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4287"/>
      </w:tblGrid>
      <w:tr w:rsidR="007274B0" w:rsidRPr="00D84BC0" w14:paraId="232BED3E" w14:textId="77777777" w:rsidTr="007945E8">
        <w:trPr>
          <w:jc w:val="center"/>
        </w:trPr>
        <w:tc>
          <w:tcPr>
            <w:tcW w:w="14299" w:type="dxa"/>
          </w:tcPr>
          <w:p w14:paraId="7A30BD81" w14:textId="77777777" w:rsidR="007274B0" w:rsidRPr="006D2FA7" w:rsidRDefault="007274B0" w:rsidP="00B73F9E">
            <w:pPr>
              <w:keepNext/>
              <w:tabs>
                <w:tab w:val="left" w:pos="567"/>
              </w:tabs>
              <w:spacing w:after="0" w:line="240" w:lineRule="auto"/>
              <w:jc w:val="center"/>
              <w:outlineLvl w:val="2"/>
              <w:rPr>
                <w:rFonts w:eastAsia="Times New Roman"/>
                <w:b/>
                <w:bCs/>
                <w:szCs w:val="28"/>
              </w:rPr>
            </w:pPr>
            <w:r w:rsidRPr="006D2FA7">
              <w:rPr>
                <w:rFonts w:eastAsia="Times New Roman"/>
                <w:b/>
                <w:bCs/>
                <w:szCs w:val="28"/>
              </w:rPr>
              <w:t>Izziņa par atzinumos sniegtajiem iebildumiem</w:t>
            </w:r>
          </w:p>
          <w:tbl>
            <w:tblPr>
              <w:tblW w:w="0" w:type="auto"/>
              <w:jc w:val="center"/>
              <w:tblLook w:val="00A0" w:firstRow="1" w:lastRow="0" w:firstColumn="1" w:lastColumn="0" w:noHBand="0" w:noVBand="0"/>
            </w:tblPr>
            <w:tblGrid>
              <w:gridCol w:w="10188"/>
            </w:tblGrid>
            <w:tr w:rsidR="007274B0" w:rsidRPr="006D2FA7" w14:paraId="4ABF3A40" w14:textId="77777777" w:rsidTr="007945E8">
              <w:trPr>
                <w:jc w:val="center"/>
              </w:trPr>
              <w:tc>
                <w:tcPr>
                  <w:tcW w:w="10188" w:type="dxa"/>
                </w:tcPr>
                <w:p w14:paraId="3AE2EE1B" w14:textId="73A8613D" w:rsidR="007274B0" w:rsidRPr="006D2FA7" w:rsidRDefault="007274B0" w:rsidP="003878D4">
                  <w:pPr>
                    <w:tabs>
                      <w:tab w:val="center" w:pos="4153"/>
                      <w:tab w:val="right" w:pos="8306"/>
                    </w:tabs>
                    <w:spacing w:after="0" w:line="240" w:lineRule="auto"/>
                    <w:jc w:val="center"/>
                    <w:rPr>
                      <w:rFonts w:eastAsia="Times New Roman"/>
                      <w:b/>
                      <w:szCs w:val="28"/>
                    </w:rPr>
                  </w:pPr>
                  <w:r w:rsidRPr="006D2FA7">
                    <w:rPr>
                      <w:rFonts w:eastAsia="Times New Roman"/>
                      <w:b/>
                      <w:szCs w:val="28"/>
                    </w:rPr>
                    <w:t>Ministra kabineta noteikumu projekt</w:t>
                  </w:r>
                  <w:r w:rsidR="00B73F9E" w:rsidRPr="006D2FA7">
                    <w:rPr>
                      <w:rFonts w:eastAsia="Times New Roman"/>
                      <w:b/>
                      <w:szCs w:val="28"/>
                    </w:rPr>
                    <w:t>am</w:t>
                  </w:r>
                  <w:r w:rsidR="003878D4" w:rsidRPr="006D2FA7">
                    <w:rPr>
                      <w:rFonts w:eastAsia="Times New Roman"/>
                      <w:b/>
                      <w:szCs w:val="28"/>
                    </w:rPr>
                    <w:t xml:space="preserve"> „</w:t>
                  </w:r>
                  <w:r w:rsidR="004E4A24">
                    <w:t xml:space="preserve"> </w:t>
                  </w:r>
                  <w:r w:rsidR="004E4A24" w:rsidRPr="004E4A24">
                    <w:rPr>
                      <w:rFonts w:eastAsia="Times New Roman"/>
                      <w:b/>
                      <w:szCs w:val="28"/>
                    </w:rPr>
                    <w:t xml:space="preserve">Valsts un Eiropas Savienības atbalsta piešķiršanas kārtība pasākumā “Pasākumi sabiedrības veselības jomā” </w:t>
                  </w:r>
                  <w:proofErr w:type="spellStart"/>
                  <w:r w:rsidR="004E4A24" w:rsidRPr="004E4A24">
                    <w:rPr>
                      <w:rFonts w:eastAsia="Times New Roman"/>
                      <w:b/>
                      <w:szCs w:val="28"/>
                    </w:rPr>
                    <w:t>Covid-19</w:t>
                  </w:r>
                  <w:proofErr w:type="spellEnd"/>
                  <w:r w:rsidR="004E4A24" w:rsidRPr="004E4A24">
                    <w:rPr>
                      <w:rFonts w:eastAsia="Times New Roman"/>
                      <w:b/>
                      <w:szCs w:val="28"/>
                    </w:rPr>
                    <w:t xml:space="preserve"> izplatības negatīvās ietekmes mazināšanai</w:t>
                  </w:r>
                  <w:r w:rsidR="00D5361A" w:rsidRPr="006D2FA7">
                    <w:rPr>
                      <w:rFonts w:eastAsia="Times New Roman"/>
                      <w:b/>
                      <w:szCs w:val="28"/>
                    </w:rPr>
                    <w:t>”</w:t>
                  </w:r>
                  <w:r w:rsidR="00A30D5C" w:rsidRPr="006D2FA7">
                    <w:rPr>
                      <w:rFonts w:eastAsia="Times New Roman"/>
                      <w:b/>
                      <w:szCs w:val="28"/>
                    </w:rPr>
                    <w:t xml:space="preserve"> </w:t>
                  </w:r>
                  <w:r w:rsidRPr="006D2FA7">
                    <w:rPr>
                      <w:rFonts w:eastAsia="Times New Roman"/>
                      <w:b/>
                      <w:szCs w:val="28"/>
                    </w:rPr>
                    <w:t>(turpmāk – noteikumu projekts)</w:t>
                  </w:r>
                </w:p>
                <w:p w14:paraId="2ED55F8C" w14:textId="77777777" w:rsidR="0064652D" w:rsidRPr="006D2FA7" w:rsidRDefault="0064652D" w:rsidP="0064652D">
                  <w:pPr>
                    <w:tabs>
                      <w:tab w:val="center" w:pos="4153"/>
                      <w:tab w:val="right" w:pos="8306"/>
                    </w:tabs>
                    <w:spacing w:after="0" w:line="240" w:lineRule="auto"/>
                    <w:jc w:val="center"/>
                    <w:rPr>
                      <w:rFonts w:eastAsia="Times New Roman"/>
                      <w:b/>
                      <w:szCs w:val="28"/>
                    </w:rPr>
                  </w:pPr>
                </w:p>
              </w:tc>
            </w:tr>
          </w:tbl>
          <w:p w14:paraId="252A9287" w14:textId="77777777" w:rsidR="007274B0" w:rsidRPr="00D84BC0" w:rsidRDefault="008E1993" w:rsidP="008E1993">
            <w:pPr>
              <w:spacing w:after="0" w:line="240" w:lineRule="auto"/>
              <w:jc w:val="center"/>
              <w:rPr>
                <w:rFonts w:eastAsia="Times New Roman"/>
                <w:b/>
                <w:sz w:val="24"/>
                <w:szCs w:val="24"/>
              </w:rPr>
            </w:pPr>
            <w:r w:rsidRPr="00D84BC0">
              <w:rPr>
                <w:rFonts w:eastAsia="Times New Roman"/>
                <w:b/>
                <w:sz w:val="24"/>
                <w:szCs w:val="24"/>
              </w:rPr>
              <w:t xml:space="preserve">I. </w:t>
            </w:r>
            <w:r w:rsidR="007274B0" w:rsidRPr="00D84BC0">
              <w:rPr>
                <w:rFonts w:eastAsia="Times New Roman"/>
                <w:b/>
                <w:sz w:val="24"/>
                <w:szCs w:val="24"/>
              </w:rPr>
              <w:t>Jautājumi, par kuriem saskaņošanā vienošanās nav panākta</w:t>
            </w:r>
          </w:p>
          <w:tbl>
            <w:tblPr>
              <w:tblW w:w="1406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0"/>
              <w:gridCol w:w="2147"/>
              <w:gridCol w:w="3686"/>
              <w:gridCol w:w="3969"/>
              <w:gridCol w:w="1560"/>
              <w:gridCol w:w="2080"/>
            </w:tblGrid>
            <w:tr w:rsidR="007274B0" w:rsidRPr="00D84BC0" w14:paraId="2CA1E4B1" w14:textId="77777777" w:rsidTr="009F094E">
              <w:tc>
                <w:tcPr>
                  <w:tcW w:w="620" w:type="dxa"/>
                  <w:tcBorders>
                    <w:top w:val="single" w:sz="6" w:space="0" w:color="000000"/>
                    <w:left w:val="single" w:sz="6" w:space="0" w:color="000000"/>
                    <w:bottom w:val="single" w:sz="6" w:space="0" w:color="000000"/>
                    <w:right w:val="single" w:sz="6" w:space="0" w:color="000000"/>
                  </w:tcBorders>
                  <w:vAlign w:val="center"/>
                </w:tcPr>
                <w:p w14:paraId="6D440062"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Nr. p.k.</w:t>
                  </w:r>
                </w:p>
              </w:tc>
              <w:tc>
                <w:tcPr>
                  <w:tcW w:w="2147" w:type="dxa"/>
                  <w:tcBorders>
                    <w:top w:val="single" w:sz="6" w:space="0" w:color="000000"/>
                    <w:left w:val="single" w:sz="6" w:space="0" w:color="000000"/>
                    <w:bottom w:val="single" w:sz="6" w:space="0" w:color="000000"/>
                    <w:right w:val="single" w:sz="6" w:space="0" w:color="000000"/>
                  </w:tcBorders>
                  <w:vAlign w:val="center"/>
                </w:tcPr>
                <w:p w14:paraId="64CFAA6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DC94CE6"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7E97C35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Atbildīgās ministrijas pamatojums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1F2E75E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Atzinuma sniedzēja uzturētais iebildums, ja tas atšķiras no atzinumā norādītā iebilduma pamatojuma</w:t>
                  </w:r>
                </w:p>
              </w:tc>
              <w:tc>
                <w:tcPr>
                  <w:tcW w:w="2080" w:type="dxa"/>
                  <w:tcBorders>
                    <w:top w:val="single" w:sz="4" w:space="0" w:color="auto"/>
                    <w:left w:val="single" w:sz="4" w:space="0" w:color="auto"/>
                    <w:bottom w:val="single" w:sz="4" w:space="0" w:color="auto"/>
                  </w:tcBorders>
                  <w:vAlign w:val="center"/>
                </w:tcPr>
                <w:p w14:paraId="546E7596"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Projekta attiecīgā punkta (panta) galīgā redakcija</w:t>
                  </w:r>
                </w:p>
              </w:tc>
            </w:tr>
            <w:tr w:rsidR="007274B0" w:rsidRPr="00D84BC0" w14:paraId="5A65B1D1" w14:textId="77777777" w:rsidTr="009F094E">
              <w:tc>
                <w:tcPr>
                  <w:tcW w:w="620" w:type="dxa"/>
                  <w:tcBorders>
                    <w:top w:val="single" w:sz="6" w:space="0" w:color="000000"/>
                    <w:left w:val="single" w:sz="6" w:space="0" w:color="000000"/>
                    <w:bottom w:val="single" w:sz="6" w:space="0" w:color="000000"/>
                    <w:right w:val="single" w:sz="6" w:space="0" w:color="000000"/>
                  </w:tcBorders>
                </w:tcPr>
                <w:p w14:paraId="59CF350A"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1</w:t>
                  </w:r>
                </w:p>
              </w:tc>
              <w:tc>
                <w:tcPr>
                  <w:tcW w:w="2147" w:type="dxa"/>
                  <w:tcBorders>
                    <w:top w:val="single" w:sz="6" w:space="0" w:color="000000"/>
                    <w:left w:val="single" w:sz="6" w:space="0" w:color="000000"/>
                    <w:bottom w:val="single" w:sz="6" w:space="0" w:color="000000"/>
                    <w:right w:val="single" w:sz="6" w:space="0" w:color="000000"/>
                  </w:tcBorders>
                </w:tcPr>
                <w:p w14:paraId="7D329932" w14:textId="77777777" w:rsidR="007274B0" w:rsidRPr="00D84BC0" w:rsidRDefault="007274B0" w:rsidP="007945E8">
                  <w:pPr>
                    <w:spacing w:after="0" w:line="240" w:lineRule="auto"/>
                    <w:ind w:firstLine="13"/>
                    <w:jc w:val="center"/>
                    <w:rPr>
                      <w:rFonts w:eastAsia="Times New Roman"/>
                      <w:sz w:val="24"/>
                      <w:szCs w:val="24"/>
                    </w:rPr>
                  </w:pPr>
                  <w:r w:rsidRPr="00D84BC0">
                    <w:rPr>
                      <w:rFonts w:eastAsia="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tcPr>
                <w:p w14:paraId="192C07D5"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3</w:t>
                  </w:r>
                </w:p>
              </w:tc>
              <w:tc>
                <w:tcPr>
                  <w:tcW w:w="3969" w:type="dxa"/>
                  <w:tcBorders>
                    <w:top w:val="single" w:sz="6" w:space="0" w:color="000000"/>
                    <w:left w:val="single" w:sz="6" w:space="0" w:color="000000"/>
                    <w:bottom w:val="single" w:sz="6" w:space="0" w:color="000000"/>
                    <w:right w:val="single" w:sz="6" w:space="0" w:color="000000"/>
                  </w:tcBorders>
                </w:tcPr>
                <w:p w14:paraId="493522D0"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16855464"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5</w:t>
                  </w:r>
                </w:p>
              </w:tc>
              <w:tc>
                <w:tcPr>
                  <w:tcW w:w="2080" w:type="dxa"/>
                  <w:tcBorders>
                    <w:top w:val="single" w:sz="4" w:space="0" w:color="auto"/>
                    <w:left w:val="single" w:sz="4" w:space="0" w:color="auto"/>
                    <w:bottom w:val="single" w:sz="4" w:space="0" w:color="auto"/>
                  </w:tcBorders>
                </w:tcPr>
                <w:p w14:paraId="1403371B"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6</w:t>
                  </w:r>
                </w:p>
              </w:tc>
            </w:tr>
            <w:tr w:rsidR="00172DA4" w:rsidRPr="00D84BC0" w14:paraId="5C59A815" w14:textId="77777777" w:rsidTr="009F094E">
              <w:tc>
                <w:tcPr>
                  <w:tcW w:w="620" w:type="dxa"/>
                  <w:tcBorders>
                    <w:top w:val="single" w:sz="6" w:space="0" w:color="000000"/>
                    <w:left w:val="single" w:sz="6" w:space="0" w:color="000000"/>
                    <w:bottom w:val="single" w:sz="6" w:space="0" w:color="000000"/>
                    <w:right w:val="single" w:sz="6" w:space="0" w:color="000000"/>
                  </w:tcBorders>
                </w:tcPr>
                <w:p w14:paraId="0A6382CF" w14:textId="77777777" w:rsidR="00172DA4" w:rsidRPr="00D84BC0" w:rsidRDefault="00172DA4" w:rsidP="007945E8">
                  <w:pPr>
                    <w:tabs>
                      <w:tab w:val="left" w:pos="465"/>
                    </w:tabs>
                    <w:spacing w:after="0" w:line="240" w:lineRule="auto"/>
                    <w:ind w:right="83"/>
                    <w:jc w:val="center"/>
                    <w:rPr>
                      <w:rFonts w:eastAsia="Times New Roman"/>
                      <w:sz w:val="24"/>
                      <w:szCs w:val="24"/>
                    </w:rPr>
                  </w:pPr>
                </w:p>
              </w:tc>
              <w:tc>
                <w:tcPr>
                  <w:tcW w:w="2147" w:type="dxa"/>
                  <w:tcBorders>
                    <w:top w:val="single" w:sz="6" w:space="0" w:color="000000"/>
                    <w:left w:val="single" w:sz="6" w:space="0" w:color="000000"/>
                    <w:bottom w:val="single" w:sz="6" w:space="0" w:color="000000"/>
                    <w:right w:val="single" w:sz="6" w:space="0" w:color="000000"/>
                  </w:tcBorders>
                </w:tcPr>
                <w:p w14:paraId="269DF78C" w14:textId="77777777" w:rsidR="00172DA4" w:rsidRPr="00D84BC0" w:rsidRDefault="00172DA4" w:rsidP="007945E8">
                  <w:pPr>
                    <w:spacing w:after="0" w:line="240" w:lineRule="auto"/>
                    <w:jc w:val="both"/>
                    <w:rPr>
                      <w:rFonts w:eastAsia="Times New Roman"/>
                      <w:sz w:val="24"/>
                      <w:szCs w:val="24"/>
                    </w:rPr>
                  </w:pPr>
                </w:p>
              </w:tc>
              <w:tc>
                <w:tcPr>
                  <w:tcW w:w="3686" w:type="dxa"/>
                  <w:tcBorders>
                    <w:top w:val="single" w:sz="6" w:space="0" w:color="000000"/>
                    <w:left w:val="single" w:sz="6" w:space="0" w:color="000000"/>
                    <w:bottom w:val="single" w:sz="6" w:space="0" w:color="000000"/>
                    <w:right w:val="single" w:sz="6" w:space="0" w:color="000000"/>
                  </w:tcBorders>
                </w:tcPr>
                <w:p w14:paraId="152E801E" w14:textId="77777777" w:rsidR="00172DA4" w:rsidRPr="00D84BC0" w:rsidRDefault="00172DA4" w:rsidP="00185BC1">
                  <w:pPr>
                    <w:pStyle w:val="Pamatteksts"/>
                    <w:spacing w:after="0"/>
                    <w:ind w:firstLine="34"/>
                    <w:jc w:val="both"/>
                    <w:rPr>
                      <w:lang w:val="lv-LV"/>
                    </w:rPr>
                  </w:pPr>
                </w:p>
              </w:tc>
              <w:tc>
                <w:tcPr>
                  <w:tcW w:w="3969" w:type="dxa"/>
                  <w:tcBorders>
                    <w:top w:val="single" w:sz="6" w:space="0" w:color="000000"/>
                    <w:left w:val="single" w:sz="6" w:space="0" w:color="000000"/>
                    <w:bottom w:val="single" w:sz="6" w:space="0" w:color="000000"/>
                    <w:right w:val="single" w:sz="6" w:space="0" w:color="000000"/>
                  </w:tcBorders>
                </w:tcPr>
                <w:p w14:paraId="33F5B29A" w14:textId="77777777" w:rsidR="00172DA4" w:rsidRPr="00D84BC0" w:rsidRDefault="00172DA4" w:rsidP="00493407">
                  <w:pPr>
                    <w:spacing w:after="0" w:line="240" w:lineRule="auto"/>
                    <w:jc w:val="both"/>
                    <w:rPr>
                      <w:rFonts w:eastAsia="Times New Roman"/>
                      <w:sz w:val="24"/>
                      <w:szCs w:val="24"/>
                    </w:rPr>
                  </w:pPr>
                </w:p>
              </w:tc>
              <w:tc>
                <w:tcPr>
                  <w:tcW w:w="1560" w:type="dxa"/>
                  <w:tcBorders>
                    <w:top w:val="single" w:sz="4" w:space="0" w:color="auto"/>
                    <w:left w:val="single" w:sz="4" w:space="0" w:color="auto"/>
                    <w:bottom w:val="single" w:sz="4" w:space="0" w:color="auto"/>
                  </w:tcBorders>
                </w:tcPr>
                <w:p w14:paraId="73D17E28" w14:textId="77777777" w:rsidR="00172DA4" w:rsidRPr="00D84BC0" w:rsidRDefault="00172DA4" w:rsidP="007945E8">
                  <w:pPr>
                    <w:spacing w:after="0" w:line="240" w:lineRule="auto"/>
                    <w:jc w:val="both"/>
                    <w:rPr>
                      <w:rFonts w:eastAsia="Times New Roman"/>
                      <w:sz w:val="24"/>
                      <w:szCs w:val="24"/>
                    </w:rPr>
                  </w:pPr>
                </w:p>
              </w:tc>
              <w:tc>
                <w:tcPr>
                  <w:tcW w:w="2080" w:type="dxa"/>
                  <w:tcBorders>
                    <w:top w:val="single" w:sz="4" w:space="0" w:color="auto"/>
                    <w:left w:val="single" w:sz="4" w:space="0" w:color="auto"/>
                    <w:bottom w:val="single" w:sz="4" w:space="0" w:color="auto"/>
                  </w:tcBorders>
                </w:tcPr>
                <w:p w14:paraId="46E1B7EC" w14:textId="77777777" w:rsidR="00172DA4" w:rsidRPr="00D84BC0" w:rsidRDefault="00172DA4" w:rsidP="007945E8">
                  <w:pPr>
                    <w:spacing w:after="0" w:line="240" w:lineRule="auto"/>
                    <w:jc w:val="both"/>
                    <w:rPr>
                      <w:rFonts w:eastAsia="Times New Roman"/>
                      <w:sz w:val="24"/>
                      <w:szCs w:val="24"/>
                    </w:rPr>
                  </w:pPr>
                </w:p>
              </w:tc>
            </w:tr>
          </w:tbl>
          <w:p w14:paraId="7692152D" w14:textId="77777777" w:rsidR="003A0336" w:rsidRPr="00D84BC0" w:rsidRDefault="003A0336" w:rsidP="006C0549">
            <w:pPr>
              <w:spacing w:after="0" w:line="240" w:lineRule="auto"/>
              <w:rPr>
                <w:rFonts w:eastAsia="Times New Roman"/>
                <w:sz w:val="24"/>
                <w:szCs w:val="24"/>
              </w:rPr>
            </w:pPr>
          </w:p>
          <w:p w14:paraId="5D436099" w14:textId="77777777" w:rsidR="007274B0" w:rsidRPr="00D84BC0" w:rsidRDefault="007274B0" w:rsidP="007945E8">
            <w:pPr>
              <w:spacing w:after="0" w:line="240" w:lineRule="auto"/>
              <w:jc w:val="center"/>
              <w:outlineLvl w:val="0"/>
              <w:rPr>
                <w:rFonts w:eastAsia="Times New Roman"/>
                <w:b/>
                <w:sz w:val="24"/>
                <w:szCs w:val="24"/>
              </w:rPr>
            </w:pPr>
            <w:r w:rsidRPr="00D84BC0">
              <w:rPr>
                <w:rFonts w:eastAsia="Times New Roman"/>
                <w:b/>
                <w:sz w:val="24"/>
                <w:szCs w:val="24"/>
              </w:rPr>
              <w:t>Informācija par starpministriju (starpinstitūciju) elektronisko saskaņošanu</w:t>
            </w:r>
          </w:p>
          <w:p w14:paraId="7CDDB428" w14:textId="77777777" w:rsidR="003A0336" w:rsidRPr="00D84BC0" w:rsidRDefault="003A0336" w:rsidP="007945E8">
            <w:pPr>
              <w:spacing w:after="0" w:line="240" w:lineRule="auto"/>
              <w:jc w:val="both"/>
              <w:rPr>
                <w:rFonts w:eastAsia="Times New Roman"/>
                <w:sz w:val="24"/>
                <w:szCs w:val="24"/>
              </w:rPr>
            </w:pPr>
          </w:p>
          <w:tbl>
            <w:tblPr>
              <w:tblW w:w="14148" w:type="dxa"/>
              <w:tblLook w:val="00A0" w:firstRow="1" w:lastRow="0" w:firstColumn="1" w:lastColumn="0" w:noHBand="0" w:noVBand="0"/>
            </w:tblPr>
            <w:tblGrid>
              <w:gridCol w:w="6588"/>
              <w:gridCol w:w="7560"/>
            </w:tblGrid>
            <w:tr w:rsidR="00F0117C" w:rsidRPr="00D84BC0" w14:paraId="2FFF232E" w14:textId="77777777" w:rsidTr="007945E8">
              <w:tc>
                <w:tcPr>
                  <w:tcW w:w="6588" w:type="dxa"/>
                </w:tcPr>
                <w:p w14:paraId="605555EB" w14:textId="77777777" w:rsidR="007274B0" w:rsidRPr="00D84BC0" w:rsidRDefault="007274B0" w:rsidP="007945E8">
                  <w:pPr>
                    <w:spacing w:after="0" w:line="240" w:lineRule="auto"/>
                    <w:jc w:val="both"/>
                    <w:rPr>
                      <w:rFonts w:eastAsia="Times New Roman"/>
                      <w:sz w:val="24"/>
                      <w:szCs w:val="24"/>
                    </w:rPr>
                  </w:pPr>
                  <w:r w:rsidRPr="00D84BC0">
                    <w:rPr>
                      <w:rFonts w:eastAsia="Times New Roman"/>
                      <w:sz w:val="24"/>
                      <w:szCs w:val="24"/>
                    </w:rPr>
                    <w:t>Datums</w:t>
                  </w:r>
                </w:p>
              </w:tc>
              <w:tc>
                <w:tcPr>
                  <w:tcW w:w="7560" w:type="dxa"/>
                  <w:tcBorders>
                    <w:bottom w:val="single" w:sz="4" w:space="0" w:color="auto"/>
                  </w:tcBorders>
                </w:tcPr>
                <w:p w14:paraId="44CE0E15" w14:textId="4554370C" w:rsidR="007274B0" w:rsidRPr="00D84BC0" w:rsidRDefault="00E94EC2" w:rsidP="00DE7C1B">
                  <w:pPr>
                    <w:spacing w:after="0" w:line="240" w:lineRule="auto"/>
                    <w:jc w:val="both"/>
                    <w:rPr>
                      <w:rFonts w:eastAsia="Times New Roman"/>
                      <w:sz w:val="24"/>
                      <w:szCs w:val="24"/>
                    </w:rPr>
                  </w:pPr>
                  <w:r>
                    <w:rPr>
                      <w:rFonts w:eastAsia="Times New Roman"/>
                      <w:sz w:val="24"/>
                      <w:szCs w:val="24"/>
                    </w:rPr>
                    <w:t>1</w:t>
                  </w:r>
                  <w:r w:rsidR="004E4A24">
                    <w:rPr>
                      <w:rFonts w:eastAsia="Times New Roman"/>
                      <w:sz w:val="24"/>
                      <w:szCs w:val="24"/>
                    </w:rPr>
                    <w:t>4</w:t>
                  </w:r>
                  <w:r w:rsidR="00834A96" w:rsidRPr="00D84BC0">
                    <w:rPr>
                      <w:rFonts w:eastAsia="Times New Roman"/>
                      <w:sz w:val="24"/>
                      <w:szCs w:val="24"/>
                    </w:rPr>
                    <w:t>.</w:t>
                  </w:r>
                  <w:r w:rsidR="00D5361A" w:rsidRPr="00D84BC0">
                    <w:rPr>
                      <w:rFonts w:eastAsia="Times New Roman"/>
                      <w:sz w:val="24"/>
                      <w:szCs w:val="24"/>
                    </w:rPr>
                    <w:t>0</w:t>
                  </w:r>
                  <w:r w:rsidR="004E4A24">
                    <w:rPr>
                      <w:rFonts w:eastAsia="Times New Roman"/>
                      <w:sz w:val="24"/>
                      <w:szCs w:val="24"/>
                    </w:rPr>
                    <w:t>5</w:t>
                  </w:r>
                  <w:r w:rsidR="00A30D5C" w:rsidRPr="00D84BC0">
                    <w:rPr>
                      <w:rFonts w:eastAsia="Times New Roman"/>
                      <w:sz w:val="24"/>
                      <w:szCs w:val="24"/>
                    </w:rPr>
                    <w:t>.20</w:t>
                  </w:r>
                  <w:r w:rsidR="004E4A24">
                    <w:rPr>
                      <w:rFonts w:eastAsia="Times New Roman"/>
                      <w:sz w:val="24"/>
                      <w:szCs w:val="24"/>
                    </w:rPr>
                    <w:t>20</w:t>
                  </w:r>
                  <w:r w:rsidR="00A30D5C" w:rsidRPr="00D84BC0">
                    <w:rPr>
                      <w:rFonts w:eastAsia="Times New Roman"/>
                      <w:sz w:val="24"/>
                      <w:szCs w:val="24"/>
                    </w:rPr>
                    <w:t>.</w:t>
                  </w:r>
                </w:p>
              </w:tc>
            </w:tr>
            <w:tr w:rsidR="007274B0" w:rsidRPr="00D84BC0" w14:paraId="59321231" w14:textId="77777777" w:rsidTr="007945E8">
              <w:tc>
                <w:tcPr>
                  <w:tcW w:w="6588" w:type="dxa"/>
                </w:tcPr>
                <w:p w14:paraId="69F57699" w14:textId="77777777" w:rsidR="007274B0" w:rsidRPr="00D84BC0" w:rsidRDefault="007274B0" w:rsidP="007945E8">
                  <w:pPr>
                    <w:spacing w:after="0" w:line="240" w:lineRule="auto"/>
                    <w:rPr>
                      <w:rFonts w:eastAsia="Times New Roman"/>
                      <w:sz w:val="24"/>
                      <w:szCs w:val="24"/>
                    </w:rPr>
                  </w:pPr>
                  <w:r w:rsidRPr="00D84BC0">
                    <w:rPr>
                      <w:rFonts w:eastAsia="Times New Roman"/>
                      <w:sz w:val="24"/>
                      <w:szCs w:val="24"/>
                    </w:rPr>
                    <w:t>Saskaņošanas dalībnieki</w:t>
                  </w:r>
                </w:p>
              </w:tc>
              <w:tc>
                <w:tcPr>
                  <w:tcW w:w="7560" w:type="dxa"/>
                  <w:tcBorders>
                    <w:bottom w:val="single" w:sz="4" w:space="0" w:color="auto"/>
                  </w:tcBorders>
                </w:tcPr>
                <w:p w14:paraId="08D3B216" w14:textId="17436447" w:rsidR="00835E9E" w:rsidRPr="00D84BC0" w:rsidRDefault="004E4A24" w:rsidP="00A30D5C">
                  <w:pPr>
                    <w:spacing w:after="0" w:line="240" w:lineRule="auto"/>
                    <w:rPr>
                      <w:rFonts w:eastAsia="Times New Roman"/>
                      <w:sz w:val="24"/>
                      <w:szCs w:val="24"/>
                    </w:rPr>
                  </w:pPr>
                  <w:r w:rsidRPr="004E4A24">
                    <w:rPr>
                      <w:rFonts w:eastAsia="Times New Roman"/>
                      <w:sz w:val="24"/>
                      <w:szCs w:val="24"/>
                    </w:rPr>
                    <w:t>Finanšu</w:t>
                  </w:r>
                  <w:r w:rsidR="007274B0" w:rsidRPr="00D84BC0">
                    <w:rPr>
                      <w:rFonts w:eastAsia="Times New Roman"/>
                      <w:sz w:val="24"/>
                      <w:szCs w:val="24"/>
                    </w:rPr>
                    <w:t xml:space="preserve"> ministrija</w:t>
                  </w:r>
                  <w:r>
                    <w:rPr>
                      <w:rFonts w:eastAsia="Times New Roman"/>
                      <w:sz w:val="24"/>
                      <w:szCs w:val="24"/>
                    </w:rPr>
                    <w:t xml:space="preserve"> un</w:t>
                  </w:r>
                  <w:r w:rsidR="0026067E">
                    <w:rPr>
                      <w:rFonts w:eastAsia="Times New Roman"/>
                      <w:sz w:val="24"/>
                      <w:szCs w:val="24"/>
                    </w:rPr>
                    <w:t xml:space="preserve"> </w:t>
                  </w:r>
                  <w:r w:rsidRPr="00D84BC0">
                    <w:rPr>
                      <w:rFonts w:eastAsia="Times New Roman"/>
                      <w:sz w:val="24"/>
                      <w:szCs w:val="24"/>
                    </w:rPr>
                    <w:t>Tieslietu</w:t>
                  </w:r>
                  <w:r>
                    <w:rPr>
                      <w:rFonts w:eastAsia="Times New Roman"/>
                      <w:sz w:val="24"/>
                      <w:szCs w:val="24"/>
                    </w:rPr>
                    <w:t xml:space="preserve"> </w:t>
                  </w:r>
                  <w:r w:rsidR="0026067E">
                    <w:rPr>
                      <w:rFonts w:eastAsia="Times New Roman"/>
                      <w:sz w:val="24"/>
                      <w:szCs w:val="24"/>
                    </w:rPr>
                    <w:t>ministrija</w:t>
                  </w:r>
                </w:p>
                <w:p w14:paraId="3C63BC0D" w14:textId="77777777" w:rsidR="00AF5C03" w:rsidRPr="00D84BC0" w:rsidRDefault="00AF5C03" w:rsidP="00835E9E">
                  <w:pPr>
                    <w:spacing w:after="0" w:line="240" w:lineRule="auto"/>
                    <w:rPr>
                      <w:rFonts w:eastAsia="Times New Roman"/>
                      <w:sz w:val="24"/>
                      <w:szCs w:val="24"/>
                    </w:rPr>
                  </w:pPr>
                </w:p>
              </w:tc>
            </w:tr>
            <w:tr w:rsidR="00FB562A" w:rsidRPr="00D84BC0" w14:paraId="40B4C9E5" w14:textId="77777777" w:rsidTr="007945E8">
              <w:trPr>
                <w:trHeight w:val="285"/>
              </w:trPr>
              <w:tc>
                <w:tcPr>
                  <w:tcW w:w="6588" w:type="dxa"/>
                </w:tcPr>
                <w:p w14:paraId="32BEF8BB" w14:textId="77777777" w:rsidR="007274B0" w:rsidRDefault="007274B0" w:rsidP="007945E8">
                  <w:pPr>
                    <w:spacing w:after="0" w:line="240" w:lineRule="auto"/>
                    <w:rPr>
                      <w:rFonts w:eastAsia="Times New Roman"/>
                      <w:sz w:val="24"/>
                      <w:szCs w:val="24"/>
                    </w:rPr>
                  </w:pPr>
                  <w:r w:rsidRPr="00D84BC0">
                    <w:rPr>
                      <w:rFonts w:eastAsia="Times New Roman"/>
                      <w:sz w:val="24"/>
                      <w:szCs w:val="24"/>
                    </w:rPr>
                    <w:t>Saskaņošanas dalībnieki izskatīja šādu ministriju (citu institūciju) iebildumus</w:t>
                  </w:r>
                </w:p>
                <w:p w14:paraId="645798EE" w14:textId="77777777" w:rsidR="00273EA4" w:rsidRPr="00273EA4" w:rsidRDefault="00273EA4" w:rsidP="00273EA4">
                  <w:pPr>
                    <w:rPr>
                      <w:rFonts w:eastAsia="Times New Roman"/>
                      <w:sz w:val="24"/>
                      <w:szCs w:val="24"/>
                    </w:rPr>
                  </w:pPr>
                </w:p>
                <w:p w14:paraId="10286FC7" w14:textId="77777777" w:rsidR="00273EA4" w:rsidRPr="00273EA4" w:rsidRDefault="00273EA4" w:rsidP="00273EA4">
                  <w:pPr>
                    <w:rPr>
                      <w:rFonts w:eastAsia="Times New Roman"/>
                      <w:sz w:val="24"/>
                      <w:szCs w:val="24"/>
                    </w:rPr>
                  </w:pPr>
                </w:p>
                <w:p w14:paraId="70F0C8F9" w14:textId="0F92DCAC" w:rsidR="00273EA4" w:rsidRPr="00273EA4" w:rsidRDefault="00273EA4" w:rsidP="00273EA4">
                  <w:pPr>
                    <w:ind w:firstLine="720"/>
                    <w:rPr>
                      <w:rFonts w:eastAsia="Times New Roman"/>
                      <w:sz w:val="24"/>
                      <w:szCs w:val="24"/>
                    </w:rPr>
                  </w:pPr>
                </w:p>
              </w:tc>
              <w:tc>
                <w:tcPr>
                  <w:tcW w:w="7560" w:type="dxa"/>
                </w:tcPr>
                <w:p w14:paraId="605AFD3A" w14:textId="2A875FA3" w:rsidR="007274B0" w:rsidRPr="00993AC4" w:rsidRDefault="004E4A24" w:rsidP="00172DA4">
                  <w:pPr>
                    <w:spacing w:after="0" w:line="240" w:lineRule="auto"/>
                    <w:rPr>
                      <w:rFonts w:eastAsia="Times New Roman"/>
                      <w:sz w:val="24"/>
                      <w:szCs w:val="24"/>
                    </w:rPr>
                  </w:pPr>
                  <w:r w:rsidRPr="00993AC4">
                    <w:rPr>
                      <w:sz w:val="24"/>
                      <w:szCs w:val="24"/>
                    </w:rPr>
                    <w:t>Finanšu ministrija (</w:t>
                  </w:r>
                  <w:proofErr w:type="spellStart"/>
                  <w:r w:rsidR="00993AC4" w:rsidRPr="00993AC4">
                    <w:rPr>
                      <w:rFonts w:eastAsia="Times New Roman"/>
                      <w:sz w:val="24"/>
                      <w:szCs w:val="24"/>
                    </w:rPr>
                    <w:t>rita.dreiskena-lace@fm.gov.lv</w:t>
                  </w:r>
                  <w:r w:rsidRPr="00993AC4">
                    <w:rPr>
                      <w:rFonts w:eastAsia="Times New Roman"/>
                      <w:sz w:val="24"/>
                      <w:szCs w:val="24"/>
                    </w:rPr>
                    <w:t>),</w:t>
                  </w:r>
                  <w:proofErr w:type="spellEnd"/>
                  <w:r w:rsidRPr="00993AC4">
                    <w:rPr>
                      <w:rFonts w:eastAsia="Times New Roman"/>
                      <w:sz w:val="24"/>
                      <w:szCs w:val="24"/>
                    </w:rPr>
                    <w:t xml:space="preserve"> </w:t>
                  </w:r>
                  <w:r w:rsidR="00993AC4" w:rsidRPr="00993AC4">
                    <w:rPr>
                      <w:sz w:val="24"/>
                      <w:szCs w:val="24"/>
                    </w:rPr>
                    <w:t>Finanšu ministrija (</w:t>
                  </w:r>
                  <w:proofErr w:type="spellStart"/>
                  <w:r w:rsidR="00993AC4" w:rsidRPr="00993AC4">
                    <w:rPr>
                      <w:rFonts w:eastAsia="Times New Roman"/>
                      <w:sz w:val="24"/>
                      <w:szCs w:val="24"/>
                    </w:rPr>
                    <w:t>agnese.krilova@fm.gov.lv</w:t>
                  </w:r>
                  <w:proofErr w:type="spellEnd"/>
                  <w:r w:rsidR="00993AC4" w:rsidRPr="00993AC4">
                    <w:rPr>
                      <w:rFonts w:eastAsia="Times New Roman"/>
                      <w:sz w:val="24"/>
                      <w:szCs w:val="24"/>
                    </w:rPr>
                    <w:t>)</w:t>
                  </w:r>
                  <w:r w:rsidR="00993AC4">
                    <w:rPr>
                      <w:rFonts w:eastAsia="Times New Roman"/>
                      <w:sz w:val="24"/>
                      <w:szCs w:val="24"/>
                    </w:rPr>
                    <w:t xml:space="preserve">, </w:t>
                  </w:r>
                  <w:r w:rsidR="00273EA4" w:rsidRPr="00993AC4">
                    <w:rPr>
                      <w:sz w:val="24"/>
                      <w:szCs w:val="24"/>
                    </w:rPr>
                    <w:t>Finanšu ministrija (</w:t>
                  </w:r>
                  <w:proofErr w:type="spellStart"/>
                  <w:r w:rsidR="00273EA4" w:rsidRPr="00273EA4">
                    <w:rPr>
                      <w:rFonts w:eastAsia="Times New Roman"/>
                      <w:sz w:val="24"/>
                      <w:szCs w:val="24"/>
                    </w:rPr>
                    <w:t>tatjana.jacuka@fm.gov.lv</w:t>
                  </w:r>
                  <w:proofErr w:type="spellEnd"/>
                  <w:r w:rsidR="00273EA4" w:rsidRPr="00993AC4">
                    <w:rPr>
                      <w:rFonts w:eastAsia="Times New Roman"/>
                      <w:sz w:val="24"/>
                      <w:szCs w:val="24"/>
                    </w:rPr>
                    <w:t xml:space="preserve">), </w:t>
                  </w:r>
                  <w:r w:rsidR="00273EA4" w:rsidRPr="00993AC4">
                    <w:rPr>
                      <w:sz w:val="24"/>
                      <w:szCs w:val="24"/>
                    </w:rPr>
                    <w:t>Finanšu ministrija (</w:t>
                  </w:r>
                  <w:proofErr w:type="spellStart"/>
                  <w:r w:rsidR="00273EA4" w:rsidRPr="00273EA4">
                    <w:rPr>
                      <w:rFonts w:eastAsia="Times New Roman"/>
                      <w:sz w:val="24"/>
                      <w:szCs w:val="24"/>
                    </w:rPr>
                    <w:t>agnese.jaunupe@vid.gov.lv</w:t>
                  </w:r>
                  <w:proofErr w:type="spellEnd"/>
                  <w:r w:rsidR="00273EA4" w:rsidRPr="00993AC4">
                    <w:rPr>
                      <w:rFonts w:eastAsia="Times New Roman"/>
                      <w:sz w:val="24"/>
                      <w:szCs w:val="24"/>
                    </w:rPr>
                    <w:t xml:space="preserve">), </w:t>
                  </w:r>
                  <w:r w:rsidR="00273EA4" w:rsidRPr="00993AC4">
                    <w:rPr>
                      <w:sz w:val="24"/>
                      <w:szCs w:val="24"/>
                    </w:rPr>
                    <w:t>Finanšu ministrija (</w:t>
                  </w:r>
                  <w:proofErr w:type="spellStart"/>
                  <w:r w:rsidR="00273EA4" w:rsidRPr="00273EA4">
                    <w:rPr>
                      <w:rFonts w:eastAsia="Times New Roman"/>
                      <w:sz w:val="24"/>
                      <w:szCs w:val="24"/>
                    </w:rPr>
                    <w:t>vairis.santars@fm.gov.lv</w:t>
                  </w:r>
                  <w:proofErr w:type="spellEnd"/>
                  <w:r w:rsidR="00273EA4" w:rsidRPr="00993AC4">
                    <w:rPr>
                      <w:rFonts w:eastAsia="Times New Roman"/>
                      <w:sz w:val="24"/>
                      <w:szCs w:val="24"/>
                    </w:rPr>
                    <w:t xml:space="preserve">), </w:t>
                  </w:r>
                  <w:r w:rsidR="00715BF1" w:rsidRPr="00993AC4">
                    <w:rPr>
                      <w:sz w:val="24"/>
                      <w:szCs w:val="24"/>
                    </w:rPr>
                    <w:t>Tieslietu</w:t>
                  </w:r>
                  <w:r w:rsidR="00D5361A" w:rsidRPr="00993AC4">
                    <w:rPr>
                      <w:sz w:val="24"/>
                      <w:szCs w:val="24"/>
                    </w:rPr>
                    <w:t xml:space="preserve"> ministrija</w:t>
                  </w:r>
                  <w:r w:rsidR="00D63DFA" w:rsidRPr="00993AC4">
                    <w:rPr>
                      <w:sz w:val="24"/>
                      <w:szCs w:val="24"/>
                    </w:rPr>
                    <w:t xml:space="preserve"> </w:t>
                  </w:r>
                  <w:r w:rsidR="007274B0" w:rsidRPr="00993AC4">
                    <w:rPr>
                      <w:sz w:val="24"/>
                      <w:szCs w:val="24"/>
                    </w:rPr>
                    <w:t>(</w:t>
                  </w:r>
                  <w:proofErr w:type="spellStart"/>
                  <w:r w:rsidR="00273EA4">
                    <w:rPr>
                      <w:sz w:val="24"/>
                      <w:szCs w:val="24"/>
                    </w:rPr>
                    <w:t>a</w:t>
                  </w:r>
                  <w:r w:rsidR="00993AC4" w:rsidRPr="00993AC4">
                    <w:rPr>
                      <w:sz w:val="24"/>
                      <w:szCs w:val="24"/>
                    </w:rPr>
                    <w:t>ndra.</w:t>
                  </w:r>
                  <w:r w:rsidR="00273EA4">
                    <w:rPr>
                      <w:sz w:val="24"/>
                      <w:szCs w:val="24"/>
                    </w:rPr>
                    <w:t>r</w:t>
                  </w:r>
                  <w:r w:rsidR="00993AC4" w:rsidRPr="00993AC4">
                    <w:rPr>
                      <w:sz w:val="24"/>
                      <w:szCs w:val="24"/>
                    </w:rPr>
                    <w:t>einfelde@tm.gov.lv</w:t>
                  </w:r>
                  <w:proofErr w:type="spellEnd"/>
                  <w:r w:rsidR="00D5361A" w:rsidRPr="00993AC4">
                    <w:rPr>
                      <w:sz w:val="24"/>
                      <w:szCs w:val="24"/>
                    </w:rPr>
                    <w:t>)</w:t>
                  </w:r>
                  <w:r w:rsidR="00172DA4" w:rsidRPr="00993AC4">
                    <w:rPr>
                      <w:sz w:val="24"/>
                      <w:szCs w:val="24"/>
                    </w:rPr>
                    <w:t>,</w:t>
                  </w:r>
                </w:p>
                <w:p w14:paraId="1DB1952E" w14:textId="77777777" w:rsidR="00715BF1" w:rsidRPr="004E4A24" w:rsidRDefault="00715BF1" w:rsidP="00715BF1">
                  <w:pPr>
                    <w:spacing w:after="0" w:line="240" w:lineRule="auto"/>
                    <w:ind w:firstLine="12"/>
                    <w:rPr>
                      <w:rFonts w:eastAsia="Times New Roman"/>
                      <w:sz w:val="24"/>
                      <w:szCs w:val="24"/>
                      <w:highlight w:val="yellow"/>
                    </w:rPr>
                  </w:pPr>
                </w:p>
              </w:tc>
            </w:tr>
            <w:tr w:rsidR="007274B0" w:rsidRPr="00D84BC0" w14:paraId="0C6C36C2" w14:textId="77777777" w:rsidTr="007945E8">
              <w:trPr>
                <w:trHeight w:val="840"/>
              </w:trPr>
              <w:tc>
                <w:tcPr>
                  <w:tcW w:w="6588" w:type="dxa"/>
                </w:tcPr>
                <w:p w14:paraId="72B23B44" w14:textId="77777777" w:rsidR="007274B0" w:rsidRPr="00D84BC0" w:rsidRDefault="007274B0" w:rsidP="007945E8">
                  <w:pPr>
                    <w:spacing w:after="0" w:line="240" w:lineRule="auto"/>
                    <w:rPr>
                      <w:rFonts w:eastAsia="Times New Roman"/>
                      <w:sz w:val="24"/>
                      <w:szCs w:val="24"/>
                    </w:rPr>
                  </w:pPr>
                  <w:r w:rsidRPr="00D84BC0">
                    <w:rPr>
                      <w:rFonts w:eastAsia="Times New Roman"/>
                      <w:sz w:val="24"/>
                      <w:szCs w:val="24"/>
                    </w:rPr>
                    <w:lastRenderedPageBreak/>
                    <w:t>Ministrijas (citas institūcijas), kuras nav ieradušās uz sanāksmi vai kuras nav atbildējušas uz uzaicinājumu piedalīties elektroniskajā saskaņošanā</w:t>
                  </w:r>
                </w:p>
              </w:tc>
              <w:tc>
                <w:tcPr>
                  <w:tcW w:w="7560" w:type="dxa"/>
                </w:tcPr>
                <w:p w14:paraId="3A98A12E" w14:textId="77777777" w:rsidR="007274B0" w:rsidRPr="00D84BC0" w:rsidRDefault="007274B0" w:rsidP="007945E8">
                  <w:pPr>
                    <w:spacing w:after="0" w:line="240" w:lineRule="auto"/>
                    <w:rPr>
                      <w:rFonts w:eastAsia="Times New Roman"/>
                      <w:sz w:val="24"/>
                      <w:szCs w:val="24"/>
                    </w:rPr>
                  </w:pPr>
                </w:p>
              </w:tc>
            </w:tr>
          </w:tbl>
          <w:p w14:paraId="2E7D6A2C" w14:textId="77777777" w:rsidR="008E1993" w:rsidRPr="00D84BC0" w:rsidRDefault="008E1993" w:rsidP="008E1993">
            <w:pPr>
              <w:spacing w:after="0" w:line="240" w:lineRule="auto"/>
              <w:rPr>
                <w:rFonts w:eastAsia="Times New Roman"/>
                <w:sz w:val="24"/>
                <w:szCs w:val="24"/>
              </w:rPr>
            </w:pPr>
          </w:p>
          <w:p w14:paraId="1C5EEE95" w14:textId="77777777" w:rsidR="00A70775" w:rsidRDefault="00A40A7E" w:rsidP="00A40A7E">
            <w:pPr>
              <w:tabs>
                <w:tab w:val="left" w:pos="710"/>
                <w:tab w:val="center" w:pos="7002"/>
              </w:tabs>
              <w:spacing w:after="0" w:line="240" w:lineRule="auto"/>
              <w:outlineLvl w:val="0"/>
              <w:rPr>
                <w:rFonts w:eastAsia="Times New Roman"/>
                <w:b/>
                <w:sz w:val="24"/>
                <w:szCs w:val="24"/>
              </w:rPr>
            </w:pPr>
            <w:r w:rsidRPr="00D84BC0">
              <w:rPr>
                <w:rFonts w:eastAsia="Times New Roman"/>
                <w:b/>
                <w:sz w:val="24"/>
                <w:szCs w:val="24"/>
              </w:rPr>
              <w:tab/>
            </w:r>
            <w:r w:rsidRPr="00D84BC0">
              <w:rPr>
                <w:rFonts w:eastAsia="Times New Roman"/>
                <w:b/>
                <w:sz w:val="24"/>
                <w:szCs w:val="24"/>
              </w:rPr>
              <w:tab/>
            </w:r>
          </w:p>
          <w:p w14:paraId="00F38062" w14:textId="77777777" w:rsidR="008E1993" w:rsidRPr="00D84BC0" w:rsidRDefault="0026067E" w:rsidP="0026067E">
            <w:pPr>
              <w:tabs>
                <w:tab w:val="left" w:pos="615"/>
                <w:tab w:val="left" w:pos="710"/>
                <w:tab w:val="center" w:pos="7002"/>
                <w:tab w:val="center" w:pos="7074"/>
              </w:tabs>
              <w:spacing w:after="0" w:line="240" w:lineRule="auto"/>
              <w:outlineLvl w:val="0"/>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sidR="007274B0" w:rsidRPr="00D84BC0">
              <w:rPr>
                <w:rFonts w:eastAsia="Times New Roman"/>
                <w:b/>
                <w:sz w:val="24"/>
                <w:szCs w:val="24"/>
              </w:rPr>
              <w:t>II. Jautājumi, par kuriem saskaņošanā v</w:t>
            </w:r>
            <w:r w:rsidR="008E1993" w:rsidRPr="00D84BC0">
              <w:rPr>
                <w:rFonts w:eastAsia="Times New Roman"/>
                <w:b/>
                <w:sz w:val="24"/>
                <w:szCs w:val="24"/>
              </w:rPr>
              <w:t>ienošanās ir panākta</w:t>
            </w:r>
          </w:p>
          <w:p w14:paraId="1890D033" w14:textId="77777777" w:rsidR="008E1993" w:rsidRPr="00D84BC0" w:rsidRDefault="008E1993" w:rsidP="008E1993">
            <w:pPr>
              <w:spacing w:after="0" w:line="240" w:lineRule="auto"/>
              <w:jc w:val="center"/>
              <w:outlineLvl w:val="0"/>
              <w:rPr>
                <w:rFonts w:eastAsia="Times New Roman"/>
                <w:b/>
                <w:sz w:val="24"/>
                <w:szCs w:val="24"/>
              </w:rPr>
            </w:pPr>
          </w:p>
          <w:tbl>
            <w:tblPr>
              <w:tblW w:w="1406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
              <w:gridCol w:w="530"/>
              <w:gridCol w:w="1812"/>
              <w:gridCol w:w="1076"/>
              <w:gridCol w:w="4678"/>
              <w:gridCol w:w="2410"/>
              <w:gridCol w:w="14"/>
              <w:gridCol w:w="1536"/>
              <w:gridCol w:w="1994"/>
            </w:tblGrid>
            <w:tr w:rsidR="00273EA4" w:rsidRPr="00D84BC0" w14:paraId="1622B777" w14:textId="77777777" w:rsidTr="00273EA4">
              <w:trPr>
                <w:gridBefore w:val="1"/>
                <w:wBefore w:w="13" w:type="dxa"/>
              </w:trPr>
              <w:tc>
                <w:tcPr>
                  <w:tcW w:w="530" w:type="dxa"/>
                  <w:tcBorders>
                    <w:top w:val="single" w:sz="6" w:space="0" w:color="000000"/>
                    <w:left w:val="single" w:sz="6" w:space="0" w:color="000000"/>
                    <w:bottom w:val="single" w:sz="4" w:space="0" w:color="auto"/>
                    <w:right w:val="single" w:sz="4" w:space="0" w:color="auto"/>
                  </w:tcBorders>
                  <w:vAlign w:val="center"/>
                </w:tcPr>
                <w:p w14:paraId="068FE88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Nr.</w:t>
                  </w:r>
                </w:p>
                <w:p w14:paraId="59D86AA1" w14:textId="77777777" w:rsidR="007274B0" w:rsidRPr="00D84BC0" w:rsidRDefault="007274B0" w:rsidP="007945E8">
                  <w:pPr>
                    <w:tabs>
                      <w:tab w:val="left" w:pos="0"/>
                    </w:tabs>
                    <w:spacing w:after="0" w:line="240" w:lineRule="auto"/>
                    <w:ind w:left="-108"/>
                    <w:jc w:val="center"/>
                    <w:rPr>
                      <w:rFonts w:eastAsia="Times New Roman"/>
                      <w:sz w:val="24"/>
                      <w:szCs w:val="24"/>
                    </w:rPr>
                  </w:pPr>
                  <w:r w:rsidRPr="00D84BC0">
                    <w:rPr>
                      <w:rFonts w:eastAsia="Times New Roman"/>
                      <w:sz w:val="24"/>
                      <w:szCs w:val="24"/>
                    </w:rPr>
                    <w:t>p.k.</w:t>
                  </w:r>
                </w:p>
              </w:tc>
              <w:tc>
                <w:tcPr>
                  <w:tcW w:w="2888" w:type="dxa"/>
                  <w:gridSpan w:val="2"/>
                  <w:tcBorders>
                    <w:top w:val="single" w:sz="6" w:space="0" w:color="000000"/>
                    <w:left w:val="single" w:sz="4" w:space="0" w:color="auto"/>
                    <w:bottom w:val="single" w:sz="6" w:space="0" w:color="000000"/>
                    <w:right w:val="single" w:sz="6" w:space="0" w:color="000000"/>
                  </w:tcBorders>
                  <w:vAlign w:val="center"/>
                </w:tcPr>
                <w:p w14:paraId="5E7F940A" w14:textId="77777777" w:rsidR="007274B0" w:rsidRPr="00D84BC0" w:rsidRDefault="007274B0" w:rsidP="007945E8">
                  <w:pPr>
                    <w:spacing w:after="0" w:line="240" w:lineRule="auto"/>
                    <w:ind w:firstLine="12"/>
                    <w:jc w:val="center"/>
                    <w:rPr>
                      <w:rFonts w:eastAsia="Times New Roman"/>
                      <w:sz w:val="24"/>
                      <w:szCs w:val="24"/>
                    </w:rPr>
                  </w:pPr>
                  <w:r w:rsidRPr="00D84BC0">
                    <w:rPr>
                      <w:rFonts w:eastAsia="Times New Roman"/>
                      <w:sz w:val="24"/>
                      <w:szCs w:val="24"/>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5F5F3B37" w14:textId="77777777" w:rsidR="007274B0" w:rsidRPr="00D84BC0" w:rsidRDefault="007274B0" w:rsidP="007945E8">
                  <w:pPr>
                    <w:spacing w:after="0" w:line="240" w:lineRule="auto"/>
                    <w:ind w:right="3"/>
                    <w:jc w:val="center"/>
                    <w:rPr>
                      <w:rFonts w:eastAsia="Times New Roman"/>
                      <w:sz w:val="24"/>
                      <w:szCs w:val="24"/>
                    </w:rPr>
                  </w:pPr>
                  <w:r w:rsidRPr="00D84BC0">
                    <w:rPr>
                      <w:rFonts w:eastAsia="Times New Roman"/>
                      <w:sz w:val="24"/>
                      <w:szCs w:val="24"/>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636FA949" w14:textId="77777777" w:rsidR="007274B0" w:rsidRPr="00D84BC0" w:rsidRDefault="007274B0" w:rsidP="007945E8">
                  <w:pPr>
                    <w:spacing w:after="0" w:line="240" w:lineRule="auto"/>
                    <w:ind w:firstLine="21"/>
                    <w:jc w:val="center"/>
                    <w:rPr>
                      <w:rFonts w:eastAsia="Times New Roman"/>
                      <w:sz w:val="24"/>
                      <w:szCs w:val="24"/>
                    </w:rPr>
                  </w:pPr>
                  <w:r w:rsidRPr="00D84BC0">
                    <w:rPr>
                      <w:rFonts w:eastAsia="Times New Roman"/>
                      <w:sz w:val="24"/>
                      <w:szCs w:val="24"/>
                    </w:rPr>
                    <w:t>Atbildīgā</w:t>
                  </w:r>
                  <w:r w:rsidR="00283741" w:rsidRPr="00D84BC0">
                    <w:rPr>
                      <w:rFonts w:eastAsia="Times New Roman"/>
                      <w:sz w:val="24"/>
                      <w:szCs w:val="24"/>
                    </w:rPr>
                    <w:t xml:space="preserve">s ministrijas norāde par to, ka </w:t>
                  </w:r>
                  <w:r w:rsidRPr="00D84BC0">
                    <w:rPr>
                      <w:rFonts w:eastAsia="Times New Roman"/>
                      <w:sz w:val="24"/>
                      <w:szCs w:val="24"/>
                    </w:rPr>
                    <w:t>iebildums ir ņemts vērā, vai informācija par saskaņošanā panākto alternatīvo risinājumu</w:t>
                  </w:r>
                </w:p>
              </w:tc>
              <w:tc>
                <w:tcPr>
                  <w:tcW w:w="3544" w:type="dxa"/>
                  <w:gridSpan w:val="3"/>
                  <w:tcBorders>
                    <w:top w:val="single" w:sz="4" w:space="0" w:color="auto"/>
                    <w:left w:val="single" w:sz="4" w:space="0" w:color="auto"/>
                    <w:bottom w:val="single" w:sz="4" w:space="0" w:color="auto"/>
                  </w:tcBorders>
                  <w:vAlign w:val="center"/>
                </w:tcPr>
                <w:p w14:paraId="4DBE3C78"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Projekta attiecīgā punkta (panta) galīgā redakcija</w:t>
                  </w:r>
                </w:p>
              </w:tc>
            </w:tr>
            <w:tr w:rsidR="00273EA4" w:rsidRPr="00D84BC0" w14:paraId="24DEA97F" w14:textId="77777777" w:rsidTr="00273EA4">
              <w:trPr>
                <w:gridBefore w:val="1"/>
                <w:wBefore w:w="13" w:type="dxa"/>
                <w:trHeight w:val="214"/>
              </w:trPr>
              <w:tc>
                <w:tcPr>
                  <w:tcW w:w="530" w:type="dxa"/>
                  <w:tcBorders>
                    <w:top w:val="single" w:sz="4" w:space="0" w:color="auto"/>
                    <w:left w:val="single" w:sz="6" w:space="0" w:color="000000"/>
                    <w:bottom w:val="single" w:sz="6" w:space="0" w:color="000000"/>
                    <w:right w:val="single" w:sz="6" w:space="0" w:color="000000"/>
                  </w:tcBorders>
                </w:tcPr>
                <w:p w14:paraId="4CE50AF9"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1</w:t>
                  </w:r>
                </w:p>
              </w:tc>
              <w:tc>
                <w:tcPr>
                  <w:tcW w:w="2888" w:type="dxa"/>
                  <w:gridSpan w:val="2"/>
                  <w:tcBorders>
                    <w:top w:val="single" w:sz="6" w:space="0" w:color="000000"/>
                    <w:left w:val="single" w:sz="6" w:space="0" w:color="000000"/>
                    <w:bottom w:val="single" w:sz="6" w:space="0" w:color="000000"/>
                    <w:right w:val="single" w:sz="6" w:space="0" w:color="000000"/>
                  </w:tcBorders>
                </w:tcPr>
                <w:p w14:paraId="09E2DBE2"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2</w:t>
                  </w:r>
                </w:p>
              </w:tc>
              <w:tc>
                <w:tcPr>
                  <w:tcW w:w="4678" w:type="dxa"/>
                  <w:tcBorders>
                    <w:top w:val="single" w:sz="6" w:space="0" w:color="000000"/>
                    <w:left w:val="single" w:sz="6" w:space="0" w:color="000000"/>
                    <w:bottom w:val="single" w:sz="6" w:space="0" w:color="000000"/>
                    <w:right w:val="single" w:sz="6" w:space="0" w:color="000000"/>
                  </w:tcBorders>
                </w:tcPr>
                <w:p w14:paraId="5F1A3661" w14:textId="77777777" w:rsidR="007274B0" w:rsidRPr="00D84BC0" w:rsidRDefault="007274B0" w:rsidP="007945E8">
                  <w:pPr>
                    <w:spacing w:after="0" w:line="240" w:lineRule="auto"/>
                    <w:ind w:firstLine="720"/>
                    <w:jc w:val="center"/>
                    <w:rPr>
                      <w:rFonts w:eastAsia="Times New Roman"/>
                      <w:sz w:val="24"/>
                      <w:szCs w:val="24"/>
                    </w:rPr>
                  </w:pPr>
                  <w:r w:rsidRPr="00D84BC0">
                    <w:rPr>
                      <w:rFonts w:eastAsia="Times New Roman"/>
                      <w:sz w:val="24"/>
                      <w:szCs w:val="24"/>
                    </w:rPr>
                    <w:t>3</w:t>
                  </w:r>
                </w:p>
              </w:tc>
              <w:tc>
                <w:tcPr>
                  <w:tcW w:w="2410" w:type="dxa"/>
                  <w:tcBorders>
                    <w:top w:val="single" w:sz="6" w:space="0" w:color="000000"/>
                    <w:left w:val="single" w:sz="6" w:space="0" w:color="000000"/>
                    <w:bottom w:val="single" w:sz="6" w:space="0" w:color="000000"/>
                    <w:right w:val="single" w:sz="6" w:space="0" w:color="000000"/>
                  </w:tcBorders>
                </w:tcPr>
                <w:p w14:paraId="0BA519CF" w14:textId="77777777" w:rsidR="007274B0" w:rsidRPr="00D84BC0" w:rsidRDefault="007274B0" w:rsidP="007945E8">
                  <w:pPr>
                    <w:spacing w:after="0" w:line="240" w:lineRule="auto"/>
                    <w:ind w:hanging="108"/>
                    <w:jc w:val="center"/>
                    <w:rPr>
                      <w:rFonts w:eastAsia="Times New Roman"/>
                      <w:sz w:val="24"/>
                      <w:szCs w:val="24"/>
                    </w:rPr>
                  </w:pPr>
                  <w:r w:rsidRPr="00D84BC0">
                    <w:rPr>
                      <w:rFonts w:eastAsia="Times New Roman"/>
                      <w:sz w:val="24"/>
                      <w:szCs w:val="24"/>
                    </w:rPr>
                    <w:t>4</w:t>
                  </w:r>
                </w:p>
              </w:tc>
              <w:tc>
                <w:tcPr>
                  <w:tcW w:w="3544" w:type="dxa"/>
                  <w:gridSpan w:val="3"/>
                  <w:tcBorders>
                    <w:top w:val="single" w:sz="4" w:space="0" w:color="auto"/>
                    <w:left w:val="single" w:sz="4" w:space="0" w:color="auto"/>
                    <w:bottom w:val="single" w:sz="4" w:space="0" w:color="auto"/>
                  </w:tcBorders>
                </w:tcPr>
                <w:p w14:paraId="57DBC342"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5</w:t>
                  </w:r>
                </w:p>
              </w:tc>
            </w:tr>
            <w:tr w:rsidR="0091511B" w:rsidRPr="00172DA4" w14:paraId="2D706B28" w14:textId="77777777" w:rsidTr="00273EA4">
              <w:trPr>
                <w:gridBefore w:val="1"/>
                <w:wBefore w:w="13" w:type="dxa"/>
                <w:trHeight w:val="214"/>
              </w:trPr>
              <w:tc>
                <w:tcPr>
                  <w:tcW w:w="530" w:type="dxa"/>
                  <w:tcBorders>
                    <w:top w:val="single" w:sz="6" w:space="0" w:color="000000"/>
                    <w:left w:val="single" w:sz="6" w:space="0" w:color="000000"/>
                    <w:bottom w:val="single" w:sz="6" w:space="0" w:color="000000"/>
                    <w:right w:val="single" w:sz="6" w:space="0" w:color="000000"/>
                  </w:tcBorders>
                </w:tcPr>
                <w:p w14:paraId="0D1943E8" w14:textId="77777777" w:rsidR="0091511B" w:rsidRPr="00172DA4" w:rsidRDefault="0091511B" w:rsidP="007945E8">
                  <w:pPr>
                    <w:spacing w:after="0" w:line="240" w:lineRule="auto"/>
                    <w:jc w:val="center"/>
                    <w:rPr>
                      <w:rFonts w:eastAsia="Times New Roman"/>
                      <w:sz w:val="24"/>
                      <w:szCs w:val="24"/>
                      <w:highlight w:val="yellow"/>
                    </w:rPr>
                  </w:pPr>
                </w:p>
              </w:tc>
              <w:tc>
                <w:tcPr>
                  <w:tcW w:w="2888" w:type="dxa"/>
                  <w:gridSpan w:val="2"/>
                  <w:tcBorders>
                    <w:top w:val="single" w:sz="6" w:space="0" w:color="000000"/>
                    <w:left w:val="single" w:sz="6" w:space="0" w:color="000000"/>
                    <w:bottom w:val="single" w:sz="6" w:space="0" w:color="000000"/>
                    <w:right w:val="single" w:sz="6" w:space="0" w:color="000000"/>
                  </w:tcBorders>
                </w:tcPr>
                <w:p w14:paraId="1D4EDBCC" w14:textId="77777777" w:rsidR="0091511B" w:rsidRPr="00172DA4" w:rsidRDefault="0091511B" w:rsidP="007945E8">
                  <w:pPr>
                    <w:spacing w:after="0" w:line="240" w:lineRule="auto"/>
                    <w:ind w:firstLine="720"/>
                    <w:jc w:val="center"/>
                    <w:rPr>
                      <w:rFonts w:eastAsia="Times New Roman"/>
                      <w:sz w:val="24"/>
                      <w:szCs w:val="24"/>
                      <w:highlight w:val="yellow"/>
                    </w:rPr>
                  </w:pPr>
                </w:p>
              </w:tc>
              <w:tc>
                <w:tcPr>
                  <w:tcW w:w="7102" w:type="dxa"/>
                  <w:gridSpan w:val="3"/>
                  <w:tcBorders>
                    <w:top w:val="single" w:sz="6" w:space="0" w:color="000000"/>
                    <w:left w:val="single" w:sz="6" w:space="0" w:color="000000"/>
                    <w:bottom w:val="single" w:sz="6" w:space="0" w:color="000000"/>
                    <w:right w:val="single" w:sz="6" w:space="0" w:color="000000"/>
                  </w:tcBorders>
                </w:tcPr>
                <w:p w14:paraId="7552E3A5" w14:textId="13E8F9DE" w:rsidR="0091511B" w:rsidRPr="00541C43" w:rsidRDefault="00273EA4" w:rsidP="0091511B">
                  <w:pPr>
                    <w:spacing w:after="0" w:line="240" w:lineRule="auto"/>
                    <w:ind w:hanging="108"/>
                    <w:jc w:val="center"/>
                    <w:rPr>
                      <w:rFonts w:eastAsia="Times New Roman"/>
                      <w:b/>
                      <w:sz w:val="24"/>
                      <w:szCs w:val="24"/>
                    </w:rPr>
                  </w:pPr>
                  <w:r>
                    <w:rPr>
                      <w:rFonts w:eastAsia="Times New Roman"/>
                      <w:b/>
                      <w:sz w:val="24"/>
                      <w:szCs w:val="24"/>
                    </w:rPr>
                    <w:t>Finanšu</w:t>
                  </w:r>
                  <w:r w:rsidR="0091511B" w:rsidRPr="00541C43">
                    <w:rPr>
                      <w:rFonts w:eastAsia="Times New Roman"/>
                      <w:b/>
                      <w:sz w:val="24"/>
                      <w:szCs w:val="24"/>
                    </w:rPr>
                    <w:t xml:space="preserve"> ministrija</w:t>
                  </w:r>
                  <w:r w:rsidR="008A39D8" w:rsidRPr="00541C43">
                    <w:rPr>
                      <w:rFonts w:eastAsia="Times New Roman"/>
                      <w:b/>
                      <w:sz w:val="24"/>
                      <w:szCs w:val="24"/>
                    </w:rPr>
                    <w:t>s iebildum</w:t>
                  </w:r>
                  <w:r w:rsidR="00206ED3" w:rsidRPr="00541C43">
                    <w:rPr>
                      <w:rFonts w:eastAsia="Times New Roman"/>
                      <w:b/>
                      <w:sz w:val="24"/>
                      <w:szCs w:val="24"/>
                    </w:rPr>
                    <w:t>i</w:t>
                  </w:r>
                </w:p>
                <w:p w14:paraId="07F4162C" w14:textId="15FBA9A2" w:rsidR="008A39D8" w:rsidRPr="00172DA4" w:rsidRDefault="008A39D8" w:rsidP="00541C43">
                  <w:pPr>
                    <w:spacing w:after="0" w:line="240" w:lineRule="auto"/>
                    <w:ind w:hanging="108"/>
                    <w:jc w:val="center"/>
                    <w:rPr>
                      <w:rFonts w:eastAsia="Times New Roman"/>
                      <w:sz w:val="24"/>
                      <w:szCs w:val="24"/>
                      <w:highlight w:val="yellow"/>
                    </w:rPr>
                  </w:pPr>
                  <w:r w:rsidRPr="00541C43">
                    <w:rPr>
                      <w:rFonts w:eastAsia="Times New Roman"/>
                      <w:sz w:val="24"/>
                      <w:szCs w:val="24"/>
                    </w:rPr>
                    <w:t>(</w:t>
                  </w:r>
                  <w:r w:rsidR="00273EA4">
                    <w:rPr>
                      <w:rFonts w:eastAsia="Times New Roman"/>
                      <w:sz w:val="24"/>
                      <w:szCs w:val="24"/>
                    </w:rPr>
                    <w:t>12</w:t>
                  </w:r>
                  <w:r w:rsidR="004F6524" w:rsidRPr="00541C43">
                    <w:rPr>
                      <w:rFonts w:eastAsia="Times New Roman"/>
                      <w:sz w:val="24"/>
                      <w:szCs w:val="24"/>
                    </w:rPr>
                    <w:t>.</w:t>
                  </w:r>
                  <w:r w:rsidR="00283741" w:rsidRPr="00541C43">
                    <w:rPr>
                      <w:rFonts w:eastAsia="Times New Roman"/>
                      <w:sz w:val="24"/>
                      <w:szCs w:val="24"/>
                    </w:rPr>
                    <w:t>0</w:t>
                  </w:r>
                  <w:r w:rsidR="00273EA4">
                    <w:rPr>
                      <w:rFonts w:eastAsia="Times New Roman"/>
                      <w:sz w:val="24"/>
                      <w:szCs w:val="24"/>
                    </w:rPr>
                    <w:t>5</w:t>
                  </w:r>
                  <w:r w:rsidR="00283741" w:rsidRPr="00541C43">
                    <w:rPr>
                      <w:rFonts w:eastAsia="Times New Roman"/>
                      <w:sz w:val="24"/>
                      <w:szCs w:val="24"/>
                    </w:rPr>
                    <w:t>.20</w:t>
                  </w:r>
                  <w:r w:rsidR="00273EA4">
                    <w:rPr>
                      <w:rFonts w:eastAsia="Times New Roman"/>
                      <w:sz w:val="24"/>
                      <w:szCs w:val="24"/>
                    </w:rPr>
                    <w:t>20</w:t>
                  </w:r>
                  <w:r w:rsidRPr="00541C43">
                    <w:rPr>
                      <w:rFonts w:eastAsia="Times New Roman"/>
                      <w:sz w:val="24"/>
                      <w:szCs w:val="24"/>
                    </w:rPr>
                    <w:t>.</w:t>
                  </w:r>
                  <w:r w:rsidR="00283741" w:rsidRPr="00541C43">
                    <w:rPr>
                      <w:rFonts w:eastAsia="Times New Roman"/>
                      <w:sz w:val="24"/>
                      <w:szCs w:val="24"/>
                    </w:rPr>
                    <w:t xml:space="preserve">, vēstules Nr. </w:t>
                  </w:r>
                  <w:r w:rsidR="00273EA4" w:rsidRPr="00273EA4">
                    <w:rPr>
                      <w:rFonts w:eastAsia="Times New Roman"/>
                      <w:sz w:val="24"/>
                      <w:szCs w:val="24"/>
                    </w:rPr>
                    <w:t>12/A-7/2587</w:t>
                  </w:r>
                  <w:r w:rsidRPr="00541C43">
                    <w:rPr>
                      <w:rFonts w:eastAsia="Times New Roman"/>
                      <w:sz w:val="24"/>
                      <w:szCs w:val="24"/>
                    </w:rPr>
                    <w:t>)</w:t>
                  </w:r>
                </w:p>
              </w:tc>
              <w:tc>
                <w:tcPr>
                  <w:tcW w:w="3530" w:type="dxa"/>
                  <w:gridSpan w:val="2"/>
                  <w:tcBorders>
                    <w:top w:val="single" w:sz="4" w:space="0" w:color="auto"/>
                    <w:left w:val="single" w:sz="4" w:space="0" w:color="auto"/>
                    <w:bottom w:val="single" w:sz="4" w:space="0" w:color="auto"/>
                  </w:tcBorders>
                </w:tcPr>
                <w:p w14:paraId="3A0358BF" w14:textId="77777777" w:rsidR="0091511B" w:rsidRPr="00172DA4" w:rsidRDefault="0091511B" w:rsidP="007945E8">
                  <w:pPr>
                    <w:spacing w:after="0" w:line="240" w:lineRule="auto"/>
                    <w:jc w:val="center"/>
                    <w:rPr>
                      <w:rFonts w:eastAsia="Times New Roman"/>
                      <w:sz w:val="24"/>
                      <w:szCs w:val="24"/>
                      <w:highlight w:val="yellow"/>
                    </w:rPr>
                  </w:pPr>
                </w:p>
              </w:tc>
            </w:tr>
            <w:tr w:rsidR="00273EA4" w:rsidRPr="00172DA4" w14:paraId="37029674" w14:textId="77777777" w:rsidTr="00273EA4">
              <w:trPr>
                <w:gridBefore w:val="1"/>
                <w:wBefore w:w="13" w:type="dxa"/>
              </w:trPr>
              <w:tc>
                <w:tcPr>
                  <w:tcW w:w="530" w:type="dxa"/>
                  <w:tcBorders>
                    <w:top w:val="single" w:sz="6" w:space="0" w:color="000000"/>
                    <w:left w:val="single" w:sz="6" w:space="0" w:color="000000"/>
                    <w:bottom w:val="single" w:sz="6" w:space="0" w:color="000000"/>
                    <w:right w:val="single" w:sz="6" w:space="0" w:color="000000"/>
                  </w:tcBorders>
                </w:tcPr>
                <w:p w14:paraId="4CCBBA38" w14:textId="77777777" w:rsidR="00B02B1F" w:rsidRPr="00541C43" w:rsidRDefault="00B02B1F" w:rsidP="00B02B1F">
                  <w:pPr>
                    <w:spacing w:after="0" w:line="240" w:lineRule="auto"/>
                    <w:jc w:val="both"/>
                    <w:rPr>
                      <w:rFonts w:eastAsia="Times New Roman"/>
                      <w:sz w:val="24"/>
                      <w:szCs w:val="24"/>
                    </w:rPr>
                  </w:pPr>
                  <w:r w:rsidRPr="00541C43">
                    <w:rPr>
                      <w:rFonts w:eastAsia="Times New Roman"/>
                      <w:sz w:val="24"/>
                      <w:szCs w:val="24"/>
                    </w:rPr>
                    <w:t>1.</w:t>
                  </w:r>
                </w:p>
                <w:p w14:paraId="3EB3C445" w14:textId="77777777" w:rsidR="00B02B1F" w:rsidRPr="00541C43" w:rsidRDefault="00B02B1F" w:rsidP="00B02B1F">
                  <w:pPr>
                    <w:spacing w:after="0" w:line="240" w:lineRule="auto"/>
                    <w:jc w:val="both"/>
                    <w:rPr>
                      <w:rFonts w:eastAsia="Times New Roman"/>
                      <w:sz w:val="24"/>
                      <w:szCs w:val="24"/>
                    </w:rPr>
                  </w:pPr>
                </w:p>
              </w:tc>
              <w:tc>
                <w:tcPr>
                  <w:tcW w:w="2888" w:type="dxa"/>
                  <w:gridSpan w:val="2"/>
                  <w:tcBorders>
                    <w:top w:val="single" w:sz="6" w:space="0" w:color="000000"/>
                    <w:left w:val="single" w:sz="6" w:space="0" w:color="000000"/>
                    <w:bottom w:val="single" w:sz="6" w:space="0" w:color="000000"/>
                    <w:right w:val="single" w:sz="6" w:space="0" w:color="000000"/>
                  </w:tcBorders>
                </w:tcPr>
                <w:p w14:paraId="3051662D" w14:textId="77777777" w:rsidR="003216DD" w:rsidRPr="003216DD" w:rsidRDefault="003216DD" w:rsidP="003216DD">
                  <w:pPr>
                    <w:spacing w:after="0" w:line="240" w:lineRule="auto"/>
                    <w:jc w:val="both"/>
                    <w:rPr>
                      <w:rFonts w:eastAsia="Times New Roman"/>
                      <w:sz w:val="24"/>
                      <w:szCs w:val="24"/>
                    </w:rPr>
                  </w:pPr>
                  <w:r w:rsidRPr="003216DD">
                    <w:rPr>
                      <w:rFonts w:eastAsia="Times New Roman"/>
                      <w:sz w:val="24"/>
                      <w:szCs w:val="24"/>
                    </w:rPr>
                    <w:t>6. Atbalsta pretendents (turpmāk – pretendents) atbilst šādiem publiskā finansējuma saņemšanas nosacījumiem:</w:t>
                  </w:r>
                </w:p>
                <w:p w14:paraId="5178D109" w14:textId="77777777" w:rsidR="00B02B1F" w:rsidRDefault="003216DD" w:rsidP="003216DD">
                  <w:pPr>
                    <w:spacing w:after="0" w:line="240" w:lineRule="auto"/>
                    <w:jc w:val="both"/>
                    <w:rPr>
                      <w:rFonts w:eastAsia="Times New Roman"/>
                      <w:sz w:val="24"/>
                      <w:szCs w:val="24"/>
                    </w:rPr>
                  </w:pPr>
                  <w:r w:rsidRPr="003216DD">
                    <w:rPr>
                      <w:rFonts w:eastAsia="Times New Roman"/>
                      <w:sz w:val="24"/>
                      <w:szCs w:val="24"/>
                    </w:rPr>
                    <w:t xml:space="preserve">6.2. ir reģistrēts Valsts ieņēmumu dienestā kā nodokļu maksātājs, un tam pirms projekta iesnieguma iesniegšanas nav bijis nodokļu maksājumu un valsts sociālās apdrošināšanas iemaksu parāda vai parāds nav bijis lielāks par 1000 </w:t>
                  </w:r>
                  <w:proofErr w:type="spellStart"/>
                  <w:r w:rsidRPr="003216DD">
                    <w:rPr>
                      <w:rFonts w:eastAsia="Times New Roman"/>
                      <w:i/>
                      <w:iCs/>
                      <w:sz w:val="24"/>
                      <w:szCs w:val="24"/>
                    </w:rPr>
                    <w:t>euro</w:t>
                  </w:r>
                  <w:proofErr w:type="spellEnd"/>
                  <w:r w:rsidRPr="003216DD">
                    <w:rPr>
                      <w:rFonts w:eastAsia="Times New Roman"/>
                      <w:sz w:val="24"/>
                      <w:szCs w:val="24"/>
                    </w:rPr>
                    <w:t xml:space="preserve">, vai, ja </w:t>
                  </w:r>
                  <w:r w:rsidRPr="003216DD">
                    <w:rPr>
                      <w:rFonts w:eastAsia="Times New Roman"/>
                      <w:sz w:val="24"/>
                      <w:szCs w:val="24"/>
                    </w:rPr>
                    <w:lastRenderedPageBreak/>
                    <w:t xml:space="preserve">parāds bijis lielāks par 1000 </w:t>
                  </w:r>
                  <w:proofErr w:type="spellStart"/>
                  <w:r w:rsidRPr="003216DD">
                    <w:rPr>
                      <w:rFonts w:eastAsia="Times New Roman"/>
                      <w:i/>
                      <w:iCs/>
                      <w:sz w:val="24"/>
                      <w:szCs w:val="24"/>
                    </w:rPr>
                    <w:t>euro</w:t>
                  </w:r>
                  <w:proofErr w:type="spellEnd"/>
                  <w:r w:rsidRPr="003216DD">
                    <w:rPr>
                      <w:rFonts w:eastAsia="Times New Roman"/>
                      <w:sz w:val="24"/>
                      <w:szCs w:val="24"/>
                    </w:rPr>
                    <w:t>, ar Valsts ieņēmumu dienesta lēmumu nodokļu maksājumu termiņš ir pagarināts vai atlikts saskaņā ar likuma "Par nodokļiem un nodevām" 24. pantu;</w:t>
                  </w:r>
                </w:p>
                <w:p w14:paraId="24679EAC" w14:textId="77777777" w:rsidR="003216DD" w:rsidRDefault="003216DD" w:rsidP="003216DD">
                  <w:pPr>
                    <w:spacing w:after="0" w:line="240" w:lineRule="auto"/>
                    <w:jc w:val="both"/>
                    <w:rPr>
                      <w:rFonts w:eastAsia="Times New Roman"/>
                      <w:sz w:val="24"/>
                      <w:szCs w:val="24"/>
                    </w:rPr>
                  </w:pPr>
                </w:p>
                <w:p w14:paraId="61C7B837" w14:textId="363EFA7C" w:rsidR="003216DD" w:rsidRPr="00541C43" w:rsidRDefault="003216DD" w:rsidP="003216DD">
                  <w:pPr>
                    <w:spacing w:after="0" w:line="240" w:lineRule="auto"/>
                    <w:jc w:val="both"/>
                    <w:rPr>
                      <w:rFonts w:eastAsia="Times New Roman"/>
                      <w:sz w:val="24"/>
                      <w:szCs w:val="24"/>
                    </w:rPr>
                  </w:pPr>
                  <w:r w:rsidRPr="00541C43">
                    <w:rPr>
                      <w:rFonts w:eastAsia="Times New Roman"/>
                      <w:sz w:val="24"/>
                      <w:szCs w:val="24"/>
                    </w:rPr>
                    <w:t>Skatīt anotāciju.</w:t>
                  </w:r>
                </w:p>
              </w:tc>
              <w:tc>
                <w:tcPr>
                  <w:tcW w:w="4678" w:type="dxa"/>
                  <w:tcBorders>
                    <w:top w:val="single" w:sz="6" w:space="0" w:color="000000"/>
                    <w:left w:val="single" w:sz="6" w:space="0" w:color="000000"/>
                    <w:bottom w:val="single" w:sz="6" w:space="0" w:color="000000"/>
                    <w:right w:val="single" w:sz="6" w:space="0" w:color="000000"/>
                  </w:tcBorders>
                </w:tcPr>
                <w:p w14:paraId="76820569" w14:textId="77777777" w:rsidR="00273EA4" w:rsidRPr="00273EA4" w:rsidRDefault="00273EA4" w:rsidP="00273EA4">
                  <w:pPr>
                    <w:spacing w:after="0" w:line="240" w:lineRule="auto"/>
                    <w:jc w:val="both"/>
                    <w:rPr>
                      <w:rFonts w:eastAsia="Times New Roman"/>
                      <w:sz w:val="24"/>
                      <w:szCs w:val="24"/>
                    </w:rPr>
                  </w:pPr>
                  <w:r w:rsidRPr="00273EA4">
                    <w:rPr>
                      <w:rFonts w:eastAsia="Times New Roman"/>
                      <w:sz w:val="24"/>
                      <w:szCs w:val="24"/>
                    </w:rPr>
                    <w:lastRenderedPageBreak/>
                    <w:t xml:space="preserve">1. Noteikumu projekta 6.punktā noteikts, ka atbalsta pretendentam jāatbilst vairākiem publiskā finansējuma saņemšanas nosacījumiem, t.sk., 6.2.apakšpunktā noteikts, ka atbalstam var pieteikties pretendents, ja tas ir reģistrēts Valsts ieņēmumu dienestā kā nodokļu maksātājs, un tam pirms projekta iesnieguma iesniegšanas nav bijis nodokļu maksājumu un valsts sociālās apdrošināšanas iemaksu parāda vai parāds nav bijis lielāks par 1000 </w:t>
                  </w:r>
                  <w:proofErr w:type="spellStart"/>
                  <w:r w:rsidRPr="00273EA4">
                    <w:rPr>
                      <w:rFonts w:eastAsia="Times New Roman"/>
                      <w:sz w:val="24"/>
                      <w:szCs w:val="24"/>
                    </w:rPr>
                    <w:t>euro</w:t>
                  </w:r>
                  <w:proofErr w:type="spellEnd"/>
                  <w:r w:rsidRPr="00273EA4">
                    <w:rPr>
                      <w:rFonts w:eastAsia="Times New Roman"/>
                      <w:sz w:val="24"/>
                      <w:szCs w:val="24"/>
                    </w:rPr>
                    <w:t xml:space="preserve">, vai, ja parāds bijis lielāks par 1000 </w:t>
                  </w:r>
                  <w:proofErr w:type="spellStart"/>
                  <w:r w:rsidRPr="00273EA4">
                    <w:rPr>
                      <w:rFonts w:eastAsia="Times New Roman"/>
                      <w:sz w:val="24"/>
                      <w:szCs w:val="24"/>
                    </w:rPr>
                    <w:t>euro</w:t>
                  </w:r>
                  <w:proofErr w:type="spellEnd"/>
                  <w:r w:rsidRPr="00273EA4">
                    <w:rPr>
                      <w:rFonts w:eastAsia="Times New Roman"/>
                      <w:sz w:val="24"/>
                      <w:szCs w:val="24"/>
                    </w:rPr>
                    <w:t>, tad ar Valsts ieņēmumu dienesta lēmumu nodokļu maksājumu termiņš ir pagarināts vai atlikts saskaņā ar likuma "Par nodokļiem un nodevām" 24. pantu:</w:t>
                  </w:r>
                </w:p>
                <w:p w14:paraId="75168866" w14:textId="77777777" w:rsidR="00273EA4" w:rsidRPr="00273EA4" w:rsidRDefault="00273EA4" w:rsidP="00273EA4">
                  <w:pPr>
                    <w:spacing w:after="0" w:line="240" w:lineRule="auto"/>
                    <w:jc w:val="both"/>
                    <w:rPr>
                      <w:rFonts w:eastAsia="Times New Roman"/>
                      <w:sz w:val="24"/>
                      <w:szCs w:val="24"/>
                    </w:rPr>
                  </w:pPr>
                  <w:r w:rsidRPr="00273EA4">
                    <w:rPr>
                      <w:rFonts w:eastAsia="Times New Roman"/>
                      <w:sz w:val="24"/>
                      <w:szCs w:val="24"/>
                    </w:rPr>
                    <w:lastRenderedPageBreak/>
                    <w:t></w:t>
                  </w:r>
                  <w:r w:rsidRPr="00273EA4">
                    <w:rPr>
                      <w:rFonts w:eastAsia="Times New Roman"/>
                      <w:sz w:val="24"/>
                      <w:szCs w:val="24"/>
                    </w:rPr>
                    <w:tab/>
                    <w:t>informējam, ka saskaņā ar likuma “Par nodokļiem un nodevām” 15.1 pantā noteikto Uzņēmumu reģistrs likumā “Par Latvijas Republikas Uzņēmumu reģistru” un citos likumos noteiktajā kārtībā reģistrē dažādus subjektus, tajā skaitā arī komersantus, kā arī zemnieku un zvejnieku saimniecības (kas saskaņā ar noteikumu projektā noteikto ir pretendenti uz noteikto atbalstu). Reģistrējot subjektus Uzņēmumu reģistrā, tiem tiek piešķirts vienotais reģistrācijas numurs, kas vienlaikus ir nodokļu maksātāja reģistrācijas kods. Šiem subjektiem atsevišķi Valsts ieņēmumu dienestā nav jāreģistrējas, tādējādi lūdzam noteikumu projekta 6.2.apakšpunktā svītrot vārdus  “ir reģistrēts Valsts ieņēmumu dienestā kā nodokļu maksātājs”;</w:t>
                  </w:r>
                </w:p>
                <w:p w14:paraId="6A99A9A8" w14:textId="7C7BA99C" w:rsidR="00B02B1F" w:rsidRPr="00541C43" w:rsidRDefault="00273EA4" w:rsidP="00273EA4">
                  <w:pPr>
                    <w:spacing w:after="0" w:line="240" w:lineRule="auto"/>
                    <w:jc w:val="both"/>
                    <w:rPr>
                      <w:rFonts w:eastAsia="Times New Roman"/>
                      <w:sz w:val="24"/>
                      <w:szCs w:val="24"/>
                    </w:rPr>
                  </w:pPr>
                  <w:r w:rsidRPr="00273EA4">
                    <w:rPr>
                      <w:rFonts w:eastAsia="Times New Roman"/>
                      <w:sz w:val="24"/>
                      <w:szCs w:val="24"/>
                    </w:rPr>
                    <w:t></w:t>
                  </w:r>
                  <w:r w:rsidRPr="00273EA4">
                    <w:rPr>
                      <w:rFonts w:eastAsia="Times New Roman"/>
                      <w:sz w:val="24"/>
                      <w:szCs w:val="24"/>
                    </w:rPr>
                    <w:tab/>
                    <w:t xml:space="preserve">anotācijas I sadaļas 2.punkta 6.rindkopā norādīts, ka atbalsta pretendentam 2020.gada 1.martā nedrīkst būt nodokļu maksājumu un valsts sociālās apdrošināšanas iemaksu parāds, taču noteikumu projektā noteikts, ka parāds nedrīkst būt pirms projekta iesnieguma iesniegšanas, kas, savukārt, nozīmē, ka pretendentam nedrīkst būt parāds arī gadījumā, kad iesniegums tiek iesniegts pēc 2020.gada 1.marta. Kopumā no normas redakcijas nav skaidrs, cik ilgu laiku pirms projekta iesnieguma iesniegšanas nevarētu būt bijuši nodokļu parādi. Tādējādi lūdzam precizēt noteikumu projekta redakciju un </w:t>
                  </w:r>
                  <w:r w:rsidRPr="00273EA4">
                    <w:rPr>
                      <w:rFonts w:eastAsia="Times New Roman"/>
                      <w:sz w:val="24"/>
                      <w:szCs w:val="24"/>
                    </w:rPr>
                    <w:lastRenderedPageBreak/>
                    <w:t>atbilstoši veiktajiem precizējumiem precizēt tekstu anotācijā.</w:t>
                  </w:r>
                </w:p>
              </w:tc>
              <w:tc>
                <w:tcPr>
                  <w:tcW w:w="2410" w:type="dxa"/>
                  <w:tcBorders>
                    <w:top w:val="single" w:sz="6" w:space="0" w:color="000000"/>
                    <w:left w:val="single" w:sz="6" w:space="0" w:color="000000"/>
                    <w:bottom w:val="single" w:sz="6" w:space="0" w:color="000000"/>
                    <w:right w:val="single" w:sz="6" w:space="0" w:color="000000"/>
                  </w:tcBorders>
                </w:tcPr>
                <w:p w14:paraId="5D15A497" w14:textId="41A0F8B1" w:rsidR="00B02B1F" w:rsidRPr="00541C43" w:rsidRDefault="003216DD" w:rsidP="00B02B1F">
                  <w:pPr>
                    <w:pStyle w:val="Default"/>
                    <w:jc w:val="both"/>
                    <w:rPr>
                      <w:rFonts w:ascii="Times New Roman" w:eastAsia="Times New Roman" w:hAnsi="Times New Roman" w:cs="Times New Roman"/>
                      <w:color w:val="auto"/>
                    </w:rPr>
                  </w:pPr>
                  <w:r w:rsidRPr="00541C43">
                    <w:rPr>
                      <w:rFonts w:ascii="Times New Roman" w:eastAsia="Times New Roman" w:hAnsi="Times New Roman" w:cs="Times New Roman"/>
                      <w:color w:val="auto"/>
                    </w:rPr>
                    <w:lastRenderedPageBreak/>
                    <w:t xml:space="preserve">Ņemts vērā. </w:t>
                  </w:r>
                </w:p>
              </w:tc>
              <w:tc>
                <w:tcPr>
                  <w:tcW w:w="3544" w:type="dxa"/>
                  <w:gridSpan w:val="3"/>
                  <w:tcBorders>
                    <w:top w:val="single" w:sz="4" w:space="0" w:color="auto"/>
                    <w:left w:val="single" w:sz="4" w:space="0" w:color="auto"/>
                    <w:bottom w:val="single" w:sz="4" w:space="0" w:color="auto"/>
                  </w:tcBorders>
                </w:tcPr>
                <w:p w14:paraId="12FE17B4" w14:textId="6409C353" w:rsidR="003216DD" w:rsidRPr="003216DD" w:rsidRDefault="003216DD" w:rsidP="003216DD">
                  <w:pPr>
                    <w:spacing w:after="0" w:line="240" w:lineRule="auto"/>
                    <w:jc w:val="both"/>
                    <w:rPr>
                      <w:rFonts w:eastAsia="Times New Roman"/>
                      <w:sz w:val="24"/>
                      <w:szCs w:val="24"/>
                    </w:rPr>
                  </w:pPr>
                  <w:r w:rsidRPr="003216DD">
                    <w:rPr>
                      <w:rFonts w:eastAsia="Times New Roman"/>
                      <w:sz w:val="24"/>
                      <w:szCs w:val="24"/>
                    </w:rPr>
                    <w:t xml:space="preserve">6. </w:t>
                  </w:r>
                  <w:r w:rsidR="001C72F7">
                    <w:rPr>
                      <w:rFonts w:eastAsia="Times New Roman"/>
                      <w:sz w:val="24"/>
                      <w:szCs w:val="24"/>
                    </w:rPr>
                    <w:t>P</w:t>
                  </w:r>
                  <w:r w:rsidRPr="003216DD">
                    <w:rPr>
                      <w:rFonts w:eastAsia="Times New Roman"/>
                      <w:sz w:val="24"/>
                      <w:szCs w:val="24"/>
                    </w:rPr>
                    <w:t>retendents</w:t>
                  </w:r>
                  <w:r w:rsidR="001C72F7">
                    <w:rPr>
                      <w:rFonts w:eastAsia="Times New Roman"/>
                      <w:sz w:val="24"/>
                      <w:szCs w:val="24"/>
                    </w:rPr>
                    <w:t xml:space="preserve"> </w:t>
                  </w:r>
                  <w:r w:rsidRPr="003216DD">
                    <w:rPr>
                      <w:rFonts w:eastAsia="Times New Roman"/>
                      <w:sz w:val="24"/>
                      <w:szCs w:val="24"/>
                    </w:rPr>
                    <w:t>atbilst šādiem publiskā finansējuma saņemšanas nosacījumiem:</w:t>
                  </w:r>
                </w:p>
                <w:p w14:paraId="38FFE8CB" w14:textId="77777777" w:rsidR="00B02B1F" w:rsidRDefault="003216DD" w:rsidP="003216DD">
                  <w:pPr>
                    <w:spacing w:after="0" w:line="240" w:lineRule="auto"/>
                    <w:jc w:val="both"/>
                    <w:rPr>
                      <w:rFonts w:eastAsia="Times New Roman"/>
                      <w:sz w:val="24"/>
                      <w:szCs w:val="24"/>
                    </w:rPr>
                  </w:pPr>
                  <w:r w:rsidRPr="003216DD">
                    <w:rPr>
                      <w:rFonts w:eastAsia="Times New Roman"/>
                      <w:sz w:val="24"/>
                      <w:szCs w:val="24"/>
                    </w:rPr>
                    <w:t xml:space="preserve">6.2. tam pirms projekta iesnieguma iesniegšanas nav nodokļu maksājumu un valsts sociālās apdrošināšanas iemaksu parāda vai parāds nav bijis lielāks par 1000 </w:t>
                  </w:r>
                  <w:proofErr w:type="spellStart"/>
                  <w:r w:rsidRPr="003216DD">
                    <w:rPr>
                      <w:rFonts w:eastAsia="Times New Roman"/>
                      <w:sz w:val="24"/>
                      <w:szCs w:val="24"/>
                    </w:rPr>
                    <w:t>euro</w:t>
                  </w:r>
                  <w:proofErr w:type="spellEnd"/>
                  <w:r w:rsidRPr="003216DD">
                    <w:rPr>
                      <w:rFonts w:eastAsia="Times New Roman"/>
                      <w:sz w:val="24"/>
                      <w:szCs w:val="24"/>
                    </w:rPr>
                    <w:t xml:space="preserve">, vai, ja parāds bijis lielāks par 1000 </w:t>
                  </w:r>
                  <w:proofErr w:type="spellStart"/>
                  <w:r w:rsidRPr="003216DD">
                    <w:rPr>
                      <w:rFonts w:eastAsia="Times New Roman"/>
                      <w:sz w:val="24"/>
                      <w:szCs w:val="24"/>
                    </w:rPr>
                    <w:t>euro</w:t>
                  </w:r>
                  <w:proofErr w:type="spellEnd"/>
                  <w:r w:rsidRPr="003216DD">
                    <w:rPr>
                      <w:rFonts w:eastAsia="Times New Roman"/>
                      <w:sz w:val="24"/>
                      <w:szCs w:val="24"/>
                    </w:rPr>
                    <w:t>, ar Valsts ieņēmumu dienesta lēmumu nodokļu maksājumu termiņš ir pagarināts vai atlikts saskaņā ar likuma "Par nodokļiem un nodevām" 24. pantu;</w:t>
                  </w:r>
                </w:p>
                <w:p w14:paraId="2B2F3D9C" w14:textId="77777777" w:rsidR="003216DD" w:rsidRDefault="003216DD" w:rsidP="003216DD">
                  <w:pPr>
                    <w:spacing w:after="0" w:line="240" w:lineRule="auto"/>
                    <w:jc w:val="both"/>
                    <w:rPr>
                      <w:rFonts w:eastAsia="Times New Roman"/>
                      <w:sz w:val="24"/>
                      <w:szCs w:val="24"/>
                    </w:rPr>
                  </w:pPr>
                </w:p>
                <w:p w14:paraId="7F31DD45" w14:textId="4E5B4850" w:rsidR="003216DD" w:rsidRPr="00D84BC0" w:rsidRDefault="003216DD" w:rsidP="003216DD">
                  <w:pPr>
                    <w:spacing w:after="0" w:line="240" w:lineRule="auto"/>
                    <w:jc w:val="both"/>
                    <w:rPr>
                      <w:rFonts w:eastAsia="Times New Roman"/>
                      <w:sz w:val="24"/>
                      <w:szCs w:val="24"/>
                    </w:rPr>
                  </w:pPr>
                  <w:r w:rsidRPr="00541C43">
                    <w:rPr>
                      <w:rFonts w:eastAsia="Times New Roman"/>
                      <w:sz w:val="24"/>
                      <w:szCs w:val="24"/>
                    </w:rPr>
                    <w:lastRenderedPageBreak/>
                    <w:t>Skatīt anotāciju.</w:t>
                  </w:r>
                </w:p>
              </w:tc>
            </w:tr>
            <w:tr w:rsidR="00273EA4" w:rsidRPr="00172DA4" w14:paraId="03A52029" w14:textId="77777777" w:rsidTr="00273EA4">
              <w:trPr>
                <w:gridBefore w:val="1"/>
                <w:wBefore w:w="13" w:type="dxa"/>
              </w:trPr>
              <w:tc>
                <w:tcPr>
                  <w:tcW w:w="530" w:type="dxa"/>
                  <w:tcBorders>
                    <w:top w:val="single" w:sz="6" w:space="0" w:color="000000"/>
                    <w:left w:val="single" w:sz="6" w:space="0" w:color="000000"/>
                    <w:bottom w:val="single" w:sz="6" w:space="0" w:color="000000"/>
                    <w:right w:val="single" w:sz="6" w:space="0" w:color="000000"/>
                  </w:tcBorders>
                </w:tcPr>
                <w:p w14:paraId="7952B9AD" w14:textId="77777777" w:rsidR="00B02B1F" w:rsidRPr="00541C43" w:rsidRDefault="00B02B1F" w:rsidP="00B02B1F">
                  <w:pPr>
                    <w:tabs>
                      <w:tab w:val="left" w:pos="465"/>
                    </w:tabs>
                    <w:spacing w:after="0" w:line="240" w:lineRule="auto"/>
                    <w:ind w:right="83"/>
                    <w:jc w:val="center"/>
                    <w:rPr>
                      <w:rFonts w:eastAsia="Times New Roman"/>
                      <w:sz w:val="24"/>
                      <w:szCs w:val="24"/>
                    </w:rPr>
                  </w:pPr>
                  <w:r>
                    <w:rPr>
                      <w:rFonts w:eastAsia="Times New Roman"/>
                      <w:sz w:val="24"/>
                      <w:szCs w:val="24"/>
                    </w:rPr>
                    <w:lastRenderedPageBreak/>
                    <w:t>2.</w:t>
                  </w:r>
                </w:p>
              </w:tc>
              <w:tc>
                <w:tcPr>
                  <w:tcW w:w="2888" w:type="dxa"/>
                  <w:gridSpan w:val="2"/>
                  <w:tcBorders>
                    <w:top w:val="single" w:sz="6" w:space="0" w:color="000000"/>
                    <w:left w:val="single" w:sz="6" w:space="0" w:color="000000"/>
                    <w:bottom w:val="single" w:sz="6" w:space="0" w:color="000000"/>
                    <w:right w:val="single" w:sz="6" w:space="0" w:color="000000"/>
                  </w:tcBorders>
                </w:tcPr>
                <w:p w14:paraId="26DA0ECE" w14:textId="77777777" w:rsidR="001655AD" w:rsidRPr="001655AD" w:rsidRDefault="001655AD" w:rsidP="001655AD">
                  <w:pPr>
                    <w:spacing w:after="0" w:line="240" w:lineRule="auto"/>
                    <w:jc w:val="both"/>
                    <w:rPr>
                      <w:rFonts w:eastAsia="Times New Roman"/>
                      <w:sz w:val="24"/>
                      <w:szCs w:val="24"/>
                    </w:rPr>
                  </w:pPr>
                  <w:r w:rsidRPr="001655AD">
                    <w:rPr>
                      <w:rFonts w:eastAsia="Times New Roman"/>
                      <w:sz w:val="24"/>
                      <w:szCs w:val="24"/>
                    </w:rPr>
                    <w:t>6. Atbalsta pretendents (turpmāk – pretendents) atbilst šādiem publiskā finansējuma saņemšanas nosacījumiem:</w:t>
                  </w:r>
                </w:p>
                <w:p w14:paraId="35B8108E" w14:textId="77777777" w:rsidR="001655AD" w:rsidRPr="001655AD" w:rsidRDefault="001655AD" w:rsidP="001655AD">
                  <w:pPr>
                    <w:spacing w:after="0" w:line="240" w:lineRule="auto"/>
                    <w:jc w:val="both"/>
                    <w:rPr>
                      <w:rFonts w:eastAsia="Times New Roman"/>
                      <w:sz w:val="24"/>
                      <w:szCs w:val="24"/>
                    </w:rPr>
                  </w:pPr>
                  <w:r w:rsidRPr="001655AD">
                    <w:rPr>
                      <w:rFonts w:eastAsia="Times New Roman"/>
                      <w:sz w:val="24"/>
                      <w:szCs w:val="24"/>
                    </w:rPr>
                    <w:t>6.4. šo noteikumu 5.1. apakšpunktā minētajam pretendentam:</w:t>
                  </w:r>
                </w:p>
                <w:p w14:paraId="376E6A17" w14:textId="715FF0F9" w:rsidR="001655AD" w:rsidRDefault="001655AD" w:rsidP="001655AD">
                  <w:pPr>
                    <w:spacing w:after="0" w:line="240" w:lineRule="auto"/>
                    <w:jc w:val="both"/>
                    <w:rPr>
                      <w:rFonts w:eastAsia="Times New Roman"/>
                      <w:sz w:val="24"/>
                      <w:szCs w:val="24"/>
                    </w:rPr>
                  </w:pPr>
                  <w:r w:rsidRPr="001655AD">
                    <w:rPr>
                      <w:rFonts w:eastAsia="Times New Roman"/>
                      <w:sz w:val="24"/>
                      <w:szCs w:val="24"/>
                    </w:rPr>
                    <w:t>6.4.1. ieņēmumi 2019. gadā no akvakultūras darbības un produkcijas pārdošanas ir lielāki nekā citi uzņēmuma ieņēmumi saskaņā ar Centrālā statistikas pārvaldes sniegto un Valsts ieņēmumu dienestā pieejamo informāciju;</w:t>
                  </w:r>
                </w:p>
                <w:p w14:paraId="7C82D717" w14:textId="77777777" w:rsidR="001655AD" w:rsidRDefault="001655AD" w:rsidP="00B02B1F">
                  <w:pPr>
                    <w:spacing w:after="0" w:line="240" w:lineRule="auto"/>
                    <w:jc w:val="both"/>
                    <w:rPr>
                      <w:rFonts w:eastAsia="Times New Roman"/>
                      <w:sz w:val="24"/>
                      <w:szCs w:val="24"/>
                    </w:rPr>
                  </w:pPr>
                </w:p>
                <w:p w14:paraId="75AA245F" w14:textId="21E8D6BD" w:rsidR="00B02B1F" w:rsidRPr="00541C43" w:rsidRDefault="00B02B1F" w:rsidP="00B02B1F">
                  <w:pPr>
                    <w:spacing w:after="0" w:line="240" w:lineRule="auto"/>
                    <w:jc w:val="both"/>
                    <w:rPr>
                      <w:rFonts w:eastAsia="Times New Roman"/>
                      <w:sz w:val="24"/>
                      <w:szCs w:val="24"/>
                    </w:rPr>
                  </w:pPr>
                  <w:r w:rsidRPr="00541C43">
                    <w:rPr>
                      <w:rFonts w:eastAsia="Times New Roman"/>
                      <w:sz w:val="24"/>
                      <w:szCs w:val="24"/>
                    </w:rPr>
                    <w:t>Skatīt anotāciju.</w:t>
                  </w:r>
                </w:p>
              </w:tc>
              <w:tc>
                <w:tcPr>
                  <w:tcW w:w="4678" w:type="dxa"/>
                  <w:tcBorders>
                    <w:top w:val="single" w:sz="6" w:space="0" w:color="000000"/>
                    <w:left w:val="single" w:sz="6" w:space="0" w:color="000000"/>
                    <w:bottom w:val="single" w:sz="6" w:space="0" w:color="000000"/>
                    <w:right w:val="single" w:sz="6" w:space="0" w:color="000000"/>
                  </w:tcBorders>
                </w:tcPr>
                <w:p w14:paraId="7D817EEB" w14:textId="77777777" w:rsidR="00273EA4" w:rsidRPr="00273EA4" w:rsidRDefault="00273EA4" w:rsidP="00273EA4">
                  <w:pPr>
                    <w:spacing w:after="0" w:line="240" w:lineRule="auto"/>
                    <w:jc w:val="both"/>
                    <w:rPr>
                      <w:rFonts w:eastAsia="Times New Roman"/>
                      <w:sz w:val="24"/>
                      <w:szCs w:val="24"/>
                    </w:rPr>
                  </w:pPr>
                  <w:r w:rsidRPr="00273EA4">
                    <w:rPr>
                      <w:rFonts w:eastAsia="Times New Roman"/>
                      <w:sz w:val="24"/>
                      <w:szCs w:val="24"/>
                    </w:rPr>
                    <w:t>2. Noteikumu projekta 6.4.1.apakšpunktā paredzēts, ka šo noteikumu 5.1.apakšpunktā minētajam pretendentam jāatbilst nosacījumam, ka ieņēmumi 2019.gadā no akvakultūras darbības un produkcijas pārdošanas ir lielāki nekā citi uzņēmuma ieņēmumi saskaņā ar Centrālā statistikas pārvaldes sniegto un Valsts ieņēmumu dienestā pieejamo informāciju.</w:t>
                  </w:r>
                </w:p>
                <w:p w14:paraId="1B423A8A" w14:textId="6BEEE66B" w:rsidR="00B02B1F" w:rsidRPr="00541C43" w:rsidRDefault="00273EA4" w:rsidP="00273EA4">
                  <w:pPr>
                    <w:spacing w:after="0" w:line="240" w:lineRule="auto"/>
                    <w:jc w:val="both"/>
                    <w:rPr>
                      <w:rFonts w:eastAsia="Times New Roman"/>
                      <w:sz w:val="24"/>
                      <w:szCs w:val="24"/>
                    </w:rPr>
                  </w:pPr>
                  <w:r w:rsidRPr="00273EA4">
                    <w:rPr>
                      <w:rFonts w:eastAsia="Times New Roman"/>
                      <w:sz w:val="24"/>
                      <w:szCs w:val="24"/>
                    </w:rPr>
                    <w:t>Informējam, ka Valsts ieņēmumu dienestā rīcībā nav informācija par nodokļu maksātāja ieņēmumu sadalījumu pa ieņēmumu kategorijām, bet ir tikai informācija par nodokļu maksātāja ieņēmumu apjomu, tāpēc Valsts ieņēmumu dienests nevarēs sniegt informāciju par pretendenta ieņēmumu sadalījumu par to grupām. Tādējādi lūdzam svītrot noteikumu projekta  6.4.1.apakšpunktā vārdus “un Valsts ieņēmumu dienestā pieejamo”.</w:t>
                  </w:r>
                </w:p>
              </w:tc>
              <w:tc>
                <w:tcPr>
                  <w:tcW w:w="2410" w:type="dxa"/>
                  <w:tcBorders>
                    <w:top w:val="single" w:sz="6" w:space="0" w:color="000000"/>
                    <w:left w:val="single" w:sz="6" w:space="0" w:color="000000"/>
                    <w:bottom w:val="single" w:sz="6" w:space="0" w:color="000000"/>
                    <w:right w:val="single" w:sz="6" w:space="0" w:color="000000"/>
                  </w:tcBorders>
                </w:tcPr>
                <w:p w14:paraId="56CC7482" w14:textId="77777777" w:rsidR="00B02B1F" w:rsidRPr="00541C43" w:rsidRDefault="00B02B1F" w:rsidP="00B02B1F">
                  <w:pPr>
                    <w:pStyle w:val="Default"/>
                    <w:jc w:val="both"/>
                    <w:rPr>
                      <w:rFonts w:ascii="Times New Roman" w:eastAsia="Times New Roman" w:hAnsi="Times New Roman" w:cs="Times New Roman"/>
                      <w:color w:val="auto"/>
                    </w:rPr>
                  </w:pPr>
                  <w:r w:rsidRPr="00541C43">
                    <w:rPr>
                      <w:rFonts w:ascii="Times New Roman" w:eastAsia="Times New Roman" w:hAnsi="Times New Roman" w:cs="Times New Roman"/>
                      <w:color w:val="auto"/>
                    </w:rPr>
                    <w:t xml:space="preserve">Ņemts vērā. </w:t>
                  </w:r>
                </w:p>
                <w:p w14:paraId="7C9E77CA" w14:textId="77777777" w:rsidR="00B02B1F" w:rsidRPr="00541C43" w:rsidRDefault="00B02B1F" w:rsidP="00B02B1F">
                  <w:pPr>
                    <w:pStyle w:val="Default"/>
                    <w:jc w:val="both"/>
                    <w:rPr>
                      <w:rFonts w:ascii="Times New Roman" w:eastAsia="Times New Roman" w:hAnsi="Times New Roman" w:cs="Times New Roman"/>
                      <w:color w:val="auto"/>
                    </w:rPr>
                  </w:pPr>
                  <w:r w:rsidRPr="00541C43">
                    <w:rPr>
                      <w:rFonts w:ascii="Times New Roman" w:eastAsia="Times New Roman" w:hAnsi="Times New Roman" w:cs="Times New Roman"/>
                      <w:color w:val="auto"/>
                    </w:rPr>
                    <w:t>Papildināts anotācijas I sadaļas 2. punkts.</w:t>
                  </w:r>
                </w:p>
              </w:tc>
              <w:tc>
                <w:tcPr>
                  <w:tcW w:w="3544" w:type="dxa"/>
                  <w:gridSpan w:val="3"/>
                  <w:tcBorders>
                    <w:top w:val="single" w:sz="4" w:space="0" w:color="auto"/>
                    <w:left w:val="single" w:sz="4" w:space="0" w:color="auto"/>
                    <w:bottom w:val="single" w:sz="4" w:space="0" w:color="auto"/>
                  </w:tcBorders>
                </w:tcPr>
                <w:p w14:paraId="35B171A0" w14:textId="37081325" w:rsidR="001655AD" w:rsidRPr="001655AD" w:rsidRDefault="001655AD" w:rsidP="001655AD">
                  <w:pPr>
                    <w:spacing w:after="0" w:line="240" w:lineRule="auto"/>
                    <w:jc w:val="both"/>
                    <w:rPr>
                      <w:rFonts w:eastAsia="Times New Roman"/>
                      <w:sz w:val="24"/>
                      <w:szCs w:val="24"/>
                    </w:rPr>
                  </w:pPr>
                  <w:r w:rsidRPr="001655AD">
                    <w:rPr>
                      <w:rFonts w:eastAsia="Times New Roman"/>
                      <w:sz w:val="24"/>
                      <w:szCs w:val="24"/>
                    </w:rPr>
                    <w:t xml:space="preserve">6. </w:t>
                  </w:r>
                  <w:r w:rsidR="001C72F7">
                    <w:rPr>
                      <w:rFonts w:eastAsia="Times New Roman"/>
                      <w:sz w:val="24"/>
                      <w:szCs w:val="24"/>
                    </w:rPr>
                    <w:t>P</w:t>
                  </w:r>
                  <w:r w:rsidRPr="001655AD">
                    <w:rPr>
                      <w:rFonts w:eastAsia="Times New Roman"/>
                      <w:sz w:val="24"/>
                      <w:szCs w:val="24"/>
                    </w:rPr>
                    <w:t>retendents atbilst šādiem publiskā finansējuma saņemšanas nosacījumiem:</w:t>
                  </w:r>
                </w:p>
                <w:p w14:paraId="7745D34C" w14:textId="77777777" w:rsidR="001655AD" w:rsidRPr="001655AD" w:rsidRDefault="001655AD" w:rsidP="001655AD">
                  <w:pPr>
                    <w:spacing w:after="0" w:line="240" w:lineRule="auto"/>
                    <w:jc w:val="both"/>
                    <w:rPr>
                      <w:rFonts w:eastAsia="Times New Roman"/>
                      <w:sz w:val="24"/>
                      <w:szCs w:val="24"/>
                    </w:rPr>
                  </w:pPr>
                  <w:r w:rsidRPr="001655AD">
                    <w:rPr>
                      <w:rFonts w:eastAsia="Times New Roman"/>
                      <w:sz w:val="24"/>
                      <w:szCs w:val="24"/>
                    </w:rPr>
                    <w:t>6.4. šo noteikumu 5.1. apakšpunktā minētajam pretendentam:</w:t>
                  </w:r>
                </w:p>
                <w:p w14:paraId="47ABB182" w14:textId="4CC7FC46" w:rsidR="001655AD" w:rsidRDefault="001655AD" w:rsidP="001655AD">
                  <w:pPr>
                    <w:spacing w:after="0" w:line="240" w:lineRule="auto"/>
                    <w:jc w:val="both"/>
                    <w:rPr>
                      <w:rFonts w:eastAsia="Times New Roman"/>
                      <w:sz w:val="24"/>
                      <w:szCs w:val="24"/>
                    </w:rPr>
                  </w:pPr>
                  <w:r w:rsidRPr="001655AD">
                    <w:rPr>
                      <w:rFonts w:eastAsia="Times New Roman"/>
                      <w:sz w:val="24"/>
                      <w:szCs w:val="24"/>
                    </w:rPr>
                    <w:t>6.4.1. ieņēmumi 2019. gadā no akvakultūras darbības un produkcijas pārdošanas ir lielāki nekā citi uzņēmuma ieņēmumi saskaņā ar Centrālās statistikas pārvaldes sniegto un Valsts ieņēmumu dienestā pieejamo informāciju;</w:t>
                  </w:r>
                </w:p>
                <w:p w14:paraId="57466A99" w14:textId="77777777" w:rsidR="001655AD" w:rsidRDefault="001655AD" w:rsidP="00B02B1F">
                  <w:pPr>
                    <w:spacing w:after="0" w:line="240" w:lineRule="auto"/>
                    <w:jc w:val="both"/>
                    <w:rPr>
                      <w:rFonts w:eastAsia="Times New Roman"/>
                      <w:sz w:val="24"/>
                      <w:szCs w:val="24"/>
                    </w:rPr>
                  </w:pPr>
                </w:p>
                <w:p w14:paraId="6666750B" w14:textId="20C59734" w:rsidR="00B17896" w:rsidRPr="00541C43" w:rsidRDefault="00B02B1F" w:rsidP="00B02B1F">
                  <w:pPr>
                    <w:spacing w:after="0" w:line="240" w:lineRule="auto"/>
                    <w:jc w:val="both"/>
                    <w:rPr>
                      <w:rFonts w:eastAsia="Times New Roman"/>
                      <w:sz w:val="24"/>
                      <w:szCs w:val="24"/>
                    </w:rPr>
                  </w:pPr>
                  <w:r w:rsidRPr="00541C43">
                    <w:rPr>
                      <w:rFonts w:eastAsia="Times New Roman"/>
                      <w:sz w:val="24"/>
                      <w:szCs w:val="24"/>
                    </w:rPr>
                    <w:t>Skatīt anotāciju.</w:t>
                  </w:r>
                </w:p>
              </w:tc>
            </w:tr>
            <w:tr w:rsidR="00273EA4" w:rsidRPr="00172DA4" w14:paraId="66CD0685" w14:textId="77777777" w:rsidTr="00273EA4">
              <w:trPr>
                <w:gridBefore w:val="1"/>
                <w:wBefore w:w="13" w:type="dxa"/>
              </w:trPr>
              <w:tc>
                <w:tcPr>
                  <w:tcW w:w="530" w:type="dxa"/>
                  <w:tcBorders>
                    <w:top w:val="single" w:sz="6" w:space="0" w:color="000000"/>
                    <w:left w:val="single" w:sz="6" w:space="0" w:color="000000"/>
                    <w:bottom w:val="single" w:sz="6" w:space="0" w:color="000000"/>
                    <w:right w:val="single" w:sz="6" w:space="0" w:color="000000"/>
                  </w:tcBorders>
                </w:tcPr>
                <w:p w14:paraId="35814E1E" w14:textId="77777777" w:rsidR="00E94EC2" w:rsidRDefault="00E94EC2" w:rsidP="00E94EC2">
                  <w:pPr>
                    <w:tabs>
                      <w:tab w:val="left" w:pos="465"/>
                    </w:tabs>
                    <w:spacing w:after="0" w:line="240" w:lineRule="auto"/>
                    <w:ind w:right="83"/>
                    <w:jc w:val="center"/>
                    <w:rPr>
                      <w:rFonts w:eastAsia="Times New Roman"/>
                      <w:sz w:val="24"/>
                      <w:szCs w:val="24"/>
                    </w:rPr>
                  </w:pPr>
                  <w:r>
                    <w:rPr>
                      <w:rFonts w:eastAsia="Times New Roman"/>
                      <w:sz w:val="24"/>
                      <w:szCs w:val="24"/>
                    </w:rPr>
                    <w:t>3.</w:t>
                  </w:r>
                </w:p>
              </w:tc>
              <w:tc>
                <w:tcPr>
                  <w:tcW w:w="2888" w:type="dxa"/>
                  <w:gridSpan w:val="2"/>
                  <w:tcBorders>
                    <w:top w:val="single" w:sz="6" w:space="0" w:color="000000"/>
                    <w:left w:val="single" w:sz="6" w:space="0" w:color="000000"/>
                    <w:bottom w:val="single" w:sz="6" w:space="0" w:color="000000"/>
                    <w:right w:val="single" w:sz="6" w:space="0" w:color="000000"/>
                  </w:tcBorders>
                </w:tcPr>
                <w:p w14:paraId="6F561399" w14:textId="77777777" w:rsidR="0011202F" w:rsidRPr="001655AD" w:rsidRDefault="0011202F" w:rsidP="0011202F">
                  <w:pPr>
                    <w:spacing w:after="0" w:line="240" w:lineRule="auto"/>
                    <w:jc w:val="both"/>
                    <w:rPr>
                      <w:rFonts w:eastAsia="Times New Roman"/>
                      <w:sz w:val="24"/>
                      <w:szCs w:val="24"/>
                    </w:rPr>
                  </w:pPr>
                  <w:r w:rsidRPr="001655AD">
                    <w:rPr>
                      <w:rFonts w:eastAsia="Times New Roman"/>
                      <w:sz w:val="24"/>
                      <w:szCs w:val="24"/>
                    </w:rPr>
                    <w:t>6. Atbalsta pretendents (turpmāk – pretendents) atbilst šādiem publiskā finansējuma saņemšanas nosacījumiem:</w:t>
                  </w:r>
                </w:p>
                <w:p w14:paraId="543AC712" w14:textId="77777777" w:rsidR="0011202F" w:rsidRPr="001655AD" w:rsidRDefault="0011202F" w:rsidP="0011202F">
                  <w:pPr>
                    <w:spacing w:after="0" w:line="240" w:lineRule="auto"/>
                    <w:jc w:val="both"/>
                    <w:rPr>
                      <w:rFonts w:eastAsia="Times New Roman"/>
                      <w:sz w:val="24"/>
                      <w:szCs w:val="24"/>
                    </w:rPr>
                  </w:pPr>
                  <w:r w:rsidRPr="001655AD">
                    <w:rPr>
                      <w:rFonts w:eastAsia="Times New Roman"/>
                      <w:sz w:val="24"/>
                      <w:szCs w:val="24"/>
                    </w:rPr>
                    <w:t>6.4. šo noteikumu 5.1. apakšpunktā minētajam pretendentam:</w:t>
                  </w:r>
                </w:p>
                <w:p w14:paraId="35F97EF6" w14:textId="77777777" w:rsidR="00E94EC2" w:rsidRDefault="0011202F" w:rsidP="00E94EC2">
                  <w:pPr>
                    <w:pStyle w:val="Pamatteksts"/>
                    <w:spacing w:after="0"/>
                    <w:ind w:firstLine="34"/>
                    <w:jc w:val="both"/>
                    <w:rPr>
                      <w:lang w:val="lv-LV"/>
                    </w:rPr>
                  </w:pPr>
                  <w:r w:rsidRPr="0011202F">
                    <w:rPr>
                      <w:lang w:val="lv-LV"/>
                    </w:rPr>
                    <w:t xml:space="preserve">6.4.2. kopējā darījumu vērtība Valsts ieņēmumu </w:t>
                  </w:r>
                  <w:r w:rsidRPr="0011202F">
                    <w:rPr>
                      <w:lang w:val="lv-LV"/>
                    </w:rPr>
                    <w:lastRenderedPageBreak/>
                    <w:t>dienestam iesniegtajā pievienotās vērtības nodokļa deklarācijā 2020. gada ceturksnī ir vismaz par 20 procentiem mazāka nekā attiecīgajā 2019. gada ceturksnī;</w:t>
                  </w:r>
                </w:p>
                <w:p w14:paraId="56CE9DA2" w14:textId="77777777" w:rsidR="0011202F" w:rsidRDefault="0011202F" w:rsidP="00E94EC2">
                  <w:pPr>
                    <w:pStyle w:val="Pamatteksts"/>
                    <w:spacing w:after="0"/>
                    <w:ind w:firstLine="34"/>
                    <w:jc w:val="both"/>
                    <w:rPr>
                      <w:lang w:val="lv-LV"/>
                    </w:rPr>
                  </w:pPr>
                  <w:r w:rsidRPr="0011202F">
                    <w:rPr>
                      <w:lang w:val="lv-LV"/>
                    </w:rPr>
                    <w:t>6.5. šo noteikumu 5.2. apakšpunktā minētais pretendents izpilda šādus nosacījumus:</w:t>
                  </w:r>
                </w:p>
                <w:p w14:paraId="2287FE24" w14:textId="77777777" w:rsidR="0011202F" w:rsidRDefault="0011202F" w:rsidP="00E94EC2">
                  <w:pPr>
                    <w:pStyle w:val="Pamatteksts"/>
                    <w:spacing w:after="0"/>
                    <w:ind w:firstLine="34"/>
                    <w:jc w:val="both"/>
                    <w:rPr>
                      <w:lang w:val="lv-LV"/>
                    </w:rPr>
                  </w:pPr>
                  <w:r w:rsidRPr="0011202F">
                    <w:rPr>
                      <w:lang w:val="lv-LV"/>
                    </w:rPr>
                    <w:t>6.5.2. Valsts ieņēmumu dienestam iesniegtajā pievienotās vērtības nodokļa deklarācijā par 2020. gada attiecīgo ceturksni pirms projekta iesnieguma iesniegšanas nav eksportēto preču darījumu;</w:t>
                  </w:r>
                </w:p>
                <w:p w14:paraId="28EF9876" w14:textId="77777777" w:rsidR="0011202F" w:rsidRDefault="0011202F" w:rsidP="00E94EC2">
                  <w:pPr>
                    <w:pStyle w:val="Pamatteksts"/>
                    <w:spacing w:after="0"/>
                    <w:ind w:firstLine="34"/>
                    <w:jc w:val="both"/>
                    <w:rPr>
                      <w:lang w:val="lv-LV"/>
                    </w:rPr>
                  </w:pPr>
                </w:p>
                <w:p w14:paraId="2FA7EE91" w14:textId="69A60553" w:rsidR="0011202F" w:rsidRPr="0011202F" w:rsidRDefault="0011202F" w:rsidP="00E94EC2">
                  <w:pPr>
                    <w:pStyle w:val="Pamatteksts"/>
                    <w:spacing w:after="0"/>
                    <w:ind w:firstLine="34"/>
                    <w:jc w:val="both"/>
                    <w:rPr>
                      <w:lang w:val="lv-LV"/>
                    </w:rPr>
                  </w:pPr>
                  <w:r w:rsidRPr="00541C43">
                    <w:t>Skatīt anotāciju.</w:t>
                  </w:r>
                </w:p>
              </w:tc>
              <w:tc>
                <w:tcPr>
                  <w:tcW w:w="4678" w:type="dxa"/>
                  <w:tcBorders>
                    <w:top w:val="single" w:sz="6" w:space="0" w:color="000000"/>
                    <w:left w:val="single" w:sz="6" w:space="0" w:color="000000"/>
                    <w:bottom w:val="single" w:sz="6" w:space="0" w:color="000000"/>
                    <w:right w:val="single" w:sz="6" w:space="0" w:color="000000"/>
                  </w:tcBorders>
                </w:tcPr>
                <w:p w14:paraId="75C3230E" w14:textId="77777777" w:rsidR="00273EA4" w:rsidRPr="00273EA4" w:rsidRDefault="00273EA4" w:rsidP="0011202F">
                  <w:pPr>
                    <w:spacing w:after="0" w:line="240" w:lineRule="auto"/>
                    <w:jc w:val="both"/>
                    <w:rPr>
                      <w:sz w:val="24"/>
                      <w:szCs w:val="24"/>
                    </w:rPr>
                  </w:pPr>
                  <w:r w:rsidRPr="00273EA4">
                    <w:rPr>
                      <w:sz w:val="24"/>
                      <w:szCs w:val="24"/>
                    </w:rPr>
                    <w:lastRenderedPageBreak/>
                    <w:t>3. Noteikumu projekta 6.4.2. un 6.5.2.apakšpunkts paredz saņemt informāciju par pretendenta attiecīgā 2019.gada un 2020.gada ceturkšņa apgrozījuma samazinājuma attiecību.</w:t>
                  </w:r>
                </w:p>
                <w:p w14:paraId="0BB1CFBF" w14:textId="5A24D4A2" w:rsidR="00E94EC2" w:rsidRPr="00D84BC0" w:rsidRDefault="00273EA4" w:rsidP="00273EA4">
                  <w:pPr>
                    <w:pStyle w:val="Pamatteksts"/>
                    <w:spacing w:after="0"/>
                    <w:ind w:firstLine="34"/>
                    <w:jc w:val="both"/>
                    <w:rPr>
                      <w:lang w:val="lv-LV"/>
                    </w:rPr>
                  </w:pPr>
                  <w:r w:rsidRPr="00273EA4">
                    <w:t xml:space="preserve">Informējam, ka nodokļu maksātāji Valsts ieņēmumu dienestā iesniedz pievienotās vērtības nodokļa deklarācijas ar zināmu nobīdi laikā, t.i., 20 dienas pēc attiecīgā taksācijas perioda beigām. Valsts ieņēmumu dienesta </w:t>
                  </w:r>
                  <w:r w:rsidRPr="00273EA4">
                    <w:lastRenderedPageBreak/>
                    <w:t>rīcībā informācija par nodokļu maksātāja 2020.gada 2.ceturkšņa apgrozījumu būs pieejama tikai pēc 2020.gada  20.jūlija. Tādējādi lūdzam atkārtoti izvērtēt minētās informācijas sniegšanas nepieciešamību un attiecīgi precizēt noteikumu projekta 6.4.2. un 6.5.2.apakšpunktu.</w:t>
                  </w:r>
                </w:p>
              </w:tc>
              <w:tc>
                <w:tcPr>
                  <w:tcW w:w="2410" w:type="dxa"/>
                  <w:tcBorders>
                    <w:top w:val="single" w:sz="6" w:space="0" w:color="000000"/>
                    <w:left w:val="single" w:sz="6" w:space="0" w:color="000000"/>
                    <w:bottom w:val="single" w:sz="6" w:space="0" w:color="000000"/>
                    <w:right w:val="single" w:sz="6" w:space="0" w:color="000000"/>
                  </w:tcBorders>
                </w:tcPr>
                <w:p w14:paraId="09E2A75C" w14:textId="77777777" w:rsidR="0011202F" w:rsidRPr="00541C43" w:rsidRDefault="0011202F" w:rsidP="0011202F">
                  <w:pPr>
                    <w:pStyle w:val="Default"/>
                    <w:jc w:val="both"/>
                    <w:rPr>
                      <w:rFonts w:ascii="Times New Roman" w:eastAsia="Times New Roman" w:hAnsi="Times New Roman" w:cs="Times New Roman"/>
                      <w:color w:val="auto"/>
                    </w:rPr>
                  </w:pPr>
                  <w:r w:rsidRPr="00541C43">
                    <w:rPr>
                      <w:rFonts w:ascii="Times New Roman" w:eastAsia="Times New Roman" w:hAnsi="Times New Roman" w:cs="Times New Roman"/>
                      <w:color w:val="auto"/>
                    </w:rPr>
                    <w:lastRenderedPageBreak/>
                    <w:t xml:space="preserve">Ņemts vērā. </w:t>
                  </w:r>
                </w:p>
                <w:p w14:paraId="02664E78" w14:textId="573B25E0" w:rsidR="00E94EC2" w:rsidRPr="00541C43" w:rsidRDefault="0011202F" w:rsidP="0011202F">
                  <w:pPr>
                    <w:pStyle w:val="Default"/>
                    <w:jc w:val="both"/>
                    <w:rPr>
                      <w:rFonts w:ascii="Times New Roman" w:eastAsia="Times New Roman" w:hAnsi="Times New Roman" w:cs="Times New Roman"/>
                      <w:color w:val="auto"/>
                    </w:rPr>
                  </w:pPr>
                  <w:r w:rsidRPr="00541C43">
                    <w:rPr>
                      <w:rFonts w:ascii="Times New Roman" w:eastAsia="Times New Roman" w:hAnsi="Times New Roman" w:cs="Times New Roman"/>
                      <w:color w:val="auto"/>
                    </w:rPr>
                    <w:t>Papildināts anotācijas I sadaļas 2. punkts.</w:t>
                  </w:r>
                </w:p>
              </w:tc>
              <w:tc>
                <w:tcPr>
                  <w:tcW w:w="3544" w:type="dxa"/>
                  <w:gridSpan w:val="3"/>
                  <w:tcBorders>
                    <w:top w:val="single" w:sz="4" w:space="0" w:color="auto"/>
                    <w:left w:val="single" w:sz="4" w:space="0" w:color="auto"/>
                    <w:bottom w:val="single" w:sz="4" w:space="0" w:color="auto"/>
                  </w:tcBorders>
                </w:tcPr>
                <w:p w14:paraId="63AE1691" w14:textId="0FA79BC4" w:rsidR="0011202F" w:rsidRPr="001655AD" w:rsidRDefault="0011202F" w:rsidP="0011202F">
                  <w:pPr>
                    <w:spacing w:after="0" w:line="240" w:lineRule="auto"/>
                    <w:jc w:val="both"/>
                    <w:rPr>
                      <w:rFonts w:eastAsia="Times New Roman"/>
                      <w:sz w:val="24"/>
                      <w:szCs w:val="24"/>
                    </w:rPr>
                  </w:pPr>
                  <w:r w:rsidRPr="001655AD">
                    <w:rPr>
                      <w:rFonts w:eastAsia="Times New Roman"/>
                      <w:sz w:val="24"/>
                      <w:szCs w:val="24"/>
                    </w:rPr>
                    <w:t xml:space="preserve">6. </w:t>
                  </w:r>
                  <w:r w:rsidR="001C72F7">
                    <w:rPr>
                      <w:rFonts w:eastAsia="Times New Roman"/>
                      <w:sz w:val="24"/>
                      <w:szCs w:val="24"/>
                    </w:rPr>
                    <w:t>P</w:t>
                  </w:r>
                  <w:r w:rsidRPr="001655AD">
                    <w:rPr>
                      <w:rFonts w:eastAsia="Times New Roman"/>
                      <w:sz w:val="24"/>
                      <w:szCs w:val="24"/>
                    </w:rPr>
                    <w:t>retendents</w:t>
                  </w:r>
                  <w:r w:rsidR="001C72F7">
                    <w:rPr>
                      <w:rFonts w:eastAsia="Times New Roman"/>
                      <w:sz w:val="24"/>
                      <w:szCs w:val="24"/>
                    </w:rPr>
                    <w:t xml:space="preserve"> </w:t>
                  </w:r>
                  <w:r w:rsidRPr="001655AD">
                    <w:rPr>
                      <w:rFonts w:eastAsia="Times New Roman"/>
                      <w:sz w:val="24"/>
                      <w:szCs w:val="24"/>
                    </w:rPr>
                    <w:t>atbilst šādiem publiskā finansējuma saņemšanas nosacījumiem:</w:t>
                  </w:r>
                </w:p>
                <w:p w14:paraId="28A4B103" w14:textId="77777777" w:rsidR="0011202F" w:rsidRPr="001655AD" w:rsidRDefault="0011202F" w:rsidP="0011202F">
                  <w:pPr>
                    <w:spacing w:after="0" w:line="240" w:lineRule="auto"/>
                    <w:jc w:val="both"/>
                    <w:rPr>
                      <w:rFonts w:eastAsia="Times New Roman"/>
                      <w:sz w:val="24"/>
                      <w:szCs w:val="24"/>
                    </w:rPr>
                  </w:pPr>
                  <w:r w:rsidRPr="001655AD">
                    <w:rPr>
                      <w:rFonts w:eastAsia="Times New Roman"/>
                      <w:sz w:val="24"/>
                      <w:szCs w:val="24"/>
                    </w:rPr>
                    <w:t>6.4. šo noteikumu 5.1. apakšpunktā minētajam pretendentam:</w:t>
                  </w:r>
                </w:p>
                <w:p w14:paraId="60B2D251" w14:textId="5C98EC4B" w:rsidR="00E94EC2" w:rsidRDefault="009E7125" w:rsidP="00E94EC2">
                  <w:pPr>
                    <w:spacing w:after="0" w:line="240" w:lineRule="auto"/>
                    <w:jc w:val="both"/>
                    <w:rPr>
                      <w:rFonts w:eastAsia="Times New Roman"/>
                      <w:sz w:val="24"/>
                      <w:szCs w:val="24"/>
                    </w:rPr>
                  </w:pPr>
                  <w:r w:rsidRPr="009E7125">
                    <w:rPr>
                      <w:rFonts w:eastAsia="Times New Roman"/>
                      <w:sz w:val="24"/>
                      <w:szCs w:val="24"/>
                    </w:rPr>
                    <w:t xml:space="preserve">6.4.2. kopējā darījumu vērtība Valsts ieņēmumu dienestam iesniegtajā pievienotās vērtības nodokļa deklarācijā 2020. gada </w:t>
                  </w:r>
                  <w:r w:rsidRPr="009E7125">
                    <w:rPr>
                      <w:rFonts w:eastAsia="Times New Roman"/>
                      <w:sz w:val="24"/>
                      <w:szCs w:val="24"/>
                    </w:rPr>
                    <w:lastRenderedPageBreak/>
                    <w:t>ceturksnī vai pēdējo trīs mēnešu laikposmā pirms projekta iesnieguma iesniegšanas ir vismaz par 20 procentiem mazāka nekā attiecīgajā 2019. gada ceturksnī vai trīs mēnešu laikposmā;</w:t>
                  </w:r>
                </w:p>
                <w:p w14:paraId="71ADE55D" w14:textId="5AE48B0F" w:rsidR="009E7125" w:rsidRDefault="009E7125" w:rsidP="00E94EC2">
                  <w:pPr>
                    <w:spacing w:after="0" w:line="240" w:lineRule="auto"/>
                    <w:jc w:val="both"/>
                    <w:rPr>
                      <w:rFonts w:eastAsia="Times New Roman"/>
                      <w:sz w:val="24"/>
                      <w:szCs w:val="24"/>
                    </w:rPr>
                  </w:pPr>
                  <w:r w:rsidRPr="009E7125">
                    <w:rPr>
                      <w:rFonts w:eastAsia="Times New Roman"/>
                      <w:sz w:val="24"/>
                      <w:szCs w:val="24"/>
                    </w:rPr>
                    <w:t>6.5. šo noteikumu 5.2. apakšpunktā minētais pretendents izpilda šādus nosacījumus:</w:t>
                  </w:r>
                </w:p>
                <w:p w14:paraId="69854084" w14:textId="77777777" w:rsidR="009E7125" w:rsidRDefault="009E7125" w:rsidP="00E94EC2">
                  <w:pPr>
                    <w:spacing w:after="0" w:line="240" w:lineRule="auto"/>
                    <w:jc w:val="both"/>
                    <w:rPr>
                      <w:rFonts w:eastAsia="Times New Roman"/>
                      <w:sz w:val="24"/>
                      <w:szCs w:val="24"/>
                    </w:rPr>
                  </w:pPr>
                  <w:r w:rsidRPr="009E7125">
                    <w:rPr>
                      <w:rFonts w:eastAsia="Times New Roman"/>
                      <w:sz w:val="24"/>
                      <w:szCs w:val="24"/>
                    </w:rPr>
                    <w:t>6.5.2. Valsts ieņēmumu dienestam iesniegtajā pievienotās vērtības nodokļa deklarācijā par 2020. gada attiecīgo ceturksni vai pēdējo trīs mēnešu laikposmā pirms projekta iesnieguma iesniegšanas nav veikts preču eksports;</w:t>
                  </w:r>
                </w:p>
                <w:p w14:paraId="4AAAF050" w14:textId="77777777" w:rsidR="00B321A9" w:rsidRDefault="00B321A9" w:rsidP="00E94EC2">
                  <w:pPr>
                    <w:spacing w:after="0" w:line="240" w:lineRule="auto"/>
                    <w:jc w:val="both"/>
                    <w:rPr>
                      <w:rFonts w:eastAsia="Times New Roman"/>
                      <w:sz w:val="24"/>
                      <w:szCs w:val="24"/>
                    </w:rPr>
                  </w:pPr>
                </w:p>
                <w:p w14:paraId="3D00E7E5" w14:textId="1AD21092" w:rsidR="00B321A9" w:rsidRPr="0011202F" w:rsidRDefault="00B321A9" w:rsidP="00E94EC2">
                  <w:pPr>
                    <w:spacing w:after="0" w:line="240" w:lineRule="auto"/>
                    <w:jc w:val="both"/>
                    <w:rPr>
                      <w:rFonts w:eastAsia="Times New Roman"/>
                      <w:sz w:val="24"/>
                      <w:szCs w:val="24"/>
                    </w:rPr>
                  </w:pPr>
                  <w:r w:rsidRPr="00541C43">
                    <w:rPr>
                      <w:rFonts w:eastAsia="Times New Roman"/>
                      <w:sz w:val="24"/>
                      <w:szCs w:val="24"/>
                    </w:rPr>
                    <w:t>Skatīt anotāciju.</w:t>
                  </w:r>
                </w:p>
              </w:tc>
            </w:tr>
            <w:tr w:rsidR="006D2FA7" w:rsidRPr="00712B66" w14:paraId="0B00F6C4" w14:textId="77777777" w:rsidTr="00273EA4">
              <w:tblPrEx>
                <w:tblBorders>
                  <w:top w:val="none" w:sz="0" w:space="0" w:color="auto"/>
                  <w:left w:val="none" w:sz="0" w:space="0" w:color="auto"/>
                  <w:bottom w:val="none" w:sz="0" w:space="0" w:color="auto"/>
                  <w:right w:val="none" w:sz="0" w:space="0" w:color="auto"/>
                </w:tblBorders>
              </w:tblPrEx>
              <w:trPr>
                <w:gridAfter w:val="1"/>
                <w:wAfter w:w="1994" w:type="dxa"/>
              </w:trPr>
              <w:tc>
                <w:tcPr>
                  <w:tcW w:w="2355" w:type="dxa"/>
                  <w:gridSpan w:val="3"/>
                </w:tcPr>
                <w:p w14:paraId="3EF3FAFD" w14:textId="77777777" w:rsidR="006D2FA7" w:rsidRPr="00712B66" w:rsidRDefault="006D2FA7" w:rsidP="006D2FA7">
                  <w:pPr>
                    <w:pStyle w:val="naiskr"/>
                    <w:spacing w:before="0" w:after="0"/>
                  </w:pPr>
                </w:p>
                <w:p w14:paraId="30F08D6F" w14:textId="77777777" w:rsidR="006D2FA7" w:rsidRPr="00712B66" w:rsidRDefault="006D2FA7" w:rsidP="006D2FA7">
                  <w:pPr>
                    <w:pStyle w:val="naiskr"/>
                    <w:spacing w:before="0" w:after="0"/>
                  </w:pPr>
                  <w:r w:rsidRPr="00712B66">
                    <w:t>Atbildīgā amatpersona</w:t>
                  </w:r>
                </w:p>
              </w:tc>
              <w:tc>
                <w:tcPr>
                  <w:tcW w:w="9714" w:type="dxa"/>
                  <w:gridSpan w:val="5"/>
                </w:tcPr>
                <w:p w14:paraId="176EA6C8" w14:textId="77777777" w:rsidR="006D2FA7" w:rsidRPr="00712B66" w:rsidRDefault="006D2FA7" w:rsidP="006D2FA7">
                  <w:pPr>
                    <w:pStyle w:val="naiskr"/>
                    <w:spacing w:before="0" w:after="0"/>
                    <w:ind w:firstLine="720"/>
                  </w:pPr>
                  <w:r w:rsidRPr="00712B66">
                    <w:t>  </w:t>
                  </w:r>
                </w:p>
              </w:tc>
            </w:tr>
            <w:tr w:rsidR="006D2FA7" w:rsidRPr="00712B66" w14:paraId="7E389523" w14:textId="77777777" w:rsidTr="00273EA4">
              <w:tblPrEx>
                <w:tblBorders>
                  <w:top w:val="none" w:sz="0" w:space="0" w:color="auto"/>
                  <w:left w:val="none" w:sz="0" w:space="0" w:color="auto"/>
                  <w:bottom w:val="none" w:sz="0" w:space="0" w:color="auto"/>
                  <w:right w:val="none" w:sz="0" w:space="0" w:color="auto"/>
                </w:tblBorders>
              </w:tblPrEx>
              <w:trPr>
                <w:gridAfter w:val="1"/>
                <w:wAfter w:w="1994" w:type="dxa"/>
              </w:trPr>
              <w:tc>
                <w:tcPr>
                  <w:tcW w:w="2355" w:type="dxa"/>
                  <w:gridSpan w:val="3"/>
                </w:tcPr>
                <w:p w14:paraId="3F0761D8" w14:textId="77777777" w:rsidR="006D2FA7" w:rsidRPr="00712B66" w:rsidRDefault="006D2FA7" w:rsidP="006D2FA7">
                  <w:pPr>
                    <w:pStyle w:val="naiskr"/>
                    <w:spacing w:before="0" w:after="0"/>
                    <w:ind w:firstLine="720"/>
                  </w:pPr>
                </w:p>
              </w:tc>
              <w:tc>
                <w:tcPr>
                  <w:tcW w:w="9714" w:type="dxa"/>
                  <w:gridSpan w:val="5"/>
                  <w:tcBorders>
                    <w:top w:val="single" w:sz="6" w:space="0" w:color="000000"/>
                  </w:tcBorders>
                </w:tcPr>
                <w:p w14:paraId="19416E7E" w14:textId="77777777" w:rsidR="006D2FA7" w:rsidRPr="00712B66" w:rsidRDefault="006D2FA7" w:rsidP="006D2FA7">
                  <w:pPr>
                    <w:pStyle w:val="naisc"/>
                    <w:spacing w:before="0" w:after="0"/>
                    <w:ind w:firstLine="720"/>
                  </w:pPr>
                  <w:r w:rsidRPr="00712B66">
                    <w:t>(paraksts*)</w:t>
                  </w:r>
                </w:p>
              </w:tc>
            </w:tr>
          </w:tbl>
          <w:p w14:paraId="5BBE56D9" w14:textId="77777777" w:rsidR="006D2FA7" w:rsidRDefault="006D2FA7" w:rsidP="006D2FA7">
            <w:pPr>
              <w:pStyle w:val="naisf"/>
              <w:spacing w:before="0" w:after="0"/>
              <w:ind w:firstLine="0"/>
            </w:pPr>
          </w:p>
          <w:p w14:paraId="3016BBD8" w14:textId="77777777" w:rsidR="00367A3F" w:rsidRPr="00D84BC0" w:rsidRDefault="006D2FA7" w:rsidP="006D2FA7">
            <w:pPr>
              <w:pStyle w:val="naisf"/>
              <w:spacing w:before="0" w:after="0"/>
              <w:ind w:firstLine="567"/>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73310E5B" w14:textId="77777777" w:rsidR="008E1993" w:rsidRPr="00D84BC0" w:rsidRDefault="0085516E" w:rsidP="006D2FA7">
            <w:pPr>
              <w:spacing w:after="0" w:line="240" w:lineRule="auto"/>
              <w:ind w:firstLine="3402"/>
              <w:jc w:val="both"/>
              <w:outlineLvl w:val="0"/>
              <w:rPr>
                <w:rFonts w:eastAsia="Times New Roman"/>
                <w:sz w:val="24"/>
                <w:szCs w:val="24"/>
              </w:rPr>
            </w:pPr>
            <w:r w:rsidRPr="00D84BC0">
              <w:rPr>
                <w:rFonts w:eastAsia="Times New Roman"/>
                <w:sz w:val="24"/>
                <w:szCs w:val="24"/>
              </w:rPr>
              <w:t>Kristaps Pilskalns</w:t>
            </w:r>
          </w:p>
          <w:tbl>
            <w:tblPr>
              <w:tblW w:w="0" w:type="auto"/>
              <w:tblLook w:val="00A0" w:firstRow="1" w:lastRow="0" w:firstColumn="1" w:lastColumn="0" w:noHBand="0" w:noVBand="0"/>
            </w:tblPr>
            <w:tblGrid>
              <w:gridCol w:w="8268"/>
            </w:tblGrid>
            <w:tr w:rsidR="007274B0" w:rsidRPr="00D84BC0" w14:paraId="7ECAFF62" w14:textId="77777777" w:rsidTr="007945E8">
              <w:tc>
                <w:tcPr>
                  <w:tcW w:w="8268" w:type="dxa"/>
                  <w:tcBorders>
                    <w:top w:val="single" w:sz="4" w:space="0" w:color="000000"/>
                  </w:tcBorders>
                </w:tcPr>
                <w:p w14:paraId="3C009E70" w14:textId="77777777" w:rsidR="007274B0" w:rsidRPr="00D84BC0" w:rsidRDefault="007274B0" w:rsidP="007945E8">
                  <w:pPr>
                    <w:spacing w:after="0" w:line="240" w:lineRule="auto"/>
                    <w:jc w:val="center"/>
                    <w:rPr>
                      <w:rFonts w:eastAsia="Times New Roman"/>
                      <w:sz w:val="24"/>
                      <w:szCs w:val="24"/>
                    </w:rPr>
                  </w:pPr>
                  <w:r w:rsidRPr="00D84BC0">
                    <w:rPr>
                      <w:rFonts w:eastAsia="Times New Roman"/>
                      <w:sz w:val="24"/>
                      <w:szCs w:val="24"/>
                    </w:rPr>
                    <w:t>(par projektu atbildīgās amatpersonas vārds un uzvārds)</w:t>
                  </w:r>
                </w:p>
              </w:tc>
            </w:tr>
            <w:tr w:rsidR="007274B0" w:rsidRPr="00D84BC0" w14:paraId="37B4A580" w14:textId="77777777" w:rsidTr="007945E8">
              <w:tc>
                <w:tcPr>
                  <w:tcW w:w="8268" w:type="dxa"/>
                  <w:tcBorders>
                    <w:bottom w:val="single" w:sz="4" w:space="0" w:color="000000"/>
                  </w:tcBorders>
                </w:tcPr>
                <w:p w14:paraId="4CB4447E" w14:textId="77777777" w:rsidR="00F10F0E" w:rsidRPr="00D84BC0" w:rsidRDefault="00F10F0E" w:rsidP="006D2FA7">
                  <w:pPr>
                    <w:spacing w:after="0" w:line="240" w:lineRule="auto"/>
                    <w:jc w:val="center"/>
                    <w:rPr>
                      <w:rFonts w:eastAsia="Times New Roman"/>
                      <w:sz w:val="24"/>
                      <w:szCs w:val="24"/>
                    </w:rPr>
                  </w:pPr>
                </w:p>
                <w:p w14:paraId="3AB47336" w14:textId="77777777" w:rsidR="007274B0" w:rsidRPr="00D84BC0" w:rsidRDefault="007274B0" w:rsidP="006D2FA7">
                  <w:pPr>
                    <w:spacing w:after="0" w:line="240" w:lineRule="auto"/>
                    <w:jc w:val="center"/>
                    <w:rPr>
                      <w:sz w:val="24"/>
                      <w:szCs w:val="24"/>
                    </w:rPr>
                  </w:pPr>
                  <w:r w:rsidRPr="00D84BC0">
                    <w:rPr>
                      <w:rFonts w:eastAsia="Times New Roman"/>
                      <w:sz w:val="24"/>
                      <w:szCs w:val="24"/>
                    </w:rPr>
                    <w:lastRenderedPageBreak/>
                    <w:t xml:space="preserve">Zemkopības ministrijas </w:t>
                  </w:r>
                  <w:r w:rsidR="00EA447F" w:rsidRPr="00D84BC0">
                    <w:rPr>
                      <w:rFonts w:eastAsia="Times New Roman"/>
                      <w:sz w:val="24"/>
                      <w:szCs w:val="24"/>
                    </w:rPr>
                    <w:t>Zivsaimniecības</w:t>
                  </w:r>
                  <w:r w:rsidR="00A30D5C" w:rsidRPr="00D84BC0">
                    <w:rPr>
                      <w:rFonts w:eastAsia="Times New Roman"/>
                      <w:sz w:val="24"/>
                      <w:szCs w:val="24"/>
                    </w:rPr>
                    <w:t xml:space="preserve"> departamenta </w:t>
                  </w:r>
                  <w:r w:rsidR="00EA447F" w:rsidRPr="00D84BC0">
                    <w:rPr>
                      <w:rFonts w:eastAsia="Times New Roman"/>
                      <w:sz w:val="24"/>
                      <w:szCs w:val="24"/>
                    </w:rPr>
                    <w:t xml:space="preserve">Zivsaimniecības atbalsta </w:t>
                  </w:r>
                  <w:r w:rsidR="00A30D5C" w:rsidRPr="00D84BC0">
                    <w:rPr>
                      <w:rFonts w:eastAsia="Times New Roman"/>
                      <w:sz w:val="24"/>
                      <w:szCs w:val="24"/>
                    </w:rPr>
                    <w:t xml:space="preserve">nodaļas </w:t>
                  </w:r>
                  <w:r w:rsidRPr="00D84BC0">
                    <w:rPr>
                      <w:rFonts w:eastAsia="Times New Roman"/>
                      <w:sz w:val="24"/>
                      <w:szCs w:val="24"/>
                    </w:rPr>
                    <w:t>vecāk</w:t>
                  </w:r>
                  <w:r w:rsidR="0085516E" w:rsidRPr="00D84BC0">
                    <w:rPr>
                      <w:rFonts w:eastAsia="Times New Roman"/>
                      <w:sz w:val="24"/>
                      <w:szCs w:val="24"/>
                    </w:rPr>
                    <w:t>ais referents</w:t>
                  </w:r>
                </w:p>
              </w:tc>
            </w:tr>
            <w:tr w:rsidR="007274B0" w:rsidRPr="00D84BC0" w14:paraId="5ED3FA95" w14:textId="77777777" w:rsidTr="007945E8">
              <w:tc>
                <w:tcPr>
                  <w:tcW w:w="8268" w:type="dxa"/>
                  <w:tcBorders>
                    <w:top w:val="single" w:sz="4" w:space="0" w:color="000000"/>
                  </w:tcBorders>
                </w:tcPr>
                <w:p w14:paraId="283DF2E6" w14:textId="77777777" w:rsidR="007274B0" w:rsidRDefault="007274B0" w:rsidP="006D2FA7">
                  <w:pPr>
                    <w:spacing w:after="0" w:line="240" w:lineRule="auto"/>
                    <w:jc w:val="center"/>
                    <w:rPr>
                      <w:rFonts w:eastAsia="Times New Roman"/>
                      <w:sz w:val="24"/>
                      <w:szCs w:val="24"/>
                    </w:rPr>
                  </w:pPr>
                  <w:r w:rsidRPr="00D84BC0">
                    <w:rPr>
                      <w:rFonts w:eastAsia="Times New Roman"/>
                      <w:sz w:val="24"/>
                      <w:szCs w:val="24"/>
                    </w:rPr>
                    <w:lastRenderedPageBreak/>
                    <w:t>(amats)</w:t>
                  </w:r>
                </w:p>
                <w:p w14:paraId="6B9C1B66" w14:textId="77777777" w:rsidR="006D2FA7" w:rsidRPr="00D84BC0" w:rsidRDefault="006D2FA7" w:rsidP="006D2FA7">
                  <w:pPr>
                    <w:spacing w:after="0" w:line="240" w:lineRule="auto"/>
                    <w:jc w:val="center"/>
                    <w:rPr>
                      <w:rFonts w:eastAsia="Times New Roman"/>
                      <w:sz w:val="24"/>
                      <w:szCs w:val="24"/>
                    </w:rPr>
                  </w:pPr>
                </w:p>
              </w:tc>
            </w:tr>
            <w:tr w:rsidR="007274B0" w:rsidRPr="00D84BC0" w14:paraId="2E9965DD" w14:textId="77777777" w:rsidTr="007945E8">
              <w:tc>
                <w:tcPr>
                  <w:tcW w:w="8268" w:type="dxa"/>
                  <w:tcBorders>
                    <w:bottom w:val="single" w:sz="4" w:space="0" w:color="000000"/>
                  </w:tcBorders>
                </w:tcPr>
                <w:p w14:paraId="054120F1" w14:textId="77777777" w:rsidR="007274B0" w:rsidRPr="00D84BC0" w:rsidRDefault="007274B0" w:rsidP="006D2FA7">
                  <w:pPr>
                    <w:spacing w:after="0" w:line="240" w:lineRule="auto"/>
                    <w:jc w:val="center"/>
                    <w:rPr>
                      <w:rFonts w:eastAsia="Times New Roman"/>
                      <w:sz w:val="24"/>
                      <w:szCs w:val="24"/>
                    </w:rPr>
                  </w:pPr>
                  <w:r w:rsidRPr="00D84BC0">
                    <w:rPr>
                      <w:rFonts w:eastAsia="Times New Roman"/>
                      <w:sz w:val="24"/>
                      <w:szCs w:val="24"/>
                    </w:rPr>
                    <w:t xml:space="preserve">Tālr.: </w:t>
                  </w:r>
                  <w:r w:rsidR="00EA447F" w:rsidRPr="00D84BC0">
                    <w:rPr>
                      <w:rFonts w:eastAsia="Times New Roman"/>
                      <w:sz w:val="24"/>
                      <w:szCs w:val="24"/>
                    </w:rPr>
                    <w:t>678787</w:t>
                  </w:r>
                  <w:r w:rsidR="0085516E" w:rsidRPr="00D84BC0">
                    <w:rPr>
                      <w:rFonts w:eastAsia="Times New Roman"/>
                      <w:sz w:val="24"/>
                      <w:szCs w:val="24"/>
                    </w:rPr>
                    <w:t>27</w:t>
                  </w:r>
                  <w:r w:rsidRPr="00D84BC0">
                    <w:rPr>
                      <w:rFonts w:eastAsia="Times New Roman"/>
                      <w:sz w:val="24"/>
                      <w:szCs w:val="24"/>
                    </w:rPr>
                    <w:t>, fakss:67027205</w:t>
                  </w:r>
                </w:p>
              </w:tc>
            </w:tr>
            <w:tr w:rsidR="007274B0" w:rsidRPr="00D84BC0" w14:paraId="30D43A87" w14:textId="77777777" w:rsidTr="007945E8">
              <w:tc>
                <w:tcPr>
                  <w:tcW w:w="8268" w:type="dxa"/>
                  <w:tcBorders>
                    <w:top w:val="single" w:sz="4" w:space="0" w:color="000000"/>
                  </w:tcBorders>
                </w:tcPr>
                <w:p w14:paraId="4DE59E7C" w14:textId="77777777" w:rsidR="007274B0" w:rsidRDefault="007274B0" w:rsidP="006D2FA7">
                  <w:pPr>
                    <w:spacing w:after="0" w:line="240" w:lineRule="auto"/>
                    <w:jc w:val="center"/>
                    <w:rPr>
                      <w:rFonts w:eastAsia="Times New Roman"/>
                      <w:sz w:val="24"/>
                      <w:szCs w:val="24"/>
                    </w:rPr>
                  </w:pPr>
                  <w:r w:rsidRPr="00D84BC0">
                    <w:rPr>
                      <w:rFonts w:eastAsia="Times New Roman"/>
                      <w:sz w:val="24"/>
                      <w:szCs w:val="24"/>
                    </w:rPr>
                    <w:t>(tālruņa un faksa numurs)</w:t>
                  </w:r>
                </w:p>
                <w:p w14:paraId="7CFDD4A8" w14:textId="77777777" w:rsidR="006D2FA7" w:rsidRPr="00D84BC0" w:rsidRDefault="006D2FA7" w:rsidP="006D2FA7">
                  <w:pPr>
                    <w:spacing w:after="0" w:line="240" w:lineRule="auto"/>
                    <w:jc w:val="center"/>
                    <w:rPr>
                      <w:rFonts w:eastAsia="Times New Roman"/>
                      <w:sz w:val="24"/>
                      <w:szCs w:val="24"/>
                    </w:rPr>
                  </w:pPr>
                </w:p>
              </w:tc>
            </w:tr>
            <w:tr w:rsidR="007274B0" w:rsidRPr="00D84BC0" w14:paraId="26AAAB4C" w14:textId="77777777" w:rsidTr="007945E8">
              <w:tc>
                <w:tcPr>
                  <w:tcW w:w="8268" w:type="dxa"/>
                  <w:tcBorders>
                    <w:bottom w:val="single" w:sz="4" w:space="0" w:color="000000"/>
                  </w:tcBorders>
                </w:tcPr>
                <w:p w14:paraId="58D60C82" w14:textId="77777777" w:rsidR="007274B0" w:rsidRPr="00D84BC0" w:rsidRDefault="00A115E9" w:rsidP="006D2FA7">
                  <w:pPr>
                    <w:pStyle w:val="Pamattekstsaratkpi"/>
                    <w:tabs>
                      <w:tab w:val="left" w:pos="6804"/>
                    </w:tabs>
                    <w:spacing w:after="0"/>
                    <w:ind w:left="0"/>
                    <w:jc w:val="center"/>
                  </w:pPr>
                  <w:r>
                    <w:t>k</w:t>
                  </w:r>
                  <w:r w:rsidR="0085516E" w:rsidRPr="00D84BC0">
                    <w:t>ristaps</w:t>
                  </w:r>
                  <w:r w:rsidR="00EA447F" w:rsidRPr="00D84BC0">
                    <w:t>.</w:t>
                  </w:r>
                  <w:r>
                    <w:t>p</w:t>
                  </w:r>
                  <w:r w:rsidR="0085516E" w:rsidRPr="00D84BC0">
                    <w:t>ilskalns</w:t>
                  </w:r>
                  <w:r w:rsidR="00A30D5C" w:rsidRPr="00D84BC0">
                    <w:t>@zm.gov.lv</w:t>
                  </w:r>
                </w:p>
              </w:tc>
            </w:tr>
            <w:tr w:rsidR="007274B0" w:rsidRPr="00D84BC0" w14:paraId="7C1446A3" w14:textId="77777777" w:rsidTr="007945E8">
              <w:tc>
                <w:tcPr>
                  <w:tcW w:w="8268" w:type="dxa"/>
                  <w:tcBorders>
                    <w:top w:val="single" w:sz="4" w:space="0" w:color="000000"/>
                  </w:tcBorders>
                </w:tcPr>
                <w:p w14:paraId="7C7A54CD" w14:textId="77777777" w:rsidR="007274B0" w:rsidRPr="00D84BC0" w:rsidRDefault="007274B0" w:rsidP="006D2FA7">
                  <w:pPr>
                    <w:spacing w:after="0" w:line="240" w:lineRule="auto"/>
                    <w:jc w:val="center"/>
                    <w:rPr>
                      <w:rFonts w:eastAsia="Times New Roman"/>
                      <w:sz w:val="24"/>
                      <w:szCs w:val="24"/>
                    </w:rPr>
                  </w:pPr>
                  <w:r w:rsidRPr="00D84BC0">
                    <w:rPr>
                      <w:rFonts w:eastAsia="Times New Roman"/>
                      <w:sz w:val="24"/>
                      <w:szCs w:val="24"/>
                    </w:rPr>
                    <w:t>(e-pasta adrese)</w:t>
                  </w:r>
                </w:p>
              </w:tc>
            </w:tr>
          </w:tbl>
          <w:p w14:paraId="30E6D952" w14:textId="77777777" w:rsidR="007274B0" w:rsidRPr="00D84BC0" w:rsidRDefault="007274B0" w:rsidP="007945E8">
            <w:pPr>
              <w:tabs>
                <w:tab w:val="center" w:pos="4153"/>
                <w:tab w:val="right" w:pos="8306"/>
              </w:tabs>
              <w:spacing w:after="0" w:line="240" w:lineRule="auto"/>
              <w:jc w:val="center"/>
              <w:rPr>
                <w:rFonts w:eastAsia="Times New Roman"/>
                <w:sz w:val="24"/>
                <w:szCs w:val="24"/>
              </w:rPr>
            </w:pPr>
          </w:p>
        </w:tc>
      </w:tr>
      <w:tr w:rsidR="006D2FA7" w:rsidRPr="00D84BC0" w14:paraId="1539C0E8" w14:textId="77777777" w:rsidTr="007945E8">
        <w:trPr>
          <w:jc w:val="center"/>
        </w:trPr>
        <w:tc>
          <w:tcPr>
            <w:tcW w:w="14299" w:type="dxa"/>
          </w:tcPr>
          <w:p w14:paraId="67391DD1" w14:textId="77777777" w:rsidR="006D2FA7" w:rsidRPr="006D2FA7" w:rsidRDefault="006D2FA7" w:rsidP="00B73F9E">
            <w:pPr>
              <w:keepNext/>
              <w:tabs>
                <w:tab w:val="left" w:pos="567"/>
              </w:tabs>
              <w:spacing w:after="0" w:line="240" w:lineRule="auto"/>
              <w:jc w:val="center"/>
              <w:outlineLvl w:val="2"/>
              <w:rPr>
                <w:rFonts w:eastAsia="Times New Roman"/>
                <w:b/>
                <w:bCs/>
                <w:szCs w:val="28"/>
              </w:rPr>
            </w:pPr>
          </w:p>
        </w:tc>
      </w:tr>
    </w:tbl>
    <w:p w14:paraId="63AA3FEC" w14:textId="77777777" w:rsidR="007274B0" w:rsidRPr="00D84BC0" w:rsidRDefault="007274B0" w:rsidP="0070482B">
      <w:pPr>
        <w:spacing w:after="0" w:line="240" w:lineRule="auto"/>
        <w:rPr>
          <w:rFonts w:eastAsia="Times New Roman"/>
          <w:b/>
          <w:sz w:val="24"/>
          <w:szCs w:val="24"/>
        </w:rPr>
      </w:pPr>
      <w:bookmarkStart w:id="0" w:name="_GoBack"/>
      <w:bookmarkEnd w:id="0"/>
    </w:p>
    <w:sectPr w:rsidR="007274B0" w:rsidRPr="00D84BC0" w:rsidSect="0046679A">
      <w:headerReference w:type="even" r:id="rId8"/>
      <w:headerReference w:type="default" r:id="rId9"/>
      <w:footerReference w:type="default" r:id="rId10"/>
      <w:footerReference w:type="first" r:id="rId11"/>
      <w:pgSz w:w="16839" w:h="11907"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8869" w14:textId="77777777" w:rsidR="00A37EC8" w:rsidRDefault="00A37EC8" w:rsidP="007274B0">
      <w:pPr>
        <w:spacing w:after="0" w:line="240" w:lineRule="auto"/>
      </w:pPr>
      <w:r>
        <w:separator/>
      </w:r>
    </w:p>
  </w:endnote>
  <w:endnote w:type="continuationSeparator" w:id="0">
    <w:p w14:paraId="76C83EEF" w14:textId="77777777" w:rsidR="00A37EC8" w:rsidRDefault="00A37EC8" w:rsidP="0072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638A" w14:textId="6FD77972" w:rsidR="009D5716" w:rsidRPr="0046679A" w:rsidRDefault="0046679A" w:rsidP="0046679A">
    <w:pPr>
      <w:pStyle w:val="Kjene"/>
    </w:pPr>
    <w:r w:rsidRPr="0046679A">
      <w:rPr>
        <w:sz w:val="20"/>
      </w:rPr>
      <w:t>ZMizz_140520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D880" w14:textId="6B6EA60C" w:rsidR="00D5361A" w:rsidRPr="0046679A" w:rsidRDefault="0046679A" w:rsidP="0046679A">
    <w:pPr>
      <w:pStyle w:val="Kjene"/>
    </w:pPr>
    <w:r w:rsidRPr="0046679A">
      <w:rPr>
        <w:sz w:val="20"/>
      </w:rPr>
      <w:t>ZMizz_140520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310E" w14:textId="77777777" w:rsidR="00A37EC8" w:rsidRDefault="00A37EC8" w:rsidP="007274B0">
      <w:pPr>
        <w:spacing w:after="0" w:line="240" w:lineRule="auto"/>
      </w:pPr>
      <w:r>
        <w:separator/>
      </w:r>
    </w:p>
  </w:footnote>
  <w:footnote w:type="continuationSeparator" w:id="0">
    <w:p w14:paraId="3874087E" w14:textId="77777777" w:rsidR="00A37EC8" w:rsidRDefault="00A37EC8" w:rsidP="0072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CE3A" w14:textId="77777777" w:rsidR="009D5716" w:rsidRDefault="00B35D72" w:rsidP="007945E8">
    <w:pPr>
      <w:pStyle w:val="Galvene"/>
      <w:framePr w:wrap="around" w:vAnchor="text" w:hAnchor="margin" w:xAlign="center" w:y="1"/>
      <w:rPr>
        <w:rStyle w:val="Lappusesnumurs"/>
      </w:rPr>
    </w:pPr>
    <w:r>
      <w:rPr>
        <w:rStyle w:val="Lappusesnumurs"/>
      </w:rPr>
      <w:fldChar w:fldCharType="begin"/>
    </w:r>
    <w:r w:rsidR="009D5716">
      <w:rPr>
        <w:rStyle w:val="Lappusesnumurs"/>
      </w:rPr>
      <w:instrText xml:space="preserve">PAGE  </w:instrText>
    </w:r>
    <w:r>
      <w:rPr>
        <w:rStyle w:val="Lappusesnumurs"/>
      </w:rPr>
      <w:fldChar w:fldCharType="end"/>
    </w:r>
  </w:p>
  <w:p w14:paraId="4A6E3527" w14:textId="77777777" w:rsidR="009D5716" w:rsidRDefault="009D57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8AC" w14:textId="77777777" w:rsidR="009D5716" w:rsidRPr="00115CAB" w:rsidRDefault="00B35D72">
    <w:pPr>
      <w:pStyle w:val="Galvene"/>
      <w:jc w:val="center"/>
      <w:rPr>
        <w:sz w:val="24"/>
        <w:szCs w:val="24"/>
      </w:rPr>
    </w:pPr>
    <w:r w:rsidRPr="00115CAB">
      <w:rPr>
        <w:sz w:val="24"/>
        <w:szCs w:val="24"/>
      </w:rPr>
      <w:fldChar w:fldCharType="begin"/>
    </w:r>
    <w:r w:rsidR="009D5716" w:rsidRPr="00115CAB">
      <w:rPr>
        <w:sz w:val="24"/>
        <w:szCs w:val="24"/>
      </w:rPr>
      <w:instrText>PAGE   \* MERGEFORMAT</w:instrText>
    </w:r>
    <w:r w:rsidRPr="00115CAB">
      <w:rPr>
        <w:sz w:val="24"/>
        <w:szCs w:val="24"/>
      </w:rPr>
      <w:fldChar w:fldCharType="separate"/>
    </w:r>
    <w:r w:rsidR="00DE7C1B">
      <w:rPr>
        <w:noProof/>
        <w:sz w:val="24"/>
        <w:szCs w:val="24"/>
      </w:rPr>
      <w:t>3</w:t>
    </w:r>
    <w:r w:rsidRPr="00115CAB">
      <w:rPr>
        <w:sz w:val="24"/>
        <w:szCs w:val="24"/>
      </w:rPr>
      <w:fldChar w:fldCharType="end"/>
    </w:r>
  </w:p>
  <w:p w14:paraId="4BFF31BC" w14:textId="77777777" w:rsidR="009D5716" w:rsidRDefault="009D57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4CA"/>
    <w:multiLevelType w:val="hybridMultilevel"/>
    <w:tmpl w:val="826E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7E0DC7"/>
    <w:multiLevelType w:val="hybridMultilevel"/>
    <w:tmpl w:val="978EB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534EEF"/>
    <w:multiLevelType w:val="hybridMultilevel"/>
    <w:tmpl w:val="E1C85762"/>
    <w:lvl w:ilvl="0" w:tplc="D604DADC">
      <w:start w:val="1"/>
      <w:numFmt w:val="bullet"/>
      <w:lvlText w:val="•"/>
      <w:lvlJc w:val="left"/>
      <w:pPr>
        <w:tabs>
          <w:tab w:val="num" w:pos="720"/>
        </w:tabs>
        <w:ind w:left="720" w:hanging="360"/>
      </w:pPr>
      <w:rPr>
        <w:rFonts w:ascii="Times New Roman" w:hAnsi="Times New Roman" w:hint="default"/>
      </w:rPr>
    </w:lvl>
    <w:lvl w:ilvl="1" w:tplc="D3784574" w:tentative="1">
      <w:start w:val="1"/>
      <w:numFmt w:val="bullet"/>
      <w:lvlText w:val="•"/>
      <w:lvlJc w:val="left"/>
      <w:pPr>
        <w:tabs>
          <w:tab w:val="num" w:pos="1440"/>
        </w:tabs>
        <w:ind w:left="1440" w:hanging="360"/>
      </w:pPr>
      <w:rPr>
        <w:rFonts w:ascii="Times New Roman" w:hAnsi="Times New Roman" w:hint="default"/>
      </w:rPr>
    </w:lvl>
    <w:lvl w:ilvl="2" w:tplc="0038C696" w:tentative="1">
      <w:start w:val="1"/>
      <w:numFmt w:val="bullet"/>
      <w:lvlText w:val="•"/>
      <w:lvlJc w:val="left"/>
      <w:pPr>
        <w:tabs>
          <w:tab w:val="num" w:pos="2160"/>
        </w:tabs>
        <w:ind w:left="2160" w:hanging="360"/>
      </w:pPr>
      <w:rPr>
        <w:rFonts w:ascii="Times New Roman" w:hAnsi="Times New Roman" w:hint="default"/>
      </w:rPr>
    </w:lvl>
    <w:lvl w:ilvl="3" w:tplc="FDA2F3F8" w:tentative="1">
      <w:start w:val="1"/>
      <w:numFmt w:val="bullet"/>
      <w:lvlText w:val="•"/>
      <w:lvlJc w:val="left"/>
      <w:pPr>
        <w:tabs>
          <w:tab w:val="num" w:pos="2880"/>
        </w:tabs>
        <w:ind w:left="2880" w:hanging="360"/>
      </w:pPr>
      <w:rPr>
        <w:rFonts w:ascii="Times New Roman" w:hAnsi="Times New Roman" w:hint="default"/>
      </w:rPr>
    </w:lvl>
    <w:lvl w:ilvl="4" w:tplc="233052C8" w:tentative="1">
      <w:start w:val="1"/>
      <w:numFmt w:val="bullet"/>
      <w:lvlText w:val="•"/>
      <w:lvlJc w:val="left"/>
      <w:pPr>
        <w:tabs>
          <w:tab w:val="num" w:pos="3600"/>
        </w:tabs>
        <w:ind w:left="3600" w:hanging="360"/>
      </w:pPr>
      <w:rPr>
        <w:rFonts w:ascii="Times New Roman" w:hAnsi="Times New Roman" w:hint="default"/>
      </w:rPr>
    </w:lvl>
    <w:lvl w:ilvl="5" w:tplc="2BDE51F0" w:tentative="1">
      <w:start w:val="1"/>
      <w:numFmt w:val="bullet"/>
      <w:lvlText w:val="•"/>
      <w:lvlJc w:val="left"/>
      <w:pPr>
        <w:tabs>
          <w:tab w:val="num" w:pos="4320"/>
        </w:tabs>
        <w:ind w:left="4320" w:hanging="360"/>
      </w:pPr>
      <w:rPr>
        <w:rFonts w:ascii="Times New Roman" w:hAnsi="Times New Roman" w:hint="default"/>
      </w:rPr>
    </w:lvl>
    <w:lvl w:ilvl="6" w:tplc="C19ABCFA" w:tentative="1">
      <w:start w:val="1"/>
      <w:numFmt w:val="bullet"/>
      <w:lvlText w:val="•"/>
      <w:lvlJc w:val="left"/>
      <w:pPr>
        <w:tabs>
          <w:tab w:val="num" w:pos="5040"/>
        </w:tabs>
        <w:ind w:left="5040" w:hanging="360"/>
      </w:pPr>
      <w:rPr>
        <w:rFonts w:ascii="Times New Roman" w:hAnsi="Times New Roman" w:hint="default"/>
      </w:rPr>
    </w:lvl>
    <w:lvl w:ilvl="7" w:tplc="39DAB742" w:tentative="1">
      <w:start w:val="1"/>
      <w:numFmt w:val="bullet"/>
      <w:lvlText w:val="•"/>
      <w:lvlJc w:val="left"/>
      <w:pPr>
        <w:tabs>
          <w:tab w:val="num" w:pos="5760"/>
        </w:tabs>
        <w:ind w:left="5760" w:hanging="360"/>
      </w:pPr>
      <w:rPr>
        <w:rFonts w:ascii="Times New Roman" w:hAnsi="Times New Roman" w:hint="default"/>
      </w:rPr>
    </w:lvl>
    <w:lvl w:ilvl="8" w:tplc="F4E823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067106"/>
    <w:multiLevelType w:val="hybridMultilevel"/>
    <w:tmpl w:val="D48A383A"/>
    <w:lvl w:ilvl="0" w:tplc="7DC0AF6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862D19"/>
    <w:multiLevelType w:val="hybridMultilevel"/>
    <w:tmpl w:val="40380A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4821FD"/>
    <w:multiLevelType w:val="hybridMultilevel"/>
    <w:tmpl w:val="21BCB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6826D5"/>
    <w:multiLevelType w:val="hybridMultilevel"/>
    <w:tmpl w:val="DB9464EA"/>
    <w:lvl w:ilvl="0" w:tplc="867E0060">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82068BB"/>
    <w:multiLevelType w:val="hybridMultilevel"/>
    <w:tmpl w:val="408E0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7306B7"/>
    <w:multiLevelType w:val="hybridMultilevel"/>
    <w:tmpl w:val="90C6923A"/>
    <w:lvl w:ilvl="0" w:tplc="F1CCDA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4"/>
  </w:num>
  <w:num w:numId="3">
    <w:abstractNumId w:val="7"/>
  </w:num>
  <w:num w:numId="4">
    <w:abstractNumId w:val="8"/>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381"/>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B0"/>
    <w:rsid w:val="00000174"/>
    <w:rsid w:val="00000833"/>
    <w:rsid w:val="00006A41"/>
    <w:rsid w:val="00007741"/>
    <w:rsid w:val="000108D8"/>
    <w:rsid w:val="0001118D"/>
    <w:rsid w:val="00016017"/>
    <w:rsid w:val="00017266"/>
    <w:rsid w:val="000178AA"/>
    <w:rsid w:val="00025CE2"/>
    <w:rsid w:val="00026001"/>
    <w:rsid w:val="00035D12"/>
    <w:rsid w:val="00035D68"/>
    <w:rsid w:val="000370B3"/>
    <w:rsid w:val="0003779B"/>
    <w:rsid w:val="00037AE6"/>
    <w:rsid w:val="0004474C"/>
    <w:rsid w:val="0004557B"/>
    <w:rsid w:val="00045E4A"/>
    <w:rsid w:val="00053880"/>
    <w:rsid w:val="0005747C"/>
    <w:rsid w:val="000735C7"/>
    <w:rsid w:val="00075732"/>
    <w:rsid w:val="000808CC"/>
    <w:rsid w:val="00084280"/>
    <w:rsid w:val="00084AE5"/>
    <w:rsid w:val="00087355"/>
    <w:rsid w:val="00087451"/>
    <w:rsid w:val="00090E16"/>
    <w:rsid w:val="0009179D"/>
    <w:rsid w:val="00092F43"/>
    <w:rsid w:val="00094BA3"/>
    <w:rsid w:val="00096C7D"/>
    <w:rsid w:val="00097941"/>
    <w:rsid w:val="000A155F"/>
    <w:rsid w:val="000A53DC"/>
    <w:rsid w:val="000A5DF3"/>
    <w:rsid w:val="000A655B"/>
    <w:rsid w:val="000A7677"/>
    <w:rsid w:val="000B3EDD"/>
    <w:rsid w:val="000B46AF"/>
    <w:rsid w:val="000B73F6"/>
    <w:rsid w:val="000C093A"/>
    <w:rsid w:val="000C2E4D"/>
    <w:rsid w:val="000C6B9F"/>
    <w:rsid w:val="000C7B01"/>
    <w:rsid w:val="000D02D6"/>
    <w:rsid w:val="000D14EE"/>
    <w:rsid w:val="000D30C0"/>
    <w:rsid w:val="000D436E"/>
    <w:rsid w:val="000D4C73"/>
    <w:rsid w:val="000D53EE"/>
    <w:rsid w:val="000E0BEE"/>
    <w:rsid w:val="000E1385"/>
    <w:rsid w:val="000E19B2"/>
    <w:rsid w:val="000F098F"/>
    <w:rsid w:val="000F16BB"/>
    <w:rsid w:val="00100896"/>
    <w:rsid w:val="0010378E"/>
    <w:rsid w:val="00103FB5"/>
    <w:rsid w:val="001058B7"/>
    <w:rsid w:val="00105A3C"/>
    <w:rsid w:val="001065C7"/>
    <w:rsid w:val="0011202F"/>
    <w:rsid w:val="00112C3E"/>
    <w:rsid w:val="00113FDF"/>
    <w:rsid w:val="00115729"/>
    <w:rsid w:val="00120CB6"/>
    <w:rsid w:val="001244BC"/>
    <w:rsid w:val="00124D70"/>
    <w:rsid w:val="001322F2"/>
    <w:rsid w:val="001324B1"/>
    <w:rsid w:val="00132D58"/>
    <w:rsid w:val="00134A33"/>
    <w:rsid w:val="001373E4"/>
    <w:rsid w:val="001426FD"/>
    <w:rsid w:val="0014719E"/>
    <w:rsid w:val="00147549"/>
    <w:rsid w:val="0015023B"/>
    <w:rsid w:val="0015186F"/>
    <w:rsid w:val="00154039"/>
    <w:rsid w:val="00156856"/>
    <w:rsid w:val="001601DD"/>
    <w:rsid w:val="00161085"/>
    <w:rsid w:val="001627D2"/>
    <w:rsid w:val="001655AD"/>
    <w:rsid w:val="00165DEC"/>
    <w:rsid w:val="001662E5"/>
    <w:rsid w:val="00166E05"/>
    <w:rsid w:val="00167862"/>
    <w:rsid w:val="00171919"/>
    <w:rsid w:val="00171C1E"/>
    <w:rsid w:val="00172DA4"/>
    <w:rsid w:val="001757E0"/>
    <w:rsid w:val="00177472"/>
    <w:rsid w:val="00181628"/>
    <w:rsid w:val="001823F0"/>
    <w:rsid w:val="00182464"/>
    <w:rsid w:val="0018349B"/>
    <w:rsid w:val="001854DD"/>
    <w:rsid w:val="00185BC1"/>
    <w:rsid w:val="0019053B"/>
    <w:rsid w:val="00192634"/>
    <w:rsid w:val="00194618"/>
    <w:rsid w:val="00194D87"/>
    <w:rsid w:val="00194DD4"/>
    <w:rsid w:val="00197756"/>
    <w:rsid w:val="00197E65"/>
    <w:rsid w:val="001A15EE"/>
    <w:rsid w:val="001A2505"/>
    <w:rsid w:val="001A4DB9"/>
    <w:rsid w:val="001A693C"/>
    <w:rsid w:val="001A6F1B"/>
    <w:rsid w:val="001A74D3"/>
    <w:rsid w:val="001B38D5"/>
    <w:rsid w:val="001C324F"/>
    <w:rsid w:val="001C4344"/>
    <w:rsid w:val="001C6FF0"/>
    <w:rsid w:val="001C72F7"/>
    <w:rsid w:val="001E1813"/>
    <w:rsid w:val="001E48EF"/>
    <w:rsid w:val="001F53B7"/>
    <w:rsid w:val="001F57D3"/>
    <w:rsid w:val="00200181"/>
    <w:rsid w:val="00205F42"/>
    <w:rsid w:val="00206ED3"/>
    <w:rsid w:val="002073A0"/>
    <w:rsid w:val="002107F3"/>
    <w:rsid w:val="00210B60"/>
    <w:rsid w:val="00214458"/>
    <w:rsid w:val="002146BF"/>
    <w:rsid w:val="0022301C"/>
    <w:rsid w:val="0022765D"/>
    <w:rsid w:val="002302EC"/>
    <w:rsid w:val="00230BD1"/>
    <w:rsid w:val="00236168"/>
    <w:rsid w:val="00245F73"/>
    <w:rsid w:val="00246066"/>
    <w:rsid w:val="00246D82"/>
    <w:rsid w:val="002473D2"/>
    <w:rsid w:val="00252937"/>
    <w:rsid w:val="002565EB"/>
    <w:rsid w:val="00257A48"/>
    <w:rsid w:val="0026067E"/>
    <w:rsid w:val="002617DA"/>
    <w:rsid w:val="002644C1"/>
    <w:rsid w:val="00273A6F"/>
    <w:rsid w:val="00273C5D"/>
    <w:rsid w:val="00273EA4"/>
    <w:rsid w:val="00280220"/>
    <w:rsid w:val="0028030C"/>
    <w:rsid w:val="00282A2C"/>
    <w:rsid w:val="00283741"/>
    <w:rsid w:val="00286142"/>
    <w:rsid w:val="002926DB"/>
    <w:rsid w:val="002948AC"/>
    <w:rsid w:val="002972AE"/>
    <w:rsid w:val="002A3703"/>
    <w:rsid w:val="002A6689"/>
    <w:rsid w:val="002A74C5"/>
    <w:rsid w:val="002B14C6"/>
    <w:rsid w:val="002B19AF"/>
    <w:rsid w:val="002B24ED"/>
    <w:rsid w:val="002B3284"/>
    <w:rsid w:val="002B4E39"/>
    <w:rsid w:val="002B5BF3"/>
    <w:rsid w:val="002B7531"/>
    <w:rsid w:val="002C13A4"/>
    <w:rsid w:val="002C262B"/>
    <w:rsid w:val="002C467E"/>
    <w:rsid w:val="002C4CAA"/>
    <w:rsid w:val="002C4CFA"/>
    <w:rsid w:val="002C7757"/>
    <w:rsid w:val="002D228F"/>
    <w:rsid w:val="002D2A2C"/>
    <w:rsid w:val="002D43AB"/>
    <w:rsid w:val="002D4E23"/>
    <w:rsid w:val="002E54D9"/>
    <w:rsid w:val="002E6FF6"/>
    <w:rsid w:val="002E791B"/>
    <w:rsid w:val="002F0197"/>
    <w:rsid w:val="002F4506"/>
    <w:rsid w:val="003011CE"/>
    <w:rsid w:val="00304AE7"/>
    <w:rsid w:val="003071AA"/>
    <w:rsid w:val="00314D04"/>
    <w:rsid w:val="00316F10"/>
    <w:rsid w:val="003216DD"/>
    <w:rsid w:val="0032193E"/>
    <w:rsid w:val="00331C7D"/>
    <w:rsid w:val="00332A6E"/>
    <w:rsid w:val="0033677B"/>
    <w:rsid w:val="00342BAF"/>
    <w:rsid w:val="0034306E"/>
    <w:rsid w:val="00350C58"/>
    <w:rsid w:val="00353B3C"/>
    <w:rsid w:val="00355B62"/>
    <w:rsid w:val="0036029E"/>
    <w:rsid w:val="003625AB"/>
    <w:rsid w:val="00362C0C"/>
    <w:rsid w:val="00363C47"/>
    <w:rsid w:val="00366C1D"/>
    <w:rsid w:val="00367A3F"/>
    <w:rsid w:val="00367EFB"/>
    <w:rsid w:val="00382B7C"/>
    <w:rsid w:val="003878D4"/>
    <w:rsid w:val="00390651"/>
    <w:rsid w:val="003A02FF"/>
    <w:rsid w:val="003A0336"/>
    <w:rsid w:val="003A33D9"/>
    <w:rsid w:val="003A4F00"/>
    <w:rsid w:val="003A6C42"/>
    <w:rsid w:val="003A7148"/>
    <w:rsid w:val="003B0376"/>
    <w:rsid w:val="003B1620"/>
    <w:rsid w:val="003B204B"/>
    <w:rsid w:val="003B3199"/>
    <w:rsid w:val="003B3BF9"/>
    <w:rsid w:val="003B6A3F"/>
    <w:rsid w:val="003C2D94"/>
    <w:rsid w:val="003C758D"/>
    <w:rsid w:val="003D04DF"/>
    <w:rsid w:val="003D05A4"/>
    <w:rsid w:val="003D51C3"/>
    <w:rsid w:val="003D7311"/>
    <w:rsid w:val="003D7EED"/>
    <w:rsid w:val="003E1A9A"/>
    <w:rsid w:val="003E2247"/>
    <w:rsid w:val="003E5061"/>
    <w:rsid w:val="003E6DE1"/>
    <w:rsid w:val="003F006E"/>
    <w:rsid w:val="003F0DB4"/>
    <w:rsid w:val="003F241A"/>
    <w:rsid w:val="003F2B8D"/>
    <w:rsid w:val="003F504E"/>
    <w:rsid w:val="003F6A9C"/>
    <w:rsid w:val="003F7BC4"/>
    <w:rsid w:val="00400196"/>
    <w:rsid w:val="004013EE"/>
    <w:rsid w:val="0040158C"/>
    <w:rsid w:val="00404D93"/>
    <w:rsid w:val="00405090"/>
    <w:rsid w:val="00407F35"/>
    <w:rsid w:val="00410A44"/>
    <w:rsid w:val="00411066"/>
    <w:rsid w:val="00420641"/>
    <w:rsid w:val="004265C9"/>
    <w:rsid w:val="004279D7"/>
    <w:rsid w:val="00427ADD"/>
    <w:rsid w:val="00427F33"/>
    <w:rsid w:val="00435450"/>
    <w:rsid w:val="004364AE"/>
    <w:rsid w:val="00437FDD"/>
    <w:rsid w:val="0044181E"/>
    <w:rsid w:val="00441F91"/>
    <w:rsid w:val="00443945"/>
    <w:rsid w:val="00444450"/>
    <w:rsid w:val="00444B2B"/>
    <w:rsid w:val="00445D8C"/>
    <w:rsid w:val="004515E9"/>
    <w:rsid w:val="004557EF"/>
    <w:rsid w:val="00460DE1"/>
    <w:rsid w:val="0046247C"/>
    <w:rsid w:val="00463405"/>
    <w:rsid w:val="004647BF"/>
    <w:rsid w:val="0046679A"/>
    <w:rsid w:val="00467250"/>
    <w:rsid w:val="00467F4C"/>
    <w:rsid w:val="00475A22"/>
    <w:rsid w:val="00484515"/>
    <w:rsid w:val="0048690D"/>
    <w:rsid w:val="0049169F"/>
    <w:rsid w:val="00493407"/>
    <w:rsid w:val="00494DE2"/>
    <w:rsid w:val="00497C8E"/>
    <w:rsid w:val="004B0A9D"/>
    <w:rsid w:val="004B24B9"/>
    <w:rsid w:val="004B36B3"/>
    <w:rsid w:val="004B5C5E"/>
    <w:rsid w:val="004B7AF5"/>
    <w:rsid w:val="004C4000"/>
    <w:rsid w:val="004D15D5"/>
    <w:rsid w:val="004D4F4E"/>
    <w:rsid w:val="004D722C"/>
    <w:rsid w:val="004D7566"/>
    <w:rsid w:val="004D7790"/>
    <w:rsid w:val="004D78E7"/>
    <w:rsid w:val="004E4A24"/>
    <w:rsid w:val="004F1048"/>
    <w:rsid w:val="004F164A"/>
    <w:rsid w:val="004F39CA"/>
    <w:rsid w:val="004F6524"/>
    <w:rsid w:val="004F6E19"/>
    <w:rsid w:val="00500164"/>
    <w:rsid w:val="005007DD"/>
    <w:rsid w:val="00503208"/>
    <w:rsid w:val="00504B68"/>
    <w:rsid w:val="0050525D"/>
    <w:rsid w:val="0050546B"/>
    <w:rsid w:val="0051025C"/>
    <w:rsid w:val="0051115A"/>
    <w:rsid w:val="005154D2"/>
    <w:rsid w:val="0051605D"/>
    <w:rsid w:val="005164BF"/>
    <w:rsid w:val="005202CB"/>
    <w:rsid w:val="0052040C"/>
    <w:rsid w:val="005228A5"/>
    <w:rsid w:val="00525FD3"/>
    <w:rsid w:val="005317CC"/>
    <w:rsid w:val="00533B77"/>
    <w:rsid w:val="0053589B"/>
    <w:rsid w:val="005364EC"/>
    <w:rsid w:val="00540189"/>
    <w:rsid w:val="00541C43"/>
    <w:rsid w:val="005437EC"/>
    <w:rsid w:val="005444E2"/>
    <w:rsid w:val="00545D0A"/>
    <w:rsid w:val="00546DB5"/>
    <w:rsid w:val="005470EE"/>
    <w:rsid w:val="005479A7"/>
    <w:rsid w:val="00547C1D"/>
    <w:rsid w:val="0055039C"/>
    <w:rsid w:val="00553146"/>
    <w:rsid w:val="005547CC"/>
    <w:rsid w:val="0055503B"/>
    <w:rsid w:val="00555242"/>
    <w:rsid w:val="00557B55"/>
    <w:rsid w:val="00561749"/>
    <w:rsid w:val="0056492D"/>
    <w:rsid w:val="00564B2E"/>
    <w:rsid w:val="00564FAE"/>
    <w:rsid w:val="0057083D"/>
    <w:rsid w:val="0057508B"/>
    <w:rsid w:val="00575518"/>
    <w:rsid w:val="005767F8"/>
    <w:rsid w:val="005769A7"/>
    <w:rsid w:val="00577410"/>
    <w:rsid w:val="00580866"/>
    <w:rsid w:val="0058410B"/>
    <w:rsid w:val="00591AAC"/>
    <w:rsid w:val="005947D1"/>
    <w:rsid w:val="00594B68"/>
    <w:rsid w:val="00595CAA"/>
    <w:rsid w:val="00596628"/>
    <w:rsid w:val="005A051D"/>
    <w:rsid w:val="005A2E4A"/>
    <w:rsid w:val="005A404D"/>
    <w:rsid w:val="005A6524"/>
    <w:rsid w:val="005B05DE"/>
    <w:rsid w:val="005B454D"/>
    <w:rsid w:val="005B66C1"/>
    <w:rsid w:val="005B6FB6"/>
    <w:rsid w:val="005C2E71"/>
    <w:rsid w:val="005C5A05"/>
    <w:rsid w:val="005C6B8D"/>
    <w:rsid w:val="005D06C4"/>
    <w:rsid w:val="005D1B4F"/>
    <w:rsid w:val="005D1D36"/>
    <w:rsid w:val="005D7626"/>
    <w:rsid w:val="005F2AC3"/>
    <w:rsid w:val="005F6477"/>
    <w:rsid w:val="005F7C52"/>
    <w:rsid w:val="0060012A"/>
    <w:rsid w:val="00601878"/>
    <w:rsid w:val="00605A0A"/>
    <w:rsid w:val="00614A09"/>
    <w:rsid w:val="00617151"/>
    <w:rsid w:val="00620E1A"/>
    <w:rsid w:val="006215C0"/>
    <w:rsid w:val="00624127"/>
    <w:rsid w:val="006247BC"/>
    <w:rsid w:val="006317AE"/>
    <w:rsid w:val="00631EE9"/>
    <w:rsid w:val="006352D3"/>
    <w:rsid w:val="00635FE3"/>
    <w:rsid w:val="006361FA"/>
    <w:rsid w:val="00642EFB"/>
    <w:rsid w:val="0064652D"/>
    <w:rsid w:val="0064794C"/>
    <w:rsid w:val="00647C14"/>
    <w:rsid w:val="00652EF6"/>
    <w:rsid w:val="00654118"/>
    <w:rsid w:val="00655B1D"/>
    <w:rsid w:val="006563F4"/>
    <w:rsid w:val="00660A54"/>
    <w:rsid w:val="0066110B"/>
    <w:rsid w:val="0066201F"/>
    <w:rsid w:val="006628CA"/>
    <w:rsid w:val="00664AB5"/>
    <w:rsid w:val="00672B38"/>
    <w:rsid w:val="006763A7"/>
    <w:rsid w:val="006806F0"/>
    <w:rsid w:val="00681DA6"/>
    <w:rsid w:val="00686B63"/>
    <w:rsid w:val="00694475"/>
    <w:rsid w:val="00694684"/>
    <w:rsid w:val="006962C7"/>
    <w:rsid w:val="006A0B7D"/>
    <w:rsid w:val="006A11F6"/>
    <w:rsid w:val="006A19C3"/>
    <w:rsid w:val="006A4352"/>
    <w:rsid w:val="006A7CCE"/>
    <w:rsid w:val="006B35F0"/>
    <w:rsid w:val="006B6E11"/>
    <w:rsid w:val="006B7418"/>
    <w:rsid w:val="006B7A00"/>
    <w:rsid w:val="006C0549"/>
    <w:rsid w:val="006C28F7"/>
    <w:rsid w:val="006C4F5D"/>
    <w:rsid w:val="006C5195"/>
    <w:rsid w:val="006C578D"/>
    <w:rsid w:val="006D2971"/>
    <w:rsid w:val="006D2FA7"/>
    <w:rsid w:val="006D3A8C"/>
    <w:rsid w:val="006D717A"/>
    <w:rsid w:val="006D797E"/>
    <w:rsid w:val="006E0009"/>
    <w:rsid w:val="006E3C42"/>
    <w:rsid w:val="006E6E13"/>
    <w:rsid w:val="006E7469"/>
    <w:rsid w:val="006F0239"/>
    <w:rsid w:val="006F1BD0"/>
    <w:rsid w:val="006F1D1B"/>
    <w:rsid w:val="006F6F65"/>
    <w:rsid w:val="006F7313"/>
    <w:rsid w:val="0070110C"/>
    <w:rsid w:val="00701343"/>
    <w:rsid w:val="0070482B"/>
    <w:rsid w:val="007049AC"/>
    <w:rsid w:val="007122B1"/>
    <w:rsid w:val="00715BF1"/>
    <w:rsid w:val="0072216A"/>
    <w:rsid w:val="0072310E"/>
    <w:rsid w:val="007274B0"/>
    <w:rsid w:val="00730E7E"/>
    <w:rsid w:val="007419CC"/>
    <w:rsid w:val="00742EDA"/>
    <w:rsid w:val="0074410E"/>
    <w:rsid w:val="00747BF9"/>
    <w:rsid w:val="0075248E"/>
    <w:rsid w:val="00753F71"/>
    <w:rsid w:val="007543D3"/>
    <w:rsid w:val="00757D1C"/>
    <w:rsid w:val="007648BF"/>
    <w:rsid w:val="007664EE"/>
    <w:rsid w:val="00766ABD"/>
    <w:rsid w:val="007768AA"/>
    <w:rsid w:val="00785FBE"/>
    <w:rsid w:val="0079152C"/>
    <w:rsid w:val="007945E8"/>
    <w:rsid w:val="007969A4"/>
    <w:rsid w:val="00797188"/>
    <w:rsid w:val="00797E1B"/>
    <w:rsid w:val="007A0BDF"/>
    <w:rsid w:val="007A14FF"/>
    <w:rsid w:val="007A2715"/>
    <w:rsid w:val="007A2A5E"/>
    <w:rsid w:val="007A3AA0"/>
    <w:rsid w:val="007A4DBF"/>
    <w:rsid w:val="007A68D7"/>
    <w:rsid w:val="007A6A7C"/>
    <w:rsid w:val="007A7042"/>
    <w:rsid w:val="007B5777"/>
    <w:rsid w:val="007B5A09"/>
    <w:rsid w:val="007C400C"/>
    <w:rsid w:val="007C41EE"/>
    <w:rsid w:val="007C4265"/>
    <w:rsid w:val="007C6D99"/>
    <w:rsid w:val="007D1918"/>
    <w:rsid w:val="007D3C1A"/>
    <w:rsid w:val="007D572C"/>
    <w:rsid w:val="007E13B5"/>
    <w:rsid w:val="007F0C64"/>
    <w:rsid w:val="007F4CD3"/>
    <w:rsid w:val="007F6138"/>
    <w:rsid w:val="007F6A50"/>
    <w:rsid w:val="008006D5"/>
    <w:rsid w:val="00802A3A"/>
    <w:rsid w:val="008039DE"/>
    <w:rsid w:val="00806F31"/>
    <w:rsid w:val="00807778"/>
    <w:rsid w:val="00812800"/>
    <w:rsid w:val="00824C4F"/>
    <w:rsid w:val="00825FE1"/>
    <w:rsid w:val="00826EA9"/>
    <w:rsid w:val="008306D5"/>
    <w:rsid w:val="00832587"/>
    <w:rsid w:val="00834A96"/>
    <w:rsid w:val="00835423"/>
    <w:rsid w:val="00835E9E"/>
    <w:rsid w:val="0083717C"/>
    <w:rsid w:val="00845B57"/>
    <w:rsid w:val="008471E2"/>
    <w:rsid w:val="00847F92"/>
    <w:rsid w:val="00851AFB"/>
    <w:rsid w:val="00854BE8"/>
    <w:rsid w:val="0085516E"/>
    <w:rsid w:val="00856A10"/>
    <w:rsid w:val="00862F39"/>
    <w:rsid w:val="00865401"/>
    <w:rsid w:val="00870FDB"/>
    <w:rsid w:val="00871E83"/>
    <w:rsid w:val="008861A6"/>
    <w:rsid w:val="00893FB3"/>
    <w:rsid w:val="00894C18"/>
    <w:rsid w:val="00895367"/>
    <w:rsid w:val="008A0489"/>
    <w:rsid w:val="008A0A8F"/>
    <w:rsid w:val="008A39D8"/>
    <w:rsid w:val="008A5374"/>
    <w:rsid w:val="008B0F83"/>
    <w:rsid w:val="008B75E3"/>
    <w:rsid w:val="008C24F8"/>
    <w:rsid w:val="008C3C3B"/>
    <w:rsid w:val="008D145C"/>
    <w:rsid w:val="008D1560"/>
    <w:rsid w:val="008D1DC6"/>
    <w:rsid w:val="008E02D9"/>
    <w:rsid w:val="008E1993"/>
    <w:rsid w:val="008E449D"/>
    <w:rsid w:val="008E56DA"/>
    <w:rsid w:val="008F00D8"/>
    <w:rsid w:val="008F02DC"/>
    <w:rsid w:val="008F5271"/>
    <w:rsid w:val="008F5548"/>
    <w:rsid w:val="00900D21"/>
    <w:rsid w:val="00902F00"/>
    <w:rsid w:val="00902F5B"/>
    <w:rsid w:val="00904505"/>
    <w:rsid w:val="009078B3"/>
    <w:rsid w:val="00907F8A"/>
    <w:rsid w:val="0091511B"/>
    <w:rsid w:val="009216CE"/>
    <w:rsid w:val="00921926"/>
    <w:rsid w:val="0092216B"/>
    <w:rsid w:val="00924265"/>
    <w:rsid w:val="009273A8"/>
    <w:rsid w:val="00935DFA"/>
    <w:rsid w:val="00936F21"/>
    <w:rsid w:val="00940E4D"/>
    <w:rsid w:val="00942546"/>
    <w:rsid w:val="00944156"/>
    <w:rsid w:val="00945C84"/>
    <w:rsid w:val="00947917"/>
    <w:rsid w:val="00950D22"/>
    <w:rsid w:val="0095140A"/>
    <w:rsid w:val="00952539"/>
    <w:rsid w:val="00954608"/>
    <w:rsid w:val="00955889"/>
    <w:rsid w:val="0096055A"/>
    <w:rsid w:val="009618DB"/>
    <w:rsid w:val="0096424A"/>
    <w:rsid w:val="0096539D"/>
    <w:rsid w:val="00973F9C"/>
    <w:rsid w:val="0097656E"/>
    <w:rsid w:val="00980DB9"/>
    <w:rsid w:val="009839BA"/>
    <w:rsid w:val="0098663B"/>
    <w:rsid w:val="009914F1"/>
    <w:rsid w:val="00993AC4"/>
    <w:rsid w:val="00994C52"/>
    <w:rsid w:val="009A1B9A"/>
    <w:rsid w:val="009A4415"/>
    <w:rsid w:val="009B3D39"/>
    <w:rsid w:val="009B4B64"/>
    <w:rsid w:val="009B7890"/>
    <w:rsid w:val="009C3214"/>
    <w:rsid w:val="009C358B"/>
    <w:rsid w:val="009C3820"/>
    <w:rsid w:val="009C6DA1"/>
    <w:rsid w:val="009D0BEF"/>
    <w:rsid w:val="009D5716"/>
    <w:rsid w:val="009D75C9"/>
    <w:rsid w:val="009E5B2C"/>
    <w:rsid w:val="009E5D09"/>
    <w:rsid w:val="009E7125"/>
    <w:rsid w:val="009E7A67"/>
    <w:rsid w:val="009E7D3F"/>
    <w:rsid w:val="009F094E"/>
    <w:rsid w:val="009F2905"/>
    <w:rsid w:val="009F4D6E"/>
    <w:rsid w:val="009F5F82"/>
    <w:rsid w:val="009F7348"/>
    <w:rsid w:val="009F7857"/>
    <w:rsid w:val="00A0037F"/>
    <w:rsid w:val="00A02C00"/>
    <w:rsid w:val="00A0355E"/>
    <w:rsid w:val="00A10C25"/>
    <w:rsid w:val="00A1154E"/>
    <w:rsid w:val="00A115E9"/>
    <w:rsid w:val="00A13E23"/>
    <w:rsid w:val="00A143D6"/>
    <w:rsid w:val="00A16ED8"/>
    <w:rsid w:val="00A21559"/>
    <w:rsid w:val="00A22659"/>
    <w:rsid w:val="00A244F9"/>
    <w:rsid w:val="00A26DE1"/>
    <w:rsid w:val="00A27D8A"/>
    <w:rsid w:val="00A30D5C"/>
    <w:rsid w:val="00A32302"/>
    <w:rsid w:val="00A35D0C"/>
    <w:rsid w:val="00A35D2E"/>
    <w:rsid w:val="00A37EC8"/>
    <w:rsid w:val="00A40A7E"/>
    <w:rsid w:val="00A47BF3"/>
    <w:rsid w:val="00A47CE6"/>
    <w:rsid w:val="00A52804"/>
    <w:rsid w:val="00A559D2"/>
    <w:rsid w:val="00A62A43"/>
    <w:rsid w:val="00A643BB"/>
    <w:rsid w:val="00A66782"/>
    <w:rsid w:val="00A67DB1"/>
    <w:rsid w:val="00A70412"/>
    <w:rsid w:val="00A7053F"/>
    <w:rsid w:val="00A70775"/>
    <w:rsid w:val="00A72A5C"/>
    <w:rsid w:val="00A72B63"/>
    <w:rsid w:val="00A75174"/>
    <w:rsid w:val="00A76815"/>
    <w:rsid w:val="00A80A7E"/>
    <w:rsid w:val="00A81B81"/>
    <w:rsid w:val="00A83A22"/>
    <w:rsid w:val="00A83AE9"/>
    <w:rsid w:val="00A86209"/>
    <w:rsid w:val="00A9643C"/>
    <w:rsid w:val="00AA79C4"/>
    <w:rsid w:val="00AB1618"/>
    <w:rsid w:val="00AB2E68"/>
    <w:rsid w:val="00AB3D46"/>
    <w:rsid w:val="00AC0783"/>
    <w:rsid w:val="00AC0ECA"/>
    <w:rsid w:val="00AC1A61"/>
    <w:rsid w:val="00AC3C80"/>
    <w:rsid w:val="00AC3F10"/>
    <w:rsid w:val="00AD4A3B"/>
    <w:rsid w:val="00AE0581"/>
    <w:rsid w:val="00AE082A"/>
    <w:rsid w:val="00AE5FF0"/>
    <w:rsid w:val="00AE7586"/>
    <w:rsid w:val="00AF04EB"/>
    <w:rsid w:val="00AF105D"/>
    <w:rsid w:val="00AF1FF6"/>
    <w:rsid w:val="00AF5966"/>
    <w:rsid w:val="00AF5C03"/>
    <w:rsid w:val="00B022D0"/>
    <w:rsid w:val="00B02B1F"/>
    <w:rsid w:val="00B02D06"/>
    <w:rsid w:val="00B0402A"/>
    <w:rsid w:val="00B0522C"/>
    <w:rsid w:val="00B0628E"/>
    <w:rsid w:val="00B07FC4"/>
    <w:rsid w:val="00B10382"/>
    <w:rsid w:val="00B16F34"/>
    <w:rsid w:val="00B17896"/>
    <w:rsid w:val="00B17DAB"/>
    <w:rsid w:val="00B30B1D"/>
    <w:rsid w:val="00B314C2"/>
    <w:rsid w:val="00B321A9"/>
    <w:rsid w:val="00B328B0"/>
    <w:rsid w:val="00B346CB"/>
    <w:rsid w:val="00B353D0"/>
    <w:rsid w:val="00B35D72"/>
    <w:rsid w:val="00B37E16"/>
    <w:rsid w:val="00B40917"/>
    <w:rsid w:val="00B40A66"/>
    <w:rsid w:val="00B469FB"/>
    <w:rsid w:val="00B51800"/>
    <w:rsid w:val="00B55DD8"/>
    <w:rsid w:val="00B5602D"/>
    <w:rsid w:val="00B5607B"/>
    <w:rsid w:val="00B562FF"/>
    <w:rsid w:val="00B57DC4"/>
    <w:rsid w:val="00B63129"/>
    <w:rsid w:val="00B67914"/>
    <w:rsid w:val="00B706BB"/>
    <w:rsid w:val="00B70A1E"/>
    <w:rsid w:val="00B7121F"/>
    <w:rsid w:val="00B72342"/>
    <w:rsid w:val="00B73644"/>
    <w:rsid w:val="00B73F9E"/>
    <w:rsid w:val="00B74F7F"/>
    <w:rsid w:val="00B766A7"/>
    <w:rsid w:val="00B84EB4"/>
    <w:rsid w:val="00B87018"/>
    <w:rsid w:val="00B93805"/>
    <w:rsid w:val="00B93B45"/>
    <w:rsid w:val="00B956BB"/>
    <w:rsid w:val="00B9590A"/>
    <w:rsid w:val="00B9602C"/>
    <w:rsid w:val="00BA2B45"/>
    <w:rsid w:val="00BA4878"/>
    <w:rsid w:val="00BA48AA"/>
    <w:rsid w:val="00BA72D3"/>
    <w:rsid w:val="00BA7A1B"/>
    <w:rsid w:val="00BB2246"/>
    <w:rsid w:val="00BB405F"/>
    <w:rsid w:val="00BB7838"/>
    <w:rsid w:val="00BC18BE"/>
    <w:rsid w:val="00BC21EA"/>
    <w:rsid w:val="00BC3FBD"/>
    <w:rsid w:val="00BC49B4"/>
    <w:rsid w:val="00BC7D11"/>
    <w:rsid w:val="00BC7DC7"/>
    <w:rsid w:val="00BD09E3"/>
    <w:rsid w:val="00BD135C"/>
    <w:rsid w:val="00BD7B05"/>
    <w:rsid w:val="00BE1A01"/>
    <w:rsid w:val="00BE1F1B"/>
    <w:rsid w:val="00BF0A80"/>
    <w:rsid w:val="00BF0CCE"/>
    <w:rsid w:val="00BF1099"/>
    <w:rsid w:val="00BF3A5B"/>
    <w:rsid w:val="00C02285"/>
    <w:rsid w:val="00C04FC9"/>
    <w:rsid w:val="00C100CF"/>
    <w:rsid w:val="00C14630"/>
    <w:rsid w:val="00C15BDD"/>
    <w:rsid w:val="00C16CDC"/>
    <w:rsid w:val="00C21590"/>
    <w:rsid w:val="00C22F42"/>
    <w:rsid w:val="00C2373E"/>
    <w:rsid w:val="00C237B3"/>
    <w:rsid w:val="00C2481B"/>
    <w:rsid w:val="00C25B88"/>
    <w:rsid w:val="00C26596"/>
    <w:rsid w:val="00C279C9"/>
    <w:rsid w:val="00C27B45"/>
    <w:rsid w:val="00C335BD"/>
    <w:rsid w:val="00C34785"/>
    <w:rsid w:val="00C365C4"/>
    <w:rsid w:val="00C36D8E"/>
    <w:rsid w:val="00C37BA5"/>
    <w:rsid w:val="00C44D64"/>
    <w:rsid w:val="00C45291"/>
    <w:rsid w:val="00C54816"/>
    <w:rsid w:val="00C569B8"/>
    <w:rsid w:val="00C61514"/>
    <w:rsid w:val="00C64BF6"/>
    <w:rsid w:val="00C70D4E"/>
    <w:rsid w:val="00C748EC"/>
    <w:rsid w:val="00C826E6"/>
    <w:rsid w:val="00C87F5E"/>
    <w:rsid w:val="00C93501"/>
    <w:rsid w:val="00C973B2"/>
    <w:rsid w:val="00C973DC"/>
    <w:rsid w:val="00C973E6"/>
    <w:rsid w:val="00CA0404"/>
    <w:rsid w:val="00CA3AD8"/>
    <w:rsid w:val="00CB19C7"/>
    <w:rsid w:val="00CB2229"/>
    <w:rsid w:val="00CB463C"/>
    <w:rsid w:val="00CB5FC4"/>
    <w:rsid w:val="00CC0463"/>
    <w:rsid w:val="00CC3A70"/>
    <w:rsid w:val="00CD0EAC"/>
    <w:rsid w:val="00CD2357"/>
    <w:rsid w:val="00CF2636"/>
    <w:rsid w:val="00CF279E"/>
    <w:rsid w:val="00CF36FD"/>
    <w:rsid w:val="00D036AB"/>
    <w:rsid w:val="00D0477F"/>
    <w:rsid w:val="00D05F7E"/>
    <w:rsid w:val="00D152C8"/>
    <w:rsid w:val="00D179B0"/>
    <w:rsid w:val="00D309E8"/>
    <w:rsid w:val="00D310D7"/>
    <w:rsid w:val="00D31BC8"/>
    <w:rsid w:val="00D34426"/>
    <w:rsid w:val="00D36B26"/>
    <w:rsid w:val="00D40022"/>
    <w:rsid w:val="00D4063D"/>
    <w:rsid w:val="00D41045"/>
    <w:rsid w:val="00D5361A"/>
    <w:rsid w:val="00D54170"/>
    <w:rsid w:val="00D616B0"/>
    <w:rsid w:val="00D63DFA"/>
    <w:rsid w:val="00D64041"/>
    <w:rsid w:val="00D6578B"/>
    <w:rsid w:val="00D659E2"/>
    <w:rsid w:val="00D673B6"/>
    <w:rsid w:val="00D73645"/>
    <w:rsid w:val="00D80625"/>
    <w:rsid w:val="00D845FA"/>
    <w:rsid w:val="00D8480C"/>
    <w:rsid w:val="00D84BC0"/>
    <w:rsid w:val="00D850EC"/>
    <w:rsid w:val="00D861BA"/>
    <w:rsid w:val="00D8628D"/>
    <w:rsid w:val="00D87934"/>
    <w:rsid w:val="00D914DD"/>
    <w:rsid w:val="00D91504"/>
    <w:rsid w:val="00D922CE"/>
    <w:rsid w:val="00DA0089"/>
    <w:rsid w:val="00DA3C4D"/>
    <w:rsid w:val="00DA40A4"/>
    <w:rsid w:val="00DA4446"/>
    <w:rsid w:val="00DA636B"/>
    <w:rsid w:val="00DB2934"/>
    <w:rsid w:val="00DB5721"/>
    <w:rsid w:val="00DB794D"/>
    <w:rsid w:val="00DD0DD6"/>
    <w:rsid w:val="00DD1F0C"/>
    <w:rsid w:val="00DD64E8"/>
    <w:rsid w:val="00DD7E25"/>
    <w:rsid w:val="00DE1692"/>
    <w:rsid w:val="00DE41A3"/>
    <w:rsid w:val="00DE5E79"/>
    <w:rsid w:val="00DE7934"/>
    <w:rsid w:val="00DE7C1B"/>
    <w:rsid w:val="00DE7E36"/>
    <w:rsid w:val="00DF58B8"/>
    <w:rsid w:val="00DF7818"/>
    <w:rsid w:val="00E0010D"/>
    <w:rsid w:val="00E04D63"/>
    <w:rsid w:val="00E05697"/>
    <w:rsid w:val="00E109BF"/>
    <w:rsid w:val="00E11935"/>
    <w:rsid w:val="00E21098"/>
    <w:rsid w:val="00E2314B"/>
    <w:rsid w:val="00E25E47"/>
    <w:rsid w:val="00E27C21"/>
    <w:rsid w:val="00E27E59"/>
    <w:rsid w:val="00E31F50"/>
    <w:rsid w:val="00E37CB7"/>
    <w:rsid w:val="00E37E17"/>
    <w:rsid w:val="00E450FB"/>
    <w:rsid w:val="00E509CF"/>
    <w:rsid w:val="00E51BE8"/>
    <w:rsid w:val="00E548AB"/>
    <w:rsid w:val="00E54B27"/>
    <w:rsid w:val="00E6260F"/>
    <w:rsid w:val="00E62841"/>
    <w:rsid w:val="00E63745"/>
    <w:rsid w:val="00E668D0"/>
    <w:rsid w:val="00E7212C"/>
    <w:rsid w:val="00E76359"/>
    <w:rsid w:val="00E83CD7"/>
    <w:rsid w:val="00E8648C"/>
    <w:rsid w:val="00E91414"/>
    <w:rsid w:val="00E936A8"/>
    <w:rsid w:val="00E94EC2"/>
    <w:rsid w:val="00E97F36"/>
    <w:rsid w:val="00EA13FF"/>
    <w:rsid w:val="00EA3DC4"/>
    <w:rsid w:val="00EA447F"/>
    <w:rsid w:val="00EA7B67"/>
    <w:rsid w:val="00EB0720"/>
    <w:rsid w:val="00EB2727"/>
    <w:rsid w:val="00EB6E5D"/>
    <w:rsid w:val="00EC558A"/>
    <w:rsid w:val="00EC5AFC"/>
    <w:rsid w:val="00EC7E4F"/>
    <w:rsid w:val="00ED38F9"/>
    <w:rsid w:val="00ED6D55"/>
    <w:rsid w:val="00EE142F"/>
    <w:rsid w:val="00EE5A07"/>
    <w:rsid w:val="00EE5BF4"/>
    <w:rsid w:val="00EE5C53"/>
    <w:rsid w:val="00EE63F4"/>
    <w:rsid w:val="00EF02A4"/>
    <w:rsid w:val="00EF1170"/>
    <w:rsid w:val="00EF2ACB"/>
    <w:rsid w:val="00EF2F1F"/>
    <w:rsid w:val="00EF4C2C"/>
    <w:rsid w:val="00F0117C"/>
    <w:rsid w:val="00F04345"/>
    <w:rsid w:val="00F0690D"/>
    <w:rsid w:val="00F10D16"/>
    <w:rsid w:val="00F10F0E"/>
    <w:rsid w:val="00F20588"/>
    <w:rsid w:val="00F3010D"/>
    <w:rsid w:val="00F328D8"/>
    <w:rsid w:val="00F32B23"/>
    <w:rsid w:val="00F43FD1"/>
    <w:rsid w:val="00F47911"/>
    <w:rsid w:val="00F54443"/>
    <w:rsid w:val="00F61FCF"/>
    <w:rsid w:val="00F62147"/>
    <w:rsid w:val="00F665F0"/>
    <w:rsid w:val="00F760ED"/>
    <w:rsid w:val="00F83364"/>
    <w:rsid w:val="00F92019"/>
    <w:rsid w:val="00F92D77"/>
    <w:rsid w:val="00F93BAB"/>
    <w:rsid w:val="00F96502"/>
    <w:rsid w:val="00FA1085"/>
    <w:rsid w:val="00FA38E6"/>
    <w:rsid w:val="00FB0CCB"/>
    <w:rsid w:val="00FB18EE"/>
    <w:rsid w:val="00FB3F9C"/>
    <w:rsid w:val="00FB562A"/>
    <w:rsid w:val="00FB7F74"/>
    <w:rsid w:val="00FC20A6"/>
    <w:rsid w:val="00FC2A00"/>
    <w:rsid w:val="00FC5259"/>
    <w:rsid w:val="00FC6FB5"/>
    <w:rsid w:val="00FD4486"/>
    <w:rsid w:val="00FD6832"/>
    <w:rsid w:val="00FE2A7D"/>
    <w:rsid w:val="00FE327C"/>
    <w:rsid w:val="00FE45F9"/>
    <w:rsid w:val="00FE6B8F"/>
    <w:rsid w:val="00FE74D1"/>
    <w:rsid w:val="00FF356A"/>
    <w:rsid w:val="00FF3B70"/>
    <w:rsid w:val="00FF606E"/>
    <w:rsid w:val="00FF7EB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A186B8"/>
  <w15:chartTrackingRefBased/>
  <w15:docId w15:val="{F6D11C96-BD67-44A7-B305-122C141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274B0"/>
    <w:pPr>
      <w:spacing w:after="200" w:line="276" w:lineRule="auto"/>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74B0"/>
    <w:pPr>
      <w:tabs>
        <w:tab w:val="center" w:pos="4153"/>
        <w:tab w:val="right" w:pos="8306"/>
      </w:tabs>
    </w:pPr>
    <w:rPr>
      <w:lang w:val="x-none" w:eastAsia="x-none"/>
    </w:rPr>
  </w:style>
  <w:style w:type="character" w:customStyle="1" w:styleId="GalveneRakstz">
    <w:name w:val="Galvene Rakstz."/>
    <w:link w:val="Galvene"/>
    <w:uiPriority w:val="99"/>
    <w:rsid w:val="007274B0"/>
    <w:rPr>
      <w:sz w:val="28"/>
    </w:rPr>
  </w:style>
  <w:style w:type="paragraph" w:styleId="Kjene">
    <w:name w:val="footer"/>
    <w:basedOn w:val="Parasts"/>
    <w:link w:val="KjeneRakstz"/>
    <w:uiPriority w:val="99"/>
    <w:unhideWhenUsed/>
    <w:rsid w:val="007274B0"/>
    <w:pPr>
      <w:tabs>
        <w:tab w:val="center" w:pos="4153"/>
        <w:tab w:val="right" w:pos="8306"/>
      </w:tabs>
    </w:pPr>
    <w:rPr>
      <w:lang w:val="x-none" w:eastAsia="x-none"/>
    </w:rPr>
  </w:style>
  <w:style w:type="character" w:customStyle="1" w:styleId="KjeneRakstz">
    <w:name w:val="Kājene Rakstz."/>
    <w:link w:val="Kjene"/>
    <w:uiPriority w:val="99"/>
    <w:rsid w:val="007274B0"/>
    <w:rPr>
      <w:sz w:val="28"/>
    </w:rPr>
  </w:style>
  <w:style w:type="character" w:styleId="Lappusesnumurs">
    <w:name w:val="page number"/>
    <w:rsid w:val="007274B0"/>
    <w:rPr>
      <w:rFonts w:cs="Times New Roman"/>
    </w:rPr>
  </w:style>
  <w:style w:type="paragraph" w:styleId="Pamatteksts">
    <w:name w:val="Body Text"/>
    <w:basedOn w:val="Parasts"/>
    <w:link w:val="PamattekstsRakstz"/>
    <w:rsid w:val="007274B0"/>
    <w:pPr>
      <w:suppressAutoHyphens/>
      <w:spacing w:after="120" w:line="240" w:lineRule="auto"/>
    </w:pPr>
    <w:rPr>
      <w:rFonts w:eastAsia="Times New Roman"/>
      <w:sz w:val="24"/>
      <w:szCs w:val="24"/>
      <w:lang w:val="x-none" w:eastAsia="zh-CN"/>
    </w:rPr>
  </w:style>
  <w:style w:type="character" w:customStyle="1" w:styleId="PamattekstsRakstz">
    <w:name w:val="Pamatteksts Rakstz."/>
    <w:link w:val="Pamatteksts"/>
    <w:rsid w:val="007274B0"/>
    <w:rPr>
      <w:rFonts w:eastAsia="Times New Roman"/>
      <w:sz w:val="24"/>
      <w:szCs w:val="24"/>
      <w:lang w:eastAsia="zh-CN"/>
    </w:rPr>
  </w:style>
  <w:style w:type="paragraph" w:customStyle="1" w:styleId="Default">
    <w:name w:val="Default"/>
    <w:rsid w:val="007274B0"/>
    <w:pPr>
      <w:autoSpaceDE w:val="0"/>
      <w:autoSpaceDN w:val="0"/>
      <w:adjustRightInd w:val="0"/>
    </w:pPr>
    <w:rPr>
      <w:rFonts w:ascii="EUAlbertina" w:hAnsi="EUAlbertina" w:cs="EUAlbertina"/>
      <w:color w:val="000000"/>
      <w:sz w:val="24"/>
      <w:szCs w:val="24"/>
    </w:rPr>
  </w:style>
  <w:style w:type="paragraph" w:styleId="Sarakstarindkopa">
    <w:name w:val="List Paragraph"/>
    <w:aliases w:val="2"/>
    <w:basedOn w:val="Parasts"/>
    <w:link w:val="SarakstarindkopaRakstz"/>
    <w:uiPriority w:val="34"/>
    <w:qFormat/>
    <w:rsid w:val="007274B0"/>
    <w:pPr>
      <w:spacing w:after="0" w:line="240" w:lineRule="auto"/>
      <w:ind w:left="720"/>
      <w:contextualSpacing/>
      <w:jc w:val="both"/>
    </w:pPr>
    <w:rPr>
      <w:rFonts w:eastAsia="Times New Roman"/>
      <w:sz w:val="24"/>
      <w:lang w:eastAsia="en-US"/>
    </w:rPr>
  </w:style>
  <w:style w:type="character" w:styleId="Hipersaite">
    <w:name w:val="Hyperlink"/>
    <w:uiPriority w:val="99"/>
    <w:unhideWhenUsed/>
    <w:rsid w:val="007274B0"/>
    <w:rPr>
      <w:color w:val="0000FF"/>
      <w:u w:val="single"/>
    </w:rPr>
  </w:style>
  <w:style w:type="paragraph" w:customStyle="1" w:styleId="CM1">
    <w:name w:val="CM1"/>
    <w:basedOn w:val="Default"/>
    <w:next w:val="Default"/>
    <w:uiPriority w:val="99"/>
    <w:rsid w:val="00FD4486"/>
    <w:rPr>
      <w:rFonts w:ascii="Times New Roman" w:hAnsi="Times New Roman" w:cs="Times New Roman"/>
      <w:color w:val="auto"/>
    </w:rPr>
  </w:style>
  <w:style w:type="paragraph" w:customStyle="1" w:styleId="CM3">
    <w:name w:val="CM3"/>
    <w:basedOn w:val="Default"/>
    <w:next w:val="Default"/>
    <w:uiPriority w:val="99"/>
    <w:rsid w:val="00FD4486"/>
    <w:rPr>
      <w:rFonts w:ascii="Times New Roman" w:hAnsi="Times New Roman" w:cs="Times New Roman"/>
      <w:color w:val="auto"/>
    </w:rPr>
  </w:style>
  <w:style w:type="paragraph" w:customStyle="1" w:styleId="CM4">
    <w:name w:val="CM4"/>
    <w:basedOn w:val="Default"/>
    <w:next w:val="Default"/>
    <w:uiPriority w:val="99"/>
    <w:rsid w:val="00FD4486"/>
    <w:rPr>
      <w:rFonts w:ascii="Times New Roman" w:hAnsi="Times New Roman" w:cs="Times New Roman"/>
      <w:color w:val="auto"/>
    </w:rPr>
  </w:style>
  <w:style w:type="paragraph" w:styleId="Balonteksts">
    <w:name w:val="Balloon Text"/>
    <w:basedOn w:val="Parasts"/>
    <w:link w:val="BalontekstsRakstz"/>
    <w:uiPriority w:val="99"/>
    <w:semiHidden/>
    <w:unhideWhenUsed/>
    <w:rsid w:val="006215C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6215C0"/>
    <w:rPr>
      <w:rFonts w:ascii="Tahoma" w:hAnsi="Tahoma" w:cs="Tahoma"/>
      <w:sz w:val="16"/>
      <w:szCs w:val="16"/>
    </w:rPr>
  </w:style>
  <w:style w:type="character" w:styleId="Izteiksmgs">
    <w:name w:val="Strong"/>
    <w:qFormat/>
    <w:rsid w:val="00AB2E68"/>
    <w:rPr>
      <w:b/>
      <w:bCs/>
    </w:rPr>
  </w:style>
  <w:style w:type="character" w:styleId="Izmantotahipersaite">
    <w:name w:val="FollowedHyperlink"/>
    <w:uiPriority w:val="99"/>
    <w:semiHidden/>
    <w:unhideWhenUsed/>
    <w:rsid w:val="006317AE"/>
    <w:rPr>
      <w:color w:val="800080"/>
      <w:u w:val="single"/>
    </w:rPr>
  </w:style>
  <w:style w:type="character" w:styleId="Komentraatsauce">
    <w:name w:val="annotation reference"/>
    <w:semiHidden/>
    <w:unhideWhenUsed/>
    <w:rsid w:val="00E37CB7"/>
    <w:rPr>
      <w:sz w:val="16"/>
      <w:szCs w:val="16"/>
    </w:rPr>
  </w:style>
  <w:style w:type="paragraph" w:styleId="Komentrateksts">
    <w:name w:val="annotation text"/>
    <w:basedOn w:val="Parasts"/>
    <w:link w:val="KomentratekstsRakstz"/>
    <w:uiPriority w:val="99"/>
    <w:semiHidden/>
    <w:unhideWhenUsed/>
    <w:rsid w:val="00E37CB7"/>
    <w:pPr>
      <w:spacing w:line="240" w:lineRule="auto"/>
    </w:pPr>
    <w:rPr>
      <w:sz w:val="20"/>
    </w:rPr>
  </w:style>
  <w:style w:type="character" w:customStyle="1" w:styleId="KomentratekstsRakstz">
    <w:name w:val="Komentāra teksts Rakstz."/>
    <w:link w:val="Komentrateksts"/>
    <w:uiPriority w:val="99"/>
    <w:semiHidden/>
    <w:rsid w:val="00E37CB7"/>
    <w:rPr>
      <w:lang w:val="lv-LV" w:eastAsia="lv-LV"/>
    </w:rPr>
  </w:style>
  <w:style w:type="paragraph" w:styleId="Komentratma">
    <w:name w:val="annotation subject"/>
    <w:basedOn w:val="Komentrateksts"/>
    <w:next w:val="Komentrateksts"/>
    <w:link w:val="KomentratmaRakstz"/>
    <w:uiPriority w:val="99"/>
    <w:semiHidden/>
    <w:unhideWhenUsed/>
    <w:rsid w:val="00E37CB7"/>
    <w:rPr>
      <w:b/>
      <w:bCs/>
    </w:rPr>
  </w:style>
  <w:style w:type="character" w:customStyle="1" w:styleId="KomentratmaRakstz">
    <w:name w:val="Komentāra tēma Rakstz."/>
    <w:link w:val="Komentratma"/>
    <w:uiPriority w:val="99"/>
    <w:semiHidden/>
    <w:rsid w:val="00E37CB7"/>
    <w:rPr>
      <w:b/>
      <w:bCs/>
      <w:lang w:val="lv-LV" w:eastAsia="lv-LV"/>
    </w:rPr>
  </w:style>
  <w:style w:type="paragraph" w:styleId="Pamattekstsaratkpi">
    <w:name w:val="Body Text Indent"/>
    <w:basedOn w:val="Parasts"/>
    <w:link w:val="PamattekstsaratkpiRakstz"/>
    <w:rsid w:val="00A30D5C"/>
    <w:pPr>
      <w:spacing w:after="120" w:line="240" w:lineRule="auto"/>
      <w:ind w:left="283"/>
    </w:pPr>
    <w:rPr>
      <w:rFonts w:eastAsia="Times New Roman"/>
      <w:sz w:val="24"/>
      <w:szCs w:val="24"/>
    </w:rPr>
  </w:style>
  <w:style w:type="character" w:customStyle="1" w:styleId="PamattekstsaratkpiRakstz">
    <w:name w:val="Pamatteksts ar atkāpi Rakstz."/>
    <w:link w:val="Pamattekstsaratkpi"/>
    <w:rsid w:val="00A30D5C"/>
    <w:rPr>
      <w:rFonts w:eastAsia="Times New Roman"/>
      <w:sz w:val="24"/>
      <w:szCs w:val="24"/>
      <w:lang w:bidi="ar-SA"/>
    </w:rPr>
  </w:style>
  <w:style w:type="paragraph" w:customStyle="1" w:styleId="naisc">
    <w:name w:val="naisc"/>
    <w:basedOn w:val="Parasts"/>
    <w:rsid w:val="00A30D5C"/>
    <w:pPr>
      <w:spacing w:before="100" w:after="100" w:line="240" w:lineRule="auto"/>
      <w:jc w:val="center"/>
    </w:pPr>
    <w:rPr>
      <w:rFonts w:eastAsia="Times New Roman"/>
      <w:sz w:val="24"/>
      <w:szCs w:val="24"/>
    </w:rPr>
  </w:style>
  <w:style w:type="paragraph" w:styleId="Bezatstarpm">
    <w:name w:val="No Spacing"/>
    <w:uiPriority w:val="1"/>
    <w:qFormat/>
    <w:rsid w:val="00CF2636"/>
    <w:rPr>
      <w:rFonts w:ascii="Calibri" w:hAnsi="Calibri"/>
      <w:sz w:val="22"/>
      <w:szCs w:val="22"/>
      <w:lang w:eastAsia="en-US"/>
    </w:rPr>
  </w:style>
  <w:style w:type="character" w:customStyle="1" w:styleId="SarakstarindkopaRakstz">
    <w:name w:val="Saraksta rindkopa Rakstz."/>
    <w:aliases w:val="2 Rakstz."/>
    <w:link w:val="Sarakstarindkopa"/>
    <w:uiPriority w:val="34"/>
    <w:rsid w:val="00CF2636"/>
    <w:rPr>
      <w:rFonts w:eastAsia="Times New Roman"/>
      <w:sz w:val="24"/>
      <w:lang w:eastAsia="en-US" w:bidi="ar-SA"/>
    </w:rPr>
  </w:style>
  <w:style w:type="paragraph" w:styleId="Paraststmeklis">
    <w:name w:val="Normal (Web)"/>
    <w:basedOn w:val="Parasts"/>
    <w:uiPriority w:val="99"/>
    <w:rsid w:val="00D54170"/>
    <w:pPr>
      <w:spacing w:before="75" w:after="75" w:line="240" w:lineRule="auto"/>
    </w:pPr>
    <w:rPr>
      <w:rFonts w:eastAsia="Times New Roman"/>
      <w:sz w:val="24"/>
      <w:szCs w:val="24"/>
    </w:rPr>
  </w:style>
  <w:style w:type="paragraph" w:customStyle="1" w:styleId="naisf">
    <w:name w:val="naisf"/>
    <w:basedOn w:val="Parasts"/>
    <w:rsid w:val="006D2FA7"/>
    <w:pPr>
      <w:spacing w:before="75" w:after="75" w:line="240" w:lineRule="auto"/>
      <w:ind w:firstLine="375"/>
      <w:jc w:val="both"/>
    </w:pPr>
    <w:rPr>
      <w:rFonts w:eastAsia="Times New Roman"/>
      <w:sz w:val="24"/>
      <w:szCs w:val="24"/>
    </w:rPr>
  </w:style>
  <w:style w:type="paragraph" w:customStyle="1" w:styleId="naiskr">
    <w:name w:val="naiskr"/>
    <w:basedOn w:val="Parasts"/>
    <w:rsid w:val="006D2FA7"/>
    <w:pPr>
      <w:spacing w:before="75" w:after="75" w:line="240" w:lineRule="auto"/>
    </w:pPr>
    <w:rPr>
      <w:rFonts w:eastAsia="Times New Roman"/>
      <w:sz w:val="24"/>
      <w:szCs w:val="24"/>
    </w:rPr>
  </w:style>
  <w:style w:type="character" w:styleId="Neatrisintapieminana">
    <w:name w:val="Unresolved Mention"/>
    <w:basedOn w:val="Noklusjumarindkopasfonts"/>
    <w:uiPriority w:val="99"/>
    <w:semiHidden/>
    <w:unhideWhenUsed/>
    <w:rsid w:val="004E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45726">
      <w:bodyDiv w:val="1"/>
      <w:marLeft w:val="0"/>
      <w:marRight w:val="0"/>
      <w:marTop w:val="0"/>
      <w:marBottom w:val="0"/>
      <w:divBdr>
        <w:top w:val="none" w:sz="0" w:space="0" w:color="auto"/>
        <w:left w:val="none" w:sz="0" w:space="0" w:color="auto"/>
        <w:bottom w:val="none" w:sz="0" w:space="0" w:color="auto"/>
        <w:right w:val="none" w:sz="0" w:space="0" w:color="auto"/>
      </w:divBdr>
    </w:div>
    <w:div w:id="1467313621">
      <w:bodyDiv w:val="1"/>
      <w:marLeft w:val="0"/>
      <w:marRight w:val="0"/>
      <w:marTop w:val="0"/>
      <w:marBottom w:val="0"/>
      <w:divBdr>
        <w:top w:val="none" w:sz="0" w:space="0" w:color="auto"/>
        <w:left w:val="none" w:sz="0" w:space="0" w:color="auto"/>
        <w:bottom w:val="none" w:sz="0" w:space="0" w:color="auto"/>
        <w:right w:val="none" w:sz="0" w:space="0" w:color="auto"/>
      </w:divBdr>
      <w:divsChild>
        <w:div w:id="882326518">
          <w:marLeft w:val="547"/>
          <w:marRight w:val="0"/>
          <w:marTop w:val="163"/>
          <w:marBottom w:val="0"/>
          <w:divBdr>
            <w:top w:val="none" w:sz="0" w:space="0" w:color="auto"/>
            <w:left w:val="none" w:sz="0" w:space="0" w:color="auto"/>
            <w:bottom w:val="none" w:sz="0" w:space="0" w:color="auto"/>
            <w:right w:val="none" w:sz="0" w:space="0" w:color="auto"/>
          </w:divBdr>
        </w:div>
      </w:divsChild>
    </w:div>
    <w:div w:id="15866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2BDC-599E-490F-B867-9C4F7D75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5940</Words>
  <Characters>3386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vt:lpstr>
      <vt:lpstr>Izziņa</vt:lpstr>
    </vt:vector>
  </TitlesOfParts>
  <Company>Zemkopības Ministrija</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„Valsts un Eiropas Savienības atbalsta piešķiršanas kārtība pasākumā “Pasākumi sabiedrības veselības jomā” Covid-19 izplatības negatīvās ietekmes mazināšanai</dc:title>
  <dc:subject>Izziņa</dc:subject>
  <dc:creator>Kristaps Pilskalns</dc:creator>
  <cp:keywords/>
  <dc:description>Pilskalns 67878727_x000d_
kristaps.pilskalns@zm.gov.lv</dc:description>
  <cp:lastModifiedBy>Kristiāna Sebre</cp:lastModifiedBy>
  <cp:revision>11</cp:revision>
  <cp:lastPrinted>2019-08-02T11:02:00Z</cp:lastPrinted>
  <dcterms:created xsi:type="dcterms:W3CDTF">2020-05-14T06:05:00Z</dcterms:created>
  <dcterms:modified xsi:type="dcterms:W3CDTF">2020-05-14T10:23:00Z</dcterms:modified>
</cp:coreProperties>
</file>