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4E04" w14:textId="29F24C81" w:rsidR="001D64A6" w:rsidRPr="00B104F5" w:rsidRDefault="00A93970" w:rsidP="00B104F5">
      <w:pPr>
        <w:jc w:val="center"/>
        <w:rPr>
          <w:rFonts w:eastAsia="Calibri"/>
          <w:b/>
          <w:lang w:eastAsia="en-US"/>
        </w:rPr>
      </w:pPr>
      <w:r>
        <w:rPr>
          <w:b/>
          <w:bCs/>
        </w:rPr>
        <w:t>Likumprojekta</w:t>
      </w:r>
      <w:r w:rsidR="001D64A6" w:rsidRPr="00871719">
        <w:rPr>
          <w:b/>
          <w:bCs/>
        </w:rPr>
        <w:t xml:space="preserve"> </w:t>
      </w:r>
      <w:r w:rsidR="001233CF">
        <w:rPr>
          <w:b/>
        </w:rPr>
        <w:t>“</w:t>
      </w:r>
      <w:r w:rsidR="00511F6A">
        <w:rPr>
          <w:rFonts w:eastAsia="Calibri"/>
          <w:b/>
          <w:lang w:eastAsia="en-US"/>
        </w:rPr>
        <w:t>Grozījumi</w:t>
      </w:r>
      <w:r w:rsidRPr="00A93970">
        <w:rPr>
          <w:rFonts w:eastAsia="Calibri"/>
          <w:b/>
          <w:lang w:eastAsia="en-US"/>
        </w:rPr>
        <w:t xml:space="preserve"> Latvijas Republikas valsts robežas likumā</w:t>
      </w:r>
      <w:r>
        <w:rPr>
          <w:rFonts w:eastAsia="Calibri"/>
          <w:b/>
          <w:lang w:eastAsia="en-US"/>
        </w:rPr>
        <w:t xml:space="preserve">” </w:t>
      </w:r>
      <w:r w:rsidR="001D64A6" w:rsidRPr="00871719">
        <w:rPr>
          <w:b/>
          <w:bCs/>
        </w:rPr>
        <w:t>sākotnējās ietekmes novērtējuma ziņojums (anotācija)</w:t>
      </w:r>
      <w:bookmarkStart w:id="0" w:name="_GoBack"/>
      <w:bookmarkEnd w:id="0"/>
    </w:p>
    <w:p w14:paraId="03A2DABB" w14:textId="1F43DB86" w:rsidR="00A43184" w:rsidRPr="00871719" w:rsidRDefault="00A43184" w:rsidP="00A43184">
      <w:pPr>
        <w:rPr>
          <w:b/>
          <w:bCs/>
        </w:rPr>
      </w:pPr>
    </w:p>
    <w:tbl>
      <w:tblPr>
        <w:tblStyle w:val="TableGrid"/>
        <w:tblW w:w="5000" w:type="pct"/>
        <w:tblInd w:w="-5" w:type="dxa"/>
        <w:tblLook w:val="04A0" w:firstRow="1" w:lastRow="0" w:firstColumn="1" w:lastColumn="0" w:noHBand="0" w:noVBand="1"/>
      </w:tblPr>
      <w:tblGrid>
        <w:gridCol w:w="2695"/>
        <w:gridCol w:w="6366"/>
      </w:tblGrid>
      <w:tr w:rsidR="00A43184" w:rsidRPr="00871719" w14:paraId="51F79B8C" w14:textId="77777777" w:rsidTr="00A43184">
        <w:tc>
          <w:tcPr>
            <w:tcW w:w="0" w:type="auto"/>
            <w:gridSpan w:val="2"/>
            <w:hideMark/>
          </w:tcPr>
          <w:p w14:paraId="7F329128" w14:textId="77777777" w:rsidR="00A43184" w:rsidRPr="00871719" w:rsidRDefault="00A43184" w:rsidP="007F3773">
            <w:pPr>
              <w:spacing w:before="100" w:beforeAutospacing="1" w:after="100" w:afterAutospacing="1" w:line="360" w:lineRule="auto"/>
              <w:ind w:firstLine="300"/>
              <w:jc w:val="center"/>
              <w:rPr>
                <w:b/>
                <w:bCs/>
              </w:rPr>
            </w:pPr>
            <w:r w:rsidRPr="00871719">
              <w:rPr>
                <w:b/>
                <w:bCs/>
              </w:rPr>
              <w:t>Tiesību akta projekta anotācijas kopsavilkums</w:t>
            </w:r>
          </w:p>
        </w:tc>
      </w:tr>
      <w:tr w:rsidR="00A43184" w:rsidRPr="00871719" w14:paraId="7005345D" w14:textId="77777777" w:rsidTr="00A43184">
        <w:tc>
          <w:tcPr>
            <w:tcW w:w="1487" w:type="pct"/>
            <w:hideMark/>
          </w:tcPr>
          <w:p w14:paraId="231738FB" w14:textId="77777777" w:rsidR="00A43184" w:rsidRPr="00871719" w:rsidRDefault="00A43184" w:rsidP="007F3773">
            <w:r w:rsidRPr="00871719">
              <w:t>Mērķis, risinājums un projekta spēkā stāšanās laiks</w:t>
            </w:r>
          </w:p>
        </w:tc>
        <w:tc>
          <w:tcPr>
            <w:tcW w:w="3513" w:type="pct"/>
            <w:hideMark/>
          </w:tcPr>
          <w:p w14:paraId="09BD9643" w14:textId="09DA1D02" w:rsidR="00A93970" w:rsidRDefault="00C5238A" w:rsidP="00C76E94">
            <w:pPr>
              <w:jc w:val="both"/>
            </w:pPr>
            <w:r>
              <w:t xml:space="preserve">Likumprojekts paredz </w:t>
            </w:r>
            <w:r w:rsidR="000975EC">
              <w:t xml:space="preserve">Ministru kabinetam </w:t>
            </w:r>
            <w:r w:rsidR="00511F6A">
              <w:t xml:space="preserve">noteikt </w:t>
            </w:r>
            <w:r>
              <w:t>k</w:t>
            </w:r>
            <w:r w:rsidRPr="00C5238A">
              <w:t>ārtību, kādā ārvalstu valsts dienesta kuģi</w:t>
            </w:r>
            <w:r w:rsidR="001E1E87">
              <w:t>,</w:t>
            </w:r>
            <w:r w:rsidRPr="00C5238A">
              <w:t xml:space="preserve"> ienāk un uzturas </w:t>
            </w:r>
            <w:r>
              <w:t xml:space="preserve">Latvijas Republikas </w:t>
            </w:r>
            <w:r w:rsidRPr="00C5238A">
              <w:t>teritoriālajā jūrā, iekšējos ūdeņos un ostās, kā arī iziet no teritoriālās jūras, iekšējiem ūdeņiem un ostām</w:t>
            </w:r>
            <w:r>
              <w:t>.</w:t>
            </w:r>
          </w:p>
          <w:p w14:paraId="4CF1B6F8" w14:textId="7288EB73" w:rsidR="00A43184" w:rsidRPr="00871719" w:rsidRDefault="00A93970" w:rsidP="00C76E94">
            <w:pPr>
              <w:jc w:val="both"/>
            </w:pPr>
            <w:r>
              <w:t>Likumprojekta</w:t>
            </w:r>
            <w:r w:rsidR="009F13DD" w:rsidRPr="00871719">
              <w:t xml:space="preserve"> spēkā stāšanās paredzēta normatīvajos aktos noteiktajā vispārējā kārtībā.</w:t>
            </w:r>
            <w:r w:rsidR="00C76E94">
              <w:t xml:space="preserve"> </w:t>
            </w:r>
          </w:p>
        </w:tc>
      </w:tr>
    </w:tbl>
    <w:p w14:paraId="094978BA" w14:textId="77777777" w:rsidR="00A43184" w:rsidRPr="00871719" w:rsidRDefault="00A43184" w:rsidP="00A43184">
      <w:pPr>
        <w:spacing w:line="120" w:lineRule="auto"/>
        <w:rPr>
          <w:b/>
          <w:bCs/>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E5BE7" w:rsidRPr="00871719" w14:paraId="2FBFA50C" w14:textId="77777777" w:rsidTr="00424092">
        <w:trPr>
          <w:trHeight w:val="1"/>
        </w:trPr>
        <w:tc>
          <w:tcPr>
            <w:tcW w:w="9077" w:type="dxa"/>
            <w:gridSpan w:val="3"/>
            <w:vAlign w:val="center"/>
          </w:tcPr>
          <w:p w14:paraId="3A56D1E9" w14:textId="683B2130" w:rsidR="00DE5BE7" w:rsidRPr="00871719" w:rsidRDefault="00551F1E" w:rsidP="00551F1E">
            <w:pPr>
              <w:pStyle w:val="naisnod"/>
              <w:spacing w:before="0" w:after="0"/>
              <w:ind w:left="1800"/>
              <w:jc w:val="left"/>
            </w:pPr>
            <w:r w:rsidRPr="00871719">
              <w:t>I. </w:t>
            </w:r>
            <w:r w:rsidR="00DE5BE7" w:rsidRPr="00871719">
              <w:t>Tiesību akta projekta izstrādes nepieciešamība</w:t>
            </w:r>
          </w:p>
        </w:tc>
      </w:tr>
      <w:tr w:rsidR="00DE5BE7" w:rsidRPr="00871719" w14:paraId="7D7171AD" w14:textId="77777777" w:rsidTr="00424092">
        <w:trPr>
          <w:trHeight w:val="9"/>
        </w:trPr>
        <w:tc>
          <w:tcPr>
            <w:tcW w:w="425" w:type="dxa"/>
          </w:tcPr>
          <w:p w14:paraId="662B892F" w14:textId="77777777" w:rsidR="00DE5BE7" w:rsidRPr="00871719" w:rsidRDefault="00DE5BE7" w:rsidP="008F2C79">
            <w:pPr>
              <w:pStyle w:val="naiskr"/>
              <w:spacing w:before="0" w:after="0"/>
            </w:pPr>
            <w:r w:rsidRPr="00871719">
              <w:t>1.</w:t>
            </w:r>
          </w:p>
        </w:tc>
        <w:tc>
          <w:tcPr>
            <w:tcW w:w="2263" w:type="dxa"/>
          </w:tcPr>
          <w:p w14:paraId="2F3AC962" w14:textId="77777777" w:rsidR="00DE5BE7" w:rsidRPr="00871719" w:rsidRDefault="00DE5BE7" w:rsidP="008F2C79">
            <w:pPr>
              <w:pStyle w:val="naiskr"/>
              <w:spacing w:before="0" w:after="0"/>
              <w:ind w:hanging="10"/>
            </w:pPr>
            <w:r w:rsidRPr="00871719">
              <w:t>Pamatojums</w:t>
            </w:r>
          </w:p>
        </w:tc>
        <w:tc>
          <w:tcPr>
            <w:tcW w:w="6389" w:type="dxa"/>
          </w:tcPr>
          <w:p w14:paraId="7D4C915C" w14:textId="6505A4ED" w:rsidR="00116F13" w:rsidRPr="00BA555A" w:rsidRDefault="00116F13" w:rsidP="00116F13">
            <w:pPr>
              <w:jc w:val="both"/>
              <w:rPr>
                <w:bCs/>
              </w:rPr>
            </w:pPr>
            <w:r w:rsidRPr="00116F13">
              <w:rPr>
                <w:bCs/>
              </w:rPr>
              <w:t>Aizsardzības ministrijas iniciatīva</w:t>
            </w:r>
            <w:r>
              <w:rPr>
                <w:bCs/>
              </w:rPr>
              <w:t>.</w:t>
            </w:r>
          </w:p>
        </w:tc>
      </w:tr>
      <w:tr w:rsidR="00DE5BE7" w:rsidRPr="00871719" w14:paraId="202681AE" w14:textId="77777777" w:rsidTr="00424092">
        <w:trPr>
          <w:trHeight w:val="5"/>
        </w:trPr>
        <w:tc>
          <w:tcPr>
            <w:tcW w:w="425" w:type="dxa"/>
          </w:tcPr>
          <w:p w14:paraId="0422F269" w14:textId="77777777" w:rsidR="00DE5BE7" w:rsidRPr="00871719" w:rsidRDefault="00DE5BE7" w:rsidP="008F2C79">
            <w:pPr>
              <w:pStyle w:val="naiskr"/>
              <w:spacing w:before="0" w:after="0"/>
            </w:pPr>
            <w:r w:rsidRPr="00871719">
              <w:t>2.</w:t>
            </w:r>
          </w:p>
        </w:tc>
        <w:tc>
          <w:tcPr>
            <w:tcW w:w="2263" w:type="dxa"/>
          </w:tcPr>
          <w:p w14:paraId="4BBA63A9" w14:textId="77777777" w:rsidR="000F47AB" w:rsidRPr="00871719" w:rsidRDefault="00DE5BE7" w:rsidP="00DC444E">
            <w:pPr>
              <w:pStyle w:val="naiskr"/>
              <w:tabs>
                <w:tab w:val="left" w:pos="170"/>
              </w:tabs>
              <w:spacing w:before="0" w:after="0"/>
              <w:rPr>
                <w:color w:val="000000"/>
              </w:rPr>
            </w:pPr>
            <w:r w:rsidRPr="00871719">
              <w:rPr>
                <w:color w:val="000000"/>
              </w:rPr>
              <w:t>Pašreizējā situācija un problēmas, kuru risināšanai tiesību akta projekts izstrādāts, tiesiskā regulējuma mērķis un būtība</w:t>
            </w:r>
          </w:p>
          <w:p w14:paraId="488E291B" w14:textId="77777777" w:rsidR="00DE5BE7" w:rsidRPr="00871719" w:rsidRDefault="00DE5BE7" w:rsidP="000F47AB">
            <w:pPr>
              <w:ind w:firstLine="720"/>
              <w:rPr>
                <w:color w:val="000000"/>
              </w:rPr>
            </w:pPr>
          </w:p>
        </w:tc>
        <w:tc>
          <w:tcPr>
            <w:tcW w:w="6389" w:type="dxa"/>
          </w:tcPr>
          <w:p w14:paraId="1CC6E93D" w14:textId="398BAF7F" w:rsidR="000975EC" w:rsidRDefault="008A24C2" w:rsidP="00FF6DA7">
            <w:pPr>
              <w:jc w:val="both"/>
              <w:rPr>
                <w:color w:val="000000"/>
              </w:rPr>
            </w:pPr>
            <w:r>
              <w:rPr>
                <w:color w:val="000000"/>
              </w:rPr>
              <w:t>Valsts dienesta kuģi ir kuģi</w:t>
            </w:r>
            <w:r w:rsidRPr="008A24C2">
              <w:rPr>
                <w:color w:val="000000"/>
              </w:rPr>
              <w:t>, kuri paredzēti valsts dienestu funkciju (valsts robežas apsardzība, vides aizsardzība, avāriju novēršana u.c.) veikšanai</w:t>
            </w:r>
            <w:r>
              <w:rPr>
                <w:color w:val="000000"/>
              </w:rPr>
              <w:t xml:space="preserve">. </w:t>
            </w:r>
            <w:r>
              <w:t xml:space="preserve"> </w:t>
            </w:r>
            <w:r w:rsidRPr="008A24C2">
              <w:rPr>
                <w:color w:val="000000"/>
              </w:rPr>
              <w:t xml:space="preserve">ANO Jūras </w:t>
            </w:r>
            <w:r>
              <w:rPr>
                <w:color w:val="000000"/>
              </w:rPr>
              <w:t>tiesību konvencijas 32. pants nosaka, ka valsts dienesta kuģiem, kas</w:t>
            </w:r>
            <w:r>
              <w:t xml:space="preserve"> tiek izmantoti </w:t>
            </w:r>
            <w:r w:rsidRPr="008A24C2">
              <w:rPr>
                <w:color w:val="000000"/>
              </w:rPr>
              <w:t>nekomerciālos nolūkos</w:t>
            </w:r>
            <w:r w:rsidR="00FF6DA7">
              <w:rPr>
                <w:color w:val="000000"/>
              </w:rPr>
              <w:t xml:space="preserve">, t.i., savu tiešu funkciju veikšanai, ir piemērojama imunitāte, </w:t>
            </w:r>
            <w:r w:rsidR="00380968">
              <w:rPr>
                <w:color w:val="000000"/>
              </w:rPr>
              <w:t>tāpat kā karakuģiem. Tā kā valsts dienesta kuģi statusa ziņā tiek pielīdzināti</w:t>
            </w:r>
            <w:r w:rsidR="00FF6DA7">
              <w:rPr>
                <w:color w:val="000000"/>
              </w:rPr>
              <w:t xml:space="preserve">  karakuģiem,</w:t>
            </w:r>
            <w:r w:rsidR="00380968">
              <w:rPr>
                <w:color w:val="000000"/>
              </w:rPr>
              <w:t xml:space="preserve"> tiem</w:t>
            </w:r>
            <w:r w:rsidR="00FF6DA7">
              <w:rPr>
                <w:color w:val="000000"/>
              </w:rPr>
              <w:t xml:space="preserve"> tiek piemērota </w:t>
            </w:r>
            <w:r w:rsidR="00FF6DA7" w:rsidRPr="00FF6DA7">
              <w:rPr>
                <w:color w:val="000000"/>
              </w:rPr>
              <w:t>diplomātiskā neaizskaramība</w:t>
            </w:r>
            <w:r w:rsidR="00FF6DA7">
              <w:rPr>
                <w:color w:val="000000"/>
              </w:rPr>
              <w:t xml:space="preserve">. </w:t>
            </w:r>
            <w:r w:rsidR="00FD7195">
              <w:rPr>
                <w:color w:val="000000"/>
              </w:rPr>
              <w:t>U</w:t>
            </w:r>
            <w:r w:rsidR="00380968">
              <w:rPr>
                <w:color w:val="000000"/>
              </w:rPr>
              <w:t xml:space="preserve">z karakuģiem attiecas </w:t>
            </w:r>
            <w:r w:rsidR="00BA2A14">
              <w:rPr>
                <w:color w:val="000000"/>
              </w:rPr>
              <w:t xml:space="preserve">atsevišķi </w:t>
            </w:r>
            <w:r w:rsidR="00FD7195" w:rsidRPr="00FD7195">
              <w:rPr>
                <w:color w:val="000000"/>
              </w:rPr>
              <w:t xml:space="preserve">Ministru kabineta noteikumi Nr. 108 </w:t>
            </w:r>
            <w:r w:rsidR="00FD7195">
              <w:rPr>
                <w:color w:val="000000"/>
              </w:rPr>
              <w:t>“</w:t>
            </w:r>
            <w:r w:rsidR="00FD7195" w:rsidRPr="00FD7195">
              <w:rPr>
                <w:color w:val="000000"/>
              </w:rPr>
              <w:t>Kārtība, kādā ārvalstu karakuģi ienāk un uzturas Latvijas Republikas teritoriālajā jūrā, iekšējos ū</w:t>
            </w:r>
            <w:r w:rsidR="00FD7195">
              <w:rPr>
                <w:color w:val="000000"/>
              </w:rPr>
              <w:t xml:space="preserve">deņos un ostās un iziet no tām”, kas paredz piešķirt ienākšanas atļauju diplomātiskā ceļā, turklāt, ja </w:t>
            </w:r>
            <w:r w:rsidR="00FD7195" w:rsidRPr="00FD7195">
              <w:rPr>
                <w:color w:val="000000"/>
              </w:rPr>
              <w:t>Latvijas Republikas teritoriālajā jūrā, iekšējos ūdeņos un ostās</w:t>
            </w:r>
            <w:r w:rsidR="00FD7195">
              <w:rPr>
                <w:color w:val="000000"/>
              </w:rPr>
              <w:t xml:space="preserve"> vēlas ienākt  karakuģis no ārvalstīm, kas nav ES un NATO sastāvā, ienākšanas atļauja tiek saskaņota ar Aizsardzības ministriju. </w:t>
            </w:r>
            <w:r w:rsidR="00380968">
              <w:rPr>
                <w:color w:val="000000"/>
              </w:rPr>
              <w:t>Savukārt š</w:t>
            </w:r>
            <w:r w:rsidR="00FF6DA7">
              <w:rPr>
                <w:color w:val="000000"/>
              </w:rPr>
              <w:t xml:space="preserve">obrīd spēkā esošie normatīvie akti nenosaka īpašu kārtību, kādā </w:t>
            </w:r>
            <w:r w:rsidR="00FF6DA7">
              <w:t xml:space="preserve"> </w:t>
            </w:r>
            <w:r w:rsidR="00FF6DA7" w:rsidRPr="008A24C2">
              <w:rPr>
                <w:color w:val="000000"/>
              </w:rPr>
              <w:t>Latvijas Republikas teritoriālajā jūrā, iekšējos ūdeņos un ostās</w:t>
            </w:r>
            <w:r w:rsidR="00FF6DA7">
              <w:rPr>
                <w:color w:val="000000"/>
              </w:rPr>
              <w:t xml:space="preserve"> ienāk citu valstu dienesta kuģi</w:t>
            </w:r>
            <w:r w:rsidR="00FD7195">
              <w:rPr>
                <w:color w:val="000000"/>
              </w:rPr>
              <w:t>.</w:t>
            </w:r>
            <w:r w:rsidR="00FD7195">
              <w:t xml:space="preserve"> </w:t>
            </w:r>
            <w:r w:rsidR="00FD7195" w:rsidRPr="00FD7195">
              <w:rPr>
                <w:color w:val="000000"/>
              </w:rPr>
              <w:t>2012.</w:t>
            </w:r>
            <w:r w:rsidR="00A96E72">
              <w:rPr>
                <w:color w:val="000000"/>
              </w:rPr>
              <w:t> </w:t>
            </w:r>
            <w:r w:rsidR="00FD7195" w:rsidRPr="00FD7195">
              <w:rPr>
                <w:color w:val="000000"/>
              </w:rPr>
              <w:t>gada 15.</w:t>
            </w:r>
            <w:r w:rsidR="00FD7195">
              <w:rPr>
                <w:color w:val="000000"/>
              </w:rPr>
              <w:t xml:space="preserve"> </w:t>
            </w:r>
            <w:r w:rsidR="00FD7195" w:rsidRPr="00FD7195">
              <w:rPr>
                <w:color w:val="000000"/>
              </w:rPr>
              <w:t>maija M</w:t>
            </w:r>
            <w:r w:rsidR="00FD7195">
              <w:rPr>
                <w:color w:val="000000"/>
              </w:rPr>
              <w:t>inistru kabineta</w:t>
            </w:r>
            <w:r w:rsidR="00380968">
              <w:rPr>
                <w:color w:val="000000"/>
              </w:rPr>
              <w:t xml:space="preserve"> noteikumos</w:t>
            </w:r>
            <w:r w:rsidR="00FD7195" w:rsidRPr="00FD7195">
              <w:rPr>
                <w:color w:val="000000"/>
              </w:rPr>
              <w:t xml:space="preserve"> Nr.339 “Noteikumi par ostu formalitātēm” kas nosaka kārtību</w:t>
            </w:r>
            <w:r w:rsidR="00D8222D">
              <w:rPr>
                <w:color w:val="000000"/>
              </w:rPr>
              <w:t>,</w:t>
            </w:r>
            <w:r w:rsidR="00FD7195" w:rsidRPr="00FD7195">
              <w:rPr>
                <w:color w:val="000000"/>
              </w:rPr>
              <w:t xml:space="preserve"> kādā</w:t>
            </w:r>
            <w:r w:rsidR="00380968">
              <w:rPr>
                <w:color w:val="000000"/>
              </w:rPr>
              <w:t xml:space="preserve"> notiek ar kuģa ienākšanu ostā un iziešanu no tās saistīto formalitāšu kārtošana,</w:t>
            </w:r>
            <w:r w:rsidR="00FD7195" w:rsidRPr="00FD7195">
              <w:rPr>
                <w:color w:val="000000"/>
              </w:rPr>
              <w:t xml:space="preserve"> </w:t>
            </w:r>
            <w:r w:rsidR="00380968">
              <w:rPr>
                <w:color w:val="000000"/>
              </w:rPr>
              <w:t xml:space="preserve">ietvertais </w:t>
            </w:r>
            <w:r w:rsidR="00380968" w:rsidRPr="00FD7195">
              <w:rPr>
                <w:color w:val="000000"/>
              </w:rPr>
              <w:t xml:space="preserve">8.1 punkts </w:t>
            </w:r>
            <w:r w:rsidR="00380968">
              <w:rPr>
                <w:color w:val="000000"/>
              </w:rPr>
              <w:t xml:space="preserve">norāda, ka tie </w:t>
            </w:r>
            <w:r w:rsidR="00FD7195" w:rsidRPr="00FD7195">
              <w:rPr>
                <w:color w:val="000000"/>
              </w:rPr>
              <w:t>neattiecas uz valsts dienesta kuģi</w:t>
            </w:r>
            <w:r w:rsidR="00380968">
              <w:rPr>
                <w:color w:val="000000"/>
              </w:rPr>
              <w:t>e</w:t>
            </w:r>
            <w:r w:rsidR="00FD7195" w:rsidRPr="00FD7195">
              <w:rPr>
                <w:color w:val="000000"/>
              </w:rPr>
              <w:t xml:space="preserve">m. </w:t>
            </w:r>
            <w:r w:rsidR="00450452">
              <w:rPr>
                <w:color w:val="000000"/>
              </w:rPr>
              <w:t xml:space="preserve">Arī </w:t>
            </w:r>
            <w:r w:rsidR="00450452">
              <w:t xml:space="preserve"> </w:t>
            </w:r>
            <w:r w:rsidR="00450452" w:rsidRPr="00450452">
              <w:rPr>
                <w:color w:val="000000"/>
              </w:rPr>
              <w:t xml:space="preserve">Latvijas </w:t>
            </w:r>
            <w:r w:rsidR="00450452">
              <w:rPr>
                <w:color w:val="000000"/>
              </w:rPr>
              <w:t xml:space="preserve">Republikas valsts robežas likuma 11. pantā par ārējās robežas šķērsošanas nosacījumiem kuģošanas līdzekļiem nav ietvertas norādes par ārvalstu dienesta kuģu ienākšanu. </w:t>
            </w:r>
            <w:r w:rsidR="000975EC">
              <w:rPr>
                <w:color w:val="000000"/>
              </w:rPr>
              <w:t xml:space="preserve">Jāņem vērā, ka </w:t>
            </w:r>
            <w:r w:rsidR="000975EC">
              <w:t xml:space="preserve"> </w:t>
            </w:r>
            <w:r w:rsidR="000975EC" w:rsidRPr="000975EC">
              <w:rPr>
                <w:color w:val="000000"/>
              </w:rPr>
              <w:t>valsts dienesta kuģi, tāpat kā karakuģi</w:t>
            </w:r>
            <w:r w:rsidR="000975EC">
              <w:rPr>
                <w:color w:val="000000"/>
              </w:rPr>
              <w:t>,</w:t>
            </w:r>
            <w:r w:rsidR="000975EC" w:rsidRPr="000975EC">
              <w:rPr>
                <w:color w:val="000000"/>
              </w:rPr>
              <w:t xml:space="preserve"> realizē valsts politiku un tiem</w:t>
            </w:r>
            <w:r w:rsidR="000975EC">
              <w:rPr>
                <w:color w:val="000000"/>
              </w:rPr>
              <w:t>,</w:t>
            </w:r>
            <w:r w:rsidR="000975EC" w:rsidRPr="000975EC">
              <w:rPr>
                <w:color w:val="000000"/>
              </w:rPr>
              <w:t xml:space="preserve"> atbilstoši ANO Jūras tiesību konvencijai</w:t>
            </w:r>
            <w:r w:rsidR="000975EC">
              <w:rPr>
                <w:color w:val="000000"/>
              </w:rPr>
              <w:t>,</w:t>
            </w:r>
            <w:r w:rsidR="000975EC" w:rsidRPr="000975EC">
              <w:rPr>
                <w:color w:val="000000"/>
              </w:rPr>
              <w:t xml:space="preserve"> ir līdzvērtīgs statuss</w:t>
            </w:r>
            <w:r w:rsidR="000975EC">
              <w:rPr>
                <w:color w:val="000000"/>
              </w:rPr>
              <w:t xml:space="preserve">, </w:t>
            </w:r>
            <w:r w:rsidR="000975EC">
              <w:t xml:space="preserve"> </w:t>
            </w:r>
            <w:r w:rsidR="000975EC" w:rsidRPr="000975EC">
              <w:rPr>
                <w:color w:val="000000"/>
              </w:rPr>
              <w:t>atrodoties citas valsts teritorijā</w:t>
            </w:r>
            <w:r w:rsidR="000975EC">
              <w:rPr>
                <w:color w:val="000000"/>
              </w:rPr>
              <w:t>, tādējādi būtu nepieciešams noteikt arī līdzvērtīgu kārtību.</w:t>
            </w:r>
          </w:p>
          <w:p w14:paraId="2C243B3F" w14:textId="3BEC7E5F" w:rsidR="00B01A30" w:rsidRDefault="00BA2A14" w:rsidP="00BA555A">
            <w:pPr>
              <w:jc w:val="both"/>
              <w:rPr>
                <w:color w:val="000000"/>
              </w:rPr>
            </w:pPr>
            <w:r>
              <w:rPr>
                <w:color w:val="000000"/>
              </w:rPr>
              <w:t>Ņemot vērā minēto,</w:t>
            </w:r>
            <w:r w:rsidR="00A96E72">
              <w:rPr>
                <w:color w:val="000000"/>
              </w:rPr>
              <w:t xml:space="preserve"> var secināt, ka </w:t>
            </w:r>
            <w:r>
              <w:rPr>
                <w:color w:val="000000"/>
              </w:rPr>
              <w:t xml:space="preserve"> pastāv  nepilnība</w:t>
            </w:r>
            <w:r w:rsidRPr="00A96E72">
              <w:rPr>
                <w:color w:val="000000"/>
              </w:rPr>
              <w:t xml:space="preserve"> normat</w:t>
            </w:r>
            <w:r>
              <w:rPr>
                <w:color w:val="000000"/>
              </w:rPr>
              <w:t xml:space="preserve">īvajos aktos un </w:t>
            </w:r>
            <w:r w:rsidR="00A96E72">
              <w:rPr>
                <w:color w:val="000000"/>
              </w:rPr>
              <w:t xml:space="preserve">nav noteikta kārtība, kādā Latvijas Republikas </w:t>
            </w:r>
            <w:r w:rsidR="000975EC">
              <w:t xml:space="preserve"> </w:t>
            </w:r>
            <w:r w:rsidR="000975EC" w:rsidRPr="000975EC">
              <w:rPr>
                <w:color w:val="000000"/>
              </w:rPr>
              <w:t xml:space="preserve">teritoriālajā jūrā, iekšējos ūdeņos un ostās </w:t>
            </w:r>
            <w:r w:rsidR="00A96E72" w:rsidRPr="00A96E72">
              <w:rPr>
                <w:color w:val="000000"/>
              </w:rPr>
              <w:t>ierodas citu valstu dienesta kuģi</w:t>
            </w:r>
            <w:r w:rsidR="00A96E72">
              <w:rPr>
                <w:color w:val="000000"/>
              </w:rPr>
              <w:t xml:space="preserve">. </w:t>
            </w:r>
            <w:r w:rsidR="00B01A30">
              <w:rPr>
                <w:color w:val="000000"/>
              </w:rPr>
              <w:t>Ņemot vērā ģeopol</w:t>
            </w:r>
            <w:r>
              <w:rPr>
                <w:color w:val="000000"/>
              </w:rPr>
              <w:t>itisko situāciju, pastāv arī bažas</w:t>
            </w:r>
            <w:r w:rsidR="00B01A30">
              <w:rPr>
                <w:color w:val="000000"/>
              </w:rPr>
              <w:t xml:space="preserve">, ka šo </w:t>
            </w:r>
            <w:r w:rsidR="008A24C2">
              <w:rPr>
                <w:color w:val="000000"/>
              </w:rPr>
              <w:t xml:space="preserve">regulējuma </w:t>
            </w:r>
            <w:r w:rsidR="00B01A30">
              <w:rPr>
                <w:color w:val="000000"/>
              </w:rPr>
              <w:t>nepilnību var izmantot kaitnieciskiem mērķim</w:t>
            </w:r>
            <w:r>
              <w:rPr>
                <w:color w:val="000000"/>
              </w:rPr>
              <w:t xml:space="preserve"> valsts dienestu kuģi, nākot no ārvalstīm, kas nav ES un NATO sastāvā</w:t>
            </w:r>
            <w:r w:rsidR="00450452">
              <w:rPr>
                <w:color w:val="000000"/>
              </w:rPr>
              <w:t>, jo nav noteiktas konkrētas prasības pret minētajiem kuģiem, kas tiem jāievēro, ienākot Latvijas Republikas</w:t>
            </w:r>
            <w:r w:rsidR="006E3A4A">
              <w:t xml:space="preserve"> </w:t>
            </w:r>
            <w:r w:rsidR="006E3A4A" w:rsidRPr="006E3A4A">
              <w:rPr>
                <w:color w:val="000000"/>
              </w:rPr>
              <w:t>teritoriālajā jūrā, iekšējos ūdeņos un ostās</w:t>
            </w:r>
            <w:r w:rsidR="00450452">
              <w:rPr>
                <w:color w:val="000000"/>
              </w:rPr>
              <w:t xml:space="preserve">, turklāt </w:t>
            </w:r>
            <w:r w:rsidR="00955AF6">
              <w:rPr>
                <w:color w:val="000000"/>
              </w:rPr>
              <w:t xml:space="preserve">ārvalstu valsts dienesta </w:t>
            </w:r>
            <w:r w:rsidR="00955AF6">
              <w:rPr>
                <w:color w:val="000000"/>
              </w:rPr>
              <w:lastRenderedPageBreak/>
              <w:t>kuģiem</w:t>
            </w:r>
            <w:r w:rsidR="00450452">
              <w:rPr>
                <w:color w:val="000000"/>
              </w:rPr>
              <w:t xml:space="preserve"> ir imunitāte</w:t>
            </w:r>
            <w:r w:rsidR="00955AF6">
              <w:rPr>
                <w:color w:val="000000"/>
              </w:rPr>
              <w:t>, kas liedz to</w:t>
            </w:r>
            <w:r w:rsidR="00450452">
              <w:rPr>
                <w:color w:val="000000"/>
              </w:rPr>
              <w:t xml:space="preserve"> pār</w:t>
            </w:r>
            <w:r w:rsidR="00955AF6">
              <w:rPr>
                <w:color w:val="000000"/>
              </w:rPr>
              <w:t xml:space="preserve">baudi </w:t>
            </w:r>
            <w:r w:rsidR="00955AF6" w:rsidRPr="00955AF6">
              <w:rPr>
                <w:color w:val="000000"/>
              </w:rPr>
              <w:t>Latvijas Republikas teritoriālajā jūrā, iekšējos ūdeņos un ostās</w:t>
            </w:r>
            <w:r>
              <w:rPr>
                <w:color w:val="000000"/>
              </w:rPr>
              <w:t>.</w:t>
            </w:r>
            <w:r w:rsidR="00450452">
              <w:rPr>
                <w:color w:val="000000"/>
              </w:rPr>
              <w:t xml:space="preserve"> </w:t>
            </w:r>
            <w:r w:rsidR="002747C3">
              <w:rPr>
                <w:color w:val="000000"/>
              </w:rPr>
              <w:t>Arī valsts drošības iestāžu skatījumā</w:t>
            </w:r>
            <w:r w:rsidR="002747C3">
              <w:t xml:space="preserve"> </w:t>
            </w:r>
            <w:r w:rsidR="002747C3" w:rsidRPr="002747C3">
              <w:rPr>
                <w:color w:val="000000"/>
              </w:rPr>
              <w:t>valsts dienestu kuģi</w:t>
            </w:r>
            <w:r w:rsidR="002747C3">
              <w:rPr>
                <w:color w:val="000000"/>
              </w:rPr>
              <w:t>em</w:t>
            </w:r>
            <w:r w:rsidR="002747C3" w:rsidRPr="002747C3">
              <w:rPr>
                <w:color w:val="000000"/>
              </w:rPr>
              <w:t xml:space="preserve">, </w:t>
            </w:r>
            <w:r w:rsidR="002747C3">
              <w:rPr>
                <w:color w:val="000000"/>
              </w:rPr>
              <w:t xml:space="preserve">ienākot </w:t>
            </w:r>
            <w:r w:rsidR="002747C3" w:rsidRPr="002747C3">
              <w:rPr>
                <w:color w:val="000000"/>
              </w:rPr>
              <w:t>no ārvalstīm, kas nav ES un NATO sastāvā,</w:t>
            </w:r>
            <w:r w:rsidR="002747C3">
              <w:rPr>
                <w:color w:val="000000"/>
              </w:rPr>
              <w:t xml:space="preserve"> būtu nepieciešams veikt kuģu pārbaudi, jo arī šāda veida kuģus ir iespējams izmantot izlūk</w:t>
            </w:r>
            <w:r w:rsidR="000975EC">
              <w:rPr>
                <w:color w:val="000000"/>
              </w:rPr>
              <w:t>ošanas datu</w:t>
            </w:r>
            <w:r w:rsidR="002747C3">
              <w:rPr>
                <w:color w:val="000000"/>
              </w:rPr>
              <w:t xml:space="preserve"> vākšanai un citām aktivitātēm, kas var radīt potenciālu risku Latvijas Republikas drošības interesēm. </w:t>
            </w:r>
            <w:r>
              <w:rPr>
                <w:color w:val="000000"/>
              </w:rPr>
              <w:t>Tādējādi ir nepieciešams</w:t>
            </w:r>
            <w:r>
              <w:t xml:space="preserve">  </w:t>
            </w:r>
            <w:r w:rsidRPr="00BA2A14">
              <w:t xml:space="preserve">Latvijas Republikas valsts robežas likumā </w:t>
            </w:r>
            <w:r>
              <w:t xml:space="preserve">iekļaut punktu, kas paredz </w:t>
            </w:r>
            <w:r w:rsidRPr="00BA2A14">
              <w:rPr>
                <w:color w:val="000000"/>
              </w:rPr>
              <w:t>noteikt kārtību, kādā ārvalstu valsts dienesta kuģi, ienāk un uzturas Latvijas Republikas teritoriālajā jūrā, iekšējos ūdeņos un ostās, kā arī iziet no teritoriālās jūras, iekšējiem ūdeņiem un ostām.</w:t>
            </w:r>
            <w:r w:rsidR="00410BC6">
              <w:rPr>
                <w:color w:val="000000"/>
              </w:rPr>
              <w:t xml:space="preserve"> Lai pilnveidotu normatīvo regulējumu, likumprojektā ir iekļauti arī punkti par </w:t>
            </w:r>
            <w:r w:rsidR="000975EC">
              <w:rPr>
                <w:color w:val="000000"/>
              </w:rPr>
              <w:t xml:space="preserve">ārvalstu </w:t>
            </w:r>
            <w:r w:rsidR="00410BC6">
              <w:rPr>
                <w:color w:val="000000"/>
              </w:rPr>
              <w:t xml:space="preserve">valsts dienesta kuģa un </w:t>
            </w:r>
            <w:r w:rsidR="000975EC">
              <w:rPr>
                <w:color w:val="000000"/>
              </w:rPr>
              <w:t xml:space="preserve">ārvalsts </w:t>
            </w:r>
            <w:r w:rsidR="00410BC6">
              <w:rPr>
                <w:color w:val="000000"/>
              </w:rPr>
              <w:t xml:space="preserve">karakuģa terminiem un to skaidrojumiem. </w:t>
            </w:r>
          </w:p>
          <w:p w14:paraId="2CF97C49" w14:textId="77777777" w:rsidR="00A96E72" w:rsidRDefault="00A96E72" w:rsidP="00BA555A">
            <w:pPr>
              <w:jc w:val="both"/>
              <w:rPr>
                <w:color w:val="000000"/>
              </w:rPr>
            </w:pPr>
          </w:p>
          <w:p w14:paraId="2E557998" w14:textId="51986ABB" w:rsidR="00A96E72" w:rsidRPr="00B8785E" w:rsidRDefault="00A96E72" w:rsidP="00BA555A">
            <w:pPr>
              <w:jc w:val="both"/>
              <w:rPr>
                <w:color w:val="000000"/>
              </w:rPr>
            </w:pPr>
          </w:p>
        </w:tc>
      </w:tr>
      <w:tr w:rsidR="00DE5BE7" w:rsidRPr="00871719" w14:paraId="59FAB595" w14:textId="77777777" w:rsidTr="00424092">
        <w:trPr>
          <w:trHeight w:val="8"/>
        </w:trPr>
        <w:tc>
          <w:tcPr>
            <w:tcW w:w="425" w:type="dxa"/>
          </w:tcPr>
          <w:p w14:paraId="0049B24D" w14:textId="77777777" w:rsidR="00DE5BE7" w:rsidRPr="00871719" w:rsidRDefault="00DE5BE7" w:rsidP="008F2C79">
            <w:pPr>
              <w:pStyle w:val="naiskr"/>
              <w:spacing w:before="0" w:after="0"/>
            </w:pPr>
            <w:r w:rsidRPr="00871719">
              <w:lastRenderedPageBreak/>
              <w:t>3.</w:t>
            </w:r>
          </w:p>
        </w:tc>
        <w:tc>
          <w:tcPr>
            <w:tcW w:w="2263" w:type="dxa"/>
          </w:tcPr>
          <w:p w14:paraId="2649EF65" w14:textId="4DE40C12" w:rsidR="00DE5BE7" w:rsidRPr="00871719" w:rsidRDefault="00F965C3" w:rsidP="008F2C79">
            <w:pPr>
              <w:pStyle w:val="naiskr"/>
              <w:spacing w:before="0" w:after="0"/>
            </w:pPr>
            <w:r w:rsidRPr="00871719">
              <w:t>Projekta izstrādē iesaistītās institūcijas un publiskas personas kapitālsabiedrības</w:t>
            </w:r>
          </w:p>
        </w:tc>
        <w:tc>
          <w:tcPr>
            <w:tcW w:w="6389" w:type="dxa"/>
          </w:tcPr>
          <w:p w14:paraId="0CB013F7" w14:textId="52709816" w:rsidR="007E22B9" w:rsidRPr="00871719" w:rsidRDefault="004176F8" w:rsidP="008A24C2">
            <w:pPr>
              <w:pStyle w:val="naiskr"/>
              <w:spacing w:before="0" w:after="0"/>
              <w:jc w:val="both"/>
            </w:pPr>
            <w:r>
              <w:t xml:space="preserve">Aizsardzības ministrija, </w:t>
            </w:r>
            <w:r w:rsidR="003021D2">
              <w:t>Nacionāl</w:t>
            </w:r>
            <w:r w:rsidR="00802985">
              <w:t>ie</w:t>
            </w:r>
            <w:r w:rsidR="003021D2">
              <w:t xml:space="preserve"> bruņot</w:t>
            </w:r>
            <w:r w:rsidR="00802985">
              <w:t>ie</w:t>
            </w:r>
            <w:r w:rsidR="003021D2">
              <w:t xml:space="preserve"> spēk</w:t>
            </w:r>
            <w:r w:rsidR="00802985">
              <w:t>i</w:t>
            </w:r>
            <w:r w:rsidR="008A24C2">
              <w:t>.</w:t>
            </w:r>
          </w:p>
        </w:tc>
      </w:tr>
      <w:tr w:rsidR="00DE5BE7" w:rsidRPr="00871719" w14:paraId="58BD5D2C" w14:textId="77777777" w:rsidTr="00424092">
        <w:trPr>
          <w:trHeight w:val="246"/>
        </w:trPr>
        <w:tc>
          <w:tcPr>
            <w:tcW w:w="425" w:type="dxa"/>
          </w:tcPr>
          <w:p w14:paraId="02150095" w14:textId="77777777" w:rsidR="00DE5BE7" w:rsidRPr="00871719" w:rsidRDefault="00DE5BE7" w:rsidP="008F2C79">
            <w:pPr>
              <w:pStyle w:val="naiskr"/>
              <w:spacing w:before="0" w:after="0"/>
            </w:pPr>
            <w:r w:rsidRPr="00871719">
              <w:t>4.</w:t>
            </w:r>
          </w:p>
        </w:tc>
        <w:tc>
          <w:tcPr>
            <w:tcW w:w="2263" w:type="dxa"/>
          </w:tcPr>
          <w:p w14:paraId="7AC3F35F" w14:textId="77777777" w:rsidR="00DE5BE7" w:rsidRPr="00871719" w:rsidRDefault="00DE5BE7" w:rsidP="008F2C79">
            <w:pPr>
              <w:pStyle w:val="naiskr"/>
              <w:spacing w:before="0" w:after="0"/>
            </w:pPr>
            <w:r w:rsidRPr="00871719">
              <w:t>Cita informācija</w:t>
            </w:r>
          </w:p>
        </w:tc>
        <w:tc>
          <w:tcPr>
            <w:tcW w:w="6389" w:type="dxa"/>
          </w:tcPr>
          <w:p w14:paraId="4A5C79E7" w14:textId="77777777" w:rsidR="0058508C" w:rsidRPr="00871719" w:rsidRDefault="00616488" w:rsidP="0058508C">
            <w:pPr>
              <w:jc w:val="both"/>
              <w:rPr>
                <w:lang w:eastAsia="ru-RU"/>
              </w:rPr>
            </w:pPr>
            <w:r w:rsidRPr="00871719">
              <w:rPr>
                <w:lang w:eastAsia="ru-RU"/>
              </w:rPr>
              <w:t>Nav</w:t>
            </w:r>
            <w:r w:rsidR="0058508C" w:rsidRPr="00871719">
              <w:rPr>
                <w:lang w:eastAsia="ru-RU"/>
              </w:rPr>
              <w:t>.</w:t>
            </w:r>
          </w:p>
        </w:tc>
      </w:tr>
    </w:tbl>
    <w:p w14:paraId="0401028D" w14:textId="400DB297" w:rsidR="009F13DD" w:rsidRDefault="009F13DD" w:rsidP="008F2C79">
      <w:pPr>
        <w:jc w:val="both"/>
      </w:pPr>
    </w:p>
    <w:p w14:paraId="0AF61554" w14:textId="54A5B3F2" w:rsidR="009F13DD" w:rsidRPr="00871719" w:rsidRDefault="009F13D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2469"/>
        <w:gridCol w:w="6095"/>
      </w:tblGrid>
      <w:tr w:rsidR="00AF28BD" w:rsidRPr="00871719" w14:paraId="32ABB16A" w14:textId="77777777" w:rsidTr="00FE162F">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4A0EBE69" w14:textId="77777777" w:rsidR="00AF28BD" w:rsidRPr="00871719" w:rsidRDefault="00AF28BD" w:rsidP="007F3773">
            <w:pPr>
              <w:pStyle w:val="naisnod"/>
              <w:spacing w:before="0" w:after="0"/>
              <w:ind w:left="57" w:right="57"/>
            </w:pPr>
            <w:r w:rsidRPr="00871719">
              <w:t xml:space="preserve">II. </w:t>
            </w:r>
            <w:r w:rsidRPr="00871719">
              <w:rPr>
                <w:bCs w:val="0"/>
              </w:rPr>
              <w:t>Tiesību akta projekta ietekme uz sabiedrību, tautsaimniecības attīstību un administratīvo slogu</w:t>
            </w:r>
          </w:p>
        </w:tc>
      </w:tr>
      <w:tr w:rsidR="00FE162F" w:rsidRPr="00FE162F" w14:paraId="56EDBEB7"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1FFB1A01" w14:textId="77777777" w:rsidR="00FE162F" w:rsidRPr="00FE162F" w:rsidRDefault="00FE162F" w:rsidP="00FE162F">
            <w:pPr>
              <w:spacing w:line="276" w:lineRule="auto"/>
              <w:jc w:val="center"/>
              <w:rPr>
                <w:lang w:eastAsia="en-US"/>
              </w:rPr>
            </w:pPr>
            <w:r w:rsidRPr="00FE162F">
              <w:rPr>
                <w:lang w:eastAsia="en-US"/>
              </w:rPr>
              <w:t>1.</w:t>
            </w:r>
          </w:p>
        </w:tc>
        <w:tc>
          <w:tcPr>
            <w:tcW w:w="2469" w:type="dxa"/>
            <w:tcBorders>
              <w:top w:val="outset" w:sz="6" w:space="0" w:color="auto"/>
              <w:left w:val="outset" w:sz="6" w:space="0" w:color="auto"/>
              <w:bottom w:val="nil"/>
              <w:right w:val="outset" w:sz="6" w:space="0" w:color="auto"/>
            </w:tcBorders>
            <w:hideMark/>
          </w:tcPr>
          <w:p w14:paraId="7F2151FB" w14:textId="436FCCAC" w:rsidR="009F13DD" w:rsidRPr="00FE162F" w:rsidRDefault="00FE162F" w:rsidP="00FE162F">
            <w:pPr>
              <w:spacing w:line="276" w:lineRule="auto"/>
              <w:jc w:val="both"/>
              <w:rPr>
                <w:lang w:eastAsia="en-US"/>
              </w:rPr>
            </w:pPr>
            <w:r w:rsidRPr="00FE162F">
              <w:rPr>
                <w:lang w:eastAsia="en-US"/>
              </w:rPr>
              <w:t>Sabiedrības mērķgrupas, kuras tiesiskais regulējums ietekmē vai varētu ietekmēt</w:t>
            </w:r>
          </w:p>
        </w:tc>
        <w:tc>
          <w:tcPr>
            <w:tcW w:w="6095" w:type="dxa"/>
            <w:tcBorders>
              <w:top w:val="outset" w:sz="6" w:space="0" w:color="auto"/>
              <w:left w:val="outset" w:sz="6" w:space="0" w:color="auto"/>
              <w:bottom w:val="nil"/>
              <w:right w:val="outset" w:sz="6" w:space="0" w:color="auto"/>
            </w:tcBorders>
            <w:hideMark/>
          </w:tcPr>
          <w:p w14:paraId="3C52FE2C" w14:textId="637B5E02" w:rsidR="009F13DD" w:rsidRPr="00FE162F" w:rsidRDefault="00FE162F" w:rsidP="00450452">
            <w:pPr>
              <w:spacing w:line="276" w:lineRule="auto"/>
              <w:ind w:left="57"/>
              <w:jc w:val="both"/>
              <w:rPr>
                <w:lang w:eastAsia="en-US"/>
              </w:rPr>
            </w:pPr>
            <w:r w:rsidRPr="00FE162F">
              <w:rPr>
                <w:lang w:eastAsia="en-US"/>
              </w:rPr>
              <w:t>Noteikumu projekta tiesiskais regulējums attiecināms uz Aizsardzības ministriju</w:t>
            </w:r>
            <w:r w:rsidR="00C71DFB">
              <w:rPr>
                <w:lang w:eastAsia="en-US"/>
              </w:rPr>
              <w:t xml:space="preserve"> un </w:t>
            </w:r>
            <w:r>
              <w:rPr>
                <w:lang w:eastAsia="en-US"/>
              </w:rPr>
              <w:t>Nacionālajiem bruņotajiem spēkiem</w:t>
            </w:r>
            <w:r w:rsidR="00C5238A">
              <w:rPr>
                <w:lang w:eastAsia="en-US"/>
              </w:rPr>
              <w:t>.</w:t>
            </w:r>
          </w:p>
        </w:tc>
      </w:tr>
      <w:tr w:rsidR="00FE162F" w:rsidRPr="00FE162F" w14:paraId="61E16C7F"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79BA5F6C" w14:textId="7C6E3189" w:rsidR="00FE162F" w:rsidRPr="00FE162F" w:rsidRDefault="00FE162F" w:rsidP="009F13DD">
            <w:pPr>
              <w:spacing w:line="276" w:lineRule="auto"/>
              <w:rPr>
                <w:lang w:eastAsia="en-US"/>
              </w:rPr>
            </w:pPr>
            <w:r w:rsidRPr="00FE162F">
              <w:rPr>
                <w:lang w:eastAsia="en-US"/>
              </w:rPr>
              <w:t>2.</w:t>
            </w:r>
          </w:p>
        </w:tc>
        <w:tc>
          <w:tcPr>
            <w:tcW w:w="2469" w:type="dxa"/>
            <w:tcBorders>
              <w:top w:val="outset" w:sz="6" w:space="0" w:color="auto"/>
              <w:left w:val="outset" w:sz="6" w:space="0" w:color="auto"/>
              <w:bottom w:val="nil"/>
              <w:right w:val="outset" w:sz="6" w:space="0" w:color="auto"/>
            </w:tcBorders>
            <w:hideMark/>
          </w:tcPr>
          <w:p w14:paraId="7DEBB67B" w14:textId="77777777" w:rsidR="00FE162F" w:rsidRPr="00FE162F" w:rsidRDefault="00FE162F" w:rsidP="00FE162F">
            <w:pPr>
              <w:widowControl w:val="0"/>
              <w:spacing w:line="276" w:lineRule="auto"/>
              <w:jc w:val="both"/>
              <w:rPr>
                <w:lang w:eastAsia="en-US"/>
              </w:rPr>
            </w:pPr>
            <w:r w:rsidRPr="00FE162F">
              <w:rPr>
                <w:lang w:eastAsia="en-US"/>
              </w:rPr>
              <w:t>Tiesiskā regulējuma ietekme uz tautsaimniecību un administratīvo slogu</w:t>
            </w:r>
          </w:p>
        </w:tc>
        <w:tc>
          <w:tcPr>
            <w:tcW w:w="6095" w:type="dxa"/>
            <w:tcBorders>
              <w:top w:val="outset" w:sz="6" w:space="0" w:color="auto"/>
              <w:left w:val="outset" w:sz="6" w:space="0" w:color="auto"/>
              <w:bottom w:val="nil"/>
              <w:right w:val="outset" w:sz="6" w:space="0" w:color="auto"/>
            </w:tcBorders>
            <w:hideMark/>
          </w:tcPr>
          <w:p w14:paraId="4B0D8CDA" w14:textId="0CD792F1" w:rsidR="00FE162F" w:rsidRPr="00FE162F" w:rsidRDefault="00FE162F" w:rsidP="00FE162F">
            <w:pPr>
              <w:spacing w:line="276" w:lineRule="auto"/>
              <w:jc w:val="both"/>
            </w:pPr>
          </w:p>
        </w:tc>
      </w:tr>
      <w:tr w:rsidR="00FE162F" w:rsidRPr="00FE162F" w14:paraId="2B1FDD81"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nil"/>
              <w:right w:val="outset" w:sz="6" w:space="0" w:color="auto"/>
            </w:tcBorders>
            <w:hideMark/>
          </w:tcPr>
          <w:p w14:paraId="200C3428" w14:textId="77777777" w:rsidR="00FE162F" w:rsidRPr="00FE162F" w:rsidRDefault="00FE162F" w:rsidP="00FE162F">
            <w:pPr>
              <w:spacing w:line="276" w:lineRule="auto"/>
              <w:rPr>
                <w:rFonts w:eastAsia="Arial Unicode MS"/>
                <w:lang w:eastAsia="en-US"/>
              </w:rPr>
            </w:pPr>
            <w:r w:rsidRPr="00FE162F">
              <w:rPr>
                <w:rFonts w:eastAsia="Arial Unicode MS"/>
                <w:lang w:eastAsia="en-US"/>
              </w:rPr>
              <w:t>3.</w:t>
            </w:r>
          </w:p>
        </w:tc>
        <w:tc>
          <w:tcPr>
            <w:tcW w:w="2469" w:type="dxa"/>
            <w:tcBorders>
              <w:top w:val="outset" w:sz="6" w:space="0" w:color="auto"/>
              <w:left w:val="outset" w:sz="6" w:space="0" w:color="auto"/>
              <w:bottom w:val="nil"/>
              <w:right w:val="outset" w:sz="6" w:space="0" w:color="auto"/>
            </w:tcBorders>
            <w:hideMark/>
          </w:tcPr>
          <w:p w14:paraId="0F39AB37" w14:textId="77777777" w:rsidR="00FE162F" w:rsidRPr="00FE162F" w:rsidRDefault="00FE162F" w:rsidP="00FE162F">
            <w:pPr>
              <w:spacing w:line="276" w:lineRule="auto"/>
              <w:jc w:val="both"/>
              <w:rPr>
                <w:rFonts w:eastAsia="Arial Unicode MS"/>
                <w:lang w:eastAsia="en-US"/>
              </w:rPr>
            </w:pPr>
            <w:r w:rsidRPr="00FE162F">
              <w:rPr>
                <w:rFonts w:eastAsia="Arial Unicode MS"/>
                <w:lang w:eastAsia="en-US"/>
              </w:rPr>
              <w:t>Administratīvo izmaksu monetārs novērtējums</w:t>
            </w:r>
          </w:p>
        </w:tc>
        <w:tc>
          <w:tcPr>
            <w:tcW w:w="6095" w:type="dxa"/>
            <w:tcBorders>
              <w:top w:val="outset" w:sz="6" w:space="0" w:color="auto"/>
              <w:left w:val="outset" w:sz="6" w:space="0" w:color="auto"/>
              <w:bottom w:val="nil"/>
              <w:right w:val="outset" w:sz="6" w:space="0" w:color="auto"/>
            </w:tcBorders>
            <w:hideMark/>
          </w:tcPr>
          <w:p w14:paraId="326A17CD" w14:textId="14BA68EB" w:rsidR="00FE162F" w:rsidRPr="00FE162F" w:rsidRDefault="00FE162F" w:rsidP="00FE162F">
            <w:pPr>
              <w:spacing w:line="276" w:lineRule="auto"/>
              <w:jc w:val="both"/>
              <w:rPr>
                <w:lang w:eastAsia="en-US"/>
              </w:rPr>
            </w:pPr>
            <w:r w:rsidRPr="00FE162F">
              <w:rPr>
                <w:lang w:eastAsia="en-US"/>
              </w:rPr>
              <w:t>Projekts šo jomu neskar</w:t>
            </w:r>
            <w:r w:rsidR="00A71B4F">
              <w:rPr>
                <w:lang w:eastAsia="en-US"/>
              </w:rPr>
              <w:t>.</w:t>
            </w:r>
            <w:r w:rsidRPr="00FE162F">
              <w:rPr>
                <w:lang w:eastAsia="en-US"/>
              </w:rPr>
              <w:t xml:space="preserve"> </w:t>
            </w:r>
          </w:p>
        </w:tc>
      </w:tr>
      <w:tr w:rsidR="00FE162F" w:rsidRPr="00FE162F" w14:paraId="094EC5C5" w14:textId="77777777" w:rsidTr="00FE162F">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3" w:type="dxa"/>
            <w:tcBorders>
              <w:top w:val="outset" w:sz="6" w:space="0" w:color="auto"/>
              <w:left w:val="outset" w:sz="6" w:space="0" w:color="auto"/>
              <w:bottom w:val="outset" w:sz="6" w:space="0" w:color="auto"/>
              <w:right w:val="outset" w:sz="6" w:space="0" w:color="auto"/>
            </w:tcBorders>
            <w:hideMark/>
          </w:tcPr>
          <w:p w14:paraId="00816307" w14:textId="77777777" w:rsidR="00FE162F" w:rsidRPr="00FE162F" w:rsidRDefault="00FE162F" w:rsidP="00FE162F">
            <w:pPr>
              <w:spacing w:line="276" w:lineRule="auto"/>
              <w:rPr>
                <w:rFonts w:eastAsia="Arial Unicode MS"/>
                <w:lang w:eastAsia="en-US"/>
              </w:rPr>
            </w:pPr>
            <w:r w:rsidRPr="00FE162F">
              <w:rPr>
                <w:rFonts w:eastAsia="Arial Unicode MS"/>
                <w:lang w:eastAsia="en-US"/>
              </w:rPr>
              <w:t>4.</w:t>
            </w:r>
          </w:p>
        </w:tc>
        <w:tc>
          <w:tcPr>
            <w:tcW w:w="2469" w:type="dxa"/>
            <w:tcBorders>
              <w:top w:val="outset" w:sz="6" w:space="0" w:color="auto"/>
              <w:left w:val="outset" w:sz="6" w:space="0" w:color="auto"/>
              <w:bottom w:val="outset" w:sz="6" w:space="0" w:color="auto"/>
              <w:right w:val="outset" w:sz="6" w:space="0" w:color="auto"/>
            </w:tcBorders>
            <w:hideMark/>
          </w:tcPr>
          <w:p w14:paraId="7EC0A9C1" w14:textId="77777777" w:rsidR="00FE162F" w:rsidRPr="00FE162F" w:rsidRDefault="00FE162F" w:rsidP="00FE162F">
            <w:pPr>
              <w:spacing w:line="276" w:lineRule="auto"/>
              <w:jc w:val="both"/>
              <w:rPr>
                <w:lang w:eastAsia="en-US"/>
              </w:rPr>
            </w:pPr>
            <w:r w:rsidRPr="00FE162F">
              <w:rPr>
                <w:lang w:eastAsia="en-US"/>
              </w:rPr>
              <w:t>Cita informācija</w:t>
            </w:r>
          </w:p>
        </w:tc>
        <w:tc>
          <w:tcPr>
            <w:tcW w:w="6095" w:type="dxa"/>
            <w:tcBorders>
              <w:top w:val="outset" w:sz="6" w:space="0" w:color="auto"/>
              <w:left w:val="outset" w:sz="6" w:space="0" w:color="auto"/>
              <w:bottom w:val="outset" w:sz="6" w:space="0" w:color="auto"/>
              <w:right w:val="outset" w:sz="6" w:space="0" w:color="auto"/>
            </w:tcBorders>
            <w:hideMark/>
          </w:tcPr>
          <w:p w14:paraId="403D4361" w14:textId="77777777" w:rsidR="00FE162F" w:rsidRPr="00FE162F" w:rsidRDefault="00FE162F" w:rsidP="00FE162F">
            <w:pPr>
              <w:widowControl w:val="0"/>
              <w:spacing w:line="276" w:lineRule="auto"/>
              <w:jc w:val="both"/>
              <w:rPr>
                <w:lang w:eastAsia="en-US"/>
              </w:rPr>
            </w:pPr>
            <w:r w:rsidRPr="00FE162F">
              <w:rPr>
                <w:lang w:eastAsia="en-US"/>
              </w:rPr>
              <w:t>Nav</w:t>
            </w:r>
          </w:p>
        </w:tc>
      </w:tr>
    </w:tbl>
    <w:p w14:paraId="4D77CE0A" w14:textId="77777777" w:rsidR="00AF28BD" w:rsidRPr="00871719" w:rsidRDefault="00AF28B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871719" w14:paraId="7772E054"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6DB55AF" w14:textId="77777777" w:rsidR="00AF28BD" w:rsidRPr="00871719" w:rsidRDefault="00AF28BD" w:rsidP="007F3773">
            <w:pPr>
              <w:pStyle w:val="naisnod"/>
              <w:spacing w:before="0" w:after="0"/>
              <w:ind w:left="57" w:right="57"/>
              <w:rPr>
                <w:bCs w:val="0"/>
              </w:rPr>
            </w:pPr>
            <w:r w:rsidRPr="00871719">
              <w:t xml:space="preserve">III. </w:t>
            </w:r>
            <w:r w:rsidRPr="00871719">
              <w:rPr>
                <w:bCs w:val="0"/>
              </w:rPr>
              <w:t>Tiesību akta projekta ietekme uz valsts budžetu un pašvaldību budžetiem</w:t>
            </w:r>
          </w:p>
        </w:tc>
      </w:tr>
      <w:tr w:rsidR="00AF28BD" w:rsidRPr="00871719" w14:paraId="78E7DB8D"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D14FAD8" w14:textId="3FD7366C" w:rsidR="00AF28BD" w:rsidRPr="00871719" w:rsidRDefault="0079620E" w:rsidP="007F3773">
            <w:pPr>
              <w:ind w:left="57" w:right="57"/>
              <w:jc w:val="center"/>
              <w:rPr>
                <w:bCs/>
              </w:rPr>
            </w:pPr>
            <w:r>
              <w:t>P</w:t>
            </w:r>
            <w:r w:rsidR="00AF28BD" w:rsidRPr="00871719">
              <w:t>rojekts šo jomu neskar.</w:t>
            </w:r>
          </w:p>
        </w:tc>
      </w:tr>
    </w:tbl>
    <w:p w14:paraId="49277E9C" w14:textId="77777777" w:rsidR="00AF28BD" w:rsidRPr="00871719" w:rsidRDefault="00AF28BD" w:rsidP="008F2C79">
      <w:pPr>
        <w:jc w:val="both"/>
      </w:pPr>
    </w:p>
    <w:tbl>
      <w:tblPr>
        <w:tblW w:w="5007"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2"/>
        <w:gridCol w:w="2100"/>
        <w:gridCol w:w="6096"/>
      </w:tblGrid>
      <w:tr w:rsidR="00AF28BD" w:rsidRPr="00871719" w14:paraId="1C5B2F9D" w14:textId="77777777" w:rsidTr="00955AF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D96096" w14:textId="77777777" w:rsidR="00AF28BD" w:rsidRPr="00871719" w:rsidRDefault="00AF28BD" w:rsidP="007F3773">
            <w:pPr>
              <w:ind w:firstLine="300"/>
              <w:jc w:val="center"/>
              <w:rPr>
                <w:b/>
                <w:bCs/>
              </w:rPr>
            </w:pPr>
            <w:r w:rsidRPr="00871719">
              <w:rPr>
                <w:b/>
                <w:bCs/>
              </w:rPr>
              <w:t>IV. Tiesību akta projekta ietekme uz spēkā esošo tiesību normu sistēmu</w:t>
            </w:r>
          </w:p>
        </w:tc>
      </w:tr>
      <w:tr w:rsidR="00955AF6" w:rsidRPr="00955AF6" w14:paraId="39FF669B" w14:textId="77777777" w:rsidTr="00955AF6">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c>
          <w:tcPr>
            <w:tcW w:w="481" w:type="pct"/>
            <w:tcBorders>
              <w:top w:val="outset" w:sz="6" w:space="0" w:color="auto"/>
              <w:left w:val="outset" w:sz="6" w:space="0" w:color="auto"/>
              <w:bottom w:val="nil"/>
              <w:right w:val="outset" w:sz="6" w:space="0" w:color="auto"/>
            </w:tcBorders>
            <w:hideMark/>
          </w:tcPr>
          <w:p w14:paraId="55B88E14" w14:textId="77777777" w:rsidR="00955AF6" w:rsidRPr="00955AF6" w:rsidRDefault="00955AF6" w:rsidP="00955AF6">
            <w:pPr>
              <w:jc w:val="both"/>
            </w:pPr>
            <w:r w:rsidRPr="00955AF6">
              <w:lastRenderedPageBreak/>
              <w:t>1.</w:t>
            </w:r>
          </w:p>
        </w:tc>
        <w:tc>
          <w:tcPr>
            <w:tcW w:w="1158" w:type="pct"/>
            <w:tcBorders>
              <w:top w:val="outset" w:sz="6" w:space="0" w:color="auto"/>
              <w:left w:val="outset" w:sz="6" w:space="0" w:color="auto"/>
              <w:bottom w:val="nil"/>
              <w:right w:val="outset" w:sz="6" w:space="0" w:color="auto"/>
            </w:tcBorders>
            <w:hideMark/>
          </w:tcPr>
          <w:p w14:paraId="242F72DA" w14:textId="0DE8F281" w:rsidR="00955AF6" w:rsidRPr="00955AF6" w:rsidRDefault="00955AF6" w:rsidP="00955AF6">
            <w:pPr>
              <w:jc w:val="both"/>
            </w:pPr>
            <w:r w:rsidRPr="00955AF6">
              <w:t>Saistītie tiesību aktu projekti</w:t>
            </w:r>
          </w:p>
        </w:tc>
        <w:tc>
          <w:tcPr>
            <w:tcW w:w="3361" w:type="pct"/>
            <w:tcBorders>
              <w:top w:val="outset" w:sz="6" w:space="0" w:color="auto"/>
              <w:left w:val="outset" w:sz="6" w:space="0" w:color="auto"/>
              <w:bottom w:val="nil"/>
              <w:right w:val="outset" w:sz="6" w:space="0" w:color="auto"/>
            </w:tcBorders>
            <w:hideMark/>
          </w:tcPr>
          <w:p w14:paraId="4B55EA04" w14:textId="6771F2DE" w:rsidR="00955AF6" w:rsidRPr="00955AF6" w:rsidRDefault="00955AF6" w:rsidP="00955AF6">
            <w:pPr>
              <w:jc w:val="both"/>
            </w:pPr>
            <w:r>
              <w:t>Ne vēlāk kā 6 mēnešu laikā pēc likumprojekta stāšanās spēkā Ministru kabinets izdos</w:t>
            </w:r>
            <w:r w:rsidR="00185265">
              <w:t xml:space="preserve"> Ministru kabineta noteikumus, kas noteiks k</w:t>
            </w:r>
            <w:r w:rsidR="00185265" w:rsidRPr="00185265">
              <w:t>ārtību, kādā ārvalstu valsts dienesta kuģi ienāk un uzturas teritoriālajā jūrā, iekšējos ūdeņos un ostās, kā arī iziet no teritoriālās jūras, iekšējiem ūdeņiem un ostām</w:t>
            </w:r>
            <w:r w:rsidR="00185265">
              <w:t xml:space="preserve"> (virzītājs – Aizsardzības ministrija)</w:t>
            </w:r>
          </w:p>
        </w:tc>
      </w:tr>
      <w:tr w:rsidR="00955AF6" w:rsidRPr="00955AF6" w14:paraId="05CF599C" w14:textId="77777777" w:rsidTr="00955AF6">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c>
          <w:tcPr>
            <w:tcW w:w="481" w:type="pct"/>
            <w:tcBorders>
              <w:top w:val="outset" w:sz="6" w:space="0" w:color="auto"/>
              <w:left w:val="outset" w:sz="6" w:space="0" w:color="auto"/>
              <w:bottom w:val="nil"/>
              <w:right w:val="outset" w:sz="6" w:space="0" w:color="auto"/>
            </w:tcBorders>
            <w:hideMark/>
          </w:tcPr>
          <w:p w14:paraId="16102945" w14:textId="77777777" w:rsidR="00955AF6" w:rsidRPr="00955AF6" w:rsidRDefault="00955AF6" w:rsidP="00955AF6">
            <w:pPr>
              <w:jc w:val="both"/>
            </w:pPr>
            <w:r w:rsidRPr="00955AF6">
              <w:t>2.</w:t>
            </w:r>
          </w:p>
        </w:tc>
        <w:tc>
          <w:tcPr>
            <w:tcW w:w="1158" w:type="pct"/>
            <w:tcBorders>
              <w:top w:val="outset" w:sz="6" w:space="0" w:color="auto"/>
              <w:left w:val="outset" w:sz="6" w:space="0" w:color="auto"/>
              <w:bottom w:val="nil"/>
              <w:right w:val="outset" w:sz="6" w:space="0" w:color="auto"/>
            </w:tcBorders>
            <w:hideMark/>
          </w:tcPr>
          <w:p w14:paraId="050BF132" w14:textId="38B23628" w:rsidR="00955AF6" w:rsidRPr="00955AF6" w:rsidRDefault="00955AF6" w:rsidP="00955AF6">
            <w:pPr>
              <w:jc w:val="both"/>
            </w:pPr>
            <w:r w:rsidRPr="00955AF6">
              <w:t>Atbildīgā institūcija</w:t>
            </w:r>
          </w:p>
        </w:tc>
        <w:tc>
          <w:tcPr>
            <w:tcW w:w="3361" w:type="pct"/>
            <w:tcBorders>
              <w:top w:val="outset" w:sz="6" w:space="0" w:color="auto"/>
              <w:left w:val="outset" w:sz="6" w:space="0" w:color="auto"/>
              <w:bottom w:val="nil"/>
              <w:right w:val="outset" w:sz="6" w:space="0" w:color="auto"/>
            </w:tcBorders>
            <w:hideMark/>
          </w:tcPr>
          <w:p w14:paraId="3630B653" w14:textId="103274A5" w:rsidR="00955AF6" w:rsidRPr="00955AF6" w:rsidRDefault="00955AF6" w:rsidP="00955AF6">
            <w:pPr>
              <w:jc w:val="both"/>
            </w:pPr>
            <w:r w:rsidRPr="00955AF6">
              <w:t>Aizsardzības ministrija</w:t>
            </w:r>
          </w:p>
        </w:tc>
      </w:tr>
      <w:tr w:rsidR="00955AF6" w:rsidRPr="00955AF6" w14:paraId="014164E5" w14:textId="77777777" w:rsidTr="00955AF6">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c>
          <w:tcPr>
            <w:tcW w:w="481" w:type="pct"/>
            <w:tcBorders>
              <w:top w:val="outset" w:sz="6" w:space="0" w:color="auto"/>
              <w:left w:val="outset" w:sz="6" w:space="0" w:color="auto"/>
              <w:bottom w:val="outset" w:sz="6" w:space="0" w:color="auto"/>
              <w:right w:val="outset" w:sz="6" w:space="0" w:color="auto"/>
            </w:tcBorders>
            <w:hideMark/>
          </w:tcPr>
          <w:p w14:paraId="5CF5FF01" w14:textId="77777777" w:rsidR="00955AF6" w:rsidRPr="00955AF6" w:rsidRDefault="00955AF6" w:rsidP="00955AF6">
            <w:pPr>
              <w:jc w:val="both"/>
            </w:pPr>
            <w:r w:rsidRPr="00955AF6">
              <w:t>4.</w:t>
            </w:r>
          </w:p>
        </w:tc>
        <w:tc>
          <w:tcPr>
            <w:tcW w:w="1158" w:type="pct"/>
            <w:tcBorders>
              <w:top w:val="outset" w:sz="6" w:space="0" w:color="auto"/>
              <w:left w:val="outset" w:sz="6" w:space="0" w:color="auto"/>
              <w:bottom w:val="outset" w:sz="6" w:space="0" w:color="auto"/>
              <w:right w:val="outset" w:sz="6" w:space="0" w:color="auto"/>
            </w:tcBorders>
            <w:hideMark/>
          </w:tcPr>
          <w:p w14:paraId="6444C298" w14:textId="77777777" w:rsidR="00955AF6" w:rsidRPr="00955AF6" w:rsidRDefault="00955AF6" w:rsidP="00955AF6">
            <w:pPr>
              <w:jc w:val="both"/>
            </w:pPr>
            <w:r w:rsidRPr="00955AF6">
              <w:t>Cita informācija</w:t>
            </w:r>
          </w:p>
        </w:tc>
        <w:tc>
          <w:tcPr>
            <w:tcW w:w="3361" w:type="pct"/>
            <w:tcBorders>
              <w:top w:val="outset" w:sz="6" w:space="0" w:color="auto"/>
              <w:left w:val="outset" w:sz="6" w:space="0" w:color="auto"/>
              <w:bottom w:val="outset" w:sz="6" w:space="0" w:color="auto"/>
              <w:right w:val="outset" w:sz="6" w:space="0" w:color="auto"/>
            </w:tcBorders>
            <w:hideMark/>
          </w:tcPr>
          <w:p w14:paraId="3CEA3D60" w14:textId="77777777" w:rsidR="00955AF6" w:rsidRPr="00955AF6" w:rsidRDefault="00955AF6" w:rsidP="00955AF6">
            <w:pPr>
              <w:jc w:val="both"/>
            </w:pPr>
            <w:r w:rsidRPr="00955AF6">
              <w:t>Nav</w:t>
            </w:r>
          </w:p>
        </w:tc>
      </w:tr>
    </w:tbl>
    <w:p w14:paraId="4E593CCD" w14:textId="77777777" w:rsidR="00AF28BD" w:rsidRPr="0087171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1242" w:rsidRPr="00871719" w14:paraId="3DCE18A9"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01FC4CF" w14:textId="77777777" w:rsidR="00DD1242" w:rsidRPr="00871719" w:rsidRDefault="00DD1242" w:rsidP="007F3773">
            <w:pPr>
              <w:ind w:firstLine="300"/>
              <w:jc w:val="center"/>
              <w:rPr>
                <w:b/>
                <w:bCs/>
              </w:rPr>
            </w:pPr>
            <w:r w:rsidRPr="00871719">
              <w:rPr>
                <w:b/>
                <w:bCs/>
              </w:rPr>
              <w:t>V. Tiesību akta projekta atbilstība Latvijas Republikas starptautiskajām saistībām</w:t>
            </w:r>
          </w:p>
        </w:tc>
      </w:tr>
      <w:tr w:rsidR="00DD1242" w:rsidRPr="00871719" w14:paraId="35C6E787"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694CE9B" w14:textId="262F1592" w:rsidR="00DD1242" w:rsidRPr="00871719" w:rsidRDefault="0079620E" w:rsidP="007F3773">
            <w:pPr>
              <w:jc w:val="center"/>
            </w:pPr>
            <w:r>
              <w:t>P</w:t>
            </w:r>
            <w:r w:rsidR="00AF28BD" w:rsidRPr="00871719">
              <w:t>rojekts šo jomu neskar.</w:t>
            </w:r>
          </w:p>
        </w:tc>
      </w:tr>
    </w:tbl>
    <w:p w14:paraId="2AACEA01" w14:textId="771F45AB" w:rsidR="00DD1242" w:rsidRPr="00871719" w:rsidRDefault="00DD1242" w:rsidP="008F2C79">
      <w:pPr>
        <w:jc w:val="both"/>
      </w:pPr>
    </w:p>
    <w:p w14:paraId="05C0ADBB" w14:textId="77777777" w:rsidR="00884543" w:rsidRPr="00871719" w:rsidRDefault="00884543" w:rsidP="008F2C79">
      <w:pPr>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549"/>
        <w:gridCol w:w="5235"/>
      </w:tblGrid>
      <w:tr w:rsidR="0040612C" w:rsidRPr="00871719" w14:paraId="42649704" w14:textId="77777777" w:rsidTr="00884543">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24CF5E62" w14:textId="77777777" w:rsidR="0040612C" w:rsidRPr="00871719" w:rsidRDefault="0040612C" w:rsidP="007F3773">
            <w:pPr>
              <w:pStyle w:val="naisnod"/>
              <w:spacing w:before="0" w:after="0"/>
              <w:ind w:left="57" w:right="57"/>
            </w:pPr>
            <w:r w:rsidRPr="00871719">
              <w:t>VI. Sabiedrības līdzdalība un komunikācijas aktivitātes</w:t>
            </w:r>
          </w:p>
        </w:tc>
      </w:tr>
      <w:tr w:rsidR="0040612C" w:rsidRPr="00871719" w14:paraId="24EBBED0" w14:textId="77777777" w:rsidTr="00884543">
        <w:trPr>
          <w:trHeight w:val="553"/>
          <w:jc w:val="center"/>
        </w:trPr>
        <w:tc>
          <w:tcPr>
            <w:tcW w:w="425" w:type="dxa"/>
            <w:tcBorders>
              <w:top w:val="single" w:sz="4" w:space="0" w:color="auto"/>
              <w:left w:val="single" w:sz="4" w:space="0" w:color="auto"/>
              <w:bottom w:val="single" w:sz="4" w:space="0" w:color="auto"/>
              <w:right w:val="single" w:sz="4" w:space="0" w:color="auto"/>
            </w:tcBorders>
            <w:hideMark/>
          </w:tcPr>
          <w:p w14:paraId="28023DE2" w14:textId="77777777" w:rsidR="0040612C" w:rsidRPr="00871719" w:rsidRDefault="0040612C" w:rsidP="007F3773">
            <w:pPr>
              <w:ind w:left="57" w:right="57"/>
              <w:jc w:val="both"/>
              <w:rPr>
                <w:bCs/>
              </w:rPr>
            </w:pPr>
            <w:r w:rsidRPr="00871719">
              <w:rPr>
                <w:bCs/>
              </w:rPr>
              <w:t>1.</w:t>
            </w:r>
          </w:p>
        </w:tc>
        <w:tc>
          <w:tcPr>
            <w:tcW w:w="3549" w:type="dxa"/>
            <w:tcBorders>
              <w:top w:val="single" w:sz="4" w:space="0" w:color="auto"/>
              <w:left w:val="single" w:sz="4" w:space="0" w:color="auto"/>
              <w:bottom w:val="single" w:sz="4" w:space="0" w:color="auto"/>
              <w:right w:val="single" w:sz="4" w:space="0" w:color="auto"/>
            </w:tcBorders>
            <w:hideMark/>
          </w:tcPr>
          <w:p w14:paraId="790CE13D" w14:textId="77777777" w:rsidR="0040612C" w:rsidRPr="00871719" w:rsidRDefault="0040612C" w:rsidP="007F3773">
            <w:pPr>
              <w:tabs>
                <w:tab w:val="left" w:pos="170"/>
              </w:tabs>
              <w:ind w:left="57" w:right="57"/>
            </w:pPr>
            <w:r w:rsidRPr="00871719">
              <w:t>Plānotās sabiedrības līdzdalības un komunikācijas aktivitātes saistībā ar projektu</w:t>
            </w:r>
          </w:p>
        </w:tc>
        <w:tc>
          <w:tcPr>
            <w:tcW w:w="5235" w:type="dxa"/>
            <w:tcBorders>
              <w:top w:val="single" w:sz="4" w:space="0" w:color="auto"/>
              <w:left w:val="single" w:sz="4" w:space="0" w:color="auto"/>
              <w:bottom w:val="single" w:sz="4" w:space="0" w:color="auto"/>
              <w:right w:val="single" w:sz="4" w:space="0" w:color="auto"/>
            </w:tcBorders>
          </w:tcPr>
          <w:p w14:paraId="1F1FC5D2" w14:textId="52DA9A9E" w:rsidR="00DC2A18" w:rsidRDefault="002D4AAB" w:rsidP="002D4AAB">
            <w:pPr>
              <w:ind w:right="102"/>
              <w:jc w:val="both"/>
            </w:pPr>
            <w:bookmarkStart w:id="1" w:name="p61"/>
            <w:bookmarkEnd w:id="1"/>
            <w:r w:rsidRPr="002D4AAB">
              <w:t>Saskaņā ar Ministru kabineta 2009.</w:t>
            </w:r>
            <w:r w:rsidR="00A71B4F">
              <w:t> </w:t>
            </w:r>
            <w:r w:rsidRPr="002D4AAB">
              <w:t>gada 25.</w:t>
            </w:r>
            <w:r w:rsidR="00A71B4F">
              <w:t> </w:t>
            </w:r>
            <w:r w:rsidRPr="002D4AAB">
              <w:t>augusta noteikumu Nr.</w:t>
            </w:r>
            <w:r w:rsidR="00A71B4F">
              <w:t> </w:t>
            </w:r>
            <w:r w:rsidRPr="002D4AAB">
              <w:t>970 “Sabiedrības līdzdalības kārtība attīstības plānošanas procesā” 7.4.</w:t>
            </w:r>
            <w:r w:rsidRPr="00802985">
              <w:rPr>
                <w:vertAlign w:val="superscript"/>
              </w:rPr>
              <w:t>1</w:t>
            </w:r>
            <w:r w:rsidR="00A71B4F">
              <w:t> </w:t>
            </w:r>
            <w:r w:rsidRPr="002D4AAB">
              <w:t>apakšpunktu sabiedrības pārstāvji i</w:t>
            </w:r>
            <w:r w:rsidR="00802985">
              <w:t>r</w:t>
            </w:r>
            <w:r w:rsidRPr="002D4AAB">
              <w:t xml:space="preserve"> aicināti līdzdarboties, r</w:t>
            </w:r>
            <w:r>
              <w:t xml:space="preserve">akstiski sniedzot viedokli par </w:t>
            </w:r>
            <w:r w:rsidR="00185265">
              <w:t>likum</w:t>
            </w:r>
            <w:r>
              <w:t>projektu</w:t>
            </w:r>
            <w:r w:rsidRPr="002D4AAB">
              <w:t xml:space="preserve">. </w:t>
            </w:r>
          </w:p>
          <w:p w14:paraId="78E0D74B" w14:textId="3712A6A9" w:rsidR="003021D2" w:rsidRDefault="00DC2A18" w:rsidP="002D4AAB">
            <w:pPr>
              <w:ind w:right="102"/>
              <w:jc w:val="both"/>
            </w:pPr>
            <w:r>
              <w:t>Likum</w:t>
            </w:r>
            <w:r w:rsidR="00802985" w:rsidRPr="00D16C50">
              <w:t xml:space="preserve">projekts </w:t>
            </w:r>
            <w:r w:rsidR="00185265">
              <w:t>tika</w:t>
            </w:r>
            <w:r w:rsidR="00802985" w:rsidRPr="00D16C50">
              <w:t xml:space="preserve"> publicēts Aizsardzības ministrijas</w:t>
            </w:r>
            <w:r w:rsidR="00802985">
              <w:t xml:space="preserve"> mājaslapas sadaļā </w:t>
            </w:r>
            <w:r w:rsidR="00802985" w:rsidRPr="003021D2">
              <w:t>“Sabiedriskās un publiskās apspriešanas”</w:t>
            </w:r>
            <w:r w:rsidR="00185265">
              <w:t xml:space="preserve"> 2020. gada 25. jūnijā</w:t>
            </w:r>
            <w:r w:rsidR="00802985" w:rsidRPr="003021D2">
              <w:t xml:space="preserve"> https://www.mod.gov.lv/lv/nozares-politika/sabiedribas-lidzdaliba/sabiedriskas-un-publiskas-apspriesanas</w:t>
            </w:r>
          </w:p>
          <w:p w14:paraId="7E29CEB4" w14:textId="688F8F26" w:rsidR="0040612C" w:rsidRPr="00871719" w:rsidRDefault="00B031B2" w:rsidP="00185265">
            <w:pPr>
              <w:ind w:right="102"/>
              <w:jc w:val="both"/>
            </w:pPr>
            <w:r w:rsidRPr="00871719">
              <w:t xml:space="preserve">Pēc </w:t>
            </w:r>
            <w:r w:rsidR="00185265">
              <w:t>likum</w:t>
            </w:r>
            <w:r w:rsidRPr="00871719">
              <w:t>projekta izsludināšanas Valsts sekretāru sanāksmē tas būs pieejams Ministru kabineta tīmekļa vietnē</w:t>
            </w:r>
            <w:r w:rsidR="00A71B4F">
              <w:t xml:space="preserve"> </w:t>
            </w:r>
            <w:hyperlink r:id="rId8" w:history="1">
              <w:r w:rsidR="001066B1" w:rsidRPr="00871719">
                <w:rPr>
                  <w:rStyle w:val="Hyperlink"/>
                </w:rPr>
                <w:t>www.mk.gov.lv</w:t>
              </w:r>
            </w:hyperlink>
            <w:r w:rsidR="001066B1" w:rsidRPr="00871719">
              <w:t>.</w:t>
            </w:r>
          </w:p>
        </w:tc>
      </w:tr>
      <w:tr w:rsidR="0040612C" w:rsidRPr="00871719" w14:paraId="5AEEE657" w14:textId="77777777" w:rsidTr="00884543">
        <w:trPr>
          <w:trHeight w:val="339"/>
          <w:jc w:val="center"/>
        </w:trPr>
        <w:tc>
          <w:tcPr>
            <w:tcW w:w="425" w:type="dxa"/>
            <w:tcBorders>
              <w:top w:val="single" w:sz="4" w:space="0" w:color="auto"/>
              <w:left w:val="single" w:sz="4" w:space="0" w:color="auto"/>
              <w:bottom w:val="single" w:sz="4" w:space="0" w:color="auto"/>
              <w:right w:val="single" w:sz="4" w:space="0" w:color="auto"/>
            </w:tcBorders>
            <w:hideMark/>
          </w:tcPr>
          <w:p w14:paraId="0303E8F0" w14:textId="77777777" w:rsidR="0040612C" w:rsidRPr="00871719" w:rsidRDefault="0040612C" w:rsidP="007F3773">
            <w:pPr>
              <w:ind w:left="57" w:right="57"/>
              <w:jc w:val="both"/>
              <w:rPr>
                <w:bCs/>
              </w:rPr>
            </w:pPr>
            <w:r w:rsidRPr="00871719">
              <w:rPr>
                <w:bCs/>
              </w:rPr>
              <w:t>2.</w:t>
            </w:r>
          </w:p>
        </w:tc>
        <w:tc>
          <w:tcPr>
            <w:tcW w:w="3549" w:type="dxa"/>
            <w:tcBorders>
              <w:top w:val="single" w:sz="4" w:space="0" w:color="auto"/>
              <w:left w:val="single" w:sz="4" w:space="0" w:color="auto"/>
              <w:bottom w:val="single" w:sz="4" w:space="0" w:color="auto"/>
              <w:right w:val="single" w:sz="4" w:space="0" w:color="auto"/>
            </w:tcBorders>
            <w:hideMark/>
          </w:tcPr>
          <w:p w14:paraId="480BFB94" w14:textId="77777777" w:rsidR="0040612C" w:rsidRPr="00871719" w:rsidRDefault="0040612C" w:rsidP="007F3773">
            <w:pPr>
              <w:ind w:left="57" w:right="57"/>
            </w:pPr>
            <w:r w:rsidRPr="00871719">
              <w:t>Sabiedrības līdzdalība projekta izstrādē</w:t>
            </w:r>
          </w:p>
        </w:tc>
        <w:tc>
          <w:tcPr>
            <w:tcW w:w="5235" w:type="dxa"/>
            <w:tcBorders>
              <w:top w:val="single" w:sz="4" w:space="0" w:color="auto"/>
              <w:left w:val="single" w:sz="4" w:space="0" w:color="auto"/>
              <w:bottom w:val="single" w:sz="4" w:space="0" w:color="auto"/>
              <w:right w:val="single" w:sz="4" w:space="0" w:color="auto"/>
            </w:tcBorders>
            <w:hideMark/>
          </w:tcPr>
          <w:p w14:paraId="0EBF460C" w14:textId="7AFACE88" w:rsidR="0040612C" w:rsidRPr="001233CF" w:rsidRDefault="00802985" w:rsidP="003021D2">
            <w:pPr>
              <w:ind w:left="-14" w:right="57"/>
              <w:jc w:val="both"/>
            </w:pPr>
            <w:bookmarkStart w:id="2" w:name="p62"/>
            <w:bookmarkEnd w:id="2"/>
            <w:r w:rsidRPr="002D4AAB">
              <w:t xml:space="preserve">Sabiedrības pārstāvji ir informēti par iespēju līdzdarboties, publicējot paziņojumu par līdzdalības procesu Aizsardzības ministrijas tīmekļvietnē </w:t>
            </w:r>
            <w:hyperlink r:id="rId9" w:history="1">
              <w:r w:rsidRPr="00AC19A3">
                <w:rPr>
                  <w:rStyle w:val="Hyperlink"/>
                </w:rPr>
                <w:t>www.mod.gov.lv</w:t>
              </w:r>
            </w:hyperlink>
            <w:r w:rsidRPr="002D4AAB">
              <w:t>.</w:t>
            </w:r>
          </w:p>
        </w:tc>
      </w:tr>
      <w:tr w:rsidR="0040612C" w:rsidRPr="00871719" w14:paraId="1E017383"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1A078959" w14:textId="77777777" w:rsidR="0040612C" w:rsidRPr="00871719" w:rsidRDefault="0040612C" w:rsidP="007F3773">
            <w:pPr>
              <w:ind w:left="57" w:right="57"/>
              <w:jc w:val="both"/>
              <w:rPr>
                <w:bCs/>
              </w:rPr>
            </w:pPr>
            <w:r w:rsidRPr="00871719">
              <w:rPr>
                <w:bCs/>
              </w:rPr>
              <w:t>3.</w:t>
            </w:r>
          </w:p>
        </w:tc>
        <w:tc>
          <w:tcPr>
            <w:tcW w:w="3549" w:type="dxa"/>
            <w:tcBorders>
              <w:top w:val="single" w:sz="4" w:space="0" w:color="auto"/>
              <w:left w:val="single" w:sz="4" w:space="0" w:color="auto"/>
              <w:bottom w:val="single" w:sz="4" w:space="0" w:color="auto"/>
              <w:right w:val="single" w:sz="4" w:space="0" w:color="auto"/>
            </w:tcBorders>
            <w:hideMark/>
          </w:tcPr>
          <w:p w14:paraId="2E2CEAD5" w14:textId="77777777" w:rsidR="0040612C" w:rsidRPr="00871719" w:rsidRDefault="0040612C" w:rsidP="007F3773">
            <w:pPr>
              <w:ind w:left="57" w:right="57"/>
            </w:pPr>
            <w:r w:rsidRPr="00871719">
              <w:t>Sabiedrības līdzdalības rezultāti</w:t>
            </w:r>
          </w:p>
        </w:tc>
        <w:tc>
          <w:tcPr>
            <w:tcW w:w="5235" w:type="dxa"/>
            <w:tcBorders>
              <w:top w:val="single" w:sz="4" w:space="0" w:color="auto"/>
              <w:left w:val="single" w:sz="4" w:space="0" w:color="auto"/>
              <w:bottom w:val="single" w:sz="4" w:space="0" w:color="auto"/>
              <w:right w:val="single" w:sz="4" w:space="0" w:color="auto"/>
            </w:tcBorders>
            <w:hideMark/>
          </w:tcPr>
          <w:p w14:paraId="0C39BC82" w14:textId="706C9430" w:rsidR="0040612C" w:rsidRPr="00871719" w:rsidRDefault="00185265" w:rsidP="001233CF">
            <w:pPr>
              <w:shd w:val="clear" w:color="auto" w:fill="FFFFFF"/>
              <w:ind w:right="57"/>
              <w:jc w:val="both"/>
            </w:pPr>
            <w:r w:rsidRPr="00185265">
              <w:rPr>
                <w:rStyle w:val="Emphasis"/>
                <w:bCs/>
                <w:i w:val="0"/>
              </w:rPr>
              <w:t>Sabiedrības pārstāvji nav izteikuši viedokli par likumprojektu.</w:t>
            </w:r>
          </w:p>
        </w:tc>
      </w:tr>
      <w:tr w:rsidR="0040612C" w:rsidRPr="00871719" w14:paraId="4C17243A"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38B9297B" w14:textId="77777777" w:rsidR="0040612C" w:rsidRPr="00871719" w:rsidRDefault="0040612C" w:rsidP="007F3773">
            <w:pPr>
              <w:ind w:left="57" w:right="57"/>
              <w:jc w:val="both"/>
              <w:rPr>
                <w:bCs/>
              </w:rPr>
            </w:pPr>
            <w:r w:rsidRPr="00871719">
              <w:rPr>
                <w:bCs/>
              </w:rPr>
              <w:t>4.</w:t>
            </w:r>
          </w:p>
        </w:tc>
        <w:tc>
          <w:tcPr>
            <w:tcW w:w="3549" w:type="dxa"/>
            <w:tcBorders>
              <w:top w:val="single" w:sz="4" w:space="0" w:color="auto"/>
              <w:left w:val="single" w:sz="4" w:space="0" w:color="auto"/>
              <w:bottom w:val="single" w:sz="4" w:space="0" w:color="auto"/>
              <w:right w:val="single" w:sz="4" w:space="0" w:color="auto"/>
            </w:tcBorders>
            <w:hideMark/>
          </w:tcPr>
          <w:p w14:paraId="327912B3" w14:textId="77777777" w:rsidR="0040612C" w:rsidRPr="00871719" w:rsidRDefault="0040612C" w:rsidP="007F3773">
            <w:pPr>
              <w:ind w:left="57" w:right="57"/>
            </w:pPr>
            <w:r w:rsidRPr="00871719">
              <w:t>Cita informācija</w:t>
            </w:r>
          </w:p>
        </w:tc>
        <w:tc>
          <w:tcPr>
            <w:tcW w:w="5235" w:type="dxa"/>
            <w:tcBorders>
              <w:top w:val="single" w:sz="4" w:space="0" w:color="auto"/>
              <w:left w:val="single" w:sz="4" w:space="0" w:color="auto"/>
              <w:bottom w:val="single" w:sz="4" w:space="0" w:color="auto"/>
              <w:right w:val="single" w:sz="4" w:space="0" w:color="auto"/>
            </w:tcBorders>
            <w:hideMark/>
          </w:tcPr>
          <w:p w14:paraId="69CF2DA6" w14:textId="5F3587C9" w:rsidR="0040612C" w:rsidRPr="00871719" w:rsidRDefault="003B5BF8" w:rsidP="007F3773">
            <w:pPr>
              <w:ind w:right="57"/>
              <w:jc w:val="both"/>
            </w:pPr>
            <w:r w:rsidRPr="00871719">
              <w:t>Nav.</w:t>
            </w:r>
          </w:p>
        </w:tc>
      </w:tr>
    </w:tbl>
    <w:p w14:paraId="17AC58F9" w14:textId="2CCA9945" w:rsidR="0040612C" w:rsidRPr="00871719" w:rsidRDefault="0040612C" w:rsidP="008F2C79">
      <w:pPr>
        <w:jc w:val="both"/>
      </w:pPr>
    </w:p>
    <w:p w14:paraId="7366C108" w14:textId="77777777" w:rsidR="00884543" w:rsidRPr="00871719" w:rsidRDefault="00884543" w:rsidP="008F2C79">
      <w:pPr>
        <w:jc w:val="both"/>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7E1773" w:rsidRPr="00871719" w14:paraId="1B7E92A5" w14:textId="77777777" w:rsidTr="007E1773">
        <w:trPr>
          <w:trHeight w:val="231"/>
        </w:trPr>
        <w:tc>
          <w:tcPr>
            <w:tcW w:w="5000" w:type="pct"/>
            <w:gridSpan w:val="3"/>
            <w:tcBorders>
              <w:top w:val="single" w:sz="4" w:space="0" w:color="auto"/>
            </w:tcBorders>
          </w:tcPr>
          <w:p w14:paraId="70CA49D0" w14:textId="77777777" w:rsidR="007E1773" w:rsidRPr="00871719" w:rsidRDefault="007E1773" w:rsidP="007E1773">
            <w:pPr>
              <w:pStyle w:val="naisnod"/>
              <w:spacing w:before="0" w:after="0"/>
              <w:ind w:left="57" w:right="57"/>
            </w:pPr>
            <w:r w:rsidRPr="00871719">
              <w:t>VII. Tiesību akta projekta izpildes nodrošināšana un tās ietekme uz institūcijām</w:t>
            </w:r>
          </w:p>
        </w:tc>
      </w:tr>
      <w:tr w:rsidR="007E1773" w:rsidRPr="00871719" w14:paraId="011B9896" w14:textId="77777777" w:rsidTr="007E1773">
        <w:trPr>
          <w:trHeight w:val="42"/>
        </w:trPr>
        <w:tc>
          <w:tcPr>
            <w:tcW w:w="245" w:type="pct"/>
          </w:tcPr>
          <w:p w14:paraId="61CC94F0" w14:textId="77777777" w:rsidR="007E1773" w:rsidRPr="00871719" w:rsidRDefault="007E1773" w:rsidP="007E1773">
            <w:pPr>
              <w:pStyle w:val="naisnod"/>
              <w:spacing w:before="0" w:after="0"/>
              <w:ind w:left="57" w:right="57"/>
              <w:rPr>
                <w:b w:val="0"/>
              </w:rPr>
            </w:pPr>
            <w:r w:rsidRPr="00871719">
              <w:rPr>
                <w:b w:val="0"/>
              </w:rPr>
              <w:t>1.</w:t>
            </w:r>
          </w:p>
        </w:tc>
        <w:tc>
          <w:tcPr>
            <w:tcW w:w="1942" w:type="pct"/>
          </w:tcPr>
          <w:p w14:paraId="007AA298" w14:textId="77777777" w:rsidR="007E1773" w:rsidRPr="00871719" w:rsidRDefault="007E1773" w:rsidP="007E1773">
            <w:pPr>
              <w:pStyle w:val="naisf"/>
              <w:spacing w:before="0" w:after="0"/>
              <w:ind w:firstLine="0"/>
              <w:jc w:val="left"/>
            </w:pPr>
            <w:r w:rsidRPr="00871719">
              <w:t xml:space="preserve">Projekta izpildē iesaistītās institūcijas </w:t>
            </w:r>
          </w:p>
        </w:tc>
        <w:tc>
          <w:tcPr>
            <w:tcW w:w="2813" w:type="pct"/>
          </w:tcPr>
          <w:p w14:paraId="7BBC47CE" w14:textId="6DAD6612" w:rsidR="007E1773" w:rsidRPr="00871719" w:rsidRDefault="00B104F5" w:rsidP="008A24C2">
            <w:pPr>
              <w:pStyle w:val="naisnod"/>
              <w:spacing w:before="0" w:after="0"/>
              <w:jc w:val="both"/>
              <w:rPr>
                <w:b w:val="0"/>
              </w:rPr>
            </w:pPr>
            <w:r>
              <w:rPr>
                <w:b w:val="0"/>
                <w:color w:val="000000"/>
              </w:rPr>
              <w:t xml:space="preserve">Nacionālie </w:t>
            </w:r>
            <w:r w:rsidRPr="00802985">
              <w:rPr>
                <w:b w:val="0"/>
                <w:color w:val="000000"/>
              </w:rPr>
              <w:t>bruņotie spē</w:t>
            </w:r>
            <w:r w:rsidR="008A24C2">
              <w:rPr>
                <w:b w:val="0"/>
                <w:color w:val="000000"/>
              </w:rPr>
              <w:t>ki.</w:t>
            </w:r>
          </w:p>
        </w:tc>
      </w:tr>
      <w:tr w:rsidR="007E1773" w:rsidRPr="00871719" w14:paraId="09E76AE6" w14:textId="77777777" w:rsidTr="007E1773">
        <w:trPr>
          <w:trHeight w:val="373"/>
        </w:trPr>
        <w:tc>
          <w:tcPr>
            <w:tcW w:w="245" w:type="pct"/>
          </w:tcPr>
          <w:p w14:paraId="1AB95CFB" w14:textId="77777777" w:rsidR="007E1773" w:rsidRPr="00871719" w:rsidRDefault="007E1773" w:rsidP="007E1773">
            <w:pPr>
              <w:pStyle w:val="naisnod"/>
              <w:spacing w:before="0" w:after="0"/>
              <w:ind w:left="57" w:right="57"/>
              <w:rPr>
                <w:b w:val="0"/>
              </w:rPr>
            </w:pPr>
            <w:r w:rsidRPr="00871719">
              <w:rPr>
                <w:b w:val="0"/>
              </w:rPr>
              <w:t>2.</w:t>
            </w:r>
          </w:p>
        </w:tc>
        <w:tc>
          <w:tcPr>
            <w:tcW w:w="1942" w:type="pct"/>
          </w:tcPr>
          <w:p w14:paraId="5430BC49" w14:textId="77777777" w:rsidR="007E1773" w:rsidRPr="00871719" w:rsidRDefault="007E1773" w:rsidP="007E1773">
            <w:r w:rsidRPr="00871719">
              <w:t xml:space="preserve">Projekta izpildes ietekme uz pārvaldes funkcijām un institucionālo struktūru. </w:t>
            </w:r>
          </w:p>
          <w:p w14:paraId="6CB41D36" w14:textId="77777777" w:rsidR="007E1773" w:rsidRPr="00871719" w:rsidRDefault="007E1773" w:rsidP="007E1773"/>
          <w:p w14:paraId="54D19D4C" w14:textId="77777777" w:rsidR="007E1773" w:rsidRPr="00871719" w:rsidRDefault="007E1773" w:rsidP="007E1773">
            <w:pPr>
              <w:pStyle w:val="naisf"/>
              <w:spacing w:before="0" w:after="0"/>
              <w:ind w:firstLine="0"/>
              <w:jc w:val="left"/>
            </w:pPr>
            <w:r w:rsidRPr="00871719">
              <w:lastRenderedPageBreak/>
              <w:t>Jaunu institūciju izveide, esošu institūciju likvidācija vai reorganizācija, to ietekme uz institūcijas cilvēkresursiem</w:t>
            </w:r>
          </w:p>
        </w:tc>
        <w:tc>
          <w:tcPr>
            <w:tcW w:w="2813" w:type="pct"/>
          </w:tcPr>
          <w:p w14:paraId="1F54FE23" w14:textId="033D1632" w:rsidR="003372DA" w:rsidRPr="00871719" w:rsidRDefault="00185265" w:rsidP="003372DA">
            <w:pPr>
              <w:ind w:right="102"/>
              <w:jc w:val="both"/>
              <w:rPr>
                <w:rFonts w:eastAsia="Calibri"/>
                <w:iCs/>
              </w:rPr>
            </w:pPr>
            <w:r>
              <w:rPr>
                <w:rFonts w:eastAsia="Calibri"/>
                <w:iCs/>
              </w:rPr>
              <w:lastRenderedPageBreak/>
              <w:t>Likum</w:t>
            </w:r>
            <w:r w:rsidR="003372DA" w:rsidRPr="00871719">
              <w:rPr>
                <w:rFonts w:eastAsia="Calibri"/>
                <w:iCs/>
              </w:rPr>
              <w:t>projekta izpildes rezultātā netiks izveidotas jaunas institūcijas un netiks likvidētas vai reorganizētas esošās institūcijas.</w:t>
            </w:r>
          </w:p>
          <w:p w14:paraId="088C500B" w14:textId="674A1002" w:rsidR="007E1773" w:rsidRPr="00871719" w:rsidRDefault="007E1773" w:rsidP="007E1773">
            <w:pPr>
              <w:jc w:val="both"/>
            </w:pPr>
          </w:p>
        </w:tc>
      </w:tr>
      <w:tr w:rsidR="007E1773" w:rsidRPr="00871719" w14:paraId="1341157F" w14:textId="77777777" w:rsidTr="007E1773">
        <w:trPr>
          <w:trHeight w:val="201"/>
        </w:trPr>
        <w:tc>
          <w:tcPr>
            <w:tcW w:w="245" w:type="pct"/>
          </w:tcPr>
          <w:p w14:paraId="0DFCB62D" w14:textId="77777777" w:rsidR="007E1773" w:rsidRPr="00871719" w:rsidRDefault="007E1773" w:rsidP="007E1773">
            <w:pPr>
              <w:pStyle w:val="naiskr"/>
              <w:spacing w:before="0" w:after="0"/>
              <w:ind w:left="57" w:right="57"/>
              <w:jc w:val="center"/>
            </w:pPr>
            <w:r w:rsidRPr="00871719">
              <w:t>3.</w:t>
            </w:r>
          </w:p>
        </w:tc>
        <w:tc>
          <w:tcPr>
            <w:tcW w:w="1942" w:type="pct"/>
          </w:tcPr>
          <w:p w14:paraId="32E58DCD" w14:textId="77777777" w:rsidR="007E1773" w:rsidRPr="00871719" w:rsidRDefault="007E1773" w:rsidP="007E1773">
            <w:pPr>
              <w:pStyle w:val="naiskr"/>
              <w:spacing w:before="0" w:after="0"/>
            </w:pPr>
            <w:r w:rsidRPr="00871719">
              <w:t>Cita informācija</w:t>
            </w:r>
          </w:p>
        </w:tc>
        <w:tc>
          <w:tcPr>
            <w:tcW w:w="2813" w:type="pct"/>
          </w:tcPr>
          <w:p w14:paraId="2B7DC6D1" w14:textId="5C5A2C1A" w:rsidR="007E1773" w:rsidRPr="00871719" w:rsidRDefault="007E1773" w:rsidP="007E1773">
            <w:pPr>
              <w:jc w:val="both"/>
            </w:pPr>
            <w:r w:rsidRPr="00871719">
              <w:t xml:space="preserve">Nav. </w:t>
            </w:r>
          </w:p>
        </w:tc>
      </w:tr>
    </w:tbl>
    <w:p w14:paraId="5D76D970" w14:textId="714824E7" w:rsidR="00D90903" w:rsidRDefault="00D90903" w:rsidP="008F2C79"/>
    <w:p w14:paraId="3400AE8A" w14:textId="311A3402" w:rsidR="002F40E6" w:rsidRPr="00871719" w:rsidRDefault="002F40E6" w:rsidP="008F2C79"/>
    <w:p w14:paraId="0CDEEFCF" w14:textId="47DFD1EC" w:rsidR="0038596F" w:rsidRDefault="0038596F" w:rsidP="008F2C79">
      <w:r>
        <w:t>Iesniedzējs:</w:t>
      </w:r>
    </w:p>
    <w:p w14:paraId="2686AAE8" w14:textId="2400D871" w:rsidR="00884543" w:rsidRDefault="00D16C50" w:rsidP="008F2C79">
      <w:r>
        <w:t>Ministru prezidenta biedrs,</w:t>
      </w:r>
    </w:p>
    <w:p w14:paraId="4F7C3F3E" w14:textId="77777777" w:rsidR="00F03446" w:rsidRPr="00871719" w:rsidRDefault="00F03446" w:rsidP="008F2C79">
      <w:pPr>
        <w:rPr>
          <w:vanish/>
        </w:rPr>
      </w:pPr>
    </w:p>
    <w:p w14:paraId="76C0EA8F" w14:textId="663BED9D" w:rsidR="002F40E6" w:rsidRPr="000249F8" w:rsidRDefault="00D16C50" w:rsidP="002F40E6">
      <w:pPr>
        <w:pStyle w:val="StyleRight"/>
        <w:spacing w:after="0"/>
        <w:ind w:firstLine="0"/>
        <w:jc w:val="both"/>
        <w:rPr>
          <w:sz w:val="24"/>
          <w:szCs w:val="24"/>
        </w:rPr>
      </w:pPr>
      <w:r>
        <w:rPr>
          <w:sz w:val="24"/>
          <w:szCs w:val="24"/>
        </w:rPr>
        <w:t>a</w:t>
      </w:r>
      <w:r w:rsidR="002F40E6" w:rsidRPr="000249F8">
        <w:rPr>
          <w:sz w:val="24"/>
          <w:szCs w:val="24"/>
        </w:rPr>
        <w:t>izsardzības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02985">
        <w:rPr>
          <w:sz w:val="24"/>
          <w:szCs w:val="24"/>
        </w:rPr>
        <w:t xml:space="preserve">      </w:t>
      </w:r>
      <w:r w:rsidR="002F40E6">
        <w:rPr>
          <w:sz w:val="24"/>
          <w:szCs w:val="24"/>
        </w:rPr>
        <w:t>Artis Pabriks</w:t>
      </w:r>
    </w:p>
    <w:p w14:paraId="79F4BF21" w14:textId="5DFE0F52" w:rsidR="00C2125B" w:rsidRDefault="00C2125B" w:rsidP="00B10543">
      <w:pPr>
        <w:pStyle w:val="naisf"/>
        <w:tabs>
          <w:tab w:val="left" w:pos="6804"/>
        </w:tabs>
        <w:spacing w:before="0" w:after="0"/>
        <w:ind w:firstLine="0"/>
      </w:pPr>
    </w:p>
    <w:p w14:paraId="769E931A" w14:textId="77777777" w:rsidR="000975EC" w:rsidRPr="00871719" w:rsidRDefault="000975EC" w:rsidP="00B10543">
      <w:pPr>
        <w:pStyle w:val="naisf"/>
        <w:tabs>
          <w:tab w:val="left" w:pos="6804"/>
        </w:tabs>
        <w:spacing w:before="0" w:after="0"/>
        <w:ind w:firstLine="0"/>
      </w:pPr>
    </w:p>
    <w:p w14:paraId="4F0B06B4" w14:textId="2ECEAB51" w:rsidR="00884543" w:rsidRDefault="00802985" w:rsidP="00B10543">
      <w:pPr>
        <w:pStyle w:val="naisf"/>
        <w:tabs>
          <w:tab w:val="left" w:pos="6804"/>
        </w:tabs>
        <w:spacing w:before="0" w:after="0"/>
        <w:ind w:firstLine="0"/>
      </w:pPr>
      <w:r>
        <w:t>Vīza:</w:t>
      </w:r>
    </w:p>
    <w:p w14:paraId="498F0317" w14:textId="39F2F005" w:rsidR="00802985" w:rsidRPr="00871719" w:rsidRDefault="00802985" w:rsidP="00B10543">
      <w:pPr>
        <w:pStyle w:val="naisf"/>
        <w:tabs>
          <w:tab w:val="left" w:pos="6804"/>
        </w:tabs>
        <w:spacing w:before="0" w:after="0"/>
        <w:ind w:firstLine="0"/>
      </w:pPr>
      <w:r>
        <w:t>Valsts sekretārs</w:t>
      </w:r>
      <w:r>
        <w:tab/>
        <w:t>Jānis Garisons</w:t>
      </w:r>
    </w:p>
    <w:p w14:paraId="50156775" w14:textId="0B8048A6" w:rsidR="00884543" w:rsidRPr="00871719" w:rsidRDefault="00884543" w:rsidP="00B10543">
      <w:pPr>
        <w:pStyle w:val="naisf"/>
        <w:tabs>
          <w:tab w:val="left" w:pos="6804"/>
        </w:tabs>
        <w:spacing w:before="0" w:after="0"/>
        <w:ind w:firstLine="0"/>
      </w:pPr>
    </w:p>
    <w:p w14:paraId="536FD1A9" w14:textId="54220EAD" w:rsidR="00884543" w:rsidRDefault="00884543" w:rsidP="00B10543">
      <w:pPr>
        <w:pStyle w:val="naisf"/>
        <w:tabs>
          <w:tab w:val="left" w:pos="6804"/>
        </w:tabs>
        <w:spacing w:before="0" w:after="0"/>
        <w:ind w:firstLine="0"/>
      </w:pPr>
    </w:p>
    <w:p w14:paraId="3999ECF2" w14:textId="45A1CAAF" w:rsidR="00F03446" w:rsidRDefault="00F03446" w:rsidP="00B10543">
      <w:pPr>
        <w:pStyle w:val="naisf"/>
        <w:tabs>
          <w:tab w:val="left" w:pos="6804"/>
        </w:tabs>
        <w:spacing w:before="0" w:after="0"/>
        <w:ind w:firstLine="0"/>
      </w:pPr>
    </w:p>
    <w:p w14:paraId="6AE982D3" w14:textId="77777777" w:rsidR="00F03446" w:rsidRPr="00871719" w:rsidRDefault="00F03446" w:rsidP="00B10543">
      <w:pPr>
        <w:pStyle w:val="naisf"/>
        <w:tabs>
          <w:tab w:val="left" w:pos="6804"/>
        </w:tabs>
        <w:spacing w:before="0" w:after="0"/>
        <w:ind w:firstLine="0"/>
      </w:pPr>
    </w:p>
    <w:p w14:paraId="67F86C45" w14:textId="733EDDBE" w:rsidR="00F35D04" w:rsidRPr="001233CF" w:rsidRDefault="00A71B4F" w:rsidP="00A83488">
      <w:pPr>
        <w:rPr>
          <w:sz w:val="18"/>
          <w:szCs w:val="18"/>
        </w:rPr>
      </w:pPr>
      <w:r>
        <w:rPr>
          <w:sz w:val="18"/>
          <w:szCs w:val="18"/>
        </w:rPr>
        <w:t>I. </w:t>
      </w:r>
      <w:r w:rsidR="00B104F5">
        <w:rPr>
          <w:sz w:val="18"/>
          <w:szCs w:val="18"/>
        </w:rPr>
        <w:t>Rubļevska</w:t>
      </w:r>
      <w:r w:rsidR="00EC108A" w:rsidRPr="001233CF">
        <w:rPr>
          <w:sz w:val="18"/>
          <w:szCs w:val="18"/>
        </w:rPr>
        <w:t>,</w:t>
      </w:r>
      <w:r w:rsidR="00F35D04" w:rsidRPr="001233CF">
        <w:rPr>
          <w:sz w:val="18"/>
          <w:szCs w:val="18"/>
        </w:rPr>
        <w:t xml:space="preserve"> </w:t>
      </w:r>
      <w:r w:rsidR="008B4FF7" w:rsidRPr="001233CF">
        <w:rPr>
          <w:sz w:val="18"/>
          <w:szCs w:val="18"/>
        </w:rPr>
        <w:t>67</w:t>
      </w:r>
      <w:r w:rsidR="00B104F5">
        <w:rPr>
          <w:sz w:val="18"/>
          <w:szCs w:val="18"/>
        </w:rPr>
        <w:t>335088</w:t>
      </w:r>
    </w:p>
    <w:p w14:paraId="4ACE8D31" w14:textId="2674094B" w:rsidR="002F40E6" w:rsidRPr="00450452" w:rsidRDefault="00F4415D" w:rsidP="00A83488">
      <w:pPr>
        <w:rPr>
          <w:sz w:val="18"/>
          <w:szCs w:val="18"/>
        </w:rPr>
      </w:pPr>
      <w:hyperlink r:id="rId10" w:history="1">
        <w:r w:rsidR="00B104F5" w:rsidRPr="00AC19A3">
          <w:rPr>
            <w:rStyle w:val="Hyperlink"/>
            <w:sz w:val="18"/>
            <w:szCs w:val="18"/>
          </w:rPr>
          <w:t>ieva.rublevska@mod.gov.lv</w:t>
        </w:r>
      </w:hyperlink>
    </w:p>
    <w:sectPr w:rsidR="002F40E6" w:rsidRPr="00450452" w:rsidSect="003B5BF8">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20D5B" w14:textId="77777777" w:rsidR="00F4415D" w:rsidRDefault="00F4415D">
      <w:r>
        <w:separator/>
      </w:r>
    </w:p>
  </w:endnote>
  <w:endnote w:type="continuationSeparator" w:id="0">
    <w:p w14:paraId="74F18A6E" w14:textId="77777777" w:rsidR="00F4415D" w:rsidRDefault="00F4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5649" w14:textId="0F6C47C9" w:rsidR="007F3773" w:rsidRPr="00255740" w:rsidRDefault="00F17FE7" w:rsidP="00C51999">
    <w:pPr>
      <w:jc w:val="both"/>
      <w:rPr>
        <w:sz w:val="20"/>
        <w:szCs w:val="20"/>
      </w:rPr>
    </w:pPr>
    <w:proofErr w:type="spellStart"/>
    <w:r>
      <w:rPr>
        <w:color w:val="000000"/>
        <w:sz w:val="20"/>
        <w:szCs w:val="20"/>
      </w:rPr>
      <w:t>AI</w:t>
    </w:r>
    <w:r w:rsidR="007F3773" w:rsidRPr="006C5932">
      <w:rPr>
        <w:color w:val="000000"/>
        <w:sz w:val="20"/>
        <w:szCs w:val="20"/>
      </w:rPr>
      <w:t>M</w:t>
    </w:r>
    <w:r w:rsidR="007F3773">
      <w:rPr>
        <w:color w:val="000000"/>
        <w:sz w:val="20"/>
        <w:szCs w:val="20"/>
      </w:rPr>
      <w:t>a</w:t>
    </w:r>
    <w:r w:rsidR="007F3773" w:rsidRPr="006C5932">
      <w:rPr>
        <w:color w:val="000000"/>
        <w:sz w:val="20"/>
        <w:szCs w:val="20"/>
      </w:rPr>
      <w:t>not</w:t>
    </w:r>
    <w:r w:rsidR="00185265">
      <w:rPr>
        <w:color w:val="000000"/>
        <w:sz w:val="20"/>
        <w:szCs w:val="20"/>
      </w:rPr>
      <w:t>_robežas_lik</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5890" w14:textId="0D1FB26B" w:rsidR="007F3773" w:rsidRPr="001233CF" w:rsidRDefault="001233CF" w:rsidP="001233CF">
    <w:pPr>
      <w:jc w:val="both"/>
      <w:rPr>
        <w:sz w:val="20"/>
        <w:szCs w:val="20"/>
      </w:rPr>
    </w:pPr>
    <w:proofErr w:type="spellStart"/>
    <w:r>
      <w:rPr>
        <w:color w:val="000000"/>
        <w:sz w:val="20"/>
        <w:szCs w:val="20"/>
      </w:rPr>
      <w:t>A</w:t>
    </w:r>
    <w:r w:rsidR="00DC2A18">
      <w:rPr>
        <w:color w:val="000000"/>
        <w:sz w:val="20"/>
        <w:szCs w:val="20"/>
      </w:rPr>
      <w:t>i</w:t>
    </w:r>
    <w:r w:rsidRPr="006C5932">
      <w:rPr>
        <w:color w:val="000000"/>
        <w:sz w:val="20"/>
        <w:szCs w:val="20"/>
      </w:rPr>
      <w:t>M</w:t>
    </w:r>
    <w:r>
      <w:rPr>
        <w:color w:val="000000"/>
        <w:sz w:val="20"/>
        <w:szCs w:val="20"/>
      </w:rPr>
      <w:t>a</w:t>
    </w:r>
    <w:r w:rsidRPr="006C5932">
      <w:rPr>
        <w:color w:val="000000"/>
        <w:sz w:val="20"/>
        <w:szCs w:val="20"/>
      </w:rPr>
      <w:t>not</w:t>
    </w:r>
    <w:proofErr w:type="spellEnd"/>
    <w:r w:rsidRPr="006C5932">
      <w:rPr>
        <w:color w:val="000000"/>
        <w:sz w:val="20"/>
        <w:szCs w:val="20"/>
      </w:rPr>
      <w:t>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72A9" w14:textId="77777777" w:rsidR="00F4415D" w:rsidRDefault="00F4415D">
      <w:r>
        <w:separator/>
      </w:r>
    </w:p>
  </w:footnote>
  <w:footnote w:type="continuationSeparator" w:id="0">
    <w:p w14:paraId="638541CD" w14:textId="77777777" w:rsidR="00F4415D" w:rsidRDefault="00F4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DDB1"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992F"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4BB9" w14:textId="3050210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265">
      <w:rPr>
        <w:rStyle w:val="PageNumber"/>
        <w:noProof/>
      </w:rPr>
      <w:t>4</w:t>
    </w:r>
    <w:r>
      <w:rPr>
        <w:rStyle w:val="PageNumber"/>
      </w:rPr>
      <w:fldChar w:fldCharType="end"/>
    </w:r>
  </w:p>
  <w:p w14:paraId="29CAEA8D" w14:textId="77777777" w:rsidR="007F3773" w:rsidRPr="00DC444E" w:rsidRDefault="007F3773"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4F4C08"/>
    <w:multiLevelType w:val="hybridMultilevel"/>
    <w:tmpl w:val="9F10C0D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6"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0"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4"/>
  </w:num>
  <w:num w:numId="2">
    <w:abstractNumId w:val="32"/>
  </w:num>
  <w:num w:numId="3">
    <w:abstractNumId w:val="10"/>
  </w:num>
  <w:num w:numId="4">
    <w:abstractNumId w:val="6"/>
  </w:num>
  <w:num w:numId="5">
    <w:abstractNumId w:val="2"/>
  </w:num>
  <w:num w:numId="6">
    <w:abstractNumId w:val="26"/>
  </w:num>
  <w:num w:numId="7">
    <w:abstractNumId w:val="34"/>
  </w:num>
  <w:num w:numId="8">
    <w:abstractNumId w:val="18"/>
  </w:num>
  <w:num w:numId="9">
    <w:abstractNumId w:val="7"/>
  </w:num>
  <w:num w:numId="10">
    <w:abstractNumId w:val="19"/>
  </w:num>
  <w:num w:numId="11">
    <w:abstractNumId w:val="21"/>
  </w:num>
  <w:num w:numId="12">
    <w:abstractNumId w:val="28"/>
  </w:num>
  <w:num w:numId="13">
    <w:abstractNumId w:val="31"/>
  </w:num>
  <w:num w:numId="14">
    <w:abstractNumId w:val="40"/>
  </w:num>
  <w:num w:numId="15">
    <w:abstractNumId w:val="8"/>
  </w:num>
  <w:num w:numId="16">
    <w:abstractNumId w:val="16"/>
  </w:num>
  <w:num w:numId="17">
    <w:abstractNumId w:val="1"/>
  </w:num>
  <w:num w:numId="18">
    <w:abstractNumId w:val="13"/>
  </w:num>
  <w:num w:numId="19">
    <w:abstractNumId w:val="35"/>
  </w:num>
  <w:num w:numId="20">
    <w:abstractNumId w:val="9"/>
  </w:num>
  <w:num w:numId="21">
    <w:abstractNumId w:val="17"/>
  </w:num>
  <w:num w:numId="22">
    <w:abstractNumId w:val="27"/>
  </w:num>
  <w:num w:numId="23">
    <w:abstractNumId w:val="11"/>
  </w:num>
  <w:num w:numId="24">
    <w:abstractNumId w:val="22"/>
  </w:num>
  <w:num w:numId="25">
    <w:abstractNumId w:val="30"/>
  </w:num>
  <w:num w:numId="26">
    <w:abstractNumId w:val="37"/>
  </w:num>
  <w:num w:numId="27">
    <w:abstractNumId w:val="3"/>
  </w:num>
  <w:num w:numId="28">
    <w:abstractNumId w:val="15"/>
  </w:num>
  <w:num w:numId="29">
    <w:abstractNumId w:val="5"/>
  </w:num>
  <w:num w:numId="30">
    <w:abstractNumId w:val="25"/>
  </w:num>
  <w:num w:numId="31">
    <w:abstractNumId w:val="20"/>
  </w:num>
  <w:num w:numId="32">
    <w:abstractNumId w:val="4"/>
  </w:num>
  <w:num w:numId="33">
    <w:abstractNumId w:val="36"/>
  </w:num>
  <w:num w:numId="34">
    <w:abstractNumId w:val="24"/>
  </w:num>
  <w:num w:numId="35">
    <w:abstractNumId w:val="38"/>
  </w:num>
  <w:num w:numId="36">
    <w:abstractNumId w:val="33"/>
  </w:num>
  <w:num w:numId="37">
    <w:abstractNumId w:val="0"/>
  </w:num>
  <w:num w:numId="38">
    <w:abstractNumId w:val="39"/>
  </w:num>
  <w:num w:numId="39">
    <w:abstractNumId w:val="2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7082"/>
    <w:rsid w:val="00030AB2"/>
    <w:rsid w:val="000310CE"/>
    <w:rsid w:val="00031C64"/>
    <w:rsid w:val="00032388"/>
    <w:rsid w:val="00034182"/>
    <w:rsid w:val="00035977"/>
    <w:rsid w:val="00035CE2"/>
    <w:rsid w:val="0003628D"/>
    <w:rsid w:val="00041713"/>
    <w:rsid w:val="00041841"/>
    <w:rsid w:val="00044B39"/>
    <w:rsid w:val="000453FA"/>
    <w:rsid w:val="00047B81"/>
    <w:rsid w:val="00047D4D"/>
    <w:rsid w:val="00052210"/>
    <w:rsid w:val="000524AA"/>
    <w:rsid w:val="000525F8"/>
    <w:rsid w:val="00053416"/>
    <w:rsid w:val="00054D80"/>
    <w:rsid w:val="0005553B"/>
    <w:rsid w:val="00057062"/>
    <w:rsid w:val="000604D2"/>
    <w:rsid w:val="00063BE2"/>
    <w:rsid w:val="00064FAF"/>
    <w:rsid w:val="0006550E"/>
    <w:rsid w:val="00065979"/>
    <w:rsid w:val="0006710B"/>
    <w:rsid w:val="00070C1D"/>
    <w:rsid w:val="00072781"/>
    <w:rsid w:val="00072A2A"/>
    <w:rsid w:val="00072E85"/>
    <w:rsid w:val="0007404F"/>
    <w:rsid w:val="00081403"/>
    <w:rsid w:val="00084880"/>
    <w:rsid w:val="000848A1"/>
    <w:rsid w:val="00084ED2"/>
    <w:rsid w:val="0009005E"/>
    <w:rsid w:val="00090F27"/>
    <w:rsid w:val="0009189E"/>
    <w:rsid w:val="00091AA5"/>
    <w:rsid w:val="00093162"/>
    <w:rsid w:val="000941C5"/>
    <w:rsid w:val="00094466"/>
    <w:rsid w:val="000947D6"/>
    <w:rsid w:val="00094B78"/>
    <w:rsid w:val="00094FB6"/>
    <w:rsid w:val="000965CD"/>
    <w:rsid w:val="000975EC"/>
    <w:rsid w:val="000A04D2"/>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54D9"/>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066B1"/>
    <w:rsid w:val="001140C8"/>
    <w:rsid w:val="001146B9"/>
    <w:rsid w:val="001151EE"/>
    <w:rsid w:val="00116F13"/>
    <w:rsid w:val="0011729F"/>
    <w:rsid w:val="00120D4B"/>
    <w:rsid w:val="001213DD"/>
    <w:rsid w:val="00121665"/>
    <w:rsid w:val="001233CF"/>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6FE4"/>
    <w:rsid w:val="00147F87"/>
    <w:rsid w:val="0015060C"/>
    <w:rsid w:val="00151484"/>
    <w:rsid w:val="00152988"/>
    <w:rsid w:val="00154D2A"/>
    <w:rsid w:val="00156017"/>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265"/>
    <w:rsid w:val="00185703"/>
    <w:rsid w:val="00185CB9"/>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1470"/>
    <w:rsid w:val="001D1A4C"/>
    <w:rsid w:val="001D3984"/>
    <w:rsid w:val="001D39E1"/>
    <w:rsid w:val="001D3D55"/>
    <w:rsid w:val="001D41FA"/>
    <w:rsid w:val="001D50B2"/>
    <w:rsid w:val="001D514B"/>
    <w:rsid w:val="001D5B54"/>
    <w:rsid w:val="001D63EE"/>
    <w:rsid w:val="001D64A6"/>
    <w:rsid w:val="001D672F"/>
    <w:rsid w:val="001D67D3"/>
    <w:rsid w:val="001E1DBF"/>
    <w:rsid w:val="001E1E87"/>
    <w:rsid w:val="001E29EF"/>
    <w:rsid w:val="001E2AA3"/>
    <w:rsid w:val="001E3FA7"/>
    <w:rsid w:val="001E4639"/>
    <w:rsid w:val="001E4A7D"/>
    <w:rsid w:val="001E57BA"/>
    <w:rsid w:val="001E598F"/>
    <w:rsid w:val="001E67BE"/>
    <w:rsid w:val="001E786F"/>
    <w:rsid w:val="001F195D"/>
    <w:rsid w:val="001F1F8E"/>
    <w:rsid w:val="001F4209"/>
    <w:rsid w:val="001F43A8"/>
    <w:rsid w:val="001F478D"/>
    <w:rsid w:val="001F4C86"/>
    <w:rsid w:val="001F54DF"/>
    <w:rsid w:val="001F5569"/>
    <w:rsid w:val="001F5CD6"/>
    <w:rsid w:val="001F5E45"/>
    <w:rsid w:val="001F5E46"/>
    <w:rsid w:val="001F7C3F"/>
    <w:rsid w:val="00200C9B"/>
    <w:rsid w:val="00201BBA"/>
    <w:rsid w:val="00204CBA"/>
    <w:rsid w:val="00204E84"/>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58"/>
    <w:rsid w:val="00253ACD"/>
    <w:rsid w:val="0025402D"/>
    <w:rsid w:val="0025574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47C3"/>
    <w:rsid w:val="00275B0D"/>
    <w:rsid w:val="0027791E"/>
    <w:rsid w:val="00277929"/>
    <w:rsid w:val="002805FA"/>
    <w:rsid w:val="00280E2D"/>
    <w:rsid w:val="0028344B"/>
    <w:rsid w:val="00283B82"/>
    <w:rsid w:val="002846E9"/>
    <w:rsid w:val="00284C34"/>
    <w:rsid w:val="00284CCC"/>
    <w:rsid w:val="00286B25"/>
    <w:rsid w:val="002877DC"/>
    <w:rsid w:val="0029066C"/>
    <w:rsid w:val="00294C7C"/>
    <w:rsid w:val="0029573C"/>
    <w:rsid w:val="00296536"/>
    <w:rsid w:val="002967FD"/>
    <w:rsid w:val="00296D69"/>
    <w:rsid w:val="00297248"/>
    <w:rsid w:val="002A08B4"/>
    <w:rsid w:val="002A1578"/>
    <w:rsid w:val="002A24EA"/>
    <w:rsid w:val="002A2B73"/>
    <w:rsid w:val="002A3250"/>
    <w:rsid w:val="002A3DC7"/>
    <w:rsid w:val="002A5143"/>
    <w:rsid w:val="002A53DB"/>
    <w:rsid w:val="002A5A8D"/>
    <w:rsid w:val="002A6F12"/>
    <w:rsid w:val="002A7D2C"/>
    <w:rsid w:val="002B01CD"/>
    <w:rsid w:val="002B0BAD"/>
    <w:rsid w:val="002B25AD"/>
    <w:rsid w:val="002B2EC6"/>
    <w:rsid w:val="002B3940"/>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AAB"/>
    <w:rsid w:val="002D4FCF"/>
    <w:rsid w:val="002D5949"/>
    <w:rsid w:val="002D64DE"/>
    <w:rsid w:val="002D7AD7"/>
    <w:rsid w:val="002D7BAA"/>
    <w:rsid w:val="002D7F54"/>
    <w:rsid w:val="002E09AB"/>
    <w:rsid w:val="002E1274"/>
    <w:rsid w:val="002E13A9"/>
    <w:rsid w:val="002E238D"/>
    <w:rsid w:val="002E3A6B"/>
    <w:rsid w:val="002E3D39"/>
    <w:rsid w:val="002E3FF4"/>
    <w:rsid w:val="002E41DF"/>
    <w:rsid w:val="002E5740"/>
    <w:rsid w:val="002E5C58"/>
    <w:rsid w:val="002E5D13"/>
    <w:rsid w:val="002E5F59"/>
    <w:rsid w:val="002E7BEF"/>
    <w:rsid w:val="002F0BDE"/>
    <w:rsid w:val="002F0DA4"/>
    <w:rsid w:val="002F14F2"/>
    <w:rsid w:val="002F2D52"/>
    <w:rsid w:val="002F301C"/>
    <w:rsid w:val="002F40E6"/>
    <w:rsid w:val="002F4C20"/>
    <w:rsid w:val="002F51DD"/>
    <w:rsid w:val="002F5D18"/>
    <w:rsid w:val="002F6D9F"/>
    <w:rsid w:val="002F78C8"/>
    <w:rsid w:val="00300415"/>
    <w:rsid w:val="00300F7E"/>
    <w:rsid w:val="00301CF3"/>
    <w:rsid w:val="003021D2"/>
    <w:rsid w:val="003024E0"/>
    <w:rsid w:val="00302743"/>
    <w:rsid w:val="00303EB0"/>
    <w:rsid w:val="00306B00"/>
    <w:rsid w:val="003119E6"/>
    <w:rsid w:val="003124BA"/>
    <w:rsid w:val="00312D7A"/>
    <w:rsid w:val="00315C09"/>
    <w:rsid w:val="00316E99"/>
    <w:rsid w:val="00317C87"/>
    <w:rsid w:val="00320F33"/>
    <w:rsid w:val="00322F64"/>
    <w:rsid w:val="00324274"/>
    <w:rsid w:val="00324B3B"/>
    <w:rsid w:val="00326779"/>
    <w:rsid w:val="0032715C"/>
    <w:rsid w:val="00327507"/>
    <w:rsid w:val="00330284"/>
    <w:rsid w:val="00330722"/>
    <w:rsid w:val="00330849"/>
    <w:rsid w:val="00332069"/>
    <w:rsid w:val="003339DD"/>
    <w:rsid w:val="003372DA"/>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94E"/>
    <w:rsid w:val="00363A6F"/>
    <w:rsid w:val="00363E26"/>
    <w:rsid w:val="0036489D"/>
    <w:rsid w:val="00366373"/>
    <w:rsid w:val="00366662"/>
    <w:rsid w:val="003710D8"/>
    <w:rsid w:val="003717A6"/>
    <w:rsid w:val="00371EA6"/>
    <w:rsid w:val="003741E7"/>
    <w:rsid w:val="00375B25"/>
    <w:rsid w:val="00377D89"/>
    <w:rsid w:val="00380968"/>
    <w:rsid w:val="0038132C"/>
    <w:rsid w:val="0038158C"/>
    <w:rsid w:val="003823BB"/>
    <w:rsid w:val="00383B83"/>
    <w:rsid w:val="0038596F"/>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6251"/>
    <w:rsid w:val="003B6404"/>
    <w:rsid w:val="003C0503"/>
    <w:rsid w:val="003C0A55"/>
    <w:rsid w:val="003C16D0"/>
    <w:rsid w:val="003C1837"/>
    <w:rsid w:val="003C21F3"/>
    <w:rsid w:val="003C2962"/>
    <w:rsid w:val="003C2E92"/>
    <w:rsid w:val="003C449B"/>
    <w:rsid w:val="003C7C24"/>
    <w:rsid w:val="003D03C2"/>
    <w:rsid w:val="003D21FF"/>
    <w:rsid w:val="003D238C"/>
    <w:rsid w:val="003D2809"/>
    <w:rsid w:val="003D4DF6"/>
    <w:rsid w:val="003D7121"/>
    <w:rsid w:val="003E0778"/>
    <w:rsid w:val="003E15D7"/>
    <w:rsid w:val="003E252B"/>
    <w:rsid w:val="003E25E9"/>
    <w:rsid w:val="003E385B"/>
    <w:rsid w:val="003E439A"/>
    <w:rsid w:val="003E490C"/>
    <w:rsid w:val="003E4938"/>
    <w:rsid w:val="003E7014"/>
    <w:rsid w:val="003F0112"/>
    <w:rsid w:val="003F071A"/>
    <w:rsid w:val="003F160B"/>
    <w:rsid w:val="003F26B8"/>
    <w:rsid w:val="003F2A9B"/>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612C"/>
    <w:rsid w:val="00407279"/>
    <w:rsid w:val="00410630"/>
    <w:rsid w:val="00410BC6"/>
    <w:rsid w:val="00411513"/>
    <w:rsid w:val="004164BD"/>
    <w:rsid w:val="0041678F"/>
    <w:rsid w:val="0041749E"/>
    <w:rsid w:val="004176F8"/>
    <w:rsid w:val="004178F8"/>
    <w:rsid w:val="00417A61"/>
    <w:rsid w:val="004207DA"/>
    <w:rsid w:val="00420870"/>
    <w:rsid w:val="00420D7E"/>
    <w:rsid w:val="00421D39"/>
    <w:rsid w:val="00422BE7"/>
    <w:rsid w:val="00424092"/>
    <w:rsid w:val="00425355"/>
    <w:rsid w:val="00430078"/>
    <w:rsid w:val="0043050E"/>
    <w:rsid w:val="0043133B"/>
    <w:rsid w:val="00432365"/>
    <w:rsid w:val="00432D0C"/>
    <w:rsid w:val="00435665"/>
    <w:rsid w:val="00435803"/>
    <w:rsid w:val="00435C16"/>
    <w:rsid w:val="00436070"/>
    <w:rsid w:val="0043669A"/>
    <w:rsid w:val="0043791B"/>
    <w:rsid w:val="004401B0"/>
    <w:rsid w:val="00441483"/>
    <w:rsid w:val="00441B0B"/>
    <w:rsid w:val="00441BCB"/>
    <w:rsid w:val="0044216E"/>
    <w:rsid w:val="0044236B"/>
    <w:rsid w:val="00445B79"/>
    <w:rsid w:val="004466C8"/>
    <w:rsid w:val="0045018F"/>
    <w:rsid w:val="00450452"/>
    <w:rsid w:val="0045131D"/>
    <w:rsid w:val="0045176A"/>
    <w:rsid w:val="00452611"/>
    <w:rsid w:val="004528D6"/>
    <w:rsid w:val="00453599"/>
    <w:rsid w:val="00454352"/>
    <w:rsid w:val="00456332"/>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5688"/>
    <w:rsid w:val="004777A8"/>
    <w:rsid w:val="00477948"/>
    <w:rsid w:val="00477B37"/>
    <w:rsid w:val="004800F9"/>
    <w:rsid w:val="00481887"/>
    <w:rsid w:val="00481F92"/>
    <w:rsid w:val="00482FD3"/>
    <w:rsid w:val="004837D7"/>
    <w:rsid w:val="00483DCB"/>
    <w:rsid w:val="00484032"/>
    <w:rsid w:val="00485DE1"/>
    <w:rsid w:val="0049115A"/>
    <w:rsid w:val="0049134A"/>
    <w:rsid w:val="00491B59"/>
    <w:rsid w:val="00495440"/>
    <w:rsid w:val="00495603"/>
    <w:rsid w:val="00496EAD"/>
    <w:rsid w:val="004A0123"/>
    <w:rsid w:val="004A0BA1"/>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501960"/>
    <w:rsid w:val="00502374"/>
    <w:rsid w:val="00503505"/>
    <w:rsid w:val="0050602F"/>
    <w:rsid w:val="005060A1"/>
    <w:rsid w:val="00506E22"/>
    <w:rsid w:val="005108C2"/>
    <w:rsid w:val="005112A8"/>
    <w:rsid w:val="0051131C"/>
    <w:rsid w:val="0051164F"/>
    <w:rsid w:val="00511F6A"/>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94D"/>
    <w:rsid w:val="00525DA8"/>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069"/>
    <w:rsid w:val="00540FAF"/>
    <w:rsid w:val="00541C34"/>
    <w:rsid w:val="00543DF4"/>
    <w:rsid w:val="00544034"/>
    <w:rsid w:val="0054507F"/>
    <w:rsid w:val="00546339"/>
    <w:rsid w:val="00547A14"/>
    <w:rsid w:val="0055171F"/>
    <w:rsid w:val="00551F1E"/>
    <w:rsid w:val="005526DA"/>
    <w:rsid w:val="005543B5"/>
    <w:rsid w:val="0055499B"/>
    <w:rsid w:val="00554B31"/>
    <w:rsid w:val="005560BC"/>
    <w:rsid w:val="0055689E"/>
    <w:rsid w:val="005573BE"/>
    <w:rsid w:val="0055740A"/>
    <w:rsid w:val="005613E3"/>
    <w:rsid w:val="00561789"/>
    <w:rsid w:val="00561D5F"/>
    <w:rsid w:val="00561F90"/>
    <w:rsid w:val="00562697"/>
    <w:rsid w:val="0056328A"/>
    <w:rsid w:val="005649B3"/>
    <w:rsid w:val="0056558E"/>
    <w:rsid w:val="0056577A"/>
    <w:rsid w:val="00565B90"/>
    <w:rsid w:val="005660FF"/>
    <w:rsid w:val="00566E97"/>
    <w:rsid w:val="00567ABB"/>
    <w:rsid w:val="00567BD2"/>
    <w:rsid w:val="00567FF8"/>
    <w:rsid w:val="00570375"/>
    <w:rsid w:val="00570511"/>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500"/>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128"/>
    <w:rsid w:val="005C331E"/>
    <w:rsid w:val="005C4827"/>
    <w:rsid w:val="005C4B16"/>
    <w:rsid w:val="005C66D3"/>
    <w:rsid w:val="005C6AE2"/>
    <w:rsid w:val="005C7774"/>
    <w:rsid w:val="005C7C8E"/>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3CB6"/>
    <w:rsid w:val="005E41E7"/>
    <w:rsid w:val="005E44C2"/>
    <w:rsid w:val="005E450F"/>
    <w:rsid w:val="005E5136"/>
    <w:rsid w:val="005E64F6"/>
    <w:rsid w:val="005E65A7"/>
    <w:rsid w:val="005E72A6"/>
    <w:rsid w:val="005E7871"/>
    <w:rsid w:val="005F17AF"/>
    <w:rsid w:val="005F2166"/>
    <w:rsid w:val="005F4ADF"/>
    <w:rsid w:val="005F5411"/>
    <w:rsid w:val="005F577E"/>
    <w:rsid w:val="00600343"/>
    <w:rsid w:val="00600CEE"/>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4179"/>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60B25"/>
    <w:rsid w:val="00660C68"/>
    <w:rsid w:val="00660E44"/>
    <w:rsid w:val="00662833"/>
    <w:rsid w:val="00664C54"/>
    <w:rsid w:val="00665755"/>
    <w:rsid w:val="00666694"/>
    <w:rsid w:val="006672EE"/>
    <w:rsid w:val="0067016C"/>
    <w:rsid w:val="00670D5A"/>
    <w:rsid w:val="00671A16"/>
    <w:rsid w:val="00671ED2"/>
    <w:rsid w:val="00672096"/>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D77DC"/>
    <w:rsid w:val="006E10CF"/>
    <w:rsid w:val="006E27A2"/>
    <w:rsid w:val="006E3A4A"/>
    <w:rsid w:val="006E4AEF"/>
    <w:rsid w:val="006E5BB2"/>
    <w:rsid w:val="006E7EA8"/>
    <w:rsid w:val="006F236C"/>
    <w:rsid w:val="006F3DBE"/>
    <w:rsid w:val="006F45BE"/>
    <w:rsid w:val="006F5A19"/>
    <w:rsid w:val="006F5F75"/>
    <w:rsid w:val="006F62A9"/>
    <w:rsid w:val="006F67B8"/>
    <w:rsid w:val="006F75BC"/>
    <w:rsid w:val="007004FC"/>
    <w:rsid w:val="007040B1"/>
    <w:rsid w:val="00704868"/>
    <w:rsid w:val="0070496D"/>
    <w:rsid w:val="00705032"/>
    <w:rsid w:val="00706519"/>
    <w:rsid w:val="00706670"/>
    <w:rsid w:val="007112B5"/>
    <w:rsid w:val="007114C4"/>
    <w:rsid w:val="007118A2"/>
    <w:rsid w:val="00711F59"/>
    <w:rsid w:val="0071295F"/>
    <w:rsid w:val="00712C31"/>
    <w:rsid w:val="007136E3"/>
    <w:rsid w:val="007202DF"/>
    <w:rsid w:val="00720965"/>
    <w:rsid w:val="00720A41"/>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571E"/>
    <w:rsid w:val="00735724"/>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0E"/>
    <w:rsid w:val="00796257"/>
    <w:rsid w:val="00796BC3"/>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02985"/>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1719"/>
    <w:rsid w:val="00874475"/>
    <w:rsid w:val="008749D4"/>
    <w:rsid w:val="00874F5A"/>
    <w:rsid w:val="0087510C"/>
    <w:rsid w:val="00880239"/>
    <w:rsid w:val="008804E0"/>
    <w:rsid w:val="00880C9B"/>
    <w:rsid w:val="0088187E"/>
    <w:rsid w:val="00881D19"/>
    <w:rsid w:val="00882B88"/>
    <w:rsid w:val="00884543"/>
    <w:rsid w:val="00884A6D"/>
    <w:rsid w:val="00886559"/>
    <w:rsid w:val="0089010D"/>
    <w:rsid w:val="00890360"/>
    <w:rsid w:val="008905AD"/>
    <w:rsid w:val="00890933"/>
    <w:rsid w:val="00891DB8"/>
    <w:rsid w:val="00892A92"/>
    <w:rsid w:val="00893C8B"/>
    <w:rsid w:val="00896091"/>
    <w:rsid w:val="008964E6"/>
    <w:rsid w:val="008966DF"/>
    <w:rsid w:val="008968D2"/>
    <w:rsid w:val="00896DBF"/>
    <w:rsid w:val="00896DE2"/>
    <w:rsid w:val="0089738E"/>
    <w:rsid w:val="008A0197"/>
    <w:rsid w:val="008A036C"/>
    <w:rsid w:val="008A0AF0"/>
    <w:rsid w:val="008A24C2"/>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0FDF"/>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0623"/>
    <w:rsid w:val="00941CCB"/>
    <w:rsid w:val="00943AB3"/>
    <w:rsid w:val="00944D35"/>
    <w:rsid w:val="00945517"/>
    <w:rsid w:val="009476A3"/>
    <w:rsid w:val="00947E72"/>
    <w:rsid w:val="00950645"/>
    <w:rsid w:val="009512D0"/>
    <w:rsid w:val="00952763"/>
    <w:rsid w:val="00952D70"/>
    <w:rsid w:val="0095334F"/>
    <w:rsid w:val="00953D14"/>
    <w:rsid w:val="009544E6"/>
    <w:rsid w:val="00954944"/>
    <w:rsid w:val="00955AF6"/>
    <w:rsid w:val="00957131"/>
    <w:rsid w:val="00960402"/>
    <w:rsid w:val="009628B5"/>
    <w:rsid w:val="00965897"/>
    <w:rsid w:val="0096671F"/>
    <w:rsid w:val="0096765C"/>
    <w:rsid w:val="00967697"/>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BA0"/>
    <w:rsid w:val="009D6C00"/>
    <w:rsid w:val="009D7A04"/>
    <w:rsid w:val="009E12D7"/>
    <w:rsid w:val="009E16B2"/>
    <w:rsid w:val="009E1CE1"/>
    <w:rsid w:val="009E247C"/>
    <w:rsid w:val="009E2701"/>
    <w:rsid w:val="009E3135"/>
    <w:rsid w:val="009E450E"/>
    <w:rsid w:val="009E4E43"/>
    <w:rsid w:val="009E5B44"/>
    <w:rsid w:val="009E661A"/>
    <w:rsid w:val="009E72F0"/>
    <w:rsid w:val="009E76F6"/>
    <w:rsid w:val="009E7EFD"/>
    <w:rsid w:val="009F13DD"/>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31744"/>
    <w:rsid w:val="00A32534"/>
    <w:rsid w:val="00A33C53"/>
    <w:rsid w:val="00A34260"/>
    <w:rsid w:val="00A35B73"/>
    <w:rsid w:val="00A3631C"/>
    <w:rsid w:val="00A3646B"/>
    <w:rsid w:val="00A372C5"/>
    <w:rsid w:val="00A377BC"/>
    <w:rsid w:val="00A43184"/>
    <w:rsid w:val="00A43E39"/>
    <w:rsid w:val="00A4607F"/>
    <w:rsid w:val="00A477BA"/>
    <w:rsid w:val="00A50F88"/>
    <w:rsid w:val="00A52F31"/>
    <w:rsid w:val="00A5646A"/>
    <w:rsid w:val="00A56B20"/>
    <w:rsid w:val="00A60162"/>
    <w:rsid w:val="00A61358"/>
    <w:rsid w:val="00A63A91"/>
    <w:rsid w:val="00A63B5D"/>
    <w:rsid w:val="00A63D82"/>
    <w:rsid w:val="00A642CB"/>
    <w:rsid w:val="00A66798"/>
    <w:rsid w:val="00A667C2"/>
    <w:rsid w:val="00A67E98"/>
    <w:rsid w:val="00A70198"/>
    <w:rsid w:val="00A70CFD"/>
    <w:rsid w:val="00A70E6C"/>
    <w:rsid w:val="00A71B4F"/>
    <w:rsid w:val="00A72806"/>
    <w:rsid w:val="00A72A0B"/>
    <w:rsid w:val="00A74E77"/>
    <w:rsid w:val="00A75E3A"/>
    <w:rsid w:val="00A77BE3"/>
    <w:rsid w:val="00A80815"/>
    <w:rsid w:val="00A811AD"/>
    <w:rsid w:val="00A81E42"/>
    <w:rsid w:val="00A820D3"/>
    <w:rsid w:val="00A82691"/>
    <w:rsid w:val="00A8298E"/>
    <w:rsid w:val="00A83488"/>
    <w:rsid w:val="00A84CA0"/>
    <w:rsid w:val="00A864FE"/>
    <w:rsid w:val="00A86F41"/>
    <w:rsid w:val="00A8764D"/>
    <w:rsid w:val="00A87877"/>
    <w:rsid w:val="00A87BB8"/>
    <w:rsid w:val="00A87D04"/>
    <w:rsid w:val="00A903E6"/>
    <w:rsid w:val="00A915E9"/>
    <w:rsid w:val="00A936ED"/>
    <w:rsid w:val="00A93970"/>
    <w:rsid w:val="00A94E57"/>
    <w:rsid w:val="00A950C5"/>
    <w:rsid w:val="00A96E72"/>
    <w:rsid w:val="00AA19DB"/>
    <w:rsid w:val="00AA1D25"/>
    <w:rsid w:val="00AA2F58"/>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672C"/>
    <w:rsid w:val="00AC75CE"/>
    <w:rsid w:val="00AC7937"/>
    <w:rsid w:val="00AD3269"/>
    <w:rsid w:val="00AD476B"/>
    <w:rsid w:val="00AD50B5"/>
    <w:rsid w:val="00AD5A27"/>
    <w:rsid w:val="00AD655B"/>
    <w:rsid w:val="00AD6678"/>
    <w:rsid w:val="00AD6E20"/>
    <w:rsid w:val="00AD7326"/>
    <w:rsid w:val="00AD7446"/>
    <w:rsid w:val="00AD77C1"/>
    <w:rsid w:val="00AE06C7"/>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1A30"/>
    <w:rsid w:val="00B02F5A"/>
    <w:rsid w:val="00B031B2"/>
    <w:rsid w:val="00B03DD2"/>
    <w:rsid w:val="00B06A96"/>
    <w:rsid w:val="00B07678"/>
    <w:rsid w:val="00B07BCE"/>
    <w:rsid w:val="00B104F5"/>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539D"/>
    <w:rsid w:val="00B4769D"/>
    <w:rsid w:val="00B47BE9"/>
    <w:rsid w:val="00B50708"/>
    <w:rsid w:val="00B50C68"/>
    <w:rsid w:val="00B51293"/>
    <w:rsid w:val="00B52B1E"/>
    <w:rsid w:val="00B5537A"/>
    <w:rsid w:val="00B5545D"/>
    <w:rsid w:val="00B55481"/>
    <w:rsid w:val="00B56C32"/>
    <w:rsid w:val="00B57132"/>
    <w:rsid w:val="00B57385"/>
    <w:rsid w:val="00B57ACF"/>
    <w:rsid w:val="00B63CCC"/>
    <w:rsid w:val="00B63F07"/>
    <w:rsid w:val="00B64699"/>
    <w:rsid w:val="00B64BB1"/>
    <w:rsid w:val="00B661E4"/>
    <w:rsid w:val="00B66339"/>
    <w:rsid w:val="00B70507"/>
    <w:rsid w:val="00B73166"/>
    <w:rsid w:val="00B735AB"/>
    <w:rsid w:val="00B7372B"/>
    <w:rsid w:val="00B73A39"/>
    <w:rsid w:val="00B75006"/>
    <w:rsid w:val="00B75A68"/>
    <w:rsid w:val="00B75B37"/>
    <w:rsid w:val="00B779F4"/>
    <w:rsid w:val="00B80D50"/>
    <w:rsid w:val="00B817CB"/>
    <w:rsid w:val="00B8235E"/>
    <w:rsid w:val="00B82696"/>
    <w:rsid w:val="00B8426C"/>
    <w:rsid w:val="00B85E79"/>
    <w:rsid w:val="00B8785E"/>
    <w:rsid w:val="00B91B8D"/>
    <w:rsid w:val="00B93265"/>
    <w:rsid w:val="00B9379E"/>
    <w:rsid w:val="00B94418"/>
    <w:rsid w:val="00B94E90"/>
    <w:rsid w:val="00B97672"/>
    <w:rsid w:val="00B97B89"/>
    <w:rsid w:val="00B97C36"/>
    <w:rsid w:val="00BA23A6"/>
    <w:rsid w:val="00BA2A14"/>
    <w:rsid w:val="00BA3ED0"/>
    <w:rsid w:val="00BA529F"/>
    <w:rsid w:val="00BA555A"/>
    <w:rsid w:val="00BA5EB9"/>
    <w:rsid w:val="00BB0A82"/>
    <w:rsid w:val="00BB0C9A"/>
    <w:rsid w:val="00BB4305"/>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25B"/>
    <w:rsid w:val="00C21E76"/>
    <w:rsid w:val="00C23D7C"/>
    <w:rsid w:val="00C247DD"/>
    <w:rsid w:val="00C2491C"/>
    <w:rsid w:val="00C266D9"/>
    <w:rsid w:val="00C27A08"/>
    <w:rsid w:val="00C302C2"/>
    <w:rsid w:val="00C31312"/>
    <w:rsid w:val="00C31B92"/>
    <w:rsid w:val="00C31E36"/>
    <w:rsid w:val="00C31EF5"/>
    <w:rsid w:val="00C326C6"/>
    <w:rsid w:val="00C35295"/>
    <w:rsid w:val="00C3534A"/>
    <w:rsid w:val="00C354CF"/>
    <w:rsid w:val="00C3654A"/>
    <w:rsid w:val="00C36ADD"/>
    <w:rsid w:val="00C36AE6"/>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38A"/>
    <w:rsid w:val="00C52E17"/>
    <w:rsid w:val="00C5384F"/>
    <w:rsid w:val="00C53D9A"/>
    <w:rsid w:val="00C55C08"/>
    <w:rsid w:val="00C565DA"/>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1DFB"/>
    <w:rsid w:val="00C724C7"/>
    <w:rsid w:val="00C727F2"/>
    <w:rsid w:val="00C72A80"/>
    <w:rsid w:val="00C734FD"/>
    <w:rsid w:val="00C7596C"/>
    <w:rsid w:val="00C75FB6"/>
    <w:rsid w:val="00C76E94"/>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5CF6"/>
    <w:rsid w:val="00CC7476"/>
    <w:rsid w:val="00CC77B2"/>
    <w:rsid w:val="00CC7F3D"/>
    <w:rsid w:val="00CD09E2"/>
    <w:rsid w:val="00CD10BE"/>
    <w:rsid w:val="00CD138B"/>
    <w:rsid w:val="00CD2AF5"/>
    <w:rsid w:val="00CD3271"/>
    <w:rsid w:val="00CD3E31"/>
    <w:rsid w:val="00CD4657"/>
    <w:rsid w:val="00CD5CC1"/>
    <w:rsid w:val="00CD74A3"/>
    <w:rsid w:val="00CD7B39"/>
    <w:rsid w:val="00CE0527"/>
    <w:rsid w:val="00CE12FC"/>
    <w:rsid w:val="00CE157B"/>
    <w:rsid w:val="00CE19EF"/>
    <w:rsid w:val="00CE35C0"/>
    <w:rsid w:val="00CE4F14"/>
    <w:rsid w:val="00CE505A"/>
    <w:rsid w:val="00CE5B23"/>
    <w:rsid w:val="00CE61A6"/>
    <w:rsid w:val="00CE6529"/>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54D"/>
    <w:rsid w:val="00D16C50"/>
    <w:rsid w:val="00D202F1"/>
    <w:rsid w:val="00D20C5A"/>
    <w:rsid w:val="00D20FF4"/>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53B4"/>
    <w:rsid w:val="00D57EB0"/>
    <w:rsid w:val="00D60638"/>
    <w:rsid w:val="00D60D3E"/>
    <w:rsid w:val="00D63C47"/>
    <w:rsid w:val="00D64259"/>
    <w:rsid w:val="00D65F1E"/>
    <w:rsid w:val="00D66020"/>
    <w:rsid w:val="00D67826"/>
    <w:rsid w:val="00D70F99"/>
    <w:rsid w:val="00D72F4E"/>
    <w:rsid w:val="00D744A8"/>
    <w:rsid w:val="00D7462A"/>
    <w:rsid w:val="00D76D7B"/>
    <w:rsid w:val="00D81A7F"/>
    <w:rsid w:val="00D8222D"/>
    <w:rsid w:val="00D83030"/>
    <w:rsid w:val="00D8353D"/>
    <w:rsid w:val="00D865A2"/>
    <w:rsid w:val="00D86786"/>
    <w:rsid w:val="00D86C70"/>
    <w:rsid w:val="00D8741E"/>
    <w:rsid w:val="00D8790F"/>
    <w:rsid w:val="00D87A5D"/>
    <w:rsid w:val="00D907B9"/>
    <w:rsid w:val="00D90903"/>
    <w:rsid w:val="00D9130A"/>
    <w:rsid w:val="00D92A71"/>
    <w:rsid w:val="00D93DD1"/>
    <w:rsid w:val="00D95CF0"/>
    <w:rsid w:val="00D9621C"/>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B7D1E"/>
    <w:rsid w:val="00DC0CEA"/>
    <w:rsid w:val="00DC0CF2"/>
    <w:rsid w:val="00DC2A18"/>
    <w:rsid w:val="00DC2E43"/>
    <w:rsid w:val="00DC444E"/>
    <w:rsid w:val="00DC5090"/>
    <w:rsid w:val="00DC6F60"/>
    <w:rsid w:val="00DC7FA6"/>
    <w:rsid w:val="00DD095C"/>
    <w:rsid w:val="00DD0EFE"/>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0FC"/>
    <w:rsid w:val="00DE49CB"/>
    <w:rsid w:val="00DE4E10"/>
    <w:rsid w:val="00DE5B86"/>
    <w:rsid w:val="00DE5BE7"/>
    <w:rsid w:val="00DE63B6"/>
    <w:rsid w:val="00DE6AA0"/>
    <w:rsid w:val="00DE7C8D"/>
    <w:rsid w:val="00DE7F6D"/>
    <w:rsid w:val="00DF2333"/>
    <w:rsid w:val="00DF37EC"/>
    <w:rsid w:val="00DF5ABD"/>
    <w:rsid w:val="00DF7037"/>
    <w:rsid w:val="00DF798F"/>
    <w:rsid w:val="00E0128E"/>
    <w:rsid w:val="00E02ABF"/>
    <w:rsid w:val="00E03A07"/>
    <w:rsid w:val="00E04A58"/>
    <w:rsid w:val="00E0551A"/>
    <w:rsid w:val="00E05A6B"/>
    <w:rsid w:val="00E07840"/>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26855"/>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7390"/>
    <w:rsid w:val="00E575CB"/>
    <w:rsid w:val="00E6076C"/>
    <w:rsid w:val="00E61B67"/>
    <w:rsid w:val="00E624A4"/>
    <w:rsid w:val="00E65657"/>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6972"/>
    <w:rsid w:val="00EB71A9"/>
    <w:rsid w:val="00EC108A"/>
    <w:rsid w:val="00EC1E3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B89"/>
    <w:rsid w:val="00EF3D0A"/>
    <w:rsid w:val="00EF52D8"/>
    <w:rsid w:val="00EF53BF"/>
    <w:rsid w:val="00EF7C90"/>
    <w:rsid w:val="00F000FA"/>
    <w:rsid w:val="00F0055A"/>
    <w:rsid w:val="00F02AB1"/>
    <w:rsid w:val="00F02B16"/>
    <w:rsid w:val="00F03446"/>
    <w:rsid w:val="00F10E94"/>
    <w:rsid w:val="00F10F66"/>
    <w:rsid w:val="00F10F75"/>
    <w:rsid w:val="00F11D8F"/>
    <w:rsid w:val="00F1246B"/>
    <w:rsid w:val="00F14CD7"/>
    <w:rsid w:val="00F16E30"/>
    <w:rsid w:val="00F17FE7"/>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8F4"/>
    <w:rsid w:val="00F41D75"/>
    <w:rsid w:val="00F42FC7"/>
    <w:rsid w:val="00F43DE6"/>
    <w:rsid w:val="00F4415D"/>
    <w:rsid w:val="00F45D7F"/>
    <w:rsid w:val="00F4723D"/>
    <w:rsid w:val="00F5139D"/>
    <w:rsid w:val="00F51EEA"/>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988"/>
    <w:rsid w:val="00F77F48"/>
    <w:rsid w:val="00F805D9"/>
    <w:rsid w:val="00F80B30"/>
    <w:rsid w:val="00F83B94"/>
    <w:rsid w:val="00F83BF4"/>
    <w:rsid w:val="00F8427E"/>
    <w:rsid w:val="00F85FB7"/>
    <w:rsid w:val="00F87AB6"/>
    <w:rsid w:val="00F9370E"/>
    <w:rsid w:val="00F937D8"/>
    <w:rsid w:val="00F95184"/>
    <w:rsid w:val="00F95759"/>
    <w:rsid w:val="00F95AAA"/>
    <w:rsid w:val="00F965C3"/>
    <w:rsid w:val="00F96F51"/>
    <w:rsid w:val="00F976B4"/>
    <w:rsid w:val="00F97D97"/>
    <w:rsid w:val="00FA0388"/>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B64CD"/>
    <w:rsid w:val="00FC1309"/>
    <w:rsid w:val="00FC2644"/>
    <w:rsid w:val="00FC5176"/>
    <w:rsid w:val="00FC5B20"/>
    <w:rsid w:val="00FC5CBE"/>
    <w:rsid w:val="00FD09EF"/>
    <w:rsid w:val="00FD1314"/>
    <w:rsid w:val="00FD2387"/>
    <w:rsid w:val="00FD27C6"/>
    <w:rsid w:val="00FD2A68"/>
    <w:rsid w:val="00FD2A8A"/>
    <w:rsid w:val="00FD36AE"/>
    <w:rsid w:val="00FD4505"/>
    <w:rsid w:val="00FD5E5B"/>
    <w:rsid w:val="00FD608C"/>
    <w:rsid w:val="00FD63BF"/>
    <w:rsid w:val="00FD6CEC"/>
    <w:rsid w:val="00FD7195"/>
    <w:rsid w:val="00FD7492"/>
    <w:rsid w:val="00FE162F"/>
    <w:rsid w:val="00FE39D6"/>
    <w:rsid w:val="00FE4557"/>
    <w:rsid w:val="00FE49C5"/>
    <w:rsid w:val="00FE49DF"/>
    <w:rsid w:val="00FE4BEF"/>
    <w:rsid w:val="00FE4E98"/>
    <w:rsid w:val="00FE4FB3"/>
    <w:rsid w:val="00FE5A37"/>
    <w:rsid w:val="00FE607A"/>
    <w:rsid w:val="00FE6FBF"/>
    <w:rsid w:val="00FE716D"/>
    <w:rsid w:val="00FE781F"/>
    <w:rsid w:val="00FF027D"/>
    <w:rsid w:val="00FF107D"/>
    <w:rsid w:val="00FF14EC"/>
    <w:rsid w:val="00FF1517"/>
    <w:rsid w:val="00FF6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BB23F"/>
  <w15:chartTrackingRefBased/>
  <w15:docId w15:val="{7DADE9DB-F9AC-4AF0-AD01-57966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55A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uiPriority w:val="22"/>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character" w:styleId="Emphasis">
    <w:name w:val="Emphasis"/>
    <w:basedOn w:val="DefaultParagraphFont"/>
    <w:uiPriority w:val="20"/>
    <w:qFormat/>
    <w:rsid w:val="00B03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94817">
      <w:bodyDiv w:val="1"/>
      <w:marLeft w:val="0"/>
      <w:marRight w:val="0"/>
      <w:marTop w:val="0"/>
      <w:marBottom w:val="0"/>
      <w:divBdr>
        <w:top w:val="none" w:sz="0" w:space="0" w:color="auto"/>
        <w:left w:val="none" w:sz="0" w:space="0" w:color="auto"/>
        <w:bottom w:val="none" w:sz="0" w:space="0" w:color="auto"/>
        <w:right w:val="none" w:sz="0" w:space="0" w:color="auto"/>
      </w:divBdr>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487">
      <w:bodyDiv w:val="1"/>
      <w:marLeft w:val="0"/>
      <w:marRight w:val="0"/>
      <w:marTop w:val="0"/>
      <w:marBottom w:val="0"/>
      <w:divBdr>
        <w:top w:val="none" w:sz="0" w:space="0" w:color="auto"/>
        <w:left w:val="none" w:sz="0" w:space="0" w:color="auto"/>
        <w:bottom w:val="none" w:sz="0" w:space="0" w:color="auto"/>
        <w:right w:val="none" w:sz="0" w:space="0" w:color="auto"/>
      </w:divBdr>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900014">
      <w:bodyDiv w:val="1"/>
      <w:marLeft w:val="0"/>
      <w:marRight w:val="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rublevska@mod.gov.lv" TargetMode="External"/><Relationship Id="rId4" Type="http://schemas.openxmlformats.org/officeDocument/2006/relationships/settings" Target="settings.xml"/><Relationship Id="rId9" Type="http://schemas.openxmlformats.org/officeDocument/2006/relationships/hyperlink" Target="http://www.mod.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07E04-603C-4EB5-8E22-3106F2FB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4691</Words>
  <Characters>2674</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20.novembra noteikumos Nr.779 "Kārtība, kādā rezerves karavīrus un rezervistus reģistrē un uzskaita, rezerves karavīrus iesauc aktīvajā dienestā, kā arī pieprasa un izsniedz infor</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Aizsardzības ministrija</Company>
  <LinksUpToDate>false</LinksUpToDate>
  <CharactersWithSpaces>7351</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20.novembra noteikumos Nr.779 "Kārtība, kādā rezerves karavīrus un rezervistus reģistrē un uzskaita, rezerves karavīrus iesauc aktīvajā dienestā, kā arī pieprasa un izsniedz informāciju par rezerves karavīriem un rezervistiem"" sākotnējās ietekmes novērtējuma ziņojums (anotācija)</dc:title>
  <dc:subject>Anotācija</dc:subject>
  <dc:creator>Ieva Gulbe</dc:creator>
  <cp:keywords/>
  <dc:description>67335127, ieva.gulbe@mod.gov.lv</dc:description>
  <cp:lastModifiedBy>Jekaterina Borovika</cp:lastModifiedBy>
  <cp:revision>2</cp:revision>
  <cp:lastPrinted>2018-02-16T14:55:00Z</cp:lastPrinted>
  <dcterms:created xsi:type="dcterms:W3CDTF">2020-07-14T08:38:00Z</dcterms:created>
  <dcterms:modified xsi:type="dcterms:W3CDTF">2020-07-14T08:38:00Z</dcterms:modified>
</cp:coreProperties>
</file>