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321F0" w14:textId="33668521" w:rsidR="00C20CDD" w:rsidRPr="00153016" w:rsidRDefault="00153016" w:rsidP="00312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16">
        <w:rPr>
          <w:rFonts w:ascii="Times New Roman" w:hAnsi="Times New Roman" w:cs="Times New Roman"/>
          <w:b/>
          <w:bCs/>
          <w:sz w:val="24"/>
          <w:szCs w:val="24"/>
        </w:rPr>
        <w:t>Likumprojekta “</w:t>
      </w:r>
      <w:r w:rsidRPr="001530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Grozījumi </w:t>
      </w:r>
      <w:r w:rsidRPr="00153016">
        <w:rPr>
          <w:rFonts w:ascii="Times New Roman" w:hAnsi="Times New Roman" w:cs="Times New Roman"/>
          <w:b/>
          <w:sz w:val="24"/>
          <w:szCs w:val="24"/>
        </w:rPr>
        <w:t>Covid-19 infekcijas izplatības pārvaldības likumā”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CDD" w:rsidRPr="001530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2C79F66A" w14:textId="77777777" w:rsidR="00C20CDD" w:rsidRPr="00C27672" w:rsidRDefault="00C20CDD" w:rsidP="00C20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2"/>
        <w:gridCol w:w="4878"/>
      </w:tblGrid>
      <w:tr w:rsidR="00C20CDD" w:rsidRPr="00C27672" w14:paraId="370C6E70" w14:textId="77777777" w:rsidTr="004723CA">
        <w:tc>
          <w:tcPr>
            <w:tcW w:w="8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0E82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20CDD" w:rsidRPr="00C27672" w14:paraId="3D7729EC" w14:textId="77777777" w:rsidTr="004723CA">
        <w:trPr>
          <w:trHeight w:val="1755"/>
        </w:trPr>
        <w:tc>
          <w:tcPr>
            <w:tcW w:w="3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59706" w14:textId="5E92FA84" w:rsidR="00C20CDD" w:rsidRPr="00C27672" w:rsidRDefault="00C20CDD" w:rsidP="003121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</w:t>
            </w:r>
            <w:r w:rsidR="003121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 projekta spēkā stāšanās laiks</w:t>
            </w:r>
          </w:p>
        </w:tc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DB435" w14:textId="175F308D" w:rsidR="00C20CDD" w:rsidRPr="00C27672" w:rsidRDefault="004723CA" w:rsidP="00FF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81AB442" w14:textId="74BE8566" w:rsidR="00C20CDD" w:rsidRPr="00C27672" w:rsidRDefault="00C20CDD" w:rsidP="00C20C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2767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pPr w:leftFromText="180" w:rightFromText="180" w:bottomFromText="200" w:vertAnchor="text" w:tblpXSpec="right" w:tblpY="1"/>
        <w:tblOverlap w:val="never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2880"/>
        <w:gridCol w:w="4882"/>
      </w:tblGrid>
      <w:tr w:rsidR="00C20CDD" w:rsidRPr="00C27672" w14:paraId="283A5CE8" w14:textId="77777777" w:rsidTr="006B416D">
        <w:tc>
          <w:tcPr>
            <w:tcW w:w="8365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33824914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8768D" w:rsidRPr="00C27672" w14:paraId="4376B97F" w14:textId="77777777" w:rsidTr="006B416D">
        <w:tc>
          <w:tcPr>
            <w:tcW w:w="5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620B058C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9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BE0C0D2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49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2AA89D6" w14:textId="46CDDFB3" w:rsidR="00C20CDD" w:rsidRPr="00C27672" w:rsidRDefault="00153016" w:rsidP="0015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Ārlietu ministrijas iniciatīva.</w:t>
            </w:r>
          </w:p>
        </w:tc>
      </w:tr>
      <w:tr w:rsidR="00A8768D" w:rsidRPr="00F32AA5" w14:paraId="08803C88" w14:textId="77777777" w:rsidTr="00A8768D">
        <w:trPr>
          <w:trHeight w:val="6627"/>
        </w:trPr>
        <w:tc>
          <w:tcPr>
            <w:tcW w:w="5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3CB72669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9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9496BDA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49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3DE9F240" w14:textId="77777777" w:rsidR="004723CA" w:rsidRDefault="002F2E05" w:rsidP="00472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Atbilstoši Slimību profilakses un kontroles centra datiem, nozīmīga daļa no </w:t>
            </w:r>
            <w:r w:rsidR="0081273A"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jaunajiem reģistrētajiem </w:t>
            </w:r>
            <w:r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Covid-19 </w:t>
            </w:r>
            <w:r w:rsidR="0081273A" w:rsidRPr="00A8768D">
              <w:rPr>
                <w:rFonts w:ascii="Times New Roman" w:hAnsi="Times New Roman" w:cs="Times New Roman"/>
                <w:sz w:val="24"/>
                <w:szCs w:val="24"/>
              </w:rPr>
              <w:t>saslimšanas gadījumiem ir konstatēta personām, kuras ieradušās no ārvalstīm</w:t>
            </w:r>
            <w:r w:rsidR="007305DF" w:rsidRPr="00A8768D">
              <w:rPr>
                <w:rFonts w:ascii="Times New Roman" w:hAnsi="Times New Roman" w:cs="Times New Roman"/>
                <w:sz w:val="24"/>
                <w:szCs w:val="24"/>
              </w:rPr>
              <w:t>, tādēļ jo īpaši svarīgi ir nodrošināt, ka šīs personas, tajā skaitā ārzemnieki, pienācīgi ievēro izolācijas, pašizolācijas un mājas karantīnas noteikumus</w:t>
            </w:r>
            <w:r w:rsidR="0081273A"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. Šobrīd spēkā </w:t>
            </w:r>
            <w:r w:rsidR="007305DF"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esošais regulējums personām, kuras šos noteikumus neievēro, ļauj piemērot naudas sodu, kas ne vienmēr </w:t>
            </w:r>
            <w:r w:rsidR="00A8768D" w:rsidRPr="00A8768D">
              <w:rPr>
                <w:rFonts w:ascii="Times New Roman" w:hAnsi="Times New Roman" w:cs="Times New Roman"/>
                <w:sz w:val="24"/>
                <w:szCs w:val="24"/>
              </w:rPr>
              <w:t>varētu būt pietiekami atturošs sods ārzemniekiem.</w:t>
            </w:r>
            <w:r w:rsidR="00472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F26101" w14:textId="2B2F9143" w:rsidR="000C12E1" w:rsidRPr="00A8768D" w:rsidRDefault="00A8768D" w:rsidP="0073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Tādēļ likumprojekts piedāvā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noteikt</w:t>
            </w:r>
            <w:r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, ka ārzemniekiem </w:t>
            </w:r>
            <w:r w:rsidRPr="00A87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izsniegto vīzu vai termiņuzturēšanās </w:t>
            </w:r>
            <w:r w:rsidR="0073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atļauju </w:t>
            </w:r>
            <w:r w:rsidRPr="00A87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vai lēmumu par vīzas vai termiņuzturēšanās atļaujas izsniegšanu </w:t>
            </w:r>
            <w:r w:rsidR="00736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var </w:t>
            </w:r>
            <w:r w:rsidRPr="00A87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atcelt, ja ārzemnieks pārkāpis izolācijas, pašizolācijas vai mājas karantīnas noteikumus. Atbilstoši priekšlikumam </w:t>
            </w:r>
            <w:r w:rsidR="006B435C">
              <w:rPr>
                <w:rFonts w:ascii="Times New Roman" w:hAnsi="Times New Roman" w:cs="Times New Roman"/>
                <w:sz w:val="24"/>
                <w:szCs w:val="24"/>
              </w:rPr>
              <w:t xml:space="preserve">atcelšana </w:t>
            </w:r>
            <w:r w:rsidR="002F2E05"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nav obligāta, tā tiek piemērota, izvērtējot individuālo situāciju un </w:t>
            </w:r>
            <w:r w:rsidR="00736B65">
              <w:rPr>
                <w:rFonts w:ascii="Times New Roman" w:hAnsi="Times New Roman" w:cs="Times New Roman"/>
                <w:sz w:val="24"/>
                <w:szCs w:val="24"/>
              </w:rPr>
              <w:t>atcelšanas</w:t>
            </w:r>
            <w:bookmarkStart w:id="0" w:name="_GoBack"/>
            <w:bookmarkEnd w:id="0"/>
            <w:r w:rsidR="002F2E05"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 samērīgumu, jo īpaši tad, ja ārzemnieks vīzu vai termiņuzturēšanās atļauju ir saņēmis, lai ieceļotu Latvijā ģimenes apvienošanas</w:t>
            </w:r>
            <w:r w:rsidRPr="00A8768D">
              <w:rPr>
                <w:rFonts w:ascii="Times New Roman" w:hAnsi="Times New Roman" w:cs="Times New Roman"/>
                <w:sz w:val="24"/>
                <w:szCs w:val="24"/>
              </w:rPr>
              <w:t xml:space="preserve"> nolūkā.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Tādējādi tiks nodrošināts Eiropas Cilvēka tiesību un pamatbrīvību aizsardzības konvencijas 8.pant</w:t>
            </w:r>
            <w:r w:rsidR="004723C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(tiesības uz privātās un ģimenes dzīves neaizskaramību) ietvertais valsts pienākums </w:t>
            </w:r>
            <w:r w:rsidR="004723CA">
              <w:rPr>
                <w:rFonts w:ascii="Times New Roman" w:hAnsi="Times New Roman" w:cs="Times New Roman"/>
                <w:sz w:val="24"/>
                <w:szCs w:val="24"/>
              </w:rPr>
              <w:t>veikt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individuālu izvērt</w:t>
            </w:r>
            <w:r w:rsidR="00BD59C8">
              <w:rPr>
                <w:rFonts w:ascii="Times New Roman" w:hAnsi="Times New Roman" w:cs="Times New Roman"/>
                <w:sz w:val="24"/>
                <w:szCs w:val="24"/>
              </w:rPr>
              <w:t>ējumu</w:t>
            </w:r>
            <w:r w:rsidR="004723CA">
              <w:rPr>
                <w:rFonts w:ascii="Times New Roman" w:hAnsi="Times New Roman" w:cs="Times New Roman"/>
                <w:sz w:val="24"/>
                <w:szCs w:val="24"/>
              </w:rPr>
              <w:t>, ja tiek ierobežotas personas tiesības</w:t>
            </w:r>
            <w:r w:rsidR="00BD5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68D" w:rsidRPr="00C27672" w14:paraId="3C123585" w14:textId="77777777" w:rsidTr="006B416D">
        <w:tc>
          <w:tcPr>
            <w:tcW w:w="5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AC953EF" w14:textId="0208C6DA" w:rsidR="00C20CDD" w:rsidRPr="00C27672" w:rsidRDefault="00E00F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9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8A5CAB3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49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5B5DE475" w14:textId="4A83AF5A" w:rsidR="00C20CDD" w:rsidRPr="00C27672" w:rsidRDefault="00153016" w:rsidP="00153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  <w:r w:rsidR="00C03A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E00F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B31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ministrija.</w:t>
            </w:r>
          </w:p>
        </w:tc>
      </w:tr>
      <w:tr w:rsidR="00A8768D" w:rsidRPr="00C27672" w14:paraId="6D26D38E" w14:textId="77777777" w:rsidTr="006B416D">
        <w:tc>
          <w:tcPr>
            <w:tcW w:w="53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219C0111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9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78E1A32B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9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033D9918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66"/>
        <w:gridCol w:w="4889"/>
      </w:tblGrid>
      <w:tr w:rsidR="00C20CDD" w:rsidRPr="00C27672" w14:paraId="774904D6" w14:textId="77777777" w:rsidTr="006B3183">
        <w:trPr>
          <w:trHeight w:val="687"/>
        </w:trPr>
        <w:tc>
          <w:tcPr>
            <w:tcW w:w="8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C161C" w14:textId="54B8604B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C20CDD" w:rsidRPr="00C27672" w14:paraId="14C90D94" w14:textId="77777777" w:rsidTr="006B3183"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B8FAF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415D9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7078A" w14:textId="0872A487" w:rsidR="00153016" w:rsidRPr="00153016" w:rsidRDefault="002F2E05" w:rsidP="00A87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2F2E05">
              <w:rPr>
                <w:rFonts w:ascii="Times New Roman" w:hAnsi="Times New Roman" w:cs="Times New Roman"/>
                <w:sz w:val="24"/>
                <w:szCs w:val="24"/>
              </w:rPr>
              <w:t xml:space="preserve">Ārzemniekus, kuriem izsniegtas vīzas vai termiņuzturēšanās atļaujas vai attiecībā uz kuriem pieņemts lēmums par vīzas vai termiņuzturēšanās atļaujas izsniegšanu, ja šie ārzemnieki neievēro izolācijas, pašizolācijas vai mājas karantīnas noteikumus. </w:t>
            </w:r>
          </w:p>
        </w:tc>
      </w:tr>
      <w:tr w:rsidR="00C20CDD" w:rsidRPr="00C27672" w14:paraId="558276CD" w14:textId="77777777" w:rsidTr="006B3183"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AB572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F7F41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193DE" w14:textId="237DAB60" w:rsidR="00C20CDD" w:rsidRPr="00C27672" w:rsidRDefault="002F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20CDD" w:rsidRPr="00C27672" w14:paraId="0693B06E" w14:textId="77777777" w:rsidTr="006B3183"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4776F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69272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D174C" w14:textId="3FAA20DF" w:rsidR="00C20CDD" w:rsidRPr="00C27672" w:rsidRDefault="006B31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20CDD"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20CDD" w:rsidRPr="00C27672" w14:paraId="3A1A1F89" w14:textId="77777777" w:rsidTr="006B3183"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41C10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5832E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64ECE" w14:textId="7CBBF196" w:rsidR="00C20CDD" w:rsidRPr="00C27672" w:rsidRDefault="006B31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20CDD"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20CDD" w:rsidRPr="00C27672" w14:paraId="42FF2F09" w14:textId="77777777" w:rsidTr="006B3183"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8976D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5DD1A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02A99" w14:textId="20F3BCF0" w:rsidR="00C20CDD" w:rsidRPr="00C27672" w:rsidRDefault="006B3183" w:rsidP="006B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F2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20CDD" w:rsidRPr="002F2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rojekts veicinās </w:t>
            </w:r>
            <w:r w:rsidR="002F2E05" w:rsidRPr="002F2E05">
              <w:rPr>
                <w:rFonts w:ascii="Times New Roman" w:hAnsi="Times New Roman" w:cs="Times New Roman"/>
                <w:sz w:val="24"/>
                <w:szCs w:val="24"/>
              </w:rPr>
              <w:t>izolācijas, pašizolācijas vai mājas karantīnas noteikumu ievērošanu</w:t>
            </w:r>
            <w:r w:rsidR="00C20CDD" w:rsidRPr="002F2E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nepieciešama </w:t>
            </w:r>
            <w:r w:rsidR="002F2E05">
              <w:rPr>
                <w:rFonts w:ascii="Times New Roman" w:hAnsi="Times New Roman" w:cs="Times New Roman"/>
                <w:sz w:val="24"/>
                <w:szCs w:val="24"/>
              </w:rPr>
              <w:t>Covid-</w:t>
            </w:r>
            <w:r w:rsidR="00C20CDD" w:rsidRPr="002F2E05">
              <w:rPr>
                <w:rFonts w:ascii="Times New Roman" w:hAnsi="Times New Roman" w:cs="Times New Roman"/>
                <w:sz w:val="24"/>
                <w:szCs w:val="24"/>
              </w:rPr>
              <w:t>19 izplatības novēršanai.</w:t>
            </w:r>
          </w:p>
        </w:tc>
      </w:tr>
    </w:tbl>
    <w:p w14:paraId="52BC450F" w14:textId="1D63A74F" w:rsidR="00C20CDD" w:rsidRPr="00C27672" w:rsidRDefault="00C20CDD" w:rsidP="00C20C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6"/>
      </w:tblGrid>
      <w:tr w:rsidR="00C20CDD" w:rsidRPr="00C27672" w14:paraId="7588174E" w14:textId="77777777" w:rsidTr="00C20C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7A64" w14:textId="38B87F74" w:rsidR="00C20CDD" w:rsidRPr="00C27672" w:rsidRDefault="00C2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C27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III. </w:t>
            </w:r>
            <w:r w:rsidRPr="00C27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"Tiesību akta projekta ietekme uz valsts budžetu un pašvaldību budžetiem"</w:t>
            </w:r>
          </w:p>
        </w:tc>
      </w:tr>
      <w:tr w:rsidR="00C20CDD" w:rsidRPr="00C27672" w14:paraId="0695C451" w14:textId="77777777" w:rsidTr="00C20CD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0865" w14:textId="18FE4655" w:rsidR="00C20CDD" w:rsidRPr="00C27672" w:rsidRDefault="00C20C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6B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A98FEB1" w14:textId="77777777" w:rsidR="00C20CDD" w:rsidRPr="00C27672" w:rsidRDefault="00C20CDD" w:rsidP="00C20C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C20CDD" w:rsidRPr="00C27672" w14:paraId="3F235858" w14:textId="77777777" w:rsidTr="006B3183">
        <w:tc>
          <w:tcPr>
            <w:tcW w:w="8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D69E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20CDD" w:rsidRPr="00C27672" w14:paraId="244A6CE4" w14:textId="77777777" w:rsidTr="006B3183">
        <w:tc>
          <w:tcPr>
            <w:tcW w:w="8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05DB" w14:textId="6DDCDF67" w:rsidR="00C20CDD" w:rsidRPr="00C27672" w:rsidRDefault="00C2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6B31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640217F" w14:textId="77777777" w:rsidR="00C20CDD" w:rsidRPr="00C27672" w:rsidRDefault="00C20CDD" w:rsidP="00C20C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2767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2842"/>
        <w:gridCol w:w="4914"/>
      </w:tblGrid>
      <w:tr w:rsidR="00C20CDD" w:rsidRPr="00C27672" w14:paraId="622E7F9E" w14:textId="77777777" w:rsidTr="00C20CDD">
        <w:tc>
          <w:tcPr>
            <w:tcW w:w="9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1E797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20CDD" w:rsidRPr="00C27672" w14:paraId="2B0F58E5" w14:textId="77777777" w:rsidTr="00C20CDD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2C2AA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2CDAD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5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91821" w14:textId="0CC83B29" w:rsidR="00C20CDD" w:rsidRPr="00C27672" w:rsidRDefault="006B31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20CDD" w:rsidRPr="00C27672" w14:paraId="74872C57" w14:textId="77777777" w:rsidTr="00C20CDD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217CC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78EFA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5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4EA8F" w14:textId="63C771DF" w:rsidR="00C20CDD" w:rsidRPr="00C27672" w:rsidRDefault="00C20CDD" w:rsidP="00812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atbilst Eiropas Cilvēka tiesību un pamatbr</w:t>
            </w:r>
            <w:r w:rsidR="0081273A" w:rsidRPr="0081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īvību aizsardzības konvencijas 8</w:t>
            </w:r>
            <w:r w:rsidRPr="0081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.pantam (tiesības uz </w:t>
            </w:r>
            <w:r w:rsidR="0081273A" w:rsidRPr="0081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privātās un ģimenes dzīves neaizskaramību)</w:t>
            </w:r>
            <w:r w:rsidRPr="0081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.</w:t>
            </w:r>
          </w:p>
        </w:tc>
      </w:tr>
      <w:tr w:rsidR="00C20CDD" w:rsidRPr="00C27672" w14:paraId="513E3A92" w14:textId="77777777" w:rsidTr="00C20CDD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CEEE3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52672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0D529" w14:textId="1DC791AE" w:rsidR="00C20CDD" w:rsidRPr="00C27672" w:rsidRDefault="006B31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B59C11D" w14:textId="77777777" w:rsidR="00C20CDD" w:rsidRPr="00C27672" w:rsidRDefault="00C20CDD" w:rsidP="00C20C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2767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"/>
        <w:gridCol w:w="2875"/>
        <w:gridCol w:w="4878"/>
      </w:tblGrid>
      <w:tr w:rsidR="00C20CDD" w:rsidRPr="00C27672" w14:paraId="2AA3D429" w14:textId="77777777" w:rsidTr="004723CA">
        <w:tc>
          <w:tcPr>
            <w:tcW w:w="82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95B2" w14:textId="4253D7A0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20CDD" w:rsidRPr="00C27672" w14:paraId="02B6AE24" w14:textId="77777777" w:rsidTr="004723CA"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F0488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DB4DD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06BDC" w14:textId="0949E691" w:rsidR="00C20CDD" w:rsidRPr="00BD59C8" w:rsidRDefault="00BD59C8" w:rsidP="00A8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Projekts tiek virzīts steidzamības kārtā,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tādēļ </w:t>
            </w:r>
            <w:r w:rsidRPr="00BD59C8">
              <w:rPr>
                <w:rFonts w:ascii="Times New Roman" w:hAnsi="Times New Roman" w:cs="Times New Roman"/>
                <w:iCs/>
                <w:sz w:val="24"/>
                <w:szCs w:val="24"/>
              </w:rPr>
              <w:t>sabiedrības iesaiste pirms Projekta izstrādes netika organizēta.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Par Projekta saturu sabiedrība tiks informēta Projekta izskatīšanas gaitā, izmantojos plašsaziņas līdzekļus.</w:t>
            </w:r>
          </w:p>
        </w:tc>
      </w:tr>
      <w:tr w:rsidR="00C20CDD" w:rsidRPr="00C27672" w14:paraId="35EE1948" w14:textId="77777777" w:rsidTr="004723CA"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35F0A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1D2CE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12750" w14:textId="1D7C3F40" w:rsidR="00C20CDD" w:rsidRPr="00A8768D" w:rsidRDefault="00A8768D" w:rsidP="00BD59C8">
            <w:pPr>
              <w:pStyle w:val="NormalWeb"/>
              <w:shd w:val="clear" w:color="auto" w:fill="FFFFFF"/>
              <w:spacing w:before="0" w:after="0"/>
              <w:jc w:val="both"/>
              <w:rPr>
                <w:shd w:val="clear" w:color="auto" w:fill="FFFFFF"/>
              </w:rPr>
            </w:pPr>
            <w:r w:rsidRPr="00EE31FE">
              <w:rPr>
                <w:iCs/>
              </w:rPr>
              <w:t xml:space="preserve">Projekts tiek virzīts steidzamības kārtā, sabiedrības iesaiste </w:t>
            </w:r>
            <w:r w:rsidR="00BD59C8">
              <w:rPr>
                <w:iCs/>
              </w:rPr>
              <w:t xml:space="preserve">pirms </w:t>
            </w:r>
            <w:r w:rsidRPr="00EE31FE">
              <w:rPr>
                <w:iCs/>
              </w:rPr>
              <w:t xml:space="preserve">Projekta </w:t>
            </w:r>
            <w:r w:rsidR="00BD59C8">
              <w:rPr>
                <w:iCs/>
              </w:rPr>
              <w:t>izstrādes</w:t>
            </w:r>
            <w:r w:rsidRPr="00EE31FE">
              <w:rPr>
                <w:iCs/>
              </w:rPr>
              <w:t xml:space="preserve"> netika organizēta.</w:t>
            </w:r>
          </w:p>
        </w:tc>
      </w:tr>
      <w:tr w:rsidR="00C20CDD" w:rsidRPr="00C27672" w14:paraId="5A1A989E" w14:textId="77777777" w:rsidTr="004723CA"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CA452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88401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CE644" w14:textId="7D04EC1F" w:rsidR="00C20CDD" w:rsidRPr="00A8768D" w:rsidRDefault="00A876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76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Skatīt šīs sadaļa 2</w:t>
            </w:r>
            <w:r w:rsidR="00C20CDD" w:rsidRPr="00A876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.punktu</w:t>
            </w:r>
            <w:r w:rsidR="00E24451" w:rsidRPr="00A876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20CDD" w:rsidRPr="00C27672" w14:paraId="48EB9C8C" w14:textId="77777777" w:rsidTr="004723CA">
        <w:tc>
          <w:tcPr>
            <w:tcW w:w="5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DBE0A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05AE7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C1E85" w14:textId="00A38882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E244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E18499" w14:textId="77777777" w:rsidR="00C20CDD" w:rsidRPr="00C27672" w:rsidRDefault="00C20CDD" w:rsidP="00C20C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2767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29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70"/>
        <w:gridCol w:w="4885"/>
      </w:tblGrid>
      <w:tr w:rsidR="00C20CDD" w:rsidRPr="00C27672" w14:paraId="46C142BB" w14:textId="77777777" w:rsidTr="00C20CDD">
        <w:tc>
          <w:tcPr>
            <w:tcW w:w="9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9DFA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20CDD" w:rsidRPr="00C27672" w14:paraId="24A2F1A1" w14:textId="77777777" w:rsidTr="00C20CDD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9E1A3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22507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325EE" w14:textId="71ABE556" w:rsidR="00C20CDD" w:rsidRPr="00C27672" w:rsidRDefault="00812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 (Valsts policija, Pilsonības un migrācijas lietu pārvalde)</w:t>
            </w:r>
            <w:r w:rsidR="00E24451" w:rsidRPr="008127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20CDD" w:rsidRPr="00C27672" w14:paraId="5D67547B" w14:textId="77777777" w:rsidTr="00C20CDD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82FC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9BAB0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BD42C" w14:textId="399DCD77" w:rsidR="00C20CDD" w:rsidRPr="00C27672" w:rsidRDefault="00E244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0CDD" w:rsidRPr="00C27672">
              <w:rPr>
                <w:rFonts w:ascii="Times New Roman" w:hAnsi="Times New Roman" w:cs="Times New Roman"/>
                <w:sz w:val="24"/>
                <w:szCs w:val="24"/>
              </w:rPr>
              <w:t xml:space="preserve">rojekts neparedz jaunu institūciju izveidi, esošu institūciju likvidāciju vai reorganizāciju. </w:t>
            </w:r>
          </w:p>
        </w:tc>
      </w:tr>
      <w:tr w:rsidR="00C20CDD" w:rsidRPr="00C27672" w14:paraId="687D05C1" w14:textId="77777777" w:rsidTr="00C20CDD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0CADF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3C532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0F67E" w14:textId="77777777" w:rsidR="00C20CDD" w:rsidRPr="00C27672" w:rsidRDefault="00C20C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27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C682744" w14:textId="77777777" w:rsidR="00226E69" w:rsidRPr="00C27672" w:rsidRDefault="00226E69" w:rsidP="00C2767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2DEF3073" w14:textId="77777777" w:rsidR="002F2E05" w:rsidRDefault="002F2E05" w:rsidP="00C2767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99FE8AF" w14:textId="13BB7C0A" w:rsidR="00226E69" w:rsidRDefault="002F2E05" w:rsidP="00C2767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ārlietu</w:t>
      </w:r>
      <w:r w:rsidR="00226E69" w:rsidRPr="00C27672">
        <w:rPr>
          <w:rFonts w:ascii="Times New Roman" w:hAnsi="Times New Roman"/>
          <w:color w:val="auto"/>
          <w:sz w:val="28"/>
        </w:rPr>
        <w:t xml:space="preserve"> ministrs </w:t>
      </w:r>
      <w:r w:rsidR="00226E69" w:rsidRPr="00C27672"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>E.Rinkēvičs</w:t>
      </w:r>
    </w:p>
    <w:p w14:paraId="319F4109" w14:textId="458EB4AF" w:rsidR="00E24451" w:rsidRDefault="00E24451" w:rsidP="00C2767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2D9031A9" w14:textId="7B778C76" w:rsidR="00226E69" w:rsidRPr="00E24451" w:rsidRDefault="00226E69" w:rsidP="00C2767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4547E8F" w14:textId="2887F8CF" w:rsidR="00226E69" w:rsidRPr="00C27672" w:rsidRDefault="00226E69" w:rsidP="00C2767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21363F1F" w14:textId="77777777" w:rsidR="004723CA" w:rsidRDefault="004723CA" w:rsidP="004723CA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</w:p>
    <w:p w14:paraId="0360F445" w14:textId="6266EA45" w:rsidR="00226E69" w:rsidRPr="004723CA" w:rsidRDefault="004723CA" w:rsidP="004723CA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4723CA">
        <w:rPr>
          <w:rFonts w:ascii="Times New Roman" w:hAnsi="Times New Roman"/>
          <w:color w:val="auto"/>
          <w:sz w:val="20"/>
          <w:szCs w:val="20"/>
        </w:rPr>
        <w:t>Janisela</w:t>
      </w:r>
    </w:p>
    <w:p w14:paraId="0C73830D" w14:textId="079582A0" w:rsidR="004723CA" w:rsidRPr="004723CA" w:rsidRDefault="00736B65" w:rsidP="004723CA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hyperlink r:id="rId7" w:history="1">
        <w:r w:rsidR="004723CA" w:rsidRPr="004723CA">
          <w:rPr>
            <w:rStyle w:val="Hyperlink"/>
            <w:rFonts w:ascii="Times New Roman" w:hAnsi="Times New Roman"/>
            <w:sz w:val="20"/>
            <w:szCs w:val="20"/>
          </w:rPr>
          <w:t>Sabine.janisela@mfa.gov.lv</w:t>
        </w:r>
      </w:hyperlink>
      <w:r w:rsidR="004723CA" w:rsidRPr="004723CA">
        <w:rPr>
          <w:rFonts w:ascii="Times New Roman" w:hAnsi="Times New Roman"/>
          <w:color w:val="auto"/>
          <w:sz w:val="20"/>
          <w:szCs w:val="20"/>
        </w:rPr>
        <w:t>; 67016206</w:t>
      </w:r>
    </w:p>
    <w:sectPr w:rsidR="004723CA" w:rsidRPr="004723CA" w:rsidSect="00226E69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10F4" w14:textId="77777777" w:rsidR="006B3183" w:rsidRDefault="006B3183" w:rsidP="00C20CDD">
      <w:pPr>
        <w:spacing w:after="0" w:line="240" w:lineRule="auto"/>
      </w:pPr>
      <w:r>
        <w:separator/>
      </w:r>
    </w:p>
  </w:endnote>
  <w:endnote w:type="continuationSeparator" w:id="0">
    <w:p w14:paraId="64414919" w14:textId="77777777" w:rsidR="006B3183" w:rsidRDefault="006B3183" w:rsidP="00C2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05304" w14:textId="4AA3AA2C" w:rsidR="00E24451" w:rsidRPr="00E24451" w:rsidRDefault="002F2E05" w:rsidP="00E2445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AManot_15</w:t>
    </w:r>
    <w:r w:rsidRPr="00AC3B8D">
      <w:rPr>
        <w:rFonts w:ascii="Times New Roman" w:hAnsi="Times New Roman" w:cs="Times New Roman"/>
      </w:rPr>
      <w:t>0720; Likumprojekts “Grozījumi Covid-19 infekcijas izplatības pārvaldības likumā”</w:t>
    </w:r>
  </w:p>
  <w:p w14:paraId="644014D3" w14:textId="1DBD9596" w:rsidR="006B3183" w:rsidRPr="00E24451" w:rsidRDefault="006B3183" w:rsidP="00E24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ED140" w14:textId="355A30D9" w:rsidR="006B3183" w:rsidRPr="002F2E05" w:rsidRDefault="002F2E05" w:rsidP="002F2E0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AManot_15</w:t>
    </w:r>
    <w:r w:rsidRPr="00AC3B8D">
      <w:rPr>
        <w:rFonts w:ascii="Times New Roman" w:hAnsi="Times New Roman" w:cs="Times New Roman"/>
      </w:rPr>
      <w:t>0720; Likumprojekts “Grozījumi Covid-19 infekcijas izplatības pārvaldības likumā”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C78E" w14:textId="77777777" w:rsidR="006B3183" w:rsidRDefault="006B3183" w:rsidP="00C20CDD">
      <w:pPr>
        <w:spacing w:after="0" w:line="240" w:lineRule="auto"/>
      </w:pPr>
      <w:r>
        <w:separator/>
      </w:r>
    </w:p>
  </w:footnote>
  <w:footnote w:type="continuationSeparator" w:id="0">
    <w:p w14:paraId="7BB6D970" w14:textId="77777777" w:rsidR="006B3183" w:rsidRDefault="006B3183" w:rsidP="00C2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59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5CBFE1" w14:textId="106097B1" w:rsidR="006B3183" w:rsidRDefault="006B31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4E56F8" w14:textId="77777777" w:rsidR="006B3183" w:rsidRDefault="006B3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D3C"/>
    <w:multiLevelType w:val="hybridMultilevel"/>
    <w:tmpl w:val="D88ACBCA"/>
    <w:lvl w:ilvl="0" w:tplc="BD46A4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100FE"/>
    <w:multiLevelType w:val="hybridMultilevel"/>
    <w:tmpl w:val="D2D4C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5784"/>
    <w:multiLevelType w:val="multilevel"/>
    <w:tmpl w:val="4C34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CD14A4"/>
    <w:multiLevelType w:val="multilevel"/>
    <w:tmpl w:val="1F28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C2CD6"/>
    <w:multiLevelType w:val="multilevel"/>
    <w:tmpl w:val="8C98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D1BDC"/>
    <w:multiLevelType w:val="multilevel"/>
    <w:tmpl w:val="1FC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DD"/>
    <w:rsid w:val="00005867"/>
    <w:rsid w:val="00023924"/>
    <w:rsid w:val="00053609"/>
    <w:rsid w:val="000B3C24"/>
    <w:rsid w:val="000C12E1"/>
    <w:rsid w:val="000D51A3"/>
    <w:rsid w:val="00153016"/>
    <w:rsid w:val="001623D0"/>
    <w:rsid w:val="001907F2"/>
    <w:rsid w:val="0019779D"/>
    <w:rsid w:val="001B7A45"/>
    <w:rsid w:val="001D31F9"/>
    <w:rsid w:val="00226E69"/>
    <w:rsid w:val="00240299"/>
    <w:rsid w:val="00272033"/>
    <w:rsid w:val="002B753A"/>
    <w:rsid w:val="002D54D2"/>
    <w:rsid w:val="002E51F9"/>
    <w:rsid w:val="002F2E05"/>
    <w:rsid w:val="003121C3"/>
    <w:rsid w:val="00412B0A"/>
    <w:rsid w:val="004249DF"/>
    <w:rsid w:val="00431006"/>
    <w:rsid w:val="00471E74"/>
    <w:rsid w:val="004723CA"/>
    <w:rsid w:val="004A0D99"/>
    <w:rsid w:val="00553C9E"/>
    <w:rsid w:val="005A174E"/>
    <w:rsid w:val="005F2B3E"/>
    <w:rsid w:val="00604475"/>
    <w:rsid w:val="006962C1"/>
    <w:rsid w:val="006B3183"/>
    <w:rsid w:val="006B416D"/>
    <w:rsid w:val="006B435C"/>
    <w:rsid w:val="006E1AD2"/>
    <w:rsid w:val="007305DF"/>
    <w:rsid w:val="007336E4"/>
    <w:rsid w:val="00736B65"/>
    <w:rsid w:val="007427E5"/>
    <w:rsid w:val="0081273A"/>
    <w:rsid w:val="008E0B77"/>
    <w:rsid w:val="00924A23"/>
    <w:rsid w:val="009438F8"/>
    <w:rsid w:val="009B297E"/>
    <w:rsid w:val="009D65D8"/>
    <w:rsid w:val="00A75E88"/>
    <w:rsid w:val="00A8768D"/>
    <w:rsid w:val="00A90E70"/>
    <w:rsid w:val="00AC78CA"/>
    <w:rsid w:val="00B25F87"/>
    <w:rsid w:val="00B848B1"/>
    <w:rsid w:val="00BD251F"/>
    <w:rsid w:val="00BD59C8"/>
    <w:rsid w:val="00C03A75"/>
    <w:rsid w:val="00C20CDD"/>
    <w:rsid w:val="00C27672"/>
    <w:rsid w:val="00C600FD"/>
    <w:rsid w:val="00C871CC"/>
    <w:rsid w:val="00CD110A"/>
    <w:rsid w:val="00D458BC"/>
    <w:rsid w:val="00D5642F"/>
    <w:rsid w:val="00DA7316"/>
    <w:rsid w:val="00E00FCC"/>
    <w:rsid w:val="00E14AD6"/>
    <w:rsid w:val="00E24451"/>
    <w:rsid w:val="00E3655A"/>
    <w:rsid w:val="00F061D7"/>
    <w:rsid w:val="00F23EAF"/>
    <w:rsid w:val="00F32AA5"/>
    <w:rsid w:val="00F62A46"/>
    <w:rsid w:val="00FF4660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CABC"/>
  <w15:chartTrackingRefBased/>
  <w15:docId w15:val="{8D3E186B-EEF3-442E-A75C-A9A6A8C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CDD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qFormat/>
    <w:rsid w:val="006E1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C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C20CDD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0CD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CDD"/>
  </w:style>
  <w:style w:type="paragraph" w:styleId="NoSpacing">
    <w:name w:val="No Spacing"/>
    <w:uiPriority w:val="1"/>
    <w:qFormat/>
    <w:rsid w:val="00C20CDD"/>
    <w:pPr>
      <w:widowControl w:val="0"/>
      <w:spacing w:after="0" w:line="240" w:lineRule="auto"/>
    </w:pPr>
    <w:rPr>
      <w:rFonts w:cs="Times New Roman"/>
      <w:lang w:val="en-US"/>
    </w:rPr>
  </w:style>
  <w:style w:type="paragraph" w:styleId="ListParagraph">
    <w:name w:val="List Paragraph"/>
    <w:basedOn w:val="Normal"/>
    <w:uiPriority w:val="34"/>
    <w:qFormat/>
    <w:rsid w:val="00C20CDD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uiPriority w:val="99"/>
    <w:rsid w:val="00C2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0CDD"/>
    <w:rPr>
      <w:vertAlign w:val="superscript"/>
    </w:rPr>
  </w:style>
  <w:style w:type="character" w:customStyle="1" w:styleId="InternetLink">
    <w:name w:val="Internet Link"/>
    <w:basedOn w:val="DefaultParagraphFont"/>
    <w:uiPriority w:val="99"/>
    <w:rsid w:val="00C20CDD"/>
    <w:rPr>
      <w:color w:val="0000FF"/>
      <w:u w:val="single"/>
    </w:rPr>
  </w:style>
  <w:style w:type="character" w:customStyle="1" w:styleId="FootnoteCharacters">
    <w:name w:val="Footnote Characters"/>
    <w:uiPriority w:val="99"/>
    <w:semiHidden/>
    <w:qFormat/>
    <w:rsid w:val="00C20CDD"/>
    <w:rPr>
      <w:vertAlign w:val="superscript"/>
    </w:rPr>
  </w:style>
  <w:style w:type="character" w:customStyle="1" w:styleId="FootnoteAnchor">
    <w:name w:val="Footnote Anchor"/>
    <w:rsid w:val="00C20CDD"/>
    <w:rPr>
      <w:vertAlign w:val="superscript"/>
    </w:rPr>
  </w:style>
  <w:style w:type="paragraph" w:customStyle="1" w:styleId="xxmsonormal">
    <w:name w:val="x_xmsonormal"/>
    <w:basedOn w:val="Normal"/>
    <w:rsid w:val="0060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226E69"/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26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69"/>
  </w:style>
  <w:style w:type="paragraph" w:styleId="Footer">
    <w:name w:val="footer"/>
    <w:basedOn w:val="Normal"/>
    <w:link w:val="FooterChar"/>
    <w:uiPriority w:val="99"/>
    <w:unhideWhenUsed/>
    <w:rsid w:val="00226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69"/>
  </w:style>
  <w:style w:type="character" w:customStyle="1" w:styleId="Heading3Char">
    <w:name w:val="Heading 3 Char"/>
    <w:basedOn w:val="DefaultParagraphFont"/>
    <w:link w:val="Heading3"/>
    <w:uiPriority w:val="9"/>
    <w:rsid w:val="006E1AD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6E1A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3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1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83"/>
    <w:rPr>
      <w:rFonts w:ascii="Segoe UI" w:hAnsi="Segoe UI" w:cs="Segoe UI"/>
      <w:sz w:val="18"/>
      <w:szCs w:val="18"/>
    </w:rPr>
  </w:style>
  <w:style w:type="paragraph" w:customStyle="1" w:styleId="Adresats">
    <w:name w:val="Adresats"/>
    <w:basedOn w:val="Normal"/>
    <w:rsid w:val="00CD110A"/>
    <w:pPr>
      <w:spacing w:after="0" w:line="240" w:lineRule="auto"/>
      <w:jc w:val="right"/>
    </w:pPr>
    <w:rPr>
      <w:rFonts w:ascii="Garamond" w:eastAsia="Times New Roman" w:hAnsi="Garamond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ine.janisela@mfa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2916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"Grozījumi likumā "Par valsts institūciju darbību ārkārtējās situācijas laikā saistībā ar Covid-19 izplatību"</vt:lpstr>
      <vt:lpstr>"Grozījumi likumā "Par valsts institūciju darbību ārkārtējās situācijas laikā saistībā ar Covid-19 izplatību"</vt:lpstr>
    </vt:vector>
  </TitlesOfParts>
  <Manager>Zanda Stara</Manager>
  <Company>Tiesību politikas sektors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likumā "Par valsts institūciju darbību ārkārtējās situācijas laikā saistībā ar Covid-19 izplatību"</dc:title>
  <dc:subject>anotācija</dc:subject>
  <dc:creator>Sandris Rāgs</dc:creator>
  <cp:keywords/>
  <dc:description/>
  <cp:lastModifiedBy>Kristine Lice</cp:lastModifiedBy>
  <cp:revision>7</cp:revision>
  <cp:lastPrinted>2020-07-15T05:17:00Z</cp:lastPrinted>
  <dcterms:created xsi:type="dcterms:W3CDTF">2020-07-14T19:24:00Z</dcterms:created>
  <dcterms:modified xsi:type="dcterms:W3CDTF">2020-07-15T05:54:00Z</dcterms:modified>
</cp:coreProperties>
</file>