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78625" w14:textId="78D1A7B8" w:rsidR="00894C55" w:rsidRPr="004B48F4" w:rsidRDefault="00F817B6" w:rsidP="00894C55">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4B48F4">
        <w:rPr>
          <w:rFonts w:ascii="Times New Roman" w:eastAsia="Times New Roman" w:hAnsi="Times New Roman" w:cs="Times New Roman"/>
          <w:b/>
          <w:bCs/>
          <w:sz w:val="24"/>
          <w:szCs w:val="24"/>
          <w:lang w:eastAsia="lv-LV"/>
        </w:rPr>
        <w:t xml:space="preserve"> Ministru</w:t>
      </w:r>
      <w:r w:rsidR="006872AD">
        <w:rPr>
          <w:rFonts w:ascii="Times New Roman" w:eastAsia="Times New Roman" w:hAnsi="Times New Roman" w:cs="Times New Roman"/>
          <w:b/>
          <w:bCs/>
          <w:sz w:val="24"/>
          <w:szCs w:val="24"/>
          <w:lang w:eastAsia="lv-LV"/>
        </w:rPr>
        <w:t xml:space="preserve"> kabineta 2020. gada</w:t>
      </w:r>
      <w:r w:rsidR="00887826">
        <w:rPr>
          <w:rFonts w:ascii="Times New Roman" w:eastAsia="Times New Roman" w:hAnsi="Times New Roman" w:cs="Times New Roman"/>
          <w:b/>
          <w:bCs/>
          <w:sz w:val="24"/>
          <w:szCs w:val="24"/>
          <w:lang w:eastAsia="lv-LV"/>
        </w:rPr>
        <w:t xml:space="preserve"> </w:t>
      </w:r>
      <w:r w:rsidR="006872AD">
        <w:rPr>
          <w:rFonts w:ascii="Times New Roman" w:eastAsia="Times New Roman" w:hAnsi="Times New Roman" w:cs="Times New Roman"/>
          <w:b/>
          <w:bCs/>
          <w:sz w:val="24"/>
          <w:szCs w:val="24"/>
          <w:lang w:eastAsia="lv-LV"/>
        </w:rPr>
        <w:t>______ noteikumu Nr.</w:t>
      </w:r>
      <w:r w:rsidR="00887826">
        <w:rPr>
          <w:rFonts w:ascii="Times New Roman" w:eastAsia="Times New Roman" w:hAnsi="Times New Roman" w:cs="Times New Roman"/>
          <w:b/>
          <w:bCs/>
          <w:sz w:val="24"/>
          <w:szCs w:val="24"/>
          <w:lang w:eastAsia="lv-LV"/>
        </w:rPr>
        <w:t xml:space="preserve"> </w:t>
      </w:r>
      <w:r w:rsidR="00B72430">
        <w:rPr>
          <w:rFonts w:ascii="Times New Roman" w:eastAsia="Times New Roman" w:hAnsi="Times New Roman" w:cs="Times New Roman"/>
          <w:b/>
          <w:bCs/>
          <w:sz w:val="24"/>
          <w:szCs w:val="24"/>
          <w:lang w:eastAsia="lv-LV"/>
        </w:rPr>
        <w:t xml:space="preserve">      </w:t>
      </w:r>
      <w:r w:rsidR="00C13EF7">
        <w:rPr>
          <w:rFonts w:ascii="Times New Roman" w:eastAsia="Times New Roman" w:hAnsi="Times New Roman" w:cs="Times New Roman"/>
          <w:b/>
          <w:bCs/>
          <w:sz w:val="24"/>
          <w:szCs w:val="24"/>
          <w:lang w:eastAsia="lv-LV"/>
        </w:rPr>
        <w:t>“Ārzemnieku ceļošanas dokumentu atzīšanas kārtība”</w:t>
      </w:r>
      <w:r w:rsidRPr="004B48F4">
        <w:rPr>
          <w:rFonts w:ascii="Times New Roman" w:eastAsia="Times New Roman" w:hAnsi="Times New Roman" w:cs="Times New Roman"/>
          <w:b/>
          <w:bCs/>
          <w:sz w:val="24"/>
          <w:szCs w:val="24"/>
          <w:lang w:eastAsia="lv-LV"/>
        </w:rPr>
        <w:t xml:space="preserve"> projekta </w:t>
      </w:r>
      <w:r w:rsidR="00894C55" w:rsidRPr="004B48F4">
        <w:rPr>
          <w:rFonts w:ascii="Times New Roman" w:eastAsia="Times New Roman" w:hAnsi="Times New Roman" w:cs="Times New Roman"/>
          <w:b/>
          <w:bCs/>
          <w:sz w:val="24"/>
          <w:szCs w:val="24"/>
          <w:lang w:eastAsia="lv-LV"/>
        </w:rPr>
        <w:t>sākotnējās ietekmes novērtējuma ziņojums (anotācija)</w:t>
      </w:r>
    </w:p>
    <w:p w14:paraId="6961FD53" w14:textId="77777777" w:rsidR="00E5323B" w:rsidRPr="004B48F4"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247E2" w:rsidRPr="004B48F4" w14:paraId="1032A672"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F4048B8" w14:textId="77777777" w:rsidR="0079587B" w:rsidRPr="004B48F4" w:rsidRDefault="00E5323B" w:rsidP="00E5323B">
            <w:pPr>
              <w:spacing w:after="0" w:line="240" w:lineRule="auto"/>
              <w:rPr>
                <w:rFonts w:ascii="Times New Roman" w:eastAsia="Times New Roman" w:hAnsi="Times New Roman" w:cs="Times New Roman"/>
                <w:b/>
                <w:bCs/>
                <w:iCs/>
                <w:sz w:val="24"/>
                <w:szCs w:val="24"/>
                <w:lang w:eastAsia="lv-LV"/>
              </w:rPr>
            </w:pPr>
            <w:r w:rsidRPr="004B48F4">
              <w:rPr>
                <w:rFonts w:ascii="Times New Roman" w:eastAsia="Times New Roman" w:hAnsi="Times New Roman" w:cs="Times New Roman"/>
                <w:b/>
                <w:bCs/>
                <w:iCs/>
                <w:sz w:val="24"/>
                <w:szCs w:val="24"/>
                <w:lang w:eastAsia="lv-LV"/>
              </w:rPr>
              <w:t>Tiesību akta projekta anotācijas kopsavilkums</w:t>
            </w:r>
          </w:p>
        </w:tc>
      </w:tr>
      <w:tr w:rsidR="00E247E2" w:rsidRPr="004B48F4" w14:paraId="79361B1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228109A" w14:textId="77777777" w:rsidR="00E5323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5CA7C08" w14:textId="7889707B" w:rsidR="00E5323B" w:rsidRPr="00222BFE" w:rsidRDefault="007B0DE1" w:rsidP="00BF7596">
            <w:pPr>
              <w:pStyle w:val="labojumupamats"/>
              <w:spacing w:before="0" w:beforeAutospacing="0" w:after="0" w:afterAutospacing="0"/>
              <w:jc w:val="both"/>
            </w:pPr>
            <w:r w:rsidRPr="00222BFE">
              <w:rPr>
                <w:iCs/>
              </w:rPr>
              <w:t xml:space="preserve">Ministru kabineta </w:t>
            </w:r>
            <w:r w:rsidR="00796B9E">
              <w:rPr>
                <w:iCs/>
              </w:rPr>
              <w:t>n</w:t>
            </w:r>
            <w:r w:rsidRPr="00222BFE">
              <w:rPr>
                <w:iCs/>
              </w:rPr>
              <w:t xml:space="preserve">oteikumu projekta “Ārzemnieku ceļošanas dokumentu atzīšanas kārtība” (turpmāk - Noteikumu projekts) </w:t>
            </w:r>
            <w:r w:rsidR="00BF7596" w:rsidRPr="00222BFE">
              <w:rPr>
                <w:iCs/>
              </w:rPr>
              <w:t xml:space="preserve">mērķis ir noteikt kārtību, kādā Latvijas Republikā tiek atzīti ārzemnieku ceļošanas dokumenti. Noteikumu projekts </w:t>
            </w:r>
            <w:r w:rsidR="00BF7596" w:rsidRPr="00222BFE">
              <w:t xml:space="preserve">izstrādāts </w:t>
            </w:r>
            <w:r w:rsidR="0031075D" w:rsidRPr="00222BFE">
              <w:t xml:space="preserve">nolūkā </w:t>
            </w:r>
            <w:r w:rsidR="00BF7596" w:rsidRPr="00222BFE">
              <w:t>pārstrādāt Ministru kabineta 2003. gada 29. aprīļa noteikumus Nr. 215 “Ārzemnieku ceļošanas dokumentu atzīšanas kārtība”</w:t>
            </w:r>
            <w:r w:rsidR="004A577C">
              <w:t xml:space="preserve"> (turpmāk – 2003. gada noteikumi)</w:t>
            </w:r>
            <w:r w:rsidR="00BF7596" w:rsidRPr="00222BFE">
              <w:t>, veicot tajos vairākas tehniskas un saturiskas izmaiņas.</w:t>
            </w:r>
          </w:p>
          <w:p w14:paraId="5611855D" w14:textId="3A727BAC" w:rsidR="00BF7596" w:rsidRPr="004B48F4" w:rsidRDefault="00BF7596" w:rsidP="004A577C">
            <w:pPr>
              <w:pStyle w:val="labojumupamats"/>
              <w:spacing w:before="0" w:beforeAutospacing="0" w:after="0" w:afterAutospacing="0"/>
              <w:jc w:val="both"/>
              <w:rPr>
                <w:iCs/>
              </w:rPr>
            </w:pPr>
            <w:r w:rsidRPr="00222BFE">
              <w:t>Papildus 2003.</w:t>
            </w:r>
            <w:r w:rsidR="004A577C">
              <w:t xml:space="preserve"> gada</w:t>
            </w:r>
            <w:r w:rsidR="00117DFD">
              <w:t xml:space="preserve"> noteikumu</w:t>
            </w:r>
            <w:r w:rsidR="004A577C">
              <w:t xml:space="preserve"> </w:t>
            </w:r>
            <w:r w:rsidR="00117DFD">
              <w:t>regulējumam</w:t>
            </w:r>
            <w:r w:rsidRPr="00222BFE">
              <w:t xml:space="preserve">, Noteikumu projektā paredzēta arī Ārlietu ministrijas iespēja neatzīt ceļošanas dokumentu vai atzīt to ar papildus nosacījumu, </w:t>
            </w:r>
            <w:r w:rsidR="00796B9E">
              <w:t xml:space="preserve">ārzemnieka </w:t>
            </w:r>
            <w:r w:rsidRPr="00222BFE">
              <w:t>ceļošanas dokumentu</w:t>
            </w:r>
            <w:r w:rsidR="00796B9E">
              <w:t xml:space="preserve"> paraugu</w:t>
            </w:r>
            <w:r w:rsidRPr="00222BFE">
              <w:t xml:space="preserve"> turpmāka </w:t>
            </w:r>
            <w:r w:rsidR="004A577C">
              <w:t>uzglabāšana Valsts robežsardzē</w:t>
            </w:r>
            <w:r w:rsidRPr="00222BFE">
              <w:t xml:space="preserve">, </w:t>
            </w:r>
            <w:r w:rsidR="006030C5" w:rsidRPr="00222BFE">
              <w:t>kā arī</w:t>
            </w:r>
            <w:r w:rsidR="00F032B4" w:rsidRPr="00222BFE">
              <w:t xml:space="preserve"> </w:t>
            </w:r>
            <w:r w:rsidR="004A577C">
              <w:t>precizēta iesaistīto iestā</w:t>
            </w:r>
            <w:r w:rsidR="00796B9E">
              <w:t>žu</w:t>
            </w:r>
            <w:r w:rsidR="00F032B4" w:rsidRPr="00222BFE">
              <w:t xml:space="preserve"> rīcība, saņemot izvērtējamo dokume</w:t>
            </w:r>
            <w:r w:rsidR="00D072B5">
              <w:t>ntu vai informāciju par ārzemnieka</w:t>
            </w:r>
            <w:r w:rsidR="00F032B4" w:rsidRPr="00222BFE">
              <w:t xml:space="preserve"> ceļošanas dokumentu, kas nav atzīts Latvijas Republikā</w:t>
            </w:r>
            <w:r w:rsidR="006030C5" w:rsidRPr="00222BFE">
              <w:t>.</w:t>
            </w:r>
            <w:r w:rsidR="006030C5">
              <w:t xml:space="preserve"> </w:t>
            </w:r>
          </w:p>
        </w:tc>
      </w:tr>
    </w:tbl>
    <w:p w14:paraId="2BB99407" w14:textId="22B00BD8" w:rsidR="00E5323B" w:rsidRPr="004B48F4" w:rsidRDefault="0088782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247E2" w:rsidRPr="004B48F4" w14:paraId="3D267E3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708838" w14:textId="77777777" w:rsidR="0079587B" w:rsidRPr="004B48F4" w:rsidRDefault="00E5323B" w:rsidP="00E5323B">
            <w:pPr>
              <w:spacing w:after="0" w:line="240" w:lineRule="auto"/>
              <w:rPr>
                <w:rFonts w:ascii="Times New Roman" w:eastAsia="Times New Roman" w:hAnsi="Times New Roman" w:cs="Times New Roman"/>
                <w:b/>
                <w:bCs/>
                <w:iCs/>
                <w:sz w:val="24"/>
                <w:szCs w:val="24"/>
                <w:lang w:eastAsia="lv-LV"/>
              </w:rPr>
            </w:pPr>
            <w:r w:rsidRPr="004B48F4">
              <w:rPr>
                <w:rFonts w:ascii="Times New Roman" w:eastAsia="Times New Roman" w:hAnsi="Times New Roman" w:cs="Times New Roman"/>
                <w:b/>
                <w:bCs/>
                <w:iCs/>
                <w:sz w:val="24"/>
                <w:szCs w:val="24"/>
                <w:lang w:eastAsia="lv-LV"/>
              </w:rPr>
              <w:t>I. Tiesību akta projekta izstrādes nepieciešamība</w:t>
            </w:r>
          </w:p>
        </w:tc>
      </w:tr>
      <w:tr w:rsidR="00E247E2" w:rsidRPr="004B48F4" w14:paraId="123E7C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C60FAE" w14:textId="77777777" w:rsidR="0079587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154430E" w14:textId="77777777" w:rsidR="00E5323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89D3673" w14:textId="7A5B2E62" w:rsidR="00EE58F8" w:rsidRPr="004B48F4" w:rsidRDefault="00C13EF7" w:rsidP="0099080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Imigrācijas likuma 4. panta ceturtā daļa. </w:t>
            </w:r>
          </w:p>
        </w:tc>
      </w:tr>
      <w:tr w:rsidR="00E247E2" w:rsidRPr="004B48F4" w14:paraId="33B9228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370563" w14:textId="77777777" w:rsidR="0079587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3D66083" w14:textId="77777777" w:rsidR="00E5323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6010D5F3" w14:textId="07125F30" w:rsidR="000B437B" w:rsidRDefault="003B464D" w:rsidP="00213C16">
            <w:pPr>
              <w:pStyle w:val="BodyText"/>
              <w:rPr>
                <w:color w:val="auto"/>
              </w:rPr>
            </w:pPr>
            <w:r>
              <w:rPr>
                <w:color w:val="auto"/>
              </w:rPr>
              <w:t>N</w:t>
            </w:r>
            <w:r w:rsidR="006872AD">
              <w:rPr>
                <w:color w:val="auto"/>
              </w:rPr>
              <w:t>oteikumu projekts</w:t>
            </w:r>
            <w:r w:rsidR="007B0DE1">
              <w:rPr>
                <w:color w:val="auto"/>
              </w:rPr>
              <w:t xml:space="preserve"> </w:t>
            </w:r>
            <w:r w:rsidR="00C57A3E">
              <w:rPr>
                <w:color w:val="auto"/>
              </w:rPr>
              <w:t>izstrādāts ar mēr</w:t>
            </w:r>
            <w:r w:rsidR="00A22CBF">
              <w:rPr>
                <w:color w:val="auto"/>
              </w:rPr>
              <w:t xml:space="preserve">ķi pārstrādāt  </w:t>
            </w:r>
            <w:r w:rsidR="00C57A3E">
              <w:rPr>
                <w:color w:val="auto"/>
              </w:rPr>
              <w:t>2003.</w:t>
            </w:r>
            <w:r w:rsidR="00A22CBF">
              <w:rPr>
                <w:color w:val="auto"/>
              </w:rPr>
              <w:t xml:space="preserve"> gada noteikumus, </w:t>
            </w:r>
            <w:r w:rsidR="00C57A3E">
              <w:rPr>
                <w:color w:val="auto"/>
              </w:rPr>
              <w:t>veicot tajos vairākas tehniskas un saturiskas izmaiņas.</w:t>
            </w:r>
            <w:r w:rsidR="00C748F0">
              <w:rPr>
                <w:color w:val="auto"/>
              </w:rPr>
              <w:t xml:space="preserve"> </w:t>
            </w:r>
            <w:r w:rsidR="000B437B">
              <w:rPr>
                <w:color w:val="auto"/>
              </w:rPr>
              <w:t xml:space="preserve">Noteikumu projekts nosaka </w:t>
            </w:r>
            <w:r w:rsidR="00C748F0">
              <w:rPr>
                <w:color w:val="auto"/>
              </w:rPr>
              <w:t xml:space="preserve">kārtību, kādā tiek atzīti ārzemnieku ceļošanas dokumenti (turpmāk - ceļošanas dokumenti). </w:t>
            </w:r>
          </w:p>
          <w:p w14:paraId="0439787A" w14:textId="77777777" w:rsidR="00213C16" w:rsidRDefault="00213C16" w:rsidP="00213C16">
            <w:pPr>
              <w:pStyle w:val="BodyText"/>
              <w:rPr>
                <w:color w:val="auto"/>
              </w:rPr>
            </w:pPr>
          </w:p>
          <w:p w14:paraId="066CF51B" w14:textId="0193D86A" w:rsidR="009C25E8" w:rsidRDefault="00B80FE1" w:rsidP="00213C16">
            <w:pPr>
              <w:pStyle w:val="BodyText"/>
              <w:rPr>
                <w:color w:val="auto"/>
              </w:rPr>
            </w:pPr>
            <w:r>
              <w:rPr>
                <w:color w:val="auto"/>
              </w:rPr>
              <w:t>Noteikumu projekt</w:t>
            </w:r>
            <w:r w:rsidR="00651AD6">
              <w:rPr>
                <w:color w:val="auto"/>
              </w:rPr>
              <w:t xml:space="preserve">ā paredzēta </w:t>
            </w:r>
            <w:r>
              <w:rPr>
                <w:color w:val="auto"/>
              </w:rPr>
              <w:t>iespēja Ārlietu ministrijai</w:t>
            </w:r>
            <w:r w:rsidR="001871DE">
              <w:rPr>
                <w:color w:val="auto"/>
              </w:rPr>
              <w:t>,</w:t>
            </w:r>
            <w:r w:rsidR="009C25E8">
              <w:rPr>
                <w:color w:val="auto"/>
              </w:rPr>
              <w:t xml:space="preserve"> līdztekus lēmumam </w:t>
            </w:r>
            <w:r w:rsidR="00DE715C">
              <w:rPr>
                <w:color w:val="auto"/>
              </w:rPr>
              <w:t xml:space="preserve">par </w:t>
            </w:r>
            <w:r w:rsidR="00796B9E">
              <w:rPr>
                <w:color w:val="auto"/>
              </w:rPr>
              <w:t xml:space="preserve">ārzemnieka </w:t>
            </w:r>
            <w:r w:rsidR="00DE715C">
              <w:rPr>
                <w:color w:val="auto"/>
              </w:rPr>
              <w:t>ceļošanas dokumenta atzīšanu</w:t>
            </w:r>
            <w:r w:rsidR="001871DE">
              <w:rPr>
                <w:color w:val="auto"/>
              </w:rPr>
              <w:t>,</w:t>
            </w:r>
            <w:r w:rsidR="00DE715C">
              <w:rPr>
                <w:color w:val="auto"/>
              </w:rPr>
              <w:t xml:space="preserve"> </w:t>
            </w:r>
            <w:r w:rsidR="00642D4D">
              <w:rPr>
                <w:color w:val="auto"/>
              </w:rPr>
              <w:t xml:space="preserve">pieņemt </w:t>
            </w:r>
            <w:r w:rsidR="00DE715C">
              <w:rPr>
                <w:color w:val="auto"/>
              </w:rPr>
              <w:t xml:space="preserve">arī </w:t>
            </w:r>
            <w:r w:rsidR="00642D4D">
              <w:rPr>
                <w:color w:val="auto"/>
              </w:rPr>
              <w:t xml:space="preserve">lēmumu par papildus nosacījumiem </w:t>
            </w:r>
            <w:r w:rsidR="00796B9E">
              <w:rPr>
                <w:color w:val="auto"/>
              </w:rPr>
              <w:t xml:space="preserve">ārzemnieka </w:t>
            </w:r>
            <w:r w:rsidR="00642D4D">
              <w:rPr>
                <w:color w:val="auto"/>
              </w:rPr>
              <w:t>ceļošanas dokumenta turētāja</w:t>
            </w:r>
            <w:r w:rsidR="009B4F25">
              <w:rPr>
                <w:color w:val="auto"/>
              </w:rPr>
              <w:t xml:space="preserve"> ieceļošanai Latvijas Republikā</w:t>
            </w:r>
            <w:r w:rsidR="006123FF">
              <w:rPr>
                <w:color w:val="auto"/>
              </w:rPr>
              <w:t xml:space="preserve"> vai </w:t>
            </w:r>
            <w:r w:rsidR="009B4F25">
              <w:rPr>
                <w:color w:val="auto"/>
              </w:rPr>
              <w:t xml:space="preserve">lēmumu </w:t>
            </w:r>
            <w:r w:rsidR="00543187">
              <w:rPr>
                <w:color w:val="auto"/>
              </w:rPr>
              <w:t xml:space="preserve">par </w:t>
            </w:r>
            <w:r w:rsidR="00796B9E">
              <w:rPr>
                <w:color w:val="auto"/>
              </w:rPr>
              <w:t xml:space="preserve">ārzemnieka </w:t>
            </w:r>
            <w:r w:rsidR="00543187">
              <w:rPr>
                <w:color w:val="auto"/>
              </w:rPr>
              <w:t>ceļošanas dokumenta neatzīšanu Latvijas Republikā.</w:t>
            </w:r>
            <w:r w:rsidR="00887826">
              <w:rPr>
                <w:color w:val="auto"/>
              </w:rPr>
              <w:t xml:space="preserve"> </w:t>
            </w:r>
            <w:r w:rsidR="006B0678">
              <w:rPr>
                <w:color w:val="auto"/>
              </w:rPr>
              <w:t xml:space="preserve">Šāds regulējums </w:t>
            </w:r>
            <w:r w:rsidR="006123FF">
              <w:rPr>
                <w:color w:val="auto"/>
              </w:rPr>
              <w:t xml:space="preserve">ir atbilstošs Imigrācijas likuma 4. panta ceturtajā daļā sniegtajam deleģējumam un  </w:t>
            </w:r>
            <w:r w:rsidR="006B0678">
              <w:rPr>
                <w:color w:val="auto"/>
              </w:rPr>
              <w:t>nepieciešams, lai</w:t>
            </w:r>
            <w:r w:rsidR="009C25E8">
              <w:rPr>
                <w:color w:val="auto"/>
              </w:rPr>
              <w:t xml:space="preserve"> būtu iespējams precīzi noteikt starptautiskajā apritē esošo </w:t>
            </w:r>
            <w:r w:rsidR="00796B9E">
              <w:rPr>
                <w:color w:val="auto"/>
              </w:rPr>
              <w:t xml:space="preserve">ārzemnieku </w:t>
            </w:r>
            <w:r w:rsidR="009C25E8">
              <w:rPr>
                <w:color w:val="auto"/>
              </w:rPr>
              <w:t>ceļošanas dokumentu statusu Latvijā un atvieglot imigrāciju kontrolējošo iestāžu darbu.</w:t>
            </w:r>
          </w:p>
          <w:p w14:paraId="3F6E1FC2" w14:textId="77777777" w:rsidR="00213C16" w:rsidRDefault="00213C16" w:rsidP="00213C16">
            <w:pPr>
              <w:pStyle w:val="BodyText"/>
              <w:rPr>
                <w:color w:val="auto"/>
              </w:rPr>
            </w:pPr>
          </w:p>
          <w:p w14:paraId="7C924A46" w14:textId="2DDE88D1" w:rsidR="00E5323B" w:rsidRDefault="009C25E8" w:rsidP="00213C16">
            <w:pPr>
              <w:pStyle w:val="BodyText"/>
              <w:rPr>
                <w:color w:val="auto"/>
              </w:rPr>
            </w:pPr>
            <w:r>
              <w:rPr>
                <w:color w:val="auto"/>
              </w:rPr>
              <w:t xml:space="preserve">Lēmuma pieņemšana par </w:t>
            </w:r>
            <w:r w:rsidR="00796B9E">
              <w:rPr>
                <w:color w:val="auto"/>
              </w:rPr>
              <w:t xml:space="preserve">ārzemnieka </w:t>
            </w:r>
            <w:r>
              <w:rPr>
                <w:color w:val="auto"/>
              </w:rPr>
              <w:t xml:space="preserve">ceļošanas dokumenta atzīšanu ar papildus nosacījumiem ir būtiska, lai, </w:t>
            </w:r>
            <w:r w:rsidR="009A2626">
              <w:rPr>
                <w:color w:val="auto"/>
              </w:rPr>
              <w:t>reaģējot uz</w:t>
            </w:r>
            <w:r w:rsidR="006B0678">
              <w:rPr>
                <w:color w:val="auto"/>
              </w:rPr>
              <w:t xml:space="preserve"> ārpolitik</w:t>
            </w:r>
            <w:r w:rsidR="00310201">
              <w:rPr>
                <w:color w:val="auto"/>
              </w:rPr>
              <w:t>as aktualitātēm,</w:t>
            </w:r>
            <w:r w:rsidR="007D090D">
              <w:rPr>
                <w:color w:val="auto"/>
              </w:rPr>
              <w:t xml:space="preserve"> </w:t>
            </w:r>
            <w:r w:rsidR="006123FF">
              <w:rPr>
                <w:color w:val="auto"/>
              </w:rPr>
              <w:lastRenderedPageBreak/>
              <w:t>s</w:t>
            </w:r>
            <w:r w:rsidR="00DD1B17">
              <w:rPr>
                <w:color w:val="auto"/>
              </w:rPr>
              <w:t>tarptautisku organizāciju un</w:t>
            </w:r>
            <w:r w:rsidR="006123FF">
              <w:rPr>
                <w:color w:val="auto"/>
              </w:rPr>
              <w:t xml:space="preserve"> </w:t>
            </w:r>
            <w:r w:rsidR="006B0678">
              <w:rPr>
                <w:color w:val="auto"/>
              </w:rPr>
              <w:t>Eiropas Savienības</w:t>
            </w:r>
            <w:r w:rsidR="006123FF">
              <w:rPr>
                <w:color w:val="auto"/>
              </w:rPr>
              <w:t>,</w:t>
            </w:r>
            <w:r w:rsidR="006B0678">
              <w:rPr>
                <w:color w:val="auto"/>
              </w:rPr>
              <w:t xml:space="preserve"> rekomendācij</w:t>
            </w:r>
            <w:r w:rsidR="00A604F6">
              <w:rPr>
                <w:color w:val="auto"/>
              </w:rPr>
              <w:t>ām</w:t>
            </w:r>
            <w:r w:rsidR="006B0678">
              <w:rPr>
                <w:color w:val="auto"/>
              </w:rPr>
              <w:t>, varētu</w:t>
            </w:r>
            <w:r w:rsidR="009A2626">
              <w:rPr>
                <w:color w:val="auto"/>
              </w:rPr>
              <w:t xml:space="preserve"> tikt</w:t>
            </w:r>
            <w:r w:rsidR="006B0678">
              <w:rPr>
                <w:color w:val="auto"/>
              </w:rPr>
              <w:t xml:space="preserve"> pieņemt</w:t>
            </w:r>
            <w:r w:rsidR="009A2626">
              <w:rPr>
                <w:color w:val="auto"/>
              </w:rPr>
              <w:t>s</w:t>
            </w:r>
            <w:r w:rsidR="006B0678">
              <w:rPr>
                <w:color w:val="auto"/>
              </w:rPr>
              <w:t xml:space="preserve"> </w:t>
            </w:r>
            <w:r w:rsidR="009A2626">
              <w:rPr>
                <w:color w:val="auto"/>
              </w:rPr>
              <w:t>atbilstošs lēmums</w:t>
            </w:r>
            <w:r w:rsidR="00AB753A">
              <w:rPr>
                <w:color w:val="auto"/>
              </w:rPr>
              <w:t>, ņemot vērā visus situācijas būtiskos apsvērumus</w:t>
            </w:r>
            <w:r>
              <w:rPr>
                <w:color w:val="auto"/>
              </w:rPr>
              <w:t xml:space="preserve"> un valsts </w:t>
            </w:r>
            <w:r w:rsidR="00C15E76">
              <w:rPr>
                <w:color w:val="auto"/>
              </w:rPr>
              <w:t>starptautiskās</w:t>
            </w:r>
            <w:r>
              <w:rPr>
                <w:color w:val="auto"/>
              </w:rPr>
              <w:t xml:space="preserve"> saistības</w:t>
            </w:r>
            <w:r w:rsidR="00AB753A">
              <w:rPr>
                <w:color w:val="auto"/>
              </w:rPr>
              <w:t xml:space="preserve">. </w:t>
            </w:r>
            <w:r w:rsidR="001F3312">
              <w:rPr>
                <w:color w:val="auto"/>
              </w:rPr>
              <w:t>Iemesli</w:t>
            </w:r>
            <w:r w:rsidR="00F707C7">
              <w:rPr>
                <w:color w:val="auto"/>
              </w:rPr>
              <w:t xml:space="preserve"> papildus nosacījumu not</w:t>
            </w:r>
            <w:r w:rsidR="00E93950">
              <w:rPr>
                <w:color w:val="auto"/>
              </w:rPr>
              <w:t>eikšanai var būt dažādi</w:t>
            </w:r>
            <w:r w:rsidR="00F707C7">
              <w:rPr>
                <w:color w:val="auto"/>
              </w:rPr>
              <w:t>, piemēram:</w:t>
            </w:r>
          </w:p>
          <w:p w14:paraId="3B6D61FD" w14:textId="0359C8B3" w:rsidR="00F707C7" w:rsidRDefault="00C15E76" w:rsidP="00F707C7">
            <w:pPr>
              <w:pStyle w:val="BodyText"/>
              <w:numPr>
                <w:ilvl w:val="0"/>
                <w:numId w:val="1"/>
              </w:numPr>
              <w:rPr>
                <w:iCs w:val="0"/>
              </w:rPr>
            </w:pPr>
            <w:r w:rsidRPr="00213C16">
              <w:rPr>
                <w:iCs w:val="0"/>
                <w:u w:val="single"/>
              </w:rPr>
              <w:t>Tehniski un organizatoriski iemesli</w:t>
            </w:r>
            <w:r>
              <w:rPr>
                <w:iCs w:val="0"/>
              </w:rPr>
              <w:t xml:space="preserve"> - a</w:t>
            </w:r>
            <w:r w:rsidR="00F707C7">
              <w:rPr>
                <w:iCs w:val="0"/>
              </w:rPr>
              <w:t xml:space="preserve">tbilstoši Noteikumu </w:t>
            </w:r>
            <w:r w:rsidR="001308E2">
              <w:rPr>
                <w:iCs w:val="0"/>
              </w:rPr>
              <w:t xml:space="preserve">projekta </w:t>
            </w:r>
            <w:r w:rsidR="003D159E">
              <w:rPr>
                <w:iCs w:val="0"/>
              </w:rPr>
              <w:t>6.</w:t>
            </w:r>
            <w:r w:rsidR="00796B9E">
              <w:rPr>
                <w:iCs w:val="0"/>
              </w:rPr>
              <w:t xml:space="preserve"> punktam</w:t>
            </w:r>
            <w:r w:rsidR="00F707C7">
              <w:rPr>
                <w:iCs w:val="0"/>
              </w:rPr>
              <w:t xml:space="preserve"> Iekšlietu ministrija sniedz atzinumu par </w:t>
            </w:r>
            <w:r w:rsidR="00796B9E">
              <w:rPr>
                <w:iCs w:val="0"/>
              </w:rPr>
              <w:t xml:space="preserve">ārzemnieka </w:t>
            </w:r>
            <w:r w:rsidR="00F707C7">
              <w:rPr>
                <w:iCs w:val="0"/>
              </w:rPr>
              <w:t>ceļošanas dokumenta atzīšanu. Šajā atzinumā var tikt iekļauti dažādi tehniski vai organizatoriski nosacījumi dokumenta atzīšanai. Piemēram, kādu apstākļu dēļ atzīstami tikai pēc konkrēta datuma iz</w:t>
            </w:r>
            <w:r w:rsidR="00841443">
              <w:rPr>
                <w:iCs w:val="0"/>
              </w:rPr>
              <w:t>doti tādas</w:t>
            </w:r>
            <w:r w:rsidR="009F7200">
              <w:rPr>
                <w:iCs w:val="0"/>
              </w:rPr>
              <w:t xml:space="preserve"> pašas modifikācijas dokumenti.</w:t>
            </w:r>
          </w:p>
          <w:p w14:paraId="491C2359" w14:textId="1A8BC921" w:rsidR="00A731AB" w:rsidRPr="00213C16" w:rsidRDefault="00C15E76" w:rsidP="00213C16">
            <w:pPr>
              <w:pStyle w:val="BodyText"/>
              <w:numPr>
                <w:ilvl w:val="0"/>
                <w:numId w:val="1"/>
              </w:numPr>
              <w:rPr>
                <w:iCs w:val="0"/>
              </w:rPr>
            </w:pPr>
            <w:r w:rsidRPr="00213C16">
              <w:rPr>
                <w:iCs w:val="0"/>
                <w:u w:val="single"/>
              </w:rPr>
              <w:t>Valsts starptautiskās saistības</w:t>
            </w:r>
            <w:r w:rsidRPr="00213C16">
              <w:rPr>
                <w:iCs w:val="0"/>
              </w:rPr>
              <w:t xml:space="preserve"> – nevar tikt atzīti ceļošanas dokumenti, kuri izdoti, pārkāpjot starptautisko tiesību principus. Spilgtākie piemēri ir citas valsts teritorijā prettiesiski izveidotu ārvalsts iestāžu (valsts pārvaldes iestāžu vai diplomātisko pārstāvniecību) izdotie ceļošanas dokumenti, kā arī dokumenti, kas izdoti, apdraudot šīs valsts teritorijas pilsoņu kopumu (piemēram, liedzot okupētās teritorijas iedzīvotājiem saņemt pakalpojumus, neiegūstot okupētājas valsts pilsonību). Vienlaikus </w:t>
            </w:r>
            <w:r w:rsidR="00213C16" w:rsidRPr="00213C16">
              <w:rPr>
                <w:iCs w:val="0"/>
              </w:rPr>
              <w:t>tās pašas modifikācijas</w:t>
            </w:r>
            <w:r w:rsidR="00796B9E">
              <w:rPr>
                <w:iCs w:val="0"/>
              </w:rPr>
              <w:t xml:space="preserve"> ārzemnieka</w:t>
            </w:r>
            <w:r w:rsidR="00213C16" w:rsidRPr="00213C16">
              <w:rPr>
                <w:iCs w:val="0"/>
              </w:rPr>
              <w:t xml:space="preserve"> ceļošanas dokumenti, kas izdoti saskaņā ar starptautisko tiesību principiem, ieceļošanai Latvijā ir atzīstami.</w:t>
            </w:r>
            <w:r w:rsidR="00887826">
              <w:rPr>
                <w:iCs w:val="0"/>
              </w:rPr>
              <w:t xml:space="preserve"> </w:t>
            </w:r>
          </w:p>
          <w:p w14:paraId="5D49C3E8" w14:textId="3E200C7A" w:rsidR="00842D37" w:rsidRDefault="00213C16" w:rsidP="00F707C7">
            <w:pPr>
              <w:pStyle w:val="BodyText"/>
              <w:numPr>
                <w:ilvl w:val="0"/>
                <w:numId w:val="1"/>
              </w:numPr>
              <w:rPr>
                <w:iCs w:val="0"/>
              </w:rPr>
            </w:pPr>
            <w:r w:rsidRPr="00213C16">
              <w:rPr>
                <w:iCs w:val="0"/>
                <w:u w:val="single"/>
              </w:rPr>
              <w:t>V</w:t>
            </w:r>
            <w:r w:rsidR="006C245E" w:rsidRPr="00213C16">
              <w:rPr>
                <w:iCs w:val="0"/>
                <w:u w:val="single"/>
              </w:rPr>
              <w:t>alsts drošīb</w:t>
            </w:r>
            <w:r w:rsidRPr="00213C16">
              <w:rPr>
                <w:iCs w:val="0"/>
                <w:u w:val="single"/>
              </w:rPr>
              <w:t>as</w:t>
            </w:r>
            <w:r w:rsidR="006C245E" w:rsidRPr="00213C16">
              <w:rPr>
                <w:iCs w:val="0"/>
                <w:u w:val="single"/>
              </w:rPr>
              <w:t xml:space="preserve"> un sabiedrisk</w:t>
            </w:r>
            <w:r w:rsidRPr="00213C16">
              <w:rPr>
                <w:iCs w:val="0"/>
                <w:u w:val="single"/>
              </w:rPr>
              <w:t>ās</w:t>
            </w:r>
            <w:r w:rsidR="006C245E" w:rsidRPr="00213C16">
              <w:rPr>
                <w:iCs w:val="0"/>
                <w:u w:val="single"/>
              </w:rPr>
              <w:t xml:space="preserve"> kārtīb</w:t>
            </w:r>
            <w:r w:rsidRPr="00213C16">
              <w:rPr>
                <w:iCs w:val="0"/>
                <w:u w:val="single"/>
              </w:rPr>
              <w:t>as nodrošināšana</w:t>
            </w:r>
            <w:r>
              <w:rPr>
                <w:iCs w:val="0"/>
              </w:rPr>
              <w:t xml:space="preserve"> –</w:t>
            </w:r>
            <w:r w:rsidR="00887826">
              <w:rPr>
                <w:iCs w:val="0"/>
              </w:rPr>
              <w:t xml:space="preserve"> </w:t>
            </w:r>
            <w:r>
              <w:rPr>
                <w:iCs w:val="0"/>
              </w:rPr>
              <w:t>var būt</w:t>
            </w:r>
            <w:r w:rsidR="006C245E">
              <w:rPr>
                <w:iCs w:val="0"/>
              </w:rPr>
              <w:t xml:space="preserve"> nepieciešams </w:t>
            </w:r>
            <w:r w:rsidR="00994BC6">
              <w:rPr>
                <w:iCs w:val="0"/>
              </w:rPr>
              <w:t xml:space="preserve">terminēti </w:t>
            </w:r>
            <w:r w:rsidR="006C245E">
              <w:rPr>
                <w:iCs w:val="0"/>
              </w:rPr>
              <w:t xml:space="preserve">noteikt </w:t>
            </w:r>
            <w:r w:rsidR="00245FC9">
              <w:rPr>
                <w:iCs w:val="0"/>
              </w:rPr>
              <w:t xml:space="preserve">nosacījumus </w:t>
            </w:r>
            <w:r w:rsidR="006C245E">
              <w:rPr>
                <w:iCs w:val="0"/>
              </w:rPr>
              <w:t xml:space="preserve">konkrētu ceļošanas dokumentu turētāju </w:t>
            </w:r>
            <w:r>
              <w:rPr>
                <w:iCs w:val="0"/>
              </w:rPr>
              <w:t>grupu</w:t>
            </w:r>
            <w:r w:rsidR="00815827">
              <w:rPr>
                <w:iCs w:val="0"/>
              </w:rPr>
              <w:t xml:space="preserve"> (piemēram, </w:t>
            </w:r>
            <w:r w:rsidR="00C47889">
              <w:rPr>
                <w:iCs w:val="0"/>
              </w:rPr>
              <w:t xml:space="preserve">izdevējvalsts </w:t>
            </w:r>
            <w:r w:rsidR="00EF7DB3">
              <w:rPr>
                <w:iCs w:val="0"/>
              </w:rPr>
              <w:t>noteiktā laika posmā izdotu</w:t>
            </w:r>
            <w:r w:rsidR="00815827">
              <w:rPr>
                <w:iCs w:val="0"/>
              </w:rPr>
              <w:t xml:space="preserve"> </w:t>
            </w:r>
            <w:r w:rsidR="00C47889">
              <w:rPr>
                <w:iCs w:val="0"/>
              </w:rPr>
              <w:t>konkrētas modifikācijas dokumentu turētāji</w:t>
            </w:r>
            <w:r w:rsidR="00796B9E">
              <w:rPr>
                <w:iCs w:val="0"/>
              </w:rPr>
              <w:t xml:space="preserve">, </w:t>
            </w:r>
            <w:r w:rsidR="00994BC6">
              <w:rPr>
                <w:iCs w:val="0"/>
              </w:rPr>
              <w:t>konkrētai sociālajai grupai piederošas personas (piem., jauni vīrieši), personas ar noteiktu iepriekšēju ceļošanas vēsturi vai dzīvesvietu konkrētā teritorijā</w:t>
            </w:r>
            <w:r w:rsidR="00815827">
              <w:rPr>
                <w:iCs w:val="0"/>
              </w:rPr>
              <w:t>)</w:t>
            </w:r>
            <w:r>
              <w:rPr>
                <w:iCs w:val="0"/>
              </w:rPr>
              <w:t xml:space="preserve"> </w:t>
            </w:r>
            <w:r w:rsidR="006C245E">
              <w:rPr>
                <w:iCs w:val="0"/>
              </w:rPr>
              <w:t xml:space="preserve">ieceļošanai </w:t>
            </w:r>
            <w:r w:rsidR="00245FC9">
              <w:rPr>
                <w:iCs w:val="0"/>
              </w:rPr>
              <w:t>Latvijas Republikā</w:t>
            </w:r>
            <w:r w:rsidR="00310201">
              <w:rPr>
                <w:iCs w:val="0"/>
              </w:rPr>
              <w:t>. Līdzīgs</w:t>
            </w:r>
            <w:r w:rsidR="00015783">
              <w:rPr>
                <w:iCs w:val="0"/>
              </w:rPr>
              <w:t xml:space="preserve"> </w:t>
            </w:r>
            <w:r w:rsidR="00310201">
              <w:rPr>
                <w:iCs w:val="0"/>
              </w:rPr>
              <w:t xml:space="preserve">un pat plašāks </w:t>
            </w:r>
            <w:r w:rsidR="00015783">
              <w:rPr>
                <w:iCs w:val="0"/>
              </w:rPr>
              <w:t>ieceļošanas aizliegums, piem</w:t>
            </w:r>
            <w:r w:rsidR="00130757">
              <w:rPr>
                <w:iCs w:val="0"/>
              </w:rPr>
              <w:t>ēram, ticis noteikts Ministru kabineta 2020. gada 12. marta rīkojumā Nr. 103 “Par ārkārtējās situācijas izsludināšanu”</w:t>
            </w:r>
            <w:r w:rsidR="00310201">
              <w:rPr>
                <w:iCs w:val="0"/>
              </w:rPr>
              <w:t xml:space="preserve"> 4.17. </w:t>
            </w:r>
            <w:r w:rsidR="00B54EC7">
              <w:rPr>
                <w:iCs w:val="0"/>
              </w:rPr>
              <w:t>apakšpunktā</w:t>
            </w:r>
            <w:r w:rsidR="00130757">
              <w:rPr>
                <w:iCs w:val="0"/>
              </w:rPr>
              <w:t xml:space="preserve">. Lai gan konkrētajā gadījumā pamats ieceļošanas aizlieguma noteikšanai bija ārkārtas situācija valstī, ir iespējamas situācijas, kad šādus ierobežojošus pasākumus nepieciešams </w:t>
            </w:r>
            <w:r w:rsidR="001B3F23">
              <w:rPr>
                <w:iCs w:val="0"/>
              </w:rPr>
              <w:t xml:space="preserve">noteikt </w:t>
            </w:r>
            <w:r w:rsidR="00130757">
              <w:rPr>
                <w:iCs w:val="0"/>
              </w:rPr>
              <w:t xml:space="preserve">arī pēc ārkārtas situācijas atcelšanas (piemēram, noteikt aizliegumu ieceļot valstī personām no </w:t>
            </w:r>
            <w:r w:rsidR="00130757">
              <w:rPr>
                <w:iCs w:val="0"/>
              </w:rPr>
              <w:lastRenderedPageBreak/>
              <w:t xml:space="preserve">konkrētām teritorijām epidemioloģisku draudu dēļ). </w:t>
            </w:r>
            <w:r w:rsidR="00E122D3">
              <w:rPr>
                <w:iCs w:val="0"/>
              </w:rPr>
              <w:t xml:space="preserve">Bez epidemioloģiskiem draudiem </w:t>
            </w:r>
            <w:r w:rsidR="00CD530B">
              <w:rPr>
                <w:iCs w:val="0"/>
              </w:rPr>
              <w:t>šādi aizliegumi var būt noteikti arī citos gad</w:t>
            </w:r>
            <w:r w:rsidR="00EC0193">
              <w:rPr>
                <w:iCs w:val="0"/>
              </w:rPr>
              <w:t>ījumos</w:t>
            </w:r>
            <w:r w:rsidR="00CD530B">
              <w:rPr>
                <w:iCs w:val="0"/>
              </w:rPr>
              <w:t xml:space="preserve"> ar mērķi pasargāt sabiedrības drošību vai citas sabiedrībai nozīmīgas intereses.</w:t>
            </w:r>
          </w:p>
          <w:p w14:paraId="455B24E8" w14:textId="77777777" w:rsidR="00213C16" w:rsidRDefault="00213C16" w:rsidP="00213C16">
            <w:pPr>
              <w:pStyle w:val="BodyText"/>
              <w:rPr>
                <w:iCs w:val="0"/>
              </w:rPr>
            </w:pPr>
          </w:p>
          <w:p w14:paraId="12832318" w14:textId="39403173" w:rsidR="00A731AB" w:rsidRDefault="00A731AB" w:rsidP="00213C16">
            <w:pPr>
              <w:pStyle w:val="BodyText"/>
              <w:rPr>
                <w:iCs w:val="0"/>
              </w:rPr>
            </w:pPr>
            <w:r>
              <w:rPr>
                <w:iCs w:val="0"/>
              </w:rPr>
              <w:t xml:space="preserve">Noteikumu projekts paredz noteikt Ārlietu ministrijai tiesības </w:t>
            </w:r>
            <w:r w:rsidR="00994BC6">
              <w:rPr>
                <w:iCs w:val="0"/>
              </w:rPr>
              <w:t xml:space="preserve">ārzemnieka ceļošanas </w:t>
            </w:r>
            <w:r>
              <w:rPr>
                <w:iCs w:val="0"/>
              </w:rPr>
              <w:t>dokumentu neatz</w:t>
            </w:r>
            <w:r w:rsidR="008E1D49">
              <w:rPr>
                <w:iCs w:val="0"/>
              </w:rPr>
              <w:t xml:space="preserve">īt. Par iemeslu </w:t>
            </w:r>
            <w:r w:rsidR="00994BC6">
              <w:rPr>
                <w:iCs w:val="0"/>
              </w:rPr>
              <w:t xml:space="preserve">ārzemnieka </w:t>
            </w:r>
            <w:r w:rsidR="008E1D49">
              <w:rPr>
                <w:iCs w:val="0"/>
              </w:rPr>
              <w:t xml:space="preserve">dokumenta neatzīšanai var būt </w:t>
            </w:r>
            <w:r w:rsidR="00670475">
              <w:rPr>
                <w:iCs w:val="0"/>
              </w:rPr>
              <w:t xml:space="preserve">ārzemnieka ceļošanas dokumenta neatbilstība Noteikumu projekta 4. punktā noteiktajiem standartiem, negatīvs Iekšlietu ministrijas atzinums par konkrēto </w:t>
            </w:r>
            <w:r w:rsidR="00994BC6">
              <w:rPr>
                <w:iCs w:val="0"/>
              </w:rPr>
              <w:t xml:space="preserve">ārzemnieka ceļošanas </w:t>
            </w:r>
            <w:r w:rsidR="00201D88">
              <w:rPr>
                <w:iCs w:val="0"/>
              </w:rPr>
              <w:t>dokumentu</w:t>
            </w:r>
            <w:r w:rsidR="0052718E">
              <w:rPr>
                <w:iCs w:val="0"/>
              </w:rPr>
              <w:t>,</w:t>
            </w:r>
            <w:r w:rsidR="00201D88">
              <w:rPr>
                <w:iCs w:val="0"/>
              </w:rPr>
              <w:t xml:space="preserve"> kā</w:t>
            </w:r>
            <w:r w:rsidR="008E1D49">
              <w:rPr>
                <w:iCs w:val="0"/>
              </w:rPr>
              <w:t xml:space="preserve"> arī </w:t>
            </w:r>
            <w:r w:rsidR="00213C16">
              <w:rPr>
                <w:iCs w:val="0"/>
              </w:rPr>
              <w:t>starptautisko tiesību principu piemērošana</w:t>
            </w:r>
            <w:r w:rsidR="008E1D49">
              <w:rPr>
                <w:iCs w:val="0"/>
              </w:rPr>
              <w:t>, piemēram, ja dokume</w:t>
            </w:r>
            <w:r w:rsidR="00B37488">
              <w:rPr>
                <w:iCs w:val="0"/>
              </w:rPr>
              <w:t>ntu izdevusi prettiesiski izveidota</w:t>
            </w:r>
            <w:r w:rsidR="008E1D49">
              <w:rPr>
                <w:iCs w:val="0"/>
              </w:rPr>
              <w:t xml:space="preserve"> iestāde </w:t>
            </w:r>
            <w:r w:rsidR="0025642B">
              <w:rPr>
                <w:iCs w:val="0"/>
              </w:rPr>
              <w:t xml:space="preserve">vai </w:t>
            </w:r>
            <w:r w:rsidR="00213C16">
              <w:rPr>
                <w:iCs w:val="0"/>
              </w:rPr>
              <w:t xml:space="preserve">starptautiski neatzīta </w:t>
            </w:r>
            <w:r w:rsidR="0025642B">
              <w:rPr>
                <w:iCs w:val="0"/>
              </w:rPr>
              <w:t>teritoriāla vienība</w:t>
            </w:r>
            <w:r w:rsidR="003A1E06">
              <w:rPr>
                <w:iCs w:val="0"/>
              </w:rPr>
              <w:t>.</w:t>
            </w:r>
          </w:p>
          <w:p w14:paraId="7861532C" w14:textId="4F4BC348" w:rsidR="005A5F17" w:rsidRDefault="005A5F17" w:rsidP="00213C16">
            <w:pPr>
              <w:pStyle w:val="BodyText"/>
              <w:rPr>
                <w:iCs w:val="0"/>
              </w:rPr>
            </w:pPr>
          </w:p>
          <w:p w14:paraId="288F7C59" w14:textId="1D6C55EF" w:rsidR="005A5F17" w:rsidRDefault="005A5F17" w:rsidP="00213C16">
            <w:pPr>
              <w:pStyle w:val="BodyText"/>
              <w:rPr>
                <w:iCs w:val="0"/>
              </w:rPr>
            </w:pPr>
            <w:r>
              <w:rPr>
                <w:iCs w:val="0"/>
              </w:rPr>
              <w:t>Noteikumu projekta 15. punktā iekļautais regulējums paredz iespēju Ārlietu ministrijai pārskatīt pieņemtos lēmumus par ārzemnieku ceļošanas dokumentu izmantošanu Latvijas Republikā, reaģējot uz starptautiski tiesisko apstākļu mai</w:t>
            </w:r>
            <w:r w:rsidR="00786515">
              <w:rPr>
                <w:iCs w:val="0"/>
              </w:rPr>
              <w:t>ņu. Lēmums pārskatāms gadījumos, ja starptautiski tiesiskie apstākļi saistīti ar ārzemnieka ceļošanas dokumenta izdevēju, turētāju vai izmanto</w:t>
            </w:r>
            <w:r w:rsidR="004D2D7F">
              <w:rPr>
                <w:iCs w:val="0"/>
              </w:rPr>
              <w:t>šanu</w:t>
            </w:r>
            <w:r w:rsidR="00F534B3">
              <w:rPr>
                <w:iCs w:val="0"/>
              </w:rPr>
              <w:t>. Pamats lēmuma pārskatīšanai var būt, piemēram, ja ārzemnieka ceļošanas dokuments izdots, pārkāpjot valsts suverenitātes principu, cilvēka pamattiesības vai citas Latvijas Republikas starptautiskās saist</w:t>
            </w:r>
            <w:r w:rsidR="008F1C30">
              <w:rPr>
                <w:iCs w:val="0"/>
              </w:rPr>
              <w:t>ības. Iemesli lēmuma pārskatīšanai var būt arī tieši saistīti ar ārzemnieka ceļošanas dokumenta turēt</w:t>
            </w:r>
            <w:r w:rsidR="005B2A65">
              <w:rPr>
                <w:iCs w:val="0"/>
              </w:rPr>
              <w:t>āju (</w:t>
            </w:r>
            <w:r w:rsidR="008F1C30">
              <w:rPr>
                <w:iCs w:val="0"/>
              </w:rPr>
              <w:t>konkrētu personu vai personu grupu, piemēram, ieceļotāji no konkrētas starptautiski neatzītas teritorijas u.tml.). Šādos</w:t>
            </w:r>
            <w:r w:rsidR="003A1E06">
              <w:rPr>
                <w:iCs w:val="0"/>
              </w:rPr>
              <w:t xml:space="preserve"> gadījumos Ārlietu ministrija pieņem jaunu lēmumu par ārzemnieka ceļošanas dokumenta atzīšanu, atzīšanu ar papildus nosacījumiem vai neatzīšanu. </w:t>
            </w:r>
            <w:r w:rsidR="005B2A65">
              <w:rPr>
                <w:iCs w:val="0"/>
              </w:rPr>
              <w:t xml:space="preserve">Lēmumi tiek pārskatīti tikai tad, ja Ārlietu ministrijas ieskatā konkrētie starptautiski tiesiskie apstākļi var būt par pamatu izmaiņām lēmumā par ārzemnieka ceļošanas dokumenta izmantošanu Latvijas Republikā. </w:t>
            </w:r>
          </w:p>
          <w:p w14:paraId="5A5E4AAF" w14:textId="35F98125" w:rsidR="00075381" w:rsidRDefault="00075381" w:rsidP="00213C16">
            <w:pPr>
              <w:pStyle w:val="BodyText"/>
              <w:rPr>
                <w:iCs w:val="0"/>
              </w:rPr>
            </w:pPr>
          </w:p>
          <w:p w14:paraId="3FDC2655" w14:textId="2B9117A1" w:rsidR="00075381" w:rsidRDefault="00075381" w:rsidP="00213C16">
            <w:pPr>
              <w:pStyle w:val="BodyText"/>
              <w:rPr>
                <w:iCs w:val="0"/>
              </w:rPr>
            </w:pPr>
            <w:r>
              <w:rPr>
                <w:iCs w:val="0"/>
              </w:rPr>
              <w:t xml:space="preserve">Pieņemot lēmumu par </w:t>
            </w:r>
            <w:r w:rsidR="00994BC6">
              <w:rPr>
                <w:iCs w:val="0"/>
              </w:rPr>
              <w:t xml:space="preserve">ārzemnieka </w:t>
            </w:r>
            <w:r>
              <w:rPr>
                <w:iCs w:val="0"/>
              </w:rPr>
              <w:t xml:space="preserve">ceļošanas dokumenta neatzīšanu vai atzīšanu ar papildus nosacījumu, Ārlietu ministrija ņem vērā arī Eiropas Savienības noteiktās vadlīnijas rīcībai ar konkrētu valstu vai teritoriālo vienību izsniegtajiem dokumentiem. </w:t>
            </w:r>
            <w:r w:rsidR="00185F8A">
              <w:rPr>
                <w:iCs w:val="0"/>
              </w:rPr>
              <w:t xml:space="preserve">Šādā veidā Latvijas Republika sniedz savu ieguldījumu vienotas starptautiskās reakcijas nodrošināšanā attiecībā uz prettiesisku ārvalstu rīcību. </w:t>
            </w:r>
          </w:p>
          <w:p w14:paraId="006FB0B8" w14:textId="61816956" w:rsidR="00213C16" w:rsidRDefault="00213C16" w:rsidP="00213C16">
            <w:pPr>
              <w:pStyle w:val="BodyText"/>
              <w:rPr>
                <w:iCs w:val="0"/>
              </w:rPr>
            </w:pPr>
          </w:p>
          <w:p w14:paraId="3A504459" w14:textId="7EC677AE" w:rsidR="00994BC6" w:rsidRDefault="0007057C" w:rsidP="00832741">
            <w:pPr>
              <w:pStyle w:val="BodyText"/>
              <w:rPr>
                <w:iCs w:val="0"/>
              </w:rPr>
            </w:pPr>
            <w:r w:rsidRPr="0007057C">
              <w:rPr>
                <w:iCs w:val="0"/>
              </w:rPr>
              <w:lastRenderedPageBreak/>
              <w:t>Šobrīd Ārlietu</w:t>
            </w:r>
            <w:r>
              <w:rPr>
                <w:iCs w:val="0"/>
              </w:rPr>
              <w:t xml:space="preserve"> ministrija Noteikumu projekta 12</w:t>
            </w:r>
            <w:r w:rsidRPr="0007057C">
              <w:rPr>
                <w:iCs w:val="0"/>
              </w:rPr>
              <w:t>. punktā norādīto lēmumu pieņemšanā izmanto informāciju par ārzemnieka ceļošanas dokumentiem, kas pieejama</w:t>
            </w:r>
            <w:r w:rsidR="00171436">
              <w:rPr>
                <w:iCs w:val="0"/>
              </w:rPr>
              <w:t xml:space="preserve"> autentisku personu apliecinošu un ceļošanas dokumentu publiskajā reģistrā </w:t>
            </w:r>
            <w:r w:rsidR="003F227C">
              <w:rPr>
                <w:iCs w:val="0"/>
              </w:rPr>
              <w:t xml:space="preserve">(jeb PRADO) </w:t>
            </w:r>
            <w:r w:rsidR="00171436">
              <w:rPr>
                <w:iCs w:val="0"/>
              </w:rPr>
              <w:t xml:space="preserve">tiešsaistē, kā arī citās oficiālās un starptautiski atzītās ceļošanas dokumentu datubāzēs, kuras pieejamas iestādēm. </w:t>
            </w:r>
            <w:r w:rsidR="000B0C66">
              <w:rPr>
                <w:iCs w:val="0"/>
              </w:rPr>
              <w:t xml:space="preserve">Noteikumu projekta mērķis ir radīt vispusīgu regulējumu, kas varētu tikt piemērots arī gadījumos, ja tiek mainītas iestādēm pieejamās oficiālās un starptautiski atzītās ārzemnieku ceļošanas dokumentu datubāzes. Ņemot vērā minēto, kā arī to, ka pašlaik notiek strauja attīstība un virzība dažādu tiešsaistes rīku </w:t>
            </w:r>
            <w:r w:rsidR="00994BC6">
              <w:rPr>
                <w:iCs w:val="0"/>
              </w:rPr>
              <w:t xml:space="preserve">plašākā </w:t>
            </w:r>
            <w:r w:rsidR="000B0C66">
              <w:rPr>
                <w:iCs w:val="0"/>
              </w:rPr>
              <w:t>izmantošanā, kā arī šo rīku konsolidācija, Noteikumu projektā netiek uzskaitītas konkrētas iestādēm pieejamās datubāzes.</w:t>
            </w:r>
          </w:p>
          <w:p w14:paraId="78185DB5" w14:textId="7FC0B031" w:rsidR="006123FF" w:rsidRDefault="000521BE" w:rsidP="00832741">
            <w:pPr>
              <w:pStyle w:val="BodyText"/>
              <w:rPr>
                <w:iCs w:val="0"/>
              </w:rPr>
            </w:pPr>
            <w:r w:rsidRPr="000521BE">
              <w:rPr>
                <w:iCs w:val="0"/>
              </w:rPr>
              <w:t xml:space="preserve">Vienlaikus līdz ar to ceļošanas dokumentu paraugu uzglabāšana Ārlietu ministrijā vairs nav nepieciešama, jo konsulārās amatpersonas ikdienā nolūkā pārliecināties par dokumentu īstumu vairs neizmanto to salīdzināšanu ar dokumentu paraugiem, bet gan oficiālās un starptautiski atzītās ārzemnieku ceļošanas dokumentu datubāzes pieejamo informāciju. </w:t>
            </w:r>
            <w:r w:rsidR="00C7200E">
              <w:rPr>
                <w:iCs w:val="0"/>
              </w:rPr>
              <w:t>Turpretī Valsts robežsardzes ikdienas darbā joprojām nepieciešams izmantot</w:t>
            </w:r>
            <w:r w:rsidR="00994BC6">
              <w:rPr>
                <w:iCs w:val="0"/>
              </w:rPr>
              <w:t xml:space="preserve"> ārzemnieka</w:t>
            </w:r>
            <w:r w:rsidR="00C7200E">
              <w:rPr>
                <w:iCs w:val="0"/>
              </w:rPr>
              <w:t xml:space="preserve"> ceļošanas dokumentu paraugus, lai veiksmīgi identificētu iespējamus dokumentu viltojumus. </w:t>
            </w:r>
            <w:r w:rsidR="00035B31">
              <w:rPr>
                <w:iCs w:val="0"/>
              </w:rPr>
              <w:t>Ņemot vērā iepriekš minēto</w:t>
            </w:r>
            <w:r w:rsidR="00994BC6">
              <w:rPr>
                <w:iCs w:val="0"/>
              </w:rPr>
              <w:t xml:space="preserve"> un nolūkā</w:t>
            </w:r>
            <w:r w:rsidR="00035B31">
              <w:rPr>
                <w:iCs w:val="0"/>
              </w:rPr>
              <w:t xml:space="preserve"> nodrošinātu efektīvāku pieeju </w:t>
            </w:r>
            <w:r w:rsidR="00994BC6">
              <w:rPr>
                <w:iCs w:val="0"/>
              </w:rPr>
              <w:t xml:space="preserve">ārzemnieka </w:t>
            </w:r>
            <w:r w:rsidR="00035B31">
              <w:rPr>
                <w:iCs w:val="0"/>
              </w:rPr>
              <w:t xml:space="preserve">ceļošanas dokumentu paraugiem, kopijām vai detalizētiem aprakstiem, turpmāk visus </w:t>
            </w:r>
            <w:r w:rsidR="003D159E">
              <w:rPr>
                <w:iCs w:val="0"/>
              </w:rPr>
              <w:t xml:space="preserve">saņemtos </w:t>
            </w:r>
            <w:r w:rsidR="00035B31">
              <w:rPr>
                <w:iCs w:val="0"/>
              </w:rPr>
              <w:t xml:space="preserve">dokumentu paraugus uzglabās </w:t>
            </w:r>
            <w:r w:rsidR="00994BC6">
              <w:rPr>
                <w:iCs w:val="0"/>
              </w:rPr>
              <w:t>Valsts robežsardze</w:t>
            </w:r>
            <w:r w:rsidR="00035B31">
              <w:rPr>
                <w:iCs w:val="0"/>
              </w:rPr>
              <w:t>. Tai tiks nodoti arī Ārlietu ministrijas rīcībā pašlaik esošie</w:t>
            </w:r>
            <w:r w:rsidR="00994BC6">
              <w:rPr>
                <w:iCs w:val="0"/>
              </w:rPr>
              <w:t xml:space="preserve"> ārzemnieka ceļošanas</w:t>
            </w:r>
            <w:r w:rsidR="00035B31">
              <w:rPr>
                <w:iCs w:val="0"/>
              </w:rPr>
              <w:t xml:space="preserve"> dokumentu paraugi.</w:t>
            </w:r>
            <w:r w:rsidR="00F33589">
              <w:rPr>
                <w:iCs w:val="0"/>
              </w:rPr>
              <w:t xml:space="preserve"> </w:t>
            </w:r>
          </w:p>
          <w:p w14:paraId="11172438" w14:textId="6466B253" w:rsidR="00442F36" w:rsidRDefault="00442F36" w:rsidP="00832741">
            <w:pPr>
              <w:pStyle w:val="BodyText"/>
              <w:rPr>
                <w:iCs w:val="0"/>
              </w:rPr>
            </w:pPr>
          </w:p>
          <w:p w14:paraId="52D4158F" w14:textId="561AAA11" w:rsidR="00442F36" w:rsidRDefault="00442F36" w:rsidP="00832741">
            <w:pPr>
              <w:pStyle w:val="BodyText"/>
              <w:rPr>
                <w:iCs w:val="0"/>
              </w:rPr>
            </w:pPr>
            <w:r>
              <w:rPr>
                <w:iCs w:val="0"/>
              </w:rPr>
              <w:t xml:space="preserve">Noteikumu projekta 8. punktā noteikta iestāžu rīcība, saņemot informāciju par izvērtējamo dokumentu, ja tā detalizēts apraksts ir atrodams kādā no iestādei pieejamajām oficiālajām un starptautiski atzītajām ārzemnieku ceļošanas dokumentu datubāzēm. Šajā gadījumā iestādes rīkojas Noteikumu 7. punkta attiecīgā apakšpunkta (7.1. apakšpunkts </w:t>
            </w:r>
            <w:r w:rsidR="00994BC6">
              <w:rPr>
                <w:iCs w:val="0"/>
              </w:rPr>
              <w:t xml:space="preserve">nosaka </w:t>
            </w:r>
            <w:r>
              <w:rPr>
                <w:iCs w:val="0"/>
              </w:rPr>
              <w:t>Ārlietu ministrija</w:t>
            </w:r>
            <w:r w:rsidR="00994BC6">
              <w:rPr>
                <w:iCs w:val="0"/>
              </w:rPr>
              <w:t>s rīcību</w:t>
            </w:r>
            <w:r>
              <w:rPr>
                <w:iCs w:val="0"/>
              </w:rPr>
              <w:t xml:space="preserve"> un 7.2. apakšpunkts </w:t>
            </w:r>
            <w:r w:rsidR="00994BC6">
              <w:rPr>
                <w:iCs w:val="0"/>
              </w:rPr>
              <w:t xml:space="preserve"> - </w:t>
            </w:r>
            <w:r>
              <w:rPr>
                <w:iCs w:val="0"/>
              </w:rPr>
              <w:t>Iekšlietu ministrija</w:t>
            </w:r>
            <w:r w:rsidR="00994BC6">
              <w:rPr>
                <w:iCs w:val="0"/>
              </w:rPr>
              <w:t>s</w:t>
            </w:r>
            <w:r>
              <w:rPr>
                <w:iCs w:val="0"/>
              </w:rPr>
              <w:t>) noteiktajā kārtībā, kā arī atbilstoši attiecīgās iestādes iekšējai kārtībai</w:t>
            </w:r>
            <w:r w:rsidR="00994BC6">
              <w:rPr>
                <w:iCs w:val="0"/>
              </w:rPr>
              <w:t xml:space="preserve"> un sadarbības ar padotības iestādēm regulējumam</w:t>
            </w:r>
            <w:r>
              <w:rPr>
                <w:iCs w:val="0"/>
              </w:rPr>
              <w:t>. Noteikumu projekts neparedz detalizētu katras iestādes darbību izklāstu, ņemot vērā to, ka iestādes</w:t>
            </w:r>
            <w:r w:rsidR="00A92D84">
              <w:rPr>
                <w:iCs w:val="0"/>
              </w:rPr>
              <w:t xml:space="preserve"> darba</w:t>
            </w:r>
            <w:r>
              <w:rPr>
                <w:iCs w:val="0"/>
              </w:rPr>
              <w:t xml:space="preserve"> iekšējā organizācija nav nosakāma ārējā normatīvajā aktā, bet ir regulējama ar iekšējās kārtības noteikumiem. </w:t>
            </w:r>
          </w:p>
          <w:p w14:paraId="6385A72B" w14:textId="595BDD6F" w:rsidR="00D52CE5" w:rsidRDefault="004C1637" w:rsidP="00832741">
            <w:pPr>
              <w:pStyle w:val="BodyText"/>
              <w:rPr>
                <w:iCs w:val="0"/>
              </w:rPr>
            </w:pPr>
            <w:r>
              <w:rPr>
                <w:iCs w:val="0"/>
              </w:rPr>
              <w:t xml:space="preserve"> </w:t>
            </w:r>
          </w:p>
          <w:p w14:paraId="2FA5297C" w14:textId="405BDF35" w:rsidR="00E65ED6" w:rsidRDefault="00185F8A" w:rsidP="001B5417">
            <w:pPr>
              <w:pStyle w:val="BodyText"/>
              <w:rPr>
                <w:iCs w:val="0"/>
              </w:rPr>
            </w:pPr>
            <w:r w:rsidRPr="00222BFE">
              <w:rPr>
                <w:iCs w:val="0"/>
              </w:rPr>
              <w:lastRenderedPageBreak/>
              <w:t xml:space="preserve">Nolūkā mazināt administratīvo slogu, kā arī veicināt operatīvāku valsts iestāžu sadarbību, izmantojot pieejamos resursus, </w:t>
            </w:r>
            <w:r w:rsidR="003D159E">
              <w:rPr>
                <w:iCs w:val="0"/>
              </w:rPr>
              <w:t>Noteikumu projekta 6</w:t>
            </w:r>
            <w:r w:rsidR="00DE6FFB">
              <w:rPr>
                <w:iCs w:val="0"/>
              </w:rPr>
              <w:t>. un 8</w:t>
            </w:r>
            <w:r w:rsidR="001B5417" w:rsidRPr="00222BFE">
              <w:rPr>
                <w:iCs w:val="0"/>
              </w:rPr>
              <w:t>. punktos paredzēta Iekšlietu ministrijas rīcība, saņemot</w:t>
            </w:r>
            <w:r w:rsidR="008177B4">
              <w:rPr>
                <w:iCs w:val="0"/>
              </w:rPr>
              <w:t xml:space="preserve"> izvērtējamo dokumentu</w:t>
            </w:r>
            <w:r w:rsidR="001B5417" w:rsidRPr="00222BFE">
              <w:rPr>
                <w:iCs w:val="0"/>
              </w:rPr>
              <w:t xml:space="preserve"> vai informāciju par starptautiski atzītas vai neatzītas valsts, citas teritoriālās vienības vai starptautiskās organizācijas ceļošanas dokumentu, kas nav atzīts Latvijas Republikā.</w:t>
            </w:r>
            <w:r w:rsidR="00474999" w:rsidRPr="00222BFE">
              <w:rPr>
                <w:iCs w:val="0"/>
              </w:rPr>
              <w:t xml:space="preserve"> Atbilstoši pašlaik spēkā esošajam regulējumam, Valsts robežsardze, kas ir Iekšlietu ministrijas padotības iestāde, saņemot izvērtējamo dokumentu vai informāciju par</w:t>
            </w:r>
            <w:r w:rsidR="00861CC2">
              <w:rPr>
                <w:iCs w:val="0"/>
              </w:rPr>
              <w:t xml:space="preserve"> ārzemnieka</w:t>
            </w:r>
            <w:r w:rsidR="00474999" w:rsidRPr="00222BFE">
              <w:rPr>
                <w:iCs w:val="0"/>
              </w:rPr>
              <w:t xml:space="preserve"> ceļošanas dokumentu, to sākotnēji nosūta Ārlietu ministrijai, kas to pārsūta Iekšlietu ministrijai atzinuma sniegšanai. </w:t>
            </w:r>
            <w:r w:rsidR="00EA0F8B" w:rsidRPr="00222BFE">
              <w:rPr>
                <w:iCs w:val="0"/>
              </w:rPr>
              <w:t xml:space="preserve">Noteikumu projekts paredz Iekšlietu ministrijas tiesības sniegt atzinumu par izvērtējamo dokumentu </w:t>
            </w:r>
            <w:r w:rsidR="006E4A85" w:rsidRPr="00222BFE">
              <w:rPr>
                <w:iCs w:val="0"/>
              </w:rPr>
              <w:t xml:space="preserve">uzreiz </w:t>
            </w:r>
            <w:r w:rsidR="00EA0F8B" w:rsidRPr="00222BFE">
              <w:rPr>
                <w:iCs w:val="0"/>
              </w:rPr>
              <w:t>pēc tam, kad tas ir saņemts Iekšlietu ministrijā vai Iekšlietu ministrijas padotības iestād</w:t>
            </w:r>
            <w:r w:rsidR="00D4739D" w:rsidRPr="00222BFE">
              <w:rPr>
                <w:iCs w:val="0"/>
              </w:rPr>
              <w:t>ē, nepārsūtot to caur Ārlietu ministriju</w:t>
            </w:r>
            <w:r w:rsidR="00EA0F8B" w:rsidRPr="00222BFE">
              <w:rPr>
                <w:iCs w:val="0"/>
              </w:rPr>
              <w:t>.</w:t>
            </w:r>
            <w:r w:rsidR="00EA0F8B">
              <w:rPr>
                <w:iCs w:val="0"/>
              </w:rPr>
              <w:t xml:space="preserve"> </w:t>
            </w:r>
          </w:p>
          <w:p w14:paraId="664E20D6" w14:textId="66B1E1AA" w:rsidR="00AA0705" w:rsidRDefault="00AA0705" w:rsidP="001B5417">
            <w:pPr>
              <w:pStyle w:val="BodyText"/>
              <w:rPr>
                <w:iCs w:val="0"/>
              </w:rPr>
            </w:pPr>
          </w:p>
          <w:p w14:paraId="04866ABA" w14:textId="713EF2F1" w:rsidR="00026C18" w:rsidRPr="004B48F4" w:rsidRDefault="00AA0705" w:rsidP="00AE09F9">
            <w:pPr>
              <w:pStyle w:val="BodyText"/>
              <w:rPr>
                <w:iCs w:val="0"/>
              </w:rPr>
            </w:pPr>
            <w:r>
              <w:rPr>
                <w:iCs w:val="0"/>
              </w:rPr>
              <w:t xml:space="preserve">Atbilstoši Noteikumu projekta </w:t>
            </w:r>
            <w:r w:rsidR="008177B4">
              <w:rPr>
                <w:iCs w:val="0"/>
              </w:rPr>
              <w:t>19</w:t>
            </w:r>
            <w:r w:rsidR="00165965">
              <w:rPr>
                <w:iCs w:val="0"/>
              </w:rPr>
              <w:t>. punktam, Latvijas Republikā atzīstami arī ārzemnieku ceļošanas dokumenti, kuru parau</w:t>
            </w:r>
            <w:r w:rsidR="00861CC2">
              <w:rPr>
                <w:iCs w:val="0"/>
              </w:rPr>
              <w:t>g</w:t>
            </w:r>
            <w:r w:rsidR="00165965">
              <w:rPr>
                <w:iCs w:val="0"/>
              </w:rPr>
              <w:t xml:space="preserve">s, kopija vai detalizēts apraksts ir saņemts līdz 2003. </w:t>
            </w:r>
            <w:r w:rsidR="00AE09F9">
              <w:rPr>
                <w:iCs w:val="0"/>
              </w:rPr>
              <w:t xml:space="preserve">gada noteikumu </w:t>
            </w:r>
            <w:r w:rsidR="00165965">
              <w:rPr>
                <w:iCs w:val="0"/>
              </w:rPr>
              <w:t xml:space="preserve">spēkā stāšanās dienai un nezaudē spēku atbilstoši Noteikumu </w:t>
            </w:r>
            <w:r w:rsidR="006921D2">
              <w:rPr>
                <w:iCs w:val="0"/>
              </w:rPr>
              <w:t xml:space="preserve">projekta </w:t>
            </w:r>
            <w:r w:rsidR="00022E6A">
              <w:rPr>
                <w:iCs w:val="0"/>
              </w:rPr>
              <w:t>16. </w:t>
            </w:r>
            <w:r w:rsidR="00165965">
              <w:rPr>
                <w:iCs w:val="0"/>
              </w:rPr>
              <w:t xml:space="preserve">punktam. </w:t>
            </w:r>
            <w:r w:rsidR="00286D83">
              <w:rPr>
                <w:iCs w:val="0"/>
              </w:rPr>
              <w:t>Pēc 2003. gada noteikumu spēkā stāšanās ārzemnieku ceļošanas dokumenti tikuši atzīti ar attiecīgu lēmumu</w:t>
            </w:r>
            <w:r w:rsidR="00201D88">
              <w:rPr>
                <w:iCs w:val="0"/>
              </w:rPr>
              <w:t xml:space="preserve"> atbilstoši šī lēmuma pieņemšanas laikā spēkā esošajam tiesiskajam regulējumam. </w:t>
            </w:r>
            <w:r w:rsidR="00561CB7">
              <w:rPr>
                <w:iCs w:val="0"/>
              </w:rPr>
              <w:t xml:space="preserve">Parastos apstākļos likumdevējs pieņem tiesību normas ar tūlītēju vai turpmāk vērstu spēku un tikai izņēmuma gadījumos ir tiesīgs atkāpties no minētajiem principiem, paredzot pieņemtajām tiesību normām atpakaļejošu spēku laikā (sk. Onževs M. “Tiesību normu atpakaļejošs spēks laikā: Satversmes tiesas prakse)”. </w:t>
            </w:r>
            <w:r w:rsidR="00556EE3">
              <w:rPr>
                <w:iCs w:val="0"/>
              </w:rPr>
              <w:t xml:space="preserve">Atbilstoši Oficiālo publikāciju un tiesiskās informācijas likuma 7. panta otrajai daļai, Ministru kabineta noteikumi stājas spēkā nākamajā dienā pēc to izsludināšanas, līdz ar to tiem ir turpmāk jeb uz priekšu vērsts spēks. </w:t>
            </w:r>
            <w:r w:rsidR="00561CB7">
              <w:rPr>
                <w:iCs w:val="0"/>
              </w:rPr>
              <w:t xml:space="preserve">Šajā gadījumā nav pamata paredzēt  Noteikumu projektam atpakaļejošu spēku laikā, </w:t>
            </w:r>
            <w:r w:rsidR="009E795B">
              <w:rPr>
                <w:iCs w:val="0"/>
              </w:rPr>
              <w:t xml:space="preserve">vai arī citādu spēkā stāšanās kārtību, </w:t>
            </w:r>
            <w:r w:rsidR="00561CB7">
              <w:rPr>
                <w:iCs w:val="0"/>
              </w:rPr>
              <w:t>līdz ar to lēmumi, kas pieņemti pamatoties uz 2003. gada noteikumiem netiek atcelti līdz ar Noteikumu projekta spēkā stāšanos.</w:t>
            </w:r>
            <w:r w:rsidR="005D4E65">
              <w:rPr>
                <w:iCs w:val="0"/>
              </w:rPr>
              <w:t xml:space="preserve"> Ņemot vērā minēto, </w:t>
            </w:r>
            <w:r w:rsidR="00DB63DF">
              <w:rPr>
                <w:iCs w:val="0"/>
              </w:rPr>
              <w:t xml:space="preserve">Noteikumu projekta 16. punktā netika iekļauta atsauce uz to, ka Latvijā atzīstami arī tādi ārzemnieku ceļošanas dokumenti, par kuriem lēmumi pieņemti pēc 2003. gada noteikumu spēkā stāšanās. Iepriekš minētie </w:t>
            </w:r>
            <w:r w:rsidR="00561CB7">
              <w:rPr>
                <w:iCs w:val="0"/>
              </w:rPr>
              <w:t xml:space="preserve">lēmumi zaudē spēku vien tad, ja </w:t>
            </w:r>
            <w:r w:rsidR="00861CC2">
              <w:rPr>
                <w:iCs w:val="0"/>
              </w:rPr>
              <w:t>iestājas</w:t>
            </w:r>
            <w:r w:rsidR="00286D83">
              <w:rPr>
                <w:iCs w:val="0"/>
              </w:rPr>
              <w:t xml:space="preserve"> kāds no Noteikumu projekta 16. punktā iekļautajiem apstākļiem, pēc kuriem lēmums par </w:t>
            </w:r>
            <w:r w:rsidR="00286D83">
              <w:rPr>
                <w:iCs w:val="0"/>
              </w:rPr>
              <w:lastRenderedPageBreak/>
              <w:t xml:space="preserve">ārzemnieka ceļošanas dokumenta atzīšanu </w:t>
            </w:r>
            <w:r w:rsidR="00022E6A">
              <w:rPr>
                <w:iCs w:val="0"/>
              </w:rPr>
              <w:t xml:space="preserve">spēku zaudē. </w:t>
            </w:r>
            <w:r w:rsidR="00026C18">
              <w:rPr>
                <w:iCs w:val="0"/>
              </w:rPr>
              <w:t xml:space="preserve"> </w:t>
            </w:r>
          </w:p>
        </w:tc>
      </w:tr>
      <w:tr w:rsidR="00E247E2" w:rsidRPr="004B48F4" w14:paraId="427DBFE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6EA7C0" w14:textId="77777777" w:rsidR="0079587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026639E" w14:textId="77777777" w:rsidR="00E5323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BC86956" w14:textId="77777777" w:rsidR="00E5323B" w:rsidRPr="004B48F4" w:rsidRDefault="007F2110"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Ārlietu ministrija</w:t>
            </w:r>
          </w:p>
        </w:tc>
      </w:tr>
      <w:tr w:rsidR="00E247E2" w:rsidRPr="004B48F4" w14:paraId="05B3947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384C45" w14:textId="77777777" w:rsidR="0079587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3D2F239" w14:textId="77777777" w:rsidR="00E5323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EA3319F" w14:textId="77777777" w:rsidR="007F2110" w:rsidRPr="004B48F4" w:rsidRDefault="007F2110"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Nav</w:t>
            </w:r>
          </w:p>
        </w:tc>
      </w:tr>
    </w:tbl>
    <w:p w14:paraId="5552EB00" w14:textId="11917272" w:rsidR="00E5323B" w:rsidRPr="004B48F4" w:rsidRDefault="0088782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247E2" w:rsidRPr="004B48F4" w14:paraId="613D069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0E3611" w14:textId="77777777" w:rsidR="0079587B" w:rsidRPr="004B48F4" w:rsidRDefault="00E5323B" w:rsidP="00E5323B">
            <w:pPr>
              <w:spacing w:after="0" w:line="240" w:lineRule="auto"/>
              <w:rPr>
                <w:rFonts w:ascii="Times New Roman" w:eastAsia="Times New Roman" w:hAnsi="Times New Roman" w:cs="Times New Roman"/>
                <w:b/>
                <w:bCs/>
                <w:iCs/>
                <w:sz w:val="24"/>
                <w:szCs w:val="24"/>
                <w:lang w:eastAsia="lv-LV"/>
              </w:rPr>
            </w:pPr>
            <w:r w:rsidRPr="004B48F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247E2" w:rsidRPr="004B48F4" w14:paraId="53A1AC74" w14:textId="77777777" w:rsidTr="007F21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319AB9" w14:textId="77777777" w:rsidR="0079587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309B84B" w14:textId="77777777" w:rsidR="00E5323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56F016A5" w14:textId="7313B009" w:rsidR="00E5323B" w:rsidRPr="004B48F4" w:rsidRDefault="00C84B1F" w:rsidP="00C84B1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Ārvalsts ceļošanas dokumentu turētāji, kuri vēlas ieceļot Latvijas Republikā.</w:t>
            </w:r>
            <w:r w:rsidR="00887826">
              <w:rPr>
                <w:rFonts w:ascii="Times New Roman" w:eastAsia="Times New Roman" w:hAnsi="Times New Roman" w:cs="Times New Roman"/>
                <w:iCs/>
                <w:sz w:val="24"/>
                <w:szCs w:val="24"/>
                <w:lang w:eastAsia="lv-LV"/>
              </w:rPr>
              <w:t xml:space="preserve"> </w:t>
            </w:r>
          </w:p>
        </w:tc>
      </w:tr>
      <w:tr w:rsidR="00E247E2" w:rsidRPr="004B48F4" w14:paraId="7D922A35" w14:textId="77777777" w:rsidTr="007F21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61C949" w14:textId="77777777" w:rsidR="007F2110" w:rsidRPr="004B48F4" w:rsidRDefault="007F2110" w:rsidP="007F2110">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E73EBFB" w14:textId="77777777" w:rsidR="007F2110" w:rsidRPr="004B48F4" w:rsidRDefault="007F2110" w:rsidP="007F2110">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5030DCC4" w14:textId="7001ADA3" w:rsidR="007F2110" w:rsidRPr="004B48F4" w:rsidRDefault="009F0C8A" w:rsidP="009F0C8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projektā paredzēts ieviest efektīvāku un mūsdienu situācijai atbilstošu ārzemnieku ceļošanas dokumentu atzīšanas kārtību. Noteikumu projekts nerada papildus administratīvo slogu. </w:t>
            </w:r>
          </w:p>
        </w:tc>
      </w:tr>
      <w:tr w:rsidR="00E247E2" w:rsidRPr="004B48F4" w14:paraId="580F4FE6" w14:textId="77777777" w:rsidTr="007F21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6A3FBE" w14:textId="77777777" w:rsidR="007F2110" w:rsidRPr="004B48F4" w:rsidRDefault="007F2110" w:rsidP="007F2110">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61C4C0A" w14:textId="77777777" w:rsidR="007F2110" w:rsidRPr="004B48F4" w:rsidRDefault="007F2110" w:rsidP="007F2110">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69E0AC0" w14:textId="0125AEB3" w:rsidR="007F2110" w:rsidRPr="004B48F4" w:rsidRDefault="003B464D" w:rsidP="00FC3C2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7F2110" w:rsidRPr="004B48F4">
              <w:rPr>
                <w:rFonts w:ascii="Times New Roman" w:eastAsia="Times New Roman" w:hAnsi="Times New Roman" w:cs="Times New Roman"/>
                <w:iCs/>
                <w:sz w:val="24"/>
                <w:szCs w:val="24"/>
                <w:lang w:eastAsia="lv-LV"/>
              </w:rPr>
              <w:t xml:space="preserve">oteikumu projekts </w:t>
            </w:r>
            <w:r w:rsidR="0000573E" w:rsidRPr="004B48F4">
              <w:rPr>
                <w:rFonts w:ascii="Times New Roman" w:eastAsia="Times New Roman" w:hAnsi="Times New Roman" w:cs="Times New Roman"/>
                <w:iCs/>
                <w:sz w:val="24"/>
                <w:szCs w:val="24"/>
                <w:lang w:eastAsia="lv-LV"/>
              </w:rPr>
              <w:t>nerada papildus izmaksas</w:t>
            </w:r>
            <w:r w:rsidR="00FC3C24">
              <w:rPr>
                <w:rFonts w:ascii="Times New Roman" w:eastAsia="Times New Roman" w:hAnsi="Times New Roman" w:cs="Times New Roman"/>
                <w:iCs/>
                <w:sz w:val="24"/>
                <w:szCs w:val="24"/>
                <w:lang w:eastAsia="lv-LV"/>
              </w:rPr>
              <w:t>.</w:t>
            </w:r>
          </w:p>
        </w:tc>
      </w:tr>
      <w:tr w:rsidR="00E247E2" w:rsidRPr="004B48F4" w14:paraId="408D4B74" w14:textId="77777777" w:rsidTr="007F21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7916D3" w14:textId="77777777" w:rsidR="007F2110" w:rsidRPr="004B48F4" w:rsidRDefault="007F2110" w:rsidP="007F2110">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66D888C" w14:textId="77777777" w:rsidR="007F2110" w:rsidRPr="004B48F4" w:rsidRDefault="007F2110" w:rsidP="007F2110">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31C5248" w14:textId="77777777" w:rsidR="007F2110" w:rsidRPr="004B48F4" w:rsidRDefault="007F2110" w:rsidP="006F7434">
            <w:pPr>
              <w:pStyle w:val="labojumupamats"/>
              <w:spacing w:before="0" w:beforeAutospacing="0" w:after="0" w:afterAutospacing="0"/>
              <w:rPr>
                <w:iCs/>
              </w:rPr>
            </w:pPr>
            <w:r w:rsidRPr="004B48F4">
              <w:rPr>
                <w:iCs/>
              </w:rPr>
              <w:t>Nav.</w:t>
            </w:r>
          </w:p>
        </w:tc>
      </w:tr>
      <w:tr w:rsidR="00E247E2" w:rsidRPr="004B48F4" w14:paraId="72C8DFC6" w14:textId="77777777" w:rsidTr="007F21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947CEE" w14:textId="77777777" w:rsidR="007F2110" w:rsidRPr="004B48F4" w:rsidRDefault="007F2110" w:rsidP="007F2110">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66897D7E" w14:textId="77777777" w:rsidR="007F2110" w:rsidRPr="004B48F4" w:rsidRDefault="007F2110" w:rsidP="007F2110">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3A02C1B" w14:textId="77777777" w:rsidR="007F2110" w:rsidRPr="004B48F4" w:rsidRDefault="007F2110" w:rsidP="007F2110">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Nav.</w:t>
            </w:r>
          </w:p>
        </w:tc>
      </w:tr>
    </w:tbl>
    <w:p w14:paraId="1F3D9236" w14:textId="530F00AA" w:rsidR="00E5323B" w:rsidRPr="004B48F4" w:rsidRDefault="0088782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10"/>
        <w:gridCol w:w="45"/>
      </w:tblGrid>
      <w:tr w:rsidR="00E247E2" w:rsidRPr="004B48F4" w14:paraId="75C45EA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81EEF05" w14:textId="77777777" w:rsidR="0079587B" w:rsidRPr="004B48F4" w:rsidRDefault="00E5323B" w:rsidP="00E5323B">
            <w:pPr>
              <w:spacing w:after="0" w:line="240" w:lineRule="auto"/>
              <w:rPr>
                <w:rFonts w:ascii="Times New Roman" w:eastAsia="Times New Roman" w:hAnsi="Times New Roman" w:cs="Times New Roman"/>
                <w:b/>
                <w:bCs/>
                <w:iCs/>
                <w:sz w:val="24"/>
                <w:szCs w:val="24"/>
                <w:lang w:eastAsia="lv-LV"/>
              </w:rPr>
            </w:pPr>
            <w:r w:rsidRPr="004B48F4">
              <w:rPr>
                <w:rFonts w:ascii="Times New Roman" w:eastAsia="Times New Roman" w:hAnsi="Times New Roman" w:cs="Times New Roman"/>
                <w:b/>
                <w:bCs/>
                <w:iCs/>
                <w:sz w:val="24"/>
                <w:szCs w:val="24"/>
                <w:lang w:eastAsia="lv-LV"/>
              </w:rPr>
              <w:t>III. Tiesību akta projekta ietekme uz valsts budžetu un pašvaldību budžetiem</w:t>
            </w:r>
          </w:p>
        </w:tc>
      </w:tr>
      <w:tr w:rsidR="00E247E2" w:rsidRPr="004B48F4" w14:paraId="1D2E8B4E" w14:textId="77777777" w:rsidTr="00F76FD8">
        <w:trPr>
          <w:gridAfter w:val="1"/>
          <w:tblCellSpacing w:w="15" w:type="dxa"/>
        </w:trPr>
        <w:tc>
          <w:tcPr>
            <w:tcW w:w="4950" w:type="pct"/>
            <w:tcBorders>
              <w:top w:val="outset" w:sz="6" w:space="0" w:color="auto"/>
              <w:left w:val="outset" w:sz="6" w:space="0" w:color="auto"/>
              <w:bottom w:val="outset" w:sz="6" w:space="0" w:color="auto"/>
              <w:right w:val="outset" w:sz="6" w:space="0" w:color="auto"/>
            </w:tcBorders>
            <w:vAlign w:val="center"/>
            <w:hideMark/>
          </w:tcPr>
          <w:p w14:paraId="096FB2E4" w14:textId="77777777" w:rsidR="00F76FD8" w:rsidRPr="004B48F4" w:rsidRDefault="00F76FD8"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 xml:space="preserve">Projekts šo jomu neskar. </w:t>
            </w:r>
          </w:p>
        </w:tc>
      </w:tr>
    </w:tbl>
    <w:p w14:paraId="1DA2E4D6" w14:textId="3BC7A33D" w:rsidR="00E5323B" w:rsidRPr="004B48F4" w:rsidRDefault="0088782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247E2" w:rsidRPr="004B48F4" w14:paraId="46C95D3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31B3BF" w14:textId="77777777" w:rsidR="0079587B" w:rsidRPr="004B48F4" w:rsidRDefault="00E5323B" w:rsidP="00E5323B">
            <w:pPr>
              <w:spacing w:after="0" w:line="240" w:lineRule="auto"/>
              <w:rPr>
                <w:rFonts w:ascii="Times New Roman" w:eastAsia="Times New Roman" w:hAnsi="Times New Roman" w:cs="Times New Roman"/>
                <w:b/>
                <w:bCs/>
                <w:iCs/>
                <w:sz w:val="24"/>
                <w:szCs w:val="24"/>
                <w:lang w:eastAsia="lv-LV"/>
              </w:rPr>
            </w:pPr>
            <w:r w:rsidRPr="004B48F4">
              <w:rPr>
                <w:rFonts w:ascii="Times New Roman" w:eastAsia="Times New Roman" w:hAnsi="Times New Roman" w:cs="Times New Roman"/>
                <w:b/>
                <w:bCs/>
                <w:iCs/>
                <w:sz w:val="24"/>
                <w:szCs w:val="24"/>
                <w:lang w:eastAsia="lv-LV"/>
              </w:rPr>
              <w:t>IV. Tiesību akta projekta ietekme uz spēkā esošo tiesību normu sistēmu</w:t>
            </w:r>
          </w:p>
        </w:tc>
      </w:tr>
      <w:tr w:rsidR="00E247E2" w:rsidRPr="004B48F4" w14:paraId="7A4472B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0A9F23" w14:textId="77777777" w:rsidR="0079587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087E179" w14:textId="77777777" w:rsidR="00E5323B" w:rsidRPr="004B48F4" w:rsidRDefault="00F76FD8"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Saistītie tiesību akti</w:t>
            </w:r>
          </w:p>
        </w:tc>
        <w:tc>
          <w:tcPr>
            <w:tcW w:w="3000" w:type="pct"/>
            <w:tcBorders>
              <w:top w:val="outset" w:sz="6" w:space="0" w:color="auto"/>
              <w:left w:val="outset" w:sz="6" w:space="0" w:color="auto"/>
              <w:bottom w:val="outset" w:sz="6" w:space="0" w:color="auto"/>
              <w:right w:val="outset" w:sz="6" w:space="0" w:color="auto"/>
            </w:tcBorders>
            <w:hideMark/>
          </w:tcPr>
          <w:p w14:paraId="07E1BE0B" w14:textId="736A2715" w:rsidR="00E5323B" w:rsidRPr="004B48F4" w:rsidRDefault="00402BDA" w:rsidP="00F76FD8">
            <w:pPr>
              <w:pStyle w:val="BodyText"/>
              <w:rPr>
                <w:iCs w:val="0"/>
                <w:color w:val="auto"/>
              </w:rPr>
            </w:pPr>
            <w:r>
              <w:rPr>
                <w:color w:val="auto"/>
              </w:rPr>
              <w:t xml:space="preserve">Nav. </w:t>
            </w:r>
          </w:p>
        </w:tc>
      </w:tr>
      <w:tr w:rsidR="00E247E2" w:rsidRPr="004B48F4" w14:paraId="0DEE8F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F23565" w14:textId="77777777" w:rsidR="0079587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CF725DB" w14:textId="77777777" w:rsidR="00E5323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507404F2" w14:textId="5E663E3F" w:rsidR="00E5323B" w:rsidRPr="004B48F4" w:rsidRDefault="00F76FD8" w:rsidP="00F76FD8">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Ārlietu ministrija</w:t>
            </w:r>
            <w:r w:rsidR="00B50289">
              <w:rPr>
                <w:rFonts w:ascii="Times New Roman" w:eastAsia="Times New Roman" w:hAnsi="Times New Roman" w:cs="Times New Roman"/>
                <w:iCs/>
                <w:sz w:val="24"/>
                <w:szCs w:val="24"/>
                <w:lang w:eastAsia="lv-LV"/>
              </w:rPr>
              <w:t>.</w:t>
            </w:r>
          </w:p>
        </w:tc>
      </w:tr>
      <w:tr w:rsidR="00E247E2" w:rsidRPr="004B48F4" w14:paraId="4C0159B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F8AF2F" w14:textId="77777777" w:rsidR="0079587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6656A20" w14:textId="77777777" w:rsidR="00E5323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BA5357A" w14:textId="7BA5A6B5" w:rsidR="00E5323B" w:rsidRPr="004B48F4" w:rsidRDefault="00F76FD8"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Nav</w:t>
            </w:r>
            <w:r w:rsidR="00B50289">
              <w:rPr>
                <w:rFonts w:ascii="Times New Roman" w:eastAsia="Times New Roman" w:hAnsi="Times New Roman" w:cs="Times New Roman"/>
                <w:iCs/>
                <w:sz w:val="24"/>
                <w:szCs w:val="24"/>
                <w:lang w:eastAsia="lv-LV"/>
              </w:rPr>
              <w:t>.</w:t>
            </w:r>
          </w:p>
        </w:tc>
      </w:tr>
    </w:tbl>
    <w:p w14:paraId="6ADBBDDC" w14:textId="47B1AD21" w:rsidR="00E5323B" w:rsidRPr="004B48F4" w:rsidRDefault="0088782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247E2" w:rsidRPr="004B48F4" w14:paraId="6EE7B9ED" w14:textId="77777777" w:rsidTr="00F65147">
        <w:trPr>
          <w:tblCellSpacing w:w="15" w:type="dxa"/>
        </w:trPr>
        <w:tc>
          <w:tcPr>
            <w:tcW w:w="0" w:type="auto"/>
            <w:tcBorders>
              <w:top w:val="outset" w:sz="6" w:space="0" w:color="auto"/>
              <w:left w:val="outset" w:sz="6" w:space="0" w:color="auto"/>
              <w:bottom w:val="outset" w:sz="6" w:space="0" w:color="auto"/>
              <w:right w:val="outset" w:sz="6" w:space="0" w:color="auto"/>
            </w:tcBorders>
            <w:hideMark/>
          </w:tcPr>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2"/>
              <w:gridCol w:w="4815"/>
            </w:tblGrid>
            <w:tr w:rsidR="00E247E2" w:rsidRPr="004B48F4" w14:paraId="261C18C2" w14:textId="77777777" w:rsidTr="00D579FD">
              <w:trPr>
                <w:jc w:val="center"/>
              </w:trPr>
              <w:tc>
                <w:tcPr>
                  <w:tcW w:w="9007" w:type="dxa"/>
                  <w:gridSpan w:val="2"/>
                  <w:shd w:val="clear" w:color="auto" w:fill="auto"/>
                </w:tcPr>
                <w:p w14:paraId="6F40DAF0" w14:textId="77777777" w:rsidR="00896EB3" w:rsidRPr="004B48F4" w:rsidRDefault="00896EB3" w:rsidP="00896EB3">
                  <w:pPr>
                    <w:ind w:right="71"/>
                    <w:contextualSpacing/>
                    <w:jc w:val="center"/>
                    <w:rPr>
                      <w:rFonts w:ascii="Times New Roman" w:hAnsi="Times New Roman" w:cs="Times New Roman"/>
                      <w:b/>
                      <w:bCs/>
                      <w:sz w:val="24"/>
                      <w:szCs w:val="24"/>
                    </w:rPr>
                  </w:pPr>
                  <w:r w:rsidRPr="004B48F4">
                    <w:rPr>
                      <w:rFonts w:ascii="Times New Roman" w:hAnsi="Times New Roman" w:cs="Times New Roman"/>
                      <w:b/>
                      <w:bCs/>
                      <w:sz w:val="24"/>
                      <w:szCs w:val="24"/>
                    </w:rPr>
                    <w:t>V. Tiesību akta projekta atbilstība Latvijas Republikas starptautiskajām saistībām</w:t>
                  </w:r>
                </w:p>
              </w:tc>
            </w:tr>
            <w:tr w:rsidR="00E247E2" w:rsidRPr="004B48F4" w14:paraId="7495076D" w14:textId="77777777" w:rsidTr="00D579FD">
              <w:trPr>
                <w:jc w:val="center"/>
              </w:trPr>
              <w:tc>
                <w:tcPr>
                  <w:tcW w:w="4192" w:type="dxa"/>
                  <w:shd w:val="clear" w:color="auto" w:fill="auto"/>
                </w:tcPr>
                <w:p w14:paraId="1EEE8FCA" w14:textId="77777777" w:rsidR="00896EB3" w:rsidRPr="004B48F4" w:rsidRDefault="00896EB3" w:rsidP="00896EB3">
                  <w:pPr>
                    <w:tabs>
                      <w:tab w:val="left" w:pos="2628"/>
                    </w:tabs>
                    <w:ind w:right="71"/>
                    <w:contextualSpacing/>
                    <w:jc w:val="both"/>
                    <w:rPr>
                      <w:rFonts w:ascii="Times New Roman" w:hAnsi="Times New Roman" w:cs="Times New Roman"/>
                      <w:iCs/>
                      <w:sz w:val="24"/>
                      <w:szCs w:val="24"/>
                    </w:rPr>
                  </w:pPr>
                  <w:r w:rsidRPr="004B48F4">
                    <w:rPr>
                      <w:rFonts w:ascii="Times New Roman" w:hAnsi="Times New Roman" w:cs="Times New Roman"/>
                      <w:sz w:val="24"/>
                      <w:szCs w:val="24"/>
                    </w:rPr>
                    <w:t>Saistības pret Eiropas Savienību</w:t>
                  </w:r>
                </w:p>
              </w:tc>
              <w:tc>
                <w:tcPr>
                  <w:tcW w:w="4815" w:type="dxa"/>
                  <w:shd w:val="clear" w:color="auto" w:fill="auto"/>
                </w:tcPr>
                <w:p w14:paraId="410EEC88" w14:textId="2D7EF54E" w:rsidR="00896EB3" w:rsidRPr="004B48F4" w:rsidRDefault="00FD4C4A" w:rsidP="00FD4C4A">
                  <w:pPr>
                    <w:pStyle w:val="BodyText3"/>
                    <w:rPr>
                      <w:iCs/>
                    </w:rPr>
                  </w:pPr>
                  <w:r>
                    <w:rPr>
                      <w:rFonts w:eastAsia="Times New Roman"/>
                      <w:iCs/>
                      <w:lang w:eastAsia="lv-LV"/>
                    </w:rPr>
                    <w:t>Nav</w:t>
                  </w:r>
                  <w:r w:rsidR="00B50289">
                    <w:rPr>
                      <w:rFonts w:eastAsia="Times New Roman"/>
                      <w:iCs/>
                      <w:lang w:eastAsia="lv-LV"/>
                    </w:rPr>
                    <w:t>.</w:t>
                  </w:r>
                </w:p>
              </w:tc>
            </w:tr>
            <w:tr w:rsidR="00E247E2" w:rsidRPr="004B48F4" w14:paraId="0395B360" w14:textId="77777777" w:rsidTr="00D579FD">
              <w:trPr>
                <w:jc w:val="center"/>
              </w:trPr>
              <w:tc>
                <w:tcPr>
                  <w:tcW w:w="4192" w:type="dxa"/>
                  <w:shd w:val="clear" w:color="auto" w:fill="auto"/>
                </w:tcPr>
                <w:p w14:paraId="144AE1A1" w14:textId="77777777" w:rsidR="00896EB3" w:rsidRPr="004B48F4" w:rsidRDefault="00896EB3" w:rsidP="00896EB3">
                  <w:pPr>
                    <w:tabs>
                      <w:tab w:val="left" w:pos="2628"/>
                    </w:tabs>
                    <w:ind w:right="71"/>
                    <w:contextualSpacing/>
                    <w:jc w:val="both"/>
                    <w:rPr>
                      <w:rFonts w:ascii="Times New Roman" w:hAnsi="Times New Roman" w:cs="Times New Roman"/>
                      <w:iCs/>
                      <w:sz w:val="24"/>
                      <w:szCs w:val="24"/>
                    </w:rPr>
                  </w:pPr>
                  <w:r w:rsidRPr="004B48F4">
                    <w:rPr>
                      <w:rFonts w:ascii="Times New Roman" w:hAnsi="Times New Roman" w:cs="Times New Roman"/>
                      <w:sz w:val="24"/>
                      <w:szCs w:val="24"/>
                    </w:rPr>
                    <w:t>Citas starptautiskās saistības</w:t>
                  </w:r>
                </w:p>
              </w:tc>
              <w:tc>
                <w:tcPr>
                  <w:tcW w:w="4815" w:type="dxa"/>
                  <w:shd w:val="clear" w:color="auto" w:fill="auto"/>
                </w:tcPr>
                <w:p w14:paraId="17BE88E0" w14:textId="32EE03AF" w:rsidR="00896EB3" w:rsidRPr="004B48F4" w:rsidRDefault="00896EB3" w:rsidP="00896EB3">
                  <w:pPr>
                    <w:tabs>
                      <w:tab w:val="left" w:pos="2628"/>
                    </w:tabs>
                    <w:ind w:right="71"/>
                    <w:contextualSpacing/>
                    <w:jc w:val="both"/>
                    <w:rPr>
                      <w:rFonts w:ascii="Times New Roman" w:hAnsi="Times New Roman" w:cs="Times New Roman"/>
                      <w:iCs/>
                      <w:sz w:val="24"/>
                      <w:szCs w:val="24"/>
                    </w:rPr>
                  </w:pPr>
                  <w:r w:rsidRPr="004B48F4">
                    <w:rPr>
                      <w:rFonts w:ascii="Times New Roman" w:hAnsi="Times New Roman" w:cs="Times New Roman"/>
                      <w:iCs/>
                      <w:sz w:val="24"/>
                      <w:szCs w:val="24"/>
                    </w:rPr>
                    <w:t>Nav</w:t>
                  </w:r>
                  <w:r w:rsidR="00B50289">
                    <w:rPr>
                      <w:rFonts w:ascii="Times New Roman" w:hAnsi="Times New Roman" w:cs="Times New Roman"/>
                      <w:iCs/>
                      <w:sz w:val="24"/>
                      <w:szCs w:val="24"/>
                    </w:rPr>
                    <w:t>.</w:t>
                  </w:r>
                </w:p>
              </w:tc>
            </w:tr>
            <w:tr w:rsidR="00E247E2" w:rsidRPr="004B48F4" w14:paraId="7EFB53C6" w14:textId="77777777" w:rsidTr="00D579FD">
              <w:trPr>
                <w:jc w:val="center"/>
              </w:trPr>
              <w:tc>
                <w:tcPr>
                  <w:tcW w:w="4192" w:type="dxa"/>
                  <w:shd w:val="clear" w:color="auto" w:fill="auto"/>
                </w:tcPr>
                <w:p w14:paraId="210F0D9E" w14:textId="77777777" w:rsidR="00896EB3" w:rsidRPr="004B48F4" w:rsidRDefault="00896EB3" w:rsidP="00896EB3">
                  <w:pPr>
                    <w:tabs>
                      <w:tab w:val="left" w:pos="2628"/>
                    </w:tabs>
                    <w:ind w:right="71"/>
                    <w:contextualSpacing/>
                    <w:jc w:val="both"/>
                    <w:rPr>
                      <w:rFonts w:ascii="Times New Roman" w:hAnsi="Times New Roman" w:cs="Times New Roman"/>
                      <w:sz w:val="24"/>
                      <w:szCs w:val="24"/>
                    </w:rPr>
                  </w:pPr>
                  <w:r w:rsidRPr="004B48F4">
                    <w:rPr>
                      <w:rFonts w:ascii="Times New Roman" w:hAnsi="Times New Roman" w:cs="Times New Roman"/>
                      <w:sz w:val="24"/>
                      <w:szCs w:val="24"/>
                    </w:rPr>
                    <w:t>Cita informācija</w:t>
                  </w:r>
                </w:p>
              </w:tc>
              <w:tc>
                <w:tcPr>
                  <w:tcW w:w="4815" w:type="dxa"/>
                  <w:shd w:val="clear" w:color="auto" w:fill="auto"/>
                </w:tcPr>
                <w:p w14:paraId="598A3286" w14:textId="7B45E094" w:rsidR="00896EB3" w:rsidRPr="004B48F4" w:rsidRDefault="00896EB3" w:rsidP="00896EB3">
                  <w:pPr>
                    <w:ind w:right="71"/>
                    <w:contextualSpacing/>
                    <w:jc w:val="both"/>
                    <w:rPr>
                      <w:rFonts w:ascii="Times New Roman" w:hAnsi="Times New Roman" w:cs="Times New Roman"/>
                      <w:sz w:val="24"/>
                      <w:szCs w:val="24"/>
                    </w:rPr>
                  </w:pPr>
                  <w:r w:rsidRPr="004B48F4">
                    <w:rPr>
                      <w:rFonts w:ascii="Times New Roman" w:hAnsi="Times New Roman" w:cs="Times New Roman"/>
                      <w:sz w:val="24"/>
                      <w:szCs w:val="24"/>
                    </w:rPr>
                    <w:t>Nav</w:t>
                  </w:r>
                  <w:r w:rsidR="00B50289">
                    <w:rPr>
                      <w:rFonts w:ascii="Times New Roman" w:hAnsi="Times New Roman" w:cs="Times New Roman"/>
                      <w:sz w:val="24"/>
                      <w:szCs w:val="24"/>
                    </w:rPr>
                    <w:t>.</w:t>
                  </w:r>
                </w:p>
                <w:p w14:paraId="25C12D80" w14:textId="77777777" w:rsidR="00896EB3" w:rsidRPr="004B48F4" w:rsidRDefault="00896EB3" w:rsidP="00896EB3">
                  <w:pPr>
                    <w:ind w:right="71"/>
                    <w:contextualSpacing/>
                    <w:jc w:val="both"/>
                    <w:rPr>
                      <w:rFonts w:ascii="Times New Roman" w:hAnsi="Times New Roman" w:cs="Times New Roman"/>
                      <w:iCs/>
                      <w:sz w:val="24"/>
                      <w:szCs w:val="24"/>
                    </w:rPr>
                  </w:pPr>
                </w:p>
              </w:tc>
            </w:tr>
          </w:tbl>
          <w:p w14:paraId="0B0F8ED8" w14:textId="5B0F2665" w:rsidR="00896EB3" w:rsidRPr="004B48F4" w:rsidRDefault="00896EB3" w:rsidP="00896EB3">
            <w:pPr>
              <w:spacing w:after="0" w:line="240" w:lineRule="auto"/>
              <w:rPr>
                <w:rFonts w:ascii="Times New Roman" w:eastAsia="Times New Roman" w:hAnsi="Times New Roman" w:cs="Times New Roman"/>
                <w:b/>
                <w:bCs/>
                <w:iCs/>
                <w:sz w:val="24"/>
                <w:szCs w:val="24"/>
                <w:lang w:eastAsia="lv-LV"/>
              </w:rPr>
            </w:pPr>
          </w:p>
        </w:tc>
      </w:tr>
      <w:tr w:rsidR="00E247E2" w:rsidRPr="004B48F4" w14:paraId="57EF83BB" w14:textId="77777777" w:rsidTr="00F76FD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5A4659CA" w14:textId="77777777" w:rsidR="00896EB3" w:rsidRPr="004B48F4" w:rsidRDefault="00896EB3" w:rsidP="00896EB3">
            <w:pPr>
              <w:spacing w:after="0" w:line="240" w:lineRule="auto"/>
              <w:rPr>
                <w:rFonts w:ascii="Times New Roman" w:eastAsia="Times New Roman" w:hAnsi="Times New Roman" w:cs="Times New Roman"/>
                <w:iCs/>
                <w:sz w:val="24"/>
                <w:szCs w:val="24"/>
                <w:lang w:eastAsia="lv-LV"/>
              </w:rPr>
            </w:pPr>
          </w:p>
        </w:tc>
      </w:tr>
    </w:tbl>
    <w:p w14:paraId="1A9D859C" w14:textId="4A6B0CF5" w:rsidR="00E5323B" w:rsidRPr="004B48F4" w:rsidRDefault="0088782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247E2" w:rsidRPr="004B48F4" w14:paraId="21D28369" w14:textId="77777777" w:rsidTr="00F76FD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tbl>
            <w:tblPr>
              <w:tblpPr w:leftFromText="180" w:rightFromText="180" w:horzAnchor="margin" w:tblpY="630"/>
              <w:tblOverlap w:val="never"/>
              <w:tblW w:w="5000" w:type="pct"/>
              <w:tblCellSpacing w:w="10" w:type="dxa"/>
              <w:tblBorders>
                <w:top w:val="outset" w:sz="4" w:space="0" w:color="auto"/>
                <w:left w:val="outset" w:sz="4" w:space="0" w:color="auto"/>
                <w:bottom w:val="outset" w:sz="4" w:space="0" w:color="auto"/>
                <w:right w:val="outset" w:sz="4" w:space="0" w:color="auto"/>
              </w:tblBorders>
              <w:tblCellMar>
                <w:top w:w="20" w:type="dxa"/>
                <w:left w:w="20" w:type="dxa"/>
                <w:bottom w:w="20" w:type="dxa"/>
                <w:right w:w="20" w:type="dxa"/>
              </w:tblCellMar>
              <w:tblLook w:val="04A0" w:firstRow="1" w:lastRow="0" w:firstColumn="1" w:lastColumn="0" w:noHBand="0" w:noVBand="1"/>
            </w:tblPr>
            <w:tblGrid>
              <w:gridCol w:w="8895"/>
            </w:tblGrid>
            <w:tr w:rsidR="00E247E2" w:rsidRPr="004B48F4" w14:paraId="41F642DA" w14:textId="77777777" w:rsidTr="001929B8">
              <w:trPr>
                <w:tblCellSpacing w:w="10" w:type="dxa"/>
              </w:trPr>
              <w:tc>
                <w:tcPr>
                  <w:tcW w:w="0" w:type="auto"/>
                  <w:tcBorders>
                    <w:top w:val="outset" w:sz="4" w:space="0" w:color="auto"/>
                    <w:left w:val="outset" w:sz="4" w:space="0" w:color="auto"/>
                    <w:bottom w:val="outset" w:sz="4" w:space="0" w:color="auto"/>
                    <w:right w:val="outset" w:sz="4" w:space="0" w:color="auto"/>
                  </w:tcBorders>
                  <w:vAlign w:val="center"/>
                  <w:hideMark/>
                </w:tcPr>
                <w:p w14:paraId="6DC88DD6" w14:textId="77777777" w:rsidR="00126DAF" w:rsidRPr="004B48F4" w:rsidRDefault="00126DAF" w:rsidP="00126DAF">
                  <w:pPr>
                    <w:spacing w:after="0" w:line="240" w:lineRule="auto"/>
                    <w:rPr>
                      <w:rFonts w:ascii="Times New Roman" w:eastAsia="Times New Roman" w:hAnsi="Times New Roman" w:cs="Times New Roman"/>
                      <w:b/>
                      <w:bCs/>
                      <w:iCs/>
                      <w:sz w:val="24"/>
                      <w:szCs w:val="24"/>
                      <w:lang w:eastAsia="lv-LV"/>
                    </w:rPr>
                  </w:pPr>
                  <w:r w:rsidRPr="004B48F4">
                    <w:rPr>
                      <w:rFonts w:ascii="Times New Roman" w:eastAsia="Times New Roman" w:hAnsi="Times New Roman" w:cs="Times New Roman"/>
                      <w:b/>
                      <w:bCs/>
                      <w:iCs/>
                      <w:sz w:val="24"/>
                      <w:szCs w:val="24"/>
                      <w:lang w:eastAsia="lv-LV"/>
                    </w:rPr>
                    <w:t>1. tabula</w:t>
                  </w:r>
                  <w:r w:rsidRPr="004B48F4">
                    <w:rPr>
                      <w:rFonts w:ascii="Times New Roman" w:eastAsia="Times New Roman" w:hAnsi="Times New Roman" w:cs="Times New Roman"/>
                      <w:b/>
                      <w:bCs/>
                      <w:iCs/>
                      <w:sz w:val="24"/>
                      <w:szCs w:val="24"/>
                      <w:lang w:eastAsia="lv-LV"/>
                    </w:rPr>
                    <w:br/>
                    <w:t>Tiesību akta projekta atbilstība ES tiesību aktiem</w:t>
                  </w:r>
                </w:p>
              </w:tc>
            </w:tr>
            <w:tr w:rsidR="00FD4C4A" w:rsidRPr="004B48F4" w14:paraId="32145652" w14:textId="77777777" w:rsidTr="001929B8">
              <w:trPr>
                <w:tblCellSpacing w:w="10" w:type="dxa"/>
              </w:trPr>
              <w:tc>
                <w:tcPr>
                  <w:tcW w:w="4978" w:type="pct"/>
                  <w:tcBorders>
                    <w:top w:val="outset" w:sz="4" w:space="0" w:color="auto"/>
                    <w:left w:val="outset" w:sz="4" w:space="0" w:color="auto"/>
                    <w:bottom w:val="outset" w:sz="4" w:space="0" w:color="auto"/>
                    <w:right w:val="outset" w:sz="4" w:space="0" w:color="auto"/>
                  </w:tcBorders>
                  <w:hideMark/>
                </w:tcPr>
                <w:p w14:paraId="14664290" w14:textId="6266F47E" w:rsidR="00FD4C4A" w:rsidRPr="004B48F4" w:rsidRDefault="00FD4C4A" w:rsidP="004B48F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Projekts šo jomu neskar. </w:t>
                  </w:r>
                </w:p>
              </w:tc>
            </w:tr>
          </w:tbl>
          <w:p w14:paraId="1A43459E" w14:textId="44C23D2B" w:rsidR="00126DAF" w:rsidRPr="004B48F4" w:rsidRDefault="00126DAF" w:rsidP="00126DAF">
            <w:pPr>
              <w:spacing w:after="0" w:line="240" w:lineRule="auto"/>
              <w:rPr>
                <w:rFonts w:ascii="Times New Roman" w:eastAsia="Times New Roman" w:hAnsi="Times New Roman" w:cs="Times New Roman"/>
                <w:iCs/>
                <w:sz w:val="24"/>
                <w:szCs w:val="24"/>
                <w:lang w:eastAsia="lv-LV"/>
              </w:rPr>
            </w:pPr>
          </w:p>
        </w:tc>
      </w:tr>
      <w:tr w:rsidR="00E247E2" w:rsidRPr="004B48F4" w14:paraId="649F202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5E4DF8" w14:textId="77777777" w:rsidR="00D579FD" w:rsidRPr="004B48F4" w:rsidRDefault="00E5323B" w:rsidP="00126DAF">
            <w:pPr>
              <w:pStyle w:val="BodyText2"/>
            </w:pPr>
            <w:r w:rsidRPr="004B48F4">
              <w:lastRenderedPageBreak/>
              <w:t>2. tabula</w:t>
            </w:r>
          </w:p>
          <w:p w14:paraId="240811C9" w14:textId="1252ED17" w:rsidR="0079587B" w:rsidRPr="004B48F4" w:rsidRDefault="00E5323B" w:rsidP="00126DAF">
            <w:pPr>
              <w:pStyle w:val="BodyText2"/>
            </w:pPr>
            <w:r w:rsidRPr="004B48F4">
              <w:br/>
              <w:t>Ar tiesību akta projektu izpildītās vai uzņemtās saistības, kas izriet no starptautiskajiem tiesību aktiem vai starptautiskas institūcijas vai organizācijas dokumentiem.</w:t>
            </w:r>
            <w:r w:rsidRPr="004B48F4">
              <w:br/>
              <w:t>Pasākumi šo saistību izpildei</w:t>
            </w:r>
          </w:p>
        </w:tc>
      </w:tr>
      <w:tr w:rsidR="00E247E2" w:rsidRPr="004B48F4" w14:paraId="23F942E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7A1C46C" w14:textId="77777777" w:rsidR="000D6381" w:rsidRPr="004B48F4" w:rsidRDefault="000D6381" w:rsidP="00E5323B">
            <w:pPr>
              <w:spacing w:after="0" w:line="240" w:lineRule="auto"/>
              <w:rPr>
                <w:rFonts w:ascii="Times New Roman" w:eastAsia="Times New Roman" w:hAnsi="Times New Roman" w:cs="Times New Roman"/>
                <w:bCs/>
                <w:iCs/>
                <w:sz w:val="24"/>
                <w:szCs w:val="24"/>
                <w:lang w:eastAsia="lv-LV"/>
              </w:rPr>
            </w:pPr>
            <w:r w:rsidRPr="004B48F4">
              <w:rPr>
                <w:rFonts w:ascii="Times New Roman" w:eastAsia="Times New Roman" w:hAnsi="Times New Roman" w:cs="Times New Roman"/>
                <w:bCs/>
                <w:iCs/>
                <w:sz w:val="24"/>
                <w:szCs w:val="24"/>
                <w:lang w:eastAsia="lv-LV"/>
              </w:rPr>
              <w:t>Projekts šo jomu neskar.</w:t>
            </w:r>
          </w:p>
        </w:tc>
      </w:tr>
    </w:tbl>
    <w:p w14:paraId="2C89097D" w14:textId="0981B39C" w:rsidR="00E5323B" w:rsidRPr="004B48F4" w:rsidRDefault="0088782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247E2" w:rsidRPr="004B48F4" w14:paraId="7DABB4C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3DCB44" w14:textId="77777777" w:rsidR="0079587B" w:rsidRPr="004B48F4" w:rsidRDefault="00E5323B" w:rsidP="00E5323B">
            <w:pPr>
              <w:spacing w:after="0" w:line="240" w:lineRule="auto"/>
              <w:rPr>
                <w:rFonts w:ascii="Times New Roman" w:eastAsia="Times New Roman" w:hAnsi="Times New Roman" w:cs="Times New Roman"/>
                <w:b/>
                <w:bCs/>
                <w:iCs/>
                <w:sz w:val="24"/>
                <w:szCs w:val="24"/>
                <w:highlight w:val="yellow"/>
                <w:lang w:eastAsia="lv-LV"/>
              </w:rPr>
            </w:pPr>
            <w:r w:rsidRPr="004B48F4">
              <w:rPr>
                <w:rFonts w:ascii="Times New Roman" w:eastAsia="Times New Roman" w:hAnsi="Times New Roman" w:cs="Times New Roman"/>
                <w:b/>
                <w:bCs/>
                <w:iCs/>
                <w:sz w:val="24"/>
                <w:szCs w:val="24"/>
                <w:lang w:eastAsia="lv-LV"/>
              </w:rPr>
              <w:t>VI. Sabiedrības līdzdalība un komunikācijas aktivitātes</w:t>
            </w:r>
          </w:p>
        </w:tc>
      </w:tr>
      <w:tr w:rsidR="00E247E2" w:rsidRPr="004B48F4" w14:paraId="18C826D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436EFE" w14:textId="77777777" w:rsidR="0079587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905D660" w14:textId="219E6F4F" w:rsidR="000666F0"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Plānotās sabiedrības līdzdalības un komunikācijas aktivitātes saistībā ar projektu</w:t>
            </w:r>
          </w:p>
          <w:p w14:paraId="5620F5FA" w14:textId="77777777" w:rsidR="00E5323B" w:rsidRPr="000666F0" w:rsidRDefault="00E5323B" w:rsidP="000666F0">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0FFDDB06" w14:textId="745F3E57" w:rsidR="00E5323B" w:rsidRPr="004B48F4" w:rsidRDefault="00AB71CE" w:rsidP="00861CC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Sabiedrības līdzdalība nav paredzēta, jo Noteikumu projekts attiecināms vienīgi uz </w:t>
            </w:r>
            <w:r w:rsidR="00861CC2">
              <w:rPr>
                <w:rFonts w:ascii="Times New Roman" w:eastAsia="Times New Roman" w:hAnsi="Times New Roman" w:cs="Times New Roman"/>
                <w:iCs/>
                <w:sz w:val="24"/>
                <w:szCs w:val="24"/>
                <w:lang w:eastAsia="lv-LV"/>
              </w:rPr>
              <w:t xml:space="preserve">ārzemnieku </w:t>
            </w:r>
            <w:r>
              <w:rPr>
                <w:rFonts w:ascii="Times New Roman" w:eastAsia="Times New Roman" w:hAnsi="Times New Roman" w:cs="Times New Roman"/>
                <w:iCs/>
                <w:sz w:val="24"/>
                <w:szCs w:val="24"/>
                <w:lang w:eastAsia="lv-LV"/>
              </w:rPr>
              <w:t>ceļošanas dokumentu atzīšanas procesu Latvijas Republikā.</w:t>
            </w:r>
          </w:p>
        </w:tc>
      </w:tr>
      <w:tr w:rsidR="00E247E2" w:rsidRPr="004B48F4" w14:paraId="6E04E6F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8789CE" w14:textId="77777777" w:rsidR="0079587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7BE9367" w14:textId="77777777" w:rsidR="00E5323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529C204" w14:textId="08348FB5" w:rsidR="00E5323B" w:rsidRPr="004B48F4" w:rsidRDefault="00AB71C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Sabiedrības līdzdalība nav paredzēta. </w:t>
            </w:r>
          </w:p>
        </w:tc>
      </w:tr>
      <w:tr w:rsidR="00E247E2" w:rsidRPr="004B48F4" w14:paraId="74795EB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1EB2C8" w14:textId="77777777" w:rsidR="0079587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DBD7D19" w14:textId="77777777" w:rsidR="00E5323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974E4C6" w14:textId="01C3DF6A" w:rsidR="00E5323B" w:rsidRPr="004B48F4" w:rsidRDefault="009E08FF"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Noteikumu projekts šo jomu neskar</w:t>
            </w:r>
            <w:r w:rsidR="00F16146">
              <w:rPr>
                <w:rFonts w:ascii="Times New Roman" w:eastAsia="Times New Roman" w:hAnsi="Times New Roman" w:cs="Times New Roman"/>
                <w:iCs/>
                <w:sz w:val="24"/>
                <w:szCs w:val="24"/>
                <w:lang w:eastAsia="lv-LV"/>
              </w:rPr>
              <w:t>.</w:t>
            </w:r>
          </w:p>
        </w:tc>
      </w:tr>
      <w:tr w:rsidR="00E247E2" w:rsidRPr="004B48F4" w14:paraId="531F41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3363B3" w14:textId="77777777" w:rsidR="0079587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184C656" w14:textId="77777777" w:rsidR="00E5323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DB991E7" w14:textId="3BF0633D" w:rsidR="00E5323B" w:rsidRPr="004B48F4" w:rsidRDefault="003B464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 pēc N</w:t>
            </w:r>
            <w:r w:rsidR="009E08FF" w:rsidRPr="004B48F4">
              <w:rPr>
                <w:rFonts w:ascii="Times New Roman" w:eastAsia="Times New Roman" w:hAnsi="Times New Roman" w:cs="Times New Roman"/>
                <w:iCs/>
                <w:sz w:val="24"/>
                <w:szCs w:val="24"/>
                <w:lang w:eastAsia="lv-LV"/>
              </w:rPr>
              <w:t xml:space="preserve">oteikumu projekta pieņemšanas tiks informēta vispārējā kārtībā, noteikumus publicējot oficiālajā izdevumā “Latvijas Vēstnesis”. </w:t>
            </w:r>
          </w:p>
        </w:tc>
      </w:tr>
    </w:tbl>
    <w:p w14:paraId="712A663F" w14:textId="0EADB281" w:rsidR="00E5323B" w:rsidRPr="004B48F4" w:rsidRDefault="0088782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247E2" w:rsidRPr="004B48F4" w14:paraId="075095C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A176A0" w14:textId="77777777" w:rsidR="0079587B" w:rsidRPr="004B48F4" w:rsidRDefault="00E5323B" w:rsidP="00E5323B">
            <w:pPr>
              <w:spacing w:after="0" w:line="240" w:lineRule="auto"/>
              <w:rPr>
                <w:rFonts w:ascii="Times New Roman" w:eastAsia="Times New Roman" w:hAnsi="Times New Roman" w:cs="Times New Roman"/>
                <w:b/>
                <w:bCs/>
                <w:iCs/>
                <w:sz w:val="24"/>
                <w:szCs w:val="24"/>
                <w:lang w:eastAsia="lv-LV"/>
              </w:rPr>
            </w:pPr>
            <w:r w:rsidRPr="004B48F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247E2" w:rsidRPr="004B48F4" w14:paraId="679AC2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8F5308" w14:textId="77777777" w:rsidR="0079587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A7132E9" w14:textId="77777777" w:rsidR="00E5323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3BAFD77" w14:textId="5D10C480" w:rsidR="00E5323B" w:rsidRPr="004B48F4" w:rsidRDefault="000D6381"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Ārlietu ministri</w:t>
            </w:r>
            <w:r w:rsidR="00280BC4">
              <w:rPr>
                <w:rFonts w:ascii="Times New Roman" w:eastAsia="Times New Roman" w:hAnsi="Times New Roman" w:cs="Times New Roman"/>
                <w:iCs/>
                <w:sz w:val="24"/>
                <w:szCs w:val="24"/>
                <w:lang w:eastAsia="lv-LV"/>
              </w:rPr>
              <w:t>ja, Iekšlietu ministrija.</w:t>
            </w:r>
          </w:p>
        </w:tc>
      </w:tr>
      <w:tr w:rsidR="00E247E2" w:rsidRPr="004B48F4" w14:paraId="46BCDFF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321284" w14:textId="77777777" w:rsidR="0079587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6FD2C52" w14:textId="77777777" w:rsidR="00E5323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Projekta izpildes ietekme uz pārvaldes funkcijām un institucionālo struktūru.</w:t>
            </w:r>
            <w:r w:rsidRPr="004B48F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999FB84" w14:textId="77777777" w:rsidR="000D6381" w:rsidRPr="004B48F4" w:rsidRDefault="000D6381" w:rsidP="000D6381">
            <w:pPr>
              <w:spacing w:after="0" w:line="240" w:lineRule="auto"/>
              <w:jc w:val="both"/>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Projekta izpilde notiks esošo pārvaldes funkciju ietvaros.</w:t>
            </w:r>
          </w:p>
          <w:p w14:paraId="7352B37E" w14:textId="77777777" w:rsidR="00E5323B" w:rsidRPr="004B48F4" w:rsidRDefault="000D6381" w:rsidP="000D6381">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Noteikumu projekts neparedz jaunu institūciju izveidi, esošo likvidēšanu vai reorganizāciju.</w:t>
            </w:r>
          </w:p>
        </w:tc>
      </w:tr>
      <w:tr w:rsidR="006F7434" w:rsidRPr="004B48F4" w14:paraId="567274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E9A016" w14:textId="77777777" w:rsidR="0079587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BAF4827" w14:textId="77777777" w:rsidR="00E5323B" w:rsidRPr="004B48F4" w:rsidRDefault="00E5323B"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E6FEA0A" w14:textId="77777777" w:rsidR="00E5323B" w:rsidRPr="004B48F4" w:rsidRDefault="000D6381" w:rsidP="00E5323B">
            <w:pPr>
              <w:spacing w:after="0" w:line="240" w:lineRule="auto"/>
              <w:rPr>
                <w:rFonts w:ascii="Times New Roman" w:eastAsia="Times New Roman" w:hAnsi="Times New Roman" w:cs="Times New Roman"/>
                <w:iCs/>
                <w:sz w:val="24"/>
                <w:szCs w:val="24"/>
                <w:lang w:eastAsia="lv-LV"/>
              </w:rPr>
            </w:pPr>
            <w:r w:rsidRPr="004B48F4">
              <w:rPr>
                <w:rFonts w:ascii="Times New Roman" w:eastAsia="Times New Roman" w:hAnsi="Times New Roman" w:cs="Times New Roman"/>
                <w:iCs/>
                <w:sz w:val="24"/>
                <w:szCs w:val="24"/>
                <w:lang w:eastAsia="lv-LV"/>
              </w:rPr>
              <w:t xml:space="preserve">Nav. </w:t>
            </w:r>
          </w:p>
        </w:tc>
      </w:tr>
    </w:tbl>
    <w:p w14:paraId="7FF4B70B" w14:textId="77777777" w:rsidR="00C25B49" w:rsidRPr="004B48F4" w:rsidRDefault="00C25B49" w:rsidP="00894C55">
      <w:pPr>
        <w:spacing w:after="0" w:line="240" w:lineRule="auto"/>
        <w:rPr>
          <w:rFonts w:ascii="Times New Roman" w:hAnsi="Times New Roman" w:cs="Times New Roman"/>
          <w:sz w:val="24"/>
          <w:szCs w:val="24"/>
        </w:rPr>
      </w:pPr>
    </w:p>
    <w:p w14:paraId="73DFEE93" w14:textId="464B55CD" w:rsidR="00900E8F" w:rsidRPr="004B48F4" w:rsidRDefault="00900E8F" w:rsidP="00900E8F">
      <w:pPr>
        <w:tabs>
          <w:tab w:val="left" w:pos="7513"/>
        </w:tabs>
        <w:rPr>
          <w:rFonts w:ascii="Times New Roman" w:hAnsi="Times New Roman" w:cs="Times New Roman"/>
          <w:i/>
          <w:sz w:val="24"/>
          <w:szCs w:val="24"/>
        </w:rPr>
      </w:pPr>
    </w:p>
    <w:p w14:paraId="70D06746" w14:textId="78EEC3EA" w:rsidR="00900E8F" w:rsidRPr="004B48F4" w:rsidRDefault="00757AC5" w:rsidP="00900E8F">
      <w:pPr>
        <w:tabs>
          <w:tab w:val="left" w:pos="6732"/>
        </w:tabs>
        <w:rPr>
          <w:rFonts w:ascii="Times New Roman" w:hAnsi="Times New Roman" w:cs="Times New Roman"/>
          <w:sz w:val="24"/>
          <w:szCs w:val="24"/>
        </w:rPr>
      </w:pPr>
      <w:r>
        <w:rPr>
          <w:rFonts w:ascii="Times New Roman" w:hAnsi="Times New Roman" w:cs="Times New Roman"/>
          <w:sz w:val="24"/>
          <w:szCs w:val="24"/>
        </w:rPr>
        <w:t>Iesniedzējs</w:t>
      </w:r>
      <w:r w:rsidR="00900E8F" w:rsidRPr="004B48F4">
        <w:rPr>
          <w:rFonts w:ascii="Times New Roman" w:hAnsi="Times New Roman" w:cs="Times New Roman"/>
          <w:sz w:val="24"/>
          <w:szCs w:val="24"/>
        </w:rPr>
        <w:t>:</w:t>
      </w:r>
    </w:p>
    <w:p w14:paraId="4E95B4F7" w14:textId="301DF046" w:rsidR="00894C55" w:rsidRPr="004B48F4" w:rsidRDefault="00900E8F" w:rsidP="00BD5762">
      <w:pPr>
        <w:tabs>
          <w:tab w:val="left" w:pos="7371"/>
        </w:tabs>
        <w:ind w:right="-2"/>
        <w:rPr>
          <w:rFonts w:ascii="Times New Roman" w:hAnsi="Times New Roman" w:cs="Times New Roman"/>
          <w:sz w:val="24"/>
          <w:szCs w:val="24"/>
        </w:rPr>
      </w:pPr>
      <w:r w:rsidRPr="004B48F4">
        <w:rPr>
          <w:rFonts w:ascii="Times New Roman" w:hAnsi="Times New Roman" w:cs="Times New Roman"/>
          <w:sz w:val="24"/>
          <w:szCs w:val="24"/>
        </w:rPr>
        <w:t xml:space="preserve">Ārlietu ministrijas </w:t>
      </w:r>
      <w:r w:rsidR="00757AC5">
        <w:rPr>
          <w:rFonts w:ascii="Times New Roman" w:hAnsi="Times New Roman" w:cs="Times New Roman"/>
          <w:sz w:val="24"/>
          <w:szCs w:val="24"/>
        </w:rPr>
        <w:t xml:space="preserve">valsts sekretāra p.i. </w:t>
      </w:r>
      <w:r w:rsidRPr="004B48F4">
        <w:rPr>
          <w:rFonts w:ascii="Times New Roman" w:hAnsi="Times New Roman" w:cs="Times New Roman"/>
          <w:sz w:val="24"/>
          <w:szCs w:val="24"/>
        </w:rPr>
        <w:tab/>
      </w:r>
      <w:r w:rsidR="00887826">
        <w:rPr>
          <w:rFonts w:ascii="Times New Roman" w:hAnsi="Times New Roman" w:cs="Times New Roman"/>
          <w:sz w:val="24"/>
          <w:szCs w:val="24"/>
        </w:rPr>
        <w:t xml:space="preserve"> </w:t>
      </w:r>
      <w:r w:rsidR="00757AC5">
        <w:rPr>
          <w:rFonts w:ascii="Times New Roman" w:hAnsi="Times New Roman" w:cs="Times New Roman"/>
          <w:sz w:val="24"/>
          <w:szCs w:val="24"/>
        </w:rPr>
        <w:t>J.Mažeiks</w:t>
      </w:r>
    </w:p>
    <w:p w14:paraId="604C3D5F" w14:textId="77777777" w:rsidR="00894C55" w:rsidRPr="004B48F4" w:rsidRDefault="00900E8F" w:rsidP="00894C55">
      <w:pPr>
        <w:tabs>
          <w:tab w:val="left" w:pos="6237"/>
        </w:tabs>
        <w:spacing w:after="0" w:line="240" w:lineRule="auto"/>
        <w:rPr>
          <w:rFonts w:ascii="Times New Roman" w:hAnsi="Times New Roman" w:cs="Times New Roman"/>
          <w:sz w:val="24"/>
          <w:szCs w:val="24"/>
        </w:rPr>
      </w:pPr>
      <w:r w:rsidRPr="004B48F4">
        <w:rPr>
          <w:rFonts w:ascii="Times New Roman" w:hAnsi="Times New Roman" w:cs="Times New Roman"/>
          <w:sz w:val="24"/>
          <w:szCs w:val="24"/>
        </w:rPr>
        <w:t>Roga 67016375</w:t>
      </w:r>
    </w:p>
    <w:p w14:paraId="7E6B8612" w14:textId="605A4AFF" w:rsidR="00AE511F" w:rsidRDefault="00833EE2" w:rsidP="00BD5762">
      <w:pPr>
        <w:tabs>
          <w:tab w:val="left" w:pos="6237"/>
        </w:tabs>
        <w:spacing w:after="0" w:line="240" w:lineRule="auto"/>
        <w:rPr>
          <w:rFonts w:ascii="Times New Roman" w:hAnsi="Times New Roman" w:cs="Times New Roman"/>
          <w:sz w:val="24"/>
          <w:szCs w:val="24"/>
        </w:rPr>
      </w:pPr>
      <w:hyperlink r:id="rId13" w:history="1">
        <w:r w:rsidR="00757AC5" w:rsidRPr="00062199">
          <w:rPr>
            <w:rStyle w:val="Hyperlink"/>
            <w:rFonts w:ascii="Times New Roman" w:hAnsi="Times New Roman" w:cs="Times New Roman"/>
            <w:sz w:val="24"/>
            <w:szCs w:val="24"/>
          </w:rPr>
          <w:t>Annija.Roga@mfa.gov.lv</w:t>
        </w:r>
      </w:hyperlink>
    </w:p>
    <w:p w14:paraId="02FC0A02" w14:textId="77777777" w:rsidR="00757AC5" w:rsidRDefault="00757AC5" w:rsidP="00BD5762">
      <w:pPr>
        <w:tabs>
          <w:tab w:val="left" w:pos="6237"/>
        </w:tabs>
        <w:spacing w:after="0" w:line="240" w:lineRule="auto"/>
        <w:rPr>
          <w:rFonts w:ascii="Times New Roman" w:hAnsi="Times New Roman" w:cs="Times New Roman"/>
          <w:sz w:val="24"/>
          <w:szCs w:val="24"/>
        </w:rPr>
      </w:pPr>
    </w:p>
    <w:p w14:paraId="4E8B34A4" w14:textId="2D727384" w:rsidR="00894C55" w:rsidRPr="00757AC5" w:rsidRDefault="00757AC5" w:rsidP="00757AC5">
      <w:pPr>
        <w:pStyle w:val="labojumupamats"/>
        <w:spacing w:before="0" w:beforeAutospacing="0" w:after="160" w:afterAutospacing="0" w:line="259" w:lineRule="auto"/>
        <w:rPr>
          <w:rFonts w:eastAsiaTheme="minorHAnsi"/>
          <w:lang w:val="de-DE" w:eastAsia="en-US"/>
        </w:rPr>
      </w:pPr>
      <w:r w:rsidRPr="00757AC5">
        <w:rPr>
          <w:rFonts w:eastAsiaTheme="minorHAnsi"/>
          <w:lang w:val="de-DE" w:eastAsia="en-US"/>
        </w:rPr>
        <w:t>DOKUMENTS IR PARAKSTĪTS AR DROŠU ELEKTRONISKO PARAKSTU UN SATUR LAIKA ZĪMOGU</w:t>
      </w:r>
    </w:p>
    <w:sectPr w:rsidR="00894C55" w:rsidRPr="00757AC5" w:rsidSect="009A2654">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9F3CD" w14:textId="77777777" w:rsidR="00F65147" w:rsidRDefault="00F65147" w:rsidP="00894C55">
      <w:pPr>
        <w:spacing w:after="0" w:line="240" w:lineRule="auto"/>
      </w:pPr>
      <w:r>
        <w:separator/>
      </w:r>
    </w:p>
  </w:endnote>
  <w:endnote w:type="continuationSeparator" w:id="0">
    <w:p w14:paraId="16264BC2" w14:textId="77777777" w:rsidR="00F65147" w:rsidRDefault="00F6514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56996" w14:textId="0FAB4D56" w:rsidR="00894C55" w:rsidRDefault="004356EC" w:rsidP="0081042B">
    <w:pPr>
      <w:pStyle w:val="Footer"/>
      <w:rPr>
        <w:rFonts w:ascii="Times New Roman" w:hAnsi="Times New Roman" w:cs="Times New Roman"/>
        <w:sz w:val="20"/>
        <w:szCs w:val="20"/>
      </w:rPr>
    </w:pPr>
    <w:r>
      <w:rPr>
        <w:rFonts w:ascii="Times New Roman" w:hAnsi="Times New Roman" w:cs="Times New Roman"/>
        <w:sz w:val="20"/>
        <w:szCs w:val="20"/>
      </w:rPr>
      <w:t>AManot_1507</w:t>
    </w:r>
    <w:r w:rsidR="00AE511F">
      <w:rPr>
        <w:rFonts w:ascii="Times New Roman" w:hAnsi="Times New Roman" w:cs="Times New Roman"/>
        <w:sz w:val="20"/>
        <w:szCs w:val="20"/>
      </w:rPr>
      <w:t>20</w:t>
    </w:r>
    <w:r w:rsidR="008523A5">
      <w:rPr>
        <w:rFonts w:ascii="Times New Roman" w:hAnsi="Times New Roman" w:cs="Times New Roman"/>
        <w:sz w:val="20"/>
        <w:szCs w:val="20"/>
      </w:rPr>
      <w:t>_celosanas_dokumentu_atzisana</w:t>
    </w:r>
  </w:p>
  <w:p w14:paraId="43731663" w14:textId="77777777" w:rsidR="008523A5" w:rsidRPr="0081042B" w:rsidRDefault="008523A5" w:rsidP="0081042B">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F6696" w14:textId="16ACB8F2" w:rsidR="009A2654" w:rsidRPr="009A2654" w:rsidRDefault="00696D3B">
    <w:pPr>
      <w:pStyle w:val="Footer"/>
      <w:rPr>
        <w:rFonts w:ascii="Times New Roman" w:hAnsi="Times New Roman" w:cs="Times New Roman"/>
        <w:sz w:val="20"/>
        <w:szCs w:val="20"/>
      </w:rPr>
    </w:pPr>
    <w:r>
      <w:rPr>
        <w:rFonts w:ascii="Times New Roman" w:hAnsi="Times New Roman" w:cs="Times New Roman"/>
        <w:sz w:val="20"/>
        <w:szCs w:val="20"/>
      </w:rPr>
      <w:t>AManot_1507</w:t>
    </w:r>
    <w:r w:rsidR="00AE511F">
      <w:rPr>
        <w:rFonts w:ascii="Times New Roman" w:hAnsi="Times New Roman" w:cs="Times New Roman"/>
        <w:sz w:val="20"/>
        <w:szCs w:val="20"/>
      </w:rPr>
      <w:t>20_celosanas_dokumentu_atzisana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BBB4E" w14:textId="77777777" w:rsidR="00F65147" w:rsidRDefault="00F65147" w:rsidP="00894C55">
      <w:pPr>
        <w:spacing w:after="0" w:line="240" w:lineRule="auto"/>
      </w:pPr>
      <w:r>
        <w:separator/>
      </w:r>
    </w:p>
  </w:footnote>
  <w:footnote w:type="continuationSeparator" w:id="0">
    <w:p w14:paraId="0B0D9084" w14:textId="77777777" w:rsidR="00F65147" w:rsidRDefault="00F6514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8E8812" w14:textId="7034B36B"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33EE2">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81579"/>
    <w:multiLevelType w:val="hybridMultilevel"/>
    <w:tmpl w:val="6D0850E8"/>
    <w:lvl w:ilvl="0" w:tplc="6DA60288">
      <w:numFmt w:val="bullet"/>
      <w:lvlText w:val="-"/>
      <w:lvlJc w:val="left"/>
      <w:pPr>
        <w:ind w:left="400" w:hanging="360"/>
      </w:pPr>
      <w:rPr>
        <w:rFonts w:ascii="Calibri" w:eastAsiaTheme="minorHAnsi" w:hAnsi="Calibri" w:cs="Calibri" w:hint="default"/>
      </w:rPr>
    </w:lvl>
    <w:lvl w:ilvl="1" w:tplc="04260003" w:tentative="1">
      <w:start w:val="1"/>
      <w:numFmt w:val="bullet"/>
      <w:lvlText w:val="o"/>
      <w:lvlJc w:val="left"/>
      <w:pPr>
        <w:ind w:left="1120" w:hanging="360"/>
      </w:pPr>
      <w:rPr>
        <w:rFonts w:ascii="Courier New" w:hAnsi="Courier New" w:cs="Courier New" w:hint="default"/>
      </w:rPr>
    </w:lvl>
    <w:lvl w:ilvl="2" w:tplc="04260005" w:tentative="1">
      <w:start w:val="1"/>
      <w:numFmt w:val="bullet"/>
      <w:lvlText w:val=""/>
      <w:lvlJc w:val="left"/>
      <w:pPr>
        <w:ind w:left="1840" w:hanging="360"/>
      </w:pPr>
      <w:rPr>
        <w:rFonts w:ascii="Wingdings" w:hAnsi="Wingdings" w:hint="default"/>
      </w:rPr>
    </w:lvl>
    <w:lvl w:ilvl="3" w:tplc="04260001" w:tentative="1">
      <w:start w:val="1"/>
      <w:numFmt w:val="bullet"/>
      <w:lvlText w:val=""/>
      <w:lvlJc w:val="left"/>
      <w:pPr>
        <w:ind w:left="2560" w:hanging="360"/>
      </w:pPr>
      <w:rPr>
        <w:rFonts w:ascii="Symbol" w:hAnsi="Symbol" w:hint="default"/>
      </w:rPr>
    </w:lvl>
    <w:lvl w:ilvl="4" w:tplc="04260003" w:tentative="1">
      <w:start w:val="1"/>
      <w:numFmt w:val="bullet"/>
      <w:lvlText w:val="o"/>
      <w:lvlJc w:val="left"/>
      <w:pPr>
        <w:ind w:left="3280" w:hanging="360"/>
      </w:pPr>
      <w:rPr>
        <w:rFonts w:ascii="Courier New" w:hAnsi="Courier New" w:cs="Courier New" w:hint="default"/>
      </w:rPr>
    </w:lvl>
    <w:lvl w:ilvl="5" w:tplc="04260005" w:tentative="1">
      <w:start w:val="1"/>
      <w:numFmt w:val="bullet"/>
      <w:lvlText w:val=""/>
      <w:lvlJc w:val="left"/>
      <w:pPr>
        <w:ind w:left="4000" w:hanging="360"/>
      </w:pPr>
      <w:rPr>
        <w:rFonts w:ascii="Wingdings" w:hAnsi="Wingdings" w:hint="default"/>
      </w:rPr>
    </w:lvl>
    <w:lvl w:ilvl="6" w:tplc="04260001" w:tentative="1">
      <w:start w:val="1"/>
      <w:numFmt w:val="bullet"/>
      <w:lvlText w:val=""/>
      <w:lvlJc w:val="left"/>
      <w:pPr>
        <w:ind w:left="4720" w:hanging="360"/>
      </w:pPr>
      <w:rPr>
        <w:rFonts w:ascii="Symbol" w:hAnsi="Symbol" w:hint="default"/>
      </w:rPr>
    </w:lvl>
    <w:lvl w:ilvl="7" w:tplc="04260003" w:tentative="1">
      <w:start w:val="1"/>
      <w:numFmt w:val="bullet"/>
      <w:lvlText w:val="o"/>
      <w:lvlJc w:val="left"/>
      <w:pPr>
        <w:ind w:left="5440" w:hanging="360"/>
      </w:pPr>
      <w:rPr>
        <w:rFonts w:ascii="Courier New" w:hAnsi="Courier New" w:cs="Courier New" w:hint="default"/>
      </w:rPr>
    </w:lvl>
    <w:lvl w:ilvl="8" w:tplc="04260005" w:tentative="1">
      <w:start w:val="1"/>
      <w:numFmt w:val="bullet"/>
      <w:lvlText w:val=""/>
      <w:lvlJc w:val="left"/>
      <w:pPr>
        <w:ind w:left="6160" w:hanging="360"/>
      </w:pPr>
      <w:rPr>
        <w:rFonts w:ascii="Wingdings" w:hAnsi="Wingdings" w:hint="default"/>
      </w:rPr>
    </w:lvl>
  </w:abstractNum>
  <w:abstractNum w:abstractNumId="1" w15:restartNumberingAfterBreak="0">
    <w:nsid w:val="5B785678"/>
    <w:multiLevelType w:val="hybridMultilevel"/>
    <w:tmpl w:val="F50C68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0E8"/>
    <w:rsid w:val="0000573E"/>
    <w:rsid w:val="00015783"/>
    <w:rsid w:val="00022E6A"/>
    <w:rsid w:val="00026837"/>
    <w:rsid w:val="00026C18"/>
    <w:rsid w:val="000334DF"/>
    <w:rsid w:val="00035B31"/>
    <w:rsid w:val="000521BE"/>
    <w:rsid w:val="00062C00"/>
    <w:rsid w:val="000666F0"/>
    <w:rsid w:val="0007057C"/>
    <w:rsid w:val="00075381"/>
    <w:rsid w:val="00077991"/>
    <w:rsid w:val="000938AD"/>
    <w:rsid w:val="000A5901"/>
    <w:rsid w:val="000B0C66"/>
    <w:rsid w:val="000B37C3"/>
    <w:rsid w:val="000B437B"/>
    <w:rsid w:val="000C5D1D"/>
    <w:rsid w:val="000D2A77"/>
    <w:rsid w:val="000D4505"/>
    <w:rsid w:val="000D6381"/>
    <w:rsid w:val="000E776C"/>
    <w:rsid w:val="000F2302"/>
    <w:rsid w:val="00100365"/>
    <w:rsid w:val="00117DFD"/>
    <w:rsid w:val="00126DAF"/>
    <w:rsid w:val="00130757"/>
    <w:rsid w:val="001308E2"/>
    <w:rsid w:val="001404B0"/>
    <w:rsid w:val="00145DC2"/>
    <w:rsid w:val="00156AF2"/>
    <w:rsid w:val="001636EE"/>
    <w:rsid w:val="00165965"/>
    <w:rsid w:val="00171436"/>
    <w:rsid w:val="001724DE"/>
    <w:rsid w:val="00185F8A"/>
    <w:rsid w:val="001871DE"/>
    <w:rsid w:val="001929B8"/>
    <w:rsid w:val="001A7777"/>
    <w:rsid w:val="001B3F23"/>
    <w:rsid w:val="001B5417"/>
    <w:rsid w:val="001C656A"/>
    <w:rsid w:val="001D79F6"/>
    <w:rsid w:val="001F2980"/>
    <w:rsid w:val="001F3312"/>
    <w:rsid w:val="0020196A"/>
    <w:rsid w:val="00201D88"/>
    <w:rsid w:val="00206869"/>
    <w:rsid w:val="00213C16"/>
    <w:rsid w:val="00222BFE"/>
    <w:rsid w:val="0023144B"/>
    <w:rsid w:val="00243426"/>
    <w:rsid w:val="00245FC9"/>
    <w:rsid w:val="0025597C"/>
    <w:rsid w:val="0025642B"/>
    <w:rsid w:val="00276786"/>
    <w:rsid w:val="00280BC4"/>
    <w:rsid w:val="00286D83"/>
    <w:rsid w:val="0029449A"/>
    <w:rsid w:val="002D3C88"/>
    <w:rsid w:val="002E1C05"/>
    <w:rsid w:val="003038AF"/>
    <w:rsid w:val="00310201"/>
    <w:rsid w:val="0031075D"/>
    <w:rsid w:val="0031219F"/>
    <w:rsid w:val="00314924"/>
    <w:rsid w:val="003244A3"/>
    <w:rsid w:val="00334C7F"/>
    <w:rsid w:val="00356125"/>
    <w:rsid w:val="003A1E06"/>
    <w:rsid w:val="003B0BF9"/>
    <w:rsid w:val="003B464D"/>
    <w:rsid w:val="003D159E"/>
    <w:rsid w:val="003E0791"/>
    <w:rsid w:val="003E577D"/>
    <w:rsid w:val="003E6D13"/>
    <w:rsid w:val="003E6E29"/>
    <w:rsid w:val="003F227C"/>
    <w:rsid w:val="003F28AC"/>
    <w:rsid w:val="0040190B"/>
    <w:rsid w:val="00402BDA"/>
    <w:rsid w:val="00416173"/>
    <w:rsid w:val="004329EE"/>
    <w:rsid w:val="004356EC"/>
    <w:rsid w:val="0043686B"/>
    <w:rsid w:val="00442F36"/>
    <w:rsid w:val="004454FE"/>
    <w:rsid w:val="0044565F"/>
    <w:rsid w:val="00445885"/>
    <w:rsid w:val="00456E40"/>
    <w:rsid w:val="00471F27"/>
    <w:rsid w:val="00474999"/>
    <w:rsid w:val="004972B6"/>
    <w:rsid w:val="004A577C"/>
    <w:rsid w:val="004B1D77"/>
    <w:rsid w:val="004B48F4"/>
    <w:rsid w:val="004C1637"/>
    <w:rsid w:val="004D2D7F"/>
    <w:rsid w:val="004D775D"/>
    <w:rsid w:val="0050178F"/>
    <w:rsid w:val="00523E2A"/>
    <w:rsid w:val="0052718E"/>
    <w:rsid w:val="00535A85"/>
    <w:rsid w:val="00543187"/>
    <w:rsid w:val="00551E7D"/>
    <w:rsid w:val="00553AC3"/>
    <w:rsid w:val="00556EE3"/>
    <w:rsid w:val="00557F99"/>
    <w:rsid w:val="00561CB7"/>
    <w:rsid w:val="005646B7"/>
    <w:rsid w:val="00585E37"/>
    <w:rsid w:val="005A5F17"/>
    <w:rsid w:val="005B2A65"/>
    <w:rsid w:val="005D4E65"/>
    <w:rsid w:val="005E6E7E"/>
    <w:rsid w:val="005F19B2"/>
    <w:rsid w:val="005F4803"/>
    <w:rsid w:val="005F4DCA"/>
    <w:rsid w:val="005F4FD2"/>
    <w:rsid w:val="006030C5"/>
    <w:rsid w:val="006123FF"/>
    <w:rsid w:val="00625687"/>
    <w:rsid w:val="00626C29"/>
    <w:rsid w:val="006271C5"/>
    <w:rsid w:val="006352B9"/>
    <w:rsid w:val="00642D4D"/>
    <w:rsid w:val="00650753"/>
    <w:rsid w:val="00651AD6"/>
    <w:rsid w:val="00654977"/>
    <w:rsid w:val="00670475"/>
    <w:rsid w:val="00681545"/>
    <w:rsid w:val="006872AD"/>
    <w:rsid w:val="006921D2"/>
    <w:rsid w:val="00696D3B"/>
    <w:rsid w:val="006B0533"/>
    <w:rsid w:val="006B0678"/>
    <w:rsid w:val="006B2C3A"/>
    <w:rsid w:val="006C245E"/>
    <w:rsid w:val="006D38E5"/>
    <w:rsid w:val="006E1081"/>
    <w:rsid w:val="006E4A85"/>
    <w:rsid w:val="006F7434"/>
    <w:rsid w:val="00715C34"/>
    <w:rsid w:val="00716DF1"/>
    <w:rsid w:val="00720585"/>
    <w:rsid w:val="00757AC5"/>
    <w:rsid w:val="00762CA6"/>
    <w:rsid w:val="00773AF6"/>
    <w:rsid w:val="00786515"/>
    <w:rsid w:val="0079587B"/>
    <w:rsid w:val="00795F71"/>
    <w:rsid w:val="00796B9E"/>
    <w:rsid w:val="007B0DE1"/>
    <w:rsid w:val="007D090D"/>
    <w:rsid w:val="007D613A"/>
    <w:rsid w:val="007D70F3"/>
    <w:rsid w:val="007E73AB"/>
    <w:rsid w:val="007F2110"/>
    <w:rsid w:val="007F34C8"/>
    <w:rsid w:val="00800658"/>
    <w:rsid w:val="008069C5"/>
    <w:rsid w:val="0081042B"/>
    <w:rsid w:val="00815827"/>
    <w:rsid w:val="00816C11"/>
    <w:rsid w:val="008177B4"/>
    <w:rsid w:val="008279FA"/>
    <w:rsid w:val="00832741"/>
    <w:rsid w:val="00833EE2"/>
    <w:rsid w:val="008351EA"/>
    <w:rsid w:val="00837C1F"/>
    <w:rsid w:val="00841443"/>
    <w:rsid w:val="00842D37"/>
    <w:rsid w:val="00843B4F"/>
    <w:rsid w:val="008523A5"/>
    <w:rsid w:val="0085303A"/>
    <w:rsid w:val="00861CC2"/>
    <w:rsid w:val="0087087F"/>
    <w:rsid w:val="008847A1"/>
    <w:rsid w:val="00885F9F"/>
    <w:rsid w:val="00887826"/>
    <w:rsid w:val="00887DE8"/>
    <w:rsid w:val="00892DA8"/>
    <w:rsid w:val="00894C55"/>
    <w:rsid w:val="00896EB3"/>
    <w:rsid w:val="008B5697"/>
    <w:rsid w:val="008C591A"/>
    <w:rsid w:val="008E1D49"/>
    <w:rsid w:val="008F1C30"/>
    <w:rsid w:val="00900E8F"/>
    <w:rsid w:val="00917A49"/>
    <w:rsid w:val="00927072"/>
    <w:rsid w:val="00983CD2"/>
    <w:rsid w:val="00990801"/>
    <w:rsid w:val="00994BC6"/>
    <w:rsid w:val="0099670D"/>
    <w:rsid w:val="009A06C9"/>
    <w:rsid w:val="009A2626"/>
    <w:rsid w:val="009A2654"/>
    <w:rsid w:val="009B4F25"/>
    <w:rsid w:val="009C25E8"/>
    <w:rsid w:val="009C6DE0"/>
    <w:rsid w:val="009C7D70"/>
    <w:rsid w:val="009D2AAD"/>
    <w:rsid w:val="009E08FF"/>
    <w:rsid w:val="009E1CDB"/>
    <w:rsid w:val="009E795B"/>
    <w:rsid w:val="009F0C8A"/>
    <w:rsid w:val="009F1829"/>
    <w:rsid w:val="009F7200"/>
    <w:rsid w:val="00A0717D"/>
    <w:rsid w:val="00A10FC3"/>
    <w:rsid w:val="00A22CBF"/>
    <w:rsid w:val="00A4588F"/>
    <w:rsid w:val="00A45E9E"/>
    <w:rsid w:val="00A604F6"/>
    <w:rsid w:val="00A6073E"/>
    <w:rsid w:val="00A616E5"/>
    <w:rsid w:val="00A731AB"/>
    <w:rsid w:val="00A76996"/>
    <w:rsid w:val="00A85D8D"/>
    <w:rsid w:val="00A92D84"/>
    <w:rsid w:val="00A94923"/>
    <w:rsid w:val="00AA0705"/>
    <w:rsid w:val="00AA594B"/>
    <w:rsid w:val="00AB71CE"/>
    <w:rsid w:val="00AB753A"/>
    <w:rsid w:val="00AD3B5E"/>
    <w:rsid w:val="00AD3E44"/>
    <w:rsid w:val="00AD4348"/>
    <w:rsid w:val="00AE09F9"/>
    <w:rsid w:val="00AE511F"/>
    <w:rsid w:val="00AE5567"/>
    <w:rsid w:val="00B02B6C"/>
    <w:rsid w:val="00B03C6B"/>
    <w:rsid w:val="00B04DC3"/>
    <w:rsid w:val="00B11349"/>
    <w:rsid w:val="00B13174"/>
    <w:rsid w:val="00B16480"/>
    <w:rsid w:val="00B2165C"/>
    <w:rsid w:val="00B349D0"/>
    <w:rsid w:val="00B37488"/>
    <w:rsid w:val="00B50289"/>
    <w:rsid w:val="00B54EC7"/>
    <w:rsid w:val="00B61E3D"/>
    <w:rsid w:val="00B72430"/>
    <w:rsid w:val="00B774DF"/>
    <w:rsid w:val="00B80FE1"/>
    <w:rsid w:val="00B8230D"/>
    <w:rsid w:val="00B83FD6"/>
    <w:rsid w:val="00BA20AA"/>
    <w:rsid w:val="00BD4425"/>
    <w:rsid w:val="00BD5762"/>
    <w:rsid w:val="00BF7596"/>
    <w:rsid w:val="00C0523F"/>
    <w:rsid w:val="00C13EF7"/>
    <w:rsid w:val="00C15E76"/>
    <w:rsid w:val="00C16B58"/>
    <w:rsid w:val="00C1732C"/>
    <w:rsid w:val="00C20BD7"/>
    <w:rsid w:val="00C22046"/>
    <w:rsid w:val="00C25B49"/>
    <w:rsid w:val="00C43A8A"/>
    <w:rsid w:val="00C47889"/>
    <w:rsid w:val="00C534FC"/>
    <w:rsid w:val="00C55D67"/>
    <w:rsid w:val="00C57A3E"/>
    <w:rsid w:val="00C7200E"/>
    <w:rsid w:val="00C72332"/>
    <w:rsid w:val="00C748F0"/>
    <w:rsid w:val="00C84B1F"/>
    <w:rsid w:val="00C94F83"/>
    <w:rsid w:val="00CC4D0F"/>
    <w:rsid w:val="00CD151C"/>
    <w:rsid w:val="00CD4110"/>
    <w:rsid w:val="00CD530B"/>
    <w:rsid w:val="00CE03B4"/>
    <w:rsid w:val="00CE2113"/>
    <w:rsid w:val="00CE5657"/>
    <w:rsid w:val="00D072B5"/>
    <w:rsid w:val="00D133F8"/>
    <w:rsid w:val="00D14A3E"/>
    <w:rsid w:val="00D215C0"/>
    <w:rsid w:val="00D21E5C"/>
    <w:rsid w:val="00D44012"/>
    <w:rsid w:val="00D4739D"/>
    <w:rsid w:val="00D52CE5"/>
    <w:rsid w:val="00D579FD"/>
    <w:rsid w:val="00D76F24"/>
    <w:rsid w:val="00D84A33"/>
    <w:rsid w:val="00D95366"/>
    <w:rsid w:val="00DB2D97"/>
    <w:rsid w:val="00DB63DF"/>
    <w:rsid w:val="00DB7F11"/>
    <w:rsid w:val="00DD1B17"/>
    <w:rsid w:val="00DE6FFB"/>
    <w:rsid w:val="00DE715C"/>
    <w:rsid w:val="00DE767D"/>
    <w:rsid w:val="00DE76F3"/>
    <w:rsid w:val="00E122D3"/>
    <w:rsid w:val="00E247E2"/>
    <w:rsid w:val="00E258EA"/>
    <w:rsid w:val="00E26FBA"/>
    <w:rsid w:val="00E3716B"/>
    <w:rsid w:val="00E46C0A"/>
    <w:rsid w:val="00E5323B"/>
    <w:rsid w:val="00E65ED6"/>
    <w:rsid w:val="00E8749E"/>
    <w:rsid w:val="00E90C01"/>
    <w:rsid w:val="00E93950"/>
    <w:rsid w:val="00EA0F8B"/>
    <w:rsid w:val="00EA486E"/>
    <w:rsid w:val="00EC0193"/>
    <w:rsid w:val="00EE58F8"/>
    <w:rsid w:val="00EF4530"/>
    <w:rsid w:val="00EF6408"/>
    <w:rsid w:val="00EF7DB3"/>
    <w:rsid w:val="00F032B4"/>
    <w:rsid w:val="00F16146"/>
    <w:rsid w:val="00F2040C"/>
    <w:rsid w:val="00F306D6"/>
    <w:rsid w:val="00F33589"/>
    <w:rsid w:val="00F35AA0"/>
    <w:rsid w:val="00F534B3"/>
    <w:rsid w:val="00F57B0C"/>
    <w:rsid w:val="00F65147"/>
    <w:rsid w:val="00F707C7"/>
    <w:rsid w:val="00F76FD8"/>
    <w:rsid w:val="00F817B6"/>
    <w:rsid w:val="00FC3C24"/>
    <w:rsid w:val="00FD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24373FBE"/>
  <w15:docId w15:val="{2ACCBB17-941F-4D7E-A4A1-87BE4D86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BodyText">
    <w:name w:val="Body Text"/>
    <w:basedOn w:val="Normal"/>
    <w:link w:val="BodyTextChar"/>
    <w:uiPriority w:val="99"/>
    <w:unhideWhenUsed/>
    <w:rsid w:val="00990801"/>
    <w:pPr>
      <w:spacing w:after="0" w:line="240" w:lineRule="auto"/>
      <w:jc w:val="both"/>
    </w:pPr>
    <w:rPr>
      <w:rFonts w:ascii="Times New Roman" w:eastAsia="Times New Roman" w:hAnsi="Times New Roman" w:cs="Times New Roman"/>
      <w:iCs/>
      <w:color w:val="000000" w:themeColor="text1"/>
      <w:sz w:val="24"/>
      <w:szCs w:val="24"/>
      <w:lang w:eastAsia="lv-LV"/>
    </w:rPr>
  </w:style>
  <w:style w:type="character" w:customStyle="1" w:styleId="BodyTextChar">
    <w:name w:val="Body Text Char"/>
    <w:basedOn w:val="DefaultParagraphFont"/>
    <w:link w:val="BodyText"/>
    <w:uiPriority w:val="99"/>
    <w:rsid w:val="00990801"/>
    <w:rPr>
      <w:rFonts w:ascii="Times New Roman" w:eastAsia="Times New Roman" w:hAnsi="Times New Roman" w:cs="Times New Roman"/>
      <w:iCs/>
      <w:color w:val="000000" w:themeColor="text1"/>
      <w:sz w:val="24"/>
      <w:szCs w:val="24"/>
      <w:lang w:eastAsia="lv-LV"/>
    </w:rPr>
  </w:style>
  <w:style w:type="character" w:styleId="CommentReference">
    <w:name w:val="annotation reference"/>
    <w:basedOn w:val="DefaultParagraphFont"/>
    <w:uiPriority w:val="99"/>
    <w:semiHidden/>
    <w:unhideWhenUsed/>
    <w:rsid w:val="00062C00"/>
    <w:rPr>
      <w:sz w:val="16"/>
      <w:szCs w:val="16"/>
    </w:rPr>
  </w:style>
  <w:style w:type="paragraph" w:styleId="CommentText">
    <w:name w:val="annotation text"/>
    <w:basedOn w:val="Normal"/>
    <w:link w:val="CommentTextChar"/>
    <w:uiPriority w:val="99"/>
    <w:semiHidden/>
    <w:unhideWhenUsed/>
    <w:rsid w:val="00062C00"/>
    <w:pPr>
      <w:spacing w:line="240" w:lineRule="auto"/>
    </w:pPr>
    <w:rPr>
      <w:sz w:val="20"/>
      <w:szCs w:val="20"/>
    </w:rPr>
  </w:style>
  <w:style w:type="character" w:customStyle="1" w:styleId="CommentTextChar">
    <w:name w:val="Comment Text Char"/>
    <w:basedOn w:val="DefaultParagraphFont"/>
    <w:link w:val="CommentText"/>
    <w:uiPriority w:val="99"/>
    <w:semiHidden/>
    <w:rsid w:val="00062C00"/>
    <w:rPr>
      <w:sz w:val="20"/>
      <w:szCs w:val="20"/>
    </w:rPr>
  </w:style>
  <w:style w:type="paragraph" w:styleId="CommentSubject">
    <w:name w:val="annotation subject"/>
    <w:basedOn w:val="CommentText"/>
    <w:next w:val="CommentText"/>
    <w:link w:val="CommentSubjectChar"/>
    <w:uiPriority w:val="99"/>
    <w:semiHidden/>
    <w:unhideWhenUsed/>
    <w:rsid w:val="00062C00"/>
    <w:rPr>
      <w:b/>
      <w:bCs/>
    </w:rPr>
  </w:style>
  <w:style w:type="character" w:customStyle="1" w:styleId="CommentSubjectChar">
    <w:name w:val="Comment Subject Char"/>
    <w:basedOn w:val="CommentTextChar"/>
    <w:link w:val="CommentSubject"/>
    <w:uiPriority w:val="99"/>
    <w:semiHidden/>
    <w:rsid w:val="00062C00"/>
    <w:rPr>
      <w:b/>
      <w:bCs/>
      <w:sz w:val="20"/>
      <w:szCs w:val="20"/>
    </w:rPr>
  </w:style>
  <w:style w:type="paragraph" w:styleId="BodyText2">
    <w:name w:val="Body Text 2"/>
    <w:basedOn w:val="Normal"/>
    <w:link w:val="BodyText2Char"/>
    <w:uiPriority w:val="99"/>
    <w:unhideWhenUsed/>
    <w:rsid w:val="00126DAF"/>
    <w:pPr>
      <w:spacing w:after="0" w:line="240" w:lineRule="auto"/>
    </w:pPr>
    <w:rPr>
      <w:rFonts w:ascii="Times New Roman" w:eastAsia="Times New Roman" w:hAnsi="Times New Roman" w:cs="Times New Roman"/>
      <w:b/>
      <w:bCs/>
      <w:iCs/>
      <w:sz w:val="24"/>
      <w:szCs w:val="24"/>
      <w:lang w:eastAsia="lv-LV"/>
    </w:rPr>
  </w:style>
  <w:style w:type="character" w:customStyle="1" w:styleId="BodyText2Char">
    <w:name w:val="Body Text 2 Char"/>
    <w:basedOn w:val="DefaultParagraphFont"/>
    <w:link w:val="BodyText2"/>
    <w:uiPriority w:val="99"/>
    <w:rsid w:val="00126DAF"/>
    <w:rPr>
      <w:rFonts w:ascii="Times New Roman" w:eastAsia="Times New Roman" w:hAnsi="Times New Roman" w:cs="Times New Roman"/>
      <w:b/>
      <w:bCs/>
      <w:iCs/>
      <w:sz w:val="24"/>
      <w:szCs w:val="24"/>
      <w:lang w:eastAsia="lv-LV"/>
    </w:rPr>
  </w:style>
  <w:style w:type="paragraph" w:styleId="BodyText3">
    <w:name w:val="Body Text 3"/>
    <w:basedOn w:val="Normal"/>
    <w:link w:val="BodyText3Char"/>
    <w:uiPriority w:val="99"/>
    <w:unhideWhenUsed/>
    <w:rsid w:val="00896EB3"/>
    <w:pPr>
      <w:tabs>
        <w:tab w:val="left" w:pos="2628"/>
      </w:tabs>
      <w:ind w:right="71"/>
      <w:contextualSpacing/>
      <w:jc w:val="both"/>
    </w:pPr>
    <w:rPr>
      <w:rFonts w:ascii="Times New Roman" w:hAnsi="Times New Roman" w:cs="Times New Roman"/>
      <w:sz w:val="24"/>
      <w:szCs w:val="24"/>
    </w:rPr>
  </w:style>
  <w:style w:type="character" w:customStyle="1" w:styleId="BodyText3Char">
    <w:name w:val="Body Text 3 Char"/>
    <w:basedOn w:val="DefaultParagraphFont"/>
    <w:link w:val="BodyText3"/>
    <w:uiPriority w:val="99"/>
    <w:rsid w:val="00896EB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0983787">
      <w:bodyDiv w:val="1"/>
      <w:marLeft w:val="0"/>
      <w:marRight w:val="0"/>
      <w:marTop w:val="0"/>
      <w:marBottom w:val="0"/>
      <w:divBdr>
        <w:top w:val="none" w:sz="0" w:space="0" w:color="auto"/>
        <w:left w:val="none" w:sz="0" w:space="0" w:color="auto"/>
        <w:bottom w:val="none" w:sz="0" w:space="0" w:color="auto"/>
        <w:right w:val="none" w:sz="0" w:space="0" w:color="auto"/>
      </w:divBdr>
    </w:div>
    <w:div w:id="57443899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nnija.Roga@mfa.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rīvā forma" ma:contentTypeID="0x010100B1C2858224DA4374904E017A8E9DA548002AAEA2452A5FBC47A4E6E06F854C673C" ma:contentTypeVersion="312" ma:contentTypeDescription="Izveidot jaunu dokumentu." ma:contentTypeScope="" ma:versionID="ba405f782c4a6471efcea1e1400ed819">
  <xsd:schema xmlns:xsd="http://www.w3.org/2001/XMLSchema" xmlns:xs="http://www.w3.org/2001/XMLSchema" xmlns:p="http://schemas.microsoft.com/office/2006/metadata/properties" xmlns:ns2="ec5eb65c-7d19-4b23-bf65-ca68bcd53ae2" xmlns:ns3="801ff49e-5150-41f0-9cd7-015d16134d38" xmlns:ns4="21a93588-6fe8-41e9-94dc-424b783ca979" xmlns:ns5="aaa33240-aed4-492d-84f2-cf9262a9abbc" targetNamespace="http://schemas.microsoft.com/office/2006/metadata/properties" ma:root="true" ma:fieldsID="b50f5f3aeffbe566c4b06d3f087e6a07" ns2:_="" ns3:_="" ns4:_="" ns5:_="">
    <xsd:import namespace="ec5eb65c-7d19-4b23-bf65-ca68bcd53ae2"/>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4:n85de85c44494d77850ec883bf791ea1"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eb65c-7d19-4b23-bf65-ca68bcd53ae2"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c5463419-7522-4bf4-a4ad-df1a42e875ff}" ma:internalName="TaxCatchAll" ma:showField="CatchAllData"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5463419-7522-4bf4-a4ad-df1a42e875ff}" ma:internalName="TaxCatchAllLabel" ma:readOnly="true" ma:showField="CatchAllDataLabel"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0"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5fd8e5c-e166-4372-bd4c-18511f509f6b" ContentTypeId="0x010100B1C2858224DA4374904E017A8E9DA548" PreviousValue="false"/>
</file>

<file path=customXml/item3.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amDienestaVajadzibam xmlns="ec5eb65c-7d19-4b23-bf65-ca68bcd53ae2">Nē</amDienestaVajadzibam>
    <amAdresats xmlns="801ff49e-5150-41f0-9cd7-015d16134d38">&lt;p&gt;&lt;a id="300" href="/hub/Lists/ArejieKontakti/DispForm.aspx?ID=300" target="_blank"&gt;Valsts kanceleja&lt;/a&gt;;&lt;/p&gt;</amAdresats>
    <amIerobezotaPieejamiba xmlns="ec5eb65c-7d19-4b23-bf65-ca68bcd53ae2">Nē</amIerobezotaPieejamiba>
    <amDokumentaIndeks xmlns="801ff49e-5150-41f0-9cd7-015d16134d38" xsi:nil="true"/>
    <LTT_RelatedDocumentsField xmlns="aaa33240-aed4-492d-84f2-cf9262a9abbc" xsi:nil="true"/>
    <amDokPielikumi xmlns="801ff49e-5150-41f0-9cd7-015d16134d38" xsi:nil="true"/>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Konsulārais departaments</TermName>
          <TermId xmlns="http://schemas.microsoft.com/office/infopath/2007/PartnerControls">ef1155b6-5282-4f40-95c8-7db4257a5d9c</TermId>
        </TermInfo>
      </Terms>
    </n85de85c44494d77850ec883bf791ea1>
    <amDokSaturs xmlns="801ff49e-5150-41f0-9cd7-015d16134d38">Ministru kabineta noteikumu projekts "Ārzemnieku ceļošanas dokumentu atzīšanas kārtība"</amDokSaturs>
    <TaxCatchAll xmlns="21a93588-6fe8-41e9-94dc-424b783ca979">
      <Value>8</Value>
      <Value>13</Value>
    </TaxCatchAll>
    <amPiezimes xmlns="801ff49e-5150-41f0-9cd7-015d16134d38" xsi:nil="true"/>
    <amPiekluvesLimenis xmlns="ec5eb65c-7d19-4b23-bf65-ca68bcd53ae2">IP='Nē', DV='Nē'</amPiekluvesLimenis>
    <amRegistresanasDatums xmlns="801ff49e-5150-41f0-9cd7-015d16134d38" xsi:nil="true"/>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Konsulāri-tiesisko jautājumu nodaļa</TermName>
          <TermId xmlns="http://schemas.microsoft.com/office/infopath/2007/PartnerControls">dc241db4-1624-41ae-a170-38fa05bd2aef</TermId>
        </TermInfo>
      </Terms>
    </aee6b300c46d41ecb957189889b62b92>
    <amLietasNumurs xmlns="801ff49e-5150-41f0-9cd7-015d16134d38" xsi:nil="true"/>
    <amSagatavotajs xmlns="801ff49e-5150-41f0-9cd7-015d16134d38">
      <UserInfo>
        <DisplayName>Annija Roga</DisplayName>
        <AccountId>1183</AccountId>
        <AccountType/>
      </UserInfo>
    </amSagatavotajs>
    <amDokParakstitaji xmlns="801ff49e-5150-41f0-9cd7-015d16134d38">
      <UserInfo>
        <DisplayName>Jānis Mažeiks</DisplayName>
        <AccountId>871</AccountId>
        <AccountType/>
      </UserInfo>
    </amDokParakstitaji>
    <amLidzautori xmlns="801ff49e-5150-41f0-9cd7-015d16134d38">
      <UserInfo>
        <DisplayName/>
        <AccountId xsi:nil="true"/>
        <AccountType/>
      </UserInfo>
    </amLidzautori>
    <amNumurs xmlns="801ff49e-5150-41f0-9cd7-015d16134d38">43-12982</amNumurs>
    <amPiekluvesLimenaPamatojums xmlns="801ff49e-5150-41f0-9cd7-015d16134d38" xsi:nil="true"/>
  </documentManagement>
</p:properties>
</file>

<file path=customXml/item6.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9DE27FF0-7DB6-4361-B36C-5915EF724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eb65c-7d19-4b23-bf65-ca68bcd53ae2"/>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F81E1F-4947-47F2-B168-750D1DB5922D}">
  <ds:schemaRefs>
    <ds:schemaRef ds:uri="Microsoft.SharePoint.Taxonomy.ContentTypeSync"/>
  </ds:schemaRefs>
</ds:datastoreItem>
</file>

<file path=customXml/itemProps3.xml><?xml version="1.0" encoding="utf-8"?>
<ds:datastoreItem xmlns:ds="http://schemas.openxmlformats.org/officeDocument/2006/customXml" ds:itemID="{49A67B87-E2E2-413D-8947-BDBE7DA55985}">
  <ds:schemaRefs>
    <ds:schemaRef ds:uri="http://schemas.microsoft.com/sharepoint/events"/>
  </ds:schemaRefs>
</ds:datastoreItem>
</file>

<file path=customXml/itemProps4.xml><?xml version="1.0" encoding="utf-8"?>
<ds:datastoreItem xmlns:ds="http://schemas.openxmlformats.org/officeDocument/2006/customXml" ds:itemID="{D1271DB1-B8CC-426D-A7AB-BF8CB0005EB5}">
  <ds:schemaRefs>
    <ds:schemaRef ds:uri="http://schemas.microsoft.com/sharepoint/v3/contenttype/forms"/>
  </ds:schemaRefs>
</ds:datastoreItem>
</file>

<file path=customXml/itemProps5.xml><?xml version="1.0" encoding="utf-8"?>
<ds:datastoreItem xmlns:ds="http://schemas.openxmlformats.org/officeDocument/2006/customXml" ds:itemID="{9D2B6D72-E744-4EA9-A6B7-07DD1188C2E3}">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801ff49e-5150-41f0-9cd7-015d16134d38"/>
    <ds:schemaRef ds:uri="ec5eb65c-7d19-4b23-bf65-ca68bcd53ae2"/>
    <ds:schemaRef ds:uri="http://purl.org/dc/terms/"/>
    <ds:schemaRef ds:uri="aaa33240-aed4-492d-84f2-cf9262a9abbc"/>
    <ds:schemaRef ds:uri="21a93588-6fe8-41e9-94dc-424b783ca979"/>
    <ds:schemaRef ds:uri="http://www.w3.org/XML/1998/namespace"/>
    <ds:schemaRef ds:uri="http://purl.org/dc/dcmitype/"/>
  </ds:schemaRefs>
</ds:datastoreItem>
</file>

<file path=customXml/itemProps6.xml><?xml version="1.0" encoding="utf-8"?>
<ds:datastoreItem xmlns:ds="http://schemas.openxmlformats.org/officeDocument/2006/customXml" ds:itemID="{9840F2F3-8999-4125-86C5-2C5F9D64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9488</Words>
  <Characters>5409</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
  <cp:lastModifiedBy>Jugita Tropa</cp:lastModifiedBy>
  <cp:revision>2</cp:revision>
  <cp:lastPrinted>2020-02-05T13:02:00Z</cp:lastPrinted>
  <dcterms:created xsi:type="dcterms:W3CDTF">2020-07-21T08:15:00Z</dcterms:created>
  <dcterms:modified xsi:type="dcterms:W3CDTF">2020-07-21T08:15:00Z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0x010100B1C2858224DA4374904E017A8E9DA548002AAEA2452A5FBC47A4E6E06F854C673C</vt:lpwstr>
  </property>
  <property fmtid="{D5CDD505-2E9C-101B-9397-08002B2CF9AE}" pid="3" name="amStrukturvieniba">
    <vt:lpwstr>8;#Konsulāri-tiesisko jautājumu nodaļa|dc241db4-1624-41ae-a170-38fa05bd2aef</vt:lpwstr>
  </property>
  <property fmtid="{D5CDD505-2E9C-101B-9397-08002B2CF9AE}" pid="4" name="amRegistrStrukturvieniba">
    <vt:lpwstr>13;#Konsulārais departaments|ef1155b6-5282-4f40-95c8-7db4257a5d9c</vt:lpwstr>
  </property>
  <property fmtid="{D5CDD505-2E9C-101B-9397-08002B2CF9AE}" pid="5" name="_dlc_policyId">
    <vt:lpwstr/>
  </property>
  <property fmtid="{D5CDD505-2E9C-101B-9397-08002B2CF9AE}" pid="6" name="ItemRetentionFormula">
    <vt:lpwstr/>
  </property>
  <property fmtid="{D5CDD505-2E9C-101B-9397-08002B2CF9AE}" pid="7" name="TaxKeywordTaxHTField">
    <vt:lpwstr/>
  </property>
  <property fmtid="{D5CDD505-2E9C-101B-9397-08002B2CF9AE}" pid="8" name="amPazimes">
    <vt:lpwstr/>
  </property>
  <property fmtid="{D5CDD505-2E9C-101B-9397-08002B2CF9AE}" pid="9" name="amKlasifikators3">
    <vt:lpwstr/>
  </property>
  <property fmtid="{D5CDD505-2E9C-101B-9397-08002B2CF9AE}" pid="10" name="h71ae947574d4b79a5c438e93525dbed">
    <vt:lpwstr/>
  </property>
  <property fmtid="{D5CDD505-2E9C-101B-9397-08002B2CF9AE}" pid="11" name="b6ce33424859414bb055d9baa8a6747d">
    <vt:lpwstr/>
  </property>
  <property fmtid="{D5CDD505-2E9C-101B-9397-08002B2CF9AE}" pid="12" name="amKlasifikators1">
    <vt:lpwstr/>
  </property>
  <property fmtid="{D5CDD505-2E9C-101B-9397-08002B2CF9AE}" pid="13" name="bd7b18180f0f400ca769f616f0c275d4">
    <vt:lpwstr/>
  </property>
  <property fmtid="{D5CDD505-2E9C-101B-9397-08002B2CF9AE}" pid="14" name="_docset_NoMedatataSyncRequired">
    <vt:lpwstr>False</vt:lpwstr>
  </property>
  <property fmtid="{D5CDD505-2E9C-101B-9397-08002B2CF9AE}" pid="15" name="amKlasifikators4">
    <vt:lpwstr/>
  </property>
  <property fmtid="{D5CDD505-2E9C-101B-9397-08002B2CF9AE}" pid="16" name="g1d73c0bd3d74d51b9f1d6542264a3d0">
    <vt:lpwstr/>
  </property>
  <property fmtid="{D5CDD505-2E9C-101B-9397-08002B2CF9AE}" pid="17" name="fd98f198e6504849b4ef719fdb39b6db">
    <vt:lpwstr/>
  </property>
  <property fmtid="{D5CDD505-2E9C-101B-9397-08002B2CF9AE}" pid="18" name="amKlasifikators2">
    <vt:lpwstr/>
  </property>
  <property fmtid="{D5CDD505-2E9C-101B-9397-08002B2CF9AE}" pid="19" name="amNosutisanasVeids">
    <vt:lpwstr/>
  </property>
</Properties>
</file>