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EE2848" w14:textId="77777777" w:rsidR="00E82C5A" w:rsidRPr="00E82C5A" w:rsidRDefault="00E82C5A" w:rsidP="004C5C33">
      <w:pPr>
        <w:jc w:val="right"/>
        <w:rPr>
          <w:rFonts w:cs="Times New Roman"/>
          <w:bCs/>
          <w:i/>
          <w:szCs w:val="24"/>
        </w:rPr>
      </w:pPr>
      <w:bookmarkStart w:id="0" w:name="_GoBack"/>
      <w:bookmarkEnd w:id="0"/>
      <w:r w:rsidRPr="00E82C5A">
        <w:rPr>
          <w:rFonts w:cs="Times New Roman"/>
          <w:bCs/>
          <w:i/>
          <w:szCs w:val="24"/>
        </w:rPr>
        <w:t>Projekts</w:t>
      </w:r>
    </w:p>
    <w:p w14:paraId="348C5B0D" w14:textId="77777777" w:rsidR="00E82C5A" w:rsidRPr="00E82C5A" w:rsidRDefault="00E82C5A" w:rsidP="00A6710D">
      <w:pPr>
        <w:rPr>
          <w:rFonts w:eastAsia="Times New Roman" w:cs="Times New Roman"/>
          <w:b/>
          <w:bCs/>
          <w:szCs w:val="24"/>
          <w:lang w:eastAsia="lv-LV"/>
        </w:rPr>
      </w:pPr>
    </w:p>
    <w:p w14:paraId="078DD62C" w14:textId="77777777" w:rsidR="00176669" w:rsidRDefault="00176669">
      <w:pPr>
        <w:pStyle w:val="Heading1"/>
      </w:pPr>
      <w:r>
        <w:t>LATVIJAS REPUBLIKAS MINISTRU KABINETS</w:t>
      </w:r>
    </w:p>
    <w:p w14:paraId="675DFE4B" w14:textId="77777777" w:rsidR="002C75F4" w:rsidRPr="00176669" w:rsidRDefault="002C75F4">
      <w:pPr>
        <w:jc w:val="center"/>
        <w:rPr>
          <w:rFonts w:eastAsia="Times New Roman" w:cs="Times New Roman"/>
          <w:b/>
          <w:bCs/>
          <w:szCs w:val="24"/>
          <w:lang w:eastAsia="lv-LV"/>
        </w:rPr>
      </w:pPr>
    </w:p>
    <w:p w14:paraId="1BF178D0" w14:textId="77777777" w:rsidR="00176669" w:rsidRDefault="00176669">
      <w:pPr>
        <w:rPr>
          <w:rFonts w:eastAsia="Times New Roman" w:cs="Times New Roman"/>
          <w:bCs/>
          <w:szCs w:val="24"/>
          <w:lang w:eastAsia="lv-LV"/>
        </w:rPr>
      </w:pPr>
    </w:p>
    <w:p w14:paraId="19B476D1" w14:textId="274EBDF8" w:rsidR="00E82C5A" w:rsidRPr="00E82C5A" w:rsidRDefault="00E82C5A">
      <w:pPr>
        <w:rPr>
          <w:rFonts w:eastAsia="Times New Roman" w:cs="Times New Roman"/>
          <w:bCs/>
          <w:szCs w:val="24"/>
          <w:lang w:eastAsia="lv-LV"/>
        </w:rPr>
      </w:pPr>
      <w:r>
        <w:rPr>
          <w:rFonts w:eastAsia="Times New Roman" w:cs="Times New Roman"/>
          <w:bCs/>
          <w:szCs w:val="24"/>
          <w:lang w:eastAsia="lv-LV"/>
        </w:rPr>
        <w:t>2020</w:t>
      </w:r>
      <w:r w:rsidRPr="00E82C5A">
        <w:rPr>
          <w:rFonts w:eastAsia="Times New Roman" w:cs="Times New Roman"/>
          <w:bCs/>
          <w:szCs w:val="24"/>
          <w:lang w:eastAsia="lv-LV"/>
        </w:rPr>
        <w:t>. gada</w:t>
      </w:r>
      <w:r w:rsidR="007A2F29">
        <w:rPr>
          <w:rFonts w:eastAsia="Times New Roman" w:cs="Times New Roman"/>
          <w:bCs/>
          <w:szCs w:val="24"/>
          <w:lang w:eastAsia="lv-LV"/>
        </w:rPr>
        <w:t xml:space="preserve">                                                                                              </w:t>
      </w:r>
      <w:r w:rsidR="00EF4F24">
        <w:rPr>
          <w:rFonts w:eastAsia="Times New Roman" w:cs="Times New Roman"/>
          <w:bCs/>
          <w:szCs w:val="24"/>
          <w:lang w:eastAsia="lv-LV"/>
        </w:rPr>
        <w:t xml:space="preserve"> </w:t>
      </w:r>
      <w:r w:rsidRPr="00E82C5A">
        <w:rPr>
          <w:rFonts w:eastAsia="Times New Roman" w:cs="Times New Roman"/>
          <w:bCs/>
          <w:szCs w:val="24"/>
          <w:lang w:eastAsia="lv-LV"/>
        </w:rPr>
        <w:t>Noteikumi Nr.</w:t>
      </w:r>
    </w:p>
    <w:p w14:paraId="3B3EECB1" w14:textId="7DDB57E9" w:rsidR="00E82C5A" w:rsidRPr="00E82C5A" w:rsidRDefault="00E82C5A">
      <w:pPr>
        <w:keepNext/>
        <w:widowControl w:val="0"/>
        <w:suppressAutoHyphens/>
        <w:rPr>
          <w:rFonts w:eastAsia="Times New Roman" w:cs="Times New Roman"/>
          <w:bCs/>
          <w:szCs w:val="24"/>
          <w:lang w:eastAsia="lv-LV"/>
        </w:rPr>
      </w:pPr>
      <w:r w:rsidRPr="00E82C5A">
        <w:rPr>
          <w:rFonts w:eastAsia="Times New Roman" w:cs="Times New Roman"/>
          <w:bCs/>
          <w:szCs w:val="24"/>
          <w:lang w:eastAsia="lv-LV"/>
        </w:rPr>
        <w:t>Rīgā</w:t>
      </w:r>
      <w:r w:rsidR="00EF4F24">
        <w:rPr>
          <w:rFonts w:eastAsia="Times New Roman" w:cs="Times New Roman"/>
          <w:bCs/>
          <w:szCs w:val="24"/>
          <w:lang w:eastAsia="lv-LV"/>
        </w:rPr>
        <w:t xml:space="preserve"> </w:t>
      </w:r>
      <w:r w:rsidR="007A2F29">
        <w:rPr>
          <w:rFonts w:eastAsia="Times New Roman" w:cs="Times New Roman"/>
          <w:bCs/>
          <w:szCs w:val="24"/>
          <w:lang w:eastAsia="lv-LV"/>
        </w:rPr>
        <w:t xml:space="preserve">                                                                                                        </w:t>
      </w:r>
      <w:r>
        <w:rPr>
          <w:rFonts w:eastAsia="Times New Roman" w:cs="Times New Roman"/>
          <w:bCs/>
          <w:szCs w:val="24"/>
          <w:lang w:eastAsia="lv-LV"/>
        </w:rPr>
        <w:t>(prot. Nr.</w:t>
      </w:r>
      <w:r w:rsidR="00EF4F24">
        <w:rPr>
          <w:rFonts w:eastAsia="Times New Roman" w:cs="Times New Roman"/>
          <w:bCs/>
          <w:szCs w:val="24"/>
          <w:lang w:eastAsia="lv-LV"/>
        </w:rPr>
        <w:t xml:space="preserve"> </w:t>
      </w:r>
      <w:r w:rsidRPr="00E82C5A">
        <w:rPr>
          <w:rFonts w:eastAsia="Times New Roman" w:cs="Times New Roman"/>
          <w:bCs/>
          <w:szCs w:val="24"/>
          <w:lang w:eastAsia="lv-LV"/>
        </w:rPr>
        <w:t xml:space="preserve">) </w:t>
      </w:r>
    </w:p>
    <w:p w14:paraId="780B280D" w14:textId="77777777" w:rsidR="008007FB" w:rsidRDefault="008007FB">
      <w:pPr>
        <w:rPr>
          <w:rFonts w:cs="Times New Roman"/>
          <w:szCs w:val="24"/>
        </w:rPr>
      </w:pPr>
    </w:p>
    <w:p w14:paraId="5F0C6E30" w14:textId="77777777" w:rsidR="002C75F4" w:rsidRDefault="002C75F4">
      <w:pPr>
        <w:rPr>
          <w:rFonts w:cs="Times New Roman"/>
          <w:szCs w:val="24"/>
        </w:rPr>
      </w:pPr>
    </w:p>
    <w:p w14:paraId="7AEBFDD4" w14:textId="77777777" w:rsidR="002C75F4" w:rsidRPr="002C75F4" w:rsidRDefault="002C75F4">
      <w:pPr>
        <w:pStyle w:val="Heading1"/>
        <w:rPr>
          <w:rFonts w:eastAsiaTheme="minorHAnsi"/>
          <w:bCs w:val="0"/>
          <w:lang w:eastAsia="en-US"/>
        </w:rPr>
      </w:pPr>
      <w:r w:rsidRPr="002C75F4">
        <w:rPr>
          <w:rFonts w:eastAsiaTheme="minorHAnsi"/>
          <w:bCs w:val="0"/>
          <w:lang w:eastAsia="en-US"/>
        </w:rPr>
        <w:t>Ārzemnieku ceļošanas dokumentu atzīšanas kārtība</w:t>
      </w:r>
    </w:p>
    <w:p w14:paraId="4A75986A" w14:textId="77777777" w:rsidR="002C75F4" w:rsidRDefault="002C75F4">
      <w:pPr>
        <w:jc w:val="center"/>
        <w:rPr>
          <w:rFonts w:cs="Times New Roman"/>
          <w:b/>
          <w:szCs w:val="24"/>
        </w:rPr>
      </w:pPr>
    </w:p>
    <w:p w14:paraId="1C64F1A7" w14:textId="77777777" w:rsidR="002C75F4" w:rsidRDefault="002C75F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Izdoti saskaņā ar Imigrācijas likuma</w:t>
      </w:r>
    </w:p>
    <w:p w14:paraId="679750A8" w14:textId="77777777" w:rsidR="002C75F4" w:rsidRDefault="002C75F4">
      <w:pPr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4. panta ceturto daļu</w:t>
      </w:r>
    </w:p>
    <w:p w14:paraId="32FE37B1" w14:textId="77777777" w:rsidR="002C75F4" w:rsidRDefault="002C75F4">
      <w:pPr>
        <w:jc w:val="right"/>
        <w:rPr>
          <w:rFonts w:cs="Times New Roman"/>
          <w:szCs w:val="24"/>
        </w:rPr>
      </w:pPr>
    </w:p>
    <w:p w14:paraId="5DAB420A" w14:textId="77777777" w:rsidR="002C75F4" w:rsidRDefault="002C75F4">
      <w:pPr>
        <w:jc w:val="both"/>
        <w:rPr>
          <w:rFonts w:cs="Times New Roman"/>
          <w:szCs w:val="24"/>
        </w:rPr>
      </w:pPr>
    </w:p>
    <w:p w14:paraId="4DE2A85A" w14:textId="092AF807" w:rsidR="004C5C33" w:rsidRDefault="004C5C33" w:rsidP="00A6710D">
      <w:pPr>
        <w:jc w:val="both"/>
        <w:rPr>
          <w:rFonts w:cs="Times New Roman"/>
          <w:szCs w:val="24"/>
        </w:rPr>
      </w:pPr>
      <w:r w:rsidRPr="004C5C33">
        <w:rPr>
          <w:rFonts w:cs="Times New Roman"/>
          <w:szCs w:val="24"/>
        </w:rPr>
        <w:t>1.</w:t>
      </w:r>
      <w:r>
        <w:rPr>
          <w:rFonts w:cs="Times New Roman"/>
          <w:szCs w:val="24"/>
        </w:rPr>
        <w:t xml:space="preserve"> </w:t>
      </w:r>
      <w:r w:rsidR="002C75F4" w:rsidRPr="00A6710D">
        <w:rPr>
          <w:rFonts w:cs="Times New Roman"/>
          <w:szCs w:val="24"/>
        </w:rPr>
        <w:t>Noteikumi nosaka kārtību, kādā tiek atzīti ārzemnieku ceļošanas dokumenti</w:t>
      </w:r>
      <w:r w:rsidR="00B261DF">
        <w:rPr>
          <w:rFonts w:cs="Times New Roman"/>
          <w:szCs w:val="24"/>
        </w:rPr>
        <w:t xml:space="preserve"> izmantošanai Latvijas Republikā.</w:t>
      </w:r>
    </w:p>
    <w:p w14:paraId="5795A57F" w14:textId="77777777" w:rsidR="004C5C33" w:rsidRPr="00A6710D" w:rsidRDefault="004C5C33" w:rsidP="00A6710D">
      <w:pPr>
        <w:jc w:val="both"/>
        <w:rPr>
          <w:rFonts w:cs="Times New Roman"/>
          <w:szCs w:val="24"/>
        </w:rPr>
      </w:pPr>
    </w:p>
    <w:p w14:paraId="714C99E6" w14:textId="51816F04" w:rsidR="004C5C33" w:rsidRPr="00A6710D" w:rsidRDefault="004C5C33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 </w:t>
      </w:r>
      <w:r w:rsidR="002D5DEC" w:rsidRPr="00A6710D">
        <w:rPr>
          <w:rFonts w:cs="Times New Roman"/>
          <w:szCs w:val="24"/>
        </w:rPr>
        <w:t>Noteikumos lietoti šādi termini:</w:t>
      </w:r>
    </w:p>
    <w:p w14:paraId="61B20622" w14:textId="6D8CBB0D" w:rsidR="004C5C33" w:rsidRDefault="004C5C33" w:rsidP="00A6710D">
      <w:pPr>
        <w:ind w:firstLine="720"/>
        <w:jc w:val="both"/>
      </w:pPr>
      <w:r>
        <w:rPr>
          <w:rFonts w:cs="Times New Roman"/>
          <w:szCs w:val="24"/>
        </w:rPr>
        <w:t xml:space="preserve">2.1. </w:t>
      </w:r>
      <w:r w:rsidR="00A04608" w:rsidRPr="00A6710D">
        <w:rPr>
          <w:rFonts w:cs="Times New Roman"/>
          <w:szCs w:val="24"/>
        </w:rPr>
        <w:t>izdevējvalsts - starptautiski atzīta valsts, starptautiskā organizācija vai starptautiski neatzīts valstisks vai teritoriāls veidojums</w:t>
      </w:r>
      <w:r w:rsidR="007D09D4" w:rsidRPr="00A6710D">
        <w:rPr>
          <w:rFonts w:cs="Times New Roman"/>
          <w:szCs w:val="24"/>
        </w:rPr>
        <w:t>, kas izdevusi ārzemnieka ceļošanas dokumentu</w:t>
      </w:r>
      <w:r w:rsidR="00A04608" w:rsidRPr="00A6710D">
        <w:rPr>
          <w:rFonts w:cs="Times New Roman"/>
          <w:szCs w:val="24"/>
        </w:rPr>
        <w:t>;</w:t>
      </w:r>
    </w:p>
    <w:p w14:paraId="4EEC8F6F" w14:textId="6344ADFB" w:rsidR="007D09D4" w:rsidRPr="007D09D4" w:rsidRDefault="004C5C33" w:rsidP="00A6710D">
      <w:pPr>
        <w:ind w:firstLine="720"/>
        <w:jc w:val="both"/>
      </w:pPr>
      <w:r>
        <w:t xml:space="preserve">2.2. </w:t>
      </w:r>
      <w:r w:rsidR="007D09D4" w:rsidRPr="00A6710D">
        <w:rPr>
          <w:rFonts w:cs="Times New Roman"/>
          <w:szCs w:val="24"/>
        </w:rPr>
        <w:t xml:space="preserve">ārzemnieka </w:t>
      </w:r>
      <w:r w:rsidR="006C0971" w:rsidRPr="00A6710D">
        <w:rPr>
          <w:rFonts w:cs="Times New Roman"/>
          <w:szCs w:val="24"/>
        </w:rPr>
        <w:t xml:space="preserve">ceļošanas dokuments </w:t>
      </w:r>
      <w:r w:rsidR="007D09D4" w:rsidRPr="00A6710D">
        <w:rPr>
          <w:rFonts w:cs="Times New Roman"/>
          <w:szCs w:val="24"/>
        </w:rPr>
        <w:t>–</w:t>
      </w:r>
      <w:r w:rsidR="006C0971" w:rsidRPr="00A6710D">
        <w:rPr>
          <w:rFonts w:cs="Times New Roman"/>
          <w:szCs w:val="24"/>
        </w:rPr>
        <w:t xml:space="preserve"> </w:t>
      </w:r>
      <w:r w:rsidR="007D09D4" w:rsidRPr="00A6710D">
        <w:rPr>
          <w:rFonts w:cs="Times New Roman"/>
          <w:szCs w:val="24"/>
        </w:rPr>
        <w:t>izdevējvalsts izdots</w:t>
      </w:r>
      <w:r w:rsidR="006C0971" w:rsidRPr="00A6710D">
        <w:rPr>
          <w:rFonts w:cs="Times New Roman"/>
          <w:szCs w:val="24"/>
        </w:rPr>
        <w:t xml:space="preserve"> ceļošanas dokuments, kas atbilst šo </w:t>
      </w:r>
      <w:r w:rsidR="00A04608" w:rsidRPr="00A6710D">
        <w:rPr>
          <w:rFonts w:cs="Times New Roman"/>
          <w:szCs w:val="24"/>
        </w:rPr>
        <w:t xml:space="preserve">noteikumu </w:t>
      </w:r>
      <w:r w:rsidR="006C0971" w:rsidRPr="00A6710D">
        <w:rPr>
          <w:rFonts w:cs="Times New Roman"/>
          <w:szCs w:val="24"/>
        </w:rPr>
        <w:t>3. punktā norādītajām prasībām;</w:t>
      </w:r>
    </w:p>
    <w:p w14:paraId="5F072784" w14:textId="2664A1E2" w:rsidR="007D09D4" w:rsidRPr="007D09D4" w:rsidRDefault="004C5C33" w:rsidP="00A6710D">
      <w:pPr>
        <w:ind w:firstLine="720"/>
        <w:jc w:val="both"/>
      </w:pPr>
      <w:r>
        <w:rPr>
          <w:rFonts w:cs="Times New Roman"/>
          <w:szCs w:val="24"/>
        </w:rPr>
        <w:t xml:space="preserve">2.3. </w:t>
      </w:r>
      <w:r w:rsidR="00AE7A7B" w:rsidRPr="00A6710D">
        <w:rPr>
          <w:rFonts w:cs="Times New Roman"/>
          <w:szCs w:val="24"/>
        </w:rPr>
        <w:t xml:space="preserve">izvērtējamais dokuments - </w:t>
      </w:r>
      <w:r w:rsidR="007D09D4" w:rsidRPr="00A6710D">
        <w:rPr>
          <w:rFonts w:cs="Times New Roman"/>
          <w:szCs w:val="24"/>
        </w:rPr>
        <w:t xml:space="preserve">ārzemnieka </w:t>
      </w:r>
      <w:r w:rsidR="009C0561" w:rsidRPr="00A6710D">
        <w:rPr>
          <w:rFonts w:cs="Times New Roman"/>
          <w:szCs w:val="24"/>
        </w:rPr>
        <w:t>ceļošanas dokumenta</w:t>
      </w:r>
      <w:r w:rsidRPr="00A6710D">
        <w:rPr>
          <w:rFonts w:cs="Times New Roman"/>
          <w:szCs w:val="24"/>
        </w:rPr>
        <w:t>,</w:t>
      </w:r>
      <w:r w:rsidR="009C0561" w:rsidRPr="00A6710D">
        <w:rPr>
          <w:rFonts w:cs="Times New Roman"/>
          <w:szCs w:val="24"/>
        </w:rPr>
        <w:t xml:space="preserve"> </w:t>
      </w:r>
      <w:r w:rsidRPr="00A6710D">
        <w:rPr>
          <w:rFonts w:cs="Times New Roman"/>
          <w:szCs w:val="24"/>
        </w:rPr>
        <w:t xml:space="preserve">par kuru nav ticis pieņemts lēmums par tā atzīšanu </w:t>
      </w:r>
      <w:r w:rsidR="00B261DF">
        <w:rPr>
          <w:rFonts w:cs="Times New Roman"/>
          <w:szCs w:val="24"/>
        </w:rPr>
        <w:t xml:space="preserve">izmantošanai </w:t>
      </w:r>
      <w:r w:rsidRPr="00A6710D">
        <w:rPr>
          <w:rFonts w:cs="Times New Roman"/>
          <w:szCs w:val="24"/>
        </w:rPr>
        <w:t xml:space="preserve">Latvijas Republikā, </w:t>
      </w:r>
      <w:r w:rsidR="009C0561" w:rsidRPr="00A6710D">
        <w:rPr>
          <w:rFonts w:cs="Times New Roman"/>
          <w:szCs w:val="24"/>
        </w:rPr>
        <w:t xml:space="preserve">paraugs vai detalizēts </w:t>
      </w:r>
      <w:r w:rsidR="007D09D4" w:rsidRPr="00A6710D">
        <w:rPr>
          <w:rFonts w:cs="Times New Roman"/>
          <w:szCs w:val="24"/>
        </w:rPr>
        <w:t xml:space="preserve">šī </w:t>
      </w:r>
      <w:r w:rsidR="009C0561" w:rsidRPr="00A6710D">
        <w:rPr>
          <w:rFonts w:cs="Times New Roman"/>
          <w:szCs w:val="24"/>
        </w:rPr>
        <w:t>dokumenta apraksts</w:t>
      </w:r>
      <w:r w:rsidR="00250AE4" w:rsidRPr="00A6710D">
        <w:rPr>
          <w:rFonts w:cs="Times New Roman"/>
          <w:szCs w:val="24"/>
        </w:rPr>
        <w:t>;</w:t>
      </w:r>
    </w:p>
    <w:p w14:paraId="05E9F5EF" w14:textId="4171BE50" w:rsidR="004C5C33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2.4. </w:t>
      </w:r>
      <w:r w:rsidR="00250AE4" w:rsidRPr="00A6710D">
        <w:rPr>
          <w:rFonts w:cs="Times New Roman"/>
          <w:szCs w:val="24"/>
        </w:rPr>
        <w:t xml:space="preserve">iestādes - Ārlietu ministrija, Iekšlietu ministrija un </w:t>
      </w:r>
      <w:r w:rsidR="00A04608" w:rsidRPr="00A6710D">
        <w:rPr>
          <w:rFonts w:cs="Times New Roman"/>
          <w:szCs w:val="24"/>
        </w:rPr>
        <w:t>tās</w:t>
      </w:r>
      <w:r w:rsidR="00250AE4" w:rsidRPr="00A6710D">
        <w:rPr>
          <w:rFonts w:cs="Times New Roman"/>
          <w:szCs w:val="24"/>
        </w:rPr>
        <w:t xml:space="preserve"> padotības iestādes. </w:t>
      </w:r>
      <w:r w:rsidR="009C0561" w:rsidRPr="00A6710D">
        <w:rPr>
          <w:rFonts w:cs="Times New Roman"/>
          <w:szCs w:val="24"/>
        </w:rPr>
        <w:t xml:space="preserve"> </w:t>
      </w:r>
    </w:p>
    <w:p w14:paraId="35131805" w14:textId="77777777" w:rsidR="0027719F" w:rsidRDefault="0027719F" w:rsidP="00A6710D">
      <w:pPr>
        <w:jc w:val="both"/>
        <w:rPr>
          <w:rFonts w:cs="Times New Roman"/>
          <w:szCs w:val="24"/>
        </w:rPr>
      </w:pPr>
    </w:p>
    <w:p w14:paraId="07892F61" w14:textId="7FF56963" w:rsidR="002C75F4" w:rsidRPr="00A6710D" w:rsidRDefault="004C5C33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 </w:t>
      </w:r>
      <w:r w:rsidRPr="00A6710D">
        <w:rPr>
          <w:rFonts w:cs="Times New Roman"/>
          <w:szCs w:val="24"/>
        </w:rPr>
        <w:t>Ārzemnieka c</w:t>
      </w:r>
      <w:r w:rsidR="002C75F4" w:rsidRPr="00A6710D">
        <w:rPr>
          <w:rFonts w:cs="Times New Roman"/>
          <w:szCs w:val="24"/>
        </w:rPr>
        <w:t>eļošanas dokumentu var atzīt</w:t>
      </w:r>
      <w:r w:rsidR="000070B7">
        <w:rPr>
          <w:rFonts w:cs="Times New Roman"/>
          <w:szCs w:val="24"/>
        </w:rPr>
        <w:t xml:space="preserve"> izmantošanai Latvijas Republikā</w:t>
      </w:r>
      <w:r w:rsidR="002C75F4" w:rsidRPr="00A6710D">
        <w:rPr>
          <w:rFonts w:cs="Times New Roman"/>
          <w:szCs w:val="24"/>
        </w:rPr>
        <w:t>, ja tas ir:</w:t>
      </w:r>
    </w:p>
    <w:p w14:paraId="34EB5E7A" w14:textId="5B63FBA9" w:rsidR="002C75F4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3.1. </w:t>
      </w:r>
      <w:r w:rsidR="0098408E" w:rsidRPr="00A6710D">
        <w:rPr>
          <w:rFonts w:cs="Times New Roman"/>
          <w:szCs w:val="24"/>
        </w:rPr>
        <w:t>izdevējvalsts īpašums un izsniegts attiecīgās izdevējvalsts kompetentajā</w:t>
      </w:r>
      <w:r w:rsidR="002C75F4" w:rsidRPr="00A6710D">
        <w:rPr>
          <w:rFonts w:cs="Times New Roman"/>
          <w:szCs w:val="24"/>
        </w:rPr>
        <w:t xml:space="preserve"> institūcijā, kā arī, ja saskaņā ar attiecīgās </w:t>
      </w:r>
      <w:r w:rsidR="0098408E" w:rsidRPr="00A6710D">
        <w:rPr>
          <w:rFonts w:cs="Times New Roman"/>
          <w:szCs w:val="24"/>
        </w:rPr>
        <w:t xml:space="preserve">izdevējvalsts </w:t>
      </w:r>
      <w:r w:rsidR="002C75F4" w:rsidRPr="00A6710D">
        <w:rPr>
          <w:rFonts w:cs="Times New Roman"/>
          <w:szCs w:val="24"/>
        </w:rPr>
        <w:t xml:space="preserve">normatīvajiem aktiem ir noteikts, ka šī dokumenta turētājam ir tiesības šķērsot attiecīgās </w:t>
      </w:r>
      <w:r w:rsidR="0098408E" w:rsidRPr="00A6710D">
        <w:rPr>
          <w:rFonts w:cs="Times New Roman"/>
          <w:szCs w:val="24"/>
        </w:rPr>
        <w:t xml:space="preserve">izdevējvalsts </w:t>
      </w:r>
      <w:r w:rsidR="002C75F4" w:rsidRPr="00A6710D">
        <w:rPr>
          <w:rFonts w:cs="Times New Roman"/>
          <w:szCs w:val="24"/>
        </w:rPr>
        <w:t>robežu un ceļot uz ārvalstīm;</w:t>
      </w:r>
    </w:p>
    <w:p w14:paraId="449437AD" w14:textId="25BA618E" w:rsidR="002C75F4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3.2. </w:t>
      </w:r>
      <w:r w:rsidR="002C75F4" w:rsidRPr="00A6710D">
        <w:rPr>
          <w:rFonts w:cs="Times New Roman"/>
          <w:szCs w:val="24"/>
        </w:rPr>
        <w:t>saskaņā ar 1951. gada 28. jūlija Konvenciju par bēgļa statusu izsniegts bēgļa ceļošanas dokuments;</w:t>
      </w:r>
    </w:p>
    <w:p w14:paraId="0528BB06" w14:textId="7A3D5249" w:rsidR="002C75F4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3.3. </w:t>
      </w:r>
      <w:r w:rsidR="002C75F4" w:rsidRPr="00A6710D">
        <w:rPr>
          <w:rFonts w:cs="Times New Roman"/>
          <w:szCs w:val="24"/>
        </w:rPr>
        <w:t>saskaņā ar 1954. gada 28. septembra Konvenciju par bezvalstnieka statusu izsniegts bezvalstnieka ceļošanas dokuments;</w:t>
      </w:r>
    </w:p>
    <w:p w14:paraId="069B7A20" w14:textId="1D8AA239" w:rsidR="002C75F4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3.4. </w:t>
      </w:r>
      <w:r w:rsidR="002C75F4" w:rsidRPr="00A6710D">
        <w:rPr>
          <w:rFonts w:cs="Times New Roman"/>
          <w:szCs w:val="24"/>
        </w:rPr>
        <w:t>starptautiskas organizācijas izsniegts ceļošanas dokuments;</w:t>
      </w:r>
    </w:p>
    <w:p w14:paraId="15A8BFCC" w14:textId="6A7E272B" w:rsidR="002C75F4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3.5. </w:t>
      </w:r>
      <w:r w:rsidR="002C75F4" w:rsidRPr="00A6710D">
        <w:rPr>
          <w:rFonts w:cs="Times New Roman"/>
          <w:szCs w:val="24"/>
        </w:rPr>
        <w:t>saskaņā ar 1958. gada 13. maija Konvenciju par jūrnieku nacionālajām personas apliecībām (</w:t>
      </w:r>
      <w:r w:rsidR="0028073C" w:rsidRPr="00A6710D">
        <w:rPr>
          <w:rFonts w:cs="Times New Roman"/>
          <w:szCs w:val="24"/>
        </w:rPr>
        <w:t xml:space="preserve">turpmāk - </w:t>
      </w:r>
      <w:r w:rsidR="002C75F4" w:rsidRPr="00A6710D">
        <w:rPr>
          <w:rFonts w:cs="Times New Roman"/>
          <w:szCs w:val="24"/>
        </w:rPr>
        <w:t>C108 konvencija) izsniegts jūrnieka ceļošanas dokuments vai cits jūrnieka ceļošanas dokuments, kurā iekļauta C108 konvencijā paredzētā informācija;</w:t>
      </w:r>
    </w:p>
    <w:p w14:paraId="05D2A1FF" w14:textId="04B17AE3" w:rsidR="00647164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3.6. </w:t>
      </w:r>
      <w:r w:rsidR="00992FA2" w:rsidRPr="00A6710D">
        <w:rPr>
          <w:rFonts w:cs="Times New Roman"/>
          <w:szCs w:val="24"/>
        </w:rPr>
        <w:t>saskaņā ar 1944. gada 7. decembra Čikāgas Konvencijas par starptautisko civilo aviāciju 9. pielikumu izsniegta gaisa kuģa apkalpes locekļa apliecība;</w:t>
      </w:r>
    </w:p>
    <w:p w14:paraId="7C9D5F8B" w14:textId="27C3F6E9" w:rsidR="00992FA2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3.7. </w:t>
      </w:r>
      <w:r w:rsidR="00992FA2" w:rsidRPr="00A6710D">
        <w:rPr>
          <w:rFonts w:cs="Times New Roman"/>
          <w:szCs w:val="24"/>
        </w:rPr>
        <w:t xml:space="preserve">pagaidu ceļošanas dokuments. </w:t>
      </w:r>
    </w:p>
    <w:p w14:paraId="3C674245" w14:textId="77777777" w:rsidR="00992FA2" w:rsidRDefault="00992FA2" w:rsidP="00A6710D">
      <w:pPr>
        <w:pStyle w:val="ListParagraph"/>
        <w:ind w:left="1434"/>
        <w:jc w:val="both"/>
        <w:rPr>
          <w:rFonts w:cs="Times New Roman"/>
          <w:szCs w:val="24"/>
        </w:rPr>
      </w:pPr>
    </w:p>
    <w:p w14:paraId="606624C2" w14:textId="6AF7054A" w:rsidR="00992FA2" w:rsidRPr="00A6710D" w:rsidRDefault="004C5C33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 </w:t>
      </w:r>
      <w:r w:rsidR="00992FA2" w:rsidRPr="00A6710D">
        <w:rPr>
          <w:rFonts w:cs="Times New Roman"/>
          <w:szCs w:val="24"/>
        </w:rPr>
        <w:t xml:space="preserve">Ciktāl Latvijas Republikai saistošie starptautiskie līgumi neparedz citādi, </w:t>
      </w:r>
      <w:r w:rsidR="00DE13BE">
        <w:rPr>
          <w:rFonts w:cs="Times New Roman"/>
          <w:szCs w:val="24"/>
        </w:rPr>
        <w:t xml:space="preserve">ārzemnieku </w:t>
      </w:r>
      <w:r w:rsidR="00A04608" w:rsidRPr="00A6710D">
        <w:rPr>
          <w:rFonts w:cs="Times New Roman"/>
          <w:szCs w:val="24"/>
        </w:rPr>
        <w:t>ceļošanas</w:t>
      </w:r>
      <w:r w:rsidR="00992FA2" w:rsidRPr="00A6710D">
        <w:rPr>
          <w:rFonts w:cs="Times New Roman"/>
          <w:szCs w:val="24"/>
        </w:rPr>
        <w:t xml:space="preserve"> dokumentus </w:t>
      </w:r>
      <w:r w:rsidR="00A04608" w:rsidRPr="00A6710D">
        <w:rPr>
          <w:rFonts w:cs="Times New Roman"/>
          <w:szCs w:val="24"/>
        </w:rPr>
        <w:t xml:space="preserve">var </w:t>
      </w:r>
      <w:r w:rsidR="00992FA2" w:rsidRPr="00A6710D">
        <w:rPr>
          <w:rFonts w:cs="Times New Roman"/>
          <w:szCs w:val="24"/>
        </w:rPr>
        <w:t xml:space="preserve">atzīt </w:t>
      </w:r>
      <w:r w:rsidR="00ED117D">
        <w:rPr>
          <w:rFonts w:cs="Times New Roman"/>
          <w:szCs w:val="24"/>
        </w:rPr>
        <w:t>izmantošanai Latvijas</w:t>
      </w:r>
      <w:r w:rsidR="00992FA2" w:rsidRPr="00A6710D">
        <w:rPr>
          <w:rFonts w:cs="Times New Roman"/>
          <w:szCs w:val="24"/>
        </w:rPr>
        <w:t xml:space="preserve"> Republikā, ja:</w:t>
      </w:r>
    </w:p>
    <w:p w14:paraId="499D228F" w14:textId="0EA8F41E" w:rsidR="00992FA2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4.1. </w:t>
      </w:r>
      <w:r w:rsidR="00992FA2" w:rsidRPr="00A6710D">
        <w:rPr>
          <w:rFonts w:cs="Times New Roman"/>
          <w:szCs w:val="24"/>
        </w:rPr>
        <w:t>tie ir aizsargāti pret viltojumiem;</w:t>
      </w:r>
    </w:p>
    <w:p w14:paraId="2C4399FF" w14:textId="4D315F57" w:rsidR="00992FA2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4.2. </w:t>
      </w:r>
      <w:r w:rsidR="00992FA2" w:rsidRPr="00A6710D">
        <w:rPr>
          <w:rFonts w:cs="Times New Roman"/>
          <w:szCs w:val="24"/>
        </w:rPr>
        <w:t>tajos informācija norādīta oriģinālvalodā un angļu vai franču valodā;</w:t>
      </w:r>
    </w:p>
    <w:p w14:paraId="3877A181" w14:textId="10E1F4D5" w:rsidR="00992FA2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4.3. </w:t>
      </w:r>
      <w:r w:rsidR="00992FA2" w:rsidRPr="00A6710D">
        <w:rPr>
          <w:rFonts w:cs="Times New Roman"/>
          <w:szCs w:val="24"/>
        </w:rPr>
        <w:t>tajos ir paredzēta vieta vīzām;</w:t>
      </w:r>
    </w:p>
    <w:p w14:paraId="607BB1D8" w14:textId="546BB628" w:rsidR="00992FA2" w:rsidRPr="00A6710D" w:rsidRDefault="004C5C33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 </w:t>
      </w:r>
      <w:r w:rsidR="00992FA2" w:rsidRPr="00A6710D">
        <w:rPr>
          <w:rFonts w:cs="Times New Roman"/>
          <w:szCs w:val="24"/>
        </w:rPr>
        <w:t>tajos iekļauta šāda informācija par dokumenta turētāju:</w:t>
      </w:r>
    </w:p>
    <w:p w14:paraId="04629F76" w14:textId="379E7FB6" w:rsidR="00992FA2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4.4.1. </w:t>
      </w:r>
      <w:r w:rsidR="00992FA2" w:rsidRPr="00A6710D">
        <w:rPr>
          <w:rFonts w:cs="Times New Roman"/>
          <w:szCs w:val="24"/>
        </w:rPr>
        <w:t>vārds (vārdi);</w:t>
      </w:r>
    </w:p>
    <w:p w14:paraId="568C2C3C" w14:textId="6FA00C1B" w:rsidR="00992FA2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4.4.2. </w:t>
      </w:r>
      <w:r w:rsidR="00992FA2" w:rsidRPr="00A6710D">
        <w:rPr>
          <w:rFonts w:cs="Times New Roman"/>
          <w:szCs w:val="24"/>
        </w:rPr>
        <w:t>uzvārds;</w:t>
      </w:r>
    </w:p>
    <w:p w14:paraId="5A89E6BE" w14:textId="4C60B172" w:rsidR="00992FA2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4.4.3. </w:t>
      </w:r>
      <w:r w:rsidR="00992FA2" w:rsidRPr="00A6710D">
        <w:rPr>
          <w:rFonts w:cs="Times New Roman"/>
          <w:szCs w:val="24"/>
        </w:rPr>
        <w:t>dzimšanas datums;</w:t>
      </w:r>
    </w:p>
    <w:p w14:paraId="7765E4E8" w14:textId="1A104D12" w:rsidR="00992FA2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4.4.4. </w:t>
      </w:r>
      <w:r w:rsidR="00992FA2" w:rsidRPr="00A6710D">
        <w:rPr>
          <w:rFonts w:cs="Times New Roman"/>
          <w:szCs w:val="24"/>
        </w:rPr>
        <w:t>dzimšanas vieta;</w:t>
      </w:r>
    </w:p>
    <w:p w14:paraId="1B0B88FA" w14:textId="69450AA4" w:rsidR="00992FA2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4.4.5. </w:t>
      </w:r>
      <w:r w:rsidR="00992FA2" w:rsidRPr="00A6710D">
        <w:rPr>
          <w:rFonts w:cs="Times New Roman"/>
          <w:szCs w:val="24"/>
        </w:rPr>
        <w:t>dzimums;</w:t>
      </w:r>
    </w:p>
    <w:p w14:paraId="2492997E" w14:textId="44EFE4BB" w:rsidR="00992FA2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4.4.6. </w:t>
      </w:r>
      <w:r w:rsidR="00992FA2" w:rsidRPr="00A6710D">
        <w:rPr>
          <w:rFonts w:cs="Times New Roman"/>
          <w:szCs w:val="24"/>
        </w:rPr>
        <w:t>fotogrāfija;</w:t>
      </w:r>
    </w:p>
    <w:p w14:paraId="271732DE" w14:textId="772547CA" w:rsidR="00992FA2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4.4.7. </w:t>
      </w:r>
      <w:r w:rsidR="00992FA2" w:rsidRPr="00A6710D">
        <w:rPr>
          <w:rFonts w:cs="Times New Roman"/>
          <w:szCs w:val="24"/>
        </w:rPr>
        <w:t>paraksts (izņemot nepilngadīga bērna ceļošanas dokumentu);</w:t>
      </w:r>
    </w:p>
    <w:p w14:paraId="40073C0D" w14:textId="542F54CA" w:rsidR="00992FA2" w:rsidRPr="00A6710D" w:rsidRDefault="00187507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 </w:t>
      </w:r>
      <w:r w:rsidR="00E67043" w:rsidRPr="00A6710D">
        <w:rPr>
          <w:rFonts w:cs="Times New Roman"/>
          <w:szCs w:val="24"/>
        </w:rPr>
        <w:t>tajos ir iekļauta šāda informācija par dokumentu:</w:t>
      </w:r>
    </w:p>
    <w:p w14:paraId="70978A8C" w14:textId="331C561D" w:rsidR="00E67043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4.5.1. </w:t>
      </w:r>
      <w:r w:rsidR="00446A0A" w:rsidRPr="00A6710D">
        <w:rPr>
          <w:rFonts w:cs="Times New Roman"/>
          <w:szCs w:val="24"/>
        </w:rPr>
        <w:t>izdevējvalsts</w:t>
      </w:r>
      <w:r w:rsidR="00E67043" w:rsidRPr="00A6710D">
        <w:rPr>
          <w:rFonts w:cs="Times New Roman"/>
          <w:szCs w:val="24"/>
        </w:rPr>
        <w:t xml:space="preserve"> (šo noteikumu 2.1.</w:t>
      </w:r>
      <w:r w:rsidR="00582643">
        <w:rPr>
          <w:rFonts w:cs="Times New Roman"/>
          <w:szCs w:val="24"/>
        </w:rPr>
        <w:t xml:space="preserve"> apakšpunkta izpratnē</w:t>
      </w:r>
      <w:r w:rsidR="00E67043" w:rsidRPr="00A6710D">
        <w:rPr>
          <w:rFonts w:cs="Times New Roman"/>
          <w:szCs w:val="24"/>
        </w:rPr>
        <w:t>);</w:t>
      </w:r>
    </w:p>
    <w:p w14:paraId="00AB162C" w14:textId="09A720FA" w:rsidR="00E67043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4.5.2. </w:t>
      </w:r>
      <w:r w:rsidR="00E67043" w:rsidRPr="00A6710D">
        <w:rPr>
          <w:rFonts w:cs="Times New Roman"/>
          <w:szCs w:val="24"/>
        </w:rPr>
        <w:t>izdevējiestādes nosaukums;</w:t>
      </w:r>
    </w:p>
    <w:p w14:paraId="3E7E4C75" w14:textId="2EFBE3B8" w:rsidR="00E67043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4.5.3. </w:t>
      </w:r>
      <w:r w:rsidR="00E67043" w:rsidRPr="00A6710D">
        <w:rPr>
          <w:rFonts w:cs="Times New Roman"/>
          <w:szCs w:val="24"/>
        </w:rPr>
        <w:t>dokumenta numurs;</w:t>
      </w:r>
    </w:p>
    <w:p w14:paraId="0E48005F" w14:textId="0ECFFD3B" w:rsidR="00E67043" w:rsidRPr="00A6710D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4.5.4. </w:t>
      </w:r>
      <w:r w:rsidR="00E67043" w:rsidRPr="00A6710D">
        <w:rPr>
          <w:rFonts w:cs="Times New Roman"/>
          <w:szCs w:val="24"/>
        </w:rPr>
        <w:t>dokumenta izsniegšanas datums;</w:t>
      </w:r>
    </w:p>
    <w:p w14:paraId="194B5C81" w14:textId="73DACC50" w:rsidR="00187507" w:rsidRDefault="00187507" w:rsidP="00A6710D">
      <w:pPr>
        <w:ind w:left="720"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4.5.5. </w:t>
      </w:r>
      <w:r w:rsidR="00E67043" w:rsidRPr="00A6710D">
        <w:rPr>
          <w:rFonts w:cs="Times New Roman"/>
          <w:szCs w:val="24"/>
        </w:rPr>
        <w:t>dokumenta derīguma termiņš.</w:t>
      </w:r>
    </w:p>
    <w:p w14:paraId="219A4D86" w14:textId="77777777" w:rsidR="00187507" w:rsidRPr="00A6710D" w:rsidRDefault="00187507" w:rsidP="00A6710D">
      <w:pPr>
        <w:jc w:val="both"/>
        <w:rPr>
          <w:rFonts w:cs="Times New Roman"/>
          <w:szCs w:val="24"/>
        </w:rPr>
      </w:pPr>
    </w:p>
    <w:p w14:paraId="125DE9D6" w14:textId="2192EB4F" w:rsidR="00A04608" w:rsidRPr="00A6710D" w:rsidRDefault="0018750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5. </w:t>
      </w:r>
      <w:r w:rsidR="00A04608" w:rsidRPr="00A6710D">
        <w:rPr>
          <w:rFonts w:cs="Times New Roman"/>
          <w:szCs w:val="24"/>
        </w:rPr>
        <w:t xml:space="preserve">Ja </w:t>
      </w:r>
      <w:r w:rsidR="00581313">
        <w:rPr>
          <w:rFonts w:cs="Times New Roman"/>
          <w:szCs w:val="24"/>
        </w:rPr>
        <w:t xml:space="preserve">ārzemnieka ceļošanas </w:t>
      </w:r>
      <w:r w:rsidR="00A04608" w:rsidRPr="00A6710D">
        <w:rPr>
          <w:rFonts w:cs="Times New Roman"/>
          <w:szCs w:val="24"/>
        </w:rPr>
        <w:t xml:space="preserve">dokuments neatbilst šo noteikumu </w:t>
      </w:r>
      <w:r>
        <w:rPr>
          <w:rFonts w:cs="Times New Roman"/>
          <w:szCs w:val="24"/>
        </w:rPr>
        <w:t>4</w:t>
      </w:r>
      <w:r w:rsidR="00A04608" w:rsidRPr="00A6710D">
        <w:rPr>
          <w:rFonts w:cs="Times New Roman"/>
          <w:szCs w:val="24"/>
        </w:rPr>
        <w:t xml:space="preserve">.3. apakšpunktā minētajai prasībai, to var atzīt </w:t>
      </w:r>
      <w:r w:rsidR="0065018D">
        <w:rPr>
          <w:rFonts w:cs="Times New Roman"/>
          <w:szCs w:val="24"/>
        </w:rPr>
        <w:t>izmantošanai</w:t>
      </w:r>
      <w:r w:rsidR="00363178">
        <w:rPr>
          <w:rFonts w:cs="Times New Roman"/>
          <w:szCs w:val="24"/>
        </w:rPr>
        <w:t xml:space="preserve"> </w:t>
      </w:r>
      <w:r w:rsidR="00A04608" w:rsidRPr="00A6710D">
        <w:rPr>
          <w:rFonts w:cs="Times New Roman"/>
          <w:szCs w:val="24"/>
        </w:rPr>
        <w:t>Latvijas Republikā, ja šāda atzīšana atbilst Latvijas Republikas starptautiskajām saistībām.</w:t>
      </w:r>
    </w:p>
    <w:p w14:paraId="38BF07DA" w14:textId="77777777" w:rsidR="00A04608" w:rsidRDefault="00A04608" w:rsidP="00A6710D">
      <w:pPr>
        <w:pStyle w:val="ListParagraph"/>
        <w:ind w:left="360"/>
        <w:jc w:val="both"/>
        <w:rPr>
          <w:rFonts w:cs="Times New Roman"/>
          <w:szCs w:val="24"/>
        </w:rPr>
      </w:pPr>
    </w:p>
    <w:p w14:paraId="68DDCBA4" w14:textId="55BEA37C" w:rsidR="00FD3085" w:rsidRPr="00A6710D" w:rsidRDefault="0018750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6. </w:t>
      </w:r>
      <w:r w:rsidR="00FD47C4" w:rsidRPr="00FD47C4">
        <w:rPr>
          <w:rFonts w:cs="Times New Roman"/>
          <w:szCs w:val="24"/>
        </w:rPr>
        <w:t>Iekšlietu ministrija sniedz atzinumu par izvērtējamā dokumenta atbilstību  šo noteikumu 4.</w:t>
      </w:r>
      <w:r w:rsidR="008D7A2B">
        <w:rPr>
          <w:rFonts w:cs="Times New Roman"/>
          <w:szCs w:val="24"/>
        </w:rPr>
        <w:t xml:space="preserve"> </w:t>
      </w:r>
      <w:r w:rsidR="00FD47C4" w:rsidRPr="00FD47C4">
        <w:rPr>
          <w:rFonts w:cs="Times New Roman"/>
          <w:szCs w:val="24"/>
        </w:rPr>
        <w:t xml:space="preserve">punkta prasībām un </w:t>
      </w:r>
      <w:r w:rsidR="00456397">
        <w:rPr>
          <w:rFonts w:cs="Times New Roman"/>
          <w:szCs w:val="24"/>
        </w:rPr>
        <w:t xml:space="preserve">12. punktā minētā lēmuma </w:t>
      </w:r>
      <w:r w:rsidR="00FD47C4" w:rsidRPr="00FD47C4">
        <w:rPr>
          <w:rFonts w:cs="Times New Roman"/>
          <w:szCs w:val="24"/>
        </w:rPr>
        <w:t>pieņemšanas lietderību</w:t>
      </w:r>
      <w:r w:rsidR="00FD47C4">
        <w:rPr>
          <w:rFonts w:cs="Times New Roman"/>
          <w:szCs w:val="24"/>
        </w:rPr>
        <w:t>.</w:t>
      </w:r>
    </w:p>
    <w:p w14:paraId="12175D54" w14:textId="77777777" w:rsidR="00FD3085" w:rsidRDefault="00FD3085" w:rsidP="00A6710D">
      <w:pPr>
        <w:pStyle w:val="ListParagraph"/>
        <w:jc w:val="both"/>
        <w:rPr>
          <w:rFonts w:cs="Times New Roman"/>
          <w:szCs w:val="24"/>
        </w:rPr>
      </w:pPr>
    </w:p>
    <w:p w14:paraId="273D6470" w14:textId="4A4744AC" w:rsidR="00187507" w:rsidRDefault="00187507" w:rsidP="00A6710D">
      <w:pPr>
        <w:jc w:val="both"/>
      </w:pPr>
      <w:r>
        <w:rPr>
          <w:rFonts w:cs="Times New Roman"/>
          <w:szCs w:val="24"/>
        </w:rPr>
        <w:t xml:space="preserve">7. </w:t>
      </w:r>
      <w:r w:rsidR="00180977">
        <w:t>Saņemot izvērtējamo dokumentu</w:t>
      </w:r>
      <w:r w:rsidR="00E1622D">
        <w:t xml:space="preserve"> kādā no iestādēm</w:t>
      </w:r>
      <w:r w:rsidR="00180977">
        <w:t xml:space="preserve">: </w:t>
      </w:r>
    </w:p>
    <w:p w14:paraId="23B9F850" w14:textId="77B24258" w:rsidR="00FD3085" w:rsidRPr="00A6710D" w:rsidRDefault="00187507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7.1. </w:t>
      </w:r>
      <w:r w:rsidR="00180977" w:rsidRPr="00A6710D">
        <w:rPr>
          <w:rFonts w:cs="Times New Roman"/>
          <w:szCs w:val="24"/>
        </w:rPr>
        <w:t xml:space="preserve">Ārlietu ministrija </w:t>
      </w:r>
      <w:r w:rsidR="00FD3085" w:rsidRPr="00A6710D">
        <w:rPr>
          <w:rFonts w:cs="Times New Roman"/>
          <w:szCs w:val="24"/>
        </w:rPr>
        <w:t xml:space="preserve">nosūta izvērtējamo dokumentu Iekšlietu ministrijai šo noteikumu </w:t>
      </w:r>
      <w:r w:rsidR="008473EC" w:rsidRPr="00A6710D">
        <w:rPr>
          <w:rFonts w:cs="Times New Roman"/>
          <w:szCs w:val="24"/>
        </w:rPr>
        <w:t>6</w:t>
      </w:r>
      <w:r w:rsidR="00FD3085" w:rsidRPr="00A6710D">
        <w:rPr>
          <w:rFonts w:cs="Times New Roman"/>
          <w:szCs w:val="24"/>
        </w:rPr>
        <w:t xml:space="preserve">. punktā minētā atzinuma sniegšanai; </w:t>
      </w:r>
    </w:p>
    <w:p w14:paraId="04D304C8" w14:textId="2B1323F9" w:rsidR="00FD3085" w:rsidRPr="00A6710D" w:rsidRDefault="00187507" w:rsidP="00A6710D">
      <w:pPr>
        <w:ind w:firstLine="72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7.2. </w:t>
      </w:r>
      <w:r w:rsidR="00FD3085" w:rsidRPr="00A6710D">
        <w:rPr>
          <w:rFonts w:cs="Times New Roman"/>
          <w:szCs w:val="24"/>
        </w:rPr>
        <w:t>Iekšlietu ministrija s</w:t>
      </w:r>
      <w:r w:rsidR="004965CC" w:rsidRPr="00A6710D">
        <w:rPr>
          <w:rFonts w:cs="Times New Roman"/>
          <w:szCs w:val="24"/>
        </w:rPr>
        <w:t>niedz</w:t>
      </w:r>
      <w:r w:rsidR="00FD3085" w:rsidRPr="00A6710D">
        <w:rPr>
          <w:rFonts w:cs="Times New Roman"/>
          <w:szCs w:val="24"/>
        </w:rPr>
        <w:t xml:space="preserve"> </w:t>
      </w:r>
      <w:r w:rsidR="008473EC" w:rsidRPr="00A6710D">
        <w:rPr>
          <w:rFonts w:cs="Times New Roman"/>
          <w:szCs w:val="24"/>
        </w:rPr>
        <w:t>šo noteikumu 6</w:t>
      </w:r>
      <w:r w:rsidR="004965CC" w:rsidRPr="00A6710D">
        <w:rPr>
          <w:rFonts w:cs="Times New Roman"/>
          <w:szCs w:val="24"/>
        </w:rPr>
        <w:t xml:space="preserve">. punktā minēto </w:t>
      </w:r>
      <w:r w:rsidR="00FD3085" w:rsidRPr="00A6710D">
        <w:rPr>
          <w:rFonts w:cs="Times New Roman"/>
          <w:szCs w:val="24"/>
        </w:rPr>
        <w:t>atzinumu un nosūta to Ārlietu ministrijai.</w:t>
      </w:r>
      <w:r>
        <w:rPr>
          <w:rFonts w:cs="Times New Roman"/>
          <w:szCs w:val="24"/>
        </w:rPr>
        <w:t xml:space="preserve"> </w:t>
      </w:r>
    </w:p>
    <w:p w14:paraId="05944392" w14:textId="29EDB83A" w:rsidR="0003485D" w:rsidRDefault="0003485D" w:rsidP="00A6710D">
      <w:pPr>
        <w:pStyle w:val="ListParagraph"/>
        <w:ind w:left="792"/>
        <w:jc w:val="both"/>
        <w:rPr>
          <w:rFonts w:cs="Times New Roman"/>
          <w:szCs w:val="24"/>
        </w:rPr>
      </w:pPr>
    </w:p>
    <w:p w14:paraId="0FD88B44" w14:textId="43C88D30" w:rsidR="00FD3085" w:rsidRPr="00A6710D" w:rsidRDefault="0018750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8. </w:t>
      </w:r>
      <w:r w:rsidR="0003485D" w:rsidRPr="00A6710D">
        <w:rPr>
          <w:rFonts w:cs="Times New Roman"/>
          <w:szCs w:val="24"/>
        </w:rPr>
        <w:t xml:space="preserve">Ja iestādēs ir saņemta vienīgi informācija par </w:t>
      </w:r>
      <w:r w:rsidR="00FD47C4">
        <w:rPr>
          <w:rFonts w:cs="Times New Roman"/>
          <w:szCs w:val="24"/>
        </w:rPr>
        <w:t>izvērtējamo</w:t>
      </w:r>
      <w:r w:rsidR="008D7A2B">
        <w:rPr>
          <w:rFonts w:cs="Times New Roman"/>
          <w:szCs w:val="24"/>
        </w:rPr>
        <w:t xml:space="preserve"> </w:t>
      </w:r>
      <w:r w:rsidR="00FD47C4">
        <w:rPr>
          <w:rFonts w:cs="Times New Roman"/>
          <w:szCs w:val="24"/>
        </w:rPr>
        <w:t>dokument</w:t>
      </w:r>
      <w:r w:rsidR="00D41817">
        <w:rPr>
          <w:rFonts w:cs="Times New Roman"/>
          <w:szCs w:val="24"/>
        </w:rPr>
        <w:t>u, un</w:t>
      </w:r>
      <w:r w:rsidR="0003485D" w:rsidRPr="00A6710D">
        <w:rPr>
          <w:rFonts w:cs="Times New Roman"/>
          <w:szCs w:val="24"/>
        </w:rPr>
        <w:t xml:space="preserve"> tā detalizēts apraksts ir atrodams kādā no </w:t>
      </w:r>
      <w:r w:rsidR="000D3F45" w:rsidRPr="00A6710D">
        <w:rPr>
          <w:rFonts w:cs="Times New Roman"/>
          <w:szCs w:val="24"/>
        </w:rPr>
        <w:t xml:space="preserve">iestādei </w:t>
      </w:r>
      <w:r w:rsidR="0003485D" w:rsidRPr="00A6710D">
        <w:rPr>
          <w:rFonts w:cs="Times New Roman"/>
          <w:szCs w:val="24"/>
        </w:rPr>
        <w:t xml:space="preserve">pieejamajām </w:t>
      </w:r>
      <w:r w:rsidR="000D3F45" w:rsidRPr="00A6710D">
        <w:rPr>
          <w:rFonts w:cs="Times New Roman"/>
          <w:szCs w:val="24"/>
        </w:rPr>
        <w:t xml:space="preserve">oficiālajām </w:t>
      </w:r>
      <w:r w:rsidR="00184A4B">
        <w:rPr>
          <w:rFonts w:cs="Times New Roman"/>
          <w:szCs w:val="24"/>
        </w:rPr>
        <w:t xml:space="preserve">un starptautiski atzītajām ārzemnieku ceļošanas dokumentu </w:t>
      </w:r>
      <w:r w:rsidR="0003485D" w:rsidRPr="00A6710D">
        <w:rPr>
          <w:rFonts w:cs="Times New Roman"/>
          <w:szCs w:val="24"/>
        </w:rPr>
        <w:t>datubāzēm, iestādes izgūst minēto ap</w:t>
      </w:r>
      <w:r w:rsidR="003271FE" w:rsidRPr="00A6710D">
        <w:rPr>
          <w:rFonts w:cs="Times New Roman"/>
          <w:szCs w:val="24"/>
        </w:rPr>
        <w:t xml:space="preserve">rakstu un rīkojas šo noteikumu </w:t>
      </w:r>
      <w:r>
        <w:rPr>
          <w:rFonts w:cs="Times New Roman"/>
          <w:szCs w:val="24"/>
        </w:rPr>
        <w:t>7</w:t>
      </w:r>
      <w:r w:rsidR="0003485D" w:rsidRPr="00A6710D">
        <w:rPr>
          <w:rFonts w:cs="Times New Roman"/>
          <w:szCs w:val="24"/>
        </w:rPr>
        <w:t>. punktā noteiktajā kārtībā.</w:t>
      </w:r>
    </w:p>
    <w:p w14:paraId="6207C8FC" w14:textId="77777777" w:rsidR="00235076" w:rsidRDefault="00235076" w:rsidP="00A6710D">
      <w:pPr>
        <w:pStyle w:val="ListParagraph"/>
        <w:ind w:left="360"/>
        <w:jc w:val="both"/>
        <w:rPr>
          <w:rFonts w:cs="Times New Roman"/>
          <w:szCs w:val="24"/>
        </w:rPr>
      </w:pPr>
    </w:p>
    <w:p w14:paraId="403E7867" w14:textId="7FDD4087" w:rsidR="00235076" w:rsidRPr="00A6710D" w:rsidRDefault="0018750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9. </w:t>
      </w:r>
      <w:r w:rsidR="00235076" w:rsidRPr="00A6710D">
        <w:rPr>
          <w:rFonts w:cs="Times New Roman"/>
          <w:szCs w:val="24"/>
        </w:rPr>
        <w:t xml:space="preserve">Ja iestādēs ir saņemta vienīgi informācija par </w:t>
      </w:r>
      <w:r w:rsidR="00FD47C4">
        <w:rPr>
          <w:rFonts w:cs="Times New Roman"/>
          <w:szCs w:val="24"/>
        </w:rPr>
        <w:t xml:space="preserve">izvērtējamo </w:t>
      </w:r>
      <w:r w:rsidR="00235076" w:rsidRPr="00A6710D">
        <w:rPr>
          <w:rFonts w:cs="Times New Roman"/>
          <w:szCs w:val="24"/>
        </w:rPr>
        <w:t xml:space="preserve">dokumentu un tā detalizēts apraksts nav atrodams kādā no pieejamajām </w:t>
      </w:r>
      <w:r w:rsidR="003271FE" w:rsidRPr="00A6710D">
        <w:rPr>
          <w:rFonts w:cs="Times New Roman"/>
          <w:szCs w:val="24"/>
        </w:rPr>
        <w:t xml:space="preserve">oficiālajām </w:t>
      </w:r>
      <w:r w:rsidR="00184A4B">
        <w:rPr>
          <w:rFonts w:cs="Times New Roman"/>
          <w:szCs w:val="24"/>
        </w:rPr>
        <w:t xml:space="preserve">un starptautiski atzītajām ārzemnieku ceļošanas dokumentu </w:t>
      </w:r>
      <w:r w:rsidR="003271FE" w:rsidRPr="00A6710D">
        <w:rPr>
          <w:rFonts w:cs="Times New Roman"/>
          <w:szCs w:val="24"/>
        </w:rPr>
        <w:t>datu</w:t>
      </w:r>
      <w:r w:rsidR="00235076" w:rsidRPr="00A6710D">
        <w:rPr>
          <w:rFonts w:cs="Times New Roman"/>
          <w:szCs w:val="24"/>
        </w:rPr>
        <w:t xml:space="preserve">bāzēm, Ārlietu ministrija pēc savas iniciatīvas vai pēc Iekšlietu ministrijas </w:t>
      </w:r>
      <w:r w:rsidR="00430C16">
        <w:rPr>
          <w:rFonts w:cs="Times New Roman"/>
          <w:szCs w:val="24"/>
        </w:rPr>
        <w:t>lūguma</w:t>
      </w:r>
      <w:r w:rsidR="00235076" w:rsidRPr="00A6710D">
        <w:rPr>
          <w:rFonts w:cs="Times New Roman"/>
          <w:szCs w:val="24"/>
        </w:rPr>
        <w:t xml:space="preserve"> </w:t>
      </w:r>
      <w:r w:rsidR="0003485D" w:rsidRPr="00A6710D">
        <w:rPr>
          <w:rFonts w:cs="Times New Roman"/>
          <w:szCs w:val="24"/>
        </w:rPr>
        <w:t xml:space="preserve">pieprasa attiecīgā </w:t>
      </w:r>
      <w:r>
        <w:rPr>
          <w:rFonts w:cs="Times New Roman"/>
          <w:szCs w:val="24"/>
        </w:rPr>
        <w:t xml:space="preserve">ārzemnieka </w:t>
      </w:r>
      <w:r w:rsidR="0003485D" w:rsidRPr="00A6710D">
        <w:rPr>
          <w:rFonts w:cs="Times New Roman"/>
          <w:szCs w:val="24"/>
        </w:rPr>
        <w:t>ceļ</w:t>
      </w:r>
      <w:r w:rsidR="00672DFC" w:rsidRPr="00A6710D">
        <w:rPr>
          <w:rFonts w:cs="Times New Roman"/>
          <w:szCs w:val="24"/>
        </w:rPr>
        <w:t>ošanas dokumenta izdevējvalstij</w:t>
      </w:r>
      <w:r w:rsidR="0003485D" w:rsidRPr="00A6710D">
        <w:rPr>
          <w:rFonts w:cs="Times New Roman"/>
          <w:szCs w:val="24"/>
        </w:rPr>
        <w:t xml:space="preserve"> izvērtējamo dokumentu.</w:t>
      </w:r>
      <w:r w:rsidR="00235076" w:rsidRPr="00A6710D">
        <w:rPr>
          <w:rFonts w:cs="Times New Roman"/>
          <w:szCs w:val="24"/>
        </w:rPr>
        <w:t xml:space="preserve"> </w:t>
      </w:r>
    </w:p>
    <w:p w14:paraId="379DD26C" w14:textId="77777777" w:rsidR="00235076" w:rsidRPr="00235076" w:rsidRDefault="00235076">
      <w:pPr>
        <w:pStyle w:val="ListParagraph"/>
        <w:rPr>
          <w:rFonts w:cs="Times New Roman"/>
          <w:szCs w:val="24"/>
        </w:rPr>
      </w:pPr>
    </w:p>
    <w:p w14:paraId="52329D19" w14:textId="4247CC0C" w:rsidR="00654AD9" w:rsidRDefault="00187507" w:rsidP="00A6710D">
      <w:pPr>
        <w:jc w:val="both"/>
      </w:pPr>
      <w:r>
        <w:rPr>
          <w:rFonts w:cs="Times New Roman"/>
          <w:szCs w:val="24"/>
        </w:rPr>
        <w:t xml:space="preserve">10. </w:t>
      </w:r>
      <w:r w:rsidR="00954A09">
        <w:t xml:space="preserve">Šo noteikumu </w:t>
      </w:r>
      <w:r w:rsidR="0087063E">
        <w:t>6</w:t>
      </w:r>
      <w:r w:rsidR="00C71275">
        <w:t xml:space="preserve">. punktā </w:t>
      </w:r>
      <w:r w:rsidR="00235076">
        <w:t xml:space="preserve">minēto atzinumu </w:t>
      </w:r>
      <w:r w:rsidR="00AD58D7">
        <w:t xml:space="preserve">Iekšlietu ministrija </w:t>
      </w:r>
      <w:r w:rsidR="00235076">
        <w:t xml:space="preserve">sniedz un nosūta </w:t>
      </w:r>
      <w:r w:rsidR="005E4CA2">
        <w:t xml:space="preserve">Ārlietu ministrijai </w:t>
      </w:r>
      <w:r w:rsidR="00AD58D7">
        <w:t xml:space="preserve">20 dienu laikā pēc </w:t>
      </w:r>
      <w:r w:rsidR="00A627DE">
        <w:t xml:space="preserve">izvērtējamā </w:t>
      </w:r>
      <w:r w:rsidR="008D7A2B">
        <w:t xml:space="preserve">ārzemnieka ceļošanas </w:t>
      </w:r>
      <w:r w:rsidR="00A627DE">
        <w:t xml:space="preserve">dokumenta </w:t>
      </w:r>
      <w:r w:rsidR="00AD58D7">
        <w:t xml:space="preserve">saņemšanas Iekšlietu ministrijā. </w:t>
      </w:r>
    </w:p>
    <w:p w14:paraId="7AC1BB65" w14:textId="77777777" w:rsidR="00654AD9" w:rsidRPr="002C3043" w:rsidRDefault="00654AD9">
      <w:pPr>
        <w:pStyle w:val="ListParagraph"/>
        <w:rPr>
          <w:rFonts w:cs="Times New Roman"/>
          <w:szCs w:val="24"/>
        </w:rPr>
      </w:pPr>
    </w:p>
    <w:p w14:paraId="3276A034" w14:textId="318E429C" w:rsidR="00372385" w:rsidRPr="00A6710D" w:rsidRDefault="0018750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11. </w:t>
      </w:r>
      <w:r w:rsidR="00372385" w:rsidRPr="00A6710D">
        <w:rPr>
          <w:rFonts w:cs="Times New Roman"/>
          <w:szCs w:val="24"/>
        </w:rPr>
        <w:t xml:space="preserve">Ja Iekšlietu ministrija nav sniegusi atzinumu </w:t>
      </w:r>
      <w:r w:rsidR="0087063E" w:rsidRPr="00A6710D">
        <w:rPr>
          <w:rFonts w:cs="Times New Roman"/>
          <w:szCs w:val="24"/>
        </w:rPr>
        <w:t xml:space="preserve">šo noteikumu </w:t>
      </w:r>
      <w:r w:rsidRPr="00A6710D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0</w:t>
      </w:r>
      <w:r w:rsidR="00654AD9" w:rsidRPr="00A6710D">
        <w:rPr>
          <w:rFonts w:cs="Times New Roman"/>
          <w:szCs w:val="24"/>
        </w:rPr>
        <w:t xml:space="preserve">. punktā </w:t>
      </w:r>
      <w:r w:rsidR="00372385" w:rsidRPr="00A6710D">
        <w:rPr>
          <w:rFonts w:cs="Times New Roman"/>
          <w:szCs w:val="24"/>
        </w:rPr>
        <w:t>norādītajā termiņā, uzskatāms, ka Iekšlietu ministrijai savas kompetences ietvaros nav iebildumu par izvērtējamā dokumenta atzīšanu</w:t>
      </w:r>
      <w:r w:rsidR="00E32CE1">
        <w:rPr>
          <w:rFonts w:cs="Times New Roman"/>
          <w:szCs w:val="24"/>
        </w:rPr>
        <w:t>.</w:t>
      </w:r>
      <w:r w:rsidR="00372385" w:rsidRPr="00A6710D">
        <w:rPr>
          <w:rFonts w:cs="Times New Roman"/>
          <w:szCs w:val="24"/>
        </w:rPr>
        <w:t xml:space="preserve"> </w:t>
      </w:r>
    </w:p>
    <w:p w14:paraId="3EC06240" w14:textId="19BAE81A" w:rsidR="0027719F" w:rsidRDefault="0027719F" w:rsidP="00A6710D">
      <w:pPr>
        <w:pStyle w:val="ListParagraph"/>
        <w:ind w:left="360"/>
        <w:jc w:val="both"/>
        <w:rPr>
          <w:rFonts w:cs="Times New Roman"/>
          <w:szCs w:val="24"/>
        </w:rPr>
      </w:pPr>
    </w:p>
    <w:p w14:paraId="7F70A5E6" w14:textId="602FE516" w:rsidR="007D09D4" w:rsidRPr="00A6710D" w:rsidRDefault="0018750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 xml:space="preserve">12. </w:t>
      </w:r>
      <w:r w:rsidR="00A73ABD" w:rsidRPr="00A73ABD">
        <w:rPr>
          <w:rFonts w:cs="Times New Roman"/>
          <w:szCs w:val="24"/>
        </w:rPr>
        <w:t xml:space="preserve">Ārlietu ministrija izvērtē ārzemnieka ceļošanas dokumenta atbilstību Latvijas Republikas starptautiskajām saistībām, kas attiecināmas uz </w:t>
      </w:r>
      <w:r w:rsidR="008D7A2B">
        <w:rPr>
          <w:rFonts w:cs="Times New Roman"/>
          <w:szCs w:val="24"/>
        </w:rPr>
        <w:t xml:space="preserve">ārzemnieka </w:t>
      </w:r>
      <w:r w:rsidR="00A73ABD" w:rsidRPr="00A73ABD">
        <w:rPr>
          <w:rFonts w:cs="Times New Roman"/>
          <w:szCs w:val="24"/>
        </w:rPr>
        <w:t>ceļošanas dokumenta izdevēju, turētāju vai izmantošanu, un, ņemot vērā šo noteikumu 10. vai 11.punkt</w:t>
      </w:r>
      <w:r w:rsidR="00A73ABD">
        <w:rPr>
          <w:rFonts w:cs="Times New Roman"/>
          <w:szCs w:val="24"/>
        </w:rPr>
        <w:t>ā noteiktajā kārtībā sniegto Iekšlietu ministrijas atzinumu,</w:t>
      </w:r>
      <w:r w:rsidR="00A73ABD" w:rsidRPr="00A73ABD">
        <w:rPr>
          <w:rFonts w:cs="Times New Roman"/>
          <w:szCs w:val="24"/>
        </w:rPr>
        <w:t xml:space="preserve"> pieņem lēmumu par ārzemnieka ceļošanas dokumenta</w:t>
      </w:r>
      <w:r w:rsidR="00146E44">
        <w:rPr>
          <w:rFonts w:cs="Times New Roman"/>
          <w:szCs w:val="24"/>
        </w:rPr>
        <w:t xml:space="preserve"> izmantošanu Latvijas Republikā</w:t>
      </w:r>
      <w:r w:rsidR="00A73ABD" w:rsidRPr="00A73ABD">
        <w:rPr>
          <w:rFonts w:cs="Times New Roman"/>
          <w:szCs w:val="24"/>
        </w:rPr>
        <w:t xml:space="preserve">. </w:t>
      </w:r>
      <w:r w:rsidR="009B6F59" w:rsidRPr="009B6F59">
        <w:rPr>
          <w:rFonts w:cs="Times New Roman"/>
          <w:szCs w:val="24"/>
        </w:rPr>
        <w:t>Ar lēmumu ārzemnieka ceļošanas dokumentu var:</w:t>
      </w:r>
    </w:p>
    <w:p w14:paraId="61DCE27E" w14:textId="28745EDA" w:rsidR="00187507" w:rsidRPr="00A6710D" w:rsidRDefault="0018750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ab/>
        <w:t>12.1. atzīt izmantošanai</w:t>
      </w:r>
      <w:r w:rsidR="007D09D4" w:rsidRPr="00A6710D">
        <w:rPr>
          <w:rFonts w:cs="Times New Roman"/>
          <w:szCs w:val="24"/>
        </w:rPr>
        <w:t xml:space="preserve"> Latvijas Republikā;</w:t>
      </w:r>
    </w:p>
    <w:p w14:paraId="334269EB" w14:textId="7898EA12" w:rsidR="00F14A5D" w:rsidRPr="00A6710D" w:rsidRDefault="00187507" w:rsidP="00A6710D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12.2. atzīt </w:t>
      </w:r>
      <w:r w:rsidR="00ED117D">
        <w:rPr>
          <w:rFonts w:cs="Times New Roman"/>
          <w:szCs w:val="24"/>
        </w:rPr>
        <w:t>izmantošanai Latvijas</w:t>
      </w:r>
      <w:r w:rsidR="007D09D4" w:rsidRPr="00A6710D">
        <w:rPr>
          <w:rFonts w:cs="Times New Roman"/>
          <w:szCs w:val="24"/>
        </w:rPr>
        <w:t xml:space="preserve"> Republikā ar </w:t>
      </w:r>
      <w:r w:rsidR="00F14A5D">
        <w:rPr>
          <w:rFonts w:cs="Times New Roman"/>
          <w:szCs w:val="24"/>
        </w:rPr>
        <w:t xml:space="preserve">papildus </w:t>
      </w:r>
      <w:r w:rsidR="007D09D4" w:rsidRPr="00A6710D">
        <w:rPr>
          <w:rFonts w:cs="Times New Roman"/>
          <w:szCs w:val="24"/>
        </w:rPr>
        <w:t>nosacījumiem;</w:t>
      </w:r>
    </w:p>
    <w:p w14:paraId="3F5DF198" w14:textId="1D58BB56" w:rsidR="00F14A5D" w:rsidRPr="00A6710D" w:rsidRDefault="00F14A5D" w:rsidP="00A6710D">
      <w:pPr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12.3. </w:t>
      </w:r>
      <w:r w:rsidR="007D09D4" w:rsidRPr="00A6710D">
        <w:rPr>
          <w:rFonts w:cs="Times New Roman"/>
          <w:szCs w:val="24"/>
        </w:rPr>
        <w:t>ne</w:t>
      </w:r>
      <w:r w:rsidRPr="00F14A5D">
        <w:rPr>
          <w:rFonts w:cs="Times New Roman"/>
          <w:szCs w:val="24"/>
        </w:rPr>
        <w:t>atzīt izmantošanai Latvijas Republikā</w:t>
      </w:r>
      <w:r w:rsidR="007D09D4" w:rsidRPr="00A6710D">
        <w:rPr>
          <w:rFonts w:cs="Times New Roman"/>
          <w:szCs w:val="24"/>
        </w:rPr>
        <w:t>.</w:t>
      </w:r>
    </w:p>
    <w:p w14:paraId="3266FEBE" w14:textId="77777777" w:rsidR="007D09D4" w:rsidRPr="0027719F" w:rsidRDefault="007D09D4" w:rsidP="00A6710D">
      <w:pPr>
        <w:pStyle w:val="ListParagraph"/>
        <w:ind w:left="360"/>
        <w:jc w:val="both"/>
        <w:rPr>
          <w:rFonts w:cs="Times New Roman"/>
          <w:szCs w:val="24"/>
        </w:rPr>
      </w:pPr>
    </w:p>
    <w:p w14:paraId="31734EA3" w14:textId="7DAC4994" w:rsidR="002E1209" w:rsidRPr="002E1209" w:rsidRDefault="00F14A5D" w:rsidP="002E1209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13. </w:t>
      </w:r>
      <w:r w:rsidR="002E1209" w:rsidRPr="002E1209">
        <w:rPr>
          <w:rFonts w:cs="Times New Roman"/>
          <w:szCs w:val="24"/>
        </w:rPr>
        <w:t>Par lēmumiem, kas pieņemti saskaņā ar šo noteikumu 12. un 15.</w:t>
      </w:r>
      <w:r w:rsidR="008D7A2B">
        <w:rPr>
          <w:rFonts w:cs="Times New Roman"/>
          <w:szCs w:val="24"/>
        </w:rPr>
        <w:t xml:space="preserve"> </w:t>
      </w:r>
      <w:r w:rsidR="002E1209" w:rsidRPr="002E1209">
        <w:rPr>
          <w:rFonts w:cs="Times New Roman"/>
          <w:szCs w:val="24"/>
        </w:rPr>
        <w:t>punktu, Ārlietu ministrija nekavējoties informē:</w:t>
      </w:r>
    </w:p>
    <w:p w14:paraId="2F9C8FF1" w14:textId="77777777" w:rsidR="002E1209" w:rsidRPr="002E1209" w:rsidRDefault="002E1209" w:rsidP="002E1209">
      <w:pPr>
        <w:jc w:val="both"/>
        <w:rPr>
          <w:rFonts w:cs="Times New Roman"/>
          <w:szCs w:val="24"/>
        </w:rPr>
      </w:pPr>
      <w:r w:rsidRPr="002E1209">
        <w:rPr>
          <w:rFonts w:cs="Times New Roman"/>
          <w:szCs w:val="24"/>
        </w:rPr>
        <w:t>13.1.Iekšlietu ministriju;</w:t>
      </w:r>
    </w:p>
    <w:p w14:paraId="244AEA64" w14:textId="5425846E" w:rsidR="002E1209" w:rsidRPr="002E1209" w:rsidRDefault="002E1209" w:rsidP="002E1209">
      <w:pPr>
        <w:jc w:val="both"/>
        <w:rPr>
          <w:rFonts w:cs="Times New Roman"/>
          <w:szCs w:val="24"/>
        </w:rPr>
      </w:pPr>
      <w:r w:rsidRPr="002E1209">
        <w:rPr>
          <w:rFonts w:cs="Times New Roman"/>
          <w:szCs w:val="24"/>
        </w:rPr>
        <w:t xml:space="preserve">13.2.Eiropas Savienības institūciju, kas atbildīga par vienoto </w:t>
      </w:r>
      <w:r>
        <w:rPr>
          <w:rFonts w:cs="Times New Roman"/>
          <w:szCs w:val="24"/>
        </w:rPr>
        <w:t xml:space="preserve">ārzemnieku </w:t>
      </w:r>
      <w:r w:rsidRPr="002E1209">
        <w:rPr>
          <w:rFonts w:cs="Times New Roman"/>
          <w:szCs w:val="24"/>
        </w:rPr>
        <w:t>ceļošanas dokumentu sarakstu uzturēšanu.</w:t>
      </w:r>
    </w:p>
    <w:p w14:paraId="6355F88A" w14:textId="77777777" w:rsidR="00F14A5D" w:rsidRPr="006B7D1C" w:rsidRDefault="00F14A5D" w:rsidP="006B7D1C">
      <w:pPr>
        <w:jc w:val="both"/>
        <w:rPr>
          <w:rFonts w:cs="Times New Roman"/>
          <w:szCs w:val="24"/>
        </w:rPr>
      </w:pPr>
    </w:p>
    <w:p w14:paraId="56B3FF69" w14:textId="3F212A9E" w:rsidR="00235076" w:rsidRPr="00A6710D" w:rsidRDefault="00F14A5D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14. </w:t>
      </w:r>
      <w:r w:rsidR="00510E97" w:rsidRPr="00A6710D">
        <w:rPr>
          <w:rFonts w:cs="Times New Roman"/>
          <w:szCs w:val="24"/>
        </w:rPr>
        <w:t>Iekšlietu ministrija nodrošina n</w:t>
      </w:r>
      <w:r w:rsidR="00E53E76" w:rsidRPr="00A6710D">
        <w:rPr>
          <w:rFonts w:cs="Times New Roman"/>
          <w:szCs w:val="24"/>
        </w:rPr>
        <w:t>o Ārlietu ministrijas saņemt</w:t>
      </w:r>
      <w:r w:rsidR="00510E97" w:rsidRPr="00A6710D">
        <w:rPr>
          <w:rFonts w:cs="Times New Roman"/>
          <w:szCs w:val="24"/>
        </w:rPr>
        <w:t>ās</w:t>
      </w:r>
      <w:r w:rsidR="00E53E76" w:rsidRPr="00A6710D">
        <w:rPr>
          <w:rFonts w:cs="Times New Roman"/>
          <w:szCs w:val="24"/>
        </w:rPr>
        <w:t xml:space="preserve"> informācij</w:t>
      </w:r>
      <w:r w:rsidR="00510E97" w:rsidRPr="00A6710D">
        <w:rPr>
          <w:rFonts w:cs="Times New Roman"/>
          <w:szCs w:val="24"/>
        </w:rPr>
        <w:t xml:space="preserve">as par </w:t>
      </w:r>
      <w:r w:rsidR="00581313">
        <w:rPr>
          <w:rFonts w:cs="Times New Roman"/>
          <w:szCs w:val="24"/>
        </w:rPr>
        <w:t xml:space="preserve">ārzemnieku ceļošanas </w:t>
      </w:r>
      <w:r w:rsidR="00510E97" w:rsidRPr="00A6710D">
        <w:rPr>
          <w:rFonts w:cs="Times New Roman"/>
          <w:szCs w:val="24"/>
        </w:rPr>
        <w:t xml:space="preserve">dokumentu atzīšanu </w:t>
      </w:r>
      <w:r w:rsidR="0060064C">
        <w:rPr>
          <w:rFonts w:cs="Times New Roman"/>
          <w:szCs w:val="24"/>
        </w:rPr>
        <w:t xml:space="preserve">izmantošanai Latvijas Republikā </w:t>
      </w:r>
      <w:r w:rsidR="00510E97" w:rsidRPr="00A6710D">
        <w:rPr>
          <w:rFonts w:cs="Times New Roman"/>
          <w:szCs w:val="24"/>
        </w:rPr>
        <w:t xml:space="preserve">aktualizēšanu </w:t>
      </w:r>
      <w:r w:rsidR="0052671E">
        <w:rPr>
          <w:rFonts w:cs="Times New Roman"/>
          <w:szCs w:val="24"/>
        </w:rPr>
        <w:t xml:space="preserve">dokumentu paraugu </w:t>
      </w:r>
      <w:r w:rsidR="00510E97" w:rsidRPr="00A6710D">
        <w:rPr>
          <w:rFonts w:cs="Times New Roman"/>
          <w:szCs w:val="24"/>
        </w:rPr>
        <w:t>informācijas sistēmā.</w:t>
      </w:r>
    </w:p>
    <w:p w14:paraId="01CB5E3E" w14:textId="77777777" w:rsidR="00F14A5D" w:rsidRDefault="00F14A5D" w:rsidP="00A6710D">
      <w:pPr>
        <w:jc w:val="both"/>
        <w:rPr>
          <w:rFonts w:cs="Times New Roman"/>
          <w:szCs w:val="24"/>
        </w:rPr>
      </w:pPr>
    </w:p>
    <w:p w14:paraId="36E6711F" w14:textId="4F2DF0DC" w:rsidR="00F14A5D" w:rsidRDefault="00F14A5D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15. </w:t>
      </w:r>
      <w:r w:rsidR="00E37022">
        <w:rPr>
          <w:rFonts w:cs="Times New Roman"/>
          <w:szCs w:val="24"/>
        </w:rPr>
        <w:t>Reaģējot uz starptautiski tiesisko apstākļu maiņu,</w:t>
      </w:r>
      <w:r w:rsidR="00ED117D">
        <w:rPr>
          <w:rFonts w:cs="Times New Roman"/>
          <w:szCs w:val="24"/>
        </w:rPr>
        <w:t xml:space="preserve"> </w:t>
      </w:r>
      <w:r w:rsidR="00E37022">
        <w:rPr>
          <w:rFonts w:cs="Times New Roman"/>
          <w:szCs w:val="24"/>
        </w:rPr>
        <w:t xml:space="preserve">Ārlietu ministrija var pārskatīt pieņemtos lēmumus, atkārtoti veicot šo noteikumu 12. punktā paredzēto izvērtējumu, un pieņemt jaunu lēmumu par ārzemnieka ceļošanas dokumenta izmantošanu Latvijas Republikā. </w:t>
      </w:r>
    </w:p>
    <w:p w14:paraId="4CC1E31E" w14:textId="77777777" w:rsidR="00F14A5D" w:rsidRDefault="00F14A5D" w:rsidP="00A6710D">
      <w:pPr>
        <w:jc w:val="both"/>
        <w:rPr>
          <w:rFonts w:cs="Times New Roman"/>
          <w:szCs w:val="24"/>
        </w:rPr>
      </w:pPr>
    </w:p>
    <w:p w14:paraId="3C7EDCE5" w14:textId="1979F011" w:rsidR="00F14A5D" w:rsidRPr="00A6710D" w:rsidRDefault="00F14A5D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 </w:t>
      </w:r>
      <w:r w:rsidRPr="00A6710D">
        <w:rPr>
          <w:rFonts w:cs="Times New Roman"/>
          <w:szCs w:val="24"/>
        </w:rPr>
        <w:t xml:space="preserve">Lēmums par </w:t>
      </w:r>
      <w:r w:rsidR="00722E30">
        <w:rPr>
          <w:rFonts w:cs="Times New Roman"/>
          <w:szCs w:val="24"/>
        </w:rPr>
        <w:t xml:space="preserve">ārzemnieka </w:t>
      </w:r>
      <w:r w:rsidRPr="00A6710D">
        <w:rPr>
          <w:rFonts w:cs="Times New Roman"/>
          <w:szCs w:val="24"/>
        </w:rPr>
        <w:t xml:space="preserve">ceļošanas dokumenta atzīšanu </w:t>
      </w:r>
      <w:r w:rsidR="0075234F">
        <w:rPr>
          <w:rFonts w:cs="Times New Roman"/>
          <w:szCs w:val="24"/>
        </w:rPr>
        <w:t xml:space="preserve">izmantošanai Latvijas Republikā </w:t>
      </w:r>
      <w:r w:rsidRPr="00A6710D">
        <w:rPr>
          <w:rFonts w:cs="Times New Roman"/>
          <w:szCs w:val="24"/>
        </w:rPr>
        <w:t>ir spēkā līdz:</w:t>
      </w:r>
    </w:p>
    <w:p w14:paraId="497F29B9" w14:textId="726E4F12" w:rsidR="00F14A5D" w:rsidRPr="00A6710D" w:rsidRDefault="00F14A5D" w:rsidP="00A6710D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16.1. </w:t>
      </w:r>
      <w:r w:rsidRPr="00A6710D">
        <w:rPr>
          <w:rFonts w:cs="Times New Roman"/>
          <w:szCs w:val="24"/>
        </w:rPr>
        <w:t xml:space="preserve">izdevējvalsts informē Ārlietu ministriju, ka </w:t>
      </w:r>
      <w:r w:rsidR="00722E30">
        <w:rPr>
          <w:rFonts w:cs="Times New Roman"/>
          <w:szCs w:val="24"/>
        </w:rPr>
        <w:t xml:space="preserve">ārzemnieka </w:t>
      </w:r>
      <w:r w:rsidRPr="00A6710D">
        <w:rPr>
          <w:rFonts w:cs="Times New Roman"/>
          <w:szCs w:val="24"/>
        </w:rPr>
        <w:t>ceļošanas dokumenta izmantošana ir pārtraukta;</w:t>
      </w:r>
    </w:p>
    <w:p w14:paraId="2E7071AE" w14:textId="69527165" w:rsidR="00F14A5D" w:rsidRPr="00A6710D" w:rsidRDefault="00F14A5D" w:rsidP="00A6710D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16.2. </w:t>
      </w:r>
      <w:r w:rsidRPr="00A6710D">
        <w:rPr>
          <w:rFonts w:cs="Times New Roman"/>
          <w:szCs w:val="24"/>
        </w:rPr>
        <w:t>izdevējvalsts maina juridisko statusu un par</w:t>
      </w:r>
      <w:r w:rsidR="00722E30">
        <w:rPr>
          <w:rFonts w:cs="Times New Roman"/>
          <w:szCs w:val="24"/>
        </w:rPr>
        <w:t xml:space="preserve"> ārzemnieka</w:t>
      </w:r>
      <w:r w:rsidRPr="00A6710D">
        <w:rPr>
          <w:rFonts w:cs="Times New Roman"/>
          <w:szCs w:val="24"/>
        </w:rPr>
        <w:t xml:space="preserve"> ceļošanas dokumenta turpmāku izmantošanu Ārlietu ministrija nav informēta;</w:t>
      </w:r>
    </w:p>
    <w:p w14:paraId="2AC5E107" w14:textId="6E243B99" w:rsidR="00F14A5D" w:rsidRPr="00A6710D" w:rsidRDefault="00F14A5D" w:rsidP="00A6710D">
      <w:pPr>
        <w:ind w:firstLine="36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16.3. </w:t>
      </w:r>
      <w:r w:rsidRPr="00A6710D">
        <w:rPr>
          <w:rFonts w:cs="Times New Roman"/>
          <w:szCs w:val="24"/>
        </w:rPr>
        <w:t>tiek pieņemts cits lēmums par dokumenta atzīšanu.</w:t>
      </w:r>
    </w:p>
    <w:p w14:paraId="04568198" w14:textId="77777777" w:rsidR="00F14A5D" w:rsidRPr="00AC7249" w:rsidRDefault="00F14A5D" w:rsidP="00F14A5D">
      <w:pPr>
        <w:pStyle w:val="ListParagraph"/>
        <w:ind w:left="1440"/>
        <w:jc w:val="both"/>
        <w:rPr>
          <w:rFonts w:cs="Times New Roman"/>
          <w:szCs w:val="24"/>
        </w:rPr>
      </w:pPr>
    </w:p>
    <w:p w14:paraId="05B6529A" w14:textId="4AF1FD71" w:rsidR="00F14A5D" w:rsidRPr="00A6710D" w:rsidRDefault="00F14A5D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17. </w:t>
      </w:r>
      <w:r w:rsidRPr="00A6710D">
        <w:rPr>
          <w:rFonts w:cs="Times New Roman"/>
          <w:szCs w:val="24"/>
        </w:rPr>
        <w:t>Noteikumu 1</w:t>
      </w:r>
      <w:r>
        <w:rPr>
          <w:rFonts w:cs="Times New Roman"/>
          <w:szCs w:val="24"/>
        </w:rPr>
        <w:t>6</w:t>
      </w:r>
      <w:r w:rsidRPr="00A6710D">
        <w:rPr>
          <w:rFonts w:cs="Times New Roman"/>
          <w:szCs w:val="24"/>
        </w:rPr>
        <w:t>. punktā minētajos gadījumos Ārlietu ministrija informē šo Noteikumu 1</w:t>
      </w:r>
      <w:r w:rsidR="00E1622D">
        <w:rPr>
          <w:rFonts w:cs="Times New Roman"/>
          <w:szCs w:val="24"/>
        </w:rPr>
        <w:t>3</w:t>
      </w:r>
      <w:r w:rsidRPr="00A6710D">
        <w:rPr>
          <w:rFonts w:cs="Times New Roman"/>
          <w:szCs w:val="24"/>
        </w:rPr>
        <w:t>. punkt</w:t>
      </w:r>
      <w:r w:rsidR="00E1622D">
        <w:rPr>
          <w:rFonts w:cs="Times New Roman"/>
          <w:szCs w:val="24"/>
        </w:rPr>
        <w:t>ā minētās iestādes</w:t>
      </w:r>
      <w:r w:rsidRPr="00A6710D">
        <w:rPr>
          <w:rFonts w:cs="Times New Roman"/>
          <w:szCs w:val="24"/>
        </w:rPr>
        <w:t xml:space="preserve">.  </w:t>
      </w:r>
    </w:p>
    <w:p w14:paraId="229196A5" w14:textId="77777777" w:rsidR="00E53E76" w:rsidRDefault="00E53E76" w:rsidP="00A6710D">
      <w:pPr>
        <w:pStyle w:val="ListParagraph"/>
        <w:jc w:val="both"/>
        <w:rPr>
          <w:rFonts w:cs="Times New Roman"/>
          <w:szCs w:val="24"/>
        </w:rPr>
      </w:pPr>
    </w:p>
    <w:p w14:paraId="575DF80E" w14:textId="2FC0059F" w:rsidR="008F70D2" w:rsidRDefault="00F14A5D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</w:t>
      </w:r>
      <w:r w:rsidR="00A65C97">
        <w:rPr>
          <w:rFonts w:cs="Times New Roman"/>
          <w:szCs w:val="24"/>
        </w:rPr>
        <w:t>8</w:t>
      </w:r>
      <w:r>
        <w:rPr>
          <w:rFonts w:cs="Times New Roman"/>
          <w:szCs w:val="24"/>
        </w:rPr>
        <w:t xml:space="preserve">. </w:t>
      </w:r>
      <w:r w:rsidR="00BC7975" w:rsidRPr="00A6710D">
        <w:rPr>
          <w:rFonts w:cs="Times New Roman"/>
          <w:szCs w:val="24"/>
        </w:rPr>
        <w:t>Saņemtie</w:t>
      </w:r>
      <w:r>
        <w:rPr>
          <w:rFonts w:cs="Times New Roman"/>
          <w:szCs w:val="24"/>
        </w:rPr>
        <w:t xml:space="preserve"> ārzemnieku</w:t>
      </w:r>
      <w:r w:rsidR="00BC7975" w:rsidRPr="00A6710D">
        <w:rPr>
          <w:rFonts w:cs="Times New Roman"/>
          <w:szCs w:val="24"/>
        </w:rPr>
        <w:t xml:space="preserve"> ceļošanas dokumentu paraugi tiek pastāvīgi glabāti</w:t>
      </w:r>
      <w:r w:rsidR="0031234C">
        <w:rPr>
          <w:rFonts w:cs="Times New Roman"/>
          <w:szCs w:val="24"/>
        </w:rPr>
        <w:t xml:space="preserve"> </w:t>
      </w:r>
      <w:r w:rsidR="00E6028E">
        <w:rPr>
          <w:rFonts w:cs="Times New Roman"/>
          <w:szCs w:val="24"/>
        </w:rPr>
        <w:t>Valsts robežsardzē</w:t>
      </w:r>
      <w:r w:rsidR="00BC7975" w:rsidRPr="00A6710D">
        <w:rPr>
          <w:rFonts w:cs="Times New Roman"/>
          <w:szCs w:val="24"/>
        </w:rPr>
        <w:t xml:space="preserve">. </w:t>
      </w:r>
    </w:p>
    <w:p w14:paraId="459302D5" w14:textId="77777777" w:rsidR="00A65C97" w:rsidRPr="00A6710D" w:rsidRDefault="00A65C97" w:rsidP="00A6710D">
      <w:pPr>
        <w:jc w:val="both"/>
        <w:rPr>
          <w:rFonts w:cs="Times New Roman"/>
          <w:szCs w:val="24"/>
        </w:rPr>
      </w:pPr>
    </w:p>
    <w:p w14:paraId="25C42BB7" w14:textId="76D58ED2" w:rsidR="00A65C97" w:rsidRPr="00A6710D" w:rsidRDefault="008D7A2B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19</w:t>
      </w:r>
      <w:r w:rsidR="00A65C97">
        <w:rPr>
          <w:rFonts w:cs="Times New Roman"/>
          <w:szCs w:val="24"/>
        </w:rPr>
        <w:t xml:space="preserve">. </w:t>
      </w:r>
      <w:r w:rsidR="00B04412" w:rsidRPr="00A6710D">
        <w:rPr>
          <w:rFonts w:cs="Times New Roman"/>
          <w:szCs w:val="24"/>
        </w:rPr>
        <w:t>Latvijas Republikā atzīstami</w:t>
      </w:r>
      <w:r w:rsidR="004166F6" w:rsidRPr="00A6710D">
        <w:rPr>
          <w:rFonts w:cs="Times New Roman"/>
          <w:szCs w:val="24"/>
        </w:rPr>
        <w:t xml:space="preserve"> arī</w:t>
      </w:r>
      <w:r w:rsidR="009C6ED8" w:rsidRPr="00A6710D">
        <w:rPr>
          <w:rFonts w:cs="Times New Roman"/>
          <w:szCs w:val="24"/>
        </w:rPr>
        <w:t xml:space="preserve"> </w:t>
      </w:r>
      <w:r w:rsidR="003328E0">
        <w:rPr>
          <w:rFonts w:cs="Times New Roman"/>
          <w:szCs w:val="24"/>
        </w:rPr>
        <w:t xml:space="preserve">ārzemnieku </w:t>
      </w:r>
      <w:r w:rsidR="00A84DA2" w:rsidRPr="00A6710D">
        <w:rPr>
          <w:rFonts w:cs="Times New Roman"/>
          <w:szCs w:val="24"/>
        </w:rPr>
        <w:t>ceļošanas dokumenti, kuru paraugs, kopija vai detalizēts apraksts ir saņemts līdz 2003. gada 29. aprīļa noteikumu Nr. 215 “Ārzemnieku ceļošanas dokumentu atzīšanas kārtība” spēkā stāšanās dienai un</w:t>
      </w:r>
      <w:r w:rsidR="00F32534" w:rsidRPr="00A6710D">
        <w:rPr>
          <w:rFonts w:cs="Times New Roman"/>
          <w:szCs w:val="24"/>
        </w:rPr>
        <w:t xml:space="preserve"> nezaudē </w:t>
      </w:r>
      <w:r w:rsidR="0087063E" w:rsidRPr="00A6710D">
        <w:rPr>
          <w:rFonts w:cs="Times New Roman"/>
          <w:szCs w:val="24"/>
        </w:rPr>
        <w:t>spēku atbilstoši šo Noteikumu 1</w:t>
      </w:r>
      <w:r w:rsidR="00C528FE">
        <w:rPr>
          <w:rFonts w:cs="Times New Roman"/>
          <w:szCs w:val="24"/>
        </w:rPr>
        <w:t>6</w:t>
      </w:r>
      <w:r w:rsidR="00F32534" w:rsidRPr="00A6710D">
        <w:rPr>
          <w:rFonts w:cs="Times New Roman"/>
          <w:szCs w:val="24"/>
        </w:rPr>
        <w:t xml:space="preserve">. punktam. </w:t>
      </w:r>
    </w:p>
    <w:p w14:paraId="06E537F2" w14:textId="77777777" w:rsidR="00A65C97" w:rsidRDefault="00A65C97" w:rsidP="00A6710D">
      <w:pPr>
        <w:jc w:val="both"/>
        <w:rPr>
          <w:rFonts w:cs="Times New Roman"/>
          <w:szCs w:val="24"/>
        </w:rPr>
      </w:pPr>
    </w:p>
    <w:p w14:paraId="79C6A266" w14:textId="79D50AAB" w:rsidR="0028073C" w:rsidRPr="00A6710D" w:rsidRDefault="00A65C9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8D7A2B">
        <w:rPr>
          <w:rFonts w:cs="Times New Roman"/>
          <w:szCs w:val="24"/>
        </w:rPr>
        <w:t>0</w:t>
      </w:r>
      <w:r>
        <w:rPr>
          <w:rFonts w:cs="Times New Roman"/>
          <w:szCs w:val="24"/>
        </w:rPr>
        <w:t xml:space="preserve">. </w:t>
      </w:r>
      <w:r w:rsidR="00AF32F0" w:rsidRPr="00A6710D">
        <w:rPr>
          <w:rFonts w:cs="Times New Roman"/>
          <w:szCs w:val="24"/>
        </w:rPr>
        <w:t xml:space="preserve">Atzīt par spēku zaudējušiem Ministru kabineta 2003. gada 29. aprīļa noteikumus Nr. 215 “Ārzemnieku ceļošanas dokumentu atzīšanas kārtība” (Latvijas Vēstnesis, 2003, 65. nr., 2004, 52. nr., 2007, 153. nr.). </w:t>
      </w:r>
    </w:p>
    <w:p w14:paraId="7F3FD4B0" w14:textId="77777777" w:rsidR="00A65C97" w:rsidRDefault="00A65C97" w:rsidP="00A6710D">
      <w:pPr>
        <w:pStyle w:val="ListParagraph"/>
        <w:jc w:val="both"/>
        <w:rPr>
          <w:rFonts w:cs="Times New Roman"/>
          <w:szCs w:val="24"/>
        </w:rPr>
      </w:pPr>
    </w:p>
    <w:p w14:paraId="62D25143" w14:textId="7D07300A" w:rsidR="00D54DB1" w:rsidRPr="00A6710D" w:rsidRDefault="00A65C9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2</w:t>
      </w:r>
      <w:r w:rsidR="008D7A2B">
        <w:rPr>
          <w:rFonts w:cs="Times New Roman"/>
          <w:szCs w:val="24"/>
        </w:rPr>
        <w:t>1</w:t>
      </w:r>
      <w:r>
        <w:rPr>
          <w:rFonts w:cs="Times New Roman"/>
          <w:szCs w:val="24"/>
        </w:rPr>
        <w:t xml:space="preserve">. </w:t>
      </w:r>
      <w:r w:rsidR="006869A1" w:rsidRPr="00A6710D">
        <w:rPr>
          <w:rFonts w:cs="Times New Roman"/>
          <w:szCs w:val="24"/>
        </w:rPr>
        <w:t xml:space="preserve">Noteikumi stājas spēkā 2020. gada _____. </w:t>
      </w:r>
    </w:p>
    <w:p w14:paraId="37984DDD" w14:textId="5E653CB5" w:rsidR="00A65C97" w:rsidRPr="00A6710D" w:rsidRDefault="00A65C97" w:rsidP="00A6710D">
      <w:pPr>
        <w:jc w:val="both"/>
        <w:rPr>
          <w:rFonts w:cs="Times New Roman"/>
          <w:szCs w:val="24"/>
        </w:rPr>
      </w:pPr>
    </w:p>
    <w:p w14:paraId="693505F8" w14:textId="17CADB75" w:rsidR="00C840DB" w:rsidRPr="00A6710D" w:rsidRDefault="00A65C97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lastRenderedPageBreak/>
        <w:t>2</w:t>
      </w:r>
      <w:r w:rsidR="008D7A2B">
        <w:rPr>
          <w:rFonts w:cs="Times New Roman"/>
          <w:szCs w:val="24"/>
        </w:rPr>
        <w:t>2</w:t>
      </w:r>
      <w:r>
        <w:rPr>
          <w:rFonts w:cs="Times New Roman"/>
          <w:szCs w:val="24"/>
        </w:rPr>
        <w:t xml:space="preserve">. </w:t>
      </w:r>
      <w:r w:rsidR="00336BAA" w:rsidRPr="00A6710D">
        <w:rPr>
          <w:rFonts w:cs="Times New Roman"/>
          <w:szCs w:val="24"/>
        </w:rPr>
        <w:t>Ārlietu ministrija nodod tās rīcībā esošos</w:t>
      </w:r>
      <w:r w:rsidR="003328E0">
        <w:rPr>
          <w:rFonts w:cs="Times New Roman"/>
          <w:szCs w:val="24"/>
        </w:rPr>
        <w:t xml:space="preserve"> ārzemnieku</w:t>
      </w:r>
      <w:r w:rsidR="00336BAA" w:rsidRPr="00A6710D">
        <w:rPr>
          <w:rFonts w:cs="Times New Roman"/>
          <w:szCs w:val="24"/>
        </w:rPr>
        <w:t xml:space="preserve"> ceļošanas dokumentu paraugus </w:t>
      </w:r>
      <w:r w:rsidR="0031234C">
        <w:rPr>
          <w:rFonts w:cs="Times New Roman"/>
          <w:szCs w:val="24"/>
        </w:rPr>
        <w:t>Valsts robežsardzei</w:t>
      </w:r>
      <w:r w:rsidR="00336BAA" w:rsidRPr="00A6710D">
        <w:rPr>
          <w:rFonts w:cs="Times New Roman"/>
          <w:szCs w:val="24"/>
        </w:rPr>
        <w:t xml:space="preserve"> 6</w:t>
      </w:r>
      <w:r w:rsidR="008D7A2B">
        <w:rPr>
          <w:rFonts w:cs="Times New Roman"/>
          <w:szCs w:val="24"/>
        </w:rPr>
        <w:t xml:space="preserve"> (sešu)</w:t>
      </w:r>
      <w:r w:rsidR="00336BAA" w:rsidRPr="00A6710D">
        <w:rPr>
          <w:rFonts w:cs="Times New Roman"/>
          <w:szCs w:val="24"/>
        </w:rPr>
        <w:t xml:space="preserve"> mēnešu laikā no </w:t>
      </w:r>
      <w:r>
        <w:rPr>
          <w:rFonts w:cs="Times New Roman"/>
          <w:szCs w:val="24"/>
        </w:rPr>
        <w:t>šo n</w:t>
      </w:r>
      <w:r w:rsidR="00336BAA" w:rsidRPr="00A6710D">
        <w:rPr>
          <w:rFonts w:cs="Times New Roman"/>
          <w:szCs w:val="24"/>
        </w:rPr>
        <w:t xml:space="preserve">oteikumu spēkā stāšanās dienas. </w:t>
      </w:r>
    </w:p>
    <w:p w14:paraId="6700B751" w14:textId="62039952" w:rsidR="00C840DB" w:rsidRDefault="00C840DB" w:rsidP="00A6710D">
      <w:pPr>
        <w:pStyle w:val="ListParagraph"/>
        <w:ind w:left="360"/>
        <w:jc w:val="both"/>
        <w:rPr>
          <w:rFonts w:cs="Times New Roman"/>
          <w:szCs w:val="24"/>
        </w:rPr>
      </w:pPr>
    </w:p>
    <w:p w14:paraId="68B587BC" w14:textId="1725163C" w:rsidR="002D0CC2" w:rsidRDefault="002D0CC2" w:rsidP="00A6710D">
      <w:pPr>
        <w:pStyle w:val="ListParagraph"/>
        <w:jc w:val="both"/>
        <w:rPr>
          <w:rFonts w:cs="Times New Roman"/>
          <w:szCs w:val="24"/>
        </w:rPr>
      </w:pPr>
    </w:p>
    <w:p w14:paraId="5437020D" w14:textId="5D568BA8" w:rsidR="002D0CC2" w:rsidRDefault="002D0CC2" w:rsidP="00A6710D">
      <w:pPr>
        <w:jc w:val="both"/>
        <w:rPr>
          <w:rFonts w:cs="Times New Roman"/>
          <w:szCs w:val="24"/>
        </w:rPr>
      </w:pPr>
    </w:p>
    <w:p w14:paraId="5C388B30" w14:textId="277AFF0B" w:rsidR="002D0CC2" w:rsidRDefault="002D0CC2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Ārlietu ministrs</w:t>
      </w:r>
      <w:r w:rsidR="00EF4F24">
        <w:rPr>
          <w:rFonts w:cs="Times New Roman"/>
          <w:szCs w:val="24"/>
        </w:rPr>
        <w:t xml:space="preserve"> </w:t>
      </w:r>
      <w:r w:rsidR="000B7B09">
        <w:rPr>
          <w:rFonts w:cs="Times New Roman"/>
          <w:szCs w:val="24"/>
        </w:rPr>
        <w:t xml:space="preserve">                                                                           </w:t>
      </w:r>
      <w:r w:rsidR="00214CC8">
        <w:rPr>
          <w:rFonts w:cs="Times New Roman"/>
          <w:szCs w:val="24"/>
        </w:rPr>
        <w:t xml:space="preserve">               </w:t>
      </w:r>
      <w:r w:rsidR="000B7B09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E.Rinkēvičs</w:t>
      </w:r>
    </w:p>
    <w:p w14:paraId="0BA41DF2" w14:textId="321D92AC" w:rsidR="00214CC8" w:rsidRDefault="00214CC8" w:rsidP="00A6710D">
      <w:pPr>
        <w:jc w:val="both"/>
        <w:rPr>
          <w:rFonts w:cs="Times New Roman"/>
          <w:szCs w:val="24"/>
        </w:rPr>
      </w:pPr>
    </w:p>
    <w:p w14:paraId="3390AE72" w14:textId="00C5ACDE" w:rsidR="00214CC8" w:rsidRDefault="00214CC8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Iesniedzējs:</w:t>
      </w:r>
    </w:p>
    <w:p w14:paraId="3A856A29" w14:textId="520CA454" w:rsidR="00214CC8" w:rsidRDefault="00214CC8" w:rsidP="00A6710D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Ārlietu ministrijas valsts sekretāra </w:t>
      </w:r>
      <w:proofErr w:type="spellStart"/>
      <w:r>
        <w:rPr>
          <w:rFonts w:cs="Times New Roman"/>
          <w:szCs w:val="24"/>
        </w:rPr>
        <w:t>p.i</w:t>
      </w:r>
      <w:proofErr w:type="spellEnd"/>
      <w:r>
        <w:rPr>
          <w:rFonts w:cs="Times New Roman"/>
          <w:szCs w:val="24"/>
        </w:rPr>
        <w:t xml:space="preserve">.                                                        </w:t>
      </w:r>
      <w:proofErr w:type="spellStart"/>
      <w:r>
        <w:rPr>
          <w:rFonts w:cs="Times New Roman"/>
          <w:szCs w:val="24"/>
        </w:rPr>
        <w:t>J.Mažeiks</w:t>
      </w:r>
      <w:proofErr w:type="spellEnd"/>
    </w:p>
    <w:p w14:paraId="4734E6AD" w14:textId="538249BF" w:rsidR="00214CC8" w:rsidRDefault="00214CC8" w:rsidP="00A6710D">
      <w:pPr>
        <w:jc w:val="both"/>
        <w:rPr>
          <w:rFonts w:cs="Times New Roman"/>
          <w:szCs w:val="24"/>
        </w:rPr>
      </w:pPr>
    </w:p>
    <w:p w14:paraId="4854087E" w14:textId="77777777" w:rsidR="00214CC8" w:rsidRPr="002D0CC2" w:rsidRDefault="00214CC8" w:rsidP="00A6710D">
      <w:pPr>
        <w:jc w:val="both"/>
        <w:rPr>
          <w:rFonts w:cs="Times New Roman"/>
          <w:szCs w:val="24"/>
        </w:rPr>
      </w:pPr>
    </w:p>
    <w:sectPr w:rsidR="00214CC8" w:rsidRPr="002D0CC2">
      <w:footerReference w:type="default" r:id="rId13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B1C408" w14:textId="77777777" w:rsidR="003666A4" w:rsidRDefault="003666A4" w:rsidP="003666A4">
      <w:r>
        <w:separator/>
      </w:r>
    </w:p>
  </w:endnote>
  <w:endnote w:type="continuationSeparator" w:id="0">
    <w:p w14:paraId="5F34A3DD" w14:textId="77777777" w:rsidR="003666A4" w:rsidRDefault="003666A4" w:rsidP="00366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591F9" w14:textId="51DFA96D" w:rsidR="003666A4" w:rsidRDefault="003666A4">
    <w:pPr>
      <w:pStyle w:val="Footer"/>
    </w:pPr>
    <w:r>
      <w:t>AMnot_150720_celosanas_dokumentu_atzisana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A37C46" w14:textId="77777777" w:rsidR="003666A4" w:rsidRDefault="003666A4" w:rsidP="003666A4">
      <w:r>
        <w:separator/>
      </w:r>
    </w:p>
  </w:footnote>
  <w:footnote w:type="continuationSeparator" w:id="0">
    <w:p w14:paraId="50AE6A90" w14:textId="77777777" w:rsidR="003666A4" w:rsidRDefault="003666A4" w:rsidP="00366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1E0A"/>
    <w:multiLevelType w:val="hybridMultilevel"/>
    <w:tmpl w:val="C358B17A"/>
    <w:lvl w:ilvl="0" w:tplc="68B460EC">
      <w:start w:val="1"/>
      <w:numFmt w:val="decimal"/>
      <w:lvlText w:val="14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791AE4"/>
    <w:multiLevelType w:val="hybridMultilevel"/>
    <w:tmpl w:val="3AE835E0"/>
    <w:lvl w:ilvl="0" w:tplc="C5587B06">
      <w:start w:val="1"/>
      <w:numFmt w:val="decimal"/>
      <w:lvlText w:val="13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DA6544B"/>
    <w:multiLevelType w:val="hybridMultilevel"/>
    <w:tmpl w:val="1CC6474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A6341"/>
    <w:multiLevelType w:val="hybridMultilevel"/>
    <w:tmpl w:val="56D48B28"/>
    <w:lvl w:ilvl="0" w:tplc="7FC878A8">
      <w:start w:val="1"/>
      <w:numFmt w:val="decimal"/>
      <w:lvlText w:val="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E4A09BD"/>
    <w:multiLevelType w:val="multilevel"/>
    <w:tmpl w:val="ACD016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F2C5C3E"/>
    <w:multiLevelType w:val="hybridMultilevel"/>
    <w:tmpl w:val="EC74B1F6"/>
    <w:lvl w:ilvl="0" w:tplc="25BC1A78">
      <w:start w:val="1"/>
      <w:numFmt w:val="decimal"/>
      <w:lvlText w:val="6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6C903CC"/>
    <w:multiLevelType w:val="hybridMultilevel"/>
    <w:tmpl w:val="A88EE19E"/>
    <w:lvl w:ilvl="0" w:tplc="63BCA6FC">
      <w:start w:val="1"/>
      <w:numFmt w:val="decimal"/>
      <w:lvlText w:val="15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BB36F86"/>
    <w:multiLevelType w:val="hybridMultilevel"/>
    <w:tmpl w:val="680AA3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B0E5C"/>
    <w:multiLevelType w:val="hybridMultilevel"/>
    <w:tmpl w:val="4BF20DAA"/>
    <w:lvl w:ilvl="0" w:tplc="33E680CA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A2E1954"/>
    <w:multiLevelType w:val="hybridMultilevel"/>
    <w:tmpl w:val="763E9F34"/>
    <w:lvl w:ilvl="0" w:tplc="56B84EFC">
      <w:start w:val="1"/>
      <w:numFmt w:val="decimal"/>
      <w:lvlText w:val="17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C77359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ED62F1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2053F1F"/>
    <w:multiLevelType w:val="hybridMultilevel"/>
    <w:tmpl w:val="8076A9C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DB2390"/>
    <w:multiLevelType w:val="hybridMultilevel"/>
    <w:tmpl w:val="F0F8F5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C1E47"/>
    <w:multiLevelType w:val="hybridMultilevel"/>
    <w:tmpl w:val="82B4A426"/>
    <w:lvl w:ilvl="0" w:tplc="D2FCC47C">
      <w:start w:val="1"/>
      <w:numFmt w:val="decimal"/>
      <w:lvlText w:val="8.%1."/>
      <w:lvlJc w:val="right"/>
      <w:pPr>
        <w:ind w:left="150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60E1735D"/>
    <w:multiLevelType w:val="multilevel"/>
    <w:tmpl w:val="1C16F8E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0E612AA"/>
    <w:multiLevelType w:val="hybridMultilevel"/>
    <w:tmpl w:val="729AE80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40560C"/>
    <w:multiLevelType w:val="hybridMultilevel"/>
    <w:tmpl w:val="5CE2CBDA"/>
    <w:lvl w:ilvl="0" w:tplc="5A48CEE2">
      <w:start w:val="1"/>
      <w:numFmt w:val="decimal"/>
      <w:lvlText w:val="5.5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89613AE"/>
    <w:multiLevelType w:val="hybridMultilevel"/>
    <w:tmpl w:val="41085B70"/>
    <w:lvl w:ilvl="0" w:tplc="DFEC2492">
      <w:start w:val="1"/>
      <w:numFmt w:val="decimal"/>
      <w:lvlText w:val="2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9" w15:restartNumberingAfterBreak="0">
    <w:nsid w:val="6B5E3B5C"/>
    <w:multiLevelType w:val="hybridMultilevel"/>
    <w:tmpl w:val="02A4A108"/>
    <w:lvl w:ilvl="0" w:tplc="DB84D1AA">
      <w:start w:val="1"/>
      <w:numFmt w:val="decimal"/>
      <w:lvlText w:val="5.4.%1."/>
      <w:lvlJc w:val="left"/>
      <w:pPr>
        <w:ind w:left="21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880" w:hanging="360"/>
      </w:pPr>
    </w:lvl>
    <w:lvl w:ilvl="2" w:tplc="0426001B" w:tentative="1">
      <w:start w:val="1"/>
      <w:numFmt w:val="lowerRoman"/>
      <w:lvlText w:val="%3."/>
      <w:lvlJc w:val="right"/>
      <w:pPr>
        <w:ind w:left="3600" w:hanging="180"/>
      </w:pPr>
    </w:lvl>
    <w:lvl w:ilvl="3" w:tplc="0426000F" w:tentative="1">
      <w:start w:val="1"/>
      <w:numFmt w:val="decimal"/>
      <w:lvlText w:val="%4."/>
      <w:lvlJc w:val="left"/>
      <w:pPr>
        <w:ind w:left="4320" w:hanging="360"/>
      </w:pPr>
    </w:lvl>
    <w:lvl w:ilvl="4" w:tplc="04260019" w:tentative="1">
      <w:start w:val="1"/>
      <w:numFmt w:val="lowerLetter"/>
      <w:lvlText w:val="%5."/>
      <w:lvlJc w:val="left"/>
      <w:pPr>
        <w:ind w:left="5040" w:hanging="360"/>
      </w:pPr>
    </w:lvl>
    <w:lvl w:ilvl="5" w:tplc="0426001B" w:tentative="1">
      <w:start w:val="1"/>
      <w:numFmt w:val="lowerRoman"/>
      <w:lvlText w:val="%6."/>
      <w:lvlJc w:val="right"/>
      <w:pPr>
        <w:ind w:left="5760" w:hanging="180"/>
      </w:pPr>
    </w:lvl>
    <w:lvl w:ilvl="6" w:tplc="0426000F" w:tentative="1">
      <w:start w:val="1"/>
      <w:numFmt w:val="decimal"/>
      <w:lvlText w:val="%7."/>
      <w:lvlJc w:val="left"/>
      <w:pPr>
        <w:ind w:left="6480" w:hanging="360"/>
      </w:pPr>
    </w:lvl>
    <w:lvl w:ilvl="7" w:tplc="04260019" w:tentative="1">
      <w:start w:val="1"/>
      <w:numFmt w:val="lowerLetter"/>
      <w:lvlText w:val="%8."/>
      <w:lvlJc w:val="left"/>
      <w:pPr>
        <w:ind w:left="7200" w:hanging="360"/>
      </w:pPr>
    </w:lvl>
    <w:lvl w:ilvl="8" w:tplc="042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6B8B73AA"/>
    <w:multiLevelType w:val="hybridMultilevel"/>
    <w:tmpl w:val="1BA4BB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67485"/>
    <w:multiLevelType w:val="multilevel"/>
    <w:tmpl w:val="D42A10D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 w15:restartNumberingAfterBreak="0">
    <w:nsid w:val="749F4E38"/>
    <w:multiLevelType w:val="hybridMultilevel"/>
    <w:tmpl w:val="4EF0B612"/>
    <w:lvl w:ilvl="0" w:tplc="98CC51F4">
      <w:start w:val="1"/>
      <w:numFmt w:val="decimal"/>
      <w:lvlText w:val="9.%1."/>
      <w:lvlJc w:val="right"/>
      <w:pPr>
        <w:ind w:left="144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C84D3E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9D06227"/>
    <w:multiLevelType w:val="hybridMultilevel"/>
    <w:tmpl w:val="575A7024"/>
    <w:lvl w:ilvl="0" w:tplc="E1DE8764">
      <w:start w:val="1"/>
      <w:numFmt w:val="decimal"/>
      <w:lvlText w:val="3.%1"/>
      <w:lvlJc w:val="right"/>
      <w:pPr>
        <w:ind w:left="25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3240" w:hanging="360"/>
      </w:pPr>
    </w:lvl>
    <w:lvl w:ilvl="2" w:tplc="0426001B" w:tentative="1">
      <w:start w:val="1"/>
      <w:numFmt w:val="lowerRoman"/>
      <w:lvlText w:val="%3."/>
      <w:lvlJc w:val="right"/>
      <w:pPr>
        <w:ind w:left="3960" w:hanging="180"/>
      </w:pPr>
    </w:lvl>
    <w:lvl w:ilvl="3" w:tplc="0426000F" w:tentative="1">
      <w:start w:val="1"/>
      <w:numFmt w:val="decimal"/>
      <w:lvlText w:val="%4."/>
      <w:lvlJc w:val="left"/>
      <w:pPr>
        <w:ind w:left="4680" w:hanging="360"/>
      </w:pPr>
    </w:lvl>
    <w:lvl w:ilvl="4" w:tplc="04260019" w:tentative="1">
      <w:start w:val="1"/>
      <w:numFmt w:val="lowerLetter"/>
      <w:lvlText w:val="%5."/>
      <w:lvlJc w:val="left"/>
      <w:pPr>
        <w:ind w:left="5400" w:hanging="360"/>
      </w:pPr>
    </w:lvl>
    <w:lvl w:ilvl="5" w:tplc="0426001B" w:tentative="1">
      <w:start w:val="1"/>
      <w:numFmt w:val="lowerRoman"/>
      <w:lvlText w:val="%6."/>
      <w:lvlJc w:val="right"/>
      <w:pPr>
        <w:ind w:left="6120" w:hanging="180"/>
      </w:pPr>
    </w:lvl>
    <w:lvl w:ilvl="6" w:tplc="0426000F" w:tentative="1">
      <w:start w:val="1"/>
      <w:numFmt w:val="decimal"/>
      <w:lvlText w:val="%7."/>
      <w:lvlJc w:val="left"/>
      <w:pPr>
        <w:ind w:left="6840" w:hanging="360"/>
      </w:pPr>
    </w:lvl>
    <w:lvl w:ilvl="7" w:tplc="04260019" w:tentative="1">
      <w:start w:val="1"/>
      <w:numFmt w:val="lowerLetter"/>
      <w:lvlText w:val="%8."/>
      <w:lvlJc w:val="left"/>
      <w:pPr>
        <w:ind w:left="7560" w:hanging="360"/>
      </w:pPr>
    </w:lvl>
    <w:lvl w:ilvl="8" w:tplc="0426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7F106FE1"/>
    <w:multiLevelType w:val="hybridMultilevel"/>
    <w:tmpl w:val="F424BC94"/>
    <w:lvl w:ilvl="0" w:tplc="06F4F746">
      <w:start w:val="1"/>
      <w:numFmt w:val="decimal"/>
      <w:lvlText w:val="4.%1."/>
      <w:lvlJc w:val="right"/>
      <w:pPr>
        <w:ind w:left="143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154" w:hanging="360"/>
      </w:pPr>
    </w:lvl>
    <w:lvl w:ilvl="2" w:tplc="0426001B" w:tentative="1">
      <w:start w:val="1"/>
      <w:numFmt w:val="lowerRoman"/>
      <w:lvlText w:val="%3."/>
      <w:lvlJc w:val="right"/>
      <w:pPr>
        <w:ind w:left="2874" w:hanging="180"/>
      </w:pPr>
    </w:lvl>
    <w:lvl w:ilvl="3" w:tplc="0426000F" w:tentative="1">
      <w:start w:val="1"/>
      <w:numFmt w:val="decimal"/>
      <w:lvlText w:val="%4."/>
      <w:lvlJc w:val="left"/>
      <w:pPr>
        <w:ind w:left="3594" w:hanging="360"/>
      </w:pPr>
    </w:lvl>
    <w:lvl w:ilvl="4" w:tplc="04260019" w:tentative="1">
      <w:start w:val="1"/>
      <w:numFmt w:val="lowerLetter"/>
      <w:lvlText w:val="%5."/>
      <w:lvlJc w:val="left"/>
      <w:pPr>
        <w:ind w:left="4314" w:hanging="360"/>
      </w:pPr>
    </w:lvl>
    <w:lvl w:ilvl="5" w:tplc="0426001B" w:tentative="1">
      <w:start w:val="1"/>
      <w:numFmt w:val="lowerRoman"/>
      <w:lvlText w:val="%6."/>
      <w:lvlJc w:val="right"/>
      <w:pPr>
        <w:ind w:left="5034" w:hanging="180"/>
      </w:pPr>
    </w:lvl>
    <w:lvl w:ilvl="6" w:tplc="0426000F" w:tentative="1">
      <w:start w:val="1"/>
      <w:numFmt w:val="decimal"/>
      <w:lvlText w:val="%7."/>
      <w:lvlJc w:val="left"/>
      <w:pPr>
        <w:ind w:left="5754" w:hanging="360"/>
      </w:pPr>
    </w:lvl>
    <w:lvl w:ilvl="7" w:tplc="04260019" w:tentative="1">
      <w:start w:val="1"/>
      <w:numFmt w:val="lowerLetter"/>
      <w:lvlText w:val="%8."/>
      <w:lvlJc w:val="left"/>
      <w:pPr>
        <w:ind w:left="6474" w:hanging="360"/>
      </w:pPr>
    </w:lvl>
    <w:lvl w:ilvl="8" w:tplc="0426001B" w:tentative="1">
      <w:start w:val="1"/>
      <w:numFmt w:val="lowerRoman"/>
      <w:lvlText w:val="%9."/>
      <w:lvlJc w:val="right"/>
      <w:pPr>
        <w:ind w:left="7194" w:hanging="180"/>
      </w:pPr>
    </w:lvl>
  </w:abstractNum>
  <w:num w:numId="1">
    <w:abstractNumId w:val="20"/>
  </w:num>
  <w:num w:numId="2">
    <w:abstractNumId w:val="11"/>
  </w:num>
  <w:num w:numId="3">
    <w:abstractNumId w:val="25"/>
  </w:num>
  <w:num w:numId="4">
    <w:abstractNumId w:val="13"/>
  </w:num>
  <w:num w:numId="5">
    <w:abstractNumId w:val="3"/>
  </w:num>
  <w:num w:numId="6">
    <w:abstractNumId w:val="19"/>
  </w:num>
  <w:num w:numId="7">
    <w:abstractNumId w:val="24"/>
  </w:num>
  <w:num w:numId="8">
    <w:abstractNumId w:val="17"/>
  </w:num>
  <w:num w:numId="9">
    <w:abstractNumId w:val="22"/>
  </w:num>
  <w:num w:numId="10">
    <w:abstractNumId w:val="2"/>
  </w:num>
  <w:num w:numId="11">
    <w:abstractNumId w:val="1"/>
  </w:num>
  <w:num w:numId="12">
    <w:abstractNumId w:val="7"/>
  </w:num>
  <w:num w:numId="13">
    <w:abstractNumId w:val="0"/>
  </w:num>
  <w:num w:numId="14">
    <w:abstractNumId w:val="16"/>
  </w:num>
  <w:num w:numId="15">
    <w:abstractNumId w:val="6"/>
  </w:num>
  <w:num w:numId="16">
    <w:abstractNumId w:val="9"/>
  </w:num>
  <w:num w:numId="17">
    <w:abstractNumId w:val="12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23"/>
  </w:num>
  <w:num w:numId="23">
    <w:abstractNumId w:val="10"/>
  </w:num>
  <w:num w:numId="24">
    <w:abstractNumId w:val="4"/>
  </w:num>
  <w:num w:numId="25">
    <w:abstractNumId w:val="15"/>
  </w:num>
  <w:num w:numId="26">
    <w:abstractNumId w:val="21"/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51E"/>
    <w:rsid w:val="00005FF2"/>
    <w:rsid w:val="00006363"/>
    <w:rsid w:val="000070B7"/>
    <w:rsid w:val="00027844"/>
    <w:rsid w:val="0003485D"/>
    <w:rsid w:val="0005714D"/>
    <w:rsid w:val="000606ED"/>
    <w:rsid w:val="00062D38"/>
    <w:rsid w:val="000B4FD9"/>
    <w:rsid w:val="000B7B09"/>
    <w:rsid w:val="000D3F45"/>
    <w:rsid w:val="000D5C65"/>
    <w:rsid w:val="00115F1F"/>
    <w:rsid w:val="00146E44"/>
    <w:rsid w:val="00176669"/>
    <w:rsid w:val="00180977"/>
    <w:rsid w:val="0018453A"/>
    <w:rsid w:val="00184A4B"/>
    <w:rsid w:val="00187507"/>
    <w:rsid w:val="001C79A2"/>
    <w:rsid w:val="001D17D9"/>
    <w:rsid w:val="001D528C"/>
    <w:rsid w:val="001F1A5C"/>
    <w:rsid w:val="001F59C5"/>
    <w:rsid w:val="001F63D1"/>
    <w:rsid w:val="00214CC8"/>
    <w:rsid w:val="00227480"/>
    <w:rsid w:val="002308C8"/>
    <w:rsid w:val="00235076"/>
    <w:rsid w:val="00250AE4"/>
    <w:rsid w:val="0027719F"/>
    <w:rsid w:val="0028073C"/>
    <w:rsid w:val="0028545D"/>
    <w:rsid w:val="0029658B"/>
    <w:rsid w:val="002A249B"/>
    <w:rsid w:val="002B1C1B"/>
    <w:rsid w:val="002C3043"/>
    <w:rsid w:val="002C3294"/>
    <w:rsid w:val="002C46AC"/>
    <w:rsid w:val="002C75F4"/>
    <w:rsid w:val="002D0CC2"/>
    <w:rsid w:val="002D2A99"/>
    <w:rsid w:val="002D5DEC"/>
    <w:rsid w:val="002E1209"/>
    <w:rsid w:val="00307998"/>
    <w:rsid w:val="0031234C"/>
    <w:rsid w:val="003207AC"/>
    <w:rsid w:val="003271FE"/>
    <w:rsid w:val="003328E0"/>
    <w:rsid w:val="00336BAA"/>
    <w:rsid w:val="00363178"/>
    <w:rsid w:val="003666A4"/>
    <w:rsid w:val="00372385"/>
    <w:rsid w:val="003863C6"/>
    <w:rsid w:val="00392425"/>
    <w:rsid w:val="00396587"/>
    <w:rsid w:val="003A1FBE"/>
    <w:rsid w:val="003A4141"/>
    <w:rsid w:val="00410C89"/>
    <w:rsid w:val="004166F6"/>
    <w:rsid w:val="00416E68"/>
    <w:rsid w:val="00430C16"/>
    <w:rsid w:val="00441770"/>
    <w:rsid w:val="00443C93"/>
    <w:rsid w:val="00446A0A"/>
    <w:rsid w:val="00452189"/>
    <w:rsid w:val="00456397"/>
    <w:rsid w:val="0047659B"/>
    <w:rsid w:val="0048167C"/>
    <w:rsid w:val="004965CC"/>
    <w:rsid w:val="004B02C8"/>
    <w:rsid w:val="004C5C33"/>
    <w:rsid w:val="00510E97"/>
    <w:rsid w:val="00512F59"/>
    <w:rsid w:val="00522EBB"/>
    <w:rsid w:val="0052671E"/>
    <w:rsid w:val="00527426"/>
    <w:rsid w:val="00540801"/>
    <w:rsid w:val="00557A6F"/>
    <w:rsid w:val="00561881"/>
    <w:rsid w:val="0056707B"/>
    <w:rsid w:val="00581313"/>
    <w:rsid w:val="00582643"/>
    <w:rsid w:val="00593DA7"/>
    <w:rsid w:val="005A7CA0"/>
    <w:rsid w:val="005C4E0D"/>
    <w:rsid w:val="005E4CA2"/>
    <w:rsid w:val="0060064C"/>
    <w:rsid w:val="00606CA6"/>
    <w:rsid w:val="00611539"/>
    <w:rsid w:val="0064163A"/>
    <w:rsid w:val="00646363"/>
    <w:rsid w:val="00647164"/>
    <w:rsid w:val="0065018D"/>
    <w:rsid w:val="00654AD9"/>
    <w:rsid w:val="00666D49"/>
    <w:rsid w:val="00672DFC"/>
    <w:rsid w:val="006869A1"/>
    <w:rsid w:val="00686E61"/>
    <w:rsid w:val="006964A4"/>
    <w:rsid w:val="006A21BE"/>
    <w:rsid w:val="006B7D1C"/>
    <w:rsid w:val="006C0971"/>
    <w:rsid w:val="006C6F99"/>
    <w:rsid w:val="006D55B8"/>
    <w:rsid w:val="00711CD7"/>
    <w:rsid w:val="00722E30"/>
    <w:rsid w:val="007314C8"/>
    <w:rsid w:val="007431A7"/>
    <w:rsid w:val="007473BD"/>
    <w:rsid w:val="0075234F"/>
    <w:rsid w:val="00780085"/>
    <w:rsid w:val="007861F2"/>
    <w:rsid w:val="00791ED1"/>
    <w:rsid w:val="00792B65"/>
    <w:rsid w:val="007A2F29"/>
    <w:rsid w:val="007A6398"/>
    <w:rsid w:val="007C6846"/>
    <w:rsid w:val="007D09D4"/>
    <w:rsid w:val="007E0EF2"/>
    <w:rsid w:val="007E5EB0"/>
    <w:rsid w:val="007F2201"/>
    <w:rsid w:val="008007FB"/>
    <w:rsid w:val="00814D55"/>
    <w:rsid w:val="008473EC"/>
    <w:rsid w:val="008556D1"/>
    <w:rsid w:val="008565AE"/>
    <w:rsid w:val="0087063E"/>
    <w:rsid w:val="00875988"/>
    <w:rsid w:val="00885870"/>
    <w:rsid w:val="00886996"/>
    <w:rsid w:val="008C59F7"/>
    <w:rsid w:val="008D7A2B"/>
    <w:rsid w:val="008E6025"/>
    <w:rsid w:val="008F27C2"/>
    <w:rsid w:val="008F708F"/>
    <w:rsid w:val="008F70D2"/>
    <w:rsid w:val="00905E3F"/>
    <w:rsid w:val="009179D9"/>
    <w:rsid w:val="00933897"/>
    <w:rsid w:val="009414F0"/>
    <w:rsid w:val="00954A09"/>
    <w:rsid w:val="00956016"/>
    <w:rsid w:val="0098408E"/>
    <w:rsid w:val="00992FA2"/>
    <w:rsid w:val="009A6CB2"/>
    <w:rsid w:val="009B6F59"/>
    <w:rsid w:val="009C0561"/>
    <w:rsid w:val="009C6A3A"/>
    <w:rsid w:val="009C6ED8"/>
    <w:rsid w:val="009D42EE"/>
    <w:rsid w:val="009D6495"/>
    <w:rsid w:val="00A04608"/>
    <w:rsid w:val="00A04BB0"/>
    <w:rsid w:val="00A154D6"/>
    <w:rsid w:val="00A24290"/>
    <w:rsid w:val="00A2553C"/>
    <w:rsid w:val="00A300F5"/>
    <w:rsid w:val="00A3546E"/>
    <w:rsid w:val="00A37351"/>
    <w:rsid w:val="00A5605C"/>
    <w:rsid w:val="00A627DE"/>
    <w:rsid w:val="00A65C97"/>
    <w:rsid w:val="00A6710D"/>
    <w:rsid w:val="00A67BF0"/>
    <w:rsid w:val="00A73ABD"/>
    <w:rsid w:val="00A81D3A"/>
    <w:rsid w:val="00A841AD"/>
    <w:rsid w:val="00A84DA2"/>
    <w:rsid w:val="00A9226E"/>
    <w:rsid w:val="00AA2F2F"/>
    <w:rsid w:val="00AA6B35"/>
    <w:rsid w:val="00AC684B"/>
    <w:rsid w:val="00AC7249"/>
    <w:rsid w:val="00AD58D7"/>
    <w:rsid w:val="00AE69CC"/>
    <w:rsid w:val="00AE7A7B"/>
    <w:rsid w:val="00AF32F0"/>
    <w:rsid w:val="00B015E8"/>
    <w:rsid w:val="00B04412"/>
    <w:rsid w:val="00B261DF"/>
    <w:rsid w:val="00B5327D"/>
    <w:rsid w:val="00B5352B"/>
    <w:rsid w:val="00B83689"/>
    <w:rsid w:val="00B9757C"/>
    <w:rsid w:val="00BA1469"/>
    <w:rsid w:val="00BA4D5E"/>
    <w:rsid w:val="00BC204E"/>
    <w:rsid w:val="00BC42B7"/>
    <w:rsid w:val="00BC7975"/>
    <w:rsid w:val="00BF604B"/>
    <w:rsid w:val="00C07F9C"/>
    <w:rsid w:val="00C11678"/>
    <w:rsid w:val="00C11C05"/>
    <w:rsid w:val="00C260C0"/>
    <w:rsid w:val="00C26564"/>
    <w:rsid w:val="00C40098"/>
    <w:rsid w:val="00C439CA"/>
    <w:rsid w:val="00C528FE"/>
    <w:rsid w:val="00C71275"/>
    <w:rsid w:val="00C7154A"/>
    <w:rsid w:val="00C821A0"/>
    <w:rsid w:val="00C840DB"/>
    <w:rsid w:val="00CF6E3F"/>
    <w:rsid w:val="00D00874"/>
    <w:rsid w:val="00D31298"/>
    <w:rsid w:val="00D36C16"/>
    <w:rsid w:val="00D41817"/>
    <w:rsid w:val="00D42034"/>
    <w:rsid w:val="00D45571"/>
    <w:rsid w:val="00D54DB1"/>
    <w:rsid w:val="00D56032"/>
    <w:rsid w:val="00D70422"/>
    <w:rsid w:val="00DA3BEC"/>
    <w:rsid w:val="00DD2553"/>
    <w:rsid w:val="00DE13BE"/>
    <w:rsid w:val="00DE1657"/>
    <w:rsid w:val="00E1622D"/>
    <w:rsid w:val="00E16FE8"/>
    <w:rsid w:val="00E32CE1"/>
    <w:rsid w:val="00E37022"/>
    <w:rsid w:val="00E53E76"/>
    <w:rsid w:val="00E56B9B"/>
    <w:rsid w:val="00E6028E"/>
    <w:rsid w:val="00E66BA5"/>
    <w:rsid w:val="00E67043"/>
    <w:rsid w:val="00E82C5A"/>
    <w:rsid w:val="00E868F2"/>
    <w:rsid w:val="00E94932"/>
    <w:rsid w:val="00EA65AF"/>
    <w:rsid w:val="00EB5368"/>
    <w:rsid w:val="00EC70E0"/>
    <w:rsid w:val="00ED117D"/>
    <w:rsid w:val="00ED7D0A"/>
    <w:rsid w:val="00EE6709"/>
    <w:rsid w:val="00EF3040"/>
    <w:rsid w:val="00EF4F24"/>
    <w:rsid w:val="00F03361"/>
    <w:rsid w:val="00F14A5D"/>
    <w:rsid w:val="00F21587"/>
    <w:rsid w:val="00F259DA"/>
    <w:rsid w:val="00F32534"/>
    <w:rsid w:val="00F36290"/>
    <w:rsid w:val="00F37B97"/>
    <w:rsid w:val="00F401ED"/>
    <w:rsid w:val="00F426B1"/>
    <w:rsid w:val="00F61F30"/>
    <w:rsid w:val="00F6555A"/>
    <w:rsid w:val="00F667BB"/>
    <w:rsid w:val="00F9351E"/>
    <w:rsid w:val="00FD3085"/>
    <w:rsid w:val="00FD47C4"/>
    <w:rsid w:val="00FE582E"/>
    <w:rsid w:val="00FF1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5FB7F"/>
  <w15:chartTrackingRefBased/>
  <w15:docId w15:val="{CB3B1A39-6797-48B8-9222-EEE73166D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C5A"/>
    <w:pPr>
      <w:spacing w:after="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75F4"/>
    <w:pPr>
      <w:keepNext/>
      <w:jc w:val="center"/>
      <w:outlineLvl w:val="0"/>
    </w:pPr>
    <w:rPr>
      <w:rFonts w:eastAsia="Times New Roman" w:cs="Times New Roman"/>
      <w:b/>
      <w:bCs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tudiju darbs"/>
    <w:uiPriority w:val="1"/>
    <w:qFormat/>
    <w:rsid w:val="00D42034"/>
    <w:pPr>
      <w:spacing w:after="0" w:line="360" w:lineRule="auto"/>
      <w:ind w:firstLine="567"/>
    </w:pPr>
    <w:rPr>
      <w:rFonts w:ascii="Times New Roman" w:hAnsi="Times New Roman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2C75F4"/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2C75F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53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3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3E76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3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3E76"/>
    <w:rPr>
      <w:rFonts w:ascii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E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E7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8F70D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666A4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666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66A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6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LapuSkaits xmlns="801ff49e-5150-41f0-9cd7-015d16134d38" xsi:nil="true"/>
    <amDienestaVajadzibam xmlns="ec5eb65c-7d19-4b23-bf65-ca68bcd53ae2">Nē</amDienestaVajadzibam>
    <amAdresats xmlns="801ff49e-5150-41f0-9cd7-015d16134d38">&lt;p&gt;&lt;a id="300" href="/hub/Lists/ArejieKontakti/DispForm.aspx?ID=300" target="_blank"&gt;Valsts kanceleja&lt;/a&gt;;&lt;/p&gt;</amAdresats>
    <amIerobezotaPieejamiba xmlns="ec5eb65c-7d19-4b23-bf65-ca68bcd53ae2">Nē</amIerobezotaPieejamiba>
    <amDokumentaIndeks xmlns="801ff49e-5150-41f0-9cd7-015d16134d38" xsi:nil="true"/>
    <LTT_RelatedDocumentsField xmlns="aaa33240-aed4-492d-84f2-cf9262a9abbc" xsi:nil="true"/>
    <amDokPielikumi xmlns="801ff49e-5150-41f0-9cd7-015d16134d38" xsi:nil="true"/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Konsulārais departaments</TermName>
          <TermId xmlns="http://schemas.microsoft.com/office/infopath/2007/PartnerControls">ef1155b6-5282-4f40-95c8-7db4257a5d9c</TermId>
        </TermInfo>
      </Terms>
    </n85de85c44494d77850ec883bf791ea1>
    <amDokSaturs xmlns="801ff49e-5150-41f0-9cd7-015d16134d38">Ministru kabineta noteikumu projekts "Ārzemnieku ceļošanas dokumentu atzīšanas kārtība"</amDokSaturs>
    <TaxCatchAll xmlns="21a93588-6fe8-41e9-94dc-424b783ca979">
      <Value>8</Value>
      <Value>13</Value>
    </TaxCatchAll>
    <amPiezimes xmlns="801ff49e-5150-41f0-9cd7-015d16134d38" xsi:nil="true"/>
    <amPiekluvesLimenis xmlns="ec5eb65c-7d19-4b23-bf65-ca68bcd53ae2">IP='Nē', DV='Nē'</amPiekluvesLimenis>
    <amRegistresanasDatums xmlns="801ff49e-5150-41f0-9cd7-015d16134d38" xsi:nil="true"/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Konsulāri-tiesisko jautājumu nodaļa</TermName>
          <TermId xmlns="http://schemas.microsoft.com/office/infopath/2007/PartnerControls">dc241db4-1624-41ae-a170-38fa05bd2aef</TermId>
        </TermInfo>
      </Terms>
    </aee6b300c46d41ecb957189889b62b92>
    <amLietasNumurs xmlns="801ff49e-5150-41f0-9cd7-015d16134d38" xsi:nil="true"/>
    <amSagatavotajs xmlns="801ff49e-5150-41f0-9cd7-015d16134d38">
      <UserInfo>
        <DisplayName>Annija Roga</DisplayName>
        <AccountId>1183</AccountId>
        <AccountType/>
      </UserInfo>
    </amSagatavotajs>
    <amDokParakstitaji xmlns="801ff49e-5150-41f0-9cd7-015d16134d38">
      <UserInfo>
        <DisplayName>Jānis Mažeiks</DisplayName>
        <AccountId>871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43-12982</amNumurs>
    <amPiekluvesLimenaPamatojums xmlns="801ff49e-5150-41f0-9cd7-015d16134d38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2AAEA2452A5FBC47A4E6E06F854C673C" ma:contentTypeVersion="312" ma:contentTypeDescription="Izveidot jaunu dokumentu." ma:contentTypeScope="" ma:versionID="ba405f782c4a6471efcea1e1400ed819">
  <xsd:schema xmlns:xsd="http://www.w3.org/2001/XMLSchema" xmlns:xs="http://www.w3.org/2001/XMLSchema" xmlns:p="http://schemas.microsoft.com/office/2006/metadata/properties" xmlns:ns2="ec5eb65c-7d19-4b23-bf65-ca68bcd53ae2" xmlns:ns3="801ff49e-5150-41f0-9cd7-015d16134d38" xmlns:ns4="21a93588-6fe8-41e9-94dc-424b783ca979" xmlns:ns5="aaa33240-aed4-492d-84f2-cf9262a9abbc" targetNamespace="http://schemas.microsoft.com/office/2006/metadata/properties" ma:root="true" ma:fieldsID="b50f5f3aeffbe566c4b06d3f087e6a07" ns2:_="" ns3:_="" ns4:_="" ns5:_="">
    <xsd:import namespace="ec5eb65c-7d19-4b23-bf65-ca68bcd53ae2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4:n85de85c44494d77850ec883bf791ea1" minOccurs="0"/>
                <xsd:element ref="ns3:amDokSaturs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5eb65c-7d19-4b23-bf65-ca68bcd53ae2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2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c5463419-7522-4bf4-a4ad-df1a42e875ff}" ma:internalName="TaxCatchAll" ma:showField="CatchAllData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5463419-7522-4bf4-a4ad-df1a42e875ff}" ma:internalName="TaxCatchAllLabel" ma:readOnly="true" ma:showField="CatchAllDataLabel" ma:web="ec5eb65c-7d19-4b23-bf65-ca68bcd53ae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0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\GB.XSL" StyleName="GB7714" Version="2005"/>
</file>

<file path=customXml/itemProps1.xml><?xml version="1.0" encoding="utf-8"?>
<ds:datastoreItem xmlns:ds="http://schemas.openxmlformats.org/officeDocument/2006/customXml" ds:itemID="{226817A9-5C8B-4AD7-A020-4EA8842E8F2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AD67778-019C-4A0C-9AF6-DAE1587B9629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aaa33240-aed4-492d-84f2-cf9262a9abbc"/>
    <ds:schemaRef ds:uri="21a93588-6fe8-41e9-94dc-424b783ca979"/>
    <ds:schemaRef ds:uri="801ff49e-5150-41f0-9cd7-015d16134d38"/>
    <ds:schemaRef ds:uri="ec5eb65c-7d19-4b23-bf65-ca68bcd53ae2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B4D7DB8-F962-4152-8C0D-0146EE12C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B68B3-1823-4294-986A-D623FC6A1F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5eb65c-7d19-4b23-bf65-ca68bcd53ae2"/>
    <ds:schemaRef ds:uri="801ff49e-5150-41f0-9cd7-015d16134d38"/>
    <ds:schemaRef ds:uri="21a93588-6fe8-41e9-94dc-424b783ca979"/>
    <ds:schemaRef ds:uri="aaa33240-aed4-492d-84f2-cf9262a9ab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732653C-9785-4D54-8AA0-8A3C984D5C76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ED6F3A60-3DC0-4FC7-B5B6-D0CA0471D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4939</Words>
  <Characters>2816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MFA Latvia</Company>
  <LinksUpToDate>false</LinksUpToDate>
  <CharactersWithSpaces>7740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Annija Roga</dc:creator>
  <cp:keywords/>
  <dc:description/>
  <cp:lastModifiedBy>Jugita Tropa</cp:lastModifiedBy>
  <cp:revision>2</cp:revision>
  <cp:lastPrinted>2020-07-21T08:15:00Z</cp:lastPrinted>
  <dcterms:created xsi:type="dcterms:W3CDTF">2020-07-21T08:15:00Z</dcterms:created>
  <dcterms:modified xsi:type="dcterms:W3CDTF">2020-07-21T08:15:00Z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0x010100B1C2858224DA4374904E017A8E9DA548002AAEA2452A5FBC47A4E6E06F854C673C</vt:lpwstr>
  </property>
  <property fmtid="{D5CDD505-2E9C-101B-9397-08002B2CF9AE}" pid="3" name="amStrukturvieniba">
    <vt:lpwstr>8;#Konsulāri-tiesisko jautājumu nodaļa|dc241db4-1624-41ae-a170-38fa05bd2aef</vt:lpwstr>
  </property>
  <property fmtid="{D5CDD505-2E9C-101B-9397-08002B2CF9AE}" pid="4" name="amRegistrStrukturvieniba">
    <vt:lpwstr>13;#Konsulārais departaments|ef1155b6-5282-4f40-95c8-7db4257a5d9c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TaxKeywordTaxHTField">
    <vt:lpwstr/>
  </property>
  <property fmtid="{D5CDD505-2E9C-101B-9397-08002B2CF9AE}" pid="8" name="amPazimes">
    <vt:lpwstr/>
  </property>
  <property fmtid="{D5CDD505-2E9C-101B-9397-08002B2CF9AE}" pid="9" name="amKlasifikators3">
    <vt:lpwstr/>
  </property>
  <property fmtid="{D5CDD505-2E9C-101B-9397-08002B2CF9AE}" pid="10" name="h71ae947574d4b79a5c438e93525dbed">
    <vt:lpwstr/>
  </property>
  <property fmtid="{D5CDD505-2E9C-101B-9397-08002B2CF9AE}" pid="11" name="b6ce33424859414bb055d9baa8a6747d">
    <vt:lpwstr/>
  </property>
  <property fmtid="{D5CDD505-2E9C-101B-9397-08002B2CF9AE}" pid="12" name="amKlasifikators1">
    <vt:lpwstr/>
  </property>
  <property fmtid="{D5CDD505-2E9C-101B-9397-08002B2CF9AE}" pid="13" name="bd7b18180f0f400ca769f616f0c275d4">
    <vt:lpwstr/>
  </property>
  <property fmtid="{D5CDD505-2E9C-101B-9397-08002B2CF9AE}" pid="14" name="_docset_NoMedatataSyncRequired">
    <vt:lpwstr>False</vt:lpwstr>
  </property>
  <property fmtid="{D5CDD505-2E9C-101B-9397-08002B2CF9AE}" pid="15" name="amKlasifikators4">
    <vt:lpwstr/>
  </property>
  <property fmtid="{D5CDD505-2E9C-101B-9397-08002B2CF9AE}" pid="16" name="g1d73c0bd3d74d51b9f1d6542264a3d0">
    <vt:lpwstr/>
  </property>
  <property fmtid="{D5CDD505-2E9C-101B-9397-08002B2CF9AE}" pid="17" name="fd98f198e6504849b4ef719fdb39b6db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