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14" w:rsidRPr="00452C14" w:rsidRDefault="00452C14" w:rsidP="00860D95">
      <w:pPr>
        <w:widowControl w:val="0"/>
        <w:suppressAutoHyphens/>
        <w:spacing w:before="120" w:after="120"/>
        <w:ind w:left="357"/>
        <w:jc w:val="center"/>
        <w:rPr>
          <w:b/>
          <w:kern w:val="1"/>
          <w:lang w:eastAsia="ar-SA"/>
        </w:rPr>
      </w:pPr>
      <w:r w:rsidRPr="00452C14">
        <w:rPr>
          <w:b/>
          <w:kern w:val="1"/>
          <w:lang w:eastAsia="ar-SA"/>
        </w:rPr>
        <w:t>Informatīvais ziņojums</w:t>
      </w:r>
    </w:p>
    <w:p w:rsidR="00074FEA" w:rsidRPr="00160121" w:rsidRDefault="00452C14" w:rsidP="00860D95">
      <w:pPr>
        <w:keepNext/>
        <w:keepLines/>
        <w:shd w:val="clear" w:color="auto" w:fill="FFFFFF"/>
        <w:spacing w:before="200" w:after="120"/>
        <w:jc w:val="center"/>
        <w:outlineLvl w:val="2"/>
        <w:rPr>
          <w:b/>
          <w:bCs/>
          <w:szCs w:val="28"/>
        </w:rPr>
      </w:pPr>
      <w:r w:rsidRPr="00452C14">
        <w:rPr>
          <w:b/>
          <w:bCs/>
          <w:szCs w:val="28"/>
        </w:rPr>
        <w:t xml:space="preserve">“Par </w:t>
      </w:r>
      <w:r>
        <w:rPr>
          <w:b/>
          <w:bCs/>
          <w:szCs w:val="28"/>
        </w:rPr>
        <w:t>2020</w:t>
      </w:r>
      <w:r w:rsidRPr="00452C14">
        <w:rPr>
          <w:b/>
          <w:bCs/>
          <w:szCs w:val="28"/>
        </w:rPr>
        <w:t xml:space="preserve">. gada </w:t>
      </w:r>
      <w:r>
        <w:rPr>
          <w:b/>
          <w:bCs/>
          <w:szCs w:val="28"/>
        </w:rPr>
        <w:t>17.-18. jūlija</w:t>
      </w:r>
      <w:r w:rsidRPr="00452C14">
        <w:rPr>
          <w:b/>
          <w:bCs/>
          <w:szCs w:val="28"/>
        </w:rPr>
        <w:t xml:space="preserve"> Eiropadomē izskatāmajiem jautājumiem</w:t>
      </w:r>
      <w:r w:rsidRPr="00452C14">
        <w:rPr>
          <w:b/>
          <w:bCs/>
        </w:rPr>
        <w:t>”</w:t>
      </w:r>
    </w:p>
    <w:p w:rsidR="00074FEA" w:rsidRDefault="00074FEA" w:rsidP="00160121">
      <w:pPr>
        <w:spacing w:after="120"/>
        <w:ind w:right="-22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Š.g. 17.-18. jūlijā notiks Eiropadome </w:t>
      </w:r>
      <w:r w:rsidRPr="00074FEA">
        <w:rPr>
          <w:rFonts w:eastAsia="Calibri"/>
          <w:bCs/>
        </w:rPr>
        <w:t>par</w:t>
      </w:r>
      <w:r>
        <w:rPr>
          <w:rFonts w:eastAsia="Calibri"/>
          <w:bCs/>
        </w:rPr>
        <w:t xml:space="preserve"> </w:t>
      </w:r>
      <w:r w:rsidRPr="00074FEA">
        <w:rPr>
          <w:rFonts w:eastAsia="Calibri"/>
          <w:bCs/>
        </w:rPr>
        <w:t>ES daudzgadu budžeta un Atveseļošanas instrumenta pakotni.</w:t>
      </w:r>
      <w:r>
        <w:rPr>
          <w:rFonts w:eastAsia="Calibri"/>
          <w:bCs/>
        </w:rPr>
        <w:t xml:space="preserve"> </w:t>
      </w:r>
      <w:r w:rsidR="00F1708E">
        <w:rPr>
          <w:rFonts w:eastAsia="Calibri"/>
          <w:bCs/>
        </w:rPr>
        <w:t>Latviju pārstāvēs ministru prezidents Arturs Krišjānis Kariņš.</w:t>
      </w:r>
      <w:r w:rsidR="00F1708E" w:rsidRPr="00F1708E">
        <w:rPr>
          <w:rFonts w:eastAsia="Calibri"/>
          <w:bCs/>
        </w:rPr>
        <w:t xml:space="preserve"> </w:t>
      </w:r>
      <w:r>
        <w:rPr>
          <w:rFonts w:eastAsia="Calibri"/>
          <w:bCs/>
        </w:rPr>
        <w:t>Šobrīd aktuāls ir Eiropas Komisijas š.g. 27. maija priekšlikums, kas ietver divus elementus:</w:t>
      </w:r>
    </w:p>
    <w:p w:rsidR="00074FEA" w:rsidRDefault="00074FEA" w:rsidP="00160121">
      <w:pPr>
        <w:spacing w:after="120"/>
        <w:ind w:right="-22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1) priekšlikums ES daudzgadu budžetam 2021.-2027. gadam 1.1 </w:t>
      </w:r>
      <w:proofErr w:type="spellStart"/>
      <w:r>
        <w:rPr>
          <w:rFonts w:eastAsia="Calibri"/>
          <w:bCs/>
        </w:rPr>
        <w:t>trilj</w:t>
      </w:r>
      <w:proofErr w:type="spellEnd"/>
      <w:r>
        <w:rPr>
          <w:rFonts w:eastAsia="Calibri"/>
          <w:bCs/>
        </w:rPr>
        <w:t xml:space="preserve">.  EUR apmērā, kura pamatā ir saglabāts Eiropadomes prezidenta Šarla Mišela š.g. februāra piedāvājums. </w:t>
      </w:r>
    </w:p>
    <w:p w:rsidR="00074FEA" w:rsidRDefault="00074FEA" w:rsidP="00160121">
      <w:pPr>
        <w:spacing w:after="120"/>
        <w:ind w:right="-22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2) priekšlikums jaunam Atveseļošanās instrumentam ES atlabšanai no </w:t>
      </w:r>
      <w:proofErr w:type="spellStart"/>
      <w:r>
        <w:rPr>
          <w:rFonts w:eastAsia="Calibri"/>
          <w:bCs/>
        </w:rPr>
        <w:t>Covid-19</w:t>
      </w:r>
      <w:proofErr w:type="spellEnd"/>
      <w:r>
        <w:rPr>
          <w:rFonts w:eastAsia="Calibri"/>
          <w:bCs/>
        </w:rPr>
        <w:t xml:space="preserve"> krīzes radītajām sekām. Atveseļošanās instruments caur ar esošām ES daudzgadu budžeta programmu starpniecību nodrošinās papildus finanšu atbalstu visām ES dalībvalstīm 750 mljrd. EUR apmērā.</w:t>
      </w:r>
    </w:p>
    <w:p w:rsidR="00074FEA" w:rsidRDefault="00074FEA" w:rsidP="00160121">
      <w:pPr>
        <w:spacing w:after="120"/>
        <w:ind w:right="-22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Atveseļošanās instrumenta finansējumu 750 mljrd. EUR apmērā veidos Eiropas Komisijas aizņēmums starptautiskajos finanšu tirgos. Eiropas Komisijas aizņēmumu paredzēts atmaksāt no 2028. gada līdz 2058. gadam, izmantojot līdzšinējos un/vai, iespējams, jaunus pašu resursu veidus. </w:t>
      </w:r>
    </w:p>
    <w:p w:rsidR="006005CC" w:rsidRDefault="006005CC" w:rsidP="00160121">
      <w:pPr>
        <w:spacing w:after="120"/>
        <w:ind w:right="-227"/>
        <w:jc w:val="both"/>
        <w:rPr>
          <w:rFonts w:eastAsia="Calibri"/>
          <w:bCs/>
        </w:rPr>
      </w:pPr>
      <w:r>
        <w:rPr>
          <w:rFonts w:eastAsia="Calibri"/>
          <w:bCs/>
        </w:rPr>
        <w:t>ES valstu un valdību vadītāju diskusijas pamatu veidos sarunu ietvara dokuments (</w:t>
      </w:r>
      <w:proofErr w:type="spellStart"/>
      <w:r w:rsidRPr="00074FEA">
        <w:rPr>
          <w:rFonts w:eastAsia="Calibri"/>
          <w:bCs/>
          <w:i/>
        </w:rPr>
        <w:t>Negotiating</w:t>
      </w:r>
      <w:proofErr w:type="spellEnd"/>
      <w:r w:rsidRPr="00074FEA">
        <w:rPr>
          <w:rFonts w:eastAsia="Calibri"/>
          <w:bCs/>
          <w:i/>
        </w:rPr>
        <w:t xml:space="preserve"> </w:t>
      </w:r>
      <w:proofErr w:type="spellStart"/>
      <w:r w:rsidRPr="00074FEA">
        <w:rPr>
          <w:rFonts w:eastAsia="Calibri"/>
          <w:bCs/>
          <w:i/>
        </w:rPr>
        <w:t>Box</w:t>
      </w:r>
      <w:proofErr w:type="spellEnd"/>
      <w:r w:rsidRPr="00074FEA">
        <w:rPr>
          <w:rFonts w:eastAsia="Calibri"/>
          <w:bCs/>
          <w:i/>
        </w:rPr>
        <w:t xml:space="preserve">, </w:t>
      </w:r>
      <w:proofErr w:type="spellStart"/>
      <w:r w:rsidRPr="00074FEA">
        <w:rPr>
          <w:rFonts w:eastAsia="Calibri"/>
          <w:bCs/>
          <w:i/>
        </w:rPr>
        <w:t>NegBox</w:t>
      </w:r>
      <w:proofErr w:type="spellEnd"/>
      <w:r>
        <w:rPr>
          <w:rFonts w:eastAsia="Calibri"/>
          <w:bCs/>
        </w:rPr>
        <w:t>), kuru pirms Eiropadomes izplatīs Eiropadomes prezidenta Šarla Mišela (</w:t>
      </w:r>
      <w:proofErr w:type="spellStart"/>
      <w:r>
        <w:rPr>
          <w:rFonts w:eastAsia="Calibri"/>
          <w:bCs/>
          <w:i/>
        </w:rPr>
        <w:t>Charles</w:t>
      </w:r>
      <w:proofErr w:type="spellEnd"/>
      <w:r>
        <w:rPr>
          <w:rFonts w:eastAsia="Calibri"/>
          <w:bCs/>
          <w:i/>
        </w:rPr>
        <w:t xml:space="preserve"> </w:t>
      </w:r>
      <w:proofErr w:type="spellStart"/>
      <w:r>
        <w:rPr>
          <w:rFonts w:eastAsia="Calibri"/>
          <w:bCs/>
          <w:i/>
        </w:rPr>
        <w:t>Michel</w:t>
      </w:r>
      <w:proofErr w:type="spellEnd"/>
      <w:r>
        <w:rPr>
          <w:rFonts w:eastAsia="Calibri"/>
          <w:bCs/>
        </w:rPr>
        <w:t xml:space="preserve">) birojs. </w:t>
      </w:r>
      <w:proofErr w:type="spellStart"/>
      <w:r>
        <w:rPr>
          <w:rFonts w:eastAsia="Calibri"/>
          <w:bCs/>
          <w:i/>
        </w:rPr>
        <w:t>NegBox</w:t>
      </w:r>
      <w:proofErr w:type="spellEnd"/>
      <w:r>
        <w:rPr>
          <w:rFonts w:eastAsia="Calibri"/>
          <w:bCs/>
        </w:rPr>
        <w:t xml:space="preserve"> ietver visus sarunu pamata elementus, par kuriem jāpanāk dalībvalstu politiskā vienošanās. Tādējādi dalībvalstu gala vienošanās par ES daudzgadu budžetu un Atveseļošanās instrumentu nozīmē vienošanos par </w:t>
      </w:r>
      <w:proofErr w:type="spellStart"/>
      <w:r>
        <w:rPr>
          <w:rFonts w:eastAsia="Calibri"/>
          <w:bCs/>
          <w:i/>
        </w:rPr>
        <w:t>NegBox</w:t>
      </w:r>
      <w:proofErr w:type="spellEnd"/>
      <w:r>
        <w:rPr>
          <w:rFonts w:eastAsia="Calibri"/>
          <w:bCs/>
        </w:rPr>
        <w:t>.</w:t>
      </w:r>
    </w:p>
    <w:p w:rsidR="00074FEA" w:rsidRPr="009E0852" w:rsidRDefault="00074FEA" w:rsidP="00160121">
      <w:pPr>
        <w:spacing w:after="120"/>
        <w:ind w:right="-227"/>
        <w:jc w:val="both"/>
        <w:rPr>
          <w:rFonts w:eastAsia="Calibri"/>
          <w:szCs w:val="22"/>
          <w:u w:val="single"/>
        </w:rPr>
      </w:pPr>
      <w:r w:rsidRPr="009E0852">
        <w:rPr>
          <w:rFonts w:eastAsia="Calibri"/>
          <w:szCs w:val="22"/>
          <w:u w:val="single"/>
        </w:rPr>
        <w:t>Latvijas nostāja:</w:t>
      </w:r>
    </w:p>
    <w:p w:rsidR="00074FEA" w:rsidRDefault="00074FEA" w:rsidP="00160121">
      <w:pPr>
        <w:pStyle w:val="ListParagraph"/>
        <w:numPr>
          <w:ilvl w:val="0"/>
          <w:numId w:val="1"/>
        </w:numPr>
        <w:spacing w:after="120" w:line="240" w:lineRule="auto"/>
        <w:ind w:right="-22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Latvija atbalsta vienošanās panākšanu par ES daudzgadu budžetu un Atveseļošanās instrumentu pēc iespējas ātrāk, lai nodrošinātu savlaicīgu finansējuma apgūšanu un ES investīciju nepārtrauktību. </w:t>
      </w:r>
    </w:p>
    <w:p w:rsidR="00074FEA" w:rsidRDefault="00074FEA" w:rsidP="00160121">
      <w:pPr>
        <w:pStyle w:val="ListParagraph"/>
        <w:numPr>
          <w:ilvl w:val="0"/>
          <w:numId w:val="1"/>
        </w:numPr>
        <w:spacing w:after="120" w:line="240" w:lineRule="auto"/>
        <w:ind w:left="357" w:right="-227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Latvija atzinīgi vērtē Atveseļošanās instrumenta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finansiālo pienesumu Kohēzijas politikai un Kopējai lauksaimniecības politikai</w:t>
      </w:r>
      <w:r w:rsidR="00FF4916">
        <w:rPr>
          <w:rFonts w:ascii="Times New Roman" w:hAnsi="Times New Roman"/>
          <w:sz w:val="24"/>
        </w:rPr>
        <w:t>.</w:t>
      </w:r>
    </w:p>
    <w:p w:rsidR="00074FEA" w:rsidRDefault="00074FEA" w:rsidP="00160121">
      <w:pPr>
        <w:pStyle w:val="ListParagraph"/>
        <w:numPr>
          <w:ilvl w:val="0"/>
          <w:numId w:val="1"/>
        </w:numPr>
        <w:spacing w:after="120" w:line="240" w:lineRule="auto"/>
        <w:ind w:left="357" w:right="-227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Latvija atbalsta Eiropas Komisijas priekšlikumu piešķirt papildus finansējumu lauku attīstībai. Vienlaikus ES daudzgadu budžeta sarunu kontekstā turpināsim iestāties par lauksaimniecības tiešmaksājumu izlīdzināš</w:t>
      </w:r>
      <w:r w:rsidR="00FF4916">
        <w:rPr>
          <w:rFonts w:ascii="Times New Roman" w:hAnsi="Times New Roman"/>
          <w:sz w:val="24"/>
        </w:rPr>
        <w:t>anu.</w:t>
      </w:r>
    </w:p>
    <w:p w:rsidR="00F20BE7" w:rsidRPr="00A455CF" w:rsidRDefault="00367C4E" w:rsidP="00B00DC6">
      <w:pPr>
        <w:pStyle w:val="ListParagraph"/>
        <w:numPr>
          <w:ilvl w:val="0"/>
          <w:numId w:val="1"/>
        </w:numPr>
        <w:spacing w:after="120" w:line="240" w:lineRule="auto"/>
        <w:ind w:right="-22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Attiecībā uz ES budžeta ieņēmumiem </w:t>
      </w:r>
      <w:r w:rsidRPr="00367C4E">
        <w:rPr>
          <w:rFonts w:ascii="Times New Roman" w:hAnsi="Times New Roman"/>
          <w:sz w:val="24"/>
        </w:rPr>
        <w:t>Latvija</w:t>
      </w:r>
      <w:r w:rsidR="00286D17">
        <w:rPr>
          <w:rFonts w:ascii="Times New Roman" w:hAnsi="Times New Roman"/>
          <w:sz w:val="24"/>
        </w:rPr>
        <w:t xml:space="preserve"> dod priekšroku uz</w:t>
      </w:r>
      <w:r>
        <w:rPr>
          <w:rFonts w:ascii="Times New Roman" w:hAnsi="Times New Roman"/>
          <w:sz w:val="24"/>
        </w:rPr>
        <w:t xml:space="preserve"> </w:t>
      </w:r>
      <w:r w:rsidR="00BA5EFB">
        <w:rPr>
          <w:rFonts w:ascii="Times New Roman" w:hAnsi="Times New Roman"/>
          <w:sz w:val="24"/>
        </w:rPr>
        <w:t>nacionālā kopienākuma (</w:t>
      </w:r>
      <w:r>
        <w:rPr>
          <w:rFonts w:ascii="Times New Roman" w:hAnsi="Times New Roman"/>
          <w:sz w:val="24"/>
        </w:rPr>
        <w:t>NKI</w:t>
      </w:r>
      <w:r w:rsidR="00BA5EF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balstītajam </w:t>
      </w:r>
      <w:r w:rsidRPr="00367C4E">
        <w:rPr>
          <w:rFonts w:ascii="Times New Roman" w:hAnsi="Times New Roman"/>
          <w:sz w:val="24"/>
        </w:rPr>
        <w:t>ieņēmumu</w:t>
      </w:r>
      <w:r>
        <w:rPr>
          <w:rFonts w:ascii="Times New Roman" w:hAnsi="Times New Roman"/>
          <w:sz w:val="24"/>
        </w:rPr>
        <w:t xml:space="preserve"> veidam</w:t>
      </w:r>
      <w:r w:rsidRPr="00367C4E">
        <w:rPr>
          <w:rFonts w:ascii="Times New Roman" w:hAnsi="Times New Roman"/>
          <w:sz w:val="24"/>
        </w:rPr>
        <w:t>, taču vienlaikus kompromisa vārdā Latvija ir gatava izskatīt iespēju palielināt ES budžeta ieņēm</w:t>
      </w:r>
      <w:r>
        <w:rPr>
          <w:rFonts w:ascii="Times New Roman" w:hAnsi="Times New Roman"/>
          <w:sz w:val="24"/>
        </w:rPr>
        <w:t>umus ar jauniem pašu resursiem.</w:t>
      </w:r>
    </w:p>
    <w:tbl>
      <w:tblPr>
        <w:tblpPr w:leftFromText="180" w:rightFromText="180" w:vertAnchor="text" w:horzAnchor="margin" w:tblpY="122"/>
        <w:tblW w:w="8775" w:type="dxa"/>
        <w:tblLook w:val="04A0" w:firstRow="1" w:lastRow="0" w:firstColumn="1" w:lastColumn="0" w:noHBand="0" w:noVBand="1"/>
      </w:tblPr>
      <w:tblGrid>
        <w:gridCol w:w="4321"/>
        <w:gridCol w:w="4454"/>
      </w:tblGrid>
      <w:tr w:rsidR="00B00DC6" w:rsidRPr="00B00DC6" w:rsidTr="00B00DC6">
        <w:trPr>
          <w:trHeight w:val="616"/>
        </w:trPr>
        <w:tc>
          <w:tcPr>
            <w:tcW w:w="4321" w:type="dxa"/>
          </w:tcPr>
          <w:p w:rsidR="00B00DC6" w:rsidRPr="00B00DC6" w:rsidRDefault="00B00DC6" w:rsidP="00B00DC6">
            <w:pPr>
              <w:tabs>
                <w:tab w:val="left" w:pos="6840"/>
              </w:tabs>
              <w:suppressAutoHyphens/>
              <w:jc w:val="both"/>
            </w:pPr>
            <w:r>
              <w:t xml:space="preserve">Iesniedzējs: </w:t>
            </w:r>
            <w:r w:rsidRPr="00B00DC6">
              <w:t xml:space="preserve">Ārlietu ministra vietā – </w:t>
            </w:r>
          </w:p>
          <w:p w:rsidR="00B00DC6" w:rsidRPr="00B00DC6" w:rsidRDefault="00B00DC6" w:rsidP="00B00DC6">
            <w:pPr>
              <w:tabs>
                <w:tab w:val="left" w:pos="6840"/>
              </w:tabs>
              <w:suppressAutoHyphens/>
              <w:jc w:val="both"/>
            </w:pPr>
            <w:r w:rsidRPr="00B00DC6">
              <w:t>finanšu ministrs</w:t>
            </w:r>
          </w:p>
        </w:tc>
        <w:tc>
          <w:tcPr>
            <w:tcW w:w="4454" w:type="dxa"/>
            <w:vAlign w:val="bottom"/>
          </w:tcPr>
          <w:p w:rsidR="00B00DC6" w:rsidRPr="00B00DC6" w:rsidRDefault="00B00DC6" w:rsidP="00B00DC6">
            <w:pPr>
              <w:tabs>
                <w:tab w:val="left" w:pos="6840"/>
              </w:tabs>
              <w:suppressAutoHyphens/>
              <w:jc w:val="right"/>
            </w:pPr>
            <w:r w:rsidRPr="00B00DC6">
              <w:t>J.Reirs</w:t>
            </w:r>
          </w:p>
        </w:tc>
      </w:tr>
    </w:tbl>
    <w:p w:rsidR="006B0600" w:rsidRDefault="006B0600" w:rsidP="00B00DC6">
      <w:pPr>
        <w:spacing w:after="120"/>
        <w:jc w:val="both"/>
        <w:rPr>
          <w:bCs/>
          <w:kern w:val="1"/>
          <w:lang w:eastAsia="ar-SA"/>
        </w:rPr>
      </w:pPr>
    </w:p>
    <w:p w:rsidR="00A455CF" w:rsidRPr="006B0600" w:rsidRDefault="00A455CF" w:rsidP="00B00DC6">
      <w:pPr>
        <w:spacing w:after="120"/>
        <w:jc w:val="both"/>
        <w:rPr>
          <w:bCs/>
          <w:kern w:val="1"/>
          <w:lang w:eastAsia="ar-SA"/>
        </w:rPr>
      </w:pPr>
    </w:p>
    <w:p w:rsidR="006B0600" w:rsidRPr="006B0600" w:rsidRDefault="00B00DC6" w:rsidP="00B00DC6">
      <w:pPr>
        <w:spacing w:after="120"/>
        <w:ind w:right="-113"/>
        <w:jc w:val="both"/>
        <w:rPr>
          <w:bCs/>
          <w:kern w:val="1"/>
          <w:lang w:eastAsia="ar-SA"/>
        </w:rPr>
      </w:pPr>
      <w:r>
        <w:rPr>
          <w:bCs/>
          <w:kern w:val="1"/>
          <w:lang w:eastAsia="ar-SA"/>
        </w:rPr>
        <w:t xml:space="preserve">Vīza: valsts sekretāra </w:t>
      </w:r>
      <w:proofErr w:type="spellStart"/>
      <w:r>
        <w:rPr>
          <w:bCs/>
          <w:kern w:val="1"/>
          <w:lang w:eastAsia="ar-SA"/>
        </w:rPr>
        <w:t>p.i</w:t>
      </w:r>
      <w:proofErr w:type="spellEnd"/>
      <w:r>
        <w:rPr>
          <w:bCs/>
          <w:kern w:val="1"/>
          <w:lang w:eastAsia="ar-SA"/>
        </w:rPr>
        <w:t>.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  <w:t xml:space="preserve">          A. Kurme</w:t>
      </w:r>
    </w:p>
    <w:p w:rsidR="006B0600" w:rsidRDefault="006B0600" w:rsidP="006B0600">
      <w:pPr>
        <w:rPr>
          <w:sz w:val="20"/>
          <w:szCs w:val="20"/>
        </w:rPr>
      </w:pPr>
    </w:p>
    <w:p w:rsidR="00F20BE7" w:rsidRDefault="00F20BE7" w:rsidP="006B0600">
      <w:pPr>
        <w:rPr>
          <w:sz w:val="20"/>
          <w:szCs w:val="20"/>
        </w:rPr>
      </w:pPr>
    </w:p>
    <w:p w:rsidR="00A455CF" w:rsidRPr="006B0600" w:rsidRDefault="00A455CF" w:rsidP="006B0600">
      <w:pPr>
        <w:rPr>
          <w:sz w:val="20"/>
          <w:szCs w:val="20"/>
        </w:rPr>
      </w:pPr>
    </w:p>
    <w:p w:rsidR="00A455CF" w:rsidRDefault="00A455CF" w:rsidP="00860D95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A.Gaņģe</w:t>
      </w:r>
      <w:r w:rsidR="006B0600" w:rsidRPr="006B0600">
        <w:rPr>
          <w:sz w:val="20"/>
          <w:szCs w:val="20"/>
        </w:rPr>
        <w:t xml:space="preserve">, </w:t>
      </w:r>
      <w:r w:rsidRPr="00A455CF">
        <w:rPr>
          <w:sz w:val="20"/>
          <w:szCs w:val="20"/>
        </w:rPr>
        <w:t>67016381</w:t>
      </w:r>
    </w:p>
    <w:p w:rsidR="006B0600" w:rsidRPr="00860D95" w:rsidRDefault="00A455CF" w:rsidP="00860D95">
      <w:pPr>
        <w:rPr>
          <w:sz w:val="20"/>
          <w:szCs w:val="20"/>
        </w:rPr>
      </w:pPr>
      <w:hyperlink r:id="rId8" w:history="1">
        <w:r w:rsidRPr="009523C7">
          <w:rPr>
            <w:rStyle w:val="Hyperlink"/>
            <w:sz w:val="20"/>
            <w:szCs w:val="20"/>
          </w:rPr>
          <w:t>Alise.Gange@mfa.gov.lv</w:t>
        </w:r>
      </w:hyperlink>
      <w:bookmarkEnd w:id="0"/>
    </w:p>
    <w:sectPr w:rsidR="006B0600" w:rsidRPr="00860D95" w:rsidSect="00160121">
      <w:footerReference w:type="default" r:id="rId9"/>
      <w:pgSz w:w="12240" w:h="15840"/>
      <w:pgMar w:top="1021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21" w:rsidRDefault="00160121" w:rsidP="00160121">
      <w:r>
        <w:separator/>
      </w:r>
    </w:p>
  </w:endnote>
  <w:endnote w:type="continuationSeparator" w:id="0">
    <w:p w:rsidR="00160121" w:rsidRDefault="00160121" w:rsidP="0016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21" w:rsidRDefault="00160121">
    <w:pPr>
      <w:pStyle w:val="Footer"/>
    </w:pPr>
    <w:r w:rsidRPr="00160121">
      <w:rPr>
        <w:sz w:val="20"/>
        <w:szCs w:val="20"/>
      </w:rPr>
      <w:t>A</w:t>
    </w:r>
    <w:r>
      <w:rPr>
        <w:sz w:val="20"/>
        <w:szCs w:val="20"/>
      </w:rPr>
      <w:t>Mzino</w:t>
    </w:r>
    <w:r w:rsidRPr="00160121">
      <w:rPr>
        <w:sz w:val="20"/>
        <w:szCs w:val="20"/>
      </w:rPr>
      <w:t>_130720; Latvijas Republikas nacionālā pozīcija Nr. 1 “Par 2020. gada 17.-18. jūlija Eiropadomē izskatāmajiem jautājumiem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21" w:rsidRDefault="00160121" w:rsidP="00160121">
      <w:r>
        <w:separator/>
      </w:r>
    </w:p>
  </w:footnote>
  <w:footnote w:type="continuationSeparator" w:id="0">
    <w:p w:rsidR="00160121" w:rsidRDefault="00160121" w:rsidP="0016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75698"/>
    <w:multiLevelType w:val="hybridMultilevel"/>
    <w:tmpl w:val="875EA6D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D4"/>
    <w:rsid w:val="00074FEA"/>
    <w:rsid w:val="00160121"/>
    <w:rsid w:val="001746D4"/>
    <w:rsid w:val="00286D17"/>
    <w:rsid w:val="002F2372"/>
    <w:rsid w:val="00367C4E"/>
    <w:rsid w:val="00452C14"/>
    <w:rsid w:val="006005CC"/>
    <w:rsid w:val="006B0600"/>
    <w:rsid w:val="006F6CAD"/>
    <w:rsid w:val="00860D95"/>
    <w:rsid w:val="009E0852"/>
    <w:rsid w:val="00A455CF"/>
    <w:rsid w:val="00B00DC6"/>
    <w:rsid w:val="00BA5EFB"/>
    <w:rsid w:val="00EF1BFF"/>
    <w:rsid w:val="00F1708E"/>
    <w:rsid w:val="00F20BE7"/>
    <w:rsid w:val="00F71362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70ADB"/>
  <w15:chartTrackingRefBased/>
  <w15:docId w15:val="{81110456-D334-46F9-822A-52673C43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MAIN CONTENT Char,IFCL - List Paragraph Char,List Paragraph12 Char,2 Char"/>
    <w:link w:val="ListParagraph"/>
    <w:uiPriority w:val="34"/>
    <w:qFormat/>
    <w:locked/>
    <w:rsid w:val="00074FEA"/>
    <w:rPr>
      <w:rFonts w:ascii="Calibri" w:eastAsia="Calibri" w:hAnsi="Calibri" w:cs="Calibri"/>
    </w:rPr>
  </w:style>
  <w:style w:type="paragraph" w:styleId="ListParagraph">
    <w:name w:val="List Paragraph"/>
    <w:aliases w:val="Numbered Para 1,Dot pt,No Spacing1,List Paragraph Char Char Char,Indicator Text,List Paragraph1,Bullet 1,Bullet Points,MAIN CONTENT,IFCL - List Paragraph,List Paragraph12,OBC Bullet,F5 List Paragraph,Colorful List - Accent 11,Bullet Sty,2"/>
    <w:basedOn w:val="Normal"/>
    <w:link w:val="ListParagraphChar"/>
    <w:uiPriority w:val="34"/>
    <w:qFormat/>
    <w:rsid w:val="00074FE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06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1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1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1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1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Gange@mf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E2F9-54FB-4A97-A221-F971A977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Gange</dc:creator>
  <cp:keywords/>
  <dc:description/>
  <cp:lastModifiedBy>Aija Butane</cp:lastModifiedBy>
  <cp:revision>5</cp:revision>
  <dcterms:created xsi:type="dcterms:W3CDTF">2020-07-09T13:54:00Z</dcterms:created>
  <dcterms:modified xsi:type="dcterms:W3CDTF">2020-07-10T07:44:00Z</dcterms:modified>
</cp:coreProperties>
</file>