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978E64" w14:textId="505350AF" w:rsidR="00C5470F" w:rsidRPr="004C2726" w:rsidRDefault="00A81A6E" w:rsidP="00C5470F">
      <w:pPr>
        <w:spacing w:after="0" w:line="240" w:lineRule="auto"/>
        <w:ind w:right="-2"/>
        <w:jc w:val="center"/>
        <w:rPr>
          <w:rFonts w:ascii="Times New Roman" w:eastAsia="Times New Roman" w:hAnsi="Times New Roman" w:cs="Times New Roman"/>
          <w:b/>
          <w:bCs/>
          <w:sz w:val="28"/>
          <w:szCs w:val="28"/>
          <w:lang w:eastAsia="lv-LV"/>
        </w:rPr>
      </w:pPr>
      <w:r w:rsidRPr="004C2726">
        <w:rPr>
          <w:rFonts w:ascii="Times New Roman" w:eastAsia="Times New Roman" w:hAnsi="Times New Roman" w:cs="Times New Roman"/>
          <w:b/>
          <w:bCs/>
          <w:sz w:val="28"/>
          <w:szCs w:val="28"/>
        </w:rPr>
        <w:t xml:space="preserve">Ministru kabineta noteikumu </w:t>
      </w:r>
      <w:r w:rsidR="001D4D74" w:rsidRPr="004C2726">
        <w:rPr>
          <w:rFonts w:ascii="Times New Roman" w:hAnsi="Times New Roman" w:cs="Times New Roman"/>
          <w:sz w:val="28"/>
          <w:szCs w:val="28"/>
        </w:rPr>
        <w:t>"</w:t>
      </w:r>
      <w:r w:rsidR="009C1FDD" w:rsidRPr="004C2726">
        <w:rPr>
          <w:rFonts w:ascii="Times New Roman" w:hAnsi="Times New Roman" w:cs="Times New Roman"/>
          <w:b/>
          <w:bCs/>
          <w:sz w:val="28"/>
          <w:szCs w:val="28"/>
        </w:rPr>
        <w:t>Publiskas personas un publiskas personas kontrolētas kapitālsabiedrības mantas nomas maksas atbrīvojuma vai samazinājuma piemērošanas saistībā ar Covid-19 infekcijas izplatību kārtība</w:t>
      </w:r>
      <w:r w:rsidR="001D4D74" w:rsidRPr="004C2726">
        <w:rPr>
          <w:rFonts w:ascii="Times New Roman" w:hAnsi="Times New Roman" w:cs="Times New Roman"/>
          <w:sz w:val="28"/>
          <w:szCs w:val="28"/>
        </w:rPr>
        <w:t>"</w:t>
      </w:r>
      <w:r w:rsidR="00C5470F" w:rsidRPr="004C2726">
        <w:rPr>
          <w:rFonts w:ascii="Times New Roman" w:eastAsia="Times New Roman" w:hAnsi="Times New Roman" w:cs="Times New Roman"/>
          <w:b/>
          <w:bCs/>
          <w:sz w:val="28"/>
          <w:szCs w:val="28"/>
          <w:lang w:eastAsia="lv-LV"/>
        </w:rPr>
        <w:t xml:space="preserve"> </w:t>
      </w:r>
      <w:r w:rsidRPr="004C2726">
        <w:rPr>
          <w:rFonts w:ascii="Times New Roman" w:eastAsia="Times New Roman" w:hAnsi="Times New Roman" w:cs="Times New Roman"/>
          <w:b/>
          <w:bCs/>
          <w:sz w:val="28"/>
          <w:szCs w:val="28"/>
        </w:rPr>
        <w:t>projekta</w:t>
      </w:r>
      <w:r w:rsidRPr="004C2726">
        <w:rPr>
          <w:rFonts w:ascii="Times New Roman" w:eastAsia="Times New Roman" w:hAnsi="Times New Roman" w:cs="Times New Roman"/>
          <w:b/>
          <w:bCs/>
          <w:sz w:val="28"/>
          <w:szCs w:val="28"/>
          <w:lang w:eastAsia="lv-LV"/>
        </w:rPr>
        <w:t xml:space="preserve"> </w:t>
      </w:r>
      <w:r w:rsidR="00C5470F" w:rsidRPr="004C2726">
        <w:rPr>
          <w:rFonts w:ascii="Times New Roman" w:eastAsia="Times New Roman" w:hAnsi="Times New Roman" w:cs="Times New Roman"/>
          <w:b/>
          <w:bCs/>
          <w:sz w:val="28"/>
          <w:szCs w:val="28"/>
          <w:lang w:eastAsia="lv-LV"/>
        </w:rPr>
        <w:t>sākotnējās ietekmes novērtējuma ziņojums (anotācija)</w:t>
      </w:r>
    </w:p>
    <w:p w14:paraId="7B3E5696" w14:textId="52B57091" w:rsidR="00C5470F" w:rsidRPr="009F18C6" w:rsidRDefault="00C5470F" w:rsidP="00894C55">
      <w:pPr>
        <w:shd w:val="clear" w:color="auto" w:fill="FFFFFF"/>
        <w:spacing w:before="45" w:after="0" w:line="248" w:lineRule="atLeast"/>
        <w:ind w:firstLine="300"/>
        <w:jc w:val="center"/>
        <w:rPr>
          <w:rFonts w:ascii="Times New Roman" w:eastAsia="Times New Roman" w:hAnsi="Times New Roman" w:cs="Times New Roman"/>
          <w:iCs/>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2418"/>
        <w:gridCol w:w="6637"/>
      </w:tblGrid>
      <w:tr w:rsidR="004809C5" w:rsidRPr="009F18C6" w14:paraId="094B4DF7" w14:textId="77777777" w:rsidTr="00CC3559">
        <w:trPr>
          <w:trHeight w:val="324"/>
        </w:trPr>
        <w:tc>
          <w:tcPr>
            <w:tcW w:w="0" w:type="auto"/>
            <w:gridSpan w:val="2"/>
            <w:tcBorders>
              <w:top w:val="outset" w:sz="6" w:space="0" w:color="414142"/>
              <w:left w:val="outset" w:sz="6" w:space="0" w:color="414142"/>
              <w:bottom w:val="outset" w:sz="6" w:space="0" w:color="414142"/>
              <w:right w:val="outset" w:sz="6" w:space="0" w:color="414142"/>
            </w:tcBorders>
            <w:vAlign w:val="center"/>
            <w:hideMark/>
          </w:tcPr>
          <w:p w14:paraId="1205F316" w14:textId="70EE5BE5" w:rsidR="004809C5" w:rsidRPr="009F18C6" w:rsidRDefault="004809C5" w:rsidP="004809C5">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9F18C6">
              <w:rPr>
                <w:rFonts w:ascii="Times New Roman" w:eastAsia="Times New Roman" w:hAnsi="Times New Roman" w:cs="Times New Roman"/>
                <w:b/>
                <w:bCs/>
                <w:sz w:val="24"/>
                <w:szCs w:val="24"/>
                <w:lang w:eastAsia="lv-LV"/>
              </w:rPr>
              <w:t>Tiesību akta projekta anotācijas kopsavilkums</w:t>
            </w:r>
          </w:p>
        </w:tc>
      </w:tr>
      <w:tr w:rsidR="004809C5" w:rsidRPr="009F18C6" w14:paraId="654E74BE" w14:textId="77777777" w:rsidTr="004809C5">
        <w:trPr>
          <w:trHeight w:val="324"/>
        </w:trPr>
        <w:tc>
          <w:tcPr>
            <w:tcW w:w="1335" w:type="pct"/>
            <w:tcBorders>
              <w:top w:val="outset" w:sz="6" w:space="0" w:color="414142"/>
              <w:left w:val="outset" w:sz="6" w:space="0" w:color="414142"/>
              <w:bottom w:val="outset" w:sz="6" w:space="0" w:color="414142"/>
              <w:right w:val="outset" w:sz="6" w:space="0" w:color="414142"/>
            </w:tcBorders>
            <w:hideMark/>
          </w:tcPr>
          <w:p w14:paraId="33FED629" w14:textId="26907D76" w:rsidR="004809C5" w:rsidRPr="009F18C6" w:rsidRDefault="004809C5" w:rsidP="00CC3559">
            <w:pPr>
              <w:spacing w:after="0" w:line="240" w:lineRule="auto"/>
              <w:rPr>
                <w:rFonts w:ascii="Times New Roman" w:eastAsia="Times New Roman" w:hAnsi="Times New Roman" w:cs="Times New Roman"/>
                <w:sz w:val="24"/>
                <w:szCs w:val="24"/>
                <w:lang w:eastAsia="lv-LV"/>
              </w:rPr>
            </w:pPr>
            <w:r w:rsidRPr="009F18C6">
              <w:rPr>
                <w:rFonts w:ascii="Times New Roman" w:eastAsia="Times New Roman" w:hAnsi="Times New Roman" w:cs="Times New Roman"/>
                <w:sz w:val="24"/>
                <w:szCs w:val="24"/>
                <w:lang w:eastAsia="lv-LV"/>
              </w:rPr>
              <w:t>Mērķis, risinājums un projekta spēkā stāšanās laiks (500 zīmes bez atstarpēm)</w:t>
            </w:r>
          </w:p>
        </w:tc>
        <w:tc>
          <w:tcPr>
            <w:tcW w:w="3665" w:type="pct"/>
            <w:tcBorders>
              <w:top w:val="outset" w:sz="6" w:space="0" w:color="414142"/>
              <w:left w:val="outset" w:sz="6" w:space="0" w:color="414142"/>
              <w:bottom w:val="outset" w:sz="6" w:space="0" w:color="414142"/>
              <w:right w:val="outset" w:sz="6" w:space="0" w:color="414142"/>
            </w:tcBorders>
          </w:tcPr>
          <w:p w14:paraId="1607030A" w14:textId="5F193E2D" w:rsidR="00A32ED1" w:rsidRPr="009F18C6" w:rsidRDefault="00A32ED1" w:rsidP="00F23144">
            <w:pPr>
              <w:spacing w:after="0" w:line="240" w:lineRule="auto"/>
              <w:ind w:left="57" w:right="57"/>
              <w:jc w:val="both"/>
              <w:rPr>
                <w:rFonts w:ascii="Times New Roman" w:eastAsia="Times New Roman" w:hAnsi="Times New Roman" w:cs="Times New Roman"/>
                <w:iCs/>
                <w:sz w:val="24"/>
                <w:szCs w:val="24"/>
                <w:lang w:eastAsia="lv-LV"/>
              </w:rPr>
            </w:pPr>
            <w:r w:rsidRPr="009F18C6">
              <w:rPr>
                <w:rFonts w:ascii="Times New Roman" w:eastAsia="Times New Roman" w:hAnsi="Times New Roman" w:cs="Times New Roman"/>
                <w:iCs/>
                <w:sz w:val="24"/>
                <w:szCs w:val="24"/>
                <w:lang w:eastAsia="lv-LV"/>
              </w:rPr>
              <w:t xml:space="preserve">Projekts paredz noteikt kārtību, kādā ir piemērojami </w:t>
            </w:r>
            <w:r w:rsidRPr="009F18C6">
              <w:rPr>
                <w:rFonts w:ascii="Times New Roman" w:hAnsi="Times New Roman" w:cs="Times New Roman"/>
                <w:bCs/>
                <w:sz w:val="24"/>
                <w:szCs w:val="24"/>
                <w:shd w:val="clear" w:color="auto" w:fill="FFFFFF"/>
              </w:rPr>
              <w:t>Covid-19 infekcijas izplatības seku pārvarēšanas likuma 14.panta pirmajā daļā</w:t>
            </w:r>
            <w:r w:rsidRPr="009F18C6">
              <w:rPr>
                <w:rFonts w:ascii="Times New Roman" w:eastAsia="Times New Roman" w:hAnsi="Times New Roman" w:cs="Times New Roman"/>
                <w:iCs/>
                <w:sz w:val="24"/>
                <w:szCs w:val="24"/>
                <w:lang w:eastAsia="lv-LV"/>
              </w:rPr>
              <w:t xml:space="preserve"> noteiktie atbalsta pasākumi</w:t>
            </w:r>
            <w:r w:rsidRPr="009F18C6">
              <w:rPr>
                <w:rFonts w:ascii="Times New Roman" w:hAnsi="Times New Roman" w:cs="Times New Roman"/>
                <w:sz w:val="24"/>
                <w:szCs w:val="24"/>
              </w:rPr>
              <w:t>.</w:t>
            </w:r>
          </w:p>
          <w:p w14:paraId="61F73F90" w14:textId="6EE1C32B" w:rsidR="006112EA" w:rsidRPr="009F18C6" w:rsidRDefault="00A32ED1" w:rsidP="00F23144">
            <w:pPr>
              <w:pStyle w:val="naisvisr"/>
              <w:spacing w:before="0" w:beforeAutospacing="0" w:after="60" w:afterAutospacing="0"/>
              <w:ind w:left="57" w:right="57"/>
              <w:jc w:val="both"/>
              <w:rPr>
                <w:highlight w:val="yellow"/>
              </w:rPr>
            </w:pPr>
            <w:r w:rsidRPr="009F18C6">
              <w:rPr>
                <w:iCs/>
              </w:rPr>
              <w:t>Projekts stājas spēkā nākamajā dienā pēc tā izsludināšanas Latvijas Republikas oficiālajā izdevumā “Latvijas Vēstnesis”.</w:t>
            </w:r>
          </w:p>
        </w:tc>
      </w:tr>
    </w:tbl>
    <w:p w14:paraId="4A44FFD7" w14:textId="6AE87546" w:rsidR="004809C5" w:rsidRDefault="004809C5" w:rsidP="004809C5">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1965"/>
        <w:gridCol w:w="6637"/>
      </w:tblGrid>
      <w:tr w:rsidR="00894C55" w:rsidRPr="009F18C6" w14:paraId="2B911947" w14:textId="77777777" w:rsidTr="00894C55">
        <w:trPr>
          <w:trHeight w:val="32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218CA48A" w14:textId="77777777" w:rsidR="00894C55" w:rsidRPr="009F18C6" w:rsidRDefault="00894C55" w:rsidP="0050178F">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9F18C6">
              <w:rPr>
                <w:rFonts w:ascii="Times New Roman" w:eastAsia="Times New Roman" w:hAnsi="Times New Roman" w:cs="Times New Roman"/>
                <w:b/>
                <w:bCs/>
                <w:sz w:val="24"/>
                <w:szCs w:val="24"/>
                <w:lang w:eastAsia="lv-LV"/>
              </w:rPr>
              <w:t>I.</w:t>
            </w:r>
            <w:r w:rsidR="0050178F" w:rsidRPr="009F18C6">
              <w:rPr>
                <w:rFonts w:ascii="Times New Roman" w:eastAsia="Times New Roman" w:hAnsi="Times New Roman" w:cs="Times New Roman"/>
                <w:b/>
                <w:bCs/>
                <w:sz w:val="24"/>
                <w:szCs w:val="24"/>
                <w:lang w:eastAsia="lv-LV"/>
              </w:rPr>
              <w:t> </w:t>
            </w:r>
            <w:r w:rsidRPr="009F18C6">
              <w:rPr>
                <w:rFonts w:ascii="Times New Roman" w:eastAsia="Times New Roman" w:hAnsi="Times New Roman" w:cs="Times New Roman"/>
                <w:b/>
                <w:bCs/>
                <w:sz w:val="24"/>
                <w:szCs w:val="24"/>
                <w:lang w:eastAsia="lv-LV"/>
              </w:rPr>
              <w:t>Tiesību akta projekta izstrādes nepieciešamība</w:t>
            </w:r>
          </w:p>
        </w:tc>
      </w:tr>
      <w:tr w:rsidR="00C552F7" w:rsidRPr="009F18C6" w14:paraId="7C775E47" w14:textId="77777777" w:rsidTr="000D3570">
        <w:trPr>
          <w:trHeight w:val="324"/>
        </w:trPr>
        <w:tc>
          <w:tcPr>
            <w:tcW w:w="250" w:type="pct"/>
            <w:tcBorders>
              <w:top w:val="outset" w:sz="6" w:space="0" w:color="414142"/>
              <w:left w:val="outset" w:sz="6" w:space="0" w:color="414142"/>
              <w:bottom w:val="outset" w:sz="6" w:space="0" w:color="414142"/>
              <w:right w:val="outset" w:sz="6" w:space="0" w:color="414142"/>
            </w:tcBorders>
            <w:hideMark/>
          </w:tcPr>
          <w:p w14:paraId="788375C8" w14:textId="77777777" w:rsidR="00894C55" w:rsidRPr="009F18C6" w:rsidRDefault="00894C55" w:rsidP="00C5470F">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9F18C6">
              <w:rPr>
                <w:rFonts w:ascii="Times New Roman" w:eastAsia="Times New Roman" w:hAnsi="Times New Roman" w:cs="Times New Roman"/>
                <w:sz w:val="24"/>
                <w:szCs w:val="24"/>
                <w:lang w:eastAsia="lv-LV"/>
              </w:rPr>
              <w:t>1.</w:t>
            </w:r>
          </w:p>
        </w:tc>
        <w:tc>
          <w:tcPr>
            <w:tcW w:w="1085" w:type="pct"/>
            <w:tcBorders>
              <w:top w:val="outset" w:sz="6" w:space="0" w:color="414142"/>
              <w:left w:val="outset" w:sz="6" w:space="0" w:color="414142"/>
              <w:bottom w:val="outset" w:sz="6" w:space="0" w:color="414142"/>
              <w:right w:val="outset" w:sz="6" w:space="0" w:color="414142"/>
            </w:tcBorders>
            <w:hideMark/>
          </w:tcPr>
          <w:p w14:paraId="664A7450" w14:textId="77777777" w:rsidR="00894C55" w:rsidRPr="009F18C6" w:rsidRDefault="00894C55" w:rsidP="00894C55">
            <w:pPr>
              <w:spacing w:after="0" w:line="240" w:lineRule="auto"/>
              <w:rPr>
                <w:rFonts w:ascii="Times New Roman" w:eastAsia="Times New Roman" w:hAnsi="Times New Roman" w:cs="Times New Roman"/>
                <w:sz w:val="24"/>
                <w:szCs w:val="24"/>
                <w:lang w:eastAsia="lv-LV"/>
              </w:rPr>
            </w:pPr>
            <w:r w:rsidRPr="009F18C6">
              <w:rPr>
                <w:rFonts w:ascii="Times New Roman" w:eastAsia="Times New Roman" w:hAnsi="Times New Roman" w:cs="Times New Roman"/>
                <w:sz w:val="24"/>
                <w:szCs w:val="24"/>
                <w:lang w:eastAsia="lv-LV"/>
              </w:rPr>
              <w:t>Pamatojums</w:t>
            </w:r>
          </w:p>
        </w:tc>
        <w:tc>
          <w:tcPr>
            <w:tcW w:w="3665" w:type="pct"/>
            <w:tcBorders>
              <w:top w:val="outset" w:sz="6" w:space="0" w:color="414142"/>
              <w:left w:val="outset" w:sz="6" w:space="0" w:color="414142"/>
              <w:bottom w:val="outset" w:sz="6" w:space="0" w:color="414142"/>
              <w:right w:val="outset" w:sz="6" w:space="0" w:color="414142"/>
            </w:tcBorders>
          </w:tcPr>
          <w:p w14:paraId="3F60B7C9" w14:textId="5BC1815C" w:rsidR="00CE2947" w:rsidRPr="009F18C6" w:rsidRDefault="00A32ED1" w:rsidP="00F23144">
            <w:pPr>
              <w:pStyle w:val="naisvisr"/>
              <w:spacing w:before="0" w:beforeAutospacing="0" w:after="60" w:afterAutospacing="0"/>
              <w:ind w:left="57" w:right="57"/>
              <w:jc w:val="both"/>
            </w:pPr>
            <w:r w:rsidRPr="009F18C6">
              <w:rPr>
                <w:bCs/>
                <w:shd w:val="clear" w:color="auto" w:fill="FFFFFF"/>
              </w:rPr>
              <w:t>Covid-19 infekcijas izplatības seku pārvarēšanas likuma 14.panta otrā daļa</w:t>
            </w:r>
            <w:r w:rsidR="00D815CE" w:rsidRPr="009F18C6">
              <w:rPr>
                <w:iCs/>
              </w:rPr>
              <w:t>.</w:t>
            </w:r>
          </w:p>
        </w:tc>
      </w:tr>
      <w:tr w:rsidR="00532131" w:rsidRPr="009F18C6" w14:paraId="1C708928" w14:textId="77777777" w:rsidTr="000D3570">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0A68B5D8" w14:textId="77777777" w:rsidR="00894C55" w:rsidRPr="009F18C6" w:rsidRDefault="00894C55" w:rsidP="00C5470F">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9F18C6">
              <w:rPr>
                <w:rFonts w:ascii="Times New Roman" w:eastAsia="Times New Roman" w:hAnsi="Times New Roman" w:cs="Times New Roman"/>
                <w:sz w:val="24"/>
                <w:szCs w:val="24"/>
                <w:lang w:eastAsia="lv-LV"/>
              </w:rPr>
              <w:t>2.</w:t>
            </w:r>
          </w:p>
        </w:tc>
        <w:tc>
          <w:tcPr>
            <w:tcW w:w="1085" w:type="pct"/>
            <w:tcBorders>
              <w:top w:val="outset" w:sz="6" w:space="0" w:color="414142"/>
              <w:left w:val="outset" w:sz="6" w:space="0" w:color="414142"/>
              <w:bottom w:val="outset" w:sz="6" w:space="0" w:color="414142"/>
              <w:right w:val="outset" w:sz="6" w:space="0" w:color="414142"/>
            </w:tcBorders>
            <w:hideMark/>
          </w:tcPr>
          <w:p w14:paraId="79FBC2FA" w14:textId="79B5C5EB" w:rsidR="00894C55" w:rsidRPr="002F3645" w:rsidRDefault="00894C55" w:rsidP="002F3645">
            <w:pPr>
              <w:spacing w:after="0" w:line="240" w:lineRule="auto"/>
              <w:rPr>
                <w:rFonts w:ascii="Times New Roman" w:eastAsia="Times New Roman" w:hAnsi="Times New Roman" w:cs="Times New Roman"/>
                <w:sz w:val="24"/>
                <w:szCs w:val="24"/>
                <w:lang w:eastAsia="lv-LV"/>
              </w:rPr>
            </w:pPr>
            <w:r w:rsidRPr="009F18C6">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665" w:type="pct"/>
            <w:tcBorders>
              <w:top w:val="outset" w:sz="6" w:space="0" w:color="414142"/>
              <w:left w:val="outset" w:sz="6" w:space="0" w:color="414142"/>
              <w:bottom w:val="outset" w:sz="6" w:space="0" w:color="414142"/>
              <w:right w:val="outset" w:sz="6" w:space="0" w:color="414142"/>
            </w:tcBorders>
          </w:tcPr>
          <w:p w14:paraId="2D1D0435" w14:textId="6EA7C01A" w:rsidR="00004E06" w:rsidRPr="004C2726" w:rsidRDefault="00802AB9" w:rsidP="00F23144">
            <w:pPr>
              <w:pStyle w:val="naisvisr"/>
              <w:spacing w:before="0" w:beforeAutospacing="0" w:after="60" w:afterAutospacing="0"/>
              <w:ind w:left="57" w:right="57"/>
              <w:jc w:val="both"/>
              <w:rPr>
                <w:shd w:val="clear" w:color="auto" w:fill="FFFFFF"/>
              </w:rPr>
            </w:pPr>
            <w:r w:rsidRPr="004C2726">
              <w:rPr>
                <w:shd w:val="clear" w:color="auto" w:fill="FFFFFF"/>
              </w:rPr>
              <w:t>2020.gada 5.jūnijā Saeimā tika pieņemts un 2020.g</w:t>
            </w:r>
            <w:r w:rsidR="0075056F" w:rsidRPr="004C2726">
              <w:rPr>
                <w:shd w:val="clear" w:color="auto" w:fill="FFFFFF"/>
              </w:rPr>
              <w:t>a</w:t>
            </w:r>
            <w:r w:rsidRPr="004C2726">
              <w:rPr>
                <w:shd w:val="clear" w:color="auto" w:fill="FFFFFF"/>
              </w:rPr>
              <w:t xml:space="preserve">da 10.jūnijā stājās spēkā </w:t>
            </w:r>
            <w:r w:rsidRPr="004C2726">
              <w:rPr>
                <w:bCs/>
                <w:shd w:val="clear" w:color="auto" w:fill="FFFFFF"/>
              </w:rPr>
              <w:t xml:space="preserve">Covid-19 infekcijas izplatības seku pārvarēšanas likums. Minētajā </w:t>
            </w:r>
            <w:r w:rsidR="00004E06" w:rsidRPr="004C2726">
              <w:rPr>
                <w:bCs/>
                <w:shd w:val="clear" w:color="auto" w:fill="FFFFFF"/>
              </w:rPr>
              <w:t>likuma 14.pantā</w:t>
            </w:r>
            <w:r w:rsidRPr="004C2726">
              <w:rPr>
                <w:bCs/>
                <w:shd w:val="clear" w:color="auto" w:fill="FFFFFF"/>
              </w:rPr>
              <w:t xml:space="preserve"> tika pārņemts </w:t>
            </w:r>
            <w:r w:rsidRPr="004C2726">
              <w:rPr>
                <w:shd w:val="clear" w:color="auto" w:fill="FFFFFF"/>
              </w:rPr>
              <w:t xml:space="preserve">likuma "Par valsts apdraudējuma un tā seku novēršanas un pārvarēšanas pasākumiem sakarā ar Covid-19 izplatību" (zaudēja spēku līdz ar </w:t>
            </w:r>
            <w:r w:rsidRPr="004C2726">
              <w:rPr>
                <w:bCs/>
                <w:shd w:val="clear" w:color="auto" w:fill="FFFFFF"/>
              </w:rPr>
              <w:t>Covid-19 infekcijas izplatības seku pārvarēšanas likuma spēkā stāšanos)</w:t>
            </w:r>
            <w:r w:rsidRPr="004C2726">
              <w:rPr>
                <w:shd w:val="clear" w:color="auto" w:fill="FFFFFF"/>
              </w:rPr>
              <w:t xml:space="preserve"> 13.panta regulējums</w:t>
            </w:r>
            <w:r w:rsidR="00004E06" w:rsidRPr="004C2726">
              <w:rPr>
                <w:shd w:val="clear" w:color="auto" w:fill="FFFFFF"/>
              </w:rPr>
              <w:t>, paredzot publiskas personas un publiskas personas kontrolētas kapitālsabiedrības nekustamā īpašuma vai kustamās mantas</w:t>
            </w:r>
            <w:r w:rsidR="00004E06" w:rsidRPr="004C2726">
              <w:t xml:space="preserve"> nomas maksas atbrīvojuma vai samazinājuma, kavējuma procentu un līgumsodu atbrīvojuma samaksas kavējuma gadījumā piemērošanu līdz </w:t>
            </w:r>
            <w:r w:rsidR="00004E06" w:rsidRPr="004C2726">
              <w:rPr>
                <w:shd w:val="clear" w:color="auto" w:fill="FFFFFF"/>
              </w:rPr>
              <w:t>2020.gada 31.decembrim.</w:t>
            </w:r>
          </w:p>
          <w:p w14:paraId="42C3C57A" w14:textId="1D8DFF6C" w:rsidR="00532131" w:rsidRPr="004C2726" w:rsidRDefault="00004E06" w:rsidP="00F23144">
            <w:pPr>
              <w:pStyle w:val="naisvisr"/>
              <w:spacing w:before="0" w:beforeAutospacing="0" w:after="60" w:afterAutospacing="0"/>
              <w:ind w:left="57" w:right="57"/>
              <w:jc w:val="both"/>
            </w:pPr>
            <w:r w:rsidRPr="004C2726">
              <w:rPr>
                <w:shd w:val="clear" w:color="auto" w:fill="FFFFFF"/>
              </w:rPr>
              <w:t xml:space="preserve">Attiecīgi līdz brīdim, kamēr saskaņā ar </w:t>
            </w:r>
            <w:r w:rsidRPr="004C2726">
              <w:rPr>
                <w:bCs/>
                <w:shd w:val="clear" w:color="auto" w:fill="FFFFFF"/>
              </w:rPr>
              <w:t xml:space="preserve">Covid-19 infekcijas izplatības seku pārvarēšanas likuma 14.panta otro daļu </w:t>
            </w:r>
            <w:r w:rsidRPr="004C2726">
              <w:rPr>
                <w:shd w:val="clear" w:color="auto" w:fill="FFFFFF"/>
              </w:rPr>
              <w:t xml:space="preserve">Ministru kabinets nosaka kārtību, kādā ir piemērojami šā panta pirmajā daļā noteiktie pasākumi, spēkā ir </w:t>
            </w:r>
            <w:r w:rsidRPr="004C2726">
              <w:t>Ministru kabineta 2020.gada 2.aprīļa noteikumi Nr.180 "Noteikumi par publiskas personas un publiskas personas kontrolētas kapitālsabiedrības mantas nomas maksas atbrīvojuma vai samazinājuma piemērošanu sakarā ar Covid-19 izplatību"</w:t>
            </w:r>
            <w:r w:rsidR="00532131" w:rsidRPr="004C2726">
              <w:t xml:space="preserve"> (turpmāk – MKN 180).</w:t>
            </w:r>
          </w:p>
          <w:p w14:paraId="5C695354" w14:textId="4B5DFE5D" w:rsidR="00712382" w:rsidRPr="004C2726" w:rsidRDefault="0098061C" w:rsidP="00AC5ED7">
            <w:pPr>
              <w:pStyle w:val="naisvisr"/>
              <w:spacing w:before="0" w:beforeAutospacing="0" w:after="60" w:afterAutospacing="0"/>
              <w:ind w:left="57" w:right="57"/>
              <w:jc w:val="both"/>
            </w:pPr>
            <w:r w:rsidRPr="004C2726">
              <w:t xml:space="preserve">Projekts paredz </w:t>
            </w:r>
            <w:r w:rsidR="00312C06" w:rsidRPr="004C2726">
              <w:t>kārtību, kādā komersantam vai citam saimnieciskās darbības veicējam, biedrībai un nodibinājumam, kuru ietekmējusi saistībā ar Covid-19 infekcijas izplatību noteiktā ārkārtējā situācija,</w:t>
            </w:r>
            <w:r w:rsidR="00D51040" w:rsidRPr="004C2726">
              <w:t xml:space="preserve"> ja tas atbilst noteiktiem kritērijiem,</w:t>
            </w:r>
            <w:r w:rsidR="00312C06" w:rsidRPr="004C2726">
              <w:t xml:space="preserve"> piemēro publiskas personas un publiskas personas kontrolētas kapitālsabiedrības nekustamā īpašuma vai kustamās mantas nomas maksas atbrīvojumu vai samazinājumu, </w:t>
            </w:r>
            <w:r w:rsidR="00D51040" w:rsidRPr="004C2726">
              <w:t xml:space="preserve">taču nomniekam jāturpina veikt maksājumus par nomas objekta uzturēšanai nepieciešamajiem pakalpojumiem </w:t>
            </w:r>
            <w:r w:rsidR="00AC5ED7" w:rsidRPr="004C2726">
              <w:t xml:space="preserve">(piemēram, tie būtu atbilstoši Ministru kabineta 2018.gada 20.februāra noteikumu Nr.97 </w:t>
            </w:r>
            <w:r w:rsidR="00AC5ED7" w:rsidRPr="004C2726">
              <w:rPr>
                <w:shd w:val="clear" w:color="auto" w:fill="FFFFFF"/>
              </w:rPr>
              <w:t>"</w:t>
            </w:r>
            <w:r w:rsidR="00AC5ED7" w:rsidRPr="004C2726">
              <w:t>Publiskas personas mantas iznomāšanas noteikumi</w:t>
            </w:r>
            <w:r w:rsidR="00AC5ED7" w:rsidRPr="004C2726">
              <w:rPr>
                <w:shd w:val="clear" w:color="auto" w:fill="FFFFFF"/>
              </w:rPr>
              <w:t>"</w:t>
            </w:r>
            <w:r w:rsidR="00AC5ED7" w:rsidRPr="004C2726">
              <w:t xml:space="preserve"> </w:t>
            </w:r>
            <w:r w:rsidR="00AC5ED7" w:rsidRPr="004C2726">
              <w:rPr>
                <w:shd w:val="clear" w:color="auto" w:fill="FFFFFF"/>
              </w:rPr>
              <w:t>69.punktā noteiktie – siltumenerģija, dabasgāzes piegāde, ūdensapgāde un kanalizācijas pakalpojumu nodrošināšana, sadzīves atkritumu izvešana, elektroenerģijas, sakaru pakalpojumu izmaksas</w:t>
            </w:r>
            <w:r w:rsidR="00AC5ED7" w:rsidRPr="004C2726">
              <w:t xml:space="preserve">), kā arī </w:t>
            </w:r>
            <w:r w:rsidR="00F05A67" w:rsidRPr="004C2726">
              <w:t xml:space="preserve">jāsedz </w:t>
            </w:r>
            <w:r w:rsidR="00AC5ED7" w:rsidRPr="004C2726">
              <w:rPr>
                <w:shd w:val="clear" w:color="auto" w:fill="FFFFFF"/>
              </w:rPr>
              <w:t xml:space="preserve">nomas objekta </w:t>
            </w:r>
            <w:r w:rsidR="00AC5ED7" w:rsidRPr="004C2726">
              <w:rPr>
                <w:shd w:val="clear" w:color="auto" w:fill="FFFFFF"/>
              </w:rPr>
              <w:lastRenderedPageBreak/>
              <w:t xml:space="preserve">apdrošināšanas izmaksas, </w:t>
            </w:r>
            <w:r w:rsidR="00AC5ED7" w:rsidRPr="004C2726">
              <w:t>nekustamā īpašuma nodoklis vai tā kompensācija</w:t>
            </w:r>
            <w:r w:rsidR="00D51040" w:rsidRPr="004C2726">
              <w:t xml:space="preserve">. Tāpat nomniekam, ja tas atbilst noteiktiem kritērijiem, </w:t>
            </w:r>
            <w:r w:rsidR="00F05A67" w:rsidRPr="004C2726">
              <w:t xml:space="preserve">iznomātājs </w:t>
            </w:r>
            <w:r w:rsidR="00312C06" w:rsidRPr="004C2726">
              <w:t>nepiemēro kavējuma procentus un līgumsodus samaksas kavējuma gadījumā.</w:t>
            </w:r>
          </w:p>
          <w:p w14:paraId="327B0B5E" w14:textId="17A2AAD4" w:rsidR="00003538" w:rsidRPr="004C2726" w:rsidRDefault="001902F8" w:rsidP="00003538">
            <w:pPr>
              <w:pStyle w:val="naisvisr"/>
              <w:spacing w:before="0" w:beforeAutospacing="0" w:after="60" w:afterAutospacing="0"/>
              <w:ind w:left="57" w:right="57"/>
              <w:jc w:val="both"/>
              <w:rPr>
                <w:bCs/>
              </w:rPr>
            </w:pPr>
            <w:r w:rsidRPr="004C2726">
              <w:t>Identiski MKN 180 m</w:t>
            </w:r>
            <w:r w:rsidR="004602DB" w:rsidRPr="004C2726">
              <w:t xml:space="preserve">inētais regulējums neattiecas uz nomas līgumiem, kas noslēgti par publiskas personas un publiskas personas kontrolētas kapitālsabiedrības nekustamā īpašuma iznomāšanu zemes dzīļu izmantošanai, jo </w:t>
            </w:r>
            <w:r w:rsidR="00003538" w:rsidRPr="004C2726">
              <w:t>zemes dzīļu izmantošanas nomas tiesiskais regulējums būtiski atšķiras no klasiskām nomas tiesiskajām attiecībām</w:t>
            </w:r>
            <w:r w:rsidR="00B816C3" w:rsidRPr="004C2726">
              <w:t xml:space="preserve">, proti, </w:t>
            </w:r>
            <w:r w:rsidR="00B816C3" w:rsidRPr="004C2726">
              <w:rPr>
                <w:bCs/>
              </w:rPr>
              <w:t>z</w:t>
            </w:r>
            <w:r w:rsidR="00003538" w:rsidRPr="004C2726">
              <w:rPr>
                <w:bCs/>
              </w:rPr>
              <w:t>emes dzīļu nomas</w:t>
            </w:r>
            <w:r w:rsidR="00003538" w:rsidRPr="004C2726">
              <w:t xml:space="preserve"> maksas aprēķinā tiek ņemta vērā arī derīgā izrakteņa resursa vērtība, tādēļ attiecībā uz šo nomas maksas daļu tā pielīdzināma pirkuma maksai, kas ierēķināta katrā maksājumā.</w:t>
            </w:r>
          </w:p>
          <w:p w14:paraId="09BBA707" w14:textId="39FFA16D" w:rsidR="00517028" w:rsidRPr="004C2726" w:rsidRDefault="00517028" w:rsidP="00F23144">
            <w:pPr>
              <w:spacing w:after="60" w:line="240" w:lineRule="auto"/>
              <w:ind w:left="57" w:right="57"/>
              <w:jc w:val="both"/>
              <w:rPr>
                <w:rFonts w:ascii="Times New Roman" w:hAnsi="Times New Roman" w:cs="Times New Roman"/>
                <w:sz w:val="24"/>
                <w:szCs w:val="24"/>
              </w:rPr>
            </w:pPr>
            <w:r w:rsidRPr="004C2726">
              <w:rPr>
                <w:rFonts w:ascii="Times New Roman" w:hAnsi="Times New Roman" w:cs="Times New Roman"/>
                <w:sz w:val="24"/>
                <w:szCs w:val="24"/>
              </w:rPr>
              <w:t>Publiskas personas mantas nomas vispārējais regulējums noteikts Ministru kabineta 2018.gada 20.februāra noteikumos</w:t>
            </w:r>
            <w:r w:rsidR="00F23144" w:rsidRPr="004C2726">
              <w:rPr>
                <w:rFonts w:ascii="Times New Roman" w:hAnsi="Times New Roman" w:cs="Times New Roman"/>
                <w:sz w:val="24"/>
                <w:szCs w:val="24"/>
              </w:rPr>
              <w:t xml:space="preserve"> Nr.97 </w:t>
            </w:r>
            <w:r w:rsidR="00F23144" w:rsidRPr="004C2726">
              <w:rPr>
                <w:rFonts w:ascii="Times New Roman" w:hAnsi="Times New Roman" w:cs="Times New Roman"/>
                <w:sz w:val="24"/>
                <w:szCs w:val="24"/>
                <w:shd w:val="clear" w:color="auto" w:fill="FFFFFF"/>
              </w:rPr>
              <w:t>"</w:t>
            </w:r>
            <w:r w:rsidRPr="004C2726">
              <w:rPr>
                <w:rFonts w:ascii="Times New Roman" w:hAnsi="Times New Roman" w:cs="Times New Roman"/>
                <w:sz w:val="24"/>
                <w:szCs w:val="24"/>
              </w:rPr>
              <w:t>Publiskas personas mantas iznomāšanas notei</w:t>
            </w:r>
            <w:r w:rsidR="00F23144" w:rsidRPr="004C2726">
              <w:rPr>
                <w:rFonts w:ascii="Times New Roman" w:hAnsi="Times New Roman" w:cs="Times New Roman"/>
                <w:sz w:val="24"/>
                <w:szCs w:val="24"/>
              </w:rPr>
              <w:t>kumi</w:t>
            </w:r>
            <w:r w:rsidR="00F23144" w:rsidRPr="004C2726">
              <w:rPr>
                <w:rFonts w:ascii="Times New Roman" w:hAnsi="Times New Roman" w:cs="Times New Roman"/>
                <w:sz w:val="24"/>
                <w:szCs w:val="24"/>
                <w:shd w:val="clear" w:color="auto" w:fill="FFFFFF"/>
              </w:rPr>
              <w:t>"</w:t>
            </w:r>
            <w:r w:rsidRPr="004C2726">
              <w:rPr>
                <w:rFonts w:ascii="Times New Roman" w:hAnsi="Times New Roman" w:cs="Times New Roman"/>
                <w:sz w:val="24"/>
                <w:szCs w:val="24"/>
              </w:rPr>
              <w:t xml:space="preserve"> un attiecībā uz publiskas personas zemes nomu Ministru kabineta 2018.gada 19.jūnija noteikumos</w:t>
            </w:r>
            <w:r w:rsidR="00F23144" w:rsidRPr="004C2726">
              <w:rPr>
                <w:rFonts w:ascii="Times New Roman" w:hAnsi="Times New Roman" w:cs="Times New Roman"/>
                <w:sz w:val="24"/>
                <w:szCs w:val="24"/>
              </w:rPr>
              <w:t xml:space="preserve"> Nr.350 </w:t>
            </w:r>
            <w:r w:rsidR="00F23144" w:rsidRPr="004C2726">
              <w:rPr>
                <w:rFonts w:ascii="Times New Roman" w:hAnsi="Times New Roman" w:cs="Times New Roman"/>
                <w:sz w:val="24"/>
                <w:szCs w:val="24"/>
                <w:shd w:val="clear" w:color="auto" w:fill="FFFFFF"/>
              </w:rPr>
              <w:t>"</w:t>
            </w:r>
            <w:r w:rsidRPr="004C2726">
              <w:rPr>
                <w:rFonts w:ascii="Times New Roman" w:hAnsi="Times New Roman" w:cs="Times New Roman"/>
                <w:sz w:val="24"/>
                <w:szCs w:val="24"/>
              </w:rPr>
              <w:t>Publiskas personas zemes noma</w:t>
            </w:r>
            <w:r w:rsidR="00F23144" w:rsidRPr="004C2726">
              <w:rPr>
                <w:rFonts w:ascii="Times New Roman" w:hAnsi="Times New Roman" w:cs="Times New Roman"/>
                <w:sz w:val="24"/>
                <w:szCs w:val="24"/>
              </w:rPr>
              <w:t>s un apbūves tiesības noteikumi</w:t>
            </w:r>
            <w:r w:rsidR="00F23144" w:rsidRPr="004C2726">
              <w:rPr>
                <w:rFonts w:ascii="Times New Roman" w:hAnsi="Times New Roman" w:cs="Times New Roman"/>
                <w:sz w:val="24"/>
                <w:szCs w:val="24"/>
                <w:shd w:val="clear" w:color="auto" w:fill="FFFFFF"/>
              </w:rPr>
              <w:t>"</w:t>
            </w:r>
            <w:r w:rsidRPr="004C2726">
              <w:rPr>
                <w:rFonts w:ascii="Times New Roman" w:hAnsi="Times New Roman" w:cs="Times New Roman"/>
                <w:sz w:val="24"/>
                <w:szCs w:val="24"/>
              </w:rPr>
              <w:t>. Speciālais regulējums publiskas personas mantas iznomāšanai noteikts brīvostu un speciālo ekonomisko zonu regulējošos normatīvajos aktos. Savukārt publiskas personas kontrolētas kapitālsabiedrības nekustamā īpašuma iznomāšanai, ievērojot Publiskas personas finanšu līdzekļu un mantas izšķērdēšanas novēršanas likuma 6.</w:t>
            </w:r>
            <w:r w:rsidRPr="004C2726">
              <w:rPr>
                <w:rFonts w:ascii="Times New Roman" w:hAnsi="Times New Roman" w:cs="Times New Roman"/>
                <w:sz w:val="24"/>
                <w:szCs w:val="24"/>
                <w:vertAlign w:val="superscript"/>
              </w:rPr>
              <w:t>4</w:t>
            </w:r>
            <w:r w:rsidR="00F23144" w:rsidRPr="004C2726">
              <w:rPr>
                <w:rFonts w:ascii="Times New Roman" w:hAnsi="Times New Roman" w:cs="Times New Roman"/>
                <w:sz w:val="24"/>
                <w:szCs w:val="24"/>
              </w:rPr>
              <w:t> </w:t>
            </w:r>
            <w:r w:rsidRPr="004C2726">
              <w:rPr>
                <w:rFonts w:ascii="Times New Roman" w:hAnsi="Times New Roman" w:cs="Times New Roman"/>
                <w:sz w:val="24"/>
                <w:szCs w:val="24"/>
              </w:rPr>
              <w:t>pantā noteikto, piemērojama ar attiecīgās kapitālsabiedrības kapitāla daļu turētāju saskaņota kapitālsabiedrības nekustamā īpašuma iznomāšanas kārtība.</w:t>
            </w:r>
          </w:p>
          <w:p w14:paraId="35606E05" w14:textId="6452B3FE" w:rsidR="00011673" w:rsidRPr="004C2726" w:rsidRDefault="003B19E2" w:rsidP="00F23144">
            <w:pPr>
              <w:pStyle w:val="naisvisr"/>
              <w:spacing w:before="0" w:beforeAutospacing="0" w:after="60" w:afterAutospacing="0"/>
              <w:ind w:left="57" w:right="57"/>
              <w:jc w:val="both"/>
              <w:rPr>
                <w:shd w:val="clear" w:color="auto" w:fill="FFFFFF"/>
              </w:rPr>
            </w:pPr>
            <w:r w:rsidRPr="004C2726">
              <w:rPr>
                <w:shd w:val="clear" w:color="auto" w:fill="FFFFFF"/>
              </w:rPr>
              <w:t xml:space="preserve">Ņemot vērā, ka pēc būtības </w:t>
            </w:r>
            <w:r w:rsidRPr="004C2726">
              <w:rPr>
                <w:bCs/>
                <w:shd w:val="clear" w:color="auto" w:fill="FFFFFF"/>
              </w:rPr>
              <w:t xml:space="preserve">Covid-19 infekcijas izplatības seku pārvarēšanas likuma 14.pantā tiek pārņemta </w:t>
            </w:r>
            <w:r w:rsidRPr="004C2726">
              <w:rPr>
                <w:shd w:val="clear" w:color="auto" w:fill="FFFFFF"/>
              </w:rPr>
              <w:t>likuma "Par valsts apdraudējuma un tā seku novēršanas un pārvarēšanas pasākumiem sakarā ar Covid-19 izplatību" 13.</w:t>
            </w:r>
            <w:r w:rsidR="001A06CD" w:rsidRPr="004C2726">
              <w:rPr>
                <w:shd w:val="clear" w:color="auto" w:fill="FFFFFF"/>
              </w:rPr>
              <w:t>panta norma, projekta regulējumā pēc būtības tiek</w:t>
            </w:r>
            <w:r w:rsidRPr="004C2726">
              <w:rPr>
                <w:shd w:val="clear" w:color="auto" w:fill="FFFFFF"/>
              </w:rPr>
              <w:t xml:space="preserve"> pārņem</w:t>
            </w:r>
            <w:r w:rsidR="001A06CD" w:rsidRPr="004C2726">
              <w:rPr>
                <w:shd w:val="clear" w:color="auto" w:fill="FFFFFF"/>
              </w:rPr>
              <w:t>ts</w:t>
            </w:r>
            <w:r w:rsidRPr="004C2726">
              <w:rPr>
                <w:shd w:val="clear" w:color="auto" w:fill="FFFFFF"/>
              </w:rPr>
              <w:t xml:space="preserve"> MKN 180 regulējumu</w:t>
            </w:r>
            <w:r w:rsidR="001A06CD" w:rsidRPr="004C2726">
              <w:rPr>
                <w:shd w:val="clear" w:color="auto" w:fill="FFFFFF"/>
              </w:rPr>
              <w:t>s</w:t>
            </w:r>
            <w:r w:rsidRPr="004C2726">
              <w:rPr>
                <w:shd w:val="clear" w:color="auto" w:fill="FFFFFF"/>
              </w:rPr>
              <w:t>.</w:t>
            </w:r>
            <w:r w:rsidR="00A20822" w:rsidRPr="004C2726">
              <w:rPr>
                <w:shd w:val="clear" w:color="auto" w:fill="FFFFFF"/>
              </w:rPr>
              <w:t xml:space="preserve"> Būtiskākās izmaiņas no MKN 180:</w:t>
            </w:r>
          </w:p>
          <w:p w14:paraId="2E382D56" w14:textId="0B50F335" w:rsidR="00566BC5" w:rsidRPr="004C2726" w:rsidRDefault="00B13E0A" w:rsidP="00F23144">
            <w:pPr>
              <w:pStyle w:val="naisvisr"/>
              <w:spacing w:before="0" w:beforeAutospacing="0" w:after="60" w:afterAutospacing="0"/>
              <w:ind w:left="57" w:right="57"/>
              <w:jc w:val="both"/>
              <w:rPr>
                <w:shd w:val="clear" w:color="auto" w:fill="FFFFFF"/>
              </w:rPr>
            </w:pPr>
            <w:r w:rsidRPr="004C2726">
              <w:rPr>
                <w:b/>
                <w:shd w:val="clear" w:color="auto" w:fill="FFFFFF"/>
              </w:rPr>
              <w:t>1.</w:t>
            </w:r>
            <w:r w:rsidRPr="004C2726">
              <w:rPr>
                <w:shd w:val="clear" w:color="auto" w:fill="FFFFFF"/>
              </w:rPr>
              <w:t> </w:t>
            </w:r>
            <w:r w:rsidR="00591AA2" w:rsidRPr="004C2726">
              <w:rPr>
                <w:bCs/>
                <w:shd w:val="clear" w:color="auto" w:fill="FFFFFF"/>
              </w:rPr>
              <w:t>Covid-19 infekcijas izplatības seku pārvarēšanas likuma 3.</w:t>
            </w:r>
            <w:r w:rsidR="00A20822" w:rsidRPr="004C2726">
              <w:rPr>
                <w:bCs/>
                <w:shd w:val="clear" w:color="auto" w:fill="FFFFFF"/>
              </w:rPr>
              <w:t>pants</w:t>
            </w:r>
            <w:r w:rsidR="00591AA2" w:rsidRPr="004C2726">
              <w:rPr>
                <w:bCs/>
                <w:shd w:val="clear" w:color="auto" w:fill="FFFFFF"/>
              </w:rPr>
              <w:t xml:space="preserve"> (iepriekš </w:t>
            </w:r>
            <w:r w:rsidR="00591AA2" w:rsidRPr="004C2726">
              <w:rPr>
                <w:shd w:val="clear" w:color="auto" w:fill="FFFFFF"/>
              </w:rPr>
              <w:t xml:space="preserve">likuma "Par valsts apdraudējuma un tā seku novēršanas un pārvarēšanas pasākumiem sakarā ar Covid-19 izplatību" </w:t>
            </w:r>
            <w:r w:rsidR="00591AA2" w:rsidRPr="004C2726">
              <w:rPr>
                <w:bCs/>
                <w:shd w:val="clear" w:color="auto" w:fill="FFFFFF"/>
              </w:rPr>
              <w:t>2.</w:t>
            </w:r>
            <w:r w:rsidR="00591AA2" w:rsidRPr="004C2726">
              <w:rPr>
                <w:bCs/>
                <w:shd w:val="clear" w:color="auto" w:fill="FFFFFF"/>
                <w:vertAlign w:val="superscript"/>
              </w:rPr>
              <w:t>1</w:t>
            </w:r>
            <w:r w:rsidR="00591AA2" w:rsidRPr="004C2726">
              <w:rPr>
                <w:bCs/>
                <w:shd w:val="clear" w:color="auto" w:fill="FFFFFF"/>
              </w:rPr>
              <w:t> pants</w:t>
            </w:r>
            <w:r w:rsidR="00C041F9" w:rsidRPr="004C2726">
              <w:rPr>
                <w:iCs/>
                <w:shd w:val="clear" w:color="auto" w:fill="FFFFFF"/>
              </w:rPr>
              <w:t>, kas stājas spēkā 2020.gada 21.maijā</w:t>
            </w:r>
            <w:r w:rsidR="00591AA2" w:rsidRPr="004C2726">
              <w:rPr>
                <w:bCs/>
                <w:shd w:val="clear" w:color="auto" w:fill="FFFFFF"/>
              </w:rPr>
              <w:t>)</w:t>
            </w:r>
            <w:r w:rsidR="00A20822" w:rsidRPr="004C2726">
              <w:rPr>
                <w:bCs/>
                <w:shd w:val="clear" w:color="auto" w:fill="FFFFFF"/>
              </w:rPr>
              <w:t xml:space="preserve"> nosaka, ka</w:t>
            </w:r>
            <w:r w:rsidR="00591AA2" w:rsidRPr="004C2726">
              <w:rPr>
                <w:bCs/>
                <w:shd w:val="clear" w:color="auto" w:fill="FFFFFF"/>
              </w:rPr>
              <w:t xml:space="preserve"> </w:t>
            </w:r>
            <w:r w:rsidR="00A20822" w:rsidRPr="004C2726">
              <w:rPr>
                <w:bCs/>
                <w:shd w:val="clear" w:color="auto" w:fill="FFFFFF"/>
              </w:rPr>
              <w:t>n</w:t>
            </w:r>
            <w:r w:rsidR="00591AA2" w:rsidRPr="004C2726">
              <w:rPr>
                <w:shd w:val="clear" w:color="auto" w:fill="FFFFFF"/>
              </w:rPr>
              <w:t>o valsts atbalsta un valsts garantēto atbalsta pasākumu saņēmēju loka tiek izslēgti pretendenti, kas</w:t>
            </w:r>
            <w:r w:rsidR="00A20822" w:rsidRPr="004C2726">
              <w:rPr>
                <w:shd w:val="clear" w:color="auto" w:fill="FFFFFF"/>
              </w:rPr>
              <w:t xml:space="preserve"> </w:t>
            </w:r>
            <w:r w:rsidR="00591AA2" w:rsidRPr="004C2726">
              <w:rPr>
                <w:shd w:val="clear" w:color="auto" w:fill="FFFFFF"/>
              </w:rPr>
              <w:t>Publisko iepirkumu likuma</w:t>
            </w:r>
            <w:r w:rsidR="00A20822" w:rsidRPr="004C2726">
              <w:rPr>
                <w:shd w:val="clear" w:color="auto" w:fill="FFFFFF"/>
              </w:rPr>
              <w:t xml:space="preserve"> </w:t>
            </w:r>
            <w:r w:rsidR="00591AA2" w:rsidRPr="004C2726">
              <w:rPr>
                <w:shd w:val="clear" w:color="auto" w:fill="FFFFFF"/>
              </w:rPr>
              <w:t xml:space="preserve">izpratnē ir ārzonā reģistrētas juridiskās personas vai personu apvienības vai kas ir Latvijā reģistrētas juridiskās personas, kurās </w:t>
            </w:r>
            <w:r w:rsidR="00A20822" w:rsidRPr="004C2726">
              <w:rPr>
                <w:shd w:val="clear" w:color="auto" w:fill="FFFFFF"/>
              </w:rPr>
              <w:t xml:space="preserve">vairāk nekā 25 % </w:t>
            </w:r>
            <w:r w:rsidR="00591AA2" w:rsidRPr="004C2726">
              <w:rPr>
                <w:shd w:val="clear" w:color="auto" w:fill="FFFFFF"/>
              </w:rPr>
              <w:t>kapitāla daļu (akciju) īpašnieks vai turētājs ir ārzonā reģistrēta juridiskā persona vai personu apvienība.</w:t>
            </w:r>
          </w:p>
          <w:p w14:paraId="4C1F179D" w14:textId="33734840" w:rsidR="00F931C4" w:rsidRPr="004C2726" w:rsidRDefault="001A06CD" w:rsidP="003F40B1">
            <w:pPr>
              <w:pStyle w:val="naisvisr"/>
              <w:spacing w:before="0" w:beforeAutospacing="0" w:after="60" w:afterAutospacing="0"/>
              <w:ind w:left="57" w:right="57"/>
              <w:jc w:val="both"/>
              <w:rPr>
                <w:iCs/>
                <w:shd w:val="clear" w:color="auto" w:fill="FFFFFF"/>
              </w:rPr>
            </w:pPr>
            <w:r w:rsidRPr="004C2726">
              <w:rPr>
                <w:shd w:val="clear" w:color="auto" w:fill="FFFFFF"/>
              </w:rPr>
              <w:t>Ņemot vērā</w:t>
            </w:r>
            <w:r w:rsidR="00DB7579" w:rsidRPr="004C2726">
              <w:rPr>
                <w:shd w:val="clear" w:color="auto" w:fill="FFFFFF"/>
              </w:rPr>
              <w:t xml:space="preserve">, ka attiecibā uz minēto normu </w:t>
            </w:r>
            <w:r w:rsidR="000F4BFA" w:rsidRPr="004C2726">
              <w:rPr>
                <w:shd w:val="clear" w:color="auto" w:fill="FFFFFF"/>
              </w:rPr>
              <w:t xml:space="preserve">nav </w:t>
            </w:r>
            <w:r w:rsidR="00CF4EF8" w:rsidRPr="004C2726">
              <w:t xml:space="preserve">piešķirts </w:t>
            </w:r>
            <w:proofErr w:type="spellStart"/>
            <w:r w:rsidR="00CF4EF8" w:rsidRPr="004C2726">
              <w:t>atpakaļvēr</w:t>
            </w:r>
            <w:r w:rsidR="0015444A" w:rsidRPr="004C2726">
              <w:t>s</w:t>
            </w:r>
            <w:r w:rsidR="00CF4EF8" w:rsidRPr="004C2726">
              <w:t>ts</w:t>
            </w:r>
            <w:proofErr w:type="spellEnd"/>
            <w:r w:rsidR="00CF4EF8" w:rsidRPr="004C2726">
              <w:t xml:space="preserve"> spēk</w:t>
            </w:r>
            <w:r w:rsidR="003F40B1" w:rsidRPr="004C2726">
              <w:t xml:space="preserve">s, tā nebūtu piemērojam </w:t>
            </w:r>
            <w:r w:rsidR="00F931C4" w:rsidRPr="004C2726">
              <w:rPr>
                <w:shd w:val="clear" w:color="auto" w:fill="FFFFFF"/>
              </w:rPr>
              <w:t>likuma "Par valsts apdraudējuma un tā seku novēršanas un pārvarēšanas pasākumiem sakarā ar Covid-19 izplatību" 13.pant</w:t>
            </w:r>
            <w:r w:rsidR="00717331" w:rsidRPr="004C2726">
              <w:rPr>
                <w:shd w:val="clear" w:color="auto" w:fill="FFFFFF"/>
              </w:rPr>
              <w:t>ā noteiktajiem</w:t>
            </w:r>
            <w:r w:rsidR="00F931C4" w:rsidRPr="004C2726">
              <w:rPr>
                <w:shd w:val="clear" w:color="auto" w:fill="FFFFFF"/>
              </w:rPr>
              <w:t xml:space="preserve"> atbalsta pasākumi</w:t>
            </w:r>
            <w:r w:rsidR="003F40B1" w:rsidRPr="004C2726">
              <w:rPr>
                <w:shd w:val="clear" w:color="auto" w:fill="FFFFFF"/>
              </w:rPr>
              <w:t xml:space="preserve">em, kas piemēroti līdz </w:t>
            </w:r>
            <w:r w:rsidR="003F40B1" w:rsidRPr="004C2726">
              <w:rPr>
                <w:iCs/>
                <w:shd w:val="clear" w:color="auto" w:fill="FFFFFF"/>
              </w:rPr>
              <w:t>2020.gada 21.maijam.</w:t>
            </w:r>
          </w:p>
          <w:p w14:paraId="1235A335" w14:textId="020FABA3" w:rsidR="00566BC5" w:rsidRPr="004C2726" w:rsidRDefault="00566BC5" w:rsidP="00F23144">
            <w:pPr>
              <w:pStyle w:val="naisvisr"/>
              <w:spacing w:before="0" w:beforeAutospacing="0" w:after="60" w:afterAutospacing="0"/>
              <w:ind w:left="57" w:right="57"/>
              <w:jc w:val="both"/>
              <w:rPr>
                <w:shd w:val="clear" w:color="auto" w:fill="FFFFFF"/>
              </w:rPr>
            </w:pPr>
            <w:r w:rsidRPr="004C2726">
              <w:rPr>
                <w:shd w:val="clear" w:color="auto" w:fill="FFFFFF"/>
              </w:rPr>
              <w:t xml:space="preserve">Saskaņā ar Publisko iepirkumu likuma 1.panta </w:t>
            </w:r>
            <w:r w:rsidRPr="004C2726">
              <w:t>3.</w:t>
            </w:r>
            <w:r w:rsidRPr="004C2726">
              <w:rPr>
                <w:vertAlign w:val="superscript"/>
              </w:rPr>
              <w:t>1</w:t>
            </w:r>
            <w:r w:rsidRPr="004C2726">
              <w:t xml:space="preserve"> punktu </w:t>
            </w:r>
            <w:r w:rsidRPr="004C2726">
              <w:rPr>
                <w:bCs/>
              </w:rPr>
              <w:t>ārzona</w:t>
            </w:r>
            <w:r w:rsidRPr="004C2726">
              <w:t xml:space="preserve"> ir zemu nodokļu vai beznodokļu valsts vai teritorija Uzņēmumu </w:t>
            </w:r>
            <w:r w:rsidRPr="004C2726">
              <w:lastRenderedPageBreak/>
              <w:t>ienākuma nodokļa likuma izpratnē, izņemot Eiropas Ekonomiskās zonas dalībvalstis vai to teritorijas, Pasaules Tirdzniecības organizācijas Nolīguma par valsts līgumiem dalībvalstis vai teritorijas un tādas valstis vai teritorijas, ar kurām Eiropas Savienība vai Latvija noslēgusi starptautiskos līgumus par tirgus atvēršanu publisko iepirkumu jomā.</w:t>
            </w:r>
          </w:p>
          <w:p w14:paraId="19E670A3" w14:textId="4430226B" w:rsidR="00A20822" w:rsidRPr="004C2726" w:rsidRDefault="00C041F9" w:rsidP="00F23144">
            <w:pPr>
              <w:pStyle w:val="naisvisr"/>
              <w:spacing w:before="0" w:beforeAutospacing="0" w:after="60" w:afterAutospacing="0"/>
              <w:ind w:left="57" w:right="57"/>
              <w:jc w:val="both"/>
              <w:rPr>
                <w:bCs/>
                <w:shd w:val="clear" w:color="auto" w:fill="FFFFFF"/>
              </w:rPr>
            </w:pPr>
            <w:r w:rsidRPr="004C2726">
              <w:rPr>
                <w:bCs/>
                <w:shd w:val="clear" w:color="auto" w:fill="FFFFFF"/>
              </w:rPr>
              <w:t>Attiecīgi p</w:t>
            </w:r>
            <w:r w:rsidR="00A20822" w:rsidRPr="004C2726">
              <w:rPr>
                <w:bCs/>
                <w:shd w:val="clear" w:color="auto" w:fill="FFFFFF"/>
              </w:rPr>
              <w:t>rojektā tiek papildināts kritērijs, kādam ir papildus jāatbilst nomniekam (</w:t>
            </w:r>
            <w:r w:rsidR="00D56D6A" w:rsidRPr="004C2726">
              <w:rPr>
                <w:shd w:val="clear" w:color="auto" w:fill="FFFFFF"/>
              </w:rPr>
              <w:t>komersantam vai citam</w:t>
            </w:r>
            <w:r w:rsidR="00A20822" w:rsidRPr="004C2726">
              <w:rPr>
                <w:shd w:val="clear" w:color="auto" w:fill="FFFFFF"/>
              </w:rPr>
              <w:t xml:space="preserve"> saimnieciskās </w:t>
            </w:r>
            <w:r w:rsidR="00D56D6A" w:rsidRPr="004C2726">
              <w:rPr>
                <w:shd w:val="clear" w:color="auto" w:fill="FFFFFF"/>
              </w:rPr>
              <w:t>darbības veicējam</w:t>
            </w:r>
            <w:r w:rsidR="00A20822" w:rsidRPr="004C2726">
              <w:rPr>
                <w:shd w:val="clear" w:color="auto" w:fill="FFFFFF"/>
              </w:rPr>
              <w:t>, biedrība</w:t>
            </w:r>
            <w:r w:rsidR="00D56D6A" w:rsidRPr="004C2726">
              <w:rPr>
                <w:shd w:val="clear" w:color="auto" w:fill="FFFFFF"/>
              </w:rPr>
              <w:t>i un nodibinājumam</w:t>
            </w:r>
            <w:r w:rsidR="00A20822" w:rsidRPr="004C2726">
              <w:rPr>
                <w:bCs/>
                <w:shd w:val="clear" w:color="auto" w:fill="FFFFFF"/>
              </w:rPr>
              <w:t>), saņemot projek</w:t>
            </w:r>
            <w:r w:rsidR="00D56D6A" w:rsidRPr="004C2726">
              <w:rPr>
                <w:bCs/>
                <w:shd w:val="clear" w:color="auto" w:fill="FFFFFF"/>
              </w:rPr>
              <w:t xml:space="preserve">tā noteiktos atbalsta pasākumus </w:t>
            </w:r>
            <w:r w:rsidR="00A20822" w:rsidRPr="004C2726">
              <w:rPr>
                <w:bCs/>
                <w:shd w:val="clear" w:color="auto" w:fill="FFFFFF"/>
              </w:rPr>
              <w:t xml:space="preserve">– </w:t>
            </w:r>
            <w:r w:rsidR="00A20822" w:rsidRPr="004C2726">
              <w:rPr>
                <w:shd w:val="clear" w:color="auto" w:fill="FFFFFF"/>
              </w:rPr>
              <w:t>publiskas personas un publiskas personas kontrolētas kapitālsabiedrības nekustamā īpašuma vai kustamās mantas</w:t>
            </w:r>
            <w:r w:rsidR="00A20822" w:rsidRPr="004C2726">
              <w:t xml:space="preserve"> nomas maksas atbrīvojumu vai samazinājumu, kavējuma procentu un līgumsodu atbrīvojumu samaksas kavējuma gadījumā</w:t>
            </w:r>
            <w:r w:rsidR="00A20822" w:rsidRPr="004C2726">
              <w:rPr>
                <w:bCs/>
                <w:shd w:val="clear" w:color="auto" w:fill="FFFFFF"/>
              </w:rPr>
              <w:t>.</w:t>
            </w:r>
          </w:p>
          <w:p w14:paraId="18965A08" w14:textId="72FCAF8F" w:rsidR="00011673" w:rsidRPr="004C2726" w:rsidRDefault="00A20822" w:rsidP="00F23144">
            <w:pPr>
              <w:pStyle w:val="naisvisr"/>
              <w:spacing w:before="0" w:beforeAutospacing="0" w:after="60" w:afterAutospacing="0"/>
              <w:ind w:left="57" w:right="57"/>
              <w:jc w:val="both"/>
              <w:rPr>
                <w:bCs/>
                <w:shd w:val="clear" w:color="auto" w:fill="FFFFFF"/>
              </w:rPr>
            </w:pPr>
            <w:r w:rsidRPr="004C2726">
              <w:rPr>
                <w:b/>
                <w:bCs/>
                <w:shd w:val="clear" w:color="auto" w:fill="FFFFFF"/>
              </w:rPr>
              <w:t>2. </w:t>
            </w:r>
            <w:r w:rsidR="00591AA2" w:rsidRPr="004C2726">
              <w:rPr>
                <w:shd w:val="clear" w:color="auto" w:fill="FFFFFF"/>
              </w:rPr>
              <w:t xml:space="preserve">Projekts precizē, ka </w:t>
            </w:r>
            <w:r w:rsidR="00D819A4" w:rsidRPr="004C2726">
              <w:rPr>
                <w:shd w:val="clear" w:color="auto" w:fill="FFFFFF"/>
              </w:rPr>
              <w:t>publiskas personas un publiskas personas kontrolētas kapitālsabiedrības nekustamā īpašuma vai kustamās mantas</w:t>
            </w:r>
            <w:r w:rsidR="00D819A4" w:rsidRPr="004C2726">
              <w:t xml:space="preserve"> nomas maksas atbrīvojumu ir piešķirams gadījumā, ja nomnieks atbilst visiem projekta 3.punktā noteiktajiem kritērijiem un nomas objektu vispār neizmanto saimnieciskās darbības veikšanai Ministru kabineta noteikto </w:t>
            </w:r>
            <w:r w:rsidR="00D819A4" w:rsidRPr="004C2726">
              <w:rPr>
                <w:bCs/>
                <w:shd w:val="clear" w:color="auto" w:fill="FFFFFF"/>
              </w:rPr>
              <w:t>epidemioloģiskās drošības pasākumu dēļ Covid-19 infekcijas izplatības ierobežošanai.</w:t>
            </w:r>
            <w:r w:rsidR="008D2502" w:rsidRPr="004C2726">
              <w:rPr>
                <w:bCs/>
                <w:shd w:val="clear" w:color="auto" w:fill="FFFFFF"/>
              </w:rPr>
              <w:t xml:space="preserve"> Minētais atbalsts piemērojams</w:t>
            </w:r>
            <w:r w:rsidR="0071528E" w:rsidRPr="004C2726">
              <w:rPr>
                <w:bCs/>
                <w:shd w:val="clear" w:color="auto" w:fill="FFFFFF"/>
              </w:rPr>
              <w:t xml:space="preserve"> </w:t>
            </w:r>
            <w:r w:rsidR="008A76B4" w:rsidRPr="004C2726">
              <w:rPr>
                <w:bCs/>
                <w:shd w:val="clear" w:color="auto" w:fill="FFFFFF"/>
              </w:rPr>
              <w:t xml:space="preserve">tikai </w:t>
            </w:r>
            <w:r w:rsidR="008D2502" w:rsidRPr="004C2726">
              <w:t xml:space="preserve">laika </w:t>
            </w:r>
            <w:r w:rsidR="001453A4" w:rsidRPr="004C2726">
              <w:t>periodam</w:t>
            </w:r>
            <w:r w:rsidR="008D2502" w:rsidRPr="004C2726">
              <w:t xml:space="preserve">, kurā </w:t>
            </w:r>
            <w:r w:rsidR="0071528E" w:rsidRPr="004C2726">
              <w:t>attiecīgi nomas objekts netiek izmatots.</w:t>
            </w:r>
          </w:p>
          <w:p w14:paraId="29A153A7" w14:textId="067383C9" w:rsidR="00202CF1" w:rsidRPr="004C2726" w:rsidRDefault="00A20822" w:rsidP="00F23144">
            <w:pPr>
              <w:pStyle w:val="naisvisr"/>
              <w:spacing w:before="0" w:beforeAutospacing="0" w:after="60" w:afterAutospacing="0"/>
              <w:ind w:left="57" w:right="57"/>
              <w:jc w:val="both"/>
              <w:rPr>
                <w:bCs/>
              </w:rPr>
            </w:pPr>
            <w:r w:rsidRPr="004C2726">
              <w:rPr>
                <w:b/>
              </w:rPr>
              <w:t>3.</w:t>
            </w:r>
            <w:r w:rsidR="00EB51BC" w:rsidRPr="004C2726">
              <w:t xml:space="preserve"> Ņemot vērā, ka </w:t>
            </w:r>
            <w:r w:rsidR="00566BC5" w:rsidRPr="004C2726">
              <w:rPr>
                <w:bCs/>
              </w:rPr>
              <w:t>Ministru kabinet</w:t>
            </w:r>
            <w:r w:rsidR="00567CB5" w:rsidRPr="004C2726">
              <w:rPr>
                <w:bCs/>
              </w:rPr>
              <w:t>a 2020.gada 26.marta noteikumos</w:t>
            </w:r>
            <w:r w:rsidR="00566BC5" w:rsidRPr="004C2726">
              <w:rPr>
                <w:bCs/>
              </w:rPr>
              <w:t xml:space="preserve"> Nr.165 </w:t>
            </w:r>
            <w:r w:rsidR="00566BC5" w:rsidRPr="004C2726">
              <w:rPr>
                <w:shd w:val="clear" w:color="auto" w:fill="FFFFFF"/>
              </w:rPr>
              <w:t>"</w:t>
            </w:r>
            <w:r w:rsidR="00566BC5" w:rsidRPr="004C2726">
              <w:rPr>
                <w:bCs/>
              </w:rPr>
              <w:t>Noteikumi par Covid-19 izraisītās krīzes</w:t>
            </w:r>
            <w:r w:rsidR="00566BC5" w:rsidRPr="004C2726" w:rsidDel="00035E7D">
              <w:rPr>
                <w:bCs/>
              </w:rPr>
              <w:t xml:space="preserve"> </w:t>
            </w:r>
            <w:r w:rsidR="00566BC5" w:rsidRPr="004C2726">
              <w:rPr>
                <w:bCs/>
              </w:rPr>
              <w:t>skartiem darba devējiem, kuri kvalificējas dīkstāves pabalstam un nokavēto nodokļu maksājumu samaksas sadalei termiņos vai atlikšanai uz laiku līdz trim gadiem</w:t>
            </w:r>
            <w:r w:rsidR="00567CB5" w:rsidRPr="004C2726">
              <w:rPr>
                <w:shd w:val="clear" w:color="auto" w:fill="FFFFFF"/>
              </w:rPr>
              <w:t>" noteiktā</w:t>
            </w:r>
            <w:r w:rsidR="00C249D6" w:rsidRPr="004C2726">
              <w:rPr>
                <w:shd w:val="clear" w:color="auto" w:fill="FFFFFF"/>
              </w:rPr>
              <w:t xml:space="preserve"> dīkstāves pabalsta piešķiršana ir līdz 2020.gada 30.jūnijam, projekts precizē </w:t>
            </w:r>
            <w:r w:rsidR="005470B9" w:rsidRPr="004C2726">
              <w:rPr>
                <w:shd w:val="clear" w:color="auto" w:fill="FFFFFF"/>
              </w:rPr>
              <w:t>nomnieka iesniegumā norādāmo info</w:t>
            </w:r>
            <w:r w:rsidR="00567CB5" w:rsidRPr="004C2726">
              <w:rPr>
                <w:shd w:val="clear" w:color="auto" w:fill="FFFFFF"/>
              </w:rPr>
              <w:t>rmāciju. Nomniekam ir iznomātāja</w:t>
            </w:r>
            <w:r w:rsidR="005470B9" w:rsidRPr="004C2726">
              <w:rPr>
                <w:shd w:val="clear" w:color="auto" w:fill="FFFFFF"/>
              </w:rPr>
              <w:t xml:space="preserve">m jāiesniedz pietiekami pierādījumi tā ieņēmumu samazinājumam atbilstoši </w:t>
            </w:r>
            <w:r w:rsidR="005470B9" w:rsidRPr="004C2726">
              <w:t>projekta 3.1.apakšpunktā noteiktajam kr</w:t>
            </w:r>
            <w:r w:rsidR="00010DEA" w:rsidRPr="004C2726">
              <w:t>itērijam, kā arī  tam, ka objekts noteiktu</w:t>
            </w:r>
            <w:r w:rsidR="00A2561D" w:rsidRPr="004C2726">
              <w:t xml:space="preserve"> laika periodu netiek izmantots, kā to nosaka </w:t>
            </w:r>
            <w:r w:rsidR="000C7984" w:rsidRPr="004C2726">
              <w:t xml:space="preserve">projekta 5.1.apakšpunktā </w:t>
            </w:r>
            <w:r w:rsidR="00A2561D" w:rsidRPr="004C2726">
              <w:t>noteiktais</w:t>
            </w:r>
            <w:r w:rsidR="000C7984" w:rsidRPr="004C2726">
              <w:t xml:space="preserve"> </w:t>
            </w:r>
            <w:r w:rsidR="00A2561D" w:rsidRPr="004C2726">
              <w:t>kritērijs</w:t>
            </w:r>
            <w:r w:rsidR="000C7984" w:rsidRPr="004C2726">
              <w:t>.</w:t>
            </w:r>
          </w:p>
          <w:p w14:paraId="693D7E99" w14:textId="5A7A6A9F" w:rsidR="002E249A" w:rsidRPr="004C2726" w:rsidRDefault="00A20822" w:rsidP="00BF066A">
            <w:pPr>
              <w:pStyle w:val="naisvisr"/>
              <w:spacing w:before="0" w:beforeAutospacing="0" w:after="60" w:afterAutospacing="0"/>
              <w:ind w:left="57" w:right="57"/>
              <w:jc w:val="both"/>
              <w:rPr>
                <w:bCs/>
              </w:rPr>
            </w:pPr>
            <w:bookmarkStart w:id="0" w:name="p7"/>
            <w:bookmarkStart w:id="1" w:name="p-734127"/>
            <w:bookmarkEnd w:id="0"/>
            <w:bookmarkEnd w:id="1"/>
            <w:r w:rsidRPr="004C2726">
              <w:rPr>
                <w:b/>
                <w:bCs/>
              </w:rPr>
              <w:t>4.</w:t>
            </w:r>
            <w:r w:rsidRPr="004C2726">
              <w:rPr>
                <w:bCs/>
              </w:rPr>
              <w:t> </w:t>
            </w:r>
            <w:r w:rsidR="00202CF1" w:rsidRPr="004C2726">
              <w:rPr>
                <w:bCs/>
              </w:rPr>
              <w:t xml:space="preserve">Ņemot vērā, ka </w:t>
            </w:r>
            <w:r w:rsidR="0083443C" w:rsidRPr="004C2726">
              <w:rPr>
                <w:bCs/>
                <w:shd w:val="clear" w:color="auto" w:fill="FFFFFF"/>
              </w:rPr>
              <w:t>Covid-19 infekcijas izplatības seku pārvarēšanas likuma 14.panta pirmajā daļā noteiktie atbalsta pasākumi ir piemērojami līdz</w:t>
            </w:r>
            <w:r w:rsidR="0083443C" w:rsidRPr="004C2726">
              <w:rPr>
                <w:shd w:val="clear" w:color="auto" w:fill="FFFFFF"/>
              </w:rPr>
              <w:t xml:space="preserve"> 2020.gada 31.decembrim, </w:t>
            </w:r>
            <w:r w:rsidR="000832F4" w:rsidRPr="004C2726">
              <w:rPr>
                <w:shd w:val="clear" w:color="auto" w:fill="FFFFFF"/>
              </w:rPr>
              <w:t>projekts precizē</w:t>
            </w:r>
            <w:r w:rsidR="00EC0A4F" w:rsidRPr="004C2726">
              <w:rPr>
                <w:shd w:val="clear" w:color="auto" w:fill="FFFFFF"/>
              </w:rPr>
              <w:t xml:space="preserve">, ka </w:t>
            </w:r>
            <w:r w:rsidR="000832F4" w:rsidRPr="004C2726">
              <w:rPr>
                <w:shd w:val="clear" w:color="auto" w:fill="FFFFFF"/>
              </w:rPr>
              <w:t>i</w:t>
            </w:r>
            <w:r w:rsidR="00354010" w:rsidRPr="004C2726">
              <w:t>znomātājs</w:t>
            </w:r>
            <w:r w:rsidR="000832F4" w:rsidRPr="004C2726">
              <w:t xml:space="preserve"> </w:t>
            </w:r>
            <w:r w:rsidR="00354010" w:rsidRPr="004C2726">
              <w:t>lēmumus</w:t>
            </w:r>
            <w:r w:rsidR="000832F4" w:rsidRPr="004C2726">
              <w:t xml:space="preserve"> par atbalsta piešķiršanu pieņem </w:t>
            </w:r>
            <w:r w:rsidR="00F80E8D" w:rsidRPr="004C2726">
              <w:t>līdz 2</w:t>
            </w:r>
            <w:r w:rsidR="007F6C02" w:rsidRPr="004C2726">
              <w:t>021.gada 15</w:t>
            </w:r>
            <w:r w:rsidR="00CC532E" w:rsidRPr="004C2726">
              <w:t>.janvārim vai 2020.</w:t>
            </w:r>
            <w:r w:rsidR="00F80E8D" w:rsidRPr="004C2726">
              <w:t>gada 31.</w:t>
            </w:r>
            <w:r w:rsidR="00DC2BDD" w:rsidRPr="004C2726">
              <w:t>decembrim, ja atbalsta pasākumu</w:t>
            </w:r>
            <w:r w:rsidR="00354010" w:rsidRPr="004C2726">
              <w:t>s</w:t>
            </w:r>
            <w:r w:rsidR="00F80E8D" w:rsidRPr="004C2726">
              <w:t xml:space="preserve"> sniedz </w:t>
            </w:r>
            <w:r w:rsidR="000463F3" w:rsidRPr="004C2726">
              <w:rPr>
                <w:iCs/>
              </w:rPr>
              <w:t xml:space="preserve">saskaņā ar </w:t>
            </w:r>
            <w:r w:rsidR="000463F3" w:rsidRPr="004C2726">
              <w:rPr>
                <w:bCs/>
              </w:rPr>
              <w:t>Eiropas Komisijas Pagaidu regulējumā valsts atbalsta pasākumiem, ar ko atbalsta ekonomiku pašreizējā Covid-19 uzliesmojuma situācijā</w:t>
            </w:r>
            <w:r w:rsidR="00F80E8D" w:rsidRPr="004C2726">
              <w:t>.</w:t>
            </w:r>
            <w:r w:rsidR="001578AA" w:rsidRPr="004C2726">
              <w:t xml:space="preserve"> </w:t>
            </w:r>
            <w:r w:rsidR="000832F4" w:rsidRPr="004C2726">
              <w:rPr>
                <w:shd w:val="clear" w:color="auto" w:fill="FFFFFF"/>
              </w:rPr>
              <w:t>L</w:t>
            </w:r>
            <w:r w:rsidR="0083443C" w:rsidRPr="004C2726">
              <w:rPr>
                <w:shd w:val="clear" w:color="auto" w:fill="FFFFFF"/>
              </w:rPr>
              <w:t xml:space="preserve">īdz ar to pēc </w:t>
            </w:r>
            <w:r w:rsidR="002E249A" w:rsidRPr="004C2726">
              <w:rPr>
                <w:shd w:val="clear" w:color="auto" w:fill="FFFFFF"/>
              </w:rPr>
              <w:t>minētajiem termiņiem</w:t>
            </w:r>
            <w:r w:rsidR="0083443C" w:rsidRPr="004C2726">
              <w:rPr>
                <w:shd w:val="clear" w:color="auto" w:fill="FFFFFF"/>
              </w:rPr>
              <w:t xml:space="preserve"> iznomātājs vairs nevar pieņemt lēmumu par projektā noteiktā atbalsta pasākuma piemērošanu nomnie</w:t>
            </w:r>
            <w:r w:rsidR="00BE54E2" w:rsidRPr="004C2726">
              <w:rPr>
                <w:shd w:val="clear" w:color="auto" w:fill="FFFFFF"/>
              </w:rPr>
              <w:t>kiem.</w:t>
            </w:r>
            <w:r w:rsidR="002E249A" w:rsidRPr="004C2726">
              <w:rPr>
                <w:shd w:val="clear" w:color="auto" w:fill="FFFFFF"/>
              </w:rPr>
              <w:t xml:space="preserve"> </w:t>
            </w:r>
            <w:r w:rsidR="002E249A" w:rsidRPr="004C2726">
              <w:rPr>
                <w:bCs/>
              </w:rPr>
              <w:t>Tāpat,</w:t>
            </w:r>
            <w:r w:rsidR="00BF066A" w:rsidRPr="004C2726">
              <w:t xml:space="preserve"> nomniekam, iesniedzot iesniegumu, būtu jāņem vērā, ka </w:t>
            </w:r>
            <w:r w:rsidR="002E249A" w:rsidRPr="004C2726">
              <w:rPr>
                <w:bCs/>
              </w:rPr>
              <w:t xml:space="preserve">iznomātājs </w:t>
            </w:r>
            <w:r w:rsidR="00AD7849" w:rsidRPr="004C2726">
              <w:t xml:space="preserve">nomnieka iesniegumu izskata un lēmumu par atbalsta piešķiršanu pieņem </w:t>
            </w:r>
            <w:r w:rsidR="00696BE2" w:rsidRPr="004C2726">
              <w:t>10</w:t>
            </w:r>
            <w:r w:rsidR="000316C7" w:rsidRPr="004C2726">
              <w:t> </w:t>
            </w:r>
            <w:r w:rsidR="00AD7849" w:rsidRPr="004C2726">
              <w:t>darbdienu laikā</w:t>
            </w:r>
            <w:r w:rsidR="000316C7" w:rsidRPr="004C2726">
              <w:t>.</w:t>
            </w:r>
          </w:p>
          <w:p w14:paraId="32B6C3AA" w14:textId="3CB1BCC9" w:rsidR="00BE54E2" w:rsidRPr="004C2726" w:rsidRDefault="00BE54E2" w:rsidP="00F23144">
            <w:pPr>
              <w:pStyle w:val="naisvisr"/>
              <w:spacing w:before="0" w:beforeAutospacing="0" w:after="60" w:afterAutospacing="0"/>
              <w:ind w:left="57" w:right="57"/>
              <w:jc w:val="both"/>
            </w:pPr>
            <w:r w:rsidRPr="004C2726">
              <w:rPr>
                <w:shd w:val="clear" w:color="auto" w:fill="FFFFFF"/>
              </w:rPr>
              <w:t xml:space="preserve">Ja </w:t>
            </w:r>
            <w:r w:rsidRPr="004C2726">
              <w:t>projektā minētais atbalsts pieprasīts vai saņemts nepamatoti, nomniekam ir pienākums atmaksāt piešķirto atbalstu iznomātājam.</w:t>
            </w:r>
            <w:r w:rsidR="00532D6A" w:rsidRPr="004C2726">
              <w:t xml:space="preserve"> Savukārt, gadījumā, ja nomnieks ir pārkāpis šajos noteikumos </w:t>
            </w:r>
            <w:r w:rsidR="00532D6A" w:rsidRPr="004C2726">
              <w:lastRenderedPageBreak/>
              <w:t>noteiktos komercdarbības atbalsta piešķiršanas nosacījumus, tam ir pienākums atmaksāt ne vien saņemto nelikumīgo atbalstu, bet arī samaksāt procentus par nelikumības periodu.</w:t>
            </w:r>
          </w:p>
          <w:p w14:paraId="3B69C296" w14:textId="5D7E46B0" w:rsidR="005E64E5" w:rsidRPr="004C2726" w:rsidRDefault="003C7328" w:rsidP="00416542">
            <w:pPr>
              <w:pStyle w:val="naisvisr"/>
              <w:spacing w:before="0" w:beforeAutospacing="0" w:after="0" w:afterAutospacing="0"/>
              <w:ind w:left="57" w:right="57"/>
              <w:jc w:val="both"/>
              <w:rPr>
                <w:bCs/>
              </w:rPr>
            </w:pPr>
            <w:r w:rsidRPr="004C2726">
              <w:rPr>
                <w:b/>
              </w:rPr>
              <w:t>5</w:t>
            </w:r>
            <w:r w:rsidR="005E64E5" w:rsidRPr="004C2726">
              <w:rPr>
                <w:b/>
              </w:rPr>
              <w:t>.</w:t>
            </w:r>
            <w:r w:rsidRPr="004C2726">
              <w:rPr>
                <w:bCs/>
              </w:rPr>
              <w:t> </w:t>
            </w:r>
            <w:r w:rsidR="005E64E5" w:rsidRPr="004C2726">
              <w:rPr>
                <w:bCs/>
              </w:rPr>
              <w:t>Lai nodrošinātu, ka netiek pārsniegts Eiropas Komisijas Pagaidu regulējumā valsts atbalsta pasākumiem, ar ko atbalsta ekonomiku pašreizējā Covid-19 uzliesmojuma situācijā (turpmāk – Kom</w:t>
            </w:r>
            <w:r w:rsidR="001135F2" w:rsidRPr="004C2726">
              <w:rPr>
                <w:bCs/>
              </w:rPr>
              <w:t>isijas paziņojums) 22.a un 23.a </w:t>
            </w:r>
            <w:r w:rsidR="005E64E5" w:rsidRPr="004C2726">
              <w:rPr>
                <w:bCs/>
              </w:rPr>
              <w:t>punktā noteikt</w:t>
            </w:r>
            <w:r w:rsidR="00CC532E" w:rsidRPr="004C2726">
              <w:rPr>
                <w:bCs/>
              </w:rPr>
              <w:t xml:space="preserve">ais pagaidu ierobežota  apmēra </w:t>
            </w:r>
            <w:r w:rsidR="005E64E5" w:rsidRPr="004C2726">
              <w:rPr>
                <w:bCs/>
              </w:rPr>
              <w:t>atbalsta maksimālais apjoms vienam uzņēmumam (</w:t>
            </w:r>
            <w:proofErr w:type="spellStart"/>
            <w:r w:rsidR="005E64E5" w:rsidRPr="004C2726">
              <w:rPr>
                <w:bCs/>
              </w:rPr>
              <w:t>grantu</w:t>
            </w:r>
            <w:proofErr w:type="spellEnd"/>
            <w:r w:rsidR="005E64E5" w:rsidRPr="004C2726">
              <w:rPr>
                <w:bCs/>
              </w:rPr>
              <w:t xml:space="preserve">, kā arī citas formas atbalsta kopsumma) Projekts papildināts prasībām, kas nosaka, ka: </w:t>
            </w:r>
          </w:p>
          <w:p w14:paraId="6072482E" w14:textId="152F7974" w:rsidR="005E64E5" w:rsidRPr="004C2726" w:rsidRDefault="00FF1C2C" w:rsidP="00416542">
            <w:pPr>
              <w:pStyle w:val="naisvisr"/>
              <w:spacing w:before="0" w:beforeAutospacing="0" w:after="0" w:afterAutospacing="0"/>
              <w:ind w:left="57" w:right="57"/>
              <w:jc w:val="both"/>
              <w:rPr>
                <w:bCs/>
              </w:rPr>
            </w:pPr>
            <w:r w:rsidRPr="004C2726">
              <w:t>a) </w:t>
            </w:r>
            <w:r w:rsidR="005E64E5" w:rsidRPr="004C2726">
              <w:rPr>
                <w:bCs/>
              </w:rPr>
              <w:t>ja nomnieks iepriekš nav saņēmis, kā arī neplāno pietei</w:t>
            </w:r>
            <w:r w:rsidR="00416542" w:rsidRPr="004C2726">
              <w:rPr>
                <w:bCs/>
              </w:rPr>
              <w:t>kties citam pagaidu ierobežota apmēra</w:t>
            </w:r>
            <w:r w:rsidR="005E64E5" w:rsidRPr="004C2726">
              <w:rPr>
                <w:bCs/>
              </w:rPr>
              <w:t xml:space="preserve"> atbalstam saskaņā ar Komisijas paziņojumu, tad jāiesniedz nomnieka apliecinājums, kas tas iepriekš nav saņēmis, kā arī ne</w:t>
            </w:r>
            <w:r w:rsidRPr="004C2726">
              <w:rPr>
                <w:bCs/>
              </w:rPr>
              <w:t>plāno pieteikties citam pagaidu</w:t>
            </w:r>
            <w:r w:rsidR="005E64E5" w:rsidRPr="004C2726">
              <w:rPr>
                <w:bCs/>
              </w:rPr>
              <w:t xml:space="preserve"> ier</w:t>
            </w:r>
            <w:r w:rsidRPr="004C2726">
              <w:rPr>
                <w:bCs/>
              </w:rPr>
              <w:t xml:space="preserve">obežota  apmēra </w:t>
            </w:r>
            <w:r w:rsidR="005E64E5" w:rsidRPr="004C2726">
              <w:rPr>
                <w:bCs/>
              </w:rPr>
              <w:t>atbalstam saskaņā ar Komisijas paziņojumu;</w:t>
            </w:r>
          </w:p>
          <w:p w14:paraId="4B78E5EA" w14:textId="616B1B8D" w:rsidR="005E64E5" w:rsidRPr="004C2726" w:rsidRDefault="00FF1C2C" w:rsidP="00952D69">
            <w:pPr>
              <w:pStyle w:val="naisvisr"/>
              <w:spacing w:before="0" w:beforeAutospacing="0" w:after="60" w:afterAutospacing="0"/>
              <w:ind w:left="57" w:right="57"/>
              <w:jc w:val="both"/>
              <w:rPr>
                <w:bCs/>
              </w:rPr>
            </w:pPr>
            <w:r w:rsidRPr="004C2726">
              <w:t>b) </w:t>
            </w:r>
            <w:r w:rsidR="005E64E5" w:rsidRPr="004C2726">
              <w:rPr>
                <w:bCs/>
              </w:rPr>
              <w:t>ja nomnieks iepriekš ir saņēmis vai arī p</w:t>
            </w:r>
            <w:r w:rsidRPr="004C2726">
              <w:rPr>
                <w:bCs/>
              </w:rPr>
              <w:t xml:space="preserve">lāno pieteikties citam pagaidu ierobežota apmēra </w:t>
            </w:r>
            <w:r w:rsidR="005E64E5" w:rsidRPr="004C2726">
              <w:rPr>
                <w:bCs/>
              </w:rPr>
              <w:t>atbalstam saskaņā ar Komisijas paziņojumu, tad jāsniedz informācija par iepriekš saņemtā un plānotā atbalsta apmēru, piešķiršanas (pieteikšanās) datumu, saskaņā ar kuru nacionālo normatīvo aktu atbalsts piešķirts un atbalsta sniedzēju;</w:t>
            </w:r>
          </w:p>
          <w:p w14:paraId="73ADF11F" w14:textId="4C76DADF" w:rsidR="005E64E5" w:rsidRPr="004C2726" w:rsidRDefault="000A55EC" w:rsidP="00224AD4">
            <w:pPr>
              <w:pStyle w:val="naisvisr"/>
              <w:spacing w:before="0" w:beforeAutospacing="0" w:after="0" w:afterAutospacing="0"/>
              <w:ind w:left="57" w:right="57"/>
              <w:jc w:val="both"/>
              <w:rPr>
                <w:bCs/>
              </w:rPr>
            </w:pPr>
            <w:r w:rsidRPr="004C2726">
              <w:rPr>
                <w:b/>
              </w:rPr>
              <w:t>6</w:t>
            </w:r>
            <w:r w:rsidR="00FF1C2C" w:rsidRPr="004C2726">
              <w:rPr>
                <w:b/>
              </w:rPr>
              <w:t>. </w:t>
            </w:r>
            <w:r w:rsidR="001258E5" w:rsidRPr="004C2726">
              <w:rPr>
                <w:bCs/>
              </w:rPr>
              <w:t>Projekts</w:t>
            </w:r>
            <w:r w:rsidR="002A18CA" w:rsidRPr="004C2726">
              <w:rPr>
                <w:bCs/>
              </w:rPr>
              <w:t xml:space="preserve"> precizē grūtībās nonākuša uzņēmuma pazīmes, </w:t>
            </w:r>
            <w:r w:rsidR="003F7963" w:rsidRPr="004C2726">
              <w:rPr>
                <w:bCs/>
              </w:rPr>
              <w:t>atsaucoties uz</w:t>
            </w:r>
            <w:r w:rsidR="002A18CA" w:rsidRPr="004C2726">
              <w:rPr>
                <w:iCs/>
              </w:rPr>
              <w:t xml:space="preserve"> Komis</w:t>
            </w:r>
            <w:r w:rsidR="003F7963" w:rsidRPr="004C2726">
              <w:rPr>
                <w:iCs/>
              </w:rPr>
              <w:t>ijas 2014.gada 17.jūnija Regulu</w:t>
            </w:r>
            <w:r w:rsidR="002A18CA" w:rsidRPr="004C2726">
              <w:rPr>
                <w:iCs/>
              </w:rPr>
              <w:t xml:space="preserve"> (ES) Nr.651/2014, ar ko noteiktas atbalsta kategorijas atzīst par saderīgām ar iekšējo tirgu, piemērojot Līguma 107. un 108.panta</w:t>
            </w:r>
            <w:r w:rsidR="00FF1C2C" w:rsidRPr="004C2726">
              <w:rPr>
                <w:iCs/>
              </w:rPr>
              <w:t xml:space="preserve"> 2.panta 18.</w:t>
            </w:r>
            <w:r w:rsidR="003049B7" w:rsidRPr="004C2726">
              <w:rPr>
                <w:iCs/>
              </w:rPr>
              <w:t>punktu</w:t>
            </w:r>
            <w:r w:rsidR="00952D69" w:rsidRPr="004C2726">
              <w:rPr>
                <w:lang w:eastAsia="en-US"/>
              </w:rPr>
              <w:t>.</w:t>
            </w:r>
          </w:p>
          <w:p w14:paraId="46D706E3" w14:textId="77777777" w:rsidR="003C4CE7" w:rsidRPr="004C2726" w:rsidRDefault="000A55EC" w:rsidP="003C4CE7">
            <w:pPr>
              <w:pStyle w:val="naisvisr"/>
              <w:spacing w:before="60" w:beforeAutospacing="0" w:after="0" w:afterAutospacing="0"/>
              <w:ind w:left="57" w:right="57"/>
              <w:jc w:val="both"/>
              <w:rPr>
                <w:bCs/>
              </w:rPr>
            </w:pPr>
            <w:r w:rsidRPr="004C2726">
              <w:rPr>
                <w:b/>
              </w:rPr>
              <w:t>7</w:t>
            </w:r>
            <w:r w:rsidR="003C7328" w:rsidRPr="004C2726">
              <w:rPr>
                <w:b/>
              </w:rPr>
              <w:t>.</w:t>
            </w:r>
            <w:r w:rsidR="003C7328" w:rsidRPr="004C2726">
              <w:t xml:space="preserve"> Projekts paredz, ka vienlaikus ar tā spēkā stāšanos, zaudēs spēku </w:t>
            </w:r>
            <w:r w:rsidR="003C7328" w:rsidRPr="004C2726">
              <w:rPr>
                <w:bCs/>
              </w:rPr>
              <w:t>MKN 180.</w:t>
            </w:r>
          </w:p>
          <w:p w14:paraId="2FB51893" w14:textId="1AAE190D" w:rsidR="00947F1B" w:rsidRPr="005422C2" w:rsidRDefault="003C4CE7" w:rsidP="005422C2">
            <w:pPr>
              <w:pStyle w:val="naisvisr"/>
              <w:spacing w:before="0" w:beforeAutospacing="0" w:after="60" w:afterAutospacing="0"/>
              <w:ind w:left="57" w:right="57"/>
              <w:jc w:val="both"/>
              <w:rPr>
                <w:bCs/>
                <w:shd w:val="clear" w:color="auto" w:fill="FFFFFF"/>
              </w:rPr>
            </w:pPr>
            <w:r w:rsidRPr="004C2726">
              <w:t>Vienlaikus, nodro</w:t>
            </w:r>
            <w:r w:rsidR="006D0265" w:rsidRPr="004C2726">
              <w:t>šinot tiesiskās paļāvības principa ievērošanu, ar  pārejas noteikumu noteiks, ka attiecībā uz iesniegumiem, kas iesniegti</w:t>
            </w:r>
            <w:r w:rsidR="006D0265" w:rsidRPr="004C2726">
              <w:rPr>
                <w:shd w:val="clear" w:color="auto" w:fill="FFFFFF"/>
              </w:rPr>
              <w:t xml:space="preserve"> līdz projekta spēkā stāšanās di</w:t>
            </w:r>
            <w:r w:rsidR="001135F2" w:rsidRPr="004C2726">
              <w:rPr>
                <w:shd w:val="clear" w:color="auto" w:fill="FFFFFF"/>
              </w:rPr>
              <w:t>enai par laika periodu no 2020</w:t>
            </w:r>
            <w:r w:rsidR="00224AD4" w:rsidRPr="004C2726">
              <w:rPr>
                <w:shd w:val="clear" w:color="auto" w:fill="FFFFFF"/>
              </w:rPr>
              <w:t>.gada 12.marta līdz 2020.gada 9</w:t>
            </w:r>
            <w:r w:rsidR="001135F2" w:rsidRPr="004C2726">
              <w:rPr>
                <w:shd w:val="clear" w:color="auto" w:fill="FFFFFF"/>
              </w:rPr>
              <w:t>.</w:t>
            </w:r>
            <w:r w:rsidR="006D0265" w:rsidRPr="004C2726">
              <w:rPr>
                <w:shd w:val="clear" w:color="auto" w:fill="FFFFFF"/>
              </w:rPr>
              <w:t xml:space="preserve">jūnijam, tos izskata un lēmumu par atbalsta pasākuma piemērošanu pieņem saskaņā ar normatīvo regulējumu, kas bija spēkā iesnieguma iesniegšanas brīdī, proti, </w:t>
            </w:r>
            <w:r w:rsidR="001135F2" w:rsidRPr="004C2726">
              <w:rPr>
                <w:shd w:val="clear" w:color="auto" w:fill="FFFFFF"/>
              </w:rPr>
              <w:t>MKN </w:t>
            </w:r>
            <w:r w:rsidR="006D0265" w:rsidRPr="004C2726">
              <w:rPr>
                <w:shd w:val="clear" w:color="auto" w:fill="FFFFFF"/>
              </w:rPr>
              <w:t xml:space="preserve">180 noteikto regulējumu, vienlaikus ņemot vērā arī </w:t>
            </w:r>
            <w:r w:rsidR="006D0265" w:rsidRPr="004C2726">
              <w:rPr>
                <w:bCs/>
                <w:shd w:val="clear" w:color="auto" w:fill="FFFFFF"/>
              </w:rPr>
              <w:t xml:space="preserve">Covid-19 infekcijas izplatības seku pārvarēšanas likuma 3.pantā (iepriekš </w:t>
            </w:r>
            <w:r w:rsidR="006D0265" w:rsidRPr="004C2726">
              <w:rPr>
                <w:shd w:val="clear" w:color="auto" w:fill="FFFFFF"/>
              </w:rPr>
              <w:t xml:space="preserve">likuma "Par valsts apdraudējuma un tā seku novēršanas un pārvarēšanas pasākumiem sakarā ar Covid-19 izplatību" </w:t>
            </w:r>
            <w:r w:rsidR="006D0265" w:rsidRPr="004C2726">
              <w:rPr>
                <w:bCs/>
                <w:shd w:val="clear" w:color="auto" w:fill="FFFFFF"/>
              </w:rPr>
              <w:t>2.</w:t>
            </w:r>
            <w:r w:rsidR="006D0265" w:rsidRPr="004C2726">
              <w:rPr>
                <w:bCs/>
                <w:shd w:val="clear" w:color="auto" w:fill="FFFFFF"/>
                <w:vertAlign w:val="superscript"/>
              </w:rPr>
              <w:t>1</w:t>
            </w:r>
            <w:r w:rsidR="006D0265" w:rsidRPr="004C2726">
              <w:rPr>
                <w:bCs/>
                <w:shd w:val="clear" w:color="auto" w:fill="FFFFFF"/>
              </w:rPr>
              <w:t> pants</w:t>
            </w:r>
            <w:r w:rsidR="006D0265" w:rsidRPr="004C2726">
              <w:rPr>
                <w:iCs/>
                <w:shd w:val="clear" w:color="auto" w:fill="FFFFFF"/>
              </w:rPr>
              <w:t>, kas stājas spēkā 2020.gada 21.maijā</w:t>
            </w:r>
            <w:r w:rsidR="006D0265" w:rsidRPr="004C2726">
              <w:rPr>
                <w:bCs/>
                <w:shd w:val="clear" w:color="auto" w:fill="FFFFFF"/>
              </w:rPr>
              <w:t>)</w:t>
            </w:r>
            <w:r w:rsidR="00031EC4" w:rsidRPr="004C2726">
              <w:rPr>
                <w:bCs/>
                <w:shd w:val="clear" w:color="auto" w:fill="FFFFFF"/>
              </w:rPr>
              <w:t xml:space="preserve"> noteikto nosacījumu, kā arī precizētos nosacījumus </w:t>
            </w:r>
            <w:r w:rsidR="003049B7" w:rsidRPr="004C2726">
              <w:rPr>
                <w:bCs/>
                <w:shd w:val="clear" w:color="auto" w:fill="FFFFFF"/>
              </w:rPr>
              <w:t>grūtībās nonākuša uzņēmuma kritēriju izvērtēšanai atbalstam</w:t>
            </w:r>
            <w:r w:rsidR="00C04D77" w:rsidRPr="004C2726">
              <w:rPr>
                <w:bCs/>
                <w:shd w:val="clear" w:color="auto" w:fill="FFFFFF"/>
              </w:rPr>
              <w:t xml:space="preserve">, kas sniegts </w:t>
            </w:r>
            <w:r w:rsidR="003049B7" w:rsidRPr="004C2726">
              <w:rPr>
                <w:bCs/>
                <w:shd w:val="clear" w:color="auto" w:fill="FFFFFF"/>
              </w:rPr>
              <w:t>saskaņā ar Pagaidu regulējumu (spēkā esošo noteikumu 13. un 14. punkts)</w:t>
            </w:r>
            <w:r w:rsidR="00C04D77" w:rsidRPr="004C2726">
              <w:rPr>
                <w:bCs/>
                <w:shd w:val="clear" w:color="auto" w:fill="FFFFFF"/>
              </w:rPr>
              <w:t>.</w:t>
            </w:r>
            <w:r w:rsidR="003049B7" w:rsidRPr="004C2726">
              <w:rPr>
                <w:bCs/>
                <w:shd w:val="clear" w:color="auto" w:fill="FFFFFF"/>
              </w:rPr>
              <w:t xml:space="preserve"> Vienlaikus projektā tiek nodrošināta atbilstība Pagaidu regulējuma prasībām attiecībā uz ierobežojumu atbalsta pasākumu sniegšanai kredītiestādēm un finanšu iestādēm</w:t>
            </w:r>
            <w:r w:rsidR="00480B52" w:rsidRPr="004C2726">
              <w:rPr>
                <w:bCs/>
                <w:shd w:val="clear" w:color="auto" w:fill="FFFFFF"/>
              </w:rPr>
              <w:t>. Papildus projekts nosaka, ka par iesniegumiem atbalsta pas</w:t>
            </w:r>
            <w:r w:rsidR="00947F1B" w:rsidRPr="004C2726">
              <w:rPr>
                <w:bCs/>
                <w:shd w:val="clear" w:color="auto" w:fill="FFFFFF"/>
              </w:rPr>
              <w:t>ākumu saņemšanai atbilstoši MKN </w:t>
            </w:r>
            <w:r w:rsidR="00480B52" w:rsidRPr="004C2726">
              <w:rPr>
                <w:bCs/>
                <w:shd w:val="clear" w:color="auto" w:fill="FFFFFF"/>
              </w:rPr>
              <w:t>180 13. un 14.punktā noteiktajām komercdarbības atbalsta prasībām b</w:t>
            </w:r>
            <w:r w:rsidR="00947F1B" w:rsidRPr="004C2726">
              <w:rPr>
                <w:bCs/>
                <w:shd w:val="clear" w:color="auto" w:fill="FFFFFF"/>
              </w:rPr>
              <w:t>ūtu piemērojamas p</w:t>
            </w:r>
            <w:r w:rsidR="00480B52" w:rsidRPr="004C2726">
              <w:rPr>
                <w:bCs/>
                <w:shd w:val="clear" w:color="auto" w:fill="FFFFFF"/>
              </w:rPr>
              <w:t xml:space="preserve">rojekta </w:t>
            </w:r>
            <w:r w:rsidR="00947F1B" w:rsidRPr="004C2726">
              <w:rPr>
                <w:bCs/>
                <w:shd w:val="clear" w:color="auto" w:fill="FFFFFF"/>
              </w:rPr>
              <w:t>14., 15., 16. un</w:t>
            </w:r>
            <w:r w:rsidR="00480B52" w:rsidRPr="004C2726">
              <w:rPr>
                <w:bCs/>
                <w:shd w:val="clear" w:color="auto" w:fill="FFFFFF"/>
              </w:rPr>
              <w:t xml:space="preserve"> 17.punktā noteiktās prasības</w:t>
            </w:r>
            <w:r w:rsidR="005422C2">
              <w:rPr>
                <w:bCs/>
                <w:shd w:val="clear" w:color="auto" w:fill="FFFFFF"/>
              </w:rPr>
              <w:t xml:space="preserve">. </w:t>
            </w:r>
            <w:r w:rsidR="005422C2" w:rsidRPr="005422C2">
              <w:rPr>
                <w:iCs/>
              </w:rPr>
              <w:t>Lai nodrošinātu atbalsta pasākuma saderību ar Eiropas Savienības iekšējo tirgu, piešķirot kome</w:t>
            </w:r>
            <w:r w:rsidR="005422C2">
              <w:rPr>
                <w:iCs/>
              </w:rPr>
              <w:t>rcdarbības atbalstu atbilstoši p</w:t>
            </w:r>
            <w:r w:rsidR="005422C2" w:rsidRPr="005422C2">
              <w:rPr>
                <w:iCs/>
              </w:rPr>
              <w:t xml:space="preserve">rojekta </w:t>
            </w:r>
            <w:r w:rsidR="005422C2" w:rsidRPr="005422C2">
              <w:rPr>
                <w:iCs/>
              </w:rPr>
              <w:lastRenderedPageBreak/>
              <w:t>14., 15., 16., 17. un 18. punktam, 2020. gada 10. jūlijā ir pieņemts Eiropas Komisijas lēmums lietā SA.57740 “</w:t>
            </w:r>
            <w:proofErr w:type="spellStart"/>
            <w:r w:rsidR="005422C2" w:rsidRPr="005422C2">
              <w:rPr>
                <w:iCs/>
              </w:rPr>
              <w:t>Reduction</w:t>
            </w:r>
            <w:proofErr w:type="spellEnd"/>
            <w:r w:rsidR="005422C2" w:rsidRPr="005422C2">
              <w:rPr>
                <w:iCs/>
              </w:rPr>
              <w:t xml:space="preserve"> </w:t>
            </w:r>
            <w:proofErr w:type="spellStart"/>
            <w:r w:rsidR="005422C2" w:rsidRPr="005422C2">
              <w:rPr>
                <w:iCs/>
              </w:rPr>
              <w:t>of</w:t>
            </w:r>
            <w:proofErr w:type="spellEnd"/>
            <w:r w:rsidR="005422C2" w:rsidRPr="005422C2">
              <w:rPr>
                <w:iCs/>
              </w:rPr>
              <w:t xml:space="preserve"> </w:t>
            </w:r>
            <w:proofErr w:type="spellStart"/>
            <w:r w:rsidR="005422C2" w:rsidRPr="005422C2">
              <w:rPr>
                <w:iCs/>
              </w:rPr>
              <w:t>the</w:t>
            </w:r>
            <w:proofErr w:type="spellEnd"/>
            <w:r w:rsidR="005422C2" w:rsidRPr="005422C2">
              <w:rPr>
                <w:iCs/>
              </w:rPr>
              <w:t xml:space="preserve"> </w:t>
            </w:r>
            <w:proofErr w:type="spellStart"/>
            <w:r w:rsidR="005422C2" w:rsidRPr="005422C2">
              <w:rPr>
                <w:iCs/>
              </w:rPr>
              <w:t>lease</w:t>
            </w:r>
            <w:proofErr w:type="spellEnd"/>
            <w:r w:rsidR="005422C2" w:rsidRPr="005422C2">
              <w:rPr>
                <w:iCs/>
              </w:rPr>
              <w:t xml:space="preserve"> </w:t>
            </w:r>
            <w:proofErr w:type="spellStart"/>
            <w:r w:rsidR="005422C2" w:rsidRPr="005422C2">
              <w:rPr>
                <w:iCs/>
              </w:rPr>
              <w:t>payment</w:t>
            </w:r>
            <w:proofErr w:type="spellEnd"/>
            <w:r w:rsidR="005422C2" w:rsidRPr="005422C2">
              <w:rPr>
                <w:iCs/>
              </w:rPr>
              <w:t xml:space="preserve"> </w:t>
            </w:r>
            <w:proofErr w:type="spellStart"/>
            <w:r w:rsidR="005422C2" w:rsidRPr="005422C2">
              <w:rPr>
                <w:iCs/>
              </w:rPr>
              <w:t>for</w:t>
            </w:r>
            <w:proofErr w:type="spellEnd"/>
            <w:r w:rsidR="005422C2" w:rsidRPr="005422C2">
              <w:rPr>
                <w:iCs/>
              </w:rPr>
              <w:t xml:space="preserve"> </w:t>
            </w:r>
            <w:proofErr w:type="spellStart"/>
            <w:r w:rsidR="005422C2" w:rsidRPr="005422C2">
              <w:rPr>
                <w:iCs/>
              </w:rPr>
              <w:t>lessees</w:t>
            </w:r>
            <w:proofErr w:type="spellEnd"/>
            <w:r w:rsidR="005422C2" w:rsidRPr="005422C2">
              <w:rPr>
                <w:iCs/>
              </w:rPr>
              <w:t xml:space="preserve"> </w:t>
            </w:r>
            <w:proofErr w:type="spellStart"/>
            <w:r w:rsidR="005422C2" w:rsidRPr="005422C2">
              <w:rPr>
                <w:iCs/>
              </w:rPr>
              <w:t>of</w:t>
            </w:r>
            <w:proofErr w:type="spellEnd"/>
            <w:r w:rsidR="005422C2" w:rsidRPr="005422C2">
              <w:rPr>
                <w:iCs/>
              </w:rPr>
              <w:t xml:space="preserve"> </w:t>
            </w:r>
            <w:proofErr w:type="spellStart"/>
            <w:r w:rsidR="005422C2" w:rsidRPr="005422C2">
              <w:rPr>
                <w:iCs/>
              </w:rPr>
              <w:t>publicly-owned</w:t>
            </w:r>
            <w:proofErr w:type="spellEnd"/>
            <w:r w:rsidR="005422C2" w:rsidRPr="005422C2">
              <w:rPr>
                <w:iCs/>
              </w:rPr>
              <w:t xml:space="preserve"> </w:t>
            </w:r>
            <w:proofErr w:type="spellStart"/>
            <w:r w:rsidR="005422C2" w:rsidRPr="005422C2">
              <w:rPr>
                <w:iCs/>
              </w:rPr>
              <w:t>property</w:t>
            </w:r>
            <w:proofErr w:type="spellEnd"/>
            <w:r w:rsidR="005422C2" w:rsidRPr="005422C2">
              <w:rPr>
                <w:iCs/>
              </w:rPr>
              <w:t xml:space="preserve">”, ar kuru Eiropas Komisija atzina </w:t>
            </w:r>
            <w:r w:rsidR="004D47DA">
              <w:rPr>
                <w:iCs/>
              </w:rPr>
              <w:t xml:space="preserve">ar </w:t>
            </w:r>
            <w:r w:rsidR="004D47DA">
              <w:rPr>
                <w:iCs/>
              </w:rPr>
              <w:t>MKN</w:t>
            </w:r>
            <w:r w:rsidR="00C558E2">
              <w:rPr>
                <w:iCs/>
              </w:rPr>
              <w:t> </w:t>
            </w:r>
            <w:r w:rsidR="004D47DA">
              <w:rPr>
                <w:iCs/>
              </w:rPr>
              <w:t xml:space="preserve">180 </w:t>
            </w:r>
            <w:r w:rsidR="005422C2" w:rsidRPr="005422C2">
              <w:rPr>
                <w:iCs/>
              </w:rPr>
              <w:t>ieviesto atbalsta pasākumu par saderīgu ar Eiropas Savienības iekšējo tirgu</w:t>
            </w:r>
            <w:r w:rsidR="00947F1B" w:rsidRPr="005422C2">
              <w:rPr>
                <w:bCs/>
                <w:shd w:val="clear" w:color="auto" w:fill="FFFFFF"/>
              </w:rPr>
              <w:t>.</w:t>
            </w:r>
          </w:p>
          <w:p w14:paraId="49249B8F" w14:textId="3B5B9412" w:rsidR="006D0265" w:rsidRPr="004C2726" w:rsidRDefault="006D0265" w:rsidP="001135F2">
            <w:pPr>
              <w:pStyle w:val="naisvisr"/>
              <w:spacing w:before="0" w:beforeAutospacing="0" w:after="60" w:afterAutospacing="0"/>
              <w:ind w:left="57" w:right="57"/>
              <w:jc w:val="both"/>
              <w:rPr>
                <w:shd w:val="clear" w:color="auto" w:fill="FFFFFF"/>
              </w:rPr>
            </w:pPr>
            <w:r w:rsidRPr="004C2726">
              <w:t xml:space="preserve">Savukārt, ņemot vērā, ka </w:t>
            </w:r>
            <w:r w:rsidRPr="004C2726">
              <w:rPr>
                <w:bCs/>
                <w:shd w:val="clear" w:color="auto" w:fill="FFFFFF"/>
              </w:rPr>
              <w:t xml:space="preserve">Covid-19 infekcijas izplatības seku pārvarēšanas likums stājās spēkā </w:t>
            </w:r>
            <w:r w:rsidR="001135F2" w:rsidRPr="004C2726">
              <w:rPr>
                <w:bCs/>
                <w:shd w:val="clear" w:color="auto" w:fill="FFFFFF"/>
              </w:rPr>
              <w:t>2020.gada 10.jūnijā, iesniegumiem, kas iesniegti pēc projekta spēkā stāšanās dienas, projektā noteiktie atbalsta pasākumi piemērojami no minētā datuma.</w:t>
            </w:r>
          </w:p>
        </w:tc>
      </w:tr>
      <w:tr w:rsidR="00C552F7" w:rsidRPr="009F18C6" w14:paraId="1155C0B5" w14:textId="77777777" w:rsidTr="00C5470F">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244A8399" w14:textId="77777777" w:rsidR="00894C55" w:rsidRPr="009F18C6" w:rsidRDefault="00894C55" w:rsidP="005E64E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9F18C6">
              <w:rPr>
                <w:rFonts w:ascii="Times New Roman" w:eastAsia="Times New Roman" w:hAnsi="Times New Roman" w:cs="Times New Roman"/>
                <w:sz w:val="24"/>
                <w:szCs w:val="24"/>
                <w:lang w:eastAsia="lv-LV"/>
              </w:rPr>
              <w:lastRenderedPageBreak/>
              <w:t>3.</w:t>
            </w:r>
          </w:p>
        </w:tc>
        <w:tc>
          <w:tcPr>
            <w:tcW w:w="1085" w:type="pct"/>
            <w:tcBorders>
              <w:top w:val="outset" w:sz="6" w:space="0" w:color="414142"/>
              <w:left w:val="outset" w:sz="6" w:space="0" w:color="414142"/>
              <w:bottom w:val="outset" w:sz="6" w:space="0" w:color="414142"/>
              <w:right w:val="outset" w:sz="6" w:space="0" w:color="414142"/>
            </w:tcBorders>
            <w:hideMark/>
          </w:tcPr>
          <w:p w14:paraId="59A743AC" w14:textId="5E441EEB" w:rsidR="00894C55" w:rsidRPr="009F18C6" w:rsidRDefault="00894C55" w:rsidP="006D0177">
            <w:pPr>
              <w:spacing w:after="60" w:line="240" w:lineRule="auto"/>
              <w:rPr>
                <w:rFonts w:ascii="Times New Roman" w:eastAsia="Times New Roman" w:hAnsi="Times New Roman" w:cs="Times New Roman"/>
                <w:sz w:val="24"/>
                <w:szCs w:val="24"/>
                <w:lang w:eastAsia="lv-LV"/>
              </w:rPr>
            </w:pPr>
            <w:r w:rsidRPr="009F18C6">
              <w:rPr>
                <w:rFonts w:ascii="Times New Roman" w:eastAsia="Times New Roman" w:hAnsi="Times New Roman" w:cs="Times New Roman"/>
                <w:sz w:val="24"/>
                <w:szCs w:val="24"/>
                <w:lang w:eastAsia="lv-LV"/>
              </w:rPr>
              <w:t>Projekta izstrādē iesaistītās institūcijas</w:t>
            </w:r>
            <w:r w:rsidR="00CC3559" w:rsidRPr="009F18C6">
              <w:rPr>
                <w:rFonts w:ascii="Times New Roman" w:eastAsia="Times New Roman" w:hAnsi="Times New Roman" w:cs="Times New Roman"/>
                <w:sz w:val="24"/>
                <w:szCs w:val="24"/>
                <w:lang w:eastAsia="lv-LV"/>
              </w:rPr>
              <w:t xml:space="preserve"> un publiskas personas kapitālsabiedrības</w:t>
            </w:r>
          </w:p>
        </w:tc>
        <w:tc>
          <w:tcPr>
            <w:tcW w:w="3665" w:type="pct"/>
            <w:tcBorders>
              <w:top w:val="outset" w:sz="6" w:space="0" w:color="414142"/>
              <w:left w:val="outset" w:sz="6" w:space="0" w:color="414142"/>
              <w:bottom w:val="outset" w:sz="6" w:space="0" w:color="414142"/>
              <w:right w:val="outset" w:sz="6" w:space="0" w:color="414142"/>
            </w:tcBorders>
            <w:hideMark/>
          </w:tcPr>
          <w:p w14:paraId="00DBF514" w14:textId="25F30407" w:rsidR="00894C55" w:rsidRPr="009F18C6" w:rsidRDefault="000330DF" w:rsidP="001611DA">
            <w:pPr>
              <w:spacing w:after="60" w:line="240" w:lineRule="auto"/>
              <w:ind w:left="57" w:right="57"/>
              <w:jc w:val="both"/>
              <w:rPr>
                <w:rFonts w:ascii="Times New Roman" w:eastAsia="Times New Roman" w:hAnsi="Times New Roman" w:cs="Times New Roman"/>
                <w:sz w:val="24"/>
                <w:szCs w:val="24"/>
                <w:lang w:eastAsia="lv-LV"/>
              </w:rPr>
            </w:pPr>
            <w:r w:rsidRPr="009F18C6">
              <w:rPr>
                <w:rFonts w:ascii="Times New Roman" w:eastAsia="Times New Roman" w:hAnsi="Times New Roman" w:cs="Times New Roman"/>
                <w:sz w:val="24"/>
                <w:szCs w:val="24"/>
              </w:rPr>
              <w:t xml:space="preserve">Finanšu ministrija, </w:t>
            </w:r>
            <w:r w:rsidR="00202CF1" w:rsidRPr="009F18C6">
              <w:rPr>
                <w:rFonts w:ascii="Times New Roman" w:hAnsi="Times New Roman" w:cs="Times New Roman"/>
                <w:bCs/>
                <w:sz w:val="24"/>
                <w:szCs w:val="24"/>
              </w:rPr>
              <w:t>valsts akciju sabiedrība "Valsts nekustamie īpašumi"</w:t>
            </w:r>
            <w:r w:rsidRPr="009F18C6">
              <w:rPr>
                <w:rFonts w:ascii="Times New Roman" w:hAnsi="Times New Roman" w:cs="Times New Roman"/>
                <w:bCs/>
                <w:sz w:val="24"/>
                <w:szCs w:val="24"/>
              </w:rPr>
              <w:t>.</w:t>
            </w:r>
          </w:p>
        </w:tc>
      </w:tr>
      <w:tr w:rsidR="00C552F7" w:rsidRPr="009F18C6" w14:paraId="034787DF" w14:textId="77777777" w:rsidTr="000D3570">
        <w:tc>
          <w:tcPr>
            <w:tcW w:w="250" w:type="pct"/>
            <w:tcBorders>
              <w:top w:val="outset" w:sz="6" w:space="0" w:color="414142"/>
              <w:left w:val="outset" w:sz="6" w:space="0" w:color="414142"/>
              <w:bottom w:val="outset" w:sz="6" w:space="0" w:color="414142"/>
              <w:right w:val="outset" w:sz="6" w:space="0" w:color="414142"/>
            </w:tcBorders>
            <w:hideMark/>
          </w:tcPr>
          <w:p w14:paraId="21CE9B53" w14:textId="77777777" w:rsidR="00894C55" w:rsidRPr="009F18C6" w:rsidRDefault="00894C55" w:rsidP="00C5470F">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9F18C6">
              <w:rPr>
                <w:rFonts w:ascii="Times New Roman" w:eastAsia="Times New Roman" w:hAnsi="Times New Roman" w:cs="Times New Roman"/>
                <w:sz w:val="24"/>
                <w:szCs w:val="24"/>
                <w:lang w:eastAsia="lv-LV"/>
              </w:rPr>
              <w:t>4.</w:t>
            </w:r>
          </w:p>
        </w:tc>
        <w:tc>
          <w:tcPr>
            <w:tcW w:w="1085" w:type="pct"/>
            <w:tcBorders>
              <w:top w:val="outset" w:sz="6" w:space="0" w:color="414142"/>
              <w:left w:val="outset" w:sz="6" w:space="0" w:color="414142"/>
              <w:bottom w:val="outset" w:sz="6" w:space="0" w:color="414142"/>
              <w:right w:val="outset" w:sz="6" w:space="0" w:color="414142"/>
            </w:tcBorders>
            <w:hideMark/>
          </w:tcPr>
          <w:p w14:paraId="0E298DA5" w14:textId="77777777" w:rsidR="00894C55" w:rsidRPr="009F18C6" w:rsidRDefault="00894C55" w:rsidP="00894C55">
            <w:pPr>
              <w:spacing w:after="0" w:line="240" w:lineRule="auto"/>
              <w:rPr>
                <w:rFonts w:ascii="Times New Roman" w:eastAsia="Times New Roman" w:hAnsi="Times New Roman" w:cs="Times New Roman"/>
                <w:sz w:val="24"/>
                <w:szCs w:val="24"/>
                <w:lang w:eastAsia="lv-LV"/>
              </w:rPr>
            </w:pPr>
            <w:r w:rsidRPr="009F18C6">
              <w:rPr>
                <w:rFonts w:ascii="Times New Roman" w:eastAsia="Times New Roman" w:hAnsi="Times New Roman" w:cs="Times New Roman"/>
                <w:sz w:val="24"/>
                <w:szCs w:val="24"/>
                <w:lang w:eastAsia="lv-LV"/>
              </w:rPr>
              <w:t>Cita informācija</w:t>
            </w:r>
          </w:p>
        </w:tc>
        <w:tc>
          <w:tcPr>
            <w:tcW w:w="3665" w:type="pct"/>
            <w:tcBorders>
              <w:top w:val="outset" w:sz="6" w:space="0" w:color="414142"/>
              <w:left w:val="outset" w:sz="6" w:space="0" w:color="414142"/>
              <w:bottom w:val="outset" w:sz="6" w:space="0" w:color="414142"/>
              <w:right w:val="outset" w:sz="6" w:space="0" w:color="414142"/>
            </w:tcBorders>
          </w:tcPr>
          <w:p w14:paraId="6B2B9D89" w14:textId="77777777" w:rsidR="00894C55" w:rsidRPr="009F18C6" w:rsidRDefault="000D3570" w:rsidP="001611DA">
            <w:pPr>
              <w:spacing w:after="60" w:line="240" w:lineRule="auto"/>
              <w:ind w:left="57" w:right="57"/>
              <w:jc w:val="both"/>
              <w:rPr>
                <w:rFonts w:ascii="Times New Roman" w:eastAsia="Times New Roman" w:hAnsi="Times New Roman" w:cs="Times New Roman"/>
                <w:sz w:val="24"/>
                <w:szCs w:val="24"/>
                <w:lang w:eastAsia="lv-LV"/>
              </w:rPr>
            </w:pPr>
            <w:r w:rsidRPr="009F18C6">
              <w:rPr>
                <w:rFonts w:ascii="Times New Roman" w:eastAsia="Times New Roman" w:hAnsi="Times New Roman" w:cs="Times New Roman"/>
                <w:sz w:val="24"/>
                <w:szCs w:val="24"/>
                <w:lang w:eastAsia="lv-LV"/>
              </w:rPr>
              <w:t>Nav.</w:t>
            </w:r>
          </w:p>
        </w:tc>
      </w:tr>
    </w:tbl>
    <w:p w14:paraId="6A3431E1" w14:textId="180E7086" w:rsidR="00894C55" w:rsidRPr="009F18C6" w:rsidRDefault="00894C55" w:rsidP="00894C55">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1965"/>
        <w:gridCol w:w="6637"/>
      </w:tblGrid>
      <w:tr w:rsidR="004C646A" w:rsidRPr="009F18C6" w14:paraId="2C78420D" w14:textId="77777777" w:rsidTr="00894C55">
        <w:trPr>
          <w:trHeight w:val="44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5F7BD3C6" w14:textId="77777777" w:rsidR="00894C55" w:rsidRPr="009F18C6" w:rsidRDefault="00894C55" w:rsidP="00CA4EB0">
            <w:pPr>
              <w:keepNext/>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9F18C6">
              <w:rPr>
                <w:rFonts w:ascii="Times New Roman" w:eastAsia="Times New Roman" w:hAnsi="Times New Roman" w:cs="Times New Roman"/>
                <w:b/>
                <w:bCs/>
                <w:sz w:val="24"/>
                <w:szCs w:val="24"/>
                <w:lang w:eastAsia="lv-LV"/>
              </w:rPr>
              <w:t>II.</w:t>
            </w:r>
            <w:r w:rsidR="0050178F" w:rsidRPr="009F18C6">
              <w:rPr>
                <w:rFonts w:ascii="Times New Roman" w:eastAsia="Times New Roman" w:hAnsi="Times New Roman" w:cs="Times New Roman"/>
                <w:b/>
                <w:bCs/>
                <w:sz w:val="24"/>
                <w:szCs w:val="24"/>
                <w:lang w:eastAsia="lv-LV"/>
              </w:rPr>
              <w:t> </w:t>
            </w:r>
            <w:r w:rsidRPr="009F18C6">
              <w:rPr>
                <w:rFonts w:ascii="Times New Roman" w:eastAsia="Times New Roman" w:hAnsi="Times New Roman" w:cs="Times New Roman"/>
                <w:b/>
                <w:bCs/>
                <w:sz w:val="24"/>
                <w:szCs w:val="24"/>
                <w:lang w:eastAsia="lv-LV"/>
              </w:rPr>
              <w:t>Tiesību akta projekta ietekme uz sabiedrību, tautsaimniecības attīstību un administratīvo slogu</w:t>
            </w:r>
          </w:p>
        </w:tc>
      </w:tr>
      <w:tr w:rsidR="004C646A" w:rsidRPr="009F18C6" w14:paraId="714DA359" w14:textId="77777777" w:rsidTr="000D3570">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1C8AAE83" w14:textId="77777777" w:rsidR="00894C55" w:rsidRPr="009F18C6" w:rsidRDefault="00894C55" w:rsidP="00C5470F">
            <w:pPr>
              <w:spacing w:after="0" w:line="240" w:lineRule="auto"/>
              <w:jc w:val="center"/>
              <w:rPr>
                <w:rFonts w:ascii="Times New Roman" w:eastAsia="Times New Roman" w:hAnsi="Times New Roman" w:cs="Times New Roman"/>
                <w:sz w:val="24"/>
                <w:szCs w:val="24"/>
                <w:lang w:eastAsia="lv-LV"/>
              </w:rPr>
            </w:pPr>
            <w:r w:rsidRPr="009F18C6">
              <w:rPr>
                <w:rFonts w:ascii="Times New Roman" w:eastAsia="Times New Roman" w:hAnsi="Times New Roman" w:cs="Times New Roman"/>
                <w:sz w:val="24"/>
                <w:szCs w:val="24"/>
                <w:lang w:eastAsia="lv-LV"/>
              </w:rPr>
              <w:t>1.</w:t>
            </w:r>
          </w:p>
        </w:tc>
        <w:tc>
          <w:tcPr>
            <w:tcW w:w="1085" w:type="pct"/>
            <w:tcBorders>
              <w:top w:val="outset" w:sz="6" w:space="0" w:color="414142"/>
              <w:left w:val="outset" w:sz="6" w:space="0" w:color="414142"/>
              <w:bottom w:val="outset" w:sz="6" w:space="0" w:color="414142"/>
              <w:right w:val="outset" w:sz="6" w:space="0" w:color="414142"/>
            </w:tcBorders>
            <w:hideMark/>
          </w:tcPr>
          <w:p w14:paraId="0F559D80" w14:textId="77777777" w:rsidR="00894C55" w:rsidRPr="009F18C6" w:rsidRDefault="00894C55" w:rsidP="00894C55">
            <w:pPr>
              <w:spacing w:after="0" w:line="240" w:lineRule="auto"/>
              <w:rPr>
                <w:rFonts w:ascii="Times New Roman" w:eastAsia="Times New Roman" w:hAnsi="Times New Roman" w:cs="Times New Roman"/>
                <w:sz w:val="24"/>
                <w:szCs w:val="24"/>
                <w:lang w:eastAsia="lv-LV"/>
              </w:rPr>
            </w:pPr>
            <w:r w:rsidRPr="009F18C6">
              <w:rPr>
                <w:rFonts w:ascii="Times New Roman" w:eastAsia="Times New Roman" w:hAnsi="Times New Roman" w:cs="Times New Roman"/>
                <w:sz w:val="24"/>
                <w:szCs w:val="24"/>
                <w:lang w:eastAsia="lv-LV"/>
              </w:rPr>
              <w:t xml:space="preserve">Sabiedrības </w:t>
            </w:r>
            <w:proofErr w:type="spellStart"/>
            <w:r w:rsidRPr="009F18C6">
              <w:rPr>
                <w:rFonts w:ascii="Times New Roman" w:eastAsia="Times New Roman" w:hAnsi="Times New Roman" w:cs="Times New Roman"/>
                <w:sz w:val="24"/>
                <w:szCs w:val="24"/>
                <w:lang w:eastAsia="lv-LV"/>
              </w:rPr>
              <w:t>mērķgrupas</w:t>
            </w:r>
            <w:proofErr w:type="spellEnd"/>
            <w:r w:rsidRPr="009F18C6">
              <w:rPr>
                <w:rFonts w:ascii="Times New Roman" w:eastAsia="Times New Roman" w:hAnsi="Times New Roman" w:cs="Times New Roman"/>
                <w:sz w:val="24"/>
                <w:szCs w:val="24"/>
                <w:lang w:eastAsia="lv-LV"/>
              </w:rPr>
              <w:t>, kuras tiesiskais regulējums ietekmē vai varētu ietekmēt</w:t>
            </w:r>
          </w:p>
        </w:tc>
        <w:tc>
          <w:tcPr>
            <w:tcW w:w="3665" w:type="pct"/>
            <w:tcBorders>
              <w:top w:val="outset" w:sz="6" w:space="0" w:color="414142"/>
              <w:left w:val="outset" w:sz="6" w:space="0" w:color="414142"/>
              <w:bottom w:val="outset" w:sz="6" w:space="0" w:color="414142"/>
              <w:right w:val="outset" w:sz="6" w:space="0" w:color="414142"/>
            </w:tcBorders>
          </w:tcPr>
          <w:p w14:paraId="0DD64CD1" w14:textId="19154238" w:rsidR="00BB2CDC" w:rsidRPr="009F18C6" w:rsidRDefault="00B47092" w:rsidP="001611DA">
            <w:pPr>
              <w:pStyle w:val="naiskr"/>
              <w:spacing w:before="0" w:after="60"/>
              <w:ind w:left="57" w:right="57"/>
              <w:jc w:val="both"/>
              <w:rPr>
                <w:bCs/>
              </w:rPr>
            </w:pPr>
            <w:r w:rsidRPr="009F18C6">
              <w:rPr>
                <w:iCs/>
              </w:rPr>
              <w:t xml:space="preserve">Komersanti, kā arī citi </w:t>
            </w:r>
            <w:r w:rsidRPr="009F18C6">
              <w:rPr>
                <w:shd w:val="clear" w:color="auto" w:fill="FFFFFF"/>
              </w:rPr>
              <w:t>saimnieciskās darbības veicēji, biedrības un nodibinājumi,</w:t>
            </w:r>
            <w:r w:rsidRPr="009F18C6">
              <w:rPr>
                <w:iCs/>
              </w:rPr>
              <w:t xml:space="preserve"> kuri ir p</w:t>
            </w:r>
            <w:r w:rsidR="000A1672" w:rsidRPr="009F18C6">
              <w:rPr>
                <w:iCs/>
              </w:rPr>
              <w:t xml:space="preserve">ubliskas </w:t>
            </w:r>
            <w:r w:rsidR="000A1672" w:rsidRPr="009F18C6">
              <w:rPr>
                <w:shd w:val="clear" w:color="auto" w:fill="FFFFFF"/>
              </w:rPr>
              <w:t>personas un publiskas personas kontrolētas kapitālsabiedrības nekustamā īpašuma vai kustamās mantas</w:t>
            </w:r>
            <w:r w:rsidR="000A1672" w:rsidRPr="009F18C6">
              <w:t xml:space="preserve"> </w:t>
            </w:r>
            <w:r w:rsidR="004C646A" w:rsidRPr="009F18C6">
              <w:rPr>
                <w:iCs/>
              </w:rPr>
              <w:t xml:space="preserve">nomnieki </w:t>
            </w:r>
            <w:r w:rsidRPr="009F18C6">
              <w:rPr>
                <w:iCs/>
              </w:rPr>
              <w:t xml:space="preserve">un </w:t>
            </w:r>
            <w:r w:rsidR="000A1672" w:rsidRPr="009F18C6">
              <w:rPr>
                <w:iCs/>
              </w:rPr>
              <w:t xml:space="preserve">kuri </w:t>
            </w:r>
            <w:r w:rsidR="004C646A" w:rsidRPr="009F18C6">
              <w:t xml:space="preserve">noteiktajā periodā </w:t>
            </w:r>
            <w:r w:rsidR="000A1672" w:rsidRPr="009F18C6">
              <w:rPr>
                <w:iCs/>
              </w:rPr>
              <w:t>nekustamo īpašumu vai kustamo mantu vispār neizmanto saimn</w:t>
            </w:r>
            <w:r w:rsidR="00AC5E54" w:rsidRPr="009F18C6">
              <w:rPr>
                <w:iCs/>
              </w:rPr>
              <w:t xml:space="preserve">ieciskās darbības veikšanai </w:t>
            </w:r>
            <w:r w:rsidR="00AC5E54" w:rsidRPr="009F18C6">
              <w:t xml:space="preserve">Ministru kabineta noteikto </w:t>
            </w:r>
            <w:r w:rsidR="00AC5E54" w:rsidRPr="009F18C6">
              <w:rPr>
                <w:bCs/>
                <w:shd w:val="clear" w:color="auto" w:fill="FFFFFF"/>
              </w:rPr>
              <w:t>epidemioloģiskās drošības pasākumu dēļ Covid-19 infekcijas izplatības ierobežošanai</w:t>
            </w:r>
            <w:r w:rsidR="00AC5E54" w:rsidRPr="009F18C6">
              <w:rPr>
                <w:iCs/>
              </w:rPr>
              <w:t xml:space="preserve"> </w:t>
            </w:r>
            <w:r w:rsidRPr="009F18C6">
              <w:rPr>
                <w:iCs/>
              </w:rPr>
              <w:t xml:space="preserve">vai kuriem </w:t>
            </w:r>
            <w:r w:rsidR="000A1672" w:rsidRPr="009F18C6">
              <w:rPr>
                <w:iCs/>
              </w:rPr>
              <w:t xml:space="preserve">sakarā ar </w:t>
            </w:r>
            <w:r w:rsidR="004C646A" w:rsidRPr="009F18C6">
              <w:rPr>
                <w:bCs/>
              </w:rPr>
              <w:t xml:space="preserve">Covid-19 </w:t>
            </w:r>
            <w:r w:rsidR="00AC5E54" w:rsidRPr="009F18C6">
              <w:rPr>
                <w:bCs/>
              </w:rPr>
              <w:t xml:space="preserve">infekcijas </w:t>
            </w:r>
            <w:r w:rsidR="00AC5E54" w:rsidRPr="009F18C6">
              <w:rPr>
                <w:shd w:val="clear" w:color="auto" w:fill="FFFFFF"/>
              </w:rPr>
              <w:t>izplatību noteiktā ārkārtējā situācija</w:t>
            </w:r>
            <w:r w:rsidR="00AC5E54" w:rsidRPr="009F18C6">
              <w:rPr>
                <w:bCs/>
              </w:rPr>
              <w:t xml:space="preserve"> </w:t>
            </w:r>
            <w:r w:rsidR="004C646A" w:rsidRPr="009F18C6">
              <w:rPr>
                <w:bCs/>
              </w:rPr>
              <w:t>ir būtiski pasliktinājusies finanšu situācija</w:t>
            </w:r>
            <w:r w:rsidR="00BB2CDC" w:rsidRPr="009F18C6">
              <w:t>.</w:t>
            </w:r>
          </w:p>
        </w:tc>
      </w:tr>
      <w:tr w:rsidR="004C646A" w:rsidRPr="009F18C6" w14:paraId="3F4D64D1" w14:textId="77777777" w:rsidTr="000D3570">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4A807ABA" w14:textId="77777777" w:rsidR="00894C55" w:rsidRPr="009F18C6" w:rsidRDefault="00894C55" w:rsidP="00C5470F">
            <w:pPr>
              <w:spacing w:after="0" w:line="240" w:lineRule="auto"/>
              <w:jc w:val="center"/>
              <w:rPr>
                <w:rFonts w:ascii="Times New Roman" w:eastAsia="Times New Roman" w:hAnsi="Times New Roman" w:cs="Times New Roman"/>
                <w:sz w:val="24"/>
                <w:szCs w:val="24"/>
                <w:lang w:eastAsia="lv-LV"/>
              </w:rPr>
            </w:pPr>
            <w:r w:rsidRPr="009F18C6">
              <w:rPr>
                <w:rFonts w:ascii="Times New Roman" w:eastAsia="Times New Roman" w:hAnsi="Times New Roman" w:cs="Times New Roman"/>
                <w:sz w:val="24"/>
                <w:szCs w:val="24"/>
                <w:lang w:eastAsia="lv-LV"/>
              </w:rPr>
              <w:t>2.</w:t>
            </w:r>
          </w:p>
        </w:tc>
        <w:tc>
          <w:tcPr>
            <w:tcW w:w="1085" w:type="pct"/>
            <w:tcBorders>
              <w:top w:val="outset" w:sz="6" w:space="0" w:color="414142"/>
              <w:left w:val="outset" w:sz="6" w:space="0" w:color="414142"/>
              <w:bottom w:val="outset" w:sz="6" w:space="0" w:color="414142"/>
              <w:right w:val="outset" w:sz="6" w:space="0" w:color="414142"/>
            </w:tcBorders>
            <w:hideMark/>
          </w:tcPr>
          <w:p w14:paraId="3DF112E7" w14:textId="77777777" w:rsidR="00894C55" w:rsidRPr="009F18C6" w:rsidRDefault="00894C55" w:rsidP="00894C55">
            <w:pPr>
              <w:spacing w:after="0" w:line="240" w:lineRule="auto"/>
              <w:rPr>
                <w:rFonts w:ascii="Times New Roman" w:eastAsia="Times New Roman" w:hAnsi="Times New Roman" w:cs="Times New Roman"/>
                <w:sz w:val="24"/>
                <w:szCs w:val="24"/>
                <w:lang w:eastAsia="lv-LV"/>
              </w:rPr>
            </w:pPr>
            <w:r w:rsidRPr="009F18C6">
              <w:rPr>
                <w:rFonts w:ascii="Times New Roman" w:eastAsia="Times New Roman" w:hAnsi="Times New Roman" w:cs="Times New Roman"/>
                <w:sz w:val="24"/>
                <w:szCs w:val="24"/>
                <w:lang w:eastAsia="lv-LV"/>
              </w:rPr>
              <w:t>Tiesiskā regulējuma ietekme uz tautsaimniecību un administratīvo slogu</w:t>
            </w:r>
          </w:p>
        </w:tc>
        <w:tc>
          <w:tcPr>
            <w:tcW w:w="3665" w:type="pct"/>
            <w:tcBorders>
              <w:top w:val="outset" w:sz="6" w:space="0" w:color="414142"/>
              <w:left w:val="outset" w:sz="6" w:space="0" w:color="414142"/>
              <w:bottom w:val="outset" w:sz="6" w:space="0" w:color="414142"/>
              <w:right w:val="outset" w:sz="6" w:space="0" w:color="414142"/>
            </w:tcBorders>
          </w:tcPr>
          <w:p w14:paraId="6C34C3EE" w14:textId="227FCC2F" w:rsidR="002F573F" w:rsidRPr="009F18C6" w:rsidRDefault="004C646A" w:rsidP="001611DA">
            <w:pPr>
              <w:spacing w:after="60" w:line="240" w:lineRule="auto"/>
              <w:ind w:left="57" w:right="57"/>
              <w:jc w:val="both"/>
              <w:rPr>
                <w:rFonts w:ascii="Times New Roman" w:hAnsi="Times New Roman" w:cs="Times New Roman"/>
                <w:sz w:val="24"/>
                <w:szCs w:val="24"/>
              </w:rPr>
            </w:pPr>
            <w:r w:rsidRPr="009F18C6">
              <w:rPr>
                <w:rFonts w:ascii="Times New Roman" w:hAnsi="Times New Roman" w:cs="Times New Roman"/>
                <w:sz w:val="24"/>
                <w:szCs w:val="24"/>
              </w:rPr>
              <w:t xml:space="preserve">Paredzams mazināt </w:t>
            </w:r>
            <w:r w:rsidRPr="009F18C6">
              <w:rPr>
                <w:rFonts w:ascii="Times New Roman" w:hAnsi="Times New Roman" w:cs="Times New Roman"/>
                <w:bCs/>
                <w:sz w:val="24"/>
                <w:szCs w:val="24"/>
              </w:rPr>
              <w:t xml:space="preserve">sakarā ar Covid-19 </w:t>
            </w:r>
            <w:r w:rsidR="002F573F" w:rsidRPr="009F18C6">
              <w:rPr>
                <w:rFonts w:ascii="Times New Roman" w:hAnsi="Times New Roman" w:cs="Times New Roman"/>
                <w:bCs/>
                <w:sz w:val="24"/>
                <w:szCs w:val="24"/>
              </w:rPr>
              <w:t xml:space="preserve">infekcijas </w:t>
            </w:r>
            <w:r w:rsidRPr="009F18C6">
              <w:rPr>
                <w:rFonts w:ascii="Times New Roman" w:hAnsi="Times New Roman" w:cs="Times New Roman"/>
                <w:bCs/>
                <w:sz w:val="24"/>
                <w:szCs w:val="24"/>
              </w:rPr>
              <w:t xml:space="preserve">izplatību </w:t>
            </w:r>
            <w:r w:rsidRPr="009F18C6">
              <w:rPr>
                <w:rFonts w:ascii="Times New Roman" w:hAnsi="Times New Roman" w:cs="Times New Roman"/>
                <w:sz w:val="24"/>
                <w:szCs w:val="24"/>
              </w:rPr>
              <w:t>ierobežojošo pasākumu negatīvo ietekmi uz Latvijas tautsaimniecības attīstību un nodrošinātu tās atgūšanos pēc</w:t>
            </w:r>
            <w:r w:rsidR="002F573F" w:rsidRPr="009F18C6">
              <w:rPr>
                <w:rFonts w:ascii="Times New Roman" w:hAnsi="Times New Roman" w:cs="Times New Roman"/>
                <w:sz w:val="24"/>
                <w:szCs w:val="24"/>
              </w:rPr>
              <w:t xml:space="preserve"> </w:t>
            </w:r>
            <w:r w:rsidRPr="009F18C6">
              <w:rPr>
                <w:rFonts w:ascii="Times New Roman" w:hAnsi="Times New Roman" w:cs="Times New Roman"/>
                <w:sz w:val="24"/>
                <w:szCs w:val="24"/>
              </w:rPr>
              <w:t>krīzes periodā</w:t>
            </w:r>
            <w:r w:rsidR="00F51232" w:rsidRPr="009F18C6">
              <w:rPr>
                <w:rStyle w:val="spelle"/>
                <w:rFonts w:ascii="Times New Roman" w:hAnsi="Times New Roman" w:cs="Times New Roman"/>
                <w:sz w:val="24"/>
                <w:szCs w:val="24"/>
              </w:rPr>
              <w:t>.</w:t>
            </w:r>
          </w:p>
        </w:tc>
      </w:tr>
      <w:tr w:rsidR="004C646A" w:rsidRPr="009F18C6" w14:paraId="06BB4BE8" w14:textId="77777777" w:rsidTr="000D3570">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17217A5F" w14:textId="77777777" w:rsidR="00894C55" w:rsidRPr="009F18C6" w:rsidRDefault="00894C55" w:rsidP="00C5470F">
            <w:pPr>
              <w:spacing w:after="0" w:line="240" w:lineRule="auto"/>
              <w:jc w:val="center"/>
              <w:rPr>
                <w:rFonts w:ascii="Times New Roman" w:eastAsia="Times New Roman" w:hAnsi="Times New Roman" w:cs="Times New Roman"/>
                <w:sz w:val="24"/>
                <w:szCs w:val="24"/>
                <w:lang w:eastAsia="lv-LV"/>
              </w:rPr>
            </w:pPr>
            <w:r w:rsidRPr="009F18C6">
              <w:rPr>
                <w:rFonts w:ascii="Times New Roman" w:eastAsia="Times New Roman" w:hAnsi="Times New Roman" w:cs="Times New Roman"/>
                <w:sz w:val="24"/>
                <w:szCs w:val="24"/>
                <w:lang w:eastAsia="lv-LV"/>
              </w:rPr>
              <w:t>3.</w:t>
            </w:r>
          </w:p>
        </w:tc>
        <w:tc>
          <w:tcPr>
            <w:tcW w:w="1085" w:type="pct"/>
            <w:tcBorders>
              <w:top w:val="outset" w:sz="6" w:space="0" w:color="414142"/>
              <w:left w:val="outset" w:sz="6" w:space="0" w:color="414142"/>
              <w:bottom w:val="outset" w:sz="6" w:space="0" w:color="414142"/>
              <w:right w:val="outset" w:sz="6" w:space="0" w:color="414142"/>
            </w:tcBorders>
            <w:hideMark/>
          </w:tcPr>
          <w:p w14:paraId="7A605D2F" w14:textId="77777777" w:rsidR="00894C55" w:rsidRPr="009F18C6" w:rsidRDefault="00894C55" w:rsidP="00894C55">
            <w:pPr>
              <w:spacing w:after="0" w:line="240" w:lineRule="auto"/>
              <w:rPr>
                <w:rFonts w:ascii="Times New Roman" w:eastAsia="Times New Roman" w:hAnsi="Times New Roman" w:cs="Times New Roman"/>
                <w:sz w:val="24"/>
                <w:szCs w:val="24"/>
                <w:lang w:eastAsia="lv-LV"/>
              </w:rPr>
            </w:pPr>
            <w:r w:rsidRPr="009F18C6">
              <w:rPr>
                <w:rFonts w:ascii="Times New Roman" w:eastAsia="Times New Roman" w:hAnsi="Times New Roman" w:cs="Times New Roman"/>
                <w:sz w:val="24"/>
                <w:szCs w:val="24"/>
                <w:lang w:eastAsia="lv-LV"/>
              </w:rPr>
              <w:t>Administratīvo izmaksu monetārs novērtējums</w:t>
            </w:r>
          </w:p>
        </w:tc>
        <w:tc>
          <w:tcPr>
            <w:tcW w:w="3665" w:type="pct"/>
            <w:tcBorders>
              <w:top w:val="outset" w:sz="6" w:space="0" w:color="414142"/>
              <w:left w:val="outset" w:sz="6" w:space="0" w:color="414142"/>
              <w:bottom w:val="outset" w:sz="6" w:space="0" w:color="414142"/>
              <w:right w:val="outset" w:sz="6" w:space="0" w:color="414142"/>
            </w:tcBorders>
          </w:tcPr>
          <w:p w14:paraId="5DE3C9A3" w14:textId="79FB51EB" w:rsidR="00DA7248" w:rsidRPr="009F18C6" w:rsidRDefault="004C646A" w:rsidP="001611DA">
            <w:pPr>
              <w:spacing w:after="60" w:line="240" w:lineRule="auto"/>
              <w:ind w:left="57" w:right="57"/>
              <w:jc w:val="both"/>
              <w:rPr>
                <w:rFonts w:ascii="Times New Roman" w:eastAsia="Times New Roman" w:hAnsi="Times New Roman" w:cs="Times New Roman"/>
                <w:sz w:val="24"/>
                <w:szCs w:val="24"/>
                <w:lang w:eastAsia="lv-LV"/>
              </w:rPr>
            </w:pPr>
            <w:r w:rsidRPr="009F18C6">
              <w:rPr>
                <w:rFonts w:ascii="Times New Roman" w:eastAsia="Times New Roman" w:hAnsi="Times New Roman" w:cs="Times New Roman"/>
                <w:iCs/>
                <w:sz w:val="24"/>
                <w:szCs w:val="24"/>
                <w:lang w:eastAsia="lv-LV"/>
              </w:rPr>
              <w:t>Projekts šo jomu neskar.</w:t>
            </w:r>
          </w:p>
        </w:tc>
      </w:tr>
      <w:tr w:rsidR="004C646A" w:rsidRPr="009F18C6" w14:paraId="2FD46727" w14:textId="77777777" w:rsidTr="000D3570">
        <w:trPr>
          <w:trHeight w:val="408"/>
        </w:trPr>
        <w:tc>
          <w:tcPr>
            <w:tcW w:w="250" w:type="pct"/>
            <w:tcBorders>
              <w:top w:val="outset" w:sz="6" w:space="0" w:color="414142"/>
              <w:left w:val="outset" w:sz="6" w:space="0" w:color="414142"/>
              <w:bottom w:val="outset" w:sz="6" w:space="0" w:color="414142"/>
              <w:right w:val="outset" w:sz="6" w:space="0" w:color="414142"/>
            </w:tcBorders>
          </w:tcPr>
          <w:p w14:paraId="46FC8D8E" w14:textId="06515019" w:rsidR="00960757" w:rsidRPr="009F18C6" w:rsidRDefault="00960757" w:rsidP="00C5470F">
            <w:pPr>
              <w:spacing w:after="0" w:line="240" w:lineRule="auto"/>
              <w:jc w:val="center"/>
              <w:rPr>
                <w:rFonts w:ascii="Times New Roman" w:eastAsia="Times New Roman" w:hAnsi="Times New Roman" w:cs="Times New Roman"/>
                <w:sz w:val="24"/>
                <w:szCs w:val="24"/>
                <w:lang w:eastAsia="lv-LV"/>
              </w:rPr>
            </w:pPr>
            <w:r w:rsidRPr="009F18C6">
              <w:rPr>
                <w:rFonts w:ascii="Times New Roman" w:eastAsia="Times New Roman" w:hAnsi="Times New Roman" w:cs="Times New Roman"/>
                <w:sz w:val="24"/>
                <w:szCs w:val="24"/>
                <w:lang w:eastAsia="lv-LV"/>
              </w:rPr>
              <w:t>4.</w:t>
            </w:r>
          </w:p>
        </w:tc>
        <w:tc>
          <w:tcPr>
            <w:tcW w:w="1085" w:type="pct"/>
            <w:tcBorders>
              <w:top w:val="outset" w:sz="6" w:space="0" w:color="414142"/>
              <w:left w:val="outset" w:sz="6" w:space="0" w:color="414142"/>
              <w:bottom w:val="outset" w:sz="6" w:space="0" w:color="414142"/>
              <w:right w:val="outset" w:sz="6" w:space="0" w:color="414142"/>
            </w:tcBorders>
          </w:tcPr>
          <w:p w14:paraId="61CF69B5" w14:textId="7C271ED5" w:rsidR="00960757" w:rsidRPr="009F18C6" w:rsidRDefault="00960757" w:rsidP="00894C55">
            <w:pPr>
              <w:spacing w:after="0" w:line="240" w:lineRule="auto"/>
              <w:rPr>
                <w:rFonts w:ascii="Times New Roman" w:eastAsia="Times New Roman" w:hAnsi="Times New Roman" w:cs="Times New Roman"/>
                <w:sz w:val="24"/>
                <w:szCs w:val="24"/>
                <w:lang w:eastAsia="lv-LV"/>
              </w:rPr>
            </w:pPr>
            <w:r w:rsidRPr="009F18C6">
              <w:rPr>
                <w:rFonts w:ascii="Times New Roman" w:eastAsia="Times New Roman" w:hAnsi="Times New Roman" w:cs="Times New Roman"/>
                <w:sz w:val="24"/>
                <w:szCs w:val="24"/>
                <w:lang w:eastAsia="lv-LV"/>
              </w:rPr>
              <w:t>Atbilstības izmaksu monetārs novērtējums</w:t>
            </w:r>
          </w:p>
        </w:tc>
        <w:tc>
          <w:tcPr>
            <w:tcW w:w="3665" w:type="pct"/>
            <w:tcBorders>
              <w:top w:val="outset" w:sz="6" w:space="0" w:color="414142"/>
              <w:left w:val="outset" w:sz="6" w:space="0" w:color="414142"/>
              <w:bottom w:val="outset" w:sz="6" w:space="0" w:color="414142"/>
              <w:right w:val="outset" w:sz="6" w:space="0" w:color="414142"/>
            </w:tcBorders>
          </w:tcPr>
          <w:p w14:paraId="6D173EE2" w14:textId="442DD7AE" w:rsidR="00960757" w:rsidRPr="009F18C6" w:rsidRDefault="005A341F" w:rsidP="001611DA">
            <w:pPr>
              <w:spacing w:after="60" w:line="240" w:lineRule="auto"/>
              <w:ind w:left="57" w:right="57"/>
              <w:jc w:val="both"/>
              <w:rPr>
                <w:rFonts w:ascii="Times New Roman" w:eastAsia="Times New Roman" w:hAnsi="Times New Roman" w:cs="Times New Roman"/>
                <w:sz w:val="24"/>
                <w:szCs w:val="24"/>
                <w:lang w:eastAsia="lv-LV"/>
              </w:rPr>
            </w:pPr>
            <w:r w:rsidRPr="009F18C6">
              <w:rPr>
                <w:rFonts w:ascii="Times New Roman" w:eastAsia="Times New Roman" w:hAnsi="Times New Roman" w:cs="Times New Roman"/>
                <w:sz w:val="24"/>
                <w:szCs w:val="24"/>
                <w:lang w:eastAsia="lv-LV"/>
              </w:rPr>
              <w:t>Projekts šo jomu neskar.</w:t>
            </w:r>
          </w:p>
        </w:tc>
      </w:tr>
      <w:tr w:rsidR="004C646A" w:rsidRPr="009F18C6" w14:paraId="46555964" w14:textId="77777777" w:rsidTr="006578B8">
        <w:trPr>
          <w:trHeight w:val="276"/>
        </w:trPr>
        <w:tc>
          <w:tcPr>
            <w:tcW w:w="250" w:type="pct"/>
            <w:tcBorders>
              <w:top w:val="outset" w:sz="6" w:space="0" w:color="414142"/>
              <w:left w:val="outset" w:sz="6" w:space="0" w:color="414142"/>
              <w:bottom w:val="outset" w:sz="6" w:space="0" w:color="414142"/>
              <w:right w:val="outset" w:sz="6" w:space="0" w:color="414142"/>
            </w:tcBorders>
            <w:hideMark/>
          </w:tcPr>
          <w:p w14:paraId="5A5BC704" w14:textId="475AFC69" w:rsidR="00894C55" w:rsidRPr="009F18C6" w:rsidRDefault="00960757" w:rsidP="00C5470F">
            <w:pPr>
              <w:spacing w:after="0" w:line="240" w:lineRule="auto"/>
              <w:jc w:val="center"/>
              <w:rPr>
                <w:rFonts w:ascii="Times New Roman" w:eastAsia="Times New Roman" w:hAnsi="Times New Roman" w:cs="Times New Roman"/>
                <w:sz w:val="24"/>
                <w:szCs w:val="24"/>
                <w:lang w:eastAsia="lv-LV"/>
              </w:rPr>
            </w:pPr>
            <w:r w:rsidRPr="009F18C6">
              <w:rPr>
                <w:rFonts w:ascii="Times New Roman" w:eastAsia="Times New Roman" w:hAnsi="Times New Roman" w:cs="Times New Roman"/>
                <w:sz w:val="24"/>
                <w:szCs w:val="24"/>
                <w:lang w:eastAsia="lv-LV"/>
              </w:rPr>
              <w:t>5</w:t>
            </w:r>
            <w:r w:rsidR="00894C55" w:rsidRPr="009F18C6">
              <w:rPr>
                <w:rFonts w:ascii="Times New Roman" w:eastAsia="Times New Roman" w:hAnsi="Times New Roman" w:cs="Times New Roman"/>
                <w:sz w:val="24"/>
                <w:szCs w:val="24"/>
                <w:lang w:eastAsia="lv-LV"/>
              </w:rPr>
              <w:t>.</w:t>
            </w:r>
          </w:p>
        </w:tc>
        <w:tc>
          <w:tcPr>
            <w:tcW w:w="1085" w:type="pct"/>
            <w:tcBorders>
              <w:top w:val="outset" w:sz="6" w:space="0" w:color="414142"/>
              <w:left w:val="outset" w:sz="6" w:space="0" w:color="414142"/>
              <w:bottom w:val="outset" w:sz="6" w:space="0" w:color="414142"/>
              <w:right w:val="outset" w:sz="6" w:space="0" w:color="414142"/>
            </w:tcBorders>
            <w:hideMark/>
          </w:tcPr>
          <w:p w14:paraId="0DEEC617" w14:textId="77777777" w:rsidR="00894C55" w:rsidRPr="009F18C6" w:rsidRDefault="00894C55" w:rsidP="00894C55">
            <w:pPr>
              <w:spacing w:after="0" w:line="240" w:lineRule="auto"/>
              <w:rPr>
                <w:rFonts w:ascii="Times New Roman" w:eastAsia="Times New Roman" w:hAnsi="Times New Roman" w:cs="Times New Roman"/>
                <w:sz w:val="24"/>
                <w:szCs w:val="24"/>
                <w:lang w:eastAsia="lv-LV"/>
              </w:rPr>
            </w:pPr>
            <w:r w:rsidRPr="009F18C6">
              <w:rPr>
                <w:rFonts w:ascii="Times New Roman" w:eastAsia="Times New Roman" w:hAnsi="Times New Roman" w:cs="Times New Roman"/>
                <w:sz w:val="24"/>
                <w:szCs w:val="24"/>
                <w:lang w:eastAsia="lv-LV"/>
              </w:rPr>
              <w:t>Cita informācija</w:t>
            </w:r>
          </w:p>
        </w:tc>
        <w:tc>
          <w:tcPr>
            <w:tcW w:w="3665" w:type="pct"/>
            <w:tcBorders>
              <w:top w:val="outset" w:sz="6" w:space="0" w:color="414142"/>
              <w:left w:val="outset" w:sz="6" w:space="0" w:color="414142"/>
              <w:bottom w:val="outset" w:sz="6" w:space="0" w:color="414142"/>
              <w:right w:val="outset" w:sz="6" w:space="0" w:color="414142"/>
            </w:tcBorders>
            <w:hideMark/>
          </w:tcPr>
          <w:p w14:paraId="1C320778" w14:textId="77777777" w:rsidR="00894C55" w:rsidRPr="009F18C6" w:rsidRDefault="00D63765" w:rsidP="00D96CB0">
            <w:pPr>
              <w:spacing w:after="60" w:line="240" w:lineRule="auto"/>
              <w:rPr>
                <w:rFonts w:ascii="Times New Roman" w:eastAsia="Times New Roman" w:hAnsi="Times New Roman" w:cs="Times New Roman"/>
                <w:sz w:val="24"/>
                <w:szCs w:val="24"/>
                <w:lang w:eastAsia="lv-LV"/>
              </w:rPr>
            </w:pPr>
            <w:r w:rsidRPr="009F18C6">
              <w:rPr>
                <w:rFonts w:ascii="Times New Roman" w:eastAsia="Times New Roman" w:hAnsi="Times New Roman" w:cs="Times New Roman"/>
                <w:sz w:val="24"/>
                <w:szCs w:val="24"/>
                <w:lang w:eastAsia="lv-LV"/>
              </w:rPr>
              <w:t>Nav</w:t>
            </w:r>
            <w:r w:rsidR="000D3570" w:rsidRPr="009F18C6">
              <w:rPr>
                <w:rFonts w:ascii="Times New Roman" w:eastAsia="Times New Roman" w:hAnsi="Times New Roman" w:cs="Times New Roman"/>
                <w:sz w:val="24"/>
                <w:szCs w:val="24"/>
                <w:lang w:eastAsia="lv-LV"/>
              </w:rPr>
              <w:t>.</w:t>
            </w:r>
          </w:p>
        </w:tc>
      </w:tr>
    </w:tbl>
    <w:p w14:paraId="1ED51508" w14:textId="45AFADFB" w:rsidR="00D50E0F" w:rsidRPr="009F18C6" w:rsidRDefault="00D50E0F" w:rsidP="00894C55">
      <w:pPr>
        <w:shd w:val="clear" w:color="auto" w:fill="FFFFFF"/>
        <w:spacing w:after="0" w:line="240" w:lineRule="auto"/>
        <w:ind w:firstLine="301"/>
        <w:rPr>
          <w:rFonts w:ascii="Times New Roman" w:eastAsia="Times New Roman" w:hAnsi="Times New Roman" w:cs="Times New Roman"/>
          <w:sz w:val="24"/>
          <w:szCs w:val="24"/>
          <w:lang w:eastAsia="lv-LV"/>
        </w:rPr>
      </w:pPr>
    </w:p>
    <w:tbl>
      <w:tblPr>
        <w:tblStyle w:val="TableGrid"/>
        <w:tblW w:w="0" w:type="auto"/>
        <w:tblLook w:val="04A0" w:firstRow="1" w:lastRow="0" w:firstColumn="1" w:lastColumn="0" w:noHBand="0" w:noVBand="1"/>
      </w:tblPr>
      <w:tblGrid>
        <w:gridCol w:w="1709"/>
        <w:gridCol w:w="1010"/>
        <w:gridCol w:w="1100"/>
        <w:gridCol w:w="923"/>
        <w:gridCol w:w="1100"/>
        <w:gridCol w:w="923"/>
        <w:gridCol w:w="1100"/>
        <w:gridCol w:w="1196"/>
      </w:tblGrid>
      <w:tr w:rsidR="003701EF" w:rsidRPr="009F18C6" w14:paraId="106CDA81" w14:textId="77777777" w:rsidTr="002E4879">
        <w:tc>
          <w:tcPr>
            <w:tcW w:w="9061" w:type="dxa"/>
            <w:gridSpan w:val="8"/>
          </w:tcPr>
          <w:p w14:paraId="1923E09E" w14:textId="1306719D" w:rsidR="003701EF" w:rsidRPr="009F18C6" w:rsidRDefault="003701EF" w:rsidP="003701EF">
            <w:pPr>
              <w:jc w:val="center"/>
              <w:rPr>
                <w:rFonts w:ascii="Times New Roman" w:eastAsia="Times New Roman" w:hAnsi="Times New Roman" w:cs="Times New Roman"/>
                <w:sz w:val="24"/>
                <w:szCs w:val="24"/>
                <w:lang w:eastAsia="lv-LV"/>
              </w:rPr>
            </w:pPr>
            <w:r w:rsidRPr="009F18C6">
              <w:rPr>
                <w:rFonts w:ascii="Times New Roman" w:eastAsia="Times New Roman" w:hAnsi="Times New Roman" w:cs="Times New Roman"/>
                <w:b/>
                <w:bCs/>
                <w:iCs/>
                <w:sz w:val="24"/>
                <w:szCs w:val="24"/>
                <w:lang w:eastAsia="lv-LV"/>
              </w:rPr>
              <w:t>III. Tiesību akta projekta ietekme uz valsts budžetu un pašvaldību budžetiem</w:t>
            </w:r>
          </w:p>
        </w:tc>
      </w:tr>
      <w:tr w:rsidR="003701EF" w:rsidRPr="009F18C6" w14:paraId="05A18404" w14:textId="77777777" w:rsidTr="00440910">
        <w:tc>
          <w:tcPr>
            <w:tcW w:w="1709" w:type="dxa"/>
            <w:vMerge w:val="restart"/>
            <w:vAlign w:val="center"/>
          </w:tcPr>
          <w:p w14:paraId="3B0736D1" w14:textId="5030F588" w:rsidR="003701EF" w:rsidRPr="009F18C6" w:rsidRDefault="003701EF" w:rsidP="002E4879">
            <w:pPr>
              <w:jc w:val="center"/>
              <w:rPr>
                <w:rFonts w:ascii="Times New Roman" w:eastAsia="Times New Roman" w:hAnsi="Times New Roman" w:cs="Times New Roman"/>
                <w:sz w:val="24"/>
                <w:szCs w:val="24"/>
                <w:lang w:eastAsia="lv-LV"/>
              </w:rPr>
            </w:pPr>
            <w:r w:rsidRPr="009F18C6">
              <w:rPr>
                <w:rFonts w:ascii="Times New Roman" w:eastAsia="Times New Roman" w:hAnsi="Times New Roman" w:cs="Times New Roman"/>
                <w:iCs/>
                <w:sz w:val="24"/>
                <w:szCs w:val="24"/>
                <w:lang w:eastAsia="lv-LV"/>
              </w:rPr>
              <w:t>Rādītāji</w:t>
            </w:r>
          </w:p>
        </w:tc>
        <w:tc>
          <w:tcPr>
            <w:tcW w:w="2110" w:type="dxa"/>
            <w:gridSpan w:val="2"/>
            <w:vMerge w:val="restart"/>
            <w:vAlign w:val="center"/>
          </w:tcPr>
          <w:p w14:paraId="7F8F2551" w14:textId="36FE6B53" w:rsidR="003701EF" w:rsidRPr="009F18C6" w:rsidRDefault="003701EF" w:rsidP="002E4879">
            <w:pPr>
              <w:jc w:val="center"/>
              <w:rPr>
                <w:rFonts w:ascii="Times New Roman" w:eastAsia="Times New Roman" w:hAnsi="Times New Roman" w:cs="Times New Roman"/>
                <w:sz w:val="24"/>
                <w:szCs w:val="24"/>
                <w:lang w:eastAsia="lv-LV"/>
              </w:rPr>
            </w:pPr>
            <w:r w:rsidRPr="009F18C6">
              <w:rPr>
                <w:rFonts w:ascii="Times New Roman" w:eastAsia="Times New Roman" w:hAnsi="Times New Roman" w:cs="Times New Roman"/>
                <w:iCs/>
                <w:sz w:val="24"/>
                <w:szCs w:val="24"/>
                <w:lang w:eastAsia="lv-LV"/>
              </w:rPr>
              <w:t>2020.gads</w:t>
            </w:r>
          </w:p>
        </w:tc>
        <w:tc>
          <w:tcPr>
            <w:tcW w:w="5242" w:type="dxa"/>
            <w:gridSpan w:val="5"/>
          </w:tcPr>
          <w:p w14:paraId="4274605C" w14:textId="0E837816" w:rsidR="003701EF" w:rsidRPr="009F18C6" w:rsidRDefault="003701EF" w:rsidP="002E4879">
            <w:pPr>
              <w:jc w:val="center"/>
              <w:rPr>
                <w:rFonts w:ascii="Times New Roman" w:eastAsia="Times New Roman" w:hAnsi="Times New Roman" w:cs="Times New Roman"/>
                <w:sz w:val="24"/>
                <w:szCs w:val="24"/>
                <w:lang w:eastAsia="lv-LV"/>
              </w:rPr>
            </w:pPr>
            <w:r w:rsidRPr="009F18C6">
              <w:rPr>
                <w:rFonts w:ascii="Times New Roman" w:eastAsia="Times New Roman" w:hAnsi="Times New Roman" w:cs="Times New Roman"/>
                <w:iCs/>
                <w:sz w:val="24"/>
                <w:szCs w:val="24"/>
                <w:lang w:eastAsia="lv-LV"/>
              </w:rPr>
              <w:t>Turpmākie trīs gadi (</w:t>
            </w:r>
            <w:proofErr w:type="spellStart"/>
            <w:r w:rsidRPr="009F18C6">
              <w:rPr>
                <w:rFonts w:ascii="Times New Roman" w:eastAsia="Times New Roman" w:hAnsi="Times New Roman" w:cs="Times New Roman"/>
                <w:i/>
                <w:iCs/>
                <w:sz w:val="24"/>
                <w:szCs w:val="24"/>
                <w:lang w:eastAsia="lv-LV"/>
              </w:rPr>
              <w:t>euro</w:t>
            </w:r>
            <w:proofErr w:type="spellEnd"/>
            <w:r w:rsidRPr="009F18C6">
              <w:rPr>
                <w:rFonts w:ascii="Times New Roman" w:eastAsia="Times New Roman" w:hAnsi="Times New Roman" w:cs="Times New Roman"/>
                <w:iCs/>
                <w:sz w:val="24"/>
                <w:szCs w:val="24"/>
                <w:lang w:eastAsia="lv-LV"/>
              </w:rPr>
              <w:t>)</w:t>
            </w:r>
          </w:p>
        </w:tc>
      </w:tr>
      <w:tr w:rsidR="003701EF" w:rsidRPr="009F18C6" w14:paraId="3BA23138" w14:textId="77777777" w:rsidTr="00440910">
        <w:tc>
          <w:tcPr>
            <w:tcW w:w="1709" w:type="dxa"/>
            <w:vMerge/>
          </w:tcPr>
          <w:p w14:paraId="205231B8" w14:textId="77777777" w:rsidR="003701EF" w:rsidRPr="009F18C6" w:rsidRDefault="003701EF" w:rsidP="002E4879">
            <w:pPr>
              <w:jc w:val="center"/>
              <w:rPr>
                <w:rFonts w:ascii="Times New Roman" w:eastAsia="Times New Roman" w:hAnsi="Times New Roman" w:cs="Times New Roman"/>
                <w:sz w:val="24"/>
                <w:szCs w:val="24"/>
                <w:lang w:eastAsia="lv-LV"/>
              </w:rPr>
            </w:pPr>
          </w:p>
        </w:tc>
        <w:tc>
          <w:tcPr>
            <w:tcW w:w="2110" w:type="dxa"/>
            <w:gridSpan w:val="2"/>
            <w:vMerge/>
          </w:tcPr>
          <w:p w14:paraId="161545F0" w14:textId="77777777" w:rsidR="003701EF" w:rsidRPr="009F18C6" w:rsidRDefault="003701EF" w:rsidP="002E4879">
            <w:pPr>
              <w:jc w:val="center"/>
              <w:rPr>
                <w:rFonts w:ascii="Times New Roman" w:eastAsia="Times New Roman" w:hAnsi="Times New Roman" w:cs="Times New Roman"/>
                <w:sz w:val="24"/>
                <w:szCs w:val="24"/>
                <w:lang w:eastAsia="lv-LV"/>
              </w:rPr>
            </w:pPr>
          </w:p>
        </w:tc>
        <w:tc>
          <w:tcPr>
            <w:tcW w:w="2023" w:type="dxa"/>
            <w:gridSpan w:val="2"/>
          </w:tcPr>
          <w:p w14:paraId="3ED04B19" w14:textId="7855AD73" w:rsidR="003701EF" w:rsidRPr="009F18C6" w:rsidRDefault="003701EF" w:rsidP="002E4879">
            <w:pPr>
              <w:jc w:val="center"/>
              <w:rPr>
                <w:rFonts w:ascii="Times New Roman" w:eastAsia="Times New Roman" w:hAnsi="Times New Roman" w:cs="Times New Roman"/>
                <w:sz w:val="24"/>
                <w:szCs w:val="24"/>
                <w:lang w:eastAsia="lv-LV"/>
              </w:rPr>
            </w:pPr>
            <w:r w:rsidRPr="009F18C6">
              <w:rPr>
                <w:rFonts w:ascii="Times New Roman" w:eastAsia="Times New Roman" w:hAnsi="Times New Roman" w:cs="Times New Roman"/>
                <w:iCs/>
                <w:sz w:val="24"/>
                <w:szCs w:val="24"/>
                <w:lang w:eastAsia="lv-LV"/>
              </w:rPr>
              <w:t>2021.gads</w:t>
            </w:r>
          </w:p>
        </w:tc>
        <w:tc>
          <w:tcPr>
            <w:tcW w:w="2023" w:type="dxa"/>
            <w:gridSpan w:val="2"/>
          </w:tcPr>
          <w:p w14:paraId="72CE6021" w14:textId="7274B69C" w:rsidR="003701EF" w:rsidRPr="009F18C6" w:rsidRDefault="003701EF" w:rsidP="002E4879">
            <w:pPr>
              <w:jc w:val="center"/>
              <w:rPr>
                <w:rFonts w:ascii="Times New Roman" w:eastAsia="Times New Roman" w:hAnsi="Times New Roman" w:cs="Times New Roman"/>
                <w:sz w:val="24"/>
                <w:szCs w:val="24"/>
                <w:lang w:eastAsia="lv-LV"/>
              </w:rPr>
            </w:pPr>
            <w:r w:rsidRPr="009F18C6">
              <w:rPr>
                <w:rFonts w:ascii="Times New Roman" w:eastAsia="Times New Roman" w:hAnsi="Times New Roman" w:cs="Times New Roman"/>
                <w:iCs/>
                <w:sz w:val="24"/>
                <w:szCs w:val="24"/>
                <w:lang w:eastAsia="lv-LV"/>
              </w:rPr>
              <w:t>2022.gads</w:t>
            </w:r>
          </w:p>
        </w:tc>
        <w:tc>
          <w:tcPr>
            <w:tcW w:w="1196" w:type="dxa"/>
          </w:tcPr>
          <w:p w14:paraId="724AD389" w14:textId="0FF9DEAF" w:rsidR="003701EF" w:rsidRPr="009F18C6" w:rsidRDefault="003701EF" w:rsidP="002E4879">
            <w:pPr>
              <w:jc w:val="center"/>
              <w:rPr>
                <w:rFonts w:ascii="Times New Roman" w:eastAsia="Times New Roman" w:hAnsi="Times New Roman" w:cs="Times New Roman"/>
                <w:sz w:val="24"/>
                <w:szCs w:val="24"/>
                <w:lang w:eastAsia="lv-LV"/>
              </w:rPr>
            </w:pPr>
            <w:r w:rsidRPr="009F18C6">
              <w:rPr>
                <w:rFonts w:ascii="Times New Roman" w:eastAsia="Times New Roman" w:hAnsi="Times New Roman" w:cs="Times New Roman"/>
                <w:iCs/>
                <w:sz w:val="24"/>
                <w:szCs w:val="24"/>
                <w:lang w:eastAsia="lv-LV"/>
              </w:rPr>
              <w:t>2023.gads</w:t>
            </w:r>
          </w:p>
        </w:tc>
      </w:tr>
      <w:tr w:rsidR="00522E75" w:rsidRPr="009F18C6" w14:paraId="14C4F879" w14:textId="77777777" w:rsidTr="00440910">
        <w:tc>
          <w:tcPr>
            <w:tcW w:w="1709" w:type="dxa"/>
            <w:vMerge/>
          </w:tcPr>
          <w:p w14:paraId="58471453" w14:textId="77777777" w:rsidR="003701EF" w:rsidRPr="009F18C6" w:rsidRDefault="003701EF" w:rsidP="00894C55">
            <w:pPr>
              <w:rPr>
                <w:rFonts w:ascii="Times New Roman" w:eastAsia="Times New Roman" w:hAnsi="Times New Roman" w:cs="Times New Roman"/>
                <w:sz w:val="24"/>
                <w:szCs w:val="24"/>
                <w:lang w:eastAsia="lv-LV"/>
              </w:rPr>
            </w:pPr>
          </w:p>
        </w:tc>
        <w:tc>
          <w:tcPr>
            <w:tcW w:w="1010" w:type="dxa"/>
          </w:tcPr>
          <w:p w14:paraId="39E38BF8" w14:textId="4B6468A2" w:rsidR="003701EF" w:rsidRPr="009F18C6" w:rsidRDefault="003701EF" w:rsidP="00894C55">
            <w:pPr>
              <w:rPr>
                <w:rFonts w:ascii="Times New Roman" w:eastAsia="Times New Roman" w:hAnsi="Times New Roman" w:cs="Times New Roman"/>
                <w:lang w:eastAsia="lv-LV"/>
              </w:rPr>
            </w:pPr>
            <w:r w:rsidRPr="009F18C6">
              <w:rPr>
                <w:rFonts w:ascii="Times New Roman" w:eastAsia="Times New Roman" w:hAnsi="Times New Roman" w:cs="Times New Roman"/>
                <w:iCs/>
                <w:lang w:eastAsia="lv-LV"/>
              </w:rPr>
              <w:t>saskaņā ar valsts budžetu kārtējam gadam</w:t>
            </w:r>
          </w:p>
        </w:tc>
        <w:tc>
          <w:tcPr>
            <w:tcW w:w="1100" w:type="dxa"/>
          </w:tcPr>
          <w:p w14:paraId="697D7E6F" w14:textId="3C23C395" w:rsidR="003701EF" w:rsidRPr="009F18C6" w:rsidRDefault="003701EF" w:rsidP="00894C55">
            <w:pPr>
              <w:rPr>
                <w:rFonts w:ascii="Times New Roman" w:eastAsia="Times New Roman" w:hAnsi="Times New Roman" w:cs="Times New Roman"/>
                <w:lang w:eastAsia="lv-LV"/>
              </w:rPr>
            </w:pPr>
            <w:r w:rsidRPr="009F18C6">
              <w:rPr>
                <w:rFonts w:ascii="Times New Roman" w:eastAsia="Times New Roman" w:hAnsi="Times New Roman" w:cs="Times New Roman"/>
                <w:iCs/>
                <w:lang w:eastAsia="lv-LV"/>
              </w:rPr>
              <w:t xml:space="preserve">izmaiņas kārtējā gadā, salīdzinot ar valsts </w:t>
            </w:r>
            <w:r w:rsidRPr="009F18C6">
              <w:rPr>
                <w:rFonts w:ascii="Times New Roman" w:eastAsia="Times New Roman" w:hAnsi="Times New Roman" w:cs="Times New Roman"/>
                <w:iCs/>
                <w:lang w:eastAsia="lv-LV"/>
              </w:rPr>
              <w:lastRenderedPageBreak/>
              <w:t>budžetu kārtējam gadam</w:t>
            </w:r>
          </w:p>
        </w:tc>
        <w:tc>
          <w:tcPr>
            <w:tcW w:w="923" w:type="dxa"/>
          </w:tcPr>
          <w:p w14:paraId="0E686442" w14:textId="26EE050A" w:rsidR="003701EF" w:rsidRPr="009F18C6" w:rsidRDefault="003701EF" w:rsidP="00894C55">
            <w:pPr>
              <w:rPr>
                <w:rFonts w:ascii="Times New Roman" w:eastAsia="Times New Roman" w:hAnsi="Times New Roman" w:cs="Times New Roman"/>
                <w:lang w:eastAsia="lv-LV"/>
              </w:rPr>
            </w:pPr>
            <w:r w:rsidRPr="009F18C6">
              <w:rPr>
                <w:rFonts w:ascii="Times New Roman" w:eastAsia="Times New Roman" w:hAnsi="Times New Roman" w:cs="Times New Roman"/>
                <w:iCs/>
                <w:lang w:eastAsia="lv-LV"/>
              </w:rPr>
              <w:lastRenderedPageBreak/>
              <w:t xml:space="preserve">saskaņā ar vidēja termiņa </w:t>
            </w:r>
            <w:r w:rsidRPr="009F18C6">
              <w:rPr>
                <w:rFonts w:ascii="Times New Roman" w:eastAsia="Times New Roman" w:hAnsi="Times New Roman" w:cs="Times New Roman"/>
                <w:iCs/>
                <w:lang w:eastAsia="lv-LV"/>
              </w:rPr>
              <w:lastRenderedPageBreak/>
              <w:t>budžeta ietvaru</w:t>
            </w:r>
          </w:p>
        </w:tc>
        <w:tc>
          <w:tcPr>
            <w:tcW w:w="1100" w:type="dxa"/>
          </w:tcPr>
          <w:p w14:paraId="55DAFC16" w14:textId="35AAE260" w:rsidR="003701EF" w:rsidRPr="009F18C6" w:rsidRDefault="003701EF" w:rsidP="00894C55">
            <w:pPr>
              <w:rPr>
                <w:rFonts w:ascii="Times New Roman" w:eastAsia="Times New Roman" w:hAnsi="Times New Roman" w:cs="Times New Roman"/>
                <w:lang w:eastAsia="lv-LV"/>
              </w:rPr>
            </w:pPr>
            <w:r w:rsidRPr="009F18C6">
              <w:rPr>
                <w:rFonts w:ascii="Times New Roman" w:eastAsia="Times New Roman" w:hAnsi="Times New Roman" w:cs="Times New Roman"/>
                <w:iCs/>
                <w:lang w:eastAsia="lv-LV"/>
              </w:rPr>
              <w:lastRenderedPageBreak/>
              <w:t xml:space="preserve">izmaiņas, salīdzinot ar vidēja termiņa budžeta </w:t>
            </w:r>
            <w:r w:rsidRPr="009F18C6">
              <w:rPr>
                <w:rFonts w:ascii="Times New Roman" w:eastAsia="Times New Roman" w:hAnsi="Times New Roman" w:cs="Times New Roman"/>
                <w:iCs/>
                <w:lang w:eastAsia="lv-LV"/>
              </w:rPr>
              <w:lastRenderedPageBreak/>
              <w:t>ietvaru n+1 gadam</w:t>
            </w:r>
          </w:p>
        </w:tc>
        <w:tc>
          <w:tcPr>
            <w:tcW w:w="923" w:type="dxa"/>
          </w:tcPr>
          <w:p w14:paraId="4D05B61A" w14:textId="28F8F37E" w:rsidR="003701EF" w:rsidRPr="009F18C6" w:rsidRDefault="003701EF" w:rsidP="00894C55">
            <w:pPr>
              <w:rPr>
                <w:rFonts w:ascii="Times New Roman" w:eastAsia="Times New Roman" w:hAnsi="Times New Roman" w:cs="Times New Roman"/>
                <w:lang w:eastAsia="lv-LV"/>
              </w:rPr>
            </w:pPr>
            <w:r w:rsidRPr="009F18C6">
              <w:rPr>
                <w:rFonts w:ascii="Times New Roman" w:eastAsia="Times New Roman" w:hAnsi="Times New Roman" w:cs="Times New Roman"/>
                <w:iCs/>
                <w:lang w:eastAsia="lv-LV"/>
              </w:rPr>
              <w:lastRenderedPageBreak/>
              <w:t xml:space="preserve">saskaņā ar vidēja termiņa </w:t>
            </w:r>
            <w:r w:rsidRPr="009F18C6">
              <w:rPr>
                <w:rFonts w:ascii="Times New Roman" w:eastAsia="Times New Roman" w:hAnsi="Times New Roman" w:cs="Times New Roman"/>
                <w:iCs/>
                <w:lang w:eastAsia="lv-LV"/>
              </w:rPr>
              <w:lastRenderedPageBreak/>
              <w:t>budžeta ietvaru</w:t>
            </w:r>
          </w:p>
        </w:tc>
        <w:tc>
          <w:tcPr>
            <w:tcW w:w="1100" w:type="dxa"/>
          </w:tcPr>
          <w:p w14:paraId="6F27E2AD" w14:textId="4374C72B" w:rsidR="003701EF" w:rsidRPr="009F18C6" w:rsidRDefault="002E4879" w:rsidP="00894C55">
            <w:pPr>
              <w:rPr>
                <w:rFonts w:ascii="Times New Roman" w:eastAsia="Times New Roman" w:hAnsi="Times New Roman" w:cs="Times New Roman"/>
                <w:lang w:eastAsia="lv-LV"/>
              </w:rPr>
            </w:pPr>
            <w:r w:rsidRPr="009F18C6">
              <w:rPr>
                <w:rFonts w:ascii="Times New Roman" w:eastAsia="Times New Roman" w:hAnsi="Times New Roman" w:cs="Times New Roman"/>
                <w:iCs/>
                <w:lang w:eastAsia="lv-LV"/>
              </w:rPr>
              <w:lastRenderedPageBreak/>
              <w:t xml:space="preserve">izmaiņas, salīdzinot ar vidēja termiņa budžeta </w:t>
            </w:r>
            <w:r w:rsidRPr="009F18C6">
              <w:rPr>
                <w:rFonts w:ascii="Times New Roman" w:eastAsia="Times New Roman" w:hAnsi="Times New Roman" w:cs="Times New Roman"/>
                <w:iCs/>
                <w:lang w:eastAsia="lv-LV"/>
              </w:rPr>
              <w:lastRenderedPageBreak/>
              <w:t>ietvaru n+2 gadam</w:t>
            </w:r>
          </w:p>
        </w:tc>
        <w:tc>
          <w:tcPr>
            <w:tcW w:w="1196" w:type="dxa"/>
          </w:tcPr>
          <w:p w14:paraId="683001E1" w14:textId="15F4C659" w:rsidR="003701EF" w:rsidRPr="009F18C6" w:rsidRDefault="002E4879" w:rsidP="00894C55">
            <w:pPr>
              <w:rPr>
                <w:rFonts w:ascii="Times New Roman" w:eastAsia="Times New Roman" w:hAnsi="Times New Roman" w:cs="Times New Roman"/>
                <w:lang w:eastAsia="lv-LV"/>
              </w:rPr>
            </w:pPr>
            <w:r w:rsidRPr="009F18C6">
              <w:rPr>
                <w:rFonts w:ascii="Times New Roman" w:eastAsia="Times New Roman" w:hAnsi="Times New Roman" w:cs="Times New Roman"/>
                <w:iCs/>
                <w:lang w:eastAsia="lv-LV"/>
              </w:rPr>
              <w:lastRenderedPageBreak/>
              <w:t xml:space="preserve">izmaiņas, salīdzinot ar vidēja termiņa budžeta </w:t>
            </w:r>
            <w:r w:rsidRPr="009F18C6">
              <w:rPr>
                <w:rFonts w:ascii="Times New Roman" w:eastAsia="Times New Roman" w:hAnsi="Times New Roman" w:cs="Times New Roman"/>
                <w:iCs/>
                <w:lang w:eastAsia="lv-LV"/>
              </w:rPr>
              <w:lastRenderedPageBreak/>
              <w:t>ietvaru n+2 gadam</w:t>
            </w:r>
          </w:p>
        </w:tc>
      </w:tr>
      <w:tr w:rsidR="00522E75" w:rsidRPr="009F18C6" w14:paraId="75FBC44F" w14:textId="77777777" w:rsidTr="00440910">
        <w:tc>
          <w:tcPr>
            <w:tcW w:w="1709" w:type="dxa"/>
          </w:tcPr>
          <w:p w14:paraId="2955C71E" w14:textId="38998B1B" w:rsidR="003701EF" w:rsidRPr="009F18C6" w:rsidRDefault="002E4879" w:rsidP="002E4879">
            <w:pPr>
              <w:jc w:val="center"/>
              <w:rPr>
                <w:rFonts w:ascii="Times New Roman" w:eastAsia="Times New Roman" w:hAnsi="Times New Roman" w:cs="Times New Roman"/>
                <w:sz w:val="24"/>
                <w:szCs w:val="24"/>
                <w:lang w:eastAsia="lv-LV"/>
              </w:rPr>
            </w:pPr>
            <w:r w:rsidRPr="009F18C6">
              <w:rPr>
                <w:rFonts w:ascii="Times New Roman" w:eastAsia="Times New Roman" w:hAnsi="Times New Roman" w:cs="Times New Roman"/>
                <w:sz w:val="24"/>
                <w:szCs w:val="24"/>
                <w:lang w:eastAsia="lv-LV"/>
              </w:rPr>
              <w:lastRenderedPageBreak/>
              <w:t>1.</w:t>
            </w:r>
          </w:p>
        </w:tc>
        <w:tc>
          <w:tcPr>
            <w:tcW w:w="1010" w:type="dxa"/>
          </w:tcPr>
          <w:p w14:paraId="5AC489E3" w14:textId="1616723A" w:rsidR="003701EF" w:rsidRPr="009F18C6" w:rsidRDefault="002E4879" w:rsidP="002E4879">
            <w:pPr>
              <w:jc w:val="center"/>
              <w:rPr>
                <w:rFonts w:ascii="Times New Roman" w:eastAsia="Times New Roman" w:hAnsi="Times New Roman" w:cs="Times New Roman"/>
                <w:sz w:val="24"/>
                <w:szCs w:val="24"/>
                <w:lang w:eastAsia="lv-LV"/>
              </w:rPr>
            </w:pPr>
            <w:r w:rsidRPr="009F18C6">
              <w:rPr>
                <w:rFonts w:ascii="Times New Roman" w:eastAsia="Times New Roman" w:hAnsi="Times New Roman" w:cs="Times New Roman"/>
                <w:sz w:val="24"/>
                <w:szCs w:val="24"/>
                <w:lang w:eastAsia="lv-LV"/>
              </w:rPr>
              <w:t>2.</w:t>
            </w:r>
          </w:p>
        </w:tc>
        <w:tc>
          <w:tcPr>
            <w:tcW w:w="1100" w:type="dxa"/>
          </w:tcPr>
          <w:p w14:paraId="40EAA7F3" w14:textId="14FD870D" w:rsidR="003701EF" w:rsidRPr="009F18C6" w:rsidRDefault="002E4879" w:rsidP="002E4879">
            <w:pPr>
              <w:jc w:val="center"/>
              <w:rPr>
                <w:rFonts w:ascii="Times New Roman" w:eastAsia="Times New Roman" w:hAnsi="Times New Roman" w:cs="Times New Roman"/>
                <w:sz w:val="24"/>
                <w:szCs w:val="24"/>
                <w:lang w:eastAsia="lv-LV"/>
              </w:rPr>
            </w:pPr>
            <w:r w:rsidRPr="009F18C6">
              <w:rPr>
                <w:rFonts w:ascii="Times New Roman" w:eastAsia="Times New Roman" w:hAnsi="Times New Roman" w:cs="Times New Roman"/>
                <w:sz w:val="24"/>
                <w:szCs w:val="24"/>
                <w:lang w:eastAsia="lv-LV"/>
              </w:rPr>
              <w:t>3.</w:t>
            </w:r>
          </w:p>
        </w:tc>
        <w:tc>
          <w:tcPr>
            <w:tcW w:w="923" w:type="dxa"/>
          </w:tcPr>
          <w:p w14:paraId="0539F0FE" w14:textId="4FB803FA" w:rsidR="003701EF" w:rsidRPr="009F18C6" w:rsidRDefault="002E4879" w:rsidP="002E4879">
            <w:pPr>
              <w:jc w:val="center"/>
              <w:rPr>
                <w:rFonts w:ascii="Times New Roman" w:eastAsia="Times New Roman" w:hAnsi="Times New Roman" w:cs="Times New Roman"/>
                <w:sz w:val="24"/>
                <w:szCs w:val="24"/>
                <w:lang w:eastAsia="lv-LV"/>
              </w:rPr>
            </w:pPr>
            <w:r w:rsidRPr="009F18C6">
              <w:rPr>
                <w:rFonts w:ascii="Times New Roman" w:eastAsia="Times New Roman" w:hAnsi="Times New Roman" w:cs="Times New Roman"/>
                <w:sz w:val="24"/>
                <w:szCs w:val="24"/>
                <w:lang w:eastAsia="lv-LV"/>
              </w:rPr>
              <w:t>4.</w:t>
            </w:r>
          </w:p>
        </w:tc>
        <w:tc>
          <w:tcPr>
            <w:tcW w:w="1100" w:type="dxa"/>
          </w:tcPr>
          <w:p w14:paraId="1ADF0057" w14:textId="1C8C04B4" w:rsidR="003701EF" w:rsidRPr="009F18C6" w:rsidRDefault="002E4879" w:rsidP="002E4879">
            <w:pPr>
              <w:jc w:val="center"/>
              <w:rPr>
                <w:rFonts w:ascii="Times New Roman" w:eastAsia="Times New Roman" w:hAnsi="Times New Roman" w:cs="Times New Roman"/>
                <w:sz w:val="24"/>
                <w:szCs w:val="24"/>
                <w:lang w:eastAsia="lv-LV"/>
              </w:rPr>
            </w:pPr>
            <w:r w:rsidRPr="009F18C6">
              <w:rPr>
                <w:rFonts w:ascii="Times New Roman" w:eastAsia="Times New Roman" w:hAnsi="Times New Roman" w:cs="Times New Roman"/>
                <w:sz w:val="24"/>
                <w:szCs w:val="24"/>
                <w:lang w:eastAsia="lv-LV"/>
              </w:rPr>
              <w:t>5.</w:t>
            </w:r>
          </w:p>
        </w:tc>
        <w:tc>
          <w:tcPr>
            <w:tcW w:w="923" w:type="dxa"/>
          </w:tcPr>
          <w:p w14:paraId="781CC8B1" w14:textId="0A16466F" w:rsidR="003701EF" w:rsidRPr="009F18C6" w:rsidRDefault="002E4879" w:rsidP="002E4879">
            <w:pPr>
              <w:jc w:val="center"/>
              <w:rPr>
                <w:rFonts w:ascii="Times New Roman" w:eastAsia="Times New Roman" w:hAnsi="Times New Roman" w:cs="Times New Roman"/>
                <w:sz w:val="24"/>
                <w:szCs w:val="24"/>
                <w:lang w:eastAsia="lv-LV"/>
              </w:rPr>
            </w:pPr>
            <w:r w:rsidRPr="009F18C6">
              <w:rPr>
                <w:rFonts w:ascii="Times New Roman" w:eastAsia="Times New Roman" w:hAnsi="Times New Roman" w:cs="Times New Roman"/>
                <w:sz w:val="24"/>
                <w:szCs w:val="24"/>
                <w:lang w:eastAsia="lv-LV"/>
              </w:rPr>
              <w:t>6.</w:t>
            </w:r>
          </w:p>
        </w:tc>
        <w:tc>
          <w:tcPr>
            <w:tcW w:w="1100" w:type="dxa"/>
          </w:tcPr>
          <w:p w14:paraId="034C2C42" w14:textId="148DA61C" w:rsidR="003701EF" w:rsidRPr="009F18C6" w:rsidRDefault="002E4879" w:rsidP="002E4879">
            <w:pPr>
              <w:jc w:val="center"/>
              <w:rPr>
                <w:rFonts w:ascii="Times New Roman" w:eastAsia="Times New Roman" w:hAnsi="Times New Roman" w:cs="Times New Roman"/>
                <w:sz w:val="24"/>
                <w:szCs w:val="24"/>
                <w:lang w:eastAsia="lv-LV"/>
              </w:rPr>
            </w:pPr>
            <w:r w:rsidRPr="009F18C6">
              <w:rPr>
                <w:rFonts w:ascii="Times New Roman" w:eastAsia="Times New Roman" w:hAnsi="Times New Roman" w:cs="Times New Roman"/>
                <w:sz w:val="24"/>
                <w:szCs w:val="24"/>
                <w:lang w:eastAsia="lv-LV"/>
              </w:rPr>
              <w:t>7.</w:t>
            </w:r>
          </w:p>
        </w:tc>
        <w:tc>
          <w:tcPr>
            <w:tcW w:w="1196" w:type="dxa"/>
          </w:tcPr>
          <w:p w14:paraId="1C4AA07E" w14:textId="4CB8F03B" w:rsidR="003701EF" w:rsidRPr="009F18C6" w:rsidRDefault="002E4879" w:rsidP="002E4879">
            <w:pPr>
              <w:jc w:val="center"/>
              <w:rPr>
                <w:rFonts w:ascii="Times New Roman" w:eastAsia="Times New Roman" w:hAnsi="Times New Roman" w:cs="Times New Roman"/>
                <w:sz w:val="24"/>
                <w:szCs w:val="24"/>
                <w:lang w:eastAsia="lv-LV"/>
              </w:rPr>
            </w:pPr>
            <w:r w:rsidRPr="009F18C6">
              <w:rPr>
                <w:rFonts w:ascii="Times New Roman" w:eastAsia="Times New Roman" w:hAnsi="Times New Roman" w:cs="Times New Roman"/>
                <w:sz w:val="24"/>
                <w:szCs w:val="24"/>
                <w:lang w:eastAsia="lv-LV"/>
              </w:rPr>
              <w:t>8.</w:t>
            </w:r>
          </w:p>
        </w:tc>
      </w:tr>
      <w:tr w:rsidR="002E4879" w:rsidRPr="009F18C6" w14:paraId="1A49BEB5" w14:textId="77777777" w:rsidTr="00440910">
        <w:tc>
          <w:tcPr>
            <w:tcW w:w="1709" w:type="dxa"/>
          </w:tcPr>
          <w:p w14:paraId="186CAFF0" w14:textId="6EED684A" w:rsidR="002E4879" w:rsidRPr="009F18C6" w:rsidRDefault="002E4879" w:rsidP="00894C55">
            <w:pPr>
              <w:rPr>
                <w:rFonts w:ascii="Times New Roman" w:eastAsia="Times New Roman" w:hAnsi="Times New Roman" w:cs="Times New Roman"/>
                <w:sz w:val="24"/>
                <w:szCs w:val="24"/>
                <w:lang w:eastAsia="lv-LV"/>
              </w:rPr>
            </w:pPr>
            <w:r w:rsidRPr="009F18C6">
              <w:rPr>
                <w:rFonts w:ascii="Times New Roman" w:eastAsia="Times New Roman" w:hAnsi="Times New Roman" w:cs="Times New Roman"/>
                <w:iCs/>
                <w:sz w:val="24"/>
                <w:szCs w:val="24"/>
                <w:lang w:eastAsia="lv-LV"/>
              </w:rPr>
              <w:t>1.Budžeta ieņēmumi</w:t>
            </w:r>
          </w:p>
        </w:tc>
        <w:tc>
          <w:tcPr>
            <w:tcW w:w="1010" w:type="dxa"/>
          </w:tcPr>
          <w:p w14:paraId="1CA64310" w14:textId="77777777" w:rsidR="002E4879" w:rsidRPr="009F18C6" w:rsidRDefault="002E4879" w:rsidP="00894C55">
            <w:pPr>
              <w:rPr>
                <w:rFonts w:ascii="Times New Roman" w:eastAsia="Times New Roman" w:hAnsi="Times New Roman" w:cs="Times New Roman"/>
                <w:sz w:val="24"/>
                <w:szCs w:val="24"/>
                <w:lang w:eastAsia="lv-LV"/>
              </w:rPr>
            </w:pPr>
          </w:p>
        </w:tc>
        <w:tc>
          <w:tcPr>
            <w:tcW w:w="1100" w:type="dxa"/>
          </w:tcPr>
          <w:p w14:paraId="31676B1F" w14:textId="77777777" w:rsidR="002E4879" w:rsidRPr="009F18C6" w:rsidRDefault="002E4879" w:rsidP="00894C55">
            <w:pPr>
              <w:rPr>
                <w:rFonts w:ascii="Times New Roman" w:eastAsia="Times New Roman" w:hAnsi="Times New Roman" w:cs="Times New Roman"/>
                <w:sz w:val="24"/>
                <w:szCs w:val="24"/>
                <w:lang w:eastAsia="lv-LV"/>
              </w:rPr>
            </w:pPr>
          </w:p>
        </w:tc>
        <w:tc>
          <w:tcPr>
            <w:tcW w:w="923" w:type="dxa"/>
          </w:tcPr>
          <w:p w14:paraId="6785417A" w14:textId="77777777" w:rsidR="002E4879" w:rsidRPr="009F18C6" w:rsidRDefault="002E4879" w:rsidP="00894C55">
            <w:pPr>
              <w:rPr>
                <w:rFonts w:ascii="Times New Roman" w:eastAsia="Times New Roman" w:hAnsi="Times New Roman" w:cs="Times New Roman"/>
                <w:sz w:val="24"/>
                <w:szCs w:val="24"/>
                <w:lang w:eastAsia="lv-LV"/>
              </w:rPr>
            </w:pPr>
          </w:p>
        </w:tc>
        <w:tc>
          <w:tcPr>
            <w:tcW w:w="1100" w:type="dxa"/>
          </w:tcPr>
          <w:p w14:paraId="7E2DCE84" w14:textId="77777777" w:rsidR="002E4879" w:rsidRPr="009F18C6" w:rsidRDefault="002E4879" w:rsidP="00894C55">
            <w:pPr>
              <w:rPr>
                <w:rFonts w:ascii="Times New Roman" w:eastAsia="Times New Roman" w:hAnsi="Times New Roman" w:cs="Times New Roman"/>
                <w:sz w:val="24"/>
                <w:szCs w:val="24"/>
                <w:lang w:eastAsia="lv-LV"/>
              </w:rPr>
            </w:pPr>
          </w:p>
        </w:tc>
        <w:tc>
          <w:tcPr>
            <w:tcW w:w="923" w:type="dxa"/>
          </w:tcPr>
          <w:p w14:paraId="3E589F0E" w14:textId="77777777" w:rsidR="002E4879" w:rsidRPr="009F18C6" w:rsidRDefault="002E4879" w:rsidP="00894C55">
            <w:pPr>
              <w:rPr>
                <w:rFonts w:ascii="Times New Roman" w:eastAsia="Times New Roman" w:hAnsi="Times New Roman" w:cs="Times New Roman"/>
                <w:sz w:val="24"/>
                <w:szCs w:val="24"/>
                <w:lang w:eastAsia="lv-LV"/>
              </w:rPr>
            </w:pPr>
          </w:p>
        </w:tc>
        <w:tc>
          <w:tcPr>
            <w:tcW w:w="1100" w:type="dxa"/>
          </w:tcPr>
          <w:p w14:paraId="68DAB4B9" w14:textId="77777777" w:rsidR="002E4879" w:rsidRPr="009F18C6" w:rsidRDefault="002E4879" w:rsidP="00894C55">
            <w:pPr>
              <w:rPr>
                <w:rFonts w:ascii="Times New Roman" w:eastAsia="Times New Roman" w:hAnsi="Times New Roman" w:cs="Times New Roman"/>
                <w:sz w:val="24"/>
                <w:szCs w:val="24"/>
                <w:lang w:eastAsia="lv-LV"/>
              </w:rPr>
            </w:pPr>
          </w:p>
        </w:tc>
        <w:tc>
          <w:tcPr>
            <w:tcW w:w="1196" w:type="dxa"/>
          </w:tcPr>
          <w:p w14:paraId="295418D7" w14:textId="77777777" w:rsidR="002E4879" w:rsidRPr="009F18C6" w:rsidRDefault="002E4879" w:rsidP="00894C55">
            <w:pPr>
              <w:rPr>
                <w:rFonts w:ascii="Times New Roman" w:eastAsia="Times New Roman" w:hAnsi="Times New Roman" w:cs="Times New Roman"/>
                <w:sz w:val="24"/>
                <w:szCs w:val="24"/>
                <w:lang w:eastAsia="lv-LV"/>
              </w:rPr>
            </w:pPr>
          </w:p>
        </w:tc>
      </w:tr>
      <w:tr w:rsidR="002E4879" w:rsidRPr="009F18C6" w14:paraId="6E5AF7CB" w14:textId="77777777" w:rsidTr="00440910">
        <w:tc>
          <w:tcPr>
            <w:tcW w:w="1709" w:type="dxa"/>
          </w:tcPr>
          <w:p w14:paraId="73E0F274" w14:textId="50113439" w:rsidR="002E4879" w:rsidRPr="009F18C6" w:rsidRDefault="002E4879" w:rsidP="00894C55">
            <w:pPr>
              <w:rPr>
                <w:rFonts w:ascii="Times New Roman" w:eastAsia="Times New Roman" w:hAnsi="Times New Roman" w:cs="Times New Roman"/>
                <w:iCs/>
                <w:sz w:val="24"/>
                <w:szCs w:val="24"/>
                <w:lang w:eastAsia="lv-LV"/>
              </w:rPr>
            </w:pPr>
            <w:r w:rsidRPr="009F18C6">
              <w:rPr>
                <w:rFonts w:ascii="Times New Roman" w:eastAsia="Times New Roman" w:hAnsi="Times New Roman" w:cs="Times New Roman"/>
                <w:iCs/>
                <w:sz w:val="24"/>
                <w:szCs w:val="24"/>
                <w:lang w:eastAsia="lv-LV"/>
              </w:rPr>
              <w:t>1.1.valsts pamatbudžets, tai skaitā ieņēmumi no maksas pakalpojumiem un citi pašu ieņēmumi</w:t>
            </w:r>
          </w:p>
        </w:tc>
        <w:tc>
          <w:tcPr>
            <w:tcW w:w="1010" w:type="dxa"/>
          </w:tcPr>
          <w:p w14:paraId="17C24B72" w14:textId="77777777" w:rsidR="002E4879" w:rsidRPr="009F18C6" w:rsidRDefault="002E4879" w:rsidP="00894C55">
            <w:pPr>
              <w:rPr>
                <w:rFonts w:ascii="Times New Roman" w:eastAsia="Times New Roman" w:hAnsi="Times New Roman" w:cs="Times New Roman"/>
                <w:sz w:val="24"/>
                <w:szCs w:val="24"/>
                <w:lang w:eastAsia="lv-LV"/>
              </w:rPr>
            </w:pPr>
          </w:p>
        </w:tc>
        <w:tc>
          <w:tcPr>
            <w:tcW w:w="1100" w:type="dxa"/>
          </w:tcPr>
          <w:p w14:paraId="13D51F45" w14:textId="77777777" w:rsidR="002E4879" w:rsidRPr="009F18C6" w:rsidRDefault="002E4879" w:rsidP="00894C55">
            <w:pPr>
              <w:rPr>
                <w:rFonts w:ascii="Times New Roman" w:eastAsia="Times New Roman" w:hAnsi="Times New Roman" w:cs="Times New Roman"/>
                <w:sz w:val="24"/>
                <w:szCs w:val="24"/>
                <w:lang w:eastAsia="lv-LV"/>
              </w:rPr>
            </w:pPr>
          </w:p>
        </w:tc>
        <w:tc>
          <w:tcPr>
            <w:tcW w:w="923" w:type="dxa"/>
          </w:tcPr>
          <w:p w14:paraId="721D5F26" w14:textId="77777777" w:rsidR="002E4879" w:rsidRPr="009F18C6" w:rsidRDefault="002E4879" w:rsidP="00894C55">
            <w:pPr>
              <w:rPr>
                <w:rFonts w:ascii="Times New Roman" w:eastAsia="Times New Roman" w:hAnsi="Times New Roman" w:cs="Times New Roman"/>
                <w:sz w:val="24"/>
                <w:szCs w:val="24"/>
                <w:lang w:eastAsia="lv-LV"/>
              </w:rPr>
            </w:pPr>
          </w:p>
        </w:tc>
        <w:tc>
          <w:tcPr>
            <w:tcW w:w="1100" w:type="dxa"/>
          </w:tcPr>
          <w:p w14:paraId="6BD820C6" w14:textId="77777777" w:rsidR="002E4879" w:rsidRPr="009F18C6" w:rsidRDefault="002E4879" w:rsidP="00894C55">
            <w:pPr>
              <w:rPr>
                <w:rFonts w:ascii="Times New Roman" w:eastAsia="Times New Roman" w:hAnsi="Times New Roman" w:cs="Times New Roman"/>
                <w:sz w:val="24"/>
                <w:szCs w:val="24"/>
                <w:lang w:eastAsia="lv-LV"/>
              </w:rPr>
            </w:pPr>
          </w:p>
        </w:tc>
        <w:tc>
          <w:tcPr>
            <w:tcW w:w="923" w:type="dxa"/>
          </w:tcPr>
          <w:p w14:paraId="5D6E4264" w14:textId="77777777" w:rsidR="002E4879" w:rsidRPr="009F18C6" w:rsidRDefault="002E4879" w:rsidP="00894C55">
            <w:pPr>
              <w:rPr>
                <w:rFonts w:ascii="Times New Roman" w:eastAsia="Times New Roman" w:hAnsi="Times New Roman" w:cs="Times New Roman"/>
                <w:sz w:val="24"/>
                <w:szCs w:val="24"/>
                <w:lang w:eastAsia="lv-LV"/>
              </w:rPr>
            </w:pPr>
          </w:p>
        </w:tc>
        <w:tc>
          <w:tcPr>
            <w:tcW w:w="1100" w:type="dxa"/>
          </w:tcPr>
          <w:p w14:paraId="69F5D6E9" w14:textId="77777777" w:rsidR="002E4879" w:rsidRPr="009F18C6" w:rsidRDefault="002E4879" w:rsidP="00894C55">
            <w:pPr>
              <w:rPr>
                <w:rFonts w:ascii="Times New Roman" w:eastAsia="Times New Roman" w:hAnsi="Times New Roman" w:cs="Times New Roman"/>
                <w:sz w:val="24"/>
                <w:szCs w:val="24"/>
                <w:lang w:eastAsia="lv-LV"/>
              </w:rPr>
            </w:pPr>
          </w:p>
        </w:tc>
        <w:tc>
          <w:tcPr>
            <w:tcW w:w="1196" w:type="dxa"/>
          </w:tcPr>
          <w:p w14:paraId="174287A8" w14:textId="77777777" w:rsidR="002E4879" w:rsidRPr="009F18C6" w:rsidRDefault="002E4879" w:rsidP="00894C55">
            <w:pPr>
              <w:rPr>
                <w:rFonts w:ascii="Times New Roman" w:eastAsia="Times New Roman" w:hAnsi="Times New Roman" w:cs="Times New Roman"/>
                <w:sz w:val="24"/>
                <w:szCs w:val="24"/>
                <w:lang w:eastAsia="lv-LV"/>
              </w:rPr>
            </w:pPr>
          </w:p>
        </w:tc>
      </w:tr>
      <w:tr w:rsidR="002E4879" w:rsidRPr="009F18C6" w14:paraId="2530B426" w14:textId="77777777" w:rsidTr="00440910">
        <w:tc>
          <w:tcPr>
            <w:tcW w:w="1709" w:type="dxa"/>
          </w:tcPr>
          <w:p w14:paraId="39AF3A65" w14:textId="63B74B30" w:rsidR="002E4879" w:rsidRPr="009F18C6" w:rsidRDefault="002E4879" w:rsidP="00894C55">
            <w:pPr>
              <w:rPr>
                <w:rFonts w:ascii="Times New Roman" w:eastAsia="Times New Roman" w:hAnsi="Times New Roman" w:cs="Times New Roman"/>
                <w:iCs/>
                <w:sz w:val="24"/>
                <w:szCs w:val="24"/>
                <w:lang w:eastAsia="lv-LV"/>
              </w:rPr>
            </w:pPr>
            <w:r w:rsidRPr="009F18C6">
              <w:rPr>
                <w:rFonts w:ascii="Times New Roman" w:eastAsia="Times New Roman" w:hAnsi="Times New Roman" w:cs="Times New Roman"/>
                <w:iCs/>
                <w:sz w:val="24"/>
                <w:szCs w:val="24"/>
                <w:lang w:eastAsia="lv-LV"/>
              </w:rPr>
              <w:t>1.2.valsts speciālais budžets</w:t>
            </w:r>
          </w:p>
        </w:tc>
        <w:tc>
          <w:tcPr>
            <w:tcW w:w="1010" w:type="dxa"/>
          </w:tcPr>
          <w:p w14:paraId="126016A0" w14:textId="77777777" w:rsidR="002E4879" w:rsidRPr="009F18C6" w:rsidRDefault="002E4879" w:rsidP="00894C55">
            <w:pPr>
              <w:rPr>
                <w:rFonts w:ascii="Times New Roman" w:eastAsia="Times New Roman" w:hAnsi="Times New Roman" w:cs="Times New Roman"/>
                <w:sz w:val="24"/>
                <w:szCs w:val="24"/>
                <w:lang w:eastAsia="lv-LV"/>
              </w:rPr>
            </w:pPr>
          </w:p>
        </w:tc>
        <w:tc>
          <w:tcPr>
            <w:tcW w:w="1100" w:type="dxa"/>
          </w:tcPr>
          <w:p w14:paraId="0B50BB1D" w14:textId="77777777" w:rsidR="002E4879" w:rsidRPr="009F18C6" w:rsidRDefault="002E4879" w:rsidP="00894C55">
            <w:pPr>
              <w:rPr>
                <w:rFonts w:ascii="Times New Roman" w:eastAsia="Times New Roman" w:hAnsi="Times New Roman" w:cs="Times New Roman"/>
                <w:sz w:val="24"/>
                <w:szCs w:val="24"/>
                <w:lang w:eastAsia="lv-LV"/>
              </w:rPr>
            </w:pPr>
          </w:p>
        </w:tc>
        <w:tc>
          <w:tcPr>
            <w:tcW w:w="923" w:type="dxa"/>
          </w:tcPr>
          <w:p w14:paraId="332709D9" w14:textId="77777777" w:rsidR="002E4879" w:rsidRPr="009F18C6" w:rsidRDefault="002E4879" w:rsidP="00894C55">
            <w:pPr>
              <w:rPr>
                <w:rFonts w:ascii="Times New Roman" w:eastAsia="Times New Roman" w:hAnsi="Times New Roman" w:cs="Times New Roman"/>
                <w:sz w:val="24"/>
                <w:szCs w:val="24"/>
                <w:lang w:eastAsia="lv-LV"/>
              </w:rPr>
            </w:pPr>
          </w:p>
        </w:tc>
        <w:tc>
          <w:tcPr>
            <w:tcW w:w="1100" w:type="dxa"/>
          </w:tcPr>
          <w:p w14:paraId="7BB19A27" w14:textId="77777777" w:rsidR="002E4879" w:rsidRPr="009F18C6" w:rsidRDefault="002E4879" w:rsidP="00894C55">
            <w:pPr>
              <w:rPr>
                <w:rFonts w:ascii="Times New Roman" w:eastAsia="Times New Roman" w:hAnsi="Times New Roman" w:cs="Times New Roman"/>
                <w:sz w:val="24"/>
                <w:szCs w:val="24"/>
                <w:lang w:eastAsia="lv-LV"/>
              </w:rPr>
            </w:pPr>
          </w:p>
        </w:tc>
        <w:tc>
          <w:tcPr>
            <w:tcW w:w="923" w:type="dxa"/>
          </w:tcPr>
          <w:p w14:paraId="6773BF94" w14:textId="77777777" w:rsidR="002E4879" w:rsidRPr="009F18C6" w:rsidRDefault="002E4879" w:rsidP="00894C55">
            <w:pPr>
              <w:rPr>
                <w:rFonts w:ascii="Times New Roman" w:eastAsia="Times New Roman" w:hAnsi="Times New Roman" w:cs="Times New Roman"/>
                <w:sz w:val="24"/>
                <w:szCs w:val="24"/>
                <w:lang w:eastAsia="lv-LV"/>
              </w:rPr>
            </w:pPr>
          </w:p>
        </w:tc>
        <w:tc>
          <w:tcPr>
            <w:tcW w:w="1100" w:type="dxa"/>
          </w:tcPr>
          <w:p w14:paraId="5E8982E1" w14:textId="77777777" w:rsidR="002E4879" w:rsidRPr="009F18C6" w:rsidRDefault="002E4879" w:rsidP="00894C55">
            <w:pPr>
              <w:rPr>
                <w:rFonts w:ascii="Times New Roman" w:eastAsia="Times New Roman" w:hAnsi="Times New Roman" w:cs="Times New Roman"/>
                <w:sz w:val="24"/>
                <w:szCs w:val="24"/>
                <w:lang w:eastAsia="lv-LV"/>
              </w:rPr>
            </w:pPr>
          </w:p>
        </w:tc>
        <w:tc>
          <w:tcPr>
            <w:tcW w:w="1196" w:type="dxa"/>
          </w:tcPr>
          <w:p w14:paraId="5C6EE414" w14:textId="77777777" w:rsidR="002E4879" w:rsidRPr="009F18C6" w:rsidRDefault="002E4879" w:rsidP="00894C55">
            <w:pPr>
              <w:rPr>
                <w:rFonts w:ascii="Times New Roman" w:eastAsia="Times New Roman" w:hAnsi="Times New Roman" w:cs="Times New Roman"/>
                <w:sz w:val="24"/>
                <w:szCs w:val="24"/>
                <w:lang w:eastAsia="lv-LV"/>
              </w:rPr>
            </w:pPr>
          </w:p>
        </w:tc>
      </w:tr>
      <w:tr w:rsidR="002E4879" w:rsidRPr="009F18C6" w14:paraId="6E368747" w14:textId="77777777" w:rsidTr="00440910">
        <w:tc>
          <w:tcPr>
            <w:tcW w:w="1709" w:type="dxa"/>
          </w:tcPr>
          <w:p w14:paraId="062E1D96" w14:textId="0BDD7B9D" w:rsidR="002E4879" w:rsidRPr="009F18C6" w:rsidRDefault="002E4879" w:rsidP="00894C55">
            <w:pPr>
              <w:rPr>
                <w:rFonts w:ascii="Times New Roman" w:eastAsia="Times New Roman" w:hAnsi="Times New Roman" w:cs="Times New Roman"/>
                <w:iCs/>
                <w:sz w:val="24"/>
                <w:szCs w:val="24"/>
                <w:lang w:eastAsia="lv-LV"/>
              </w:rPr>
            </w:pPr>
            <w:r w:rsidRPr="009F18C6">
              <w:rPr>
                <w:rFonts w:ascii="Times New Roman" w:eastAsia="Times New Roman" w:hAnsi="Times New Roman" w:cs="Times New Roman"/>
                <w:iCs/>
                <w:sz w:val="24"/>
                <w:szCs w:val="24"/>
                <w:lang w:eastAsia="lv-LV"/>
              </w:rPr>
              <w:t>1.3.pašvaldību budžets</w:t>
            </w:r>
          </w:p>
        </w:tc>
        <w:tc>
          <w:tcPr>
            <w:tcW w:w="1010" w:type="dxa"/>
          </w:tcPr>
          <w:p w14:paraId="3231ACDB" w14:textId="77777777" w:rsidR="002E4879" w:rsidRPr="009F18C6" w:rsidRDefault="002E4879" w:rsidP="00894C55">
            <w:pPr>
              <w:rPr>
                <w:rFonts w:ascii="Times New Roman" w:eastAsia="Times New Roman" w:hAnsi="Times New Roman" w:cs="Times New Roman"/>
                <w:sz w:val="24"/>
                <w:szCs w:val="24"/>
                <w:lang w:eastAsia="lv-LV"/>
              </w:rPr>
            </w:pPr>
          </w:p>
        </w:tc>
        <w:tc>
          <w:tcPr>
            <w:tcW w:w="1100" w:type="dxa"/>
          </w:tcPr>
          <w:p w14:paraId="36C10B3A" w14:textId="77777777" w:rsidR="002E4879" w:rsidRPr="009F18C6" w:rsidRDefault="002E4879" w:rsidP="00894C55">
            <w:pPr>
              <w:rPr>
                <w:rFonts w:ascii="Times New Roman" w:eastAsia="Times New Roman" w:hAnsi="Times New Roman" w:cs="Times New Roman"/>
                <w:sz w:val="24"/>
                <w:szCs w:val="24"/>
                <w:lang w:eastAsia="lv-LV"/>
              </w:rPr>
            </w:pPr>
          </w:p>
        </w:tc>
        <w:tc>
          <w:tcPr>
            <w:tcW w:w="923" w:type="dxa"/>
          </w:tcPr>
          <w:p w14:paraId="26D8765B" w14:textId="77777777" w:rsidR="002E4879" w:rsidRPr="009F18C6" w:rsidRDefault="002E4879" w:rsidP="00894C55">
            <w:pPr>
              <w:rPr>
                <w:rFonts w:ascii="Times New Roman" w:eastAsia="Times New Roman" w:hAnsi="Times New Roman" w:cs="Times New Roman"/>
                <w:sz w:val="24"/>
                <w:szCs w:val="24"/>
                <w:lang w:eastAsia="lv-LV"/>
              </w:rPr>
            </w:pPr>
          </w:p>
        </w:tc>
        <w:tc>
          <w:tcPr>
            <w:tcW w:w="1100" w:type="dxa"/>
          </w:tcPr>
          <w:p w14:paraId="59414312" w14:textId="77777777" w:rsidR="002E4879" w:rsidRPr="009F18C6" w:rsidRDefault="002E4879" w:rsidP="00894C55">
            <w:pPr>
              <w:rPr>
                <w:rFonts w:ascii="Times New Roman" w:eastAsia="Times New Roman" w:hAnsi="Times New Roman" w:cs="Times New Roman"/>
                <w:sz w:val="24"/>
                <w:szCs w:val="24"/>
                <w:lang w:eastAsia="lv-LV"/>
              </w:rPr>
            </w:pPr>
          </w:p>
        </w:tc>
        <w:tc>
          <w:tcPr>
            <w:tcW w:w="923" w:type="dxa"/>
          </w:tcPr>
          <w:p w14:paraId="37B6E45A" w14:textId="77777777" w:rsidR="002E4879" w:rsidRPr="009F18C6" w:rsidRDefault="002E4879" w:rsidP="00894C55">
            <w:pPr>
              <w:rPr>
                <w:rFonts w:ascii="Times New Roman" w:eastAsia="Times New Roman" w:hAnsi="Times New Roman" w:cs="Times New Roman"/>
                <w:sz w:val="24"/>
                <w:szCs w:val="24"/>
                <w:lang w:eastAsia="lv-LV"/>
              </w:rPr>
            </w:pPr>
          </w:p>
        </w:tc>
        <w:tc>
          <w:tcPr>
            <w:tcW w:w="1100" w:type="dxa"/>
          </w:tcPr>
          <w:p w14:paraId="7E63303A" w14:textId="77777777" w:rsidR="002E4879" w:rsidRPr="009F18C6" w:rsidRDefault="002E4879" w:rsidP="00894C55">
            <w:pPr>
              <w:rPr>
                <w:rFonts w:ascii="Times New Roman" w:eastAsia="Times New Roman" w:hAnsi="Times New Roman" w:cs="Times New Roman"/>
                <w:sz w:val="24"/>
                <w:szCs w:val="24"/>
                <w:lang w:eastAsia="lv-LV"/>
              </w:rPr>
            </w:pPr>
          </w:p>
        </w:tc>
        <w:tc>
          <w:tcPr>
            <w:tcW w:w="1196" w:type="dxa"/>
          </w:tcPr>
          <w:p w14:paraId="3E3E119D" w14:textId="77777777" w:rsidR="002E4879" w:rsidRPr="009F18C6" w:rsidRDefault="002E4879" w:rsidP="00894C55">
            <w:pPr>
              <w:rPr>
                <w:rFonts w:ascii="Times New Roman" w:eastAsia="Times New Roman" w:hAnsi="Times New Roman" w:cs="Times New Roman"/>
                <w:sz w:val="24"/>
                <w:szCs w:val="24"/>
                <w:lang w:eastAsia="lv-LV"/>
              </w:rPr>
            </w:pPr>
          </w:p>
        </w:tc>
      </w:tr>
      <w:tr w:rsidR="002E4879" w:rsidRPr="009F18C6" w14:paraId="023B6A81" w14:textId="77777777" w:rsidTr="00440910">
        <w:tc>
          <w:tcPr>
            <w:tcW w:w="1709" w:type="dxa"/>
          </w:tcPr>
          <w:p w14:paraId="1D91C0F8" w14:textId="5DAF5E58" w:rsidR="002E4879" w:rsidRPr="009F18C6" w:rsidRDefault="002E4879" w:rsidP="00894C55">
            <w:pPr>
              <w:rPr>
                <w:rFonts w:ascii="Times New Roman" w:eastAsia="Times New Roman" w:hAnsi="Times New Roman" w:cs="Times New Roman"/>
                <w:iCs/>
                <w:sz w:val="24"/>
                <w:szCs w:val="24"/>
                <w:lang w:eastAsia="lv-LV"/>
              </w:rPr>
            </w:pPr>
            <w:r w:rsidRPr="009F18C6">
              <w:rPr>
                <w:rFonts w:ascii="Times New Roman" w:eastAsia="Times New Roman" w:hAnsi="Times New Roman" w:cs="Times New Roman"/>
                <w:iCs/>
                <w:sz w:val="24"/>
                <w:szCs w:val="24"/>
                <w:lang w:eastAsia="lv-LV"/>
              </w:rPr>
              <w:t>2.Budžeta izdevumi</w:t>
            </w:r>
          </w:p>
        </w:tc>
        <w:tc>
          <w:tcPr>
            <w:tcW w:w="1010" w:type="dxa"/>
          </w:tcPr>
          <w:p w14:paraId="7BA4BBD6" w14:textId="77777777" w:rsidR="002E4879" w:rsidRPr="009F18C6" w:rsidRDefault="002E4879" w:rsidP="00894C55">
            <w:pPr>
              <w:rPr>
                <w:rFonts w:ascii="Times New Roman" w:eastAsia="Times New Roman" w:hAnsi="Times New Roman" w:cs="Times New Roman"/>
                <w:sz w:val="24"/>
                <w:szCs w:val="24"/>
                <w:lang w:eastAsia="lv-LV"/>
              </w:rPr>
            </w:pPr>
          </w:p>
        </w:tc>
        <w:tc>
          <w:tcPr>
            <w:tcW w:w="1100" w:type="dxa"/>
          </w:tcPr>
          <w:p w14:paraId="79C70776" w14:textId="77777777" w:rsidR="002E4879" w:rsidRPr="009F18C6" w:rsidRDefault="002E4879" w:rsidP="00894C55">
            <w:pPr>
              <w:rPr>
                <w:rFonts w:ascii="Times New Roman" w:eastAsia="Times New Roman" w:hAnsi="Times New Roman" w:cs="Times New Roman"/>
                <w:sz w:val="24"/>
                <w:szCs w:val="24"/>
                <w:lang w:eastAsia="lv-LV"/>
              </w:rPr>
            </w:pPr>
          </w:p>
        </w:tc>
        <w:tc>
          <w:tcPr>
            <w:tcW w:w="923" w:type="dxa"/>
          </w:tcPr>
          <w:p w14:paraId="63762A7C" w14:textId="77777777" w:rsidR="002E4879" w:rsidRPr="009F18C6" w:rsidRDefault="002E4879" w:rsidP="00894C55">
            <w:pPr>
              <w:rPr>
                <w:rFonts w:ascii="Times New Roman" w:eastAsia="Times New Roman" w:hAnsi="Times New Roman" w:cs="Times New Roman"/>
                <w:sz w:val="24"/>
                <w:szCs w:val="24"/>
                <w:lang w:eastAsia="lv-LV"/>
              </w:rPr>
            </w:pPr>
          </w:p>
        </w:tc>
        <w:tc>
          <w:tcPr>
            <w:tcW w:w="1100" w:type="dxa"/>
          </w:tcPr>
          <w:p w14:paraId="4748B12F" w14:textId="77777777" w:rsidR="002E4879" w:rsidRPr="009F18C6" w:rsidRDefault="002E4879" w:rsidP="00894C55">
            <w:pPr>
              <w:rPr>
                <w:rFonts w:ascii="Times New Roman" w:eastAsia="Times New Roman" w:hAnsi="Times New Roman" w:cs="Times New Roman"/>
                <w:sz w:val="24"/>
                <w:szCs w:val="24"/>
                <w:lang w:eastAsia="lv-LV"/>
              </w:rPr>
            </w:pPr>
          </w:p>
        </w:tc>
        <w:tc>
          <w:tcPr>
            <w:tcW w:w="923" w:type="dxa"/>
          </w:tcPr>
          <w:p w14:paraId="4AC2459E" w14:textId="77777777" w:rsidR="002E4879" w:rsidRPr="009F18C6" w:rsidRDefault="002E4879" w:rsidP="00894C55">
            <w:pPr>
              <w:rPr>
                <w:rFonts w:ascii="Times New Roman" w:eastAsia="Times New Roman" w:hAnsi="Times New Roman" w:cs="Times New Roman"/>
                <w:sz w:val="24"/>
                <w:szCs w:val="24"/>
                <w:lang w:eastAsia="lv-LV"/>
              </w:rPr>
            </w:pPr>
          </w:p>
        </w:tc>
        <w:tc>
          <w:tcPr>
            <w:tcW w:w="1100" w:type="dxa"/>
          </w:tcPr>
          <w:p w14:paraId="19F5ADAB" w14:textId="77777777" w:rsidR="002E4879" w:rsidRPr="009F18C6" w:rsidRDefault="002E4879" w:rsidP="00894C55">
            <w:pPr>
              <w:rPr>
                <w:rFonts w:ascii="Times New Roman" w:eastAsia="Times New Roman" w:hAnsi="Times New Roman" w:cs="Times New Roman"/>
                <w:sz w:val="24"/>
                <w:szCs w:val="24"/>
                <w:lang w:eastAsia="lv-LV"/>
              </w:rPr>
            </w:pPr>
          </w:p>
        </w:tc>
        <w:tc>
          <w:tcPr>
            <w:tcW w:w="1196" w:type="dxa"/>
          </w:tcPr>
          <w:p w14:paraId="011448D9" w14:textId="77777777" w:rsidR="002E4879" w:rsidRPr="009F18C6" w:rsidRDefault="002E4879" w:rsidP="00894C55">
            <w:pPr>
              <w:rPr>
                <w:rFonts w:ascii="Times New Roman" w:eastAsia="Times New Roman" w:hAnsi="Times New Roman" w:cs="Times New Roman"/>
                <w:sz w:val="24"/>
                <w:szCs w:val="24"/>
                <w:lang w:eastAsia="lv-LV"/>
              </w:rPr>
            </w:pPr>
          </w:p>
        </w:tc>
      </w:tr>
      <w:tr w:rsidR="002E4879" w:rsidRPr="009F18C6" w14:paraId="6A8A35E3" w14:textId="77777777" w:rsidTr="00440910">
        <w:tc>
          <w:tcPr>
            <w:tcW w:w="1709" w:type="dxa"/>
          </w:tcPr>
          <w:p w14:paraId="15F464DF" w14:textId="5D309F84" w:rsidR="002E4879" w:rsidRPr="009F18C6" w:rsidRDefault="002E4879" w:rsidP="00894C55">
            <w:pPr>
              <w:rPr>
                <w:rFonts w:ascii="Times New Roman" w:eastAsia="Times New Roman" w:hAnsi="Times New Roman" w:cs="Times New Roman"/>
                <w:iCs/>
                <w:sz w:val="24"/>
                <w:szCs w:val="24"/>
                <w:lang w:eastAsia="lv-LV"/>
              </w:rPr>
            </w:pPr>
            <w:r w:rsidRPr="009F18C6">
              <w:rPr>
                <w:rFonts w:ascii="Times New Roman" w:eastAsia="Times New Roman" w:hAnsi="Times New Roman" w:cs="Times New Roman"/>
                <w:iCs/>
                <w:sz w:val="24"/>
                <w:szCs w:val="24"/>
                <w:lang w:eastAsia="lv-LV"/>
              </w:rPr>
              <w:t>2.1.valsts pamatbudžets</w:t>
            </w:r>
          </w:p>
        </w:tc>
        <w:tc>
          <w:tcPr>
            <w:tcW w:w="1010" w:type="dxa"/>
          </w:tcPr>
          <w:p w14:paraId="5BCE6D64" w14:textId="77777777" w:rsidR="002E4879" w:rsidRPr="009F18C6" w:rsidRDefault="002E4879" w:rsidP="00894C55">
            <w:pPr>
              <w:rPr>
                <w:rFonts w:ascii="Times New Roman" w:eastAsia="Times New Roman" w:hAnsi="Times New Roman" w:cs="Times New Roman"/>
                <w:sz w:val="24"/>
                <w:szCs w:val="24"/>
                <w:lang w:eastAsia="lv-LV"/>
              </w:rPr>
            </w:pPr>
          </w:p>
        </w:tc>
        <w:tc>
          <w:tcPr>
            <w:tcW w:w="1100" w:type="dxa"/>
          </w:tcPr>
          <w:p w14:paraId="19477FE1" w14:textId="77777777" w:rsidR="002E4879" w:rsidRPr="009F18C6" w:rsidRDefault="002E4879" w:rsidP="00894C55">
            <w:pPr>
              <w:rPr>
                <w:rFonts w:ascii="Times New Roman" w:eastAsia="Times New Roman" w:hAnsi="Times New Roman" w:cs="Times New Roman"/>
                <w:sz w:val="24"/>
                <w:szCs w:val="24"/>
                <w:lang w:eastAsia="lv-LV"/>
              </w:rPr>
            </w:pPr>
          </w:p>
        </w:tc>
        <w:tc>
          <w:tcPr>
            <w:tcW w:w="923" w:type="dxa"/>
          </w:tcPr>
          <w:p w14:paraId="67019974" w14:textId="77777777" w:rsidR="002E4879" w:rsidRPr="009F18C6" w:rsidRDefault="002E4879" w:rsidP="00894C55">
            <w:pPr>
              <w:rPr>
                <w:rFonts w:ascii="Times New Roman" w:eastAsia="Times New Roman" w:hAnsi="Times New Roman" w:cs="Times New Roman"/>
                <w:sz w:val="24"/>
                <w:szCs w:val="24"/>
                <w:lang w:eastAsia="lv-LV"/>
              </w:rPr>
            </w:pPr>
          </w:p>
        </w:tc>
        <w:tc>
          <w:tcPr>
            <w:tcW w:w="1100" w:type="dxa"/>
          </w:tcPr>
          <w:p w14:paraId="4368D241" w14:textId="77777777" w:rsidR="002E4879" w:rsidRPr="009F18C6" w:rsidRDefault="002E4879" w:rsidP="00894C55">
            <w:pPr>
              <w:rPr>
                <w:rFonts w:ascii="Times New Roman" w:eastAsia="Times New Roman" w:hAnsi="Times New Roman" w:cs="Times New Roman"/>
                <w:sz w:val="24"/>
                <w:szCs w:val="24"/>
                <w:lang w:eastAsia="lv-LV"/>
              </w:rPr>
            </w:pPr>
          </w:p>
        </w:tc>
        <w:tc>
          <w:tcPr>
            <w:tcW w:w="923" w:type="dxa"/>
          </w:tcPr>
          <w:p w14:paraId="2756DCA9" w14:textId="77777777" w:rsidR="002E4879" w:rsidRPr="009F18C6" w:rsidRDefault="002E4879" w:rsidP="00894C55">
            <w:pPr>
              <w:rPr>
                <w:rFonts w:ascii="Times New Roman" w:eastAsia="Times New Roman" w:hAnsi="Times New Roman" w:cs="Times New Roman"/>
                <w:sz w:val="24"/>
                <w:szCs w:val="24"/>
                <w:lang w:eastAsia="lv-LV"/>
              </w:rPr>
            </w:pPr>
          </w:p>
        </w:tc>
        <w:tc>
          <w:tcPr>
            <w:tcW w:w="1100" w:type="dxa"/>
          </w:tcPr>
          <w:p w14:paraId="4A5BF917" w14:textId="77777777" w:rsidR="002E4879" w:rsidRPr="009F18C6" w:rsidRDefault="002E4879" w:rsidP="00894C55">
            <w:pPr>
              <w:rPr>
                <w:rFonts w:ascii="Times New Roman" w:eastAsia="Times New Roman" w:hAnsi="Times New Roman" w:cs="Times New Roman"/>
                <w:sz w:val="24"/>
                <w:szCs w:val="24"/>
                <w:lang w:eastAsia="lv-LV"/>
              </w:rPr>
            </w:pPr>
          </w:p>
        </w:tc>
        <w:tc>
          <w:tcPr>
            <w:tcW w:w="1196" w:type="dxa"/>
          </w:tcPr>
          <w:p w14:paraId="456FBBF3" w14:textId="77777777" w:rsidR="002E4879" w:rsidRPr="009F18C6" w:rsidRDefault="002E4879" w:rsidP="00894C55">
            <w:pPr>
              <w:rPr>
                <w:rFonts w:ascii="Times New Roman" w:eastAsia="Times New Roman" w:hAnsi="Times New Roman" w:cs="Times New Roman"/>
                <w:sz w:val="24"/>
                <w:szCs w:val="24"/>
                <w:lang w:eastAsia="lv-LV"/>
              </w:rPr>
            </w:pPr>
          </w:p>
        </w:tc>
      </w:tr>
      <w:tr w:rsidR="002E4879" w:rsidRPr="009F18C6" w14:paraId="6DE95C49" w14:textId="77777777" w:rsidTr="00440910">
        <w:tc>
          <w:tcPr>
            <w:tcW w:w="1709" w:type="dxa"/>
          </w:tcPr>
          <w:p w14:paraId="38373154" w14:textId="173A4640" w:rsidR="002E4879" w:rsidRPr="009F18C6" w:rsidRDefault="002E4879" w:rsidP="00894C55">
            <w:pPr>
              <w:rPr>
                <w:rFonts w:ascii="Times New Roman" w:eastAsia="Times New Roman" w:hAnsi="Times New Roman" w:cs="Times New Roman"/>
                <w:iCs/>
                <w:sz w:val="24"/>
                <w:szCs w:val="24"/>
                <w:lang w:eastAsia="lv-LV"/>
              </w:rPr>
            </w:pPr>
            <w:r w:rsidRPr="009F18C6">
              <w:rPr>
                <w:rFonts w:ascii="Times New Roman" w:eastAsia="Times New Roman" w:hAnsi="Times New Roman" w:cs="Times New Roman"/>
                <w:iCs/>
                <w:sz w:val="24"/>
                <w:szCs w:val="24"/>
                <w:lang w:eastAsia="lv-LV"/>
              </w:rPr>
              <w:t>2.2.valsts speciālais budžets</w:t>
            </w:r>
          </w:p>
        </w:tc>
        <w:tc>
          <w:tcPr>
            <w:tcW w:w="1010" w:type="dxa"/>
          </w:tcPr>
          <w:p w14:paraId="386C2694" w14:textId="77777777" w:rsidR="002E4879" w:rsidRPr="009F18C6" w:rsidRDefault="002E4879" w:rsidP="00894C55">
            <w:pPr>
              <w:rPr>
                <w:rFonts w:ascii="Times New Roman" w:eastAsia="Times New Roman" w:hAnsi="Times New Roman" w:cs="Times New Roman"/>
                <w:sz w:val="24"/>
                <w:szCs w:val="24"/>
                <w:lang w:eastAsia="lv-LV"/>
              </w:rPr>
            </w:pPr>
          </w:p>
        </w:tc>
        <w:tc>
          <w:tcPr>
            <w:tcW w:w="1100" w:type="dxa"/>
          </w:tcPr>
          <w:p w14:paraId="2810C50C" w14:textId="77777777" w:rsidR="002E4879" w:rsidRPr="009F18C6" w:rsidRDefault="002E4879" w:rsidP="00894C55">
            <w:pPr>
              <w:rPr>
                <w:rFonts w:ascii="Times New Roman" w:eastAsia="Times New Roman" w:hAnsi="Times New Roman" w:cs="Times New Roman"/>
                <w:sz w:val="24"/>
                <w:szCs w:val="24"/>
                <w:lang w:eastAsia="lv-LV"/>
              </w:rPr>
            </w:pPr>
          </w:p>
        </w:tc>
        <w:tc>
          <w:tcPr>
            <w:tcW w:w="923" w:type="dxa"/>
          </w:tcPr>
          <w:p w14:paraId="26642990" w14:textId="77777777" w:rsidR="002E4879" w:rsidRPr="009F18C6" w:rsidRDefault="002E4879" w:rsidP="00894C55">
            <w:pPr>
              <w:rPr>
                <w:rFonts w:ascii="Times New Roman" w:eastAsia="Times New Roman" w:hAnsi="Times New Roman" w:cs="Times New Roman"/>
                <w:sz w:val="24"/>
                <w:szCs w:val="24"/>
                <w:lang w:eastAsia="lv-LV"/>
              </w:rPr>
            </w:pPr>
          </w:p>
        </w:tc>
        <w:tc>
          <w:tcPr>
            <w:tcW w:w="1100" w:type="dxa"/>
          </w:tcPr>
          <w:p w14:paraId="6B9B48BC" w14:textId="77777777" w:rsidR="002E4879" w:rsidRPr="009F18C6" w:rsidRDefault="002E4879" w:rsidP="00894C55">
            <w:pPr>
              <w:rPr>
                <w:rFonts w:ascii="Times New Roman" w:eastAsia="Times New Roman" w:hAnsi="Times New Roman" w:cs="Times New Roman"/>
                <w:sz w:val="24"/>
                <w:szCs w:val="24"/>
                <w:lang w:eastAsia="lv-LV"/>
              </w:rPr>
            </w:pPr>
          </w:p>
        </w:tc>
        <w:tc>
          <w:tcPr>
            <w:tcW w:w="923" w:type="dxa"/>
          </w:tcPr>
          <w:p w14:paraId="3F4242D1" w14:textId="77777777" w:rsidR="002E4879" w:rsidRPr="009F18C6" w:rsidRDefault="002E4879" w:rsidP="00894C55">
            <w:pPr>
              <w:rPr>
                <w:rFonts w:ascii="Times New Roman" w:eastAsia="Times New Roman" w:hAnsi="Times New Roman" w:cs="Times New Roman"/>
                <w:sz w:val="24"/>
                <w:szCs w:val="24"/>
                <w:lang w:eastAsia="lv-LV"/>
              </w:rPr>
            </w:pPr>
          </w:p>
        </w:tc>
        <w:tc>
          <w:tcPr>
            <w:tcW w:w="1100" w:type="dxa"/>
          </w:tcPr>
          <w:p w14:paraId="6C0A22C4" w14:textId="77777777" w:rsidR="002E4879" w:rsidRPr="009F18C6" w:rsidRDefault="002E4879" w:rsidP="00894C55">
            <w:pPr>
              <w:rPr>
                <w:rFonts w:ascii="Times New Roman" w:eastAsia="Times New Roman" w:hAnsi="Times New Roman" w:cs="Times New Roman"/>
                <w:sz w:val="24"/>
                <w:szCs w:val="24"/>
                <w:lang w:eastAsia="lv-LV"/>
              </w:rPr>
            </w:pPr>
          </w:p>
        </w:tc>
        <w:tc>
          <w:tcPr>
            <w:tcW w:w="1196" w:type="dxa"/>
          </w:tcPr>
          <w:p w14:paraId="5BE4A70C" w14:textId="77777777" w:rsidR="002E4879" w:rsidRPr="009F18C6" w:rsidRDefault="002E4879" w:rsidP="00894C55">
            <w:pPr>
              <w:rPr>
                <w:rFonts w:ascii="Times New Roman" w:eastAsia="Times New Roman" w:hAnsi="Times New Roman" w:cs="Times New Roman"/>
                <w:sz w:val="24"/>
                <w:szCs w:val="24"/>
                <w:lang w:eastAsia="lv-LV"/>
              </w:rPr>
            </w:pPr>
          </w:p>
        </w:tc>
      </w:tr>
      <w:tr w:rsidR="002E4879" w:rsidRPr="009F18C6" w14:paraId="3C767713" w14:textId="77777777" w:rsidTr="00440910">
        <w:tc>
          <w:tcPr>
            <w:tcW w:w="1709" w:type="dxa"/>
          </w:tcPr>
          <w:p w14:paraId="2BC7F648" w14:textId="2D75F691" w:rsidR="002E4879" w:rsidRPr="009F18C6" w:rsidRDefault="002E4879" w:rsidP="00894C55">
            <w:pPr>
              <w:rPr>
                <w:rFonts w:ascii="Times New Roman" w:eastAsia="Times New Roman" w:hAnsi="Times New Roman" w:cs="Times New Roman"/>
                <w:iCs/>
                <w:sz w:val="24"/>
                <w:szCs w:val="24"/>
                <w:lang w:eastAsia="lv-LV"/>
              </w:rPr>
            </w:pPr>
            <w:r w:rsidRPr="009F18C6">
              <w:rPr>
                <w:rFonts w:ascii="Times New Roman" w:eastAsia="Times New Roman" w:hAnsi="Times New Roman" w:cs="Times New Roman"/>
                <w:iCs/>
                <w:sz w:val="24"/>
                <w:szCs w:val="24"/>
                <w:lang w:eastAsia="lv-LV"/>
              </w:rPr>
              <w:t>2.3.pašvaldību budžets</w:t>
            </w:r>
          </w:p>
        </w:tc>
        <w:tc>
          <w:tcPr>
            <w:tcW w:w="1010" w:type="dxa"/>
          </w:tcPr>
          <w:p w14:paraId="313FF8DB" w14:textId="77777777" w:rsidR="002E4879" w:rsidRPr="009F18C6" w:rsidRDefault="002E4879" w:rsidP="00894C55">
            <w:pPr>
              <w:rPr>
                <w:rFonts w:ascii="Times New Roman" w:eastAsia="Times New Roman" w:hAnsi="Times New Roman" w:cs="Times New Roman"/>
                <w:sz w:val="24"/>
                <w:szCs w:val="24"/>
                <w:lang w:eastAsia="lv-LV"/>
              </w:rPr>
            </w:pPr>
          </w:p>
        </w:tc>
        <w:tc>
          <w:tcPr>
            <w:tcW w:w="1100" w:type="dxa"/>
          </w:tcPr>
          <w:p w14:paraId="7E3AB515" w14:textId="77777777" w:rsidR="002E4879" w:rsidRPr="009F18C6" w:rsidRDefault="002E4879" w:rsidP="00894C55">
            <w:pPr>
              <w:rPr>
                <w:rFonts w:ascii="Times New Roman" w:eastAsia="Times New Roman" w:hAnsi="Times New Roman" w:cs="Times New Roman"/>
                <w:sz w:val="24"/>
                <w:szCs w:val="24"/>
                <w:lang w:eastAsia="lv-LV"/>
              </w:rPr>
            </w:pPr>
          </w:p>
        </w:tc>
        <w:tc>
          <w:tcPr>
            <w:tcW w:w="923" w:type="dxa"/>
          </w:tcPr>
          <w:p w14:paraId="2D41EA6E" w14:textId="77777777" w:rsidR="002E4879" w:rsidRPr="009F18C6" w:rsidRDefault="002E4879" w:rsidP="00894C55">
            <w:pPr>
              <w:rPr>
                <w:rFonts w:ascii="Times New Roman" w:eastAsia="Times New Roman" w:hAnsi="Times New Roman" w:cs="Times New Roman"/>
                <w:sz w:val="24"/>
                <w:szCs w:val="24"/>
                <w:lang w:eastAsia="lv-LV"/>
              </w:rPr>
            </w:pPr>
          </w:p>
        </w:tc>
        <w:tc>
          <w:tcPr>
            <w:tcW w:w="1100" w:type="dxa"/>
          </w:tcPr>
          <w:p w14:paraId="54CB44EB" w14:textId="77777777" w:rsidR="002E4879" w:rsidRPr="009F18C6" w:rsidRDefault="002E4879" w:rsidP="00894C55">
            <w:pPr>
              <w:rPr>
                <w:rFonts w:ascii="Times New Roman" w:eastAsia="Times New Roman" w:hAnsi="Times New Roman" w:cs="Times New Roman"/>
                <w:sz w:val="24"/>
                <w:szCs w:val="24"/>
                <w:lang w:eastAsia="lv-LV"/>
              </w:rPr>
            </w:pPr>
          </w:p>
        </w:tc>
        <w:tc>
          <w:tcPr>
            <w:tcW w:w="923" w:type="dxa"/>
          </w:tcPr>
          <w:p w14:paraId="151FC5BD" w14:textId="77777777" w:rsidR="002E4879" w:rsidRPr="009F18C6" w:rsidRDefault="002E4879" w:rsidP="00894C55">
            <w:pPr>
              <w:rPr>
                <w:rFonts w:ascii="Times New Roman" w:eastAsia="Times New Roman" w:hAnsi="Times New Roman" w:cs="Times New Roman"/>
                <w:sz w:val="24"/>
                <w:szCs w:val="24"/>
                <w:lang w:eastAsia="lv-LV"/>
              </w:rPr>
            </w:pPr>
          </w:p>
        </w:tc>
        <w:tc>
          <w:tcPr>
            <w:tcW w:w="1100" w:type="dxa"/>
          </w:tcPr>
          <w:p w14:paraId="7EF19961" w14:textId="77777777" w:rsidR="002E4879" w:rsidRPr="009F18C6" w:rsidRDefault="002E4879" w:rsidP="00894C55">
            <w:pPr>
              <w:rPr>
                <w:rFonts w:ascii="Times New Roman" w:eastAsia="Times New Roman" w:hAnsi="Times New Roman" w:cs="Times New Roman"/>
                <w:sz w:val="24"/>
                <w:szCs w:val="24"/>
                <w:lang w:eastAsia="lv-LV"/>
              </w:rPr>
            </w:pPr>
          </w:p>
        </w:tc>
        <w:tc>
          <w:tcPr>
            <w:tcW w:w="1196" w:type="dxa"/>
          </w:tcPr>
          <w:p w14:paraId="15962783" w14:textId="77777777" w:rsidR="002E4879" w:rsidRPr="009F18C6" w:rsidRDefault="002E4879" w:rsidP="00894C55">
            <w:pPr>
              <w:rPr>
                <w:rFonts w:ascii="Times New Roman" w:eastAsia="Times New Roman" w:hAnsi="Times New Roman" w:cs="Times New Roman"/>
                <w:sz w:val="24"/>
                <w:szCs w:val="24"/>
                <w:lang w:eastAsia="lv-LV"/>
              </w:rPr>
            </w:pPr>
          </w:p>
        </w:tc>
      </w:tr>
      <w:tr w:rsidR="002E4879" w:rsidRPr="009F18C6" w14:paraId="678AC4BB" w14:textId="77777777" w:rsidTr="00440910">
        <w:tc>
          <w:tcPr>
            <w:tcW w:w="1709" w:type="dxa"/>
          </w:tcPr>
          <w:p w14:paraId="13601283" w14:textId="59CDDD59" w:rsidR="002E4879" w:rsidRPr="009F18C6" w:rsidRDefault="002E4879" w:rsidP="00894C55">
            <w:pPr>
              <w:rPr>
                <w:rFonts w:ascii="Times New Roman" w:eastAsia="Times New Roman" w:hAnsi="Times New Roman" w:cs="Times New Roman"/>
                <w:iCs/>
                <w:sz w:val="24"/>
                <w:szCs w:val="24"/>
                <w:lang w:eastAsia="lv-LV"/>
              </w:rPr>
            </w:pPr>
            <w:r w:rsidRPr="009F18C6">
              <w:rPr>
                <w:rFonts w:ascii="Times New Roman" w:eastAsia="Times New Roman" w:hAnsi="Times New Roman" w:cs="Times New Roman"/>
                <w:iCs/>
                <w:sz w:val="24"/>
                <w:szCs w:val="24"/>
                <w:lang w:eastAsia="lv-LV"/>
              </w:rPr>
              <w:t>3.Finansiālā ietekme</w:t>
            </w:r>
          </w:p>
        </w:tc>
        <w:tc>
          <w:tcPr>
            <w:tcW w:w="1010" w:type="dxa"/>
          </w:tcPr>
          <w:p w14:paraId="67B2EFB3" w14:textId="77777777" w:rsidR="002E4879" w:rsidRPr="009F18C6" w:rsidRDefault="002E4879" w:rsidP="00894C55">
            <w:pPr>
              <w:rPr>
                <w:rFonts w:ascii="Times New Roman" w:eastAsia="Times New Roman" w:hAnsi="Times New Roman" w:cs="Times New Roman"/>
                <w:sz w:val="24"/>
                <w:szCs w:val="24"/>
                <w:lang w:eastAsia="lv-LV"/>
              </w:rPr>
            </w:pPr>
          </w:p>
        </w:tc>
        <w:tc>
          <w:tcPr>
            <w:tcW w:w="1100" w:type="dxa"/>
          </w:tcPr>
          <w:p w14:paraId="56A28423" w14:textId="77777777" w:rsidR="002E4879" w:rsidRPr="009F18C6" w:rsidRDefault="002E4879" w:rsidP="00894C55">
            <w:pPr>
              <w:rPr>
                <w:rFonts w:ascii="Times New Roman" w:eastAsia="Times New Roman" w:hAnsi="Times New Roman" w:cs="Times New Roman"/>
                <w:sz w:val="24"/>
                <w:szCs w:val="24"/>
                <w:lang w:eastAsia="lv-LV"/>
              </w:rPr>
            </w:pPr>
          </w:p>
        </w:tc>
        <w:tc>
          <w:tcPr>
            <w:tcW w:w="923" w:type="dxa"/>
          </w:tcPr>
          <w:p w14:paraId="33B411F3" w14:textId="77777777" w:rsidR="002E4879" w:rsidRPr="009F18C6" w:rsidRDefault="002E4879" w:rsidP="00894C55">
            <w:pPr>
              <w:rPr>
                <w:rFonts w:ascii="Times New Roman" w:eastAsia="Times New Roman" w:hAnsi="Times New Roman" w:cs="Times New Roman"/>
                <w:sz w:val="24"/>
                <w:szCs w:val="24"/>
                <w:lang w:eastAsia="lv-LV"/>
              </w:rPr>
            </w:pPr>
          </w:p>
        </w:tc>
        <w:tc>
          <w:tcPr>
            <w:tcW w:w="1100" w:type="dxa"/>
          </w:tcPr>
          <w:p w14:paraId="1E216BF3" w14:textId="77777777" w:rsidR="002E4879" w:rsidRPr="009F18C6" w:rsidRDefault="002E4879" w:rsidP="00894C55">
            <w:pPr>
              <w:rPr>
                <w:rFonts w:ascii="Times New Roman" w:eastAsia="Times New Roman" w:hAnsi="Times New Roman" w:cs="Times New Roman"/>
                <w:sz w:val="24"/>
                <w:szCs w:val="24"/>
                <w:lang w:eastAsia="lv-LV"/>
              </w:rPr>
            </w:pPr>
          </w:p>
        </w:tc>
        <w:tc>
          <w:tcPr>
            <w:tcW w:w="923" w:type="dxa"/>
          </w:tcPr>
          <w:p w14:paraId="0337067F" w14:textId="77777777" w:rsidR="002E4879" w:rsidRPr="009F18C6" w:rsidRDefault="002E4879" w:rsidP="00894C55">
            <w:pPr>
              <w:rPr>
                <w:rFonts w:ascii="Times New Roman" w:eastAsia="Times New Roman" w:hAnsi="Times New Roman" w:cs="Times New Roman"/>
                <w:sz w:val="24"/>
                <w:szCs w:val="24"/>
                <w:lang w:eastAsia="lv-LV"/>
              </w:rPr>
            </w:pPr>
          </w:p>
        </w:tc>
        <w:tc>
          <w:tcPr>
            <w:tcW w:w="1100" w:type="dxa"/>
          </w:tcPr>
          <w:p w14:paraId="7100F8F8" w14:textId="77777777" w:rsidR="002E4879" w:rsidRPr="009F18C6" w:rsidRDefault="002E4879" w:rsidP="00894C55">
            <w:pPr>
              <w:rPr>
                <w:rFonts w:ascii="Times New Roman" w:eastAsia="Times New Roman" w:hAnsi="Times New Roman" w:cs="Times New Roman"/>
                <w:sz w:val="24"/>
                <w:szCs w:val="24"/>
                <w:lang w:eastAsia="lv-LV"/>
              </w:rPr>
            </w:pPr>
          </w:p>
        </w:tc>
        <w:tc>
          <w:tcPr>
            <w:tcW w:w="1196" w:type="dxa"/>
          </w:tcPr>
          <w:p w14:paraId="4D5C4332" w14:textId="77777777" w:rsidR="002E4879" w:rsidRPr="009F18C6" w:rsidRDefault="002E4879" w:rsidP="00894C55">
            <w:pPr>
              <w:rPr>
                <w:rFonts w:ascii="Times New Roman" w:eastAsia="Times New Roman" w:hAnsi="Times New Roman" w:cs="Times New Roman"/>
                <w:sz w:val="24"/>
                <w:szCs w:val="24"/>
                <w:lang w:eastAsia="lv-LV"/>
              </w:rPr>
            </w:pPr>
          </w:p>
        </w:tc>
      </w:tr>
      <w:tr w:rsidR="002E4879" w:rsidRPr="009F18C6" w14:paraId="321DF644" w14:textId="77777777" w:rsidTr="00440910">
        <w:tc>
          <w:tcPr>
            <w:tcW w:w="1709" w:type="dxa"/>
          </w:tcPr>
          <w:p w14:paraId="6583E71C" w14:textId="368C1429" w:rsidR="002E4879" w:rsidRPr="009F18C6" w:rsidRDefault="002E4879" w:rsidP="00894C55">
            <w:pPr>
              <w:rPr>
                <w:rFonts w:ascii="Times New Roman" w:eastAsia="Times New Roman" w:hAnsi="Times New Roman" w:cs="Times New Roman"/>
                <w:iCs/>
                <w:sz w:val="24"/>
                <w:szCs w:val="24"/>
                <w:lang w:eastAsia="lv-LV"/>
              </w:rPr>
            </w:pPr>
            <w:r w:rsidRPr="009F18C6">
              <w:rPr>
                <w:rFonts w:ascii="Times New Roman" w:eastAsia="Times New Roman" w:hAnsi="Times New Roman" w:cs="Times New Roman"/>
                <w:iCs/>
                <w:sz w:val="24"/>
                <w:szCs w:val="24"/>
                <w:lang w:eastAsia="lv-LV"/>
              </w:rPr>
              <w:t>3.1.valsts pamatbudžets</w:t>
            </w:r>
          </w:p>
        </w:tc>
        <w:tc>
          <w:tcPr>
            <w:tcW w:w="1010" w:type="dxa"/>
          </w:tcPr>
          <w:p w14:paraId="104616EF" w14:textId="77777777" w:rsidR="002E4879" w:rsidRPr="009F18C6" w:rsidRDefault="002E4879" w:rsidP="00894C55">
            <w:pPr>
              <w:rPr>
                <w:rFonts w:ascii="Times New Roman" w:eastAsia="Times New Roman" w:hAnsi="Times New Roman" w:cs="Times New Roman"/>
                <w:sz w:val="24"/>
                <w:szCs w:val="24"/>
                <w:lang w:eastAsia="lv-LV"/>
              </w:rPr>
            </w:pPr>
          </w:p>
        </w:tc>
        <w:tc>
          <w:tcPr>
            <w:tcW w:w="1100" w:type="dxa"/>
          </w:tcPr>
          <w:p w14:paraId="6BEA88AB" w14:textId="77777777" w:rsidR="002E4879" w:rsidRPr="009F18C6" w:rsidRDefault="002E4879" w:rsidP="00894C55">
            <w:pPr>
              <w:rPr>
                <w:rFonts w:ascii="Times New Roman" w:eastAsia="Times New Roman" w:hAnsi="Times New Roman" w:cs="Times New Roman"/>
                <w:sz w:val="24"/>
                <w:szCs w:val="24"/>
                <w:lang w:eastAsia="lv-LV"/>
              </w:rPr>
            </w:pPr>
          </w:p>
        </w:tc>
        <w:tc>
          <w:tcPr>
            <w:tcW w:w="923" w:type="dxa"/>
          </w:tcPr>
          <w:p w14:paraId="1F89EAA7" w14:textId="77777777" w:rsidR="002E4879" w:rsidRPr="009F18C6" w:rsidRDefault="002E4879" w:rsidP="00894C55">
            <w:pPr>
              <w:rPr>
                <w:rFonts w:ascii="Times New Roman" w:eastAsia="Times New Roman" w:hAnsi="Times New Roman" w:cs="Times New Roman"/>
                <w:sz w:val="24"/>
                <w:szCs w:val="24"/>
                <w:lang w:eastAsia="lv-LV"/>
              </w:rPr>
            </w:pPr>
          </w:p>
        </w:tc>
        <w:tc>
          <w:tcPr>
            <w:tcW w:w="1100" w:type="dxa"/>
          </w:tcPr>
          <w:p w14:paraId="08FBDD1E" w14:textId="77777777" w:rsidR="002E4879" w:rsidRPr="009F18C6" w:rsidRDefault="002E4879" w:rsidP="00894C55">
            <w:pPr>
              <w:rPr>
                <w:rFonts w:ascii="Times New Roman" w:eastAsia="Times New Roman" w:hAnsi="Times New Roman" w:cs="Times New Roman"/>
                <w:sz w:val="24"/>
                <w:szCs w:val="24"/>
                <w:lang w:eastAsia="lv-LV"/>
              </w:rPr>
            </w:pPr>
          </w:p>
        </w:tc>
        <w:tc>
          <w:tcPr>
            <w:tcW w:w="923" w:type="dxa"/>
          </w:tcPr>
          <w:p w14:paraId="415E7036" w14:textId="77777777" w:rsidR="002E4879" w:rsidRPr="009F18C6" w:rsidRDefault="002E4879" w:rsidP="00894C55">
            <w:pPr>
              <w:rPr>
                <w:rFonts w:ascii="Times New Roman" w:eastAsia="Times New Roman" w:hAnsi="Times New Roman" w:cs="Times New Roman"/>
                <w:sz w:val="24"/>
                <w:szCs w:val="24"/>
                <w:lang w:eastAsia="lv-LV"/>
              </w:rPr>
            </w:pPr>
          </w:p>
        </w:tc>
        <w:tc>
          <w:tcPr>
            <w:tcW w:w="1100" w:type="dxa"/>
          </w:tcPr>
          <w:p w14:paraId="5F0396D1" w14:textId="77777777" w:rsidR="002E4879" w:rsidRPr="009F18C6" w:rsidRDefault="002E4879" w:rsidP="00894C55">
            <w:pPr>
              <w:rPr>
                <w:rFonts w:ascii="Times New Roman" w:eastAsia="Times New Roman" w:hAnsi="Times New Roman" w:cs="Times New Roman"/>
                <w:sz w:val="24"/>
                <w:szCs w:val="24"/>
                <w:lang w:eastAsia="lv-LV"/>
              </w:rPr>
            </w:pPr>
          </w:p>
        </w:tc>
        <w:tc>
          <w:tcPr>
            <w:tcW w:w="1196" w:type="dxa"/>
          </w:tcPr>
          <w:p w14:paraId="27BDA98B" w14:textId="77777777" w:rsidR="002E4879" w:rsidRPr="009F18C6" w:rsidRDefault="002E4879" w:rsidP="00894C55">
            <w:pPr>
              <w:rPr>
                <w:rFonts w:ascii="Times New Roman" w:eastAsia="Times New Roman" w:hAnsi="Times New Roman" w:cs="Times New Roman"/>
                <w:sz w:val="24"/>
                <w:szCs w:val="24"/>
                <w:lang w:eastAsia="lv-LV"/>
              </w:rPr>
            </w:pPr>
          </w:p>
        </w:tc>
      </w:tr>
      <w:tr w:rsidR="002E4879" w:rsidRPr="009F18C6" w14:paraId="6CD8D5D1" w14:textId="77777777" w:rsidTr="00440910">
        <w:tc>
          <w:tcPr>
            <w:tcW w:w="1709" w:type="dxa"/>
          </w:tcPr>
          <w:p w14:paraId="53AE43C0" w14:textId="7EE6E90B" w:rsidR="002E4879" w:rsidRPr="009F18C6" w:rsidRDefault="002E4879" w:rsidP="00894C55">
            <w:pPr>
              <w:rPr>
                <w:rFonts w:ascii="Times New Roman" w:eastAsia="Times New Roman" w:hAnsi="Times New Roman" w:cs="Times New Roman"/>
                <w:iCs/>
                <w:sz w:val="24"/>
                <w:szCs w:val="24"/>
                <w:lang w:eastAsia="lv-LV"/>
              </w:rPr>
            </w:pPr>
            <w:r w:rsidRPr="009F18C6">
              <w:rPr>
                <w:rFonts w:ascii="Times New Roman" w:eastAsia="Times New Roman" w:hAnsi="Times New Roman" w:cs="Times New Roman"/>
                <w:iCs/>
                <w:sz w:val="24"/>
                <w:szCs w:val="24"/>
                <w:lang w:eastAsia="lv-LV"/>
              </w:rPr>
              <w:t>3.2.speciālais budžets</w:t>
            </w:r>
          </w:p>
        </w:tc>
        <w:tc>
          <w:tcPr>
            <w:tcW w:w="1010" w:type="dxa"/>
          </w:tcPr>
          <w:p w14:paraId="5F6A0A4B" w14:textId="77777777" w:rsidR="002E4879" w:rsidRPr="009F18C6" w:rsidRDefault="002E4879" w:rsidP="00894C55">
            <w:pPr>
              <w:rPr>
                <w:rFonts w:ascii="Times New Roman" w:eastAsia="Times New Roman" w:hAnsi="Times New Roman" w:cs="Times New Roman"/>
                <w:sz w:val="24"/>
                <w:szCs w:val="24"/>
                <w:lang w:eastAsia="lv-LV"/>
              </w:rPr>
            </w:pPr>
          </w:p>
        </w:tc>
        <w:tc>
          <w:tcPr>
            <w:tcW w:w="1100" w:type="dxa"/>
          </w:tcPr>
          <w:p w14:paraId="0219CE85" w14:textId="77777777" w:rsidR="002E4879" w:rsidRPr="009F18C6" w:rsidRDefault="002E4879" w:rsidP="00894C55">
            <w:pPr>
              <w:rPr>
                <w:rFonts w:ascii="Times New Roman" w:eastAsia="Times New Roman" w:hAnsi="Times New Roman" w:cs="Times New Roman"/>
                <w:sz w:val="24"/>
                <w:szCs w:val="24"/>
                <w:lang w:eastAsia="lv-LV"/>
              </w:rPr>
            </w:pPr>
          </w:p>
        </w:tc>
        <w:tc>
          <w:tcPr>
            <w:tcW w:w="923" w:type="dxa"/>
          </w:tcPr>
          <w:p w14:paraId="33146DAE" w14:textId="77777777" w:rsidR="002E4879" w:rsidRPr="009F18C6" w:rsidRDefault="002E4879" w:rsidP="00894C55">
            <w:pPr>
              <w:rPr>
                <w:rFonts w:ascii="Times New Roman" w:eastAsia="Times New Roman" w:hAnsi="Times New Roman" w:cs="Times New Roman"/>
                <w:sz w:val="24"/>
                <w:szCs w:val="24"/>
                <w:lang w:eastAsia="lv-LV"/>
              </w:rPr>
            </w:pPr>
          </w:p>
        </w:tc>
        <w:tc>
          <w:tcPr>
            <w:tcW w:w="1100" w:type="dxa"/>
          </w:tcPr>
          <w:p w14:paraId="31C069E1" w14:textId="77777777" w:rsidR="002E4879" w:rsidRPr="009F18C6" w:rsidRDefault="002E4879" w:rsidP="00894C55">
            <w:pPr>
              <w:rPr>
                <w:rFonts w:ascii="Times New Roman" w:eastAsia="Times New Roman" w:hAnsi="Times New Roman" w:cs="Times New Roman"/>
                <w:sz w:val="24"/>
                <w:szCs w:val="24"/>
                <w:lang w:eastAsia="lv-LV"/>
              </w:rPr>
            </w:pPr>
          </w:p>
        </w:tc>
        <w:tc>
          <w:tcPr>
            <w:tcW w:w="923" w:type="dxa"/>
          </w:tcPr>
          <w:p w14:paraId="3DAABA06" w14:textId="77777777" w:rsidR="002E4879" w:rsidRPr="009F18C6" w:rsidRDefault="002E4879" w:rsidP="00894C55">
            <w:pPr>
              <w:rPr>
                <w:rFonts w:ascii="Times New Roman" w:eastAsia="Times New Roman" w:hAnsi="Times New Roman" w:cs="Times New Roman"/>
                <w:sz w:val="24"/>
                <w:szCs w:val="24"/>
                <w:lang w:eastAsia="lv-LV"/>
              </w:rPr>
            </w:pPr>
          </w:p>
        </w:tc>
        <w:tc>
          <w:tcPr>
            <w:tcW w:w="1100" w:type="dxa"/>
          </w:tcPr>
          <w:p w14:paraId="59AF577D" w14:textId="77777777" w:rsidR="002E4879" w:rsidRPr="009F18C6" w:rsidRDefault="002E4879" w:rsidP="00894C55">
            <w:pPr>
              <w:rPr>
                <w:rFonts w:ascii="Times New Roman" w:eastAsia="Times New Roman" w:hAnsi="Times New Roman" w:cs="Times New Roman"/>
                <w:sz w:val="24"/>
                <w:szCs w:val="24"/>
                <w:lang w:eastAsia="lv-LV"/>
              </w:rPr>
            </w:pPr>
          </w:p>
        </w:tc>
        <w:tc>
          <w:tcPr>
            <w:tcW w:w="1196" w:type="dxa"/>
          </w:tcPr>
          <w:p w14:paraId="36BC320C" w14:textId="77777777" w:rsidR="002E4879" w:rsidRPr="009F18C6" w:rsidRDefault="002E4879" w:rsidP="00894C55">
            <w:pPr>
              <w:rPr>
                <w:rFonts w:ascii="Times New Roman" w:eastAsia="Times New Roman" w:hAnsi="Times New Roman" w:cs="Times New Roman"/>
                <w:sz w:val="24"/>
                <w:szCs w:val="24"/>
                <w:lang w:eastAsia="lv-LV"/>
              </w:rPr>
            </w:pPr>
          </w:p>
        </w:tc>
      </w:tr>
      <w:tr w:rsidR="002E4879" w:rsidRPr="009F18C6" w14:paraId="6DE85878" w14:textId="77777777" w:rsidTr="00440910">
        <w:tc>
          <w:tcPr>
            <w:tcW w:w="1709" w:type="dxa"/>
          </w:tcPr>
          <w:p w14:paraId="740DECAD" w14:textId="7C29818D" w:rsidR="002E4879" w:rsidRPr="009F18C6" w:rsidRDefault="002E4879" w:rsidP="00894C55">
            <w:pPr>
              <w:rPr>
                <w:rFonts w:ascii="Times New Roman" w:eastAsia="Times New Roman" w:hAnsi="Times New Roman" w:cs="Times New Roman"/>
                <w:iCs/>
                <w:sz w:val="24"/>
                <w:szCs w:val="24"/>
                <w:lang w:eastAsia="lv-LV"/>
              </w:rPr>
            </w:pPr>
            <w:r w:rsidRPr="009F18C6">
              <w:rPr>
                <w:rFonts w:ascii="Times New Roman" w:eastAsia="Times New Roman" w:hAnsi="Times New Roman" w:cs="Times New Roman"/>
                <w:iCs/>
                <w:sz w:val="24"/>
                <w:szCs w:val="24"/>
                <w:lang w:eastAsia="lv-LV"/>
              </w:rPr>
              <w:t>3.3.pašvaldību budžets</w:t>
            </w:r>
          </w:p>
        </w:tc>
        <w:tc>
          <w:tcPr>
            <w:tcW w:w="1010" w:type="dxa"/>
          </w:tcPr>
          <w:p w14:paraId="553D9F75" w14:textId="77777777" w:rsidR="002E4879" w:rsidRPr="009F18C6" w:rsidRDefault="002E4879" w:rsidP="00894C55">
            <w:pPr>
              <w:rPr>
                <w:rFonts w:ascii="Times New Roman" w:eastAsia="Times New Roman" w:hAnsi="Times New Roman" w:cs="Times New Roman"/>
                <w:sz w:val="24"/>
                <w:szCs w:val="24"/>
                <w:lang w:eastAsia="lv-LV"/>
              </w:rPr>
            </w:pPr>
          </w:p>
        </w:tc>
        <w:tc>
          <w:tcPr>
            <w:tcW w:w="1100" w:type="dxa"/>
          </w:tcPr>
          <w:p w14:paraId="381B3A06" w14:textId="77777777" w:rsidR="002E4879" w:rsidRPr="009F18C6" w:rsidRDefault="002E4879" w:rsidP="00894C55">
            <w:pPr>
              <w:rPr>
                <w:rFonts w:ascii="Times New Roman" w:eastAsia="Times New Roman" w:hAnsi="Times New Roman" w:cs="Times New Roman"/>
                <w:sz w:val="24"/>
                <w:szCs w:val="24"/>
                <w:lang w:eastAsia="lv-LV"/>
              </w:rPr>
            </w:pPr>
          </w:p>
        </w:tc>
        <w:tc>
          <w:tcPr>
            <w:tcW w:w="923" w:type="dxa"/>
          </w:tcPr>
          <w:p w14:paraId="078DCEF3" w14:textId="77777777" w:rsidR="002E4879" w:rsidRPr="009F18C6" w:rsidRDefault="002E4879" w:rsidP="00894C55">
            <w:pPr>
              <w:rPr>
                <w:rFonts w:ascii="Times New Roman" w:eastAsia="Times New Roman" w:hAnsi="Times New Roman" w:cs="Times New Roman"/>
                <w:sz w:val="24"/>
                <w:szCs w:val="24"/>
                <w:lang w:eastAsia="lv-LV"/>
              </w:rPr>
            </w:pPr>
          </w:p>
        </w:tc>
        <w:tc>
          <w:tcPr>
            <w:tcW w:w="1100" w:type="dxa"/>
          </w:tcPr>
          <w:p w14:paraId="664900CA" w14:textId="77777777" w:rsidR="002E4879" w:rsidRPr="009F18C6" w:rsidRDefault="002E4879" w:rsidP="00894C55">
            <w:pPr>
              <w:rPr>
                <w:rFonts w:ascii="Times New Roman" w:eastAsia="Times New Roman" w:hAnsi="Times New Roman" w:cs="Times New Roman"/>
                <w:sz w:val="24"/>
                <w:szCs w:val="24"/>
                <w:lang w:eastAsia="lv-LV"/>
              </w:rPr>
            </w:pPr>
          </w:p>
        </w:tc>
        <w:tc>
          <w:tcPr>
            <w:tcW w:w="923" w:type="dxa"/>
          </w:tcPr>
          <w:p w14:paraId="19B02E49" w14:textId="77777777" w:rsidR="002E4879" w:rsidRPr="009F18C6" w:rsidRDefault="002E4879" w:rsidP="00894C55">
            <w:pPr>
              <w:rPr>
                <w:rFonts w:ascii="Times New Roman" w:eastAsia="Times New Roman" w:hAnsi="Times New Roman" w:cs="Times New Roman"/>
                <w:sz w:val="24"/>
                <w:szCs w:val="24"/>
                <w:lang w:eastAsia="lv-LV"/>
              </w:rPr>
            </w:pPr>
          </w:p>
        </w:tc>
        <w:tc>
          <w:tcPr>
            <w:tcW w:w="1100" w:type="dxa"/>
          </w:tcPr>
          <w:p w14:paraId="16EC6563" w14:textId="77777777" w:rsidR="002E4879" w:rsidRPr="009F18C6" w:rsidRDefault="002E4879" w:rsidP="00894C55">
            <w:pPr>
              <w:rPr>
                <w:rFonts w:ascii="Times New Roman" w:eastAsia="Times New Roman" w:hAnsi="Times New Roman" w:cs="Times New Roman"/>
                <w:sz w:val="24"/>
                <w:szCs w:val="24"/>
                <w:lang w:eastAsia="lv-LV"/>
              </w:rPr>
            </w:pPr>
          </w:p>
        </w:tc>
        <w:tc>
          <w:tcPr>
            <w:tcW w:w="1196" w:type="dxa"/>
          </w:tcPr>
          <w:p w14:paraId="05FA49A8" w14:textId="77777777" w:rsidR="002E4879" w:rsidRPr="009F18C6" w:rsidRDefault="002E4879" w:rsidP="00894C55">
            <w:pPr>
              <w:rPr>
                <w:rFonts w:ascii="Times New Roman" w:eastAsia="Times New Roman" w:hAnsi="Times New Roman" w:cs="Times New Roman"/>
                <w:sz w:val="24"/>
                <w:szCs w:val="24"/>
                <w:lang w:eastAsia="lv-LV"/>
              </w:rPr>
            </w:pPr>
          </w:p>
        </w:tc>
      </w:tr>
      <w:tr w:rsidR="002E4879" w:rsidRPr="009F18C6" w14:paraId="40783BF1" w14:textId="77777777" w:rsidTr="00440910">
        <w:tc>
          <w:tcPr>
            <w:tcW w:w="1709" w:type="dxa"/>
          </w:tcPr>
          <w:p w14:paraId="49FFFF13" w14:textId="7B094BF9" w:rsidR="002E4879" w:rsidRPr="009F18C6" w:rsidRDefault="002E4879" w:rsidP="00894C55">
            <w:pPr>
              <w:rPr>
                <w:rFonts w:ascii="Times New Roman" w:eastAsia="Times New Roman" w:hAnsi="Times New Roman" w:cs="Times New Roman"/>
                <w:iCs/>
                <w:sz w:val="24"/>
                <w:szCs w:val="24"/>
                <w:lang w:eastAsia="lv-LV"/>
              </w:rPr>
            </w:pPr>
            <w:r w:rsidRPr="009F18C6">
              <w:rPr>
                <w:rFonts w:ascii="Times New Roman" w:eastAsia="Times New Roman" w:hAnsi="Times New Roman" w:cs="Times New Roman"/>
                <w:iCs/>
                <w:sz w:val="24"/>
                <w:szCs w:val="24"/>
                <w:lang w:eastAsia="lv-LV"/>
              </w:rPr>
              <w:t>4. Finanšu līdzekļi papildu izdevumu finansēšanai (kompensējošu izdevumu samazinājumu norāda ar "+" zīmi)</w:t>
            </w:r>
          </w:p>
        </w:tc>
        <w:tc>
          <w:tcPr>
            <w:tcW w:w="1010" w:type="dxa"/>
          </w:tcPr>
          <w:p w14:paraId="7CE95EF4" w14:textId="19E91049" w:rsidR="002E4879" w:rsidRPr="009F18C6" w:rsidRDefault="002E4879" w:rsidP="00894C55">
            <w:pPr>
              <w:rPr>
                <w:rFonts w:ascii="Times New Roman" w:eastAsia="Times New Roman" w:hAnsi="Times New Roman" w:cs="Times New Roman"/>
                <w:sz w:val="24"/>
                <w:szCs w:val="24"/>
                <w:lang w:eastAsia="lv-LV"/>
              </w:rPr>
            </w:pPr>
            <w:r w:rsidRPr="009F18C6">
              <w:rPr>
                <w:rFonts w:ascii="Times New Roman" w:eastAsia="Times New Roman" w:hAnsi="Times New Roman" w:cs="Times New Roman"/>
                <w:iCs/>
                <w:sz w:val="24"/>
                <w:szCs w:val="24"/>
                <w:lang w:eastAsia="lv-LV"/>
              </w:rPr>
              <w:t>X</w:t>
            </w:r>
          </w:p>
        </w:tc>
        <w:tc>
          <w:tcPr>
            <w:tcW w:w="1100" w:type="dxa"/>
          </w:tcPr>
          <w:p w14:paraId="1FECBBCA" w14:textId="77777777" w:rsidR="002E4879" w:rsidRPr="009F18C6" w:rsidRDefault="002E4879" w:rsidP="00894C55">
            <w:pPr>
              <w:rPr>
                <w:rFonts w:ascii="Times New Roman" w:eastAsia="Times New Roman" w:hAnsi="Times New Roman" w:cs="Times New Roman"/>
                <w:sz w:val="24"/>
                <w:szCs w:val="24"/>
                <w:lang w:eastAsia="lv-LV"/>
              </w:rPr>
            </w:pPr>
          </w:p>
        </w:tc>
        <w:tc>
          <w:tcPr>
            <w:tcW w:w="923" w:type="dxa"/>
          </w:tcPr>
          <w:p w14:paraId="57ED05AE" w14:textId="7B6BC45E" w:rsidR="002E4879" w:rsidRPr="009F18C6" w:rsidRDefault="002E4879" w:rsidP="00894C55">
            <w:pPr>
              <w:rPr>
                <w:rFonts w:ascii="Times New Roman" w:eastAsia="Times New Roman" w:hAnsi="Times New Roman" w:cs="Times New Roman"/>
                <w:sz w:val="24"/>
                <w:szCs w:val="24"/>
                <w:lang w:eastAsia="lv-LV"/>
              </w:rPr>
            </w:pPr>
            <w:r w:rsidRPr="009F18C6">
              <w:rPr>
                <w:rFonts w:ascii="Times New Roman" w:eastAsia="Times New Roman" w:hAnsi="Times New Roman" w:cs="Times New Roman"/>
                <w:iCs/>
                <w:sz w:val="24"/>
                <w:szCs w:val="24"/>
                <w:lang w:eastAsia="lv-LV"/>
              </w:rPr>
              <w:t>X</w:t>
            </w:r>
          </w:p>
        </w:tc>
        <w:tc>
          <w:tcPr>
            <w:tcW w:w="1100" w:type="dxa"/>
          </w:tcPr>
          <w:p w14:paraId="3AFFC11F" w14:textId="77777777" w:rsidR="002E4879" w:rsidRPr="009F18C6" w:rsidRDefault="002E4879" w:rsidP="00894C55">
            <w:pPr>
              <w:rPr>
                <w:rFonts w:ascii="Times New Roman" w:eastAsia="Times New Roman" w:hAnsi="Times New Roman" w:cs="Times New Roman"/>
                <w:sz w:val="24"/>
                <w:szCs w:val="24"/>
                <w:lang w:eastAsia="lv-LV"/>
              </w:rPr>
            </w:pPr>
          </w:p>
        </w:tc>
        <w:tc>
          <w:tcPr>
            <w:tcW w:w="923" w:type="dxa"/>
          </w:tcPr>
          <w:p w14:paraId="00A0A519" w14:textId="1EAAF1E1" w:rsidR="002E4879" w:rsidRPr="009F18C6" w:rsidRDefault="002E4879" w:rsidP="00894C55">
            <w:pPr>
              <w:rPr>
                <w:rFonts w:ascii="Times New Roman" w:eastAsia="Times New Roman" w:hAnsi="Times New Roman" w:cs="Times New Roman"/>
                <w:sz w:val="24"/>
                <w:szCs w:val="24"/>
                <w:lang w:eastAsia="lv-LV"/>
              </w:rPr>
            </w:pPr>
            <w:r w:rsidRPr="009F18C6">
              <w:rPr>
                <w:rFonts w:ascii="Times New Roman" w:eastAsia="Times New Roman" w:hAnsi="Times New Roman" w:cs="Times New Roman"/>
                <w:iCs/>
                <w:sz w:val="24"/>
                <w:szCs w:val="24"/>
                <w:lang w:eastAsia="lv-LV"/>
              </w:rPr>
              <w:t>X</w:t>
            </w:r>
          </w:p>
        </w:tc>
        <w:tc>
          <w:tcPr>
            <w:tcW w:w="1100" w:type="dxa"/>
          </w:tcPr>
          <w:p w14:paraId="2DEA5399" w14:textId="77777777" w:rsidR="002E4879" w:rsidRPr="009F18C6" w:rsidRDefault="002E4879" w:rsidP="00894C55">
            <w:pPr>
              <w:rPr>
                <w:rFonts w:ascii="Times New Roman" w:eastAsia="Times New Roman" w:hAnsi="Times New Roman" w:cs="Times New Roman"/>
                <w:sz w:val="24"/>
                <w:szCs w:val="24"/>
                <w:lang w:eastAsia="lv-LV"/>
              </w:rPr>
            </w:pPr>
          </w:p>
        </w:tc>
        <w:tc>
          <w:tcPr>
            <w:tcW w:w="1196" w:type="dxa"/>
          </w:tcPr>
          <w:p w14:paraId="1195F22C" w14:textId="77777777" w:rsidR="002E4879" w:rsidRPr="009F18C6" w:rsidRDefault="002E4879" w:rsidP="00894C55">
            <w:pPr>
              <w:rPr>
                <w:rFonts w:ascii="Times New Roman" w:eastAsia="Times New Roman" w:hAnsi="Times New Roman" w:cs="Times New Roman"/>
                <w:sz w:val="24"/>
                <w:szCs w:val="24"/>
                <w:lang w:eastAsia="lv-LV"/>
              </w:rPr>
            </w:pPr>
          </w:p>
        </w:tc>
      </w:tr>
      <w:tr w:rsidR="002E4879" w:rsidRPr="009F18C6" w14:paraId="5F193B93" w14:textId="77777777" w:rsidTr="00440910">
        <w:tc>
          <w:tcPr>
            <w:tcW w:w="1709" w:type="dxa"/>
          </w:tcPr>
          <w:p w14:paraId="27F1191C" w14:textId="5C1CECA1" w:rsidR="002E4879" w:rsidRPr="009F18C6" w:rsidRDefault="002E4879" w:rsidP="002E4879">
            <w:pPr>
              <w:rPr>
                <w:rFonts w:ascii="Times New Roman" w:eastAsia="Times New Roman" w:hAnsi="Times New Roman" w:cs="Times New Roman"/>
                <w:iCs/>
                <w:sz w:val="24"/>
                <w:szCs w:val="24"/>
                <w:lang w:eastAsia="lv-LV"/>
              </w:rPr>
            </w:pPr>
            <w:r w:rsidRPr="009F18C6">
              <w:rPr>
                <w:rFonts w:ascii="Times New Roman" w:eastAsia="Times New Roman" w:hAnsi="Times New Roman" w:cs="Times New Roman"/>
                <w:iCs/>
                <w:sz w:val="24"/>
                <w:szCs w:val="24"/>
                <w:lang w:eastAsia="lv-LV"/>
              </w:rPr>
              <w:t>5.Precizēta finansiālā ietekme</w:t>
            </w:r>
          </w:p>
        </w:tc>
        <w:tc>
          <w:tcPr>
            <w:tcW w:w="1010" w:type="dxa"/>
            <w:vMerge w:val="restart"/>
            <w:vAlign w:val="center"/>
          </w:tcPr>
          <w:p w14:paraId="675D0C8E" w14:textId="4FA7C05C" w:rsidR="002E4879" w:rsidRPr="009F18C6" w:rsidRDefault="002E4879" w:rsidP="002E4879">
            <w:pPr>
              <w:rPr>
                <w:rFonts w:ascii="Times New Roman" w:eastAsia="Times New Roman" w:hAnsi="Times New Roman" w:cs="Times New Roman"/>
                <w:sz w:val="24"/>
                <w:szCs w:val="24"/>
                <w:lang w:eastAsia="lv-LV"/>
              </w:rPr>
            </w:pPr>
            <w:r w:rsidRPr="009F18C6">
              <w:rPr>
                <w:rFonts w:ascii="Times New Roman" w:eastAsia="Times New Roman" w:hAnsi="Times New Roman" w:cs="Times New Roman"/>
                <w:iCs/>
                <w:sz w:val="24"/>
                <w:szCs w:val="24"/>
                <w:lang w:eastAsia="lv-LV"/>
              </w:rPr>
              <w:t>X</w:t>
            </w:r>
          </w:p>
        </w:tc>
        <w:tc>
          <w:tcPr>
            <w:tcW w:w="1100" w:type="dxa"/>
          </w:tcPr>
          <w:p w14:paraId="77B78511" w14:textId="77777777" w:rsidR="002E4879" w:rsidRPr="009F18C6" w:rsidRDefault="002E4879" w:rsidP="002E4879">
            <w:pPr>
              <w:rPr>
                <w:rFonts w:ascii="Times New Roman" w:eastAsia="Times New Roman" w:hAnsi="Times New Roman" w:cs="Times New Roman"/>
                <w:sz w:val="24"/>
                <w:szCs w:val="24"/>
                <w:lang w:eastAsia="lv-LV"/>
              </w:rPr>
            </w:pPr>
          </w:p>
        </w:tc>
        <w:tc>
          <w:tcPr>
            <w:tcW w:w="923" w:type="dxa"/>
            <w:vMerge w:val="restart"/>
            <w:vAlign w:val="center"/>
          </w:tcPr>
          <w:p w14:paraId="5678C314" w14:textId="718B6E6C" w:rsidR="002E4879" w:rsidRPr="009F18C6" w:rsidRDefault="002E4879" w:rsidP="002E4879">
            <w:pPr>
              <w:rPr>
                <w:rFonts w:ascii="Times New Roman" w:eastAsia="Times New Roman" w:hAnsi="Times New Roman" w:cs="Times New Roman"/>
                <w:sz w:val="24"/>
                <w:szCs w:val="24"/>
                <w:lang w:eastAsia="lv-LV"/>
              </w:rPr>
            </w:pPr>
            <w:r w:rsidRPr="009F18C6">
              <w:rPr>
                <w:rFonts w:ascii="Times New Roman" w:eastAsia="Times New Roman" w:hAnsi="Times New Roman" w:cs="Times New Roman"/>
                <w:iCs/>
                <w:sz w:val="24"/>
                <w:szCs w:val="24"/>
                <w:lang w:eastAsia="lv-LV"/>
              </w:rPr>
              <w:t>X</w:t>
            </w:r>
          </w:p>
        </w:tc>
        <w:tc>
          <w:tcPr>
            <w:tcW w:w="1100" w:type="dxa"/>
          </w:tcPr>
          <w:p w14:paraId="71E0B14D" w14:textId="77777777" w:rsidR="002E4879" w:rsidRPr="009F18C6" w:rsidRDefault="002E4879" w:rsidP="002E4879">
            <w:pPr>
              <w:rPr>
                <w:rFonts w:ascii="Times New Roman" w:eastAsia="Times New Roman" w:hAnsi="Times New Roman" w:cs="Times New Roman"/>
                <w:sz w:val="24"/>
                <w:szCs w:val="24"/>
                <w:lang w:eastAsia="lv-LV"/>
              </w:rPr>
            </w:pPr>
          </w:p>
        </w:tc>
        <w:tc>
          <w:tcPr>
            <w:tcW w:w="923" w:type="dxa"/>
            <w:vMerge w:val="restart"/>
            <w:vAlign w:val="center"/>
          </w:tcPr>
          <w:p w14:paraId="53FECB69" w14:textId="0D181FBF" w:rsidR="002E4879" w:rsidRPr="009F18C6" w:rsidRDefault="002E4879" w:rsidP="002E4879">
            <w:pPr>
              <w:rPr>
                <w:rFonts w:ascii="Times New Roman" w:eastAsia="Times New Roman" w:hAnsi="Times New Roman" w:cs="Times New Roman"/>
                <w:sz w:val="24"/>
                <w:szCs w:val="24"/>
                <w:lang w:eastAsia="lv-LV"/>
              </w:rPr>
            </w:pPr>
            <w:r w:rsidRPr="009F18C6">
              <w:rPr>
                <w:rFonts w:ascii="Times New Roman" w:eastAsia="Times New Roman" w:hAnsi="Times New Roman" w:cs="Times New Roman"/>
                <w:iCs/>
                <w:sz w:val="24"/>
                <w:szCs w:val="24"/>
                <w:lang w:eastAsia="lv-LV"/>
              </w:rPr>
              <w:t>X</w:t>
            </w:r>
          </w:p>
        </w:tc>
        <w:tc>
          <w:tcPr>
            <w:tcW w:w="1100" w:type="dxa"/>
          </w:tcPr>
          <w:p w14:paraId="70CE5F79" w14:textId="77777777" w:rsidR="002E4879" w:rsidRPr="009F18C6" w:rsidRDefault="002E4879" w:rsidP="002E4879">
            <w:pPr>
              <w:rPr>
                <w:rFonts w:ascii="Times New Roman" w:eastAsia="Times New Roman" w:hAnsi="Times New Roman" w:cs="Times New Roman"/>
                <w:sz w:val="24"/>
                <w:szCs w:val="24"/>
                <w:lang w:eastAsia="lv-LV"/>
              </w:rPr>
            </w:pPr>
          </w:p>
        </w:tc>
        <w:tc>
          <w:tcPr>
            <w:tcW w:w="1196" w:type="dxa"/>
          </w:tcPr>
          <w:p w14:paraId="3831871D" w14:textId="77777777" w:rsidR="002E4879" w:rsidRPr="009F18C6" w:rsidRDefault="002E4879" w:rsidP="002E4879">
            <w:pPr>
              <w:rPr>
                <w:rFonts w:ascii="Times New Roman" w:eastAsia="Times New Roman" w:hAnsi="Times New Roman" w:cs="Times New Roman"/>
                <w:sz w:val="24"/>
                <w:szCs w:val="24"/>
                <w:lang w:eastAsia="lv-LV"/>
              </w:rPr>
            </w:pPr>
          </w:p>
        </w:tc>
      </w:tr>
      <w:tr w:rsidR="002E4879" w:rsidRPr="009F18C6" w14:paraId="145C4A41" w14:textId="77777777" w:rsidTr="00440910">
        <w:tc>
          <w:tcPr>
            <w:tcW w:w="1709" w:type="dxa"/>
          </w:tcPr>
          <w:p w14:paraId="76C779DE" w14:textId="750C5A02" w:rsidR="002E4879" w:rsidRPr="009F18C6" w:rsidRDefault="002E4879" w:rsidP="002E4879">
            <w:pPr>
              <w:rPr>
                <w:rFonts w:ascii="Times New Roman" w:eastAsia="Times New Roman" w:hAnsi="Times New Roman" w:cs="Times New Roman"/>
                <w:iCs/>
                <w:sz w:val="24"/>
                <w:szCs w:val="24"/>
                <w:lang w:eastAsia="lv-LV"/>
              </w:rPr>
            </w:pPr>
            <w:r w:rsidRPr="009F18C6">
              <w:rPr>
                <w:rFonts w:ascii="Times New Roman" w:eastAsia="Times New Roman" w:hAnsi="Times New Roman" w:cs="Times New Roman"/>
                <w:iCs/>
                <w:sz w:val="24"/>
                <w:szCs w:val="24"/>
                <w:lang w:eastAsia="lv-LV"/>
              </w:rPr>
              <w:t>5.1.valsts pamatbudžets</w:t>
            </w:r>
          </w:p>
        </w:tc>
        <w:tc>
          <w:tcPr>
            <w:tcW w:w="1010" w:type="dxa"/>
            <w:vMerge/>
          </w:tcPr>
          <w:p w14:paraId="5D9B398D" w14:textId="77777777" w:rsidR="002E4879" w:rsidRPr="009F18C6" w:rsidRDefault="002E4879" w:rsidP="002E4879">
            <w:pPr>
              <w:rPr>
                <w:rFonts w:ascii="Times New Roman" w:eastAsia="Times New Roman" w:hAnsi="Times New Roman" w:cs="Times New Roman"/>
                <w:sz w:val="24"/>
                <w:szCs w:val="24"/>
                <w:lang w:eastAsia="lv-LV"/>
              </w:rPr>
            </w:pPr>
          </w:p>
        </w:tc>
        <w:tc>
          <w:tcPr>
            <w:tcW w:w="1100" w:type="dxa"/>
          </w:tcPr>
          <w:p w14:paraId="26FBB276" w14:textId="77777777" w:rsidR="002E4879" w:rsidRPr="009F18C6" w:rsidRDefault="002E4879" w:rsidP="002E4879">
            <w:pPr>
              <w:rPr>
                <w:rFonts w:ascii="Times New Roman" w:eastAsia="Times New Roman" w:hAnsi="Times New Roman" w:cs="Times New Roman"/>
                <w:sz w:val="24"/>
                <w:szCs w:val="24"/>
                <w:lang w:eastAsia="lv-LV"/>
              </w:rPr>
            </w:pPr>
          </w:p>
        </w:tc>
        <w:tc>
          <w:tcPr>
            <w:tcW w:w="923" w:type="dxa"/>
            <w:vMerge/>
          </w:tcPr>
          <w:p w14:paraId="20FA2359" w14:textId="77777777" w:rsidR="002E4879" w:rsidRPr="009F18C6" w:rsidRDefault="002E4879" w:rsidP="002E4879">
            <w:pPr>
              <w:rPr>
                <w:rFonts w:ascii="Times New Roman" w:eastAsia="Times New Roman" w:hAnsi="Times New Roman" w:cs="Times New Roman"/>
                <w:sz w:val="24"/>
                <w:szCs w:val="24"/>
                <w:lang w:eastAsia="lv-LV"/>
              </w:rPr>
            </w:pPr>
          </w:p>
        </w:tc>
        <w:tc>
          <w:tcPr>
            <w:tcW w:w="1100" w:type="dxa"/>
          </w:tcPr>
          <w:p w14:paraId="372AD5F0" w14:textId="77777777" w:rsidR="002E4879" w:rsidRPr="009F18C6" w:rsidRDefault="002E4879" w:rsidP="002E4879">
            <w:pPr>
              <w:rPr>
                <w:rFonts w:ascii="Times New Roman" w:eastAsia="Times New Roman" w:hAnsi="Times New Roman" w:cs="Times New Roman"/>
                <w:sz w:val="24"/>
                <w:szCs w:val="24"/>
                <w:lang w:eastAsia="lv-LV"/>
              </w:rPr>
            </w:pPr>
          </w:p>
        </w:tc>
        <w:tc>
          <w:tcPr>
            <w:tcW w:w="923" w:type="dxa"/>
            <w:vMerge/>
          </w:tcPr>
          <w:p w14:paraId="015E3268" w14:textId="77777777" w:rsidR="002E4879" w:rsidRPr="009F18C6" w:rsidRDefault="002E4879" w:rsidP="002E4879">
            <w:pPr>
              <w:rPr>
                <w:rFonts w:ascii="Times New Roman" w:eastAsia="Times New Roman" w:hAnsi="Times New Roman" w:cs="Times New Roman"/>
                <w:sz w:val="24"/>
                <w:szCs w:val="24"/>
                <w:lang w:eastAsia="lv-LV"/>
              </w:rPr>
            </w:pPr>
          </w:p>
        </w:tc>
        <w:tc>
          <w:tcPr>
            <w:tcW w:w="1100" w:type="dxa"/>
          </w:tcPr>
          <w:p w14:paraId="15C06792" w14:textId="77777777" w:rsidR="002E4879" w:rsidRPr="009F18C6" w:rsidRDefault="002E4879" w:rsidP="002E4879">
            <w:pPr>
              <w:rPr>
                <w:rFonts w:ascii="Times New Roman" w:eastAsia="Times New Roman" w:hAnsi="Times New Roman" w:cs="Times New Roman"/>
                <w:sz w:val="24"/>
                <w:szCs w:val="24"/>
                <w:lang w:eastAsia="lv-LV"/>
              </w:rPr>
            </w:pPr>
          </w:p>
        </w:tc>
        <w:tc>
          <w:tcPr>
            <w:tcW w:w="1196" w:type="dxa"/>
          </w:tcPr>
          <w:p w14:paraId="115210D4" w14:textId="77777777" w:rsidR="002E4879" w:rsidRPr="009F18C6" w:rsidRDefault="002E4879" w:rsidP="002E4879">
            <w:pPr>
              <w:rPr>
                <w:rFonts w:ascii="Times New Roman" w:eastAsia="Times New Roman" w:hAnsi="Times New Roman" w:cs="Times New Roman"/>
                <w:sz w:val="24"/>
                <w:szCs w:val="24"/>
                <w:lang w:eastAsia="lv-LV"/>
              </w:rPr>
            </w:pPr>
          </w:p>
        </w:tc>
      </w:tr>
      <w:tr w:rsidR="002E4879" w:rsidRPr="009F18C6" w14:paraId="17664191" w14:textId="77777777" w:rsidTr="00440910">
        <w:tc>
          <w:tcPr>
            <w:tcW w:w="1709" w:type="dxa"/>
          </w:tcPr>
          <w:p w14:paraId="44F1DC27" w14:textId="55AC8A3A" w:rsidR="002E4879" w:rsidRPr="009F18C6" w:rsidRDefault="002E4879" w:rsidP="002E4879">
            <w:pPr>
              <w:rPr>
                <w:rFonts w:ascii="Times New Roman" w:eastAsia="Times New Roman" w:hAnsi="Times New Roman" w:cs="Times New Roman"/>
                <w:iCs/>
                <w:sz w:val="24"/>
                <w:szCs w:val="24"/>
                <w:lang w:eastAsia="lv-LV"/>
              </w:rPr>
            </w:pPr>
            <w:r w:rsidRPr="009F18C6">
              <w:rPr>
                <w:rFonts w:ascii="Times New Roman" w:eastAsia="Times New Roman" w:hAnsi="Times New Roman" w:cs="Times New Roman"/>
                <w:iCs/>
                <w:sz w:val="24"/>
                <w:szCs w:val="24"/>
                <w:lang w:eastAsia="lv-LV"/>
              </w:rPr>
              <w:lastRenderedPageBreak/>
              <w:t>5.2.speciālais budžets</w:t>
            </w:r>
          </w:p>
        </w:tc>
        <w:tc>
          <w:tcPr>
            <w:tcW w:w="1010" w:type="dxa"/>
            <w:vMerge/>
          </w:tcPr>
          <w:p w14:paraId="0D978E6D" w14:textId="77777777" w:rsidR="002E4879" w:rsidRPr="009F18C6" w:rsidRDefault="002E4879" w:rsidP="002E4879">
            <w:pPr>
              <w:rPr>
                <w:rFonts w:ascii="Times New Roman" w:eastAsia="Times New Roman" w:hAnsi="Times New Roman" w:cs="Times New Roman"/>
                <w:sz w:val="24"/>
                <w:szCs w:val="24"/>
                <w:lang w:eastAsia="lv-LV"/>
              </w:rPr>
            </w:pPr>
          </w:p>
        </w:tc>
        <w:tc>
          <w:tcPr>
            <w:tcW w:w="1100" w:type="dxa"/>
          </w:tcPr>
          <w:p w14:paraId="0A3F9F4D" w14:textId="77777777" w:rsidR="002E4879" w:rsidRPr="009F18C6" w:rsidRDefault="002E4879" w:rsidP="002E4879">
            <w:pPr>
              <w:rPr>
                <w:rFonts w:ascii="Times New Roman" w:eastAsia="Times New Roman" w:hAnsi="Times New Roman" w:cs="Times New Roman"/>
                <w:sz w:val="24"/>
                <w:szCs w:val="24"/>
                <w:lang w:eastAsia="lv-LV"/>
              </w:rPr>
            </w:pPr>
          </w:p>
        </w:tc>
        <w:tc>
          <w:tcPr>
            <w:tcW w:w="923" w:type="dxa"/>
            <w:vMerge/>
          </w:tcPr>
          <w:p w14:paraId="45CF0D30" w14:textId="77777777" w:rsidR="002E4879" w:rsidRPr="009F18C6" w:rsidRDefault="002E4879" w:rsidP="002E4879">
            <w:pPr>
              <w:rPr>
                <w:rFonts w:ascii="Times New Roman" w:eastAsia="Times New Roman" w:hAnsi="Times New Roman" w:cs="Times New Roman"/>
                <w:sz w:val="24"/>
                <w:szCs w:val="24"/>
                <w:lang w:eastAsia="lv-LV"/>
              </w:rPr>
            </w:pPr>
          </w:p>
        </w:tc>
        <w:tc>
          <w:tcPr>
            <w:tcW w:w="1100" w:type="dxa"/>
          </w:tcPr>
          <w:p w14:paraId="3339B777" w14:textId="77777777" w:rsidR="002E4879" w:rsidRPr="009F18C6" w:rsidRDefault="002E4879" w:rsidP="002E4879">
            <w:pPr>
              <w:rPr>
                <w:rFonts w:ascii="Times New Roman" w:eastAsia="Times New Roman" w:hAnsi="Times New Roman" w:cs="Times New Roman"/>
                <w:sz w:val="24"/>
                <w:szCs w:val="24"/>
                <w:lang w:eastAsia="lv-LV"/>
              </w:rPr>
            </w:pPr>
          </w:p>
        </w:tc>
        <w:tc>
          <w:tcPr>
            <w:tcW w:w="923" w:type="dxa"/>
            <w:vMerge/>
          </w:tcPr>
          <w:p w14:paraId="48401F94" w14:textId="77777777" w:rsidR="002E4879" w:rsidRPr="009F18C6" w:rsidRDefault="002E4879" w:rsidP="002E4879">
            <w:pPr>
              <w:rPr>
                <w:rFonts w:ascii="Times New Roman" w:eastAsia="Times New Roman" w:hAnsi="Times New Roman" w:cs="Times New Roman"/>
                <w:sz w:val="24"/>
                <w:szCs w:val="24"/>
                <w:lang w:eastAsia="lv-LV"/>
              </w:rPr>
            </w:pPr>
          </w:p>
        </w:tc>
        <w:tc>
          <w:tcPr>
            <w:tcW w:w="1100" w:type="dxa"/>
          </w:tcPr>
          <w:p w14:paraId="5F085851" w14:textId="77777777" w:rsidR="002E4879" w:rsidRPr="009F18C6" w:rsidRDefault="002E4879" w:rsidP="002E4879">
            <w:pPr>
              <w:rPr>
                <w:rFonts w:ascii="Times New Roman" w:eastAsia="Times New Roman" w:hAnsi="Times New Roman" w:cs="Times New Roman"/>
                <w:sz w:val="24"/>
                <w:szCs w:val="24"/>
                <w:lang w:eastAsia="lv-LV"/>
              </w:rPr>
            </w:pPr>
          </w:p>
        </w:tc>
        <w:tc>
          <w:tcPr>
            <w:tcW w:w="1196" w:type="dxa"/>
          </w:tcPr>
          <w:p w14:paraId="5E30F650" w14:textId="77777777" w:rsidR="002E4879" w:rsidRPr="009F18C6" w:rsidRDefault="002E4879" w:rsidP="002E4879">
            <w:pPr>
              <w:rPr>
                <w:rFonts w:ascii="Times New Roman" w:eastAsia="Times New Roman" w:hAnsi="Times New Roman" w:cs="Times New Roman"/>
                <w:sz w:val="24"/>
                <w:szCs w:val="24"/>
                <w:lang w:eastAsia="lv-LV"/>
              </w:rPr>
            </w:pPr>
          </w:p>
        </w:tc>
      </w:tr>
      <w:tr w:rsidR="002E4879" w:rsidRPr="009F18C6" w14:paraId="2E6E41CC" w14:textId="77777777" w:rsidTr="00440910">
        <w:tc>
          <w:tcPr>
            <w:tcW w:w="1709" w:type="dxa"/>
          </w:tcPr>
          <w:p w14:paraId="0308866A" w14:textId="3C214426" w:rsidR="002E4879" w:rsidRPr="009F18C6" w:rsidRDefault="002E4879" w:rsidP="002E4879">
            <w:pPr>
              <w:rPr>
                <w:rFonts w:ascii="Times New Roman" w:eastAsia="Times New Roman" w:hAnsi="Times New Roman" w:cs="Times New Roman"/>
                <w:iCs/>
                <w:sz w:val="24"/>
                <w:szCs w:val="24"/>
                <w:lang w:eastAsia="lv-LV"/>
              </w:rPr>
            </w:pPr>
            <w:r w:rsidRPr="009F18C6">
              <w:rPr>
                <w:rFonts w:ascii="Times New Roman" w:eastAsia="Times New Roman" w:hAnsi="Times New Roman" w:cs="Times New Roman"/>
                <w:iCs/>
                <w:sz w:val="24"/>
                <w:szCs w:val="24"/>
                <w:lang w:eastAsia="lv-LV"/>
              </w:rPr>
              <w:t>5.3.pašvaldību budžets</w:t>
            </w:r>
          </w:p>
        </w:tc>
        <w:tc>
          <w:tcPr>
            <w:tcW w:w="1010" w:type="dxa"/>
            <w:vMerge/>
          </w:tcPr>
          <w:p w14:paraId="79193AB0" w14:textId="77777777" w:rsidR="002E4879" w:rsidRPr="009F18C6" w:rsidRDefault="002E4879" w:rsidP="002E4879">
            <w:pPr>
              <w:rPr>
                <w:rFonts w:ascii="Times New Roman" w:eastAsia="Times New Roman" w:hAnsi="Times New Roman" w:cs="Times New Roman"/>
                <w:sz w:val="24"/>
                <w:szCs w:val="24"/>
                <w:lang w:eastAsia="lv-LV"/>
              </w:rPr>
            </w:pPr>
          </w:p>
        </w:tc>
        <w:tc>
          <w:tcPr>
            <w:tcW w:w="1100" w:type="dxa"/>
          </w:tcPr>
          <w:p w14:paraId="57ED7C42" w14:textId="77777777" w:rsidR="002E4879" w:rsidRPr="009F18C6" w:rsidRDefault="002E4879" w:rsidP="002E4879">
            <w:pPr>
              <w:rPr>
                <w:rFonts w:ascii="Times New Roman" w:eastAsia="Times New Roman" w:hAnsi="Times New Roman" w:cs="Times New Roman"/>
                <w:sz w:val="24"/>
                <w:szCs w:val="24"/>
                <w:lang w:eastAsia="lv-LV"/>
              </w:rPr>
            </w:pPr>
          </w:p>
        </w:tc>
        <w:tc>
          <w:tcPr>
            <w:tcW w:w="923" w:type="dxa"/>
            <w:vMerge/>
          </w:tcPr>
          <w:p w14:paraId="4CC4C65E" w14:textId="77777777" w:rsidR="002E4879" w:rsidRPr="009F18C6" w:rsidRDefault="002E4879" w:rsidP="002E4879">
            <w:pPr>
              <w:rPr>
                <w:rFonts w:ascii="Times New Roman" w:eastAsia="Times New Roman" w:hAnsi="Times New Roman" w:cs="Times New Roman"/>
                <w:sz w:val="24"/>
                <w:szCs w:val="24"/>
                <w:lang w:eastAsia="lv-LV"/>
              </w:rPr>
            </w:pPr>
          </w:p>
        </w:tc>
        <w:tc>
          <w:tcPr>
            <w:tcW w:w="1100" w:type="dxa"/>
          </w:tcPr>
          <w:p w14:paraId="33FAEE8C" w14:textId="77777777" w:rsidR="002E4879" w:rsidRPr="009F18C6" w:rsidRDefault="002E4879" w:rsidP="002E4879">
            <w:pPr>
              <w:rPr>
                <w:rFonts w:ascii="Times New Roman" w:eastAsia="Times New Roman" w:hAnsi="Times New Roman" w:cs="Times New Roman"/>
                <w:sz w:val="24"/>
                <w:szCs w:val="24"/>
                <w:lang w:eastAsia="lv-LV"/>
              </w:rPr>
            </w:pPr>
          </w:p>
        </w:tc>
        <w:tc>
          <w:tcPr>
            <w:tcW w:w="923" w:type="dxa"/>
            <w:vMerge/>
          </w:tcPr>
          <w:p w14:paraId="3C9E4800" w14:textId="77777777" w:rsidR="002E4879" w:rsidRPr="009F18C6" w:rsidRDefault="002E4879" w:rsidP="002E4879">
            <w:pPr>
              <w:rPr>
                <w:rFonts w:ascii="Times New Roman" w:eastAsia="Times New Roman" w:hAnsi="Times New Roman" w:cs="Times New Roman"/>
                <w:sz w:val="24"/>
                <w:szCs w:val="24"/>
                <w:lang w:eastAsia="lv-LV"/>
              </w:rPr>
            </w:pPr>
          </w:p>
        </w:tc>
        <w:tc>
          <w:tcPr>
            <w:tcW w:w="1100" w:type="dxa"/>
          </w:tcPr>
          <w:p w14:paraId="1F3D0B5B" w14:textId="77777777" w:rsidR="002E4879" w:rsidRPr="009F18C6" w:rsidRDefault="002E4879" w:rsidP="002E4879">
            <w:pPr>
              <w:rPr>
                <w:rFonts w:ascii="Times New Roman" w:eastAsia="Times New Roman" w:hAnsi="Times New Roman" w:cs="Times New Roman"/>
                <w:sz w:val="24"/>
                <w:szCs w:val="24"/>
                <w:lang w:eastAsia="lv-LV"/>
              </w:rPr>
            </w:pPr>
          </w:p>
        </w:tc>
        <w:tc>
          <w:tcPr>
            <w:tcW w:w="1196" w:type="dxa"/>
          </w:tcPr>
          <w:p w14:paraId="03E9765B" w14:textId="77777777" w:rsidR="002E4879" w:rsidRPr="009F18C6" w:rsidRDefault="002E4879" w:rsidP="002E4879">
            <w:pPr>
              <w:rPr>
                <w:rFonts w:ascii="Times New Roman" w:eastAsia="Times New Roman" w:hAnsi="Times New Roman" w:cs="Times New Roman"/>
                <w:sz w:val="24"/>
                <w:szCs w:val="24"/>
                <w:lang w:eastAsia="lv-LV"/>
              </w:rPr>
            </w:pPr>
          </w:p>
        </w:tc>
      </w:tr>
      <w:tr w:rsidR="002A04F3" w:rsidRPr="009F18C6" w14:paraId="42408818" w14:textId="77777777" w:rsidTr="00440910">
        <w:tc>
          <w:tcPr>
            <w:tcW w:w="1709" w:type="dxa"/>
          </w:tcPr>
          <w:p w14:paraId="1C3FD7B7" w14:textId="3559249A" w:rsidR="002A04F3" w:rsidRPr="009F18C6" w:rsidRDefault="002A04F3" w:rsidP="002E4879">
            <w:pPr>
              <w:rPr>
                <w:rFonts w:ascii="Times New Roman" w:eastAsia="Times New Roman" w:hAnsi="Times New Roman" w:cs="Times New Roman"/>
                <w:iCs/>
                <w:sz w:val="24"/>
                <w:szCs w:val="24"/>
                <w:lang w:eastAsia="lv-LV"/>
              </w:rPr>
            </w:pPr>
            <w:r w:rsidRPr="009F18C6">
              <w:rPr>
                <w:rFonts w:ascii="Times New Roman" w:eastAsia="Times New Roman" w:hAnsi="Times New Roman" w:cs="Times New Roman"/>
                <w:iCs/>
                <w:sz w:val="24"/>
                <w:szCs w:val="24"/>
                <w:lang w:eastAsia="lv-LV"/>
              </w:rPr>
              <w:t>6.Detalizēts ieņēmumu un izdevumu aprēķins (ja nepieciešams, detalizētu ieņēmumu un izdevumu aprēķinu var pievienot anotācijas pielikumā)</w:t>
            </w:r>
          </w:p>
        </w:tc>
        <w:tc>
          <w:tcPr>
            <w:tcW w:w="7352" w:type="dxa"/>
            <w:gridSpan w:val="7"/>
            <w:vMerge w:val="restart"/>
          </w:tcPr>
          <w:p w14:paraId="3E46EEB6" w14:textId="77777777" w:rsidR="002A04F3" w:rsidRPr="009F18C6" w:rsidRDefault="002A04F3" w:rsidP="002E4879">
            <w:pPr>
              <w:rPr>
                <w:rFonts w:ascii="Times New Roman" w:eastAsia="Times New Roman" w:hAnsi="Times New Roman" w:cs="Times New Roman"/>
                <w:sz w:val="24"/>
                <w:szCs w:val="24"/>
                <w:lang w:eastAsia="lv-LV"/>
              </w:rPr>
            </w:pPr>
          </w:p>
        </w:tc>
      </w:tr>
      <w:tr w:rsidR="002A04F3" w:rsidRPr="009F18C6" w14:paraId="4DF2CBD3" w14:textId="77777777" w:rsidTr="00440910">
        <w:tc>
          <w:tcPr>
            <w:tcW w:w="1709" w:type="dxa"/>
          </w:tcPr>
          <w:p w14:paraId="021E6C42" w14:textId="51E50548" w:rsidR="002A04F3" w:rsidRPr="009F18C6" w:rsidRDefault="002A04F3" w:rsidP="002A04F3">
            <w:pPr>
              <w:rPr>
                <w:rFonts w:ascii="Times New Roman" w:eastAsia="Times New Roman" w:hAnsi="Times New Roman" w:cs="Times New Roman"/>
                <w:iCs/>
                <w:sz w:val="24"/>
                <w:szCs w:val="24"/>
                <w:lang w:eastAsia="lv-LV"/>
              </w:rPr>
            </w:pPr>
            <w:r w:rsidRPr="009F18C6">
              <w:rPr>
                <w:rFonts w:ascii="Times New Roman" w:eastAsia="Times New Roman" w:hAnsi="Times New Roman" w:cs="Times New Roman"/>
                <w:iCs/>
                <w:sz w:val="24"/>
                <w:szCs w:val="24"/>
                <w:lang w:eastAsia="lv-LV"/>
              </w:rPr>
              <w:t>6.1.detalizēts ieņēmumu aprēķins</w:t>
            </w:r>
          </w:p>
        </w:tc>
        <w:tc>
          <w:tcPr>
            <w:tcW w:w="7352" w:type="dxa"/>
            <w:gridSpan w:val="7"/>
            <w:vMerge/>
          </w:tcPr>
          <w:p w14:paraId="437DD8CB" w14:textId="77777777" w:rsidR="002A04F3" w:rsidRPr="009F18C6" w:rsidRDefault="002A04F3" w:rsidP="002A04F3">
            <w:pPr>
              <w:rPr>
                <w:rFonts w:ascii="Times New Roman" w:eastAsia="Times New Roman" w:hAnsi="Times New Roman" w:cs="Times New Roman"/>
                <w:sz w:val="24"/>
                <w:szCs w:val="24"/>
                <w:lang w:eastAsia="lv-LV"/>
              </w:rPr>
            </w:pPr>
          </w:p>
        </w:tc>
      </w:tr>
      <w:tr w:rsidR="002A04F3" w:rsidRPr="009F18C6" w14:paraId="2A754068" w14:textId="77777777" w:rsidTr="00440910">
        <w:tc>
          <w:tcPr>
            <w:tcW w:w="1709" w:type="dxa"/>
          </w:tcPr>
          <w:p w14:paraId="67CCC926" w14:textId="2C328750" w:rsidR="002A04F3" w:rsidRPr="009F18C6" w:rsidRDefault="002A04F3" w:rsidP="002A04F3">
            <w:pPr>
              <w:rPr>
                <w:rFonts w:ascii="Times New Roman" w:eastAsia="Times New Roman" w:hAnsi="Times New Roman" w:cs="Times New Roman"/>
                <w:iCs/>
                <w:sz w:val="24"/>
                <w:szCs w:val="24"/>
                <w:lang w:eastAsia="lv-LV"/>
              </w:rPr>
            </w:pPr>
            <w:r w:rsidRPr="009F18C6">
              <w:rPr>
                <w:rFonts w:ascii="Times New Roman" w:eastAsia="Times New Roman" w:hAnsi="Times New Roman" w:cs="Times New Roman"/>
                <w:iCs/>
                <w:sz w:val="24"/>
                <w:szCs w:val="24"/>
                <w:lang w:eastAsia="lv-LV"/>
              </w:rPr>
              <w:t>6.2.detalizēts izdevumu aprēķins</w:t>
            </w:r>
          </w:p>
        </w:tc>
        <w:tc>
          <w:tcPr>
            <w:tcW w:w="7352" w:type="dxa"/>
            <w:gridSpan w:val="7"/>
            <w:vMerge/>
          </w:tcPr>
          <w:p w14:paraId="7E51FD74" w14:textId="77777777" w:rsidR="002A04F3" w:rsidRPr="009F18C6" w:rsidRDefault="002A04F3" w:rsidP="002A04F3">
            <w:pPr>
              <w:rPr>
                <w:rFonts w:ascii="Times New Roman" w:eastAsia="Times New Roman" w:hAnsi="Times New Roman" w:cs="Times New Roman"/>
                <w:sz w:val="24"/>
                <w:szCs w:val="24"/>
                <w:lang w:eastAsia="lv-LV"/>
              </w:rPr>
            </w:pPr>
          </w:p>
        </w:tc>
      </w:tr>
      <w:tr w:rsidR="002A04F3" w:rsidRPr="009F18C6" w14:paraId="29DE22C2" w14:textId="77777777" w:rsidTr="00440910">
        <w:tc>
          <w:tcPr>
            <w:tcW w:w="1709" w:type="dxa"/>
          </w:tcPr>
          <w:p w14:paraId="343D4A2F" w14:textId="72789233" w:rsidR="002A04F3" w:rsidRPr="009F18C6" w:rsidRDefault="002A04F3" w:rsidP="002A04F3">
            <w:pPr>
              <w:rPr>
                <w:rFonts w:ascii="Times New Roman" w:eastAsia="Times New Roman" w:hAnsi="Times New Roman" w:cs="Times New Roman"/>
                <w:iCs/>
                <w:sz w:val="24"/>
                <w:szCs w:val="24"/>
                <w:lang w:eastAsia="lv-LV"/>
              </w:rPr>
            </w:pPr>
            <w:r w:rsidRPr="009F18C6">
              <w:rPr>
                <w:rFonts w:ascii="Times New Roman" w:eastAsia="Times New Roman" w:hAnsi="Times New Roman" w:cs="Times New Roman"/>
                <w:iCs/>
                <w:sz w:val="24"/>
                <w:szCs w:val="24"/>
                <w:lang w:eastAsia="lv-LV"/>
              </w:rPr>
              <w:t>7.Amata vietu skaita izmaiņas</w:t>
            </w:r>
          </w:p>
        </w:tc>
        <w:tc>
          <w:tcPr>
            <w:tcW w:w="7352" w:type="dxa"/>
            <w:gridSpan w:val="7"/>
          </w:tcPr>
          <w:p w14:paraId="5D15D6CB" w14:textId="63EC4230" w:rsidR="002A04F3" w:rsidRPr="009F18C6" w:rsidRDefault="002A04F3" w:rsidP="002A04F3">
            <w:pPr>
              <w:rPr>
                <w:rFonts w:ascii="Times New Roman" w:eastAsia="Times New Roman" w:hAnsi="Times New Roman" w:cs="Times New Roman"/>
                <w:sz w:val="24"/>
                <w:szCs w:val="24"/>
                <w:lang w:eastAsia="lv-LV"/>
              </w:rPr>
            </w:pPr>
            <w:r w:rsidRPr="009F18C6">
              <w:rPr>
                <w:rFonts w:ascii="Times New Roman" w:eastAsia="Times New Roman" w:hAnsi="Times New Roman" w:cs="Times New Roman"/>
                <w:iCs/>
                <w:sz w:val="24"/>
                <w:szCs w:val="24"/>
                <w:lang w:eastAsia="lv-LV"/>
              </w:rPr>
              <w:t>Nav attiecināms.</w:t>
            </w:r>
          </w:p>
        </w:tc>
      </w:tr>
      <w:tr w:rsidR="002A04F3" w:rsidRPr="009F18C6" w14:paraId="35F68E71" w14:textId="77777777" w:rsidTr="00440910">
        <w:tc>
          <w:tcPr>
            <w:tcW w:w="1709" w:type="dxa"/>
          </w:tcPr>
          <w:p w14:paraId="616B936D" w14:textId="660385A6" w:rsidR="002A04F3" w:rsidRPr="009F18C6" w:rsidRDefault="002A04F3" w:rsidP="002A04F3">
            <w:pPr>
              <w:rPr>
                <w:rFonts w:ascii="Times New Roman" w:eastAsia="Times New Roman" w:hAnsi="Times New Roman" w:cs="Times New Roman"/>
                <w:iCs/>
                <w:sz w:val="24"/>
                <w:szCs w:val="24"/>
                <w:lang w:eastAsia="lv-LV"/>
              </w:rPr>
            </w:pPr>
            <w:r w:rsidRPr="009F18C6">
              <w:rPr>
                <w:rFonts w:ascii="Times New Roman" w:eastAsia="Times New Roman" w:hAnsi="Times New Roman" w:cs="Times New Roman"/>
                <w:iCs/>
                <w:sz w:val="24"/>
                <w:szCs w:val="24"/>
                <w:lang w:eastAsia="lv-LV"/>
              </w:rPr>
              <w:t>8.Cita informācija</w:t>
            </w:r>
          </w:p>
        </w:tc>
        <w:tc>
          <w:tcPr>
            <w:tcW w:w="7352" w:type="dxa"/>
            <w:gridSpan w:val="7"/>
          </w:tcPr>
          <w:p w14:paraId="79AF6F1F" w14:textId="10991BA7" w:rsidR="00B47092" w:rsidRPr="009F18C6" w:rsidRDefault="00B47092" w:rsidP="00B47092">
            <w:pPr>
              <w:spacing w:after="60"/>
              <w:jc w:val="both"/>
              <w:rPr>
                <w:rFonts w:ascii="Times New Roman" w:eastAsia="Times New Roman" w:hAnsi="Times New Roman" w:cs="Times New Roman"/>
                <w:iCs/>
                <w:sz w:val="24"/>
                <w:szCs w:val="24"/>
                <w:lang w:eastAsia="lv-LV"/>
              </w:rPr>
            </w:pPr>
            <w:r w:rsidRPr="009F18C6">
              <w:rPr>
                <w:rFonts w:ascii="Times New Roman" w:eastAsia="Times New Roman" w:hAnsi="Times New Roman" w:cs="Times New Roman"/>
                <w:iCs/>
                <w:sz w:val="24"/>
                <w:szCs w:val="24"/>
                <w:lang w:eastAsia="lv-LV"/>
              </w:rPr>
              <w:t>Precīza ietekme uz valsts un pašvaldību budžetiem, nav aprēķināma.</w:t>
            </w:r>
          </w:p>
          <w:p w14:paraId="13F84187" w14:textId="04934AEA" w:rsidR="00B47092" w:rsidRPr="009F18C6" w:rsidRDefault="00B47092" w:rsidP="007D2C81">
            <w:pPr>
              <w:jc w:val="both"/>
              <w:rPr>
                <w:rFonts w:ascii="Times New Roman" w:hAnsi="Times New Roman" w:cs="Times New Roman"/>
                <w:sz w:val="24"/>
                <w:szCs w:val="24"/>
                <w:shd w:val="clear" w:color="auto" w:fill="FFFFFF"/>
              </w:rPr>
            </w:pPr>
            <w:r w:rsidRPr="009F18C6">
              <w:rPr>
                <w:rFonts w:ascii="Times New Roman" w:eastAsia="Times New Roman" w:hAnsi="Times New Roman" w:cs="Times New Roman"/>
                <w:iCs/>
                <w:sz w:val="24"/>
                <w:szCs w:val="24"/>
                <w:lang w:eastAsia="lv-LV"/>
              </w:rPr>
              <w:t xml:space="preserve">Vienlaikus saskaņā ar </w:t>
            </w:r>
            <w:r w:rsidR="007D2C81" w:rsidRPr="009F18C6">
              <w:rPr>
                <w:rFonts w:ascii="Times New Roman" w:hAnsi="Times New Roman" w:cs="Times New Roman"/>
                <w:bCs/>
                <w:sz w:val="24"/>
                <w:szCs w:val="24"/>
                <w:shd w:val="clear" w:color="auto" w:fill="FFFFFF"/>
              </w:rPr>
              <w:t xml:space="preserve">Covid-19 infekcijas izplatības seku pārvarēšanas </w:t>
            </w:r>
            <w:r w:rsidR="007D2C81" w:rsidRPr="009F18C6">
              <w:rPr>
                <w:rFonts w:ascii="Times New Roman" w:eastAsia="Times New Roman" w:hAnsi="Times New Roman" w:cs="Times New Roman"/>
                <w:iCs/>
                <w:sz w:val="24"/>
                <w:szCs w:val="24"/>
                <w:lang w:eastAsia="lv-LV"/>
              </w:rPr>
              <w:t>likuma 14</w:t>
            </w:r>
            <w:r w:rsidRPr="009F18C6">
              <w:rPr>
                <w:rFonts w:ascii="Times New Roman" w:hAnsi="Times New Roman" w:cs="Times New Roman"/>
                <w:bCs/>
                <w:sz w:val="24"/>
                <w:szCs w:val="24"/>
                <w:shd w:val="clear" w:color="auto" w:fill="FFFFFF"/>
              </w:rPr>
              <w:t xml:space="preserve">.panta trešo daļu </w:t>
            </w:r>
            <w:r w:rsidRPr="009F18C6">
              <w:rPr>
                <w:rFonts w:ascii="Times New Roman" w:hAnsi="Times New Roman" w:cs="Times New Roman"/>
                <w:sz w:val="24"/>
                <w:szCs w:val="24"/>
                <w:shd w:val="clear" w:color="auto" w:fill="FFFFFF"/>
              </w:rPr>
              <w:t>izmaksas, kas rodas, piešķirot šajā pantā paredzēto atbalstu (publiskas personas un publiskas personas kontrolētas kapitālsabiedrības nekustamā īpašuma vai kustamās mantas</w:t>
            </w:r>
            <w:r w:rsidRPr="009F18C6">
              <w:rPr>
                <w:rFonts w:ascii="Times New Roman" w:hAnsi="Times New Roman" w:cs="Times New Roman"/>
                <w:sz w:val="24"/>
                <w:szCs w:val="24"/>
              </w:rPr>
              <w:t xml:space="preserve"> nomas maksas atbrīvojums vai samazinājums, kavējuma procentu un līgumsodu atbrīvojums samaksas kavējuma gadījumā</w:t>
            </w:r>
            <w:r w:rsidRPr="009F18C6">
              <w:rPr>
                <w:rFonts w:ascii="Times New Roman" w:hAnsi="Times New Roman" w:cs="Times New Roman"/>
                <w:sz w:val="24"/>
                <w:szCs w:val="24"/>
                <w:shd w:val="clear" w:color="auto" w:fill="FFFFFF"/>
              </w:rPr>
              <w:t>), iznomātājam netiek tieši kompensētas no valsts budžeta.</w:t>
            </w:r>
          </w:p>
        </w:tc>
      </w:tr>
    </w:tbl>
    <w:p w14:paraId="0F5B6988" w14:textId="79F8862F" w:rsidR="004B72CE" w:rsidRPr="009F18C6" w:rsidRDefault="004B72CE" w:rsidP="00894C55">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55"/>
      </w:tblGrid>
      <w:tr w:rsidR="008C40E6" w:rsidRPr="009F18C6" w14:paraId="51CCF799" w14:textId="77777777" w:rsidTr="00894C55">
        <w:trPr>
          <w:trHeight w:val="360"/>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14:paraId="406730EE" w14:textId="77777777" w:rsidR="00894C55" w:rsidRPr="009F18C6" w:rsidRDefault="00894C55" w:rsidP="00BD4425">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9F18C6">
              <w:rPr>
                <w:rFonts w:ascii="Times New Roman" w:eastAsia="Times New Roman" w:hAnsi="Times New Roman" w:cs="Times New Roman"/>
                <w:b/>
                <w:bCs/>
                <w:sz w:val="24"/>
                <w:szCs w:val="24"/>
                <w:lang w:eastAsia="lv-LV"/>
              </w:rPr>
              <w:t>IV.</w:t>
            </w:r>
            <w:r w:rsidR="00BD4425" w:rsidRPr="009F18C6">
              <w:rPr>
                <w:rFonts w:ascii="Times New Roman" w:eastAsia="Times New Roman" w:hAnsi="Times New Roman" w:cs="Times New Roman"/>
                <w:b/>
                <w:bCs/>
                <w:sz w:val="24"/>
                <w:szCs w:val="24"/>
                <w:lang w:eastAsia="lv-LV"/>
              </w:rPr>
              <w:t> </w:t>
            </w:r>
            <w:r w:rsidRPr="009F18C6">
              <w:rPr>
                <w:rFonts w:ascii="Times New Roman" w:eastAsia="Times New Roman" w:hAnsi="Times New Roman" w:cs="Times New Roman"/>
                <w:b/>
                <w:bCs/>
                <w:sz w:val="24"/>
                <w:szCs w:val="24"/>
                <w:lang w:eastAsia="lv-LV"/>
              </w:rPr>
              <w:t>Tiesību akta projekta ietekme uz spēkā esošo tiesību normu sistēmu</w:t>
            </w:r>
          </w:p>
        </w:tc>
      </w:tr>
      <w:tr w:rsidR="008C40E6" w:rsidRPr="009F18C6" w14:paraId="1AAA6986" w14:textId="77777777" w:rsidTr="00CB5AAD">
        <w:trPr>
          <w:jc w:val="center"/>
        </w:trPr>
        <w:tc>
          <w:tcPr>
            <w:tcW w:w="5000" w:type="pct"/>
            <w:tcBorders>
              <w:top w:val="outset" w:sz="6" w:space="0" w:color="414142"/>
              <w:left w:val="outset" w:sz="6" w:space="0" w:color="414142"/>
              <w:bottom w:val="outset" w:sz="6" w:space="0" w:color="414142"/>
              <w:right w:val="outset" w:sz="6" w:space="0" w:color="414142"/>
            </w:tcBorders>
          </w:tcPr>
          <w:p w14:paraId="3F4379F4" w14:textId="77777777" w:rsidR="00CB5AAD" w:rsidRPr="009F18C6" w:rsidRDefault="00CB5AAD" w:rsidP="00CB5AAD">
            <w:pPr>
              <w:spacing w:after="60" w:line="240" w:lineRule="auto"/>
              <w:ind w:right="57"/>
              <w:jc w:val="center"/>
              <w:rPr>
                <w:rFonts w:ascii="Times New Roman" w:hAnsi="Times New Roman" w:cs="Times New Roman"/>
                <w:sz w:val="24"/>
                <w:szCs w:val="24"/>
                <w:lang w:eastAsia="lv-LV"/>
              </w:rPr>
            </w:pPr>
            <w:r w:rsidRPr="009F18C6">
              <w:rPr>
                <w:rFonts w:ascii="Times New Roman" w:eastAsia="Times New Roman" w:hAnsi="Times New Roman" w:cs="Times New Roman"/>
                <w:sz w:val="24"/>
                <w:szCs w:val="24"/>
                <w:lang w:eastAsia="lv-LV"/>
              </w:rPr>
              <w:t>Projekts šo jomu neskar.</w:t>
            </w:r>
          </w:p>
        </w:tc>
      </w:tr>
    </w:tbl>
    <w:p w14:paraId="0156CDA4" w14:textId="77777777" w:rsidR="00E508F3" w:rsidRPr="009F18C6" w:rsidRDefault="00E508F3" w:rsidP="00894C55">
      <w:pPr>
        <w:shd w:val="clear" w:color="auto" w:fill="FFFFFF"/>
        <w:spacing w:after="0" w:line="240" w:lineRule="auto"/>
        <w:ind w:firstLine="301"/>
        <w:rPr>
          <w:rFonts w:ascii="Times New Roman" w:eastAsia="Times New Roman" w:hAnsi="Times New Roman" w:cs="Times New Roman"/>
          <w:sz w:val="24"/>
          <w:szCs w:val="24"/>
          <w:lang w:eastAsia="lv-LV"/>
        </w:rPr>
      </w:pPr>
    </w:p>
    <w:tbl>
      <w:tblPr>
        <w:tblStyle w:val="TableGrid"/>
        <w:tblW w:w="0" w:type="auto"/>
        <w:tblLook w:val="04A0" w:firstRow="1" w:lastRow="0" w:firstColumn="1" w:lastColumn="0" w:noHBand="0" w:noVBand="1"/>
      </w:tblPr>
      <w:tblGrid>
        <w:gridCol w:w="421"/>
        <w:gridCol w:w="2268"/>
        <w:gridCol w:w="6372"/>
      </w:tblGrid>
      <w:tr w:rsidR="00FB325A" w:rsidRPr="009F18C6" w14:paraId="09B2045D" w14:textId="77777777" w:rsidTr="00FB325A">
        <w:trPr>
          <w:trHeight w:val="313"/>
        </w:trPr>
        <w:tc>
          <w:tcPr>
            <w:tcW w:w="9061" w:type="dxa"/>
            <w:gridSpan w:val="3"/>
            <w:vAlign w:val="center"/>
          </w:tcPr>
          <w:p w14:paraId="50132652" w14:textId="0A9FDC56" w:rsidR="00FB325A" w:rsidRPr="009F18C6" w:rsidRDefault="00FB325A" w:rsidP="00FB325A">
            <w:pPr>
              <w:spacing w:before="100" w:beforeAutospacing="1" w:after="100" w:afterAutospacing="1"/>
              <w:jc w:val="center"/>
              <w:rPr>
                <w:rFonts w:ascii="Times New Roman" w:eastAsia="Times New Roman" w:hAnsi="Times New Roman" w:cs="Times New Roman"/>
                <w:sz w:val="24"/>
                <w:szCs w:val="24"/>
                <w:lang w:eastAsia="lv-LV"/>
              </w:rPr>
            </w:pPr>
            <w:r w:rsidRPr="009F18C6">
              <w:rPr>
                <w:rFonts w:ascii="Times New Roman" w:eastAsia="Times New Roman" w:hAnsi="Times New Roman" w:cs="Times New Roman"/>
                <w:b/>
                <w:bCs/>
                <w:sz w:val="24"/>
                <w:szCs w:val="24"/>
                <w:lang w:eastAsia="lv-LV"/>
              </w:rPr>
              <w:t>V. Tiesību akta projekta atbilstība Latvijas Republikas starptautiskajām saistībām</w:t>
            </w:r>
          </w:p>
        </w:tc>
      </w:tr>
      <w:tr w:rsidR="00FB325A" w:rsidRPr="009F18C6" w14:paraId="3884AC8A" w14:textId="77777777" w:rsidTr="00FB325A">
        <w:tc>
          <w:tcPr>
            <w:tcW w:w="421" w:type="dxa"/>
          </w:tcPr>
          <w:p w14:paraId="0D5E1ED5" w14:textId="7CE5C832" w:rsidR="00FB325A" w:rsidRPr="009F18C6" w:rsidRDefault="00FB325A" w:rsidP="00FB325A">
            <w:pPr>
              <w:rPr>
                <w:rFonts w:ascii="Times New Roman" w:eastAsia="Times New Roman" w:hAnsi="Times New Roman" w:cs="Times New Roman"/>
                <w:sz w:val="24"/>
                <w:szCs w:val="24"/>
                <w:lang w:eastAsia="lv-LV"/>
              </w:rPr>
            </w:pPr>
            <w:r w:rsidRPr="009F18C6">
              <w:rPr>
                <w:rFonts w:ascii="Times New Roman" w:eastAsia="Times New Roman" w:hAnsi="Times New Roman" w:cs="Times New Roman"/>
                <w:sz w:val="24"/>
                <w:szCs w:val="24"/>
                <w:lang w:eastAsia="lv-LV"/>
              </w:rPr>
              <w:t>1.</w:t>
            </w:r>
          </w:p>
        </w:tc>
        <w:tc>
          <w:tcPr>
            <w:tcW w:w="2268" w:type="dxa"/>
          </w:tcPr>
          <w:p w14:paraId="6ED189F2" w14:textId="37E80F80" w:rsidR="00FB325A" w:rsidRPr="009F18C6" w:rsidRDefault="00FB325A" w:rsidP="00FB325A">
            <w:pPr>
              <w:rPr>
                <w:rFonts w:ascii="Times New Roman" w:eastAsia="Times New Roman" w:hAnsi="Times New Roman" w:cs="Times New Roman"/>
                <w:sz w:val="24"/>
                <w:szCs w:val="24"/>
                <w:lang w:eastAsia="lv-LV"/>
              </w:rPr>
            </w:pPr>
            <w:r w:rsidRPr="009F18C6">
              <w:rPr>
                <w:rFonts w:ascii="Times New Roman" w:eastAsia="Times New Roman" w:hAnsi="Times New Roman" w:cs="Times New Roman"/>
                <w:iCs/>
                <w:sz w:val="24"/>
                <w:szCs w:val="24"/>
                <w:lang w:eastAsia="lv-LV"/>
              </w:rPr>
              <w:t>Saistības pret Eiropas Savienību</w:t>
            </w:r>
          </w:p>
        </w:tc>
        <w:tc>
          <w:tcPr>
            <w:tcW w:w="6372" w:type="dxa"/>
          </w:tcPr>
          <w:p w14:paraId="7EF8CB1D" w14:textId="77777777" w:rsidR="00FB325A" w:rsidRPr="009F18C6" w:rsidRDefault="00FB325A" w:rsidP="00FB325A">
            <w:pPr>
              <w:spacing w:after="60"/>
              <w:jc w:val="both"/>
              <w:rPr>
                <w:rFonts w:ascii="Times New Roman" w:eastAsia="Times New Roman" w:hAnsi="Times New Roman" w:cs="Times New Roman"/>
                <w:iCs/>
                <w:sz w:val="24"/>
                <w:szCs w:val="24"/>
                <w:lang w:eastAsia="lv-LV"/>
              </w:rPr>
            </w:pPr>
            <w:r w:rsidRPr="009F18C6">
              <w:rPr>
                <w:rFonts w:ascii="Times New Roman" w:eastAsia="Times New Roman" w:hAnsi="Times New Roman" w:cs="Times New Roman"/>
                <w:iCs/>
                <w:sz w:val="24"/>
                <w:szCs w:val="24"/>
                <w:lang w:eastAsia="lv-LV"/>
              </w:rPr>
              <w:t>Noteikumu projektā norādīta atsauce uz:</w:t>
            </w:r>
          </w:p>
          <w:p w14:paraId="299519E9" w14:textId="2A92E632" w:rsidR="00FB325A" w:rsidRPr="009F18C6" w:rsidRDefault="00FB325A" w:rsidP="00FB325A">
            <w:pPr>
              <w:spacing w:after="60"/>
              <w:jc w:val="both"/>
              <w:rPr>
                <w:rFonts w:ascii="Times New Roman" w:eastAsia="Times New Roman" w:hAnsi="Times New Roman" w:cs="Times New Roman"/>
                <w:iCs/>
                <w:sz w:val="24"/>
                <w:szCs w:val="24"/>
                <w:lang w:eastAsia="lv-LV"/>
              </w:rPr>
            </w:pPr>
            <w:r w:rsidRPr="009F18C6">
              <w:rPr>
                <w:rFonts w:ascii="Times New Roman" w:eastAsia="Times New Roman" w:hAnsi="Times New Roman" w:cs="Times New Roman"/>
                <w:iCs/>
                <w:sz w:val="24"/>
                <w:szCs w:val="24"/>
                <w:lang w:eastAsia="lv-LV"/>
              </w:rPr>
              <w:t xml:space="preserve">1. Komisijas 2013.gada 18.decembra Regula (ES) Nr.1407/2013 par Līguma par Eiropas Savienības darbību 107. un 108.panta piemērošanu </w:t>
            </w:r>
            <w:proofErr w:type="spellStart"/>
            <w:r w:rsidRPr="009F18C6">
              <w:rPr>
                <w:rFonts w:ascii="Times New Roman" w:eastAsia="Times New Roman" w:hAnsi="Times New Roman" w:cs="Times New Roman"/>
                <w:i/>
                <w:iCs/>
                <w:sz w:val="24"/>
                <w:szCs w:val="24"/>
                <w:lang w:eastAsia="lv-LV"/>
              </w:rPr>
              <w:t>de</w:t>
            </w:r>
            <w:proofErr w:type="spellEnd"/>
            <w:r w:rsidRPr="009F18C6">
              <w:rPr>
                <w:rFonts w:ascii="Times New Roman" w:eastAsia="Times New Roman" w:hAnsi="Times New Roman" w:cs="Times New Roman"/>
                <w:i/>
                <w:iCs/>
                <w:sz w:val="24"/>
                <w:szCs w:val="24"/>
                <w:lang w:eastAsia="lv-LV"/>
              </w:rPr>
              <w:t> </w:t>
            </w:r>
            <w:proofErr w:type="spellStart"/>
            <w:r w:rsidRPr="009F18C6">
              <w:rPr>
                <w:rFonts w:ascii="Times New Roman" w:eastAsia="Times New Roman" w:hAnsi="Times New Roman" w:cs="Times New Roman"/>
                <w:i/>
                <w:iCs/>
                <w:sz w:val="24"/>
                <w:szCs w:val="24"/>
                <w:lang w:eastAsia="lv-LV"/>
              </w:rPr>
              <w:t>minimis</w:t>
            </w:r>
            <w:proofErr w:type="spellEnd"/>
            <w:r w:rsidRPr="009F18C6">
              <w:rPr>
                <w:rFonts w:ascii="Times New Roman" w:eastAsia="Times New Roman" w:hAnsi="Times New Roman" w:cs="Times New Roman"/>
                <w:iCs/>
                <w:sz w:val="24"/>
                <w:szCs w:val="24"/>
                <w:lang w:eastAsia="lv-LV"/>
              </w:rPr>
              <w:t xml:space="preserve"> atbalstam (Eiropas Savienības Oficiālais Vēstnesis, 2013.gada 24.decembris, </w:t>
            </w:r>
            <w:proofErr w:type="spellStart"/>
            <w:r w:rsidRPr="009F18C6">
              <w:rPr>
                <w:rFonts w:ascii="Times New Roman" w:eastAsia="Times New Roman" w:hAnsi="Times New Roman" w:cs="Times New Roman"/>
                <w:iCs/>
                <w:sz w:val="24"/>
                <w:szCs w:val="24"/>
                <w:lang w:eastAsia="lv-LV"/>
              </w:rPr>
              <w:t>Nr.L</w:t>
            </w:r>
            <w:proofErr w:type="spellEnd"/>
            <w:r w:rsidRPr="009F18C6">
              <w:rPr>
                <w:rFonts w:ascii="Times New Roman" w:eastAsia="Times New Roman" w:hAnsi="Times New Roman" w:cs="Times New Roman"/>
                <w:iCs/>
                <w:sz w:val="24"/>
                <w:szCs w:val="24"/>
                <w:lang w:eastAsia="lv-LV"/>
              </w:rPr>
              <w:t> 352/1) (turpmāk – Komisijas regula Nr.1407/2013);</w:t>
            </w:r>
          </w:p>
          <w:p w14:paraId="580FDB95" w14:textId="0E4C665F" w:rsidR="00FB325A" w:rsidRPr="009F18C6" w:rsidRDefault="00FB325A" w:rsidP="00FB325A">
            <w:pPr>
              <w:spacing w:after="60"/>
              <w:jc w:val="both"/>
              <w:rPr>
                <w:rFonts w:ascii="Times New Roman" w:eastAsia="Times New Roman" w:hAnsi="Times New Roman" w:cs="Times New Roman"/>
                <w:iCs/>
                <w:sz w:val="24"/>
                <w:szCs w:val="24"/>
                <w:lang w:eastAsia="lv-LV"/>
              </w:rPr>
            </w:pPr>
            <w:r w:rsidRPr="009F18C6">
              <w:rPr>
                <w:rFonts w:ascii="Times New Roman" w:eastAsia="Times New Roman" w:hAnsi="Times New Roman" w:cs="Times New Roman"/>
                <w:iCs/>
                <w:sz w:val="24"/>
                <w:szCs w:val="24"/>
                <w:lang w:eastAsia="lv-LV"/>
              </w:rPr>
              <w:t xml:space="preserve">2. Komisijas 2014.gada 27.jūnija Regula (EK) Nr.717/2014 par Līguma par Eiropas Savienības darbību 107.un 108.panta piemērošanu </w:t>
            </w:r>
            <w:proofErr w:type="spellStart"/>
            <w:r w:rsidRPr="009F18C6">
              <w:rPr>
                <w:rFonts w:ascii="Times New Roman" w:eastAsia="Times New Roman" w:hAnsi="Times New Roman" w:cs="Times New Roman"/>
                <w:i/>
                <w:iCs/>
                <w:sz w:val="24"/>
                <w:szCs w:val="24"/>
                <w:lang w:eastAsia="lv-LV"/>
              </w:rPr>
              <w:t>de</w:t>
            </w:r>
            <w:proofErr w:type="spellEnd"/>
            <w:r w:rsidRPr="009F18C6">
              <w:rPr>
                <w:rFonts w:ascii="Times New Roman" w:eastAsia="Times New Roman" w:hAnsi="Times New Roman" w:cs="Times New Roman"/>
                <w:i/>
                <w:iCs/>
                <w:sz w:val="24"/>
                <w:szCs w:val="24"/>
                <w:lang w:eastAsia="lv-LV"/>
              </w:rPr>
              <w:t> </w:t>
            </w:r>
            <w:proofErr w:type="spellStart"/>
            <w:r w:rsidRPr="009F18C6">
              <w:rPr>
                <w:rFonts w:ascii="Times New Roman" w:eastAsia="Times New Roman" w:hAnsi="Times New Roman" w:cs="Times New Roman"/>
                <w:i/>
                <w:iCs/>
                <w:sz w:val="24"/>
                <w:szCs w:val="24"/>
                <w:lang w:eastAsia="lv-LV"/>
              </w:rPr>
              <w:t>minimis</w:t>
            </w:r>
            <w:proofErr w:type="spellEnd"/>
            <w:r w:rsidRPr="009F18C6">
              <w:rPr>
                <w:rFonts w:ascii="Times New Roman" w:eastAsia="Times New Roman" w:hAnsi="Times New Roman" w:cs="Times New Roman"/>
                <w:iCs/>
                <w:sz w:val="24"/>
                <w:szCs w:val="24"/>
                <w:lang w:eastAsia="lv-LV"/>
              </w:rPr>
              <w:t xml:space="preserve"> atbalstam zvejniecības un akvakultūras nozarē (Eiropas Savienības Oficiālais Vēstnesis, 2014.gada 28.jūnijs, </w:t>
            </w:r>
            <w:proofErr w:type="spellStart"/>
            <w:r w:rsidRPr="009F18C6">
              <w:rPr>
                <w:rFonts w:ascii="Times New Roman" w:eastAsia="Times New Roman" w:hAnsi="Times New Roman" w:cs="Times New Roman"/>
                <w:iCs/>
                <w:sz w:val="24"/>
                <w:szCs w:val="24"/>
                <w:lang w:eastAsia="lv-LV"/>
              </w:rPr>
              <w:t>Nr.L</w:t>
            </w:r>
            <w:proofErr w:type="spellEnd"/>
            <w:r w:rsidRPr="009F18C6">
              <w:rPr>
                <w:rFonts w:ascii="Times New Roman" w:eastAsia="Times New Roman" w:hAnsi="Times New Roman" w:cs="Times New Roman"/>
                <w:iCs/>
                <w:sz w:val="24"/>
                <w:szCs w:val="24"/>
                <w:lang w:eastAsia="lv-LV"/>
              </w:rPr>
              <w:t xml:space="preserve"> 190/45) attiecībā uz zivsaimniecības uzņēmumiem, kas darbojas saskaņā ar Eiropas Parlamenta un </w:t>
            </w:r>
            <w:r w:rsidRPr="009F18C6">
              <w:rPr>
                <w:rFonts w:ascii="Times New Roman" w:eastAsia="Times New Roman" w:hAnsi="Times New Roman" w:cs="Times New Roman"/>
                <w:iCs/>
                <w:sz w:val="24"/>
                <w:szCs w:val="24"/>
                <w:lang w:eastAsia="lv-LV"/>
              </w:rPr>
              <w:lastRenderedPageBreak/>
              <w:t xml:space="preserve">Padomes 2013.gada 11.decembra Regulu (ES) Nr.1379/2013 par zvejas un akvakultūras produktu tirgu kopīgo organizāciju un ar ko groza Padomes Regulas (EK) Nr.1184/2006 un (EK) Nr.1224/2009 un atceļ Padomes Regulu (EK) Nr.104/2000 (Eiropas Savienības Oficiālais Vēstnesis, 2013.gada 28.decembris, </w:t>
            </w:r>
            <w:proofErr w:type="spellStart"/>
            <w:r w:rsidRPr="009F18C6">
              <w:rPr>
                <w:rFonts w:ascii="Times New Roman" w:eastAsia="Times New Roman" w:hAnsi="Times New Roman" w:cs="Times New Roman"/>
                <w:iCs/>
                <w:sz w:val="24"/>
                <w:szCs w:val="24"/>
                <w:lang w:eastAsia="lv-LV"/>
              </w:rPr>
              <w:t>Nr.L</w:t>
            </w:r>
            <w:proofErr w:type="spellEnd"/>
            <w:r w:rsidRPr="009F18C6">
              <w:rPr>
                <w:rFonts w:ascii="Times New Roman" w:eastAsia="Times New Roman" w:hAnsi="Times New Roman" w:cs="Times New Roman"/>
                <w:iCs/>
                <w:sz w:val="24"/>
                <w:szCs w:val="24"/>
                <w:lang w:eastAsia="lv-LV"/>
              </w:rPr>
              <w:t> 354/1) (turpmāk – Komisijas regula Nr.717/2014);</w:t>
            </w:r>
          </w:p>
          <w:p w14:paraId="7367B818" w14:textId="74100C92" w:rsidR="00FB325A" w:rsidRPr="009F18C6" w:rsidRDefault="00FB325A" w:rsidP="00FB325A">
            <w:pPr>
              <w:spacing w:after="60"/>
              <w:jc w:val="both"/>
              <w:rPr>
                <w:rFonts w:ascii="Times New Roman" w:eastAsia="Times New Roman" w:hAnsi="Times New Roman" w:cs="Times New Roman"/>
                <w:iCs/>
                <w:sz w:val="24"/>
                <w:szCs w:val="24"/>
                <w:lang w:eastAsia="lv-LV"/>
              </w:rPr>
            </w:pPr>
            <w:r w:rsidRPr="009F18C6">
              <w:rPr>
                <w:rFonts w:ascii="Times New Roman" w:eastAsia="Times New Roman" w:hAnsi="Times New Roman" w:cs="Times New Roman"/>
                <w:iCs/>
                <w:sz w:val="24"/>
                <w:szCs w:val="24"/>
                <w:lang w:eastAsia="lv-LV"/>
              </w:rPr>
              <w:t>3.</w:t>
            </w:r>
            <w:r w:rsidRPr="009F18C6">
              <w:t> </w:t>
            </w:r>
            <w:r w:rsidR="00A9440F" w:rsidRPr="009F18C6">
              <w:rPr>
                <w:rFonts w:ascii="Times New Roman" w:eastAsia="Times New Roman" w:hAnsi="Times New Roman" w:cs="Times New Roman"/>
                <w:iCs/>
                <w:sz w:val="24"/>
                <w:szCs w:val="24"/>
                <w:lang w:eastAsia="lv-LV"/>
              </w:rPr>
              <w:t>Komisijas 2013.</w:t>
            </w:r>
            <w:r w:rsidRPr="009F18C6">
              <w:rPr>
                <w:rFonts w:ascii="Times New Roman" w:eastAsia="Times New Roman" w:hAnsi="Times New Roman" w:cs="Times New Roman"/>
                <w:iCs/>
                <w:sz w:val="24"/>
                <w:szCs w:val="24"/>
                <w:lang w:eastAsia="lv-LV"/>
              </w:rPr>
              <w:t>gada 1</w:t>
            </w:r>
            <w:r w:rsidR="00A9440F" w:rsidRPr="009F18C6">
              <w:rPr>
                <w:rFonts w:ascii="Times New Roman" w:eastAsia="Times New Roman" w:hAnsi="Times New Roman" w:cs="Times New Roman"/>
                <w:iCs/>
                <w:sz w:val="24"/>
                <w:szCs w:val="24"/>
                <w:lang w:eastAsia="lv-LV"/>
              </w:rPr>
              <w:t>8.decembra Regula (ES) Nr.</w:t>
            </w:r>
            <w:r w:rsidRPr="009F18C6">
              <w:rPr>
                <w:rFonts w:ascii="Times New Roman" w:eastAsia="Times New Roman" w:hAnsi="Times New Roman" w:cs="Times New Roman"/>
                <w:iCs/>
                <w:sz w:val="24"/>
                <w:szCs w:val="24"/>
                <w:lang w:eastAsia="lv-LV"/>
              </w:rPr>
              <w:t xml:space="preserve">1408/2013 par Līguma par Eiropas </w:t>
            </w:r>
            <w:r w:rsidR="00A9440F" w:rsidRPr="009F18C6">
              <w:rPr>
                <w:rFonts w:ascii="Times New Roman" w:eastAsia="Times New Roman" w:hAnsi="Times New Roman" w:cs="Times New Roman"/>
                <w:iCs/>
                <w:sz w:val="24"/>
                <w:szCs w:val="24"/>
                <w:lang w:eastAsia="lv-LV"/>
              </w:rPr>
              <w:t xml:space="preserve">Savienības darbību 107. un 108.panta piemērošanu </w:t>
            </w:r>
            <w:proofErr w:type="spellStart"/>
            <w:r w:rsidR="00A9440F" w:rsidRPr="009F18C6">
              <w:rPr>
                <w:rFonts w:ascii="Times New Roman" w:eastAsia="Times New Roman" w:hAnsi="Times New Roman" w:cs="Times New Roman"/>
                <w:i/>
                <w:iCs/>
                <w:sz w:val="24"/>
                <w:szCs w:val="24"/>
                <w:lang w:eastAsia="lv-LV"/>
              </w:rPr>
              <w:t>de</w:t>
            </w:r>
            <w:proofErr w:type="spellEnd"/>
            <w:r w:rsidR="00A9440F" w:rsidRPr="009F18C6">
              <w:rPr>
                <w:rFonts w:ascii="Times New Roman" w:eastAsia="Times New Roman" w:hAnsi="Times New Roman" w:cs="Times New Roman"/>
                <w:i/>
                <w:iCs/>
                <w:sz w:val="24"/>
                <w:szCs w:val="24"/>
                <w:lang w:eastAsia="lv-LV"/>
              </w:rPr>
              <w:t> </w:t>
            </w:r>
            <w:proofErr w:type="spellStart"/>
            <w:r w:rsidRPr="009F18C6">
              <w:rPr>
                <w:rFonts w:ascii="Times New Roman" w:eastAsia="Times New Roman" w:hAnsi="Times New Roman" w:cs="Times New Roman"/>
                <w:i/>
                <w:iCs/>
                <w:sz w:val="24"/>
                <w:szCs w:val="24"/>
                <w:lang w:eastAsia="lv-LV"/>
              </w:rPr>
              <w:t>minimis</w:t>
            </w:r>
            <w:proofErr w:type="spellEnd"/>
            <w:r w:rsidRPr="009F18C6">
              <w:rPr>
                <w:rFonts w:ascii="Times New Roman" w:eastAsia="Times New Roman" w:hAnsi="Times New Roman" w:cs="Times New Roman"/>
                <w:iCs/>
                <w:sz w:val="24"/>
                <w:szCs w:val="24"/>
                <w:lang w:eastAsia="lv-LV"/>
              </w:rPr>
              <w:t xml:space="preserve"> atbalstam lauksaimniecības nozarē (Eiropas Savienī</w:t>
            </w:r>
            <w:r w:rsidR="00A9440F" w:rsidRPr="009F18C6">
              <w:rPr>
                <w:rFonts w:ascii="Times New Roman" w:eastAsia="Times New Roman" w:hAnsi="Times New Roman" w:cs="Times New Roman"/>
                <w:iCs/>
                <w:sz w:val="24"/>
                <w:szCs w:val="24"/>
                <w:lang w:eastAsia="lv-LV"/>
              </w:rPr>
              <w:t xml:space="preserve">bas Oficiālais Vēstnesis, 2013.gada 24.decembris, </w:t>
            </w:r>
            <w:proofErr w:type="spellStart"/>
            <w:r w:rsidR="00A9440F" w:rsidRPr="009F18C6">
              <w:rPr>
                <w:rFonts w:ascii="Times New Roman" w:eastAsia="Times New Roman" w:hAnsi="Times New Roman" w:cs="Times New Roman"/>
                <w:iCs/>
                <w:sz w:val="24"/>
                <w:szCs w:val="24"/>
                <w:lang w:eastAsia="lv-LV"/>
              </w:rPr>
              <w:t>Nr.L</w:t>
            </w:r>
            <w:proofErr w:type="spellEnd"/>
            <w:r w:rsidR="00A9440F" w:rsidRPr="009F18C6">
              <w:rPr>
                <w:rFonts w:ascii="Times New Roman" w:eastAsia="Times New Roman" w:hAnsi="Times New Roman" w:cs="Times New Roman"/>
                <w:iCs/>
                <w:sz w:val="24"/>
                <w:szCs w:val="24"/>
                <w:lang w:eastAsia="lv-LV"/>
              </w:rPr>
              <w:t> </w:t>
            </w:r>
            <w:r w:rsidRPr="009F18C6">
              <w:rPr>
                <w:rFonts w:ascii="Times New Roman" w:eastAsia="Times New Roman" w:hAnsi="Times New Roman" w:cs="Times New Roman"/>
                <w:iCs/>
                <w:sz w:val="24"/>
                <w:szCs w:val="24"/>
                <w:lang w:eastAsia="lv-LV"/>
              </w:rPr>
              <w:t>352/9) (turpmāk – Komisija</w:t>
            </w:r>
            <w:r w:rsidR="00A9440F" w:rsidRPr="009F18C6">
              <w:rPr>
                <w:rFonts w:ascii="Times New Roman" w:eastAsia="Times New Roman" w:hAnsi="Times New Roman" w:cs="Times New Roman"/>
                <w:iCs/>
                <w:sz w:val="24"/>
                <w:szCs w:val="24"/>
                <w:lang w:eastAsia="lv-LV"/>
              </w:rPr>
              <w:t>s regula Nr.</w:t>
            </w:r>
            <w:r w:rsidRPr="009F18C6">
              <w:rPr>
                <w:rFonts w:ascii="Times New Roman" w:eastAsia="Times New Roman" w:hAnsi="Times New Roman" w:cs="Times New Roman"/>
                <w:iCs/>
                <w:sz w:val="24"/>
                <w:szCs w:val="24"/>
                <w:lang w:eastAsia="lv-LV"/>
              </w:rPr>
              <w:t>1408/2013);</w:t>
            </w:r>
          </w:p>
          <w:p w14:paraId="6D0E702B" w14:textId="1D87AA72" w:rsidR="00FB325A" w:rsidRPr="009F18C6" w:rsidRDefault="00A9440F" w:rsidP="00FB325A">
            <w:pPr>
              <w:spacing w:after="60"/>
              <w:jc w:val="both"/>
              <w:rPr>
                <w:rFonts w:ascii="Times New Roman" w:eastAsia="Times New Roman" w:hAnsi="Times New Roman" w:cs="Times New Roman"/>
                <w:iCs/>
                <w:sz w:val="24"/>
                <w:szCs w:val="24"/>
                <w:lang w:eastAsia="lv-LV"/>
              </w:rPr>
            </w:pPr>
            <w:r w:rsidRPr="009F18C6">
              <w:rPr>
                <w:rFonts w:ascii="Times New Roman" w:eastAsia="Times New Roman" w:hAnsi="Times New Roman" w:cs="Times New Roman"/>
                <w:iCs/>
                <w:sz w:val="24"/>
                <w:szCs w:val="24"/>
                <w:lang w:eastAsia="lv-LV"/>
              </w:rPr>
              <w:t>4. Komisijas 2014.gada 17.jūnija Regula (ES) Nr.</w:t>
            </w:r>
            <w:r w:rsidR="00FB325A" w:rsidRPr="009F18C6">
              <w:rPr>
                <w:rFonts w:ascii="Times New Roman" w:eastAsia="Times New Roman" w:hAnsi="Times New Roman" w:cs="Times New Roman"/>
                <w:iCs/>
                <w:sz w:val="24"/>
                <w:szCs w:val="24"/>
                <w:lang w:eastAsia="lv-LV"/>
              </w:rPr>
              <w:t>651/2014, ar ko noteiktas atbalsta kategorijas atzīst par saderīgām ar iekšējo tirgu,</w:t>
            </w:r>
            <w:r w:rsidRPr="009F18C6">
              <w:rPr>
                <w:rFonts w:ascii="Times New Roman" w:eastAsia="Times New Roman" w:hAnsi="Times New Roman" w:cs="Times New Roman"/>
                <w:iCs/>
                <w:sz w:val="24"/>
                <w:szCs w:val="24"/>
                <w:lang w:eastAsia="lv-LV"/>
              </w:rPr>
              <w:t xml:space="preserve"> piemērojot Līguma 107. un 108.</w:t>
            </w:r>
            <w:r w:rsidR="00FB325A" w:rsidRPr="009F18C6">
              <w:rPr>
                <w:rFonts w:ascii="Times New Roman" w:eastAsia="Times New Roman" w:hAnsi="Times New Roman" w:cs="Times New Roman"/>
                <w:iCs/>
                <w:sz w:val="24"/>
                <w:szCs w:val="24"/>
                <w:lang w:eastAsia="lv-LV"/>
              </w:rPr>
              <w:t xml:space="preserve">panta </w:t>
            </w:r>
            <w:r w:rsidRPr="009F18C6">
              <w:rPr>
                <w:rFonts w:ascii="Times New Roman" w:eastAsia="Times New Roman" w:hAnsi="Times New Roman" w:cs="Times New Roman"/>
                <w:iCs/>
                <w:sz w:val="24"/>
                <w:szCs w:val="24"/>
                <w:lang w:eastAsia="lv-LV"/>
              </w:rPr>
              <w:t>(turpmāk – Komisijas regula Nr.</w:t>
            </w:r>
            <w:r w:rsidR="00FB325A" w:rsidRPr="009F18C6">
              <w:rPr>
                <w:rFonts w:ascii="Times New Roman" w:eastAsia="Times New Roman" w:hAnsi="Times New Roman" w:cs="Times New Roman"/>
                <w:iCs/>
                <w:sz w:val="24"/>
                <w:szCs w:val="24"/>
                <w:lang w:eastAsia="lv-LV"/>
              </w:rPr>
              <w:t>651/2014);</w:t>
            </w:r>
          </w:p>
          <w:p w14:paraId="5DF220C6" w14:textId="7E251228" w:rsidR="00FB325A" w:rsidRPr="009F18C6" w:rsidRDefault="00A9440F" w:rsidP="00FB325A">
            <w:pPr>
              <w:spacing w:after="60"/>
              <w:jc w:val="both"/>
              <w:rPr>
                <w:rFonts w:ascii="Times New Roman" w:eastAsia="Times New Roman" w:hAnsi="Times New Roman" w:cs="Times New Roman"/>
                <w:iCs/>
                <w:sz w:val="24"/>
                <w:szCs w:val="24"/>
                <w:lang w:eastAsia="lv-LV"/>
              </w:rPr>
            </w:pPr>
            <w:r w:rsidRPr="009F18C6">
              <w:rPr>
                <w:rFonts w:ascii="Times New Roman" w:eastAsia="Times New Roman" w:hAnsi="Times New Roman" w:cs="Times New Roman"/>
                <w:iCs/>
                <w:sz w:val="24"/>
                <w:szCs w:val="24"/>
                <w:lang w:eastAsia="lv-LV"/>
              </w:rPr>
              <w:t>5. </w:t>
            </w:r>
            <w:r w:rsidR="00FB325A" w:rsidRPr="009F18C6">
              <w:rPr>
                <w:rFonts w:ascii="Times New Roman" w:eastAsia="Times New Roman" w:hAnsi="Times New Roman" w:cs="Times New Roman"/>
                <w:iCs/>
                <w:sz w:val="24"/>
                <w:szCs w:val="24"/>
                <w:lang w:eastAsia="lv-LV"/>
              </w:rPr>
              <w:t>Komisijas 2</w:t>
            </w:r>
            <w:r w:rsidRPr="009F18C6">
              <w:rPr>
                <w:rFonts w:ascii="Times New Roman" w:eastAsia="Times New Roman" w:hAnsi="Times New Roman" w:cs="Times New Roman"/>
                <w:iCs/>
                <w:sz w:val="24"/>
                <w:szCs w:val="24"/>
                <w:lang w:eastAsia="lv-LV"/>
              </w:rPr>
              <w:t>014.gada 25.jūnija Regula (ES) Nr.</w:t>
            </w:r>
            <w:r w:rsidR="00FB325A" w:rsidRPr="009F18C6">
              <w:rPr>
                <w:rFonts w:ascii="Times New Roman" w:eastAsia="Times New Roman" w:hAnsi="Times New Roman" w:cs="Times New Roman"/>
                <w:iCs/>
                <w:sz w:val="24"/>
                <w:szCs w:val="24"/>
                <w:lang w:eastAsia="lv-LV"/>
              </w:rPr>
              <w:t xml:space="preserve">702/2014, ar kuru konkrētas atbalsta kategorijas lauksaimniecības un mežsaimniecības nozarē un lauku apvidos atzīst par saderīgām ar iekšējo tirgu, piemērojot Līguma par Eiropas </w:t>
            </w:r>
            <w:r w:rsidR="00097BFA" w:rsidRPr="009F18C6">
              <w:rPr>
                <w:rFonts w:ascii="Times New Roman" w:eastAsia="Times New Roman" w:hAnsi="Times New Roman" w:cs="Times New Roman"/>
                <w:iCs/>
                <w:sz w:val="24"/>
                <w:szCs w:val="24"/>
                <w:lang w:eastAsia="lv-LV"/>
              </w:rPr>
              <w:t>Savienības darbību 107. un 108.</w:t>
            </w:r>
            <w:r w:rsidR="00FB325A" w:rsidRPr="009F18C6">
              <w:rPr>
                <w:rFonts w:ascii="Times New Roman" w:eastAsia="Times New Roman" w:hAnsi="Times New Roman" w:cs="Times New Roman"/>
                <w:iCs/>
                <w:sz w:val="24"/>
                <w:szCs w:val="24"/>
                <w:lang w:eastAsia="lv-LV"/>
              </w:rPr>
              <w:t>pantu (Eiropas Savienī</w:t>
            </w:r>
            <w:r w:rsidR="00097BFA" w:rsidRPr="009F18C6">
              <w:rPr>
                <w:rFonts w:ascii="Times New Roman" w:eastAsia="Times New Roman" w:hAnsi="Times New Roman" w:cs="Times New Roman"/>
                <w:iCs/>
                <w:sz w:val="24"/>
                <w:szCs w:val="24"/>
                <w:lang w:eastAsia="lv-LV"/>
              </w:rPr>
              <w:t xml:space="preserve">bas Oficiālais Vēstnesis, 2014.gada 1.jūlijs, </w:t>
            </w:r>
            <w:proofErr w:type="spellStart"/>
            <w:r w:rsidR="00097BFA" w:rsidRPr="009F18C6">
              <w:rPr>
                <w:rFonts w:ascii="Times New Roman" w:eastAsia="Times New Roman" w:hAnsi="Times New Roman" w:cs="Times New Roman"/>
                <w:iCs/>
                <w:sz w:val="24"/>
                <w:szCs w:val="24"/>
                <w:lang w:eastAsia="lv-LV"/>
              </w:rPr>
              <w:t>Nr.L</w:t>
            </w:r>
            <w:proofErr w:type="spellEnd"/>
            <w:r w:rsidR="00097BFA" w:rsidRPr="009F18C6">
              <w:rPr>
                <w:rFonts w:ascii="Times New Roman" w:eastAsia="Times New Roman" w:hAnsi="Times New Roman" w:cs="Times New Roman"/>
                <w:iCs/>
                <w:sz w:val="24"/>
                <w:szCs w:val="24"/>
                <w:lang w:eastAsia="lv-LV"/>
              </w:rPr>
              <w:t> </w:t>
            </w:r>
            <w:r w:rsidR="00FB325A" w:rsidRPr="009F18C6">
              <w:rPr>
                <w:rFonts w:ascii="Times New Roman" w:eastAsia="Times New Roman" w:hAnsi="Times New Roman" w:cs="Times New Roman"/>
                <w:iCs/>
                <w:sz w:val="24"/>
                <w:szCs w:val="24"/>
                <w:lang w:eastAsia="lv-LV"/>
              </w:rPr>
              <w:t xml:space="preserve">193) </w:t>
            </w:r>
            <w:r w:rsidR="00097BFA" w:rsidRPr="009F18C6">
              <w:rPr>
                <w:rFonts w:ascii="Times New Roman" w:eastAsia="Times New Roman" w:hAnsi="Times New Roman" w:cs="Times New Roman"/>
                <w:iCs/>
                <w:sz w:val="24"/>
                <w:szCs w:val="24"/>
                <w:lang w:eastAsia="lv-LV"/>
              </w:rPr>
              <w:t>(turpmāk – Komisijas regula Nr.</w:t>
            </w:r>
            <w:r w:rsidR="00FB325A" w:rsidRPr="009F18C6">
              <w:rPr>
                <w:rFonts w:ascii="Times New Roman" w:eastAsia="Times New Roman" w:hAnsi="Times New Roman" w:cs="Times New Roman"/>
                <w:iCs/>
                <w:sz w:val="24"/>
                <w:szCs w:val="24"/>
                <w:lang w:eastAsia="lv-LV"/>
              </w:rPr>
              <w:t>702/2014);</w:t>
            </w:r>
          </w:p>
          <w:p w14:paraId="2CE02F36" w14:textId="4D55836B" w:rsidR="00FB325A" w:rsidRPr="009F18C6" w:rsidRDefault="00FB325A" w:rsidP="00FB325A">
            <w:pPr>
              <w:spacing w:after="60"/>
              <w:jc w:val="both"/>
              <w:rPr>
                <w:rFonts w:ascii="Times New Roman" w:eastAsia="Times New Roman" w:hAnsi="Times New Roman" w:cs="Times New Roman"/>
                <w:iCs/>
                <w:sz w:val="24"/>
                <w:szCs w:val="24"/>
                <w:lang w:eastAsia="lv-LV"/>
              </w:rPr>
            </w:pPr>
            <w:r w:rsidRPr="009F18C6">
              <w:rPr>
                <w:rFonts w:ascii="Times New Roman" w:hAnsi="Times New Roman" w:cs="Times New Roman"/>
                <w:color w:val="000000"/>
                <w:sz w:val="24"/>
                <w:szCs w:val="24"/>
              </w:rPr>
              <w:t>Komisijas 2014.gada 16.decembra Regulas (ES) Nr.</w:t>
            </w:r>
            <w:r w:rsidRPr="009F18C6">
              <w:rPr>
                <w:rFonts w:ascii="Times New Roman" w:hAnsi="Times New Roman" w:cs="Times New Roman"/>
                <w:sz w:val="24"/>
                <w:szCs w:val="24"/>
              </w:rPr>
              <w:t>1388/2014</w:t>
            </w:r>
            <w:r w:rsidRPr="009F18C6">
              <w:rPr>
                <w:rFonts w:ascii="Times New Roman" w:hAnsi="Times New Roman" w:cs="Times New Roman"/>
                <w:color w:val="000000"/>
                <w:sz w:val="24"/>
                <w:szCs w:val="24"/>
              </w:rPr>
              <w:t>, ar ko konkrētas atbalsta kategorijas uzņēmumiem, kuri nodarbojas ar zvejas un akvakultūras produktu ražošanu, apstrādi un tirdzniecību, atzīst par saderīgām ar iekšējo tirgu, piemērojot Līguma par Eiropas Savienības darbību 107. un 108.pantu (Eiropas Savienības Oficiālais Vēstnesis, 2014.gada 24.</w:t>
            </w:r>
            <w:r w:rsidR="00097BFA" w:rsidRPr="009F18C6">
              <w:rPr>
                <w:rFonts w:ascii="Times New Roman" w:hAnsi="Times New Roman" w:cs="Times New Roman"/>
                <w:color w:val="000000"/>
                <w:sz w:val="24"/>
                <w:szCs w:val="24"/>
              </w:rPr>
              <w:t xml:space="preserve">decembris, </w:t>
            </w:r>
            <w:proofErr w:type="spellStart"/>
            <w:r w:rsidR="00097BFA" w:rsidRPr="009F18C6">
              <w:rPr>
                <w:rFonts w:ascii="Times New Roman" w:hAnsi="Times New Roman" w:cs="Times New Roman"/>
                <w:color w:val="000000"/>
                <w:sz w:val="24"/>
                <w:szCs w:val="24"/>
              </w:rPr>
              <w:t>Nr.L</w:t>
            </w:r>
            <w:proofErr w:type="spellEnd"/>
            <w:r w:rsidR="00097BFA" w:rsidRPr="009F18C6">
              <w:rPr>
                <w:rFonts w:ascii="Times New Roman" w:hAnsi="Times New Roman" w:cs="Times New Roman"/>
                <w:color w:val="000000"/>
                <w:sz w:val="24"/>
                <w:szCs w:val="24"/>
              </w:rPr>
              <w:t> </w:t>
            </w:r>
            <w:r w:rsidR="00FC641D" w:rsidRPr="009F18C6">
              <w:rPr>
                <w:rFonts w:ascii="Times New Roman" w:hAnsi="Times New Roman" w:cs="Times New Roman"/>
                <w:color w:val="000000"/>
                <w:sz w:val="24"/>
                <w:szCs w:val="24"/>
              </w:rPr>
              <w:t>369</w:t>
            </w:r>
            <w:r w:rsidRPr="009F18C6">
              <w:rPr>
                <w:rFonts w:ascii="Times New Roman" w:hAnsi="Times New Roman" w:cs="Times New Roman"/>
                <w:color w:val="000000"/>
                <w:sz w:val="24"/>
                <w:szCs w:val="24"/>
              </w:rPr>
              <w:t xml:space="preserve">) </w:t>
            </w:r>
            <w:r w:rsidR="00097BFA" w:rsidRPr="009F18C6">
              <w:rPr>
                <w:rFonts w:ascii="Times New Roman" w:hAnsi="Times New Roman" w:cs="Times New Roman"/>
                <w:color w:val="000000"/>
                <w:sz w:val="24"/>
                <w:szCs w:val="24"/>
              </w:rPr>
              <w:t>(turpmāk – Komisijas regula Nr.</w:t>
            </w:r>
            <w:r w:rsidRPr="009F18C6">
              <w:rPr>
                <w:rFonts w:ascii="Times New Roman" w:hAnsi="Times New Roman" w:cs="Times New Roman"/>
                <w:color w:val="000000"/>
                <w:sz w:val="24"/>
                <w:szCs w:val="24"/>
              </w:rPr>
              <w:t>1388//2014).</w:t>
            </w:r>
          </w:p>
          <w:p w14:paraId="2F7FF7F2" w14:textId="1D0B22EB" w:rsidR="00FB325A" w:rsidRPr="009F18C6" w:rsidRDefault="00097BFA" w:rsidP="00FB325A">
            <w:pPr>
              <w:spacing w:after="60"/>
              <w:jc w:val="both"/>
              <w:rPr>
                <w:rFonts w:ascii="Times New Roman" w:eastAsia="Times New Roman" w:hAnsi="Times New Roman" w:cs="Times New Roman"/>
                <w:iCs/>
                <w:sz w:val="24"/>
                <w:szCs w:val="24"/>
                <w:lang w:eastAsia="lv-LV"/>
              </w:rPr>
            </w:pPr>
            <w:r w:rsidRPr="009F18C6">
              <w:rPr>
                <w:rFonts w:ascii="Times New Roman" w:eastAsia="Times New Roman" w:hAnsi="Times New Roman" w:cs="Times New Roman"/>
                <w:iCs/>
                <w:sz w:val="24"/>
                <w:szCs w:val="24"/>
                <w:lang w:eastAsia="lv-LV"/>
              </w:rPr>
              <w:t>6. </w:t>
            </w:r>
            <w:r w:rsidR="00FB325A" w:rsidRPr="009F18C6">
              <w:rPr>
                <w:rFonts w:ascii="Times New Roman" w:eastAsia="Times New Roman" w:hAnsi="Times New Roman" w:cs="Times New Roman"/>
                <w:iCs/>
                <w:sz w:val="24"/>
                <w:szCs w:val="24"/>
                <w:lang w:eastAsia="lv-LV"/>
              </w:rPr>
              <w:t xml:space="preserve">Eiropas Komisijas Pagaidu shēma valsts atbalsta pasākumiem ekonomikas atbalstam Covid-19 uzliesmojuma laikā (angliski – </w:t>
            </w:r>
            <w:proofErr w:type="spellStart"/>
            <w:r w:rsidR="00FB325A" w:rsidRPr="009F18C6">
              <w:rPr>
                <w:rFonts w:ascii="Times New Roman" w:eastAsia="Times New Roman" w:hAnsi="Times New Roman" w:cs="Times New Roman"/>
                <w:iCs/>
                <w:sz w:val="24"/>
                <w:szCs w:val="24"/>
                <w:lang w:eastAsia="lv-LV"/>
              </w:rPr>
              <w:t>Temporary</w:t>
            </w:r>
            <w:proofErr w:type="spellEnd"/>
            <w:r w:rsidR="00FB325A" w:rsidRPr="009F18C6">
              <w:rPr>
                <w:rFonts w:ascii="Times New Roman" w:eastAsia="Times New Roman" w:hAnsi="Times New Roman" w:cs="Times New Roman"/>
                <w:iCs/>
                <w:sz w:val="24"/>
                <w:szCs w:val="24"/>
                <w:lang w:eastAsia="lv-LV"/>
              </w:rPr>
              <w:t xml:space="preserve"> </w:t>
            </w:r>
            <w:proofErr w:type="spellStart"/>
            <w:r w:rsidR="00FB325A" w:rsidRPr="009F18C6">
              <w:rPr>
                <w:rFonts w:ascii="Times New Roman" w:eastAsia="Times New Roman" w:hAnsi="Times New Roman" w:cs="Times New Roman"/>
                <w:iCs/>
                <w:sz w:val="24"/>
                <w:szCs w:val="24"/>
                <w:lang w:eastAsia="lv-LV"/>
              </w:rPr>
              <w:t>Framework</w:t>
            </w:r>
            <w:proofErr w:type="spellEnd"/>
            <w:r w:rsidR="00FB325A" w:rsidRPr="009F18C6">
              <w:rPr>
                <w:rFonts w:ascii="Times New Roman" w:eastAsia="Times New Roman" w:hAnsi="Times New Roman" w:cs="Times New Roman"/>
                <w:iCs/>
                <w:sz w:val="24"/>
                <w:szCs w:val="24"/>
                <w:lang w:eastAsia="lv-LV"/>
              </w:rPr>
              <w:t xml:space="preserve"> to </w:t>
            </w:r>
            <w:proofErr w:type="spellStart"/>
            <w:r w:rsidR="00FB325A" w:rsidRPr="009F18C6">
              <w:rPr>
                <w:rFonts w:ascii="Times New Roman" w:eastAsia="Times New Roman" w:hAnsi="Times New Roman" w:cs="Times New Roman"/>
                <w:iCs/>
                <w:sz w:val="24"/>
                <w:szCs w:val="24"/>
                <w:lang w:eastAsia="lv-LV"/>
              </w:rPr>
              <w:t>support</w:t>
            </w:r>
            <w:proofErr w:type="spellEnd"/>
            <w:r w:rsidR="00FB325A" w:rsidRPr="009F18C6">
              <w:rPr>
                <w:rFonts w:ascii="Times New Roman" w:eastAsia="Times New Roman" w:hAnsi="Times New Roman" w:cs="Times New Roman"/>
                <w:iCs/>
                <w:sz w:val="24"/>
                <w:szCs w:val="24"/>
                <w:lang w:eastAsia="lv-LV"/>
              </w:rPr>
              <w:t xml:space="preserve"> </w:t>
            </w:r>
            <w:proofErr w:type="spellStart"/>
            <w:r w:rsidR="00FB325A" w:rsidRPr="009F18C6">
              <w:rPr>
                <w:rFonts w:ascii="Times New Roman" w:eastAsia="Times New Roman" w:hAnsi="Times New Roman" w:cs="Times New Roman"/>
                <w:iCs/>
                <w:sz w:val="24"/>
                <w:szCs w:val="24"/>
                <w:lang w:eastAsia="lv-LV"/>
              </w:rPr>
              <w:t>the</w:t>
            </w:r>
            <w:proofErr w:type="spellEnd"/>
            <w:r w:rsidR="00FB325A" w:rsidRPr="009F18C6">
              <w:rPr>
                <w:rFonts w:ascii="Times New Roman" w:eastAsia="Times New Roman" w:hAnsi="Times New Roman" w:cs="Times New Roman"/>
                <w:iCs/>
                <w:sz w:val="24"/>
                <w:szCs w:val="24"/>
                <w:lang w:eastAsia="lv-LV"/>
              </w:rPr>
              <w:t xml:space="preserve"> </w:t>
            </w:r>
            <w:proofErr w:type="spellStart"/>
            <w:r w:rsidR="00FB325A" w:rsidRPr="009F18C6">
              <w:rPr>
                <w:rFonts w:ascii="Times New Roman" w:eastAsia="Times New Roman" w:hAnsi="Times New Roman" w:cs="Times New Roman"/>
                <w:iCs/>
                <w:sz w:val="24"/>
                <w:szCs w:val="24"/>
                <w:lang w:eastAsia="lv-LV"/>
              </w:rPr>
              <w:t>economy</w:t>
            </w:r>
            <w:proofErr w:type="spellEnd"/>
            <w:r w:rsidR="00FB325A" w:rsidRPr="009F18C6">
              <w:rPr>
                <w:rFonts w:ascii="Times New Roman" w:eastAsia="Times New Roman" w:hAnsi="Times New Roman" w:cs="Times New Roman"/>
                <w:iCs/>
                <w:sz w:val="24"/>
                <w:szCs w:val="24"/>
                <w:lang w:eastAsia="lv-LV"/>
              </w:rPr>
              <w:t xml:space="preserve"> </w:t>
            </w:r>
            <w:proofErr w:type="spellStart"/>
            <w:r w:rsidR="00FB325A" w:rsidRPr="009F18C6">
              <w:rPr>
                <w:rFonts w:ascii="Times New Roman" w:eastAsia="Times New Roman" w:hAnsi="Times New Roman" w:cs="Times New Roman"/>
                <w:iCs/>
                <w:sz w:val="24"/>
                <w:szCs w:val="24"/>
                <w:lang w:eastAsia="lv-LV"/>
              </w:rPr>
              <w:t>in</w:t>
            </w:r>
            <w:proofErr w:type="spellEnd"/>
            <w:r w:rsidR="00FB325A" w:rsidRPr="009F18C6">
              <w:rPr>
                <w:rFonts w:ascii="Times New Roman" w:eastAsia="Times New Roman" w:hAnsi="Times New Roman" w:cs="Times New Roman"/>
                <w:iCs/>
                <w:sz w:val="24"/>
                <w:szCs w:val="24"/>
                <w:lang w:eastAsia="lv-LV"/>
              </w:rPr>
              <w:t xml:space="preserve"> </w:t>
            </w:r>
            <w:proofErr w:type="spellStart"/>
            <w:r w:rsidR="00FB325A" w:rsidRPr="009F18C6">
              <w:rPr>
                <w:rFonts w:ascii="Times New Roman" w:eastAsia="Times New Roman" w:hAnsi="Times New Roman" w:cs="Times New Roman"/>
                <w:iCs/>
                <w:sz w:val="24"/>
                <w:szCs w:val="24"/>
                <w:lang w:eastAsia="lv-LV"/>
              </w:rPr>
              <w:t>the</w:t>
            </w:r>
            <w:proofErr w:type="spellEnd"/>
            <w:r w:rsidR="00FB325A" w:rsidRPr="009F18C6">
              <w:rPr>
                <w:rFonts w:ascii="Times New Roman" w:eastAsia="Times New Roman" w:hAnsi="Times New Roman" w:cs="Times New Roman"/>
                <w:iCs/>
                <w:sz w:val="24"/>
                <w:szCs w:val="24"/>
                <w:lang w:eastAsia="lv-LV"/>
              </w:rPr>
              <w:t xml:space="preserve"> </w:t>
            </w:r>
            <w:proofErr w:type="spellStart"/>
            <w:r w:rsidR="00FB325A" w:rsidRPr="009F18C6">
              <w:rPr>
                <w:rFonts w:ascii="Times New Roman" w:eastAsia="Times New Roman" w:hAnsi="Times New Roman" w:cs="Times New Roman"/>
                <w:iCs/>
                <w:sz w:val="24"/>
                <w:szCs w:val="24"/>
                <w:lang w:eastAsia="lv-LV"/>
              </w:rPr>
              <w:t>context</w:t>
            </w:r>
            <w:proofErr w:type="spellEnd"/>
            <w:r w:rsidR="00FB325A" w:rsidRPr="009F18C6">
              <w:rPr>
                <w:rFonts w:ascii="Times New Roman" w:eastAsia="Times New Roman" w:hAnsi="Times New Roman" w:cs="Times New Roman"/>
                <w:iCs/>
                <w:sz w:val="24"/>
                <w:szCs w:val="24"/>
                <w:lang w:eastAsia="lv-LV"/>
              </w:rPr>
              <w:t xml:space="preserve"> </w:t>
            </w:r>
            <w:proofErr w:type="spellStart"/>
            <w:r w:rsidR="00FB325A" w:rsidRPr="009F18C6">
              <w:rPr>
                <w:rFonts w:ascii="Times New Roman" w:eastAsia="Times New Roman" w:hAnsi="Times New Roman" w:cs="Times New Roman"/>
                <w:iCs/>
                <w:sz w:val="24"/>
                <w:szCs w:val="24"/>
                <w:lang w:eastAsia="lv-LV"/>
              </w:rPr>
              <w:t>of</w:t>
            </w:r>
            <w:proofErr w:type="spellEnd"/>
            <w:r w:rsidR="00FB325A" w:rsidRPr="009F18C6">
              <w:rPr>
                <w:rFonts w:ascii="Times New Roman" w:eastAsia="Times New Roman" w:hAnsi="Times New Roman" w:cs="Times New Roman"/>
                <w:iCs/>
                <w:sz w:val="24"/>
                <w:szCs w:val="24"/>
                <w:lang w:eastAsia="lv-LV"/>
              </w:rPr>
              <w:t xml:space="preserve"> </w:t>
            </w:r>
            <w:proofErr w:type="spellStart"/>
            <w:r w:rsidR="00FB325A" w:rsidRPr="009F18C6">
              <w:rPr>
                <w:rFonts w:ascii="Times New Roman" w:eastAsia="Times New Roman" w:hAnsi="Times New Roman" w:cs="Times New Roman"/>
                <w:iCs/>
                <w:sz w:val="24"/>
                <w:szCs w:val="24"/>
                <w:lang w:eastAsia="lv-LV"/>
              </w:rPr>
              <w:t>the</w:t>
            </w:r>
            <w:proofErr w:type="spellEnd"/>
            <w:r w:rsidR="00FB325A" w:rsidRPr="009F18C6">
              <w:rPr>
                <w:rFonts w:ascii="Times New Roman" w:eastAsia="Times New Roman" w:hAnsi="Times New Roman" w:cs="Times New Roman"/>
                <w:iCs/>
                <w:sz w:val="24"/>
                <w:szCs w:val="24"/>
                <w:lang w:eastAsia="lv-LV"/>
              </w:rPr>
              <w:t xml:space="preserve"> COVID-19 </w:t>
            </w:r>
            <w:proofErr w:type="spellStart"/>
            <w:r w:rsidR="00FB325A" w:rsidRPr="009F18C6">
              <w:rPr>
                <w:rFonts w:ascii="Times New Roman" w:eastAsia="Times New Roman" w:hAnsi="Times New Roman" w:cs="Times New Roman"/>
                <w:iCs/>
                <w:sz w:val="24"/>
                <w:szCs w:val="24"/>
                <w:lang w:eastAsia="lv-LV"/>
              </w:rPr>
              <w:t>outbreak</w:t>
            </w:r>
            <w:proofErr w:type="spellEnd"/>
            <w:r w:rsidR="00FB325A" w:rsidRPr="009F18C6">
              <w:rPr>
                <w:rFonts w:ascii="Times New Roman" w:eastAsia="Times New Roman" w:hAnsi="Times New Roman" w:cs="Times New Roman"/>
                <w:iCs/>
                <w:sz w:val="24"/>
                <w:szCs w:val="24"/>
                <w:lang w:eastAsia="lv-LV"/>
              </w:rPr>
              <w:t>) (turpmāk – Komisijas paziņojums).</w:t>
            </w:r>
          </w:p>
          <w:p w14:paraId="77A60E6F" w14:textId="5B57C3C6" w:rsidR="00FB325A" w:rsidRPr="009F18C6" w:rsidRDefault="00FB325A" w:rsidP="00FB325A">
            <w:pPr>
              <w:spacing w:after="60"/>
              <w:jc w:val="both"/>
              <w:rPr>
                <w:rFonts w:ascii="Times New Roman" w:eastAsia="Times New Roman" w:hAnsi="Times New Roman" w:cs="Times New Roman"/>
                <w:sz w:val="24"/>
                <w:szCs w:val="24"/>
                <w:lang w:eastAsia="lv-LV"/>
              </w:rPr>
            </w:pPr>
            <w:r w:rsidRPr="009F18C6">
              <w:rPr>
                <w:rFonts w:ascii="Times New Roman" w:eastAsia="Times New Roman" w:hAnsi="Times New Roman" w:cs="Times New Roman"/>
                <w:iCs/>
                <w:sz w:val="24"/>
                <w:szCs w:val="24"/>
                <w:lang w:eastAsia="lv-LV"/>
              </w:rPr>
              <w:t>Minētās regulas piemērojamas, ja nomnieks nomas objektu izmanto saimnieciskai darbībai un samazinātas nomas maksas piemērošanas gadījumā atbalsts nomniekam kvalificējas kā komercdarbības atbalsts. Šādā gadījumā minēto atbalstu šajos noteikumos noteiktajos gadījumos sniedz saskaņā ar minētajās regulās noteikto.</w:t>
            </w:r>
          </w:p>
        </w:tc>
      </w:tr>
      <w:tr w:rsidR="00FB325A" w:rsidRPr="009F18C6" w14:paraId="0612FB14" w14:textId="77777777" w:rsidTr="00FB325A">
        <w:tc>
          <w:tcPr>
            <w:tcW w:w="421" w:type="dxa"/>
          </w:tcPr>
          <w:p w14:paraId="54DBF97B" w14:textId="246CE6A6" w:rsidR="00FB325A" w:rsidRPr="009F18C6" w:rsidRDefault="00FB325A" w:rsidP="00FB325A">
            <w:pPr>
              <w:rPr>
                <w:rFonts w:ascii="Times New Roman" w:eastAsia="Times New Roman" w:hAnsi="Times New Roman" w:cs="Times New Roman"/>
                <w:sz w:val="24"/>
                <w:szCs w:val="24"/>
                <w:lang w:eastAsia="lv-LV"/>
              </w:rPr>
            </w:pPr>
            <w:r w:rsidRPr="009F18C6">
              <w:rPr>
                <w:rFonts w:ascii="Times New Roman" w:eastAsia="Times New Roman" w:hAnsi="Times New Roman" w:cs="Times New Roman"/>
                <w:sz w:val="24"/>
                <w:szCs w:val="24"/>
                <w:lang w:eastAsia="lv-LV"/>
              </w:rPr>
              <w:lastRenderedPageBreak/>
              <w:t>2.</w:t>
            </w:r>
          </w:p>
        </w:tc>
        <w:tc>
          <w:tcPr>
            <w:tcW w:w="2268" w:type="dxa"/>
          </w:tcPr>
          <w:p w14:paraId="15FECB3D" w14:textId="5A4467C4" w:rsidR="00FB325A" w:rsidRPr="009F18C6" w:rsidRDefault="00FB325A" w:rsidP="00FB325A">
            <w:pPr>
              <w:rPr>
                <w:rFonts w:ascii="Times New Roman" w:eastAsia="Times New Roman" w:hAnsi="Times New Roman" w:cs="Times New Roman"/>
                <w:sz w:val="24"/>
                <w:szCs w:val="24"/>
                <w:lang w:eastAsia="lv-LV"/>
              </w:rPr>
            </w:pPr>
            <w:r w:rsidRPr="009F18C6">
              <w:rPr>
                <w:rFonts w:ascii="Times New Roman" w:eastAsia="Times New Roman" w:hAnsi="Times New Roman" w:cs="Times New Roman"/>
                <w:iCs/>
                <w:sz w:val="24"/>
                <w:szCs w:val="24"/>
                <w:lang w:eastAsia="lv-LV"/>
              </w:rPr>
              <w:t>Citas starptautiskās saistības</w:t>
            </w:r>
          </w:p>
        </w:tc>
        <w:tc>
          <w:tcPr>
            <w:tcW w:w="6372" w:type="dxa"/>
          </w:tcPr>
          <w:p w14:paraId="6AC797AF" w14:textId="04A2B5D1" w:rsidR="00FB325A" w:rsidRPr="009F18C6" w:rsidRDefault="00FB325A" w:rsidP="00FB325A">
            <w:pPr>
              <w:rPr>
                <w:rFonts w:ascii="Times New Roman" w:eastAsia="Times New Roman" w:hAnsi="Times New Roman" w:cs="Times New Roman"/>
                <w:sz w:val="24"/>
                <w:szCs w:val="24"/>
                <w:lang w:eastAsia="lv-LV"/>
              </w:rPr>
            </w:pPr>
            <w:r w:rsidRPr="009F18C6">
              <w:rPr>
                <w:rFonts w:ascii="Times New Roman" w:eastAsia="Times New Roman" w:hAnsi="Times New Roman" w:cs="Times New Roman"/>
                <w:iCs/>
                <w:sz w:val="24"/>
                <w:szCs w:val="24"/>
                <w:lang w:eastAsia="lv-LV"/>
              </w:rPr>
              <w:t>Nav.</w:t>
            </w:r>
          </w:p>
        </w:tc>
      </w:tr>
      <w:tr w:rsidR="00FB325A" w:rsidRPr="009F18C6" w14:paraId="0623C69A" w14:textId="77777777" w:rsidTr="00FB325A">
        <w:tc>
          <w:tcPr>
            <w:tcW w:w="421" w:type="dxa"/>
          </w:tcPr>
          <w:p w14:paraId="2136F453" w14:textId="03810904" w:rsidR="00FB325A" w:rsidRPr="009F18C6" w:rsidRDefault="00FB325A" w:rsidP="00FB325A">
            <w:pPr>
              <w:rPr>
                <w:rFonts w:ascii="Times New Roman" w:eastAsia="Times New Roman" w:hAnsi="Times New Roman" w:cs="Times New Roman"/>
                <w:sz w:val="24"/>
                <w:szCs w:val="24"/>
                <w:lang w:eastAsia="lv-LV"/>
              </w:rPr>
            </w:pPr>
            <w:r w:rsidRPr="009F18C6">
              <w:rPr>
                <w:rFonts w:ascii="Times New Roman" w:eastAsia="Times New Roman" w:hAnsi="Times New Roman" w:cs="Times New Roman"/>
                <w:sz w:val="24"/>
                <w:szCs w:val="24"/>
                <w:lang w:eastAsia="lv-LV"/>
              </w:rPr>
              <w:t>3.</w:t>
            </w:r>
          </w:p>
        </w:tc>
        <w:tc>
          <w:tcPr>
            <w:tcW w:w="2268" w:type="dxa"/>
          </w:tcPr>
          <w:p w14:paraId="5447E79F" w14:textId="77A6CCB2" w:rsidR="00FB325A" w:rsidRPr="009F18C6" w:rsidRDefault="00FB325A" w:rsidP="00FB325A">
            <w:pPr>
              <w:rPr>
                <w:rFonts w:ascii="Times New Roman" w:eastAsia="Times New Roman" w:hAnsi="Times New Roman" w:cs="Times New Roman"/>
                <w:sz w:val="24"/>
                <w:szCs w:val="24"/>
                <w:lang w:eastAsia="lv-LV"/>
              </w:rPr>
            </w:pPr>
            <w:r w:rsidRPr="009F18C6">
              <w:rPr>
                <w:rFonts w:ascii="Times New Roman" w:eastAsia="Times New Roman" w:hAnsi="Times New Roman" w:cs="Times New Roman"/>
                <w:iCs/>
                <w:sz w:val="24"/>
                <w:szCs w:val="24"/>
                <w:lang w:eastAsia="lv-LV"/>
              </w:rPr>
              <w:t>Cita informācija</w:t>
            </w:r>
          </w:p>
        </w:tc>
        <w:tc>
          <w:tcPr>
            <w:tcW w:w="6372" w:type="dxa"/>
          </w:tcPr>
          <w:p w14:paraId="658DA5F0" w14:textId="16249BC3" w:rsidR="00FB325A" w:rsidRPr="002E44B2" w:rsidRDefault="002E44B2" w:rsidP="004D47DA">
            <w:pPr>
              <w:jc w:val="both"/>
              <w:rPr>
                <w:rFonts w:ascii="Times New Roman" w:eastAsia="Times New Roman" w:hAnsi="Times New Roman" w:cs="Times New Roman"/>
                <w:sz w:val="24"/>
                <w:szCs w:val="24"/>
                <w:lang w:eastAsia="lv-LV"/>
              </w:rPr>
            </w:pPr>
            <w:r w:rsidRPr="002E44B2">
              <w:rPr>
                <w:rFonts w:ascii="Times New Roman" w:hAnsi="Times New Roman" w:cs="Times New Roman"/>
                <w:iCs/>
                <w:sz w:val="24"/>
                <w:szCs w:val="24"/>
              </w:rPr>
              <w:t>Lai nodrošinātu atbalsta pasākuma saderību ar Eiropas Savienības iekšējo tirgu, piešķirot kome</w:t>
            </w:r>
            <w:r>
              <w:rPr>
                <w:rFonts w:ascii="Times New Roman" w:hAnsi="Times New Roman" w:cs="Times New Roman"/>
                <w:iCs/>
                <w:sz w:val="24"/>
                <w:szCs w:val="24"/>
              </w:rPr>
              <w:t>rcdarbības atbalstu atbilstoši p</w:t>
            </w:r>
            <w:r w:rsidRPr="002E44B2">
              <w:rPr>
                <w:rFonts w:ascii="Times New Roman" w:hAnsi="Times New Roman" w:cs="Times New Roman"/>
                <w:iCs/>
                <w:sz w:val="24"/>
                <w:szCs w:val="24"/>
              </w:rPr>
              <w:t>rojekta 14., 15.,</w:t>
            </w:r>
            <w:r>
              <w:rPr>
                <w:rFonts w:ascii="Times New Roman" w:hAnsi="Times New Roman" w:cs="Times New Roman"/>
                <w:iCs/>
                <w:sz w:val="24"/>
                <w:szCs w:val="24"/>
              </w:rPr>
              <w:t xml:space="preserve"> 16., 17. un 18. punktam, 2020.gada 10.</w:t>
            </w:r>
            <w:r w:rsidRPr="002E44B2">
              <w:rPr>
                <w:rFonts w:ascii="Times New Roman" w:hAnsi="Times New Roman" w:cs="Times New Roman"/>
                <w:iCs/>
                <w:sz w:val="24"/>
                <w:szCs w:val="24"/>
              </w:rPr>
              <w:t>jūlijā ir pieņemts Eiropas Komisijas lēmums lietā SA.57740 “</w:t>
            </w:r>
            <w:proofErr w:type="spellStart"/>
            <w:r w:rsidRPr="002E44B2">
              <w:rPr>
                <w:rFonts w:ascii="Times New Roman" w:hAnsi="Times New Roman" w:cs="Times New Roman"/>
                <w:iCs/>
                <w:sz w:val="24"/>
                <w:szCs w:val="24"/>
              </w:rPr>
              <w:t>Reduction</w:t>
            </w:r>
            <w:proofErr w:type="spellEnd"/>
            <w:r w:rsidRPr="002E44B2">
              <w:rPr>
                <w:rFonts w:ascii="Times New Roman" w:hAnsi="Times New Roman" w:cs="Times New Roman"/>
                <w:iCs/>
                <w:sz w:val="24"/>
                <w:szCs w:val="24"/>
              </w:rPr>
              <w:t xml:space="preserve"> </w:t>
            </w:r>
            <w:proofErr w:type="spellStart"/>
            <w:r w:rsidRPr="002E44B2">
              <w:rPr>
                <w:rFonts w:ascii="Times New Roman" w:hAnsi="Times New Roman" w:cs="Times New Roman"/>
                <w:iCs/>
                <w:sz w:val="24"/>
                <w:szCs w:val="24"/>
              </w:rPr>
              <w:t>of</w:t>
            </w:r>
            <w:proofErr w:type="spellEnd"/>
            <w:r w:rsidRPr="002E44B2">
              <w:rPr>
                <w:rFonts w:ascii="Times New Roman" w:hAnsi="Times New Roman" w:cs="Times New Roman"/>
                <w:iCs/>
                <w:sz w:val="24"/>
                <w:szCs w:val="24"/>
              </w:rPr>
              <w:t xml:space="preserve"> </w:t>
            </w:r>
            <w:proofErr w:type="spellStart"/>
            <w:r w:rsidRPr="002E44B2">
              <w:rPr>
                <w:rFonts w:ascii="Times New Roman" w:hAnsi="Times New Roman" w:cs="Times New Roman"/>
                <w:iCs/>
                <w:sz w:val="24"/>
                <w:szCs w:val="24"/>
              </w:rPr>
              <w:t>the</w:t>
            </w:r>
            <w:proofErr w:type="spellEnd"/>
            <w:r w:rsidRPr="002E44B2">
              <w:rPr>
                <w:rFonts w:ascii="Times New Roman" w:hAnsi="Times New Roman" w:cs="Times New Roman"/>
                <w:iCs/>
                <w:sz w:val="24"/>
                <w:szCs w:val="24"/>
              </w:rPr>
              <w:t xml:space="preserve"> </w:t>
            </w:r>
            <w:proofErr w:type="spellStart"/>
            <w:r w:rsidRPr="002E44B2">
              <w:rPr>
                <w:rFonts w:ascii="Times New Roman" w:hAnsi="Times New Roman" w:cs="Times New Roman"/>
                <w:iCs/>
                <w:sz w:val="24"/>
                <w:szCs w:val="24"/>
              </w:rPr>
              <w:t>lease</w:t>
            </w:r>
            <w:proofErr w:type="spellEnd"/>
            <w:r w:rsidRPr="002E44B2">
              <w:rPr>
                <w:rFonts w:ascii="Times New Roman" w:hAnsi="Times New Roman" w:cs="Times New Roman"/>
                <w:iCs/>
                <w:sz w:val="24"/>
                <w:szCs w:val="24"/>
              </w:rPr>
              <w:t xml:space="preserve"> </w:t>
            </w:r>
            <w:proofErr w:type="spellStart"/>
            <w:r w:rsidRPr="002E44B2">
              <w:rPr>
                <w:rFonts w:ascii="Times New Roman" w:hAnsi="Times New Roman" w:cs="Times New Roman"/>
                <w:iCs/>
                <w:sz w:val="24"/>
                <w:szCs w:val="24"/>
              </w:rPr>
              <w:t>payment</w:t>
            </w:r>
            <w:proofErr w:type="spellEnd"/>
            <w:r w:rsidRPr="002E44B2">
              <w:rPr>
                <w:rFonts w:ascii="Times New Roman" w:hAnsi="Times New Roman" w:cs="Times New Roman"/>
                <w:iCs/>
                <w:sz w:val="24"/>
                <w:szCs w:val="24"/>
              </w:rPr>
              <w:t xml:space="preserve"> </w:t>
            </w:r>
            <w:proofErr w:type="spellStart"/>
            <w:r w:rsidRPr="002E44B2">
              <w:rPr>
                <w:rFonts w:ascii="Times New Roman" w:hAnsi="Times New Roman" w:cs="Times New Roman"/>
                <w:iCs/>
                <w:sz w:val="24"/>
                <w:szCs w:val="24"/>
              </w:rPr>
              <w:t>for</w:t>
            </w:r>
            <w:proofErr w:type="spellEnd"/>
            <w:r w:rsidRPr="002E44B2">
              <w:rPr>
                <w:rFonts w:ascii="Times New Roman" w:hAnsi="Times New Roman" w:cs="Times New Roman"/>
                <w:iCs/>
                <w:sz w:val="24"/>
                <w:szCs w:val="24"/>
              </w:rPr>
              <w:t xml:space="preserve"> </w:t>
            </w:r>
            <w:proofErr w:type="spellStart"/>
            <w:r w:rsidRPr="002E44B2">
              <w:rPr>
                <w:rFonts w:ascii="Times New Roman" w:hAnsi="Times New Roman" w:cs="Times New Roman"/>
                <w:iCs/>
                <w:sz w:val="24"/>
                <w:szCs w:val="24"/>
              </w:rPr>
              <w:t>lessees</w:t>
            </w:r>
            <w:proofErr w:type="spellEnd"/>
            <w:r w:rsidRPr="002E44B2">
              <w:rPr>
                <w:rFonts w:ascii="Times New Roman" w:hAnsi="Times New Roman" w:cs="Times New Roman"/>
                <w:iCs/>
                <w:sz w:val="24"/>
                <w:szCs w:val="24"/>
              </w:rPr>
              <w:t xml:space="preserve"> </w:t>
            </w:r>
            <w:proofErr w:type="spellStart"/>
            <w:r w:rsidRPr="002E44B2">
              <w:rPr>
                <w:rFonts w:ascii="Times New Roman" w:hAnsi="Times New Roman" w:cs="Times New Roman"/>
                <w:iCs/>
                <w:sz w:val="24"/>
                <w:szCs w:val="24"/>
              </w:rPr>
              <w:t>of</w:t>
            </w:r>
            <w:proofErr w:type="spellEnd"/>
            <w:r w:rsidRPr="002E44B2">
              <w:rPr>
                <w:rFonts w:ascii="Times New Roman" w:hAnsi="Times New Roman" w:cs="Times New Roman"/>
                <w:iCs/>
                <w:sz w:val="24"/>
                <w:szCs w:val="24"/>
              </w:rPr>
              <w:t xml:space="preserve"> </w:t>
            </w:r>
            <w:proofErr w:type="spellStart"/>
            <w:r w:rsidRPr="002E44B2">
              <w:rPr>
                <w:rFonts w:ascii="Times New Roman" w:hAnsi="Times New Roman" w:cs="Times New Roman"/>
                <w:iCs/>
                <w:sz w:val="24"/>
                <w:szCs w:val="24"/>
              </w:rPr>
              <w:t>publicly-owned</w:t>
            </w:r>
            <w:proofErr w:type="spellEnd"/>
            <w:r w:rsidRPr="002E44B2">
              <w:rPr>
                <w:rFonts w:ascii="Times New Roman" w:hAnsi="Times New Roman" w:cs="Times New Roman"/>
                <w:iCs/>
                <w:sz w:val="24"/>
                <w:szCs w:val="24"/>
              </w:rPr>
              <w:t xml:space="preserve"> </w:t>
            </w:r>
            <w:proofErr w:type="spellStart"/>
            <w:r w:rsidRPr="002E44B2">
              <w:rPr>
                <w:rFonts w:ascii="Times New Roman" w:hAnsi="Times New Roman" w:cs="Times New Roman"/>
                <w:iCs/>
                <w:sz w:val="24"/>
                <w:szCs w:val="24"/>
              </w:rPr>
              <w:t>property</w:t>
            </w:r>
            <w:proofErr w:type="spellEnd"/>
            <w:r w:rsidRPr="002E44B2">
              <w:rPr>
                <w:rFonts w:ascii="Times New Roman" w:hAnsi="Times New Roman" w:cs="Times New Roman"/>
                <w:iCs/>
                <w:sz w:val="24"/>
                <w:szCs w:val="24"/>
              </w:rPr>
              <w:t xml:space="preserve">”, ar kuru Eiropas Komisija atzina </w:t>
            </w:r>
            <w:r w:rsidR="00925E1F">
              <w:rPr>
                <w:rFonts w:ascii="Times New Roman" w:hAnsi="Times New Roman" w:cs="Times New Roman"/>
                <w:iCs/>
                <w:sz w:val="24"/>
                <w:szCs w:val="24"/>
              </w:rPr>
              <w:t>ar MKN </w:t>
            </w:r>
            <w:r w:rsidR="004D47DA">
              <w:rPr>
                <w:rFonts w:ascii="Times New Roman" w:hAnsi="Times New Roman" w:cs="Times New Roman"/>
                <w:iCs/>
                <w:sz w:val="24"/>
                <w:szCs w:val="24"/>
              </w:rPr>
              <w:t xml:space="preserve">180 </w:t>
            </w:r>
            <w:r w:rsidRPr="002E44B2">
              <w:rPr>
                <w:rFonts w:ascii="Times New Roman" w:hAnsi="Times New Roman" w:cs="Times New Roman"/>
                <w:iCs/>
                <w:sz w:val="24"/>
                <w:szCs w:val="24"/>
              </w:rPr>
              <w:t xml:space="preserve">ieviesto </w:t>
            </w:r>
            <w:r w:rsidRPr="002E44B2">
              <w:rPr>
                <w:rFonts w:ascii="Times New Roman" w:hAnsi="Times New Roman" w:cs="Times New Roman"/>
                <w:iCs/>
                <w:sz w:val="24"/>
                <w:szCs w:val="24"/>
              </w:rPr>
              <w:lastRenderedPageBreak/>
              <w:t>atbalsta pasākumu par saderīgu ar Eiropas Savienības iekšējo tirgu</w:t>
            </w:r>
            <w:r>
              <w:rPr>
                <w:rFonts w:ascii="Times New Roman" w:hAnsi="Times New Roman" w:cs="Times New Roman"/>
                <w:iCs/>
                <w:sz w:val="24"/>
                <w:szCs w:val="24"/>
              </w:rPr>
              <w:t>.</w:t>
            </w:r>
            <w:r w:rsidR="004D47DA">
              <w:rPr>
                <w:rFonts w:ascii="Times New Roman" w:hAnsi="Times New Roman" w:cs="Times New Roman"/>
                <w:iCs/>
                <w:sz w:val="24"/>
                <w:szCs w:val="24"/>
              </w:rPr>
              <w:t xml:space="preserve"> Ņemot vērā, ka noteikumu projekts </w:t>
            </w:r>
            <w:r w:rsidR="004D47DA" w:rsidRPr="004D47DA">
              <w:rPr>
                <w:rFonts w:ascii="Times New Roman" w:hAnsi="Times New Roman" w:cs="Times New Roman"/>
                <w:iCs/>
                <w:sz w:val="24"/>
                <w:szCs w:val="24"/>
              </w:rPr>
              <w:t>pēc būtības</w:t>
            </w:r>
            <w:r w:rsidR="00925E1F">
              <w:rPr>
                <w:rFonts w:ascii="Times New Roman" w:hAnsi="Times New Roman" w:cs="Times New Roman"/>
                <w:iCs/>
                <w:sz w:val="24"/>
                <w:szCs w:val="24"/>
              </w:rPr>
              <w:t xml:space="preserve"> pārņem MKN </w:t>
            </w:r>
            <w:r w:rsidR="004D47DA">
              <w:rPr>
                <w:rFonts w:ascii="Times New Roman" w:hAnsi="Times New Roman" w:cs="Times New Roman"/>
                <w:iCs/>
                <w:sz w:val="24"/>
                <w:szCs w:val="24"/>
              </w:rPr>
              <w:t xml:space="preserve">180 regulējumu, no Eiropas Komisijas tiks pieprasīts </w:t>
            </w:r>
            <w:r w:rsidR="004D47DA" w:rsidRPr="004D47DA">
              <w:rPr>
                <w:rFonts w:ascii="Times New Roman" w:hAnsi="Times New Roman" w:cs="Times New Roman"/>
                <w:iCs/>
                <w:sz w:val="24"/>
                <w:szCs w:val="24"/>
              </w:rPr>
              <w:t xml:space="preserve">apliecinājums, ka grozījumi </w:t>
            </w:r>
            <w:r w:rsidR="004D47DA">
              <w:rPr>
                <w:rFonts w:ascii="Times New Roman" w:hAnsi="Times New Roman" w:cs="Times New Roman"/>
                <w:iCs/>
                <w:sz w:val="24"/>
                <w:szCs w:val="24"/>
              </w:rPr>
              <w:t xml:space="preserve">minētajā </w:t>
            </w:r>
            <w:r w:rsidR="004D47DA" w:rsidRPr="004D47DA">
              <w:rPr>
                <w:rFonts w:ascii="Times New Roman" w:hAnsi="Times New Roman" w:cs="Times New Roman"/>
                <w:iCs/>
                <w:sz w:val="24"/>
                <w:szCs w:val="24"/>
              </w:rPr>
              <w:t>Eiropas Komisijas lēmumā nav nepieciešami</w:t>
            </w:r>
            <w:r w:rsidR="004D47DA">
              <w:rPr>
                <w:rFonts w:ascii="Times New Roman" w:hAnsi="Times New Roman" w:cs="Times New Roman"/>
                <w:iCs/>
                <w:sz w:val="24"/>
                <w:szCs w:val="24"/>
              </w:rPr>
              <w:t xml:space="preserve"> un atbalsts šo noteikumu ietvaros ir saderīgs</w:t>
            </w:r>
            <w:r w:rsidR="004D47DA" w:rsidRPr="002E44B2">
              <w:rPr>
                <w:rFonts w:ascii="Times New Roman" w:hAnsi="Times New Roman" w:cs="Times New Roman"/>
                <w:iCs/>
                <w:sz w:val="24"/>
                <w:szCs w:val="24"/>
              </w:rPr>
              <w:t xml:space="preserve"> ar Eiropas Savienības iekšējo tirgu</w:t>
            </w:r>
            <w:r w:rsidR="00925E1F">
              <w:rPr>
                <w:rFonts w:ascii="Times New Roman" w:hAnsi="Times New Roman" w:cs="Times New Roman"/>
                <w:iCs/>
                <w:sz w:val="24"/>
                <w:szCs w:val="24"/>
              </w:rPr>
              <w:t>.</w:t>
            </w:r>
          </w:p>
        </w:tc>
      </w:tr>
    </w:tbl>
    <w:p w14:paraId="768B8B0B" w14:textId="6152E801" w:rsidR="00FB325A" w:rsidRPr="009F18C6" w:rsidRDefault="00FB325A" w:rsidP="00894C55">
      <w:pPr>
        <w:shd w:val="clear" w:color="auto" w:fill="FFFFFF"/>
        <w:spacing w:after="0" w:line="240" w:lineRule="auto"/>
        <w:ind w:firstLine="301"/>
        <w:rPr>
          <w:rFonts w:ascii="Times New Roman" w:eastAsia="Times New Roman" w:hAnsi="Times New Roman" w:cs="Times New Roman"/>
          <w:sz w:val="24"/>
          <w:szCs w:val="24"/>
          <w:lang w:eastAsia="lv-LV"/>
        </w:rPr>
      </w:pPr>
    </w:p>
    <w:tbl>
      <w:tblPr>
        <w:tblStyle w:val="TableGrid"/>
        <w:tblW w:w="0" w:type="auto"/>
        <w:tblLook w:val="04A0" w:firstRow="1" w:lastRow="0" w:firstColumn="1" w:lastColumn="0" w:noHBand="0" w:noVBand="1"/>
      </w:tblPr>
      <w:tblGrid>
        <w:gridCol w:w="2265"/>
        <w:gridCol w:w="2265"/>
        <w:gridCol w:w="2265"/>
        <w:gridCol w:w="2266"/>
      </w:tblGrid>
      <w:tr w:rsidR="00FC641D" w:rsidRPr="009F18C6" w14:paraId="006144E5" w14:textId="77777777" w:rsidTr="00205138">
        <w:tc>
          <w:tcPr>
            <w:tcW w:w="9061" w:type="dxa"/>
            <w:gridSpan w:val="4"/>
          </w:tcPr>
          <w:p w14:paraId="5064D239" w14:textId="32FF0622" w:rsidR="00FC641D" w:rsidRPr="009F18C6" w:rsidRDefault="00FC641D" w:rsidP="00FC641D">
            <w:pPr>
              <w:rPr>
                <w:rFonts w:ascii="Times New Roman" w:eastAsia="Times New Roman" w:hAnsi="Times New Roman" w:cs="Times New Roman"/>
                <w:b/>
                <w:bCs/>
                <w:iCs/>
                <w:sz w:val="24"/>
                <w:szCs w:val="24"/>
                <w:lang w:eastAsia="lv-LV"/>
              </w:rPr>
            </w:pPr>
            <w:r w:rsidRPr="009F18C6">
              <w:rPr>
                <w:rFonts w:ascii="Times New Roman" w:eastAsia="Times New Roman" w:hAnsi="Times New Roman" w:cs="Times New Roman"/>
                <w:b/>
                <w:bCs/>
                <w:iCs/>
                <w:sz w:val="24"/>
                <w:szCs w:val="24"/>
                <w:lang w:eastAsia="lv-LV"/>
              </w:rPr>
              <w:t>1. tabula</w:t>
            </w:r>
          </w:p>
          <w:p w14:paraId="2914071A" w14:textId="611DD442" w:rsidR="00FC641D" w:rsidRPr="009F18C6" w:rsidRDefault="00FC641D" w:rsidP="00FC641D">
            <w:pPr>
              <w:rPr>
                <w:rFonts w:ascii="Times New Roman" w:eastAsia="Times New Roman" w:hAnsi="Times New Roman" w:cs="Times New Roman"/>
                <w:sz w:val="24"/>
                <w:szCs w:val="24"/>
                <w:lang w:eastAsia="lv-LV"/>
              </w:rPr>
            </w:pPr>
            <w:r w:rsidRPr="009F18C6">
              <w:rPr>
                <w:rFonts w:ascii="Times New Roman" w:eastAsia="Times New Roman" w:hAnsi="Times New Roman" w:cs="Times New Roman"/>
                <w:b/>
                <w:bCs/>
                <w:iCs/>
                <w:sz w:val="24"/>
                <w:szCs w:val="24"/>
                <w:lang w:eastAsia="lv-LV"/>
              </w:rPr>
              <w:t>Tiesību akta projekta atbilstība ES tiesību aktiem</w:t>
            </w:r>
          </w:p>
        </w:tc>
      </w:tr>
      <w:tr w:rsidR="00FC641D" w:rsidRPr="009F18C6" w14:paraId="08A5F055" w14:textId="77777777" w:rsidTr="00805DE4">
        <w:tc>
          <w:tcPr>
            <w:tcW w:w="2265" w:type="dxa"/>
          </w:tcPr>
          <w:p w14:paraId="2E9CAD81" w14:textId="002C05DD" w:rsidR="00FC641D" w:rsidRPr="009F18C6" w:rsidRDefault="00FC641D" w:rsidP="00894C55">
            <w:pPr>
              <w:rPr>
                <w:rFonts w:ascii="Times New Roman" w:eastAsia="Times New Roman" w:hAnsi="Times New Roman" w:cs="Times New Roman"/>
                <w:sz w:val="24"/>
                <w:szCs w:val="24"/>
                <w:lang w:eastAsia="lv-LV"/>
              </w:rPr>
            </w:pPr>
            <w:r w:rsidRPr="009F18C6">
              <w:rPr>
                <w:rFonts w:ascii="Times New Roman" w:eastAsia="Times New Roman" w:hAnsi="Times New Roman" w:cs="Times New Roman"/>
                <w:iCs/>
                <w:sz w:val="24"/>
                <w:szCs w:val="24"/>
                <w:lang w:eastAsia="lv-LV"/>
              </w:rPr>
              <w:t>Attiecīgā ES tiesību akta datums, numurs un nosaukums</w:t>
            </w:r>
          </w:p>
        </w:tc>
        <w:tc>
          <w:tcPr>
            <w:tcW w:w="6796" w:type="dxa"/>
            <w:gridSpan w:val="3"/>
          </w:tcPr>
          <w:p w14:paraId="383D4CD7" w14:textId="1CE7C1B0" w:rsidR="00FC641D" w:rsidRPr="009F18C6" w:rsidRDefault="00FC641D" w:rsidP="00FC641D">
            <w:pPr>
              <w:pStyle w:val="naiskr"/>
              <w:spacing w:before="0" w:after="0"/>
              <w:jc w:val="both"/>
            </w:pPr>
            <w:r w:rsidRPr="009F18C6">
              <w:t>Ar projektu tiek ieviestas šādas Eiropas Savienības tiesību aktu prasības:</w:t>
            </w:r>
          </w:p>
          <w:p w14:paraId="22B995E5" w14:textId="75CD5B6B" w:rsidR="00FC641D" w:rsidRPr="009F18C6" w:rsidRDefault="00FC641D" w:rsidP="00FC641D">
            <w:pPr>
              <w:pStyle w:val="naiskr"/>
              <w:spacing w:before="0" w:after="0"/>
              <w:jc w:val="both"/>
            </w:pPr>
            <w:r w:rsidRPr="009F18C6">
              <w:t>1) Komisijas regula Nr.</w:t>
            </w:r>
            <w:hyperlink r:id="rId8" w:tgtFrame="_blank" w:history="1">
              <w:r w:rsidRPr="009F18C6">
                <w:t>651/2014</w:t>
              </w:r>
            </w:hyperlink>
            <w:r w:rsidRPr="009F18C6">
              <w:t>;</w:t>
            </w:r>
          </w:p>
          <w:p w14:paraId="44B83819" w14:textId="2AAB6CED" w:rsidR="00FC641D" w:rsidRPr="009F18C6" w:rsidRDefault="00FC641D" w:rsidP="00FC641D">
            <w:pPr>
              <w:pStyle w:val="naiskr"/>
              <w:spacing w:before="0" w:after="0"/>
              <w:jc w:val="both"/>
              <w:rPr>
                <w:color w:val="000000"/>
                <w:lang w:eastAsia="en-US"/>
              </w:rPr>
            </w:pPr>
            <w:r w:rsidRPr="009F18C6">
              <w:t>2) Komisijas regula Nr.702/2014;</w:t>
            </w:r>
          </w:p>
          <w:p w14:paraId="6A4D02FA" w14:textId="7EF72384" w:rsidR="00FC641D" w:rsidRPr="009F18C6" w:rsidRDefault="00FC641D" w:rsidP="00FC641D">
            <w:pPr>
              <w:pStyle w:val="naiskr"/>
              <w:spacing w:before="0" w:after="0"/>
              <w:jc w:val="both"/>
              <w:rPr>
                <w:color w:val="000000"/>
                <w:lang w:eastAsia="en-US"/>
              </w:rPr>
            </w:pPr>
            <w:r w:rsidRPr="009F18C6">
              <w:rPr>
                <w:color w:val="000000"/>
                <w:lang w:eastAsia="en-US"/>
              </w:rPr>
              <w:t>3) Komisijas regula Nr.1407/2013;</w:t>
            </w:r>
          </w:p>
          <w:p w14:paraId="2778203E" w14:textId="16399C56" w:rsidR="00FC641D" w:rsidRPr="009F18C6" w:rsidRDefault="00FC641D" w:rsidP="00FC641D">
            <w:pPr>
              <w:pStyle w:val="naiskr"/>
              <w:spacing w:before="0" w:after="0"/>
              <w:jc w:val="both"/>
              <w:rPr>
                <w:color w:val="000000"/>
                <w:lang w:eastAsia="en-US"/>
              </w:rPr>
            </w:pPr>
            <w:r w:rsidRPr="009F18C6">
              <w:t xml:space="preserve">4) Komisijas regula Nr.1408/2013; </w:t>
            </w:r>
          </w:p>
          <w:p w14:paraId="4679A1D2" w14:textId="7F871F5E" w:rsidR="00FC641D" w:rsidRPr="009F18C6" w:rsidRDefault="00FC641D" w:rsidP="00FC641D">
            <w:pPr>
              <w:pStyle w:val="naiskr"/>
              <w:spacing w:before="0" w:after="0"/>
              <w:jc w:val="both"/>
              <w:rPr>
                <w:color w:val="000000"/>
                <w:lang w:eastAsia="en-US"/>
              </w:rPr>
            </w:pPr>
            <w:r w:rsidRPr="009F18C6">
              <w:rPr>
                <w:color w:val="000000"/>
                <w:lang w:eastAsia="en-US"/>
              </w:rPr>
              <w:t>5) Komisijas regula Nr.717/2014;</w:t>
            </w:r>
          </w:p>
          <w:p w14:paraId="2983C73A" w14:textId="63E52DFD" w:rsidR="00FC641D" w:rsidRPr="009F18C6" w:rsidRDefault="00FC641D" w:rsidP="00FC641D">
            <w:pPr>
              <w:pStyle w:val="naiskr"/>
              <w:spacing w:before="0" w:after="0"/>
              <w:jc w:val="both"/>
              <w:rPr>
                <w:color w:val="000000"/>
                <w:lang w:eastAsia="en-US"/>
              </w:rPr>
            </w:pPr>
            <w:r w:rsidRPr="009F18C6">
              <w:rPr>
                <w:color w:val="000000"/>
                <w:lang w:eastAsia="en-US"/>
              </w:rPr>
              <w:t>6) Komisijas regula Nr.1388//2014;</w:t>
            </w:r>
          </w:p>
          <w:p w14:paraId="7F30A7E5" w14:textId="38D1A4CB" w:rsidR="00FC641D" w:rsidRPr="009F18C6" w:rsidRDefault="00FC641D" w:rsidP="00FC641D">
            <w:pPr>
              <w:pStyle w:val="naiskr"/>
              <w:spacing w:before="0" w:after="0"/>
              <w:jc w:val="both"/>
              <w:rPr>
                <w:color w:val="000000"/>
                <w:lang w:eastAsia="en-US"/>
              </w:rPr>
            </w:pPr>
            <w:r w:rsidRPr="009F18C6">
              <w:rPr>
                <w:color w:val="000000"/>
                <w:lang w:eastAsia="en-US"/>
              </w:rPr>
              <w:t xml:space="preserve">7) </w:t>
            </w:r>
            <w:r w:rsidRPr="009F18C6">
              <w:t>Komisijas paziņojums.</w:t>
            </w:r>
          </w:p>
        </w:tc>
      </w:tr>
      <w:tr w:rsidR="00FC641D" w:rsidRPr="009F18C6" w14:paraId="7AF8654E" w14:textId="77777777" w:rsidTr="00FC641D">
        <w:tc>
          <w:tcPr>
            <w:tcW w:w="2265" w:type="dxa"/>
          </w:tcPr>
          <w:p w14:paraId="6101B555" w14:textId="3B648DB8" w:rsidR="00FC641D" w:rsidRPr="009F18C6" w:rsidRDefault="00FC641D" w:rsidP="00FC641D">
            <w:pPr>
              <w:jc w:val="center"/>
              <w:rPr>
                <w:rFonts w:ascii="Times New Roman" w:eastAsia="Times New Roman" w:hAnsi="Times New Roman" w:cs="Times New Roman"/>
                <w:sz w:val="24"/>
                <w:szCs w:val="24"/>
                <w:lang w:eastAsia="lv-LV"/>
              </w:rPr>
            </w:pPr>
            <w:r w:rsidRPr="009F18C6">
              <w:rPr>
                <w:rFonts w:ascii="Times New Roman" w:eastAsia="Times New Roman" w:hAnsi="Times New Roman" w:cs="Times New Roman"/>
                <w:sz w:val="24"/>
                <w:szCs w:val="24"/>
                <w:lang w:eastAsia="lv-LV"/>
              </w:rPr>
              <w:t>A</w:t>
            </w:r>
          </w:p>
        </w:tc>
        <w:tc>
          <w:tcPr>
            <w:tcW w:w="2265" w:type="dxa"/>
          </w:tcPr>
          <w:p w14:paraId="19967086" w14:textId="0FCF9D5B" w:rsidR="00FC641D" w:rsidRPr="009F18C6" w:rsidRDefault="00FC641D" w:rsidP="00FC641D">
            <w:pPr>
              <w:jc w:val="center"/>
              <w:rPr>
                <w:rFonts w:ascii="Times New Roman" w:eastAsia="Times New Roman" w:hAnsi="Times New Roman" w:cs="Times New Roman"/>
                <w:sz w:val="24"/>
                <w:szCs w:val="24"/>
                <w:lang w:eastAsia="lv-LV"/>
              </w:rPr>
            </w:pPr>
            <w:r w:rsidRPr="009F18C6">
              <w:rPr>
                <w:rFonts w:ascii="Times New Roman" w:eastAsia="Times New Roman" w:hAnsi="Times New Roman" w:cs="Times New Roman"/>
                <w:sz w:val="24"/>
                <w:szCs w:val="24"/>
                <w:lang w:eastAsia="lv-LV"/>
              </w:rPr>
              <w:t>B</w:t>
            </w:r>
          </w:p>
        </w:tc>
        <w:tc>
          <w:tcPr>
            <w:tcW w:w="2265" w:type="dxa"/>
          </w:tcPr>
          <w:p w14:paraId="3B6774B6" w14:textId="1487FB60" w:rsidR="00FC641D" w:rsidRPr="009F18C6" w:rsidRDefault="00FC641D" w:rsidP="00FC641D">
            <w:pPr>
              <w:jc w:val="center"/>
              <w:rPr>
                <w:rFonts w:ascii="Times New Roman" w:eastAsia="Times New Roman" w:hAnsi="Times New Roman" w:cs="Times New Roman"/>
                <w:sz w:val="24"/>
                <w:szCs w:val="24"/>
                <w:lang w:eastAsia="lv-LV"/>
              </w:rPr>
            </w:pPr>
            <w:r w:rsidRPr="009F18C6">
              <w:rPr>
                <w:rFonts w:ascii="Times New Roman" w:eastAsia="Times New Roman" w:hAnsi="Times New Roman" w:cs="Times New Roman"/>
                <w:sz w:val="24"/>
                <w:szCs w:val="24"/>
                <w:lang w:eastAsia="lv-LV"/>
              </w:rPr>
              <w:t>C</w:t>
            </w:r>
          </w:p>
        </w:tc>
        <w:tc>
          <w:tcPr>
            <w:tcW w:w="2266" w:type="dxa"/>
          </w:tcPr>
          <w:p w14:paraId="0AF52E28" w14:textId="056653CA" w:rsidR="00FC641D" w:rsidRPr="009F18C6" w:rsidRDefault="00FC641D" w:rsidP="00FC641D">
            <w:pPr>
              <w:jc w:val="center"/>
              <w:rPr>
                <w:rFonts w:ascii="Times New Roman" w:eastAsia="Times New Roman" w:hAnsi="Times New Roman" w:cs="Times New Roman"/>
                <w:sz w:val="24"/>
                <w:szCs w:val="24"/>
                <w:lang w:eastAsia="lv-LV"/>
              </w:rPr>
            </w:pPr>
            <w:r w:rsidRPr="009F18C6">
              <w:rPr>
                <w:rFonts w:ascii="Times New Roman" w:eastAsia="Times New Roman" w:hAnsi="Times New Roman" w:cs="Times New Roman"/>
                <w:sz w:val="24"/>
                <w:szCs w:val="24"/>
                <w:lang w:eastAsia="lv-LV"/>
              </w:rPr>
              <w:t>D</w:t>
            </w:r>
          </w:p>
        </w:tc>
      </w:tr>
      <w:tr w:rsidR="00FC641D" w:rsidRPr="009F18C6" w14:paraId="2D48EEA2" w14:textId="77777777" w:rsidTr="00FC641D">
        <w:tc>
          <w:tcPr>
            <w:tcW w:w="2265" w:type="dxa"/>
          </w:tcPr>
          <w:p w14:paraId="26536B0E" w14:textId="6A047E64" w:rsidR="00FC641D" w:rsidRPr="009F18C6" w:rsidRDefault="00FC641D" w:rsidP="00FC641D">
            <w:pPr>
              <w:rPr>
                <w:rFonts w:ascii="Times New Roman" w:eastAsia="Times New Roman" w:hAnsi="Times New Roman" w:cs="Times New Roman"/>
                <w:i/>
                <w:lang w:eastAsia="lv-LV"/>
              </w:rPr>
            </w:pPr>
            <w:r w:rsidRPr="009F18C6">
              <w:rPr>
                <w:rFonts w:ascii="Times New Roman" w:eastAsia="Times New Roman" w:hAnsi="Times New Roman" w:cs="Times New Roman"/>
                <w:i/>
                <w:iCs/>
                <w:lang w:eastAsia="lv-LV"/>
              </w:rPr>
              <w:t>Attiecīgā ES tiesību akta panta numurs (uzskaitot katru tiesību akta vienību – pantu, daļu, punktu, apakšpunktu)</w:t>
            </w:r>
          </w:p>
        </w:tc>
        <w:tc>
          <w:tcPr>
            <w:tcW w:w="2265" w:type="dxa"/>
          </w:tcPr>
          <w:p w14:paraId="693ECC87" w14:textId="494A8E89" w:rsidR="00FC641D" w:rsidRPr="009F18C6" w:rsidRDefault="00FC641D" w:rsidP="00FC641D">
            <w:pPr>
              <w:rPr>
                <w:rFonts w:ascii="Times New Roman" w:eastAsia="Times New Roman" w:hAnsi="Times New Roman" w:cs="Times New Roman"/>
                <w:i/>
                <w:lang w:eastAsia="lv-LV"/>
              </w:rPr>
            </w:pPr>
            <w:r w:rsidRPr="009F18C6">
              <w:rPr>
                <w:rFonts w:ascii="Times New Roman" w:eastAsia="Times New Roman" w:hAnsi="Times New Roman" w:cs="Times New Roman"/>
                <w:i/>
                <w:iCs/>
                <w:lang w:eastAsia="lv-LV"/>
              </w:rPr>
              <w:t>Projekta vienība, kas pārņem vai ievieš katru šīs tabulas A ailē minēto ES tiesību akta vienību, vai tiesību akts, kur attiecīgā ES tiesību akta vienība pārņemta vai ieviesta</w:t>
            </w:r>
          </w:p>
        </w:tc>
        <w:tc>
          <w:tcPr>
            <w:tcW w:w="2265" w:type="dxa"/>
          </w:tcPr>
          <w:p w14:paraId="7DF32B34" w14:textId="77777777" w:rsidR="00FC641D" w:rsidRPr="009F18C6" w:rsidRDefault="00FC641D" w:rsidP="00FC641D">
            <w:pPr>
              <w:rPr>
                <w:rFonts w:ascii="Times New Roman" w:eastAsia="Times New Roman" w:hAnsi="Times New Roman" w:cs="Times New Roman"/>
                <w:i/>
                <w:iCs/>
                <w:lang w:eastAsia="lv-LV"/>
              </w:rPr>
            </w:pPr>
            <w:r w:rsidRPr="009F18C6">
              <w:rPr>
                <w:rFonts w:ascii="Times New Roman" w:eastAsia="Times New Roman" w:hAnsi="Times New Roman" w:cs="Times New Roman"/>
                <w:i/>
                <w:iCs/>
                <w:lang w:eastAsia="lv-LV"/>
              </w:rPr>
              <w:t>Informācija par to, vai šīs tabulas A ailē minētās ES tiesību akta vienības tiek pārņemtas vai ieviestas pilnībā vai daļēji.</w:t>
            </w:r>
          </w:p>
          <w:p w14:paraId="74DA1C41" w14:textId="50F5BA26" w:rsidR="00FC641D" w:rsidRPr="009F18C6" w:rsidRDefault="00FC641D" w:rsidP="00FC641D">
            <w:pPr>
              <w:rPr>
                <w:rFonts w:ascii="Times New Roman" w:eastAsia="Times New Roman" w:hAnsi="Times New Roman" w:cs="Times New Roman"/>
                <w:i/>
                <w:iCs/>
                <w:lang w:eastAsia="lv-LV"/>
              </w:rPr>
            </w:pPr>
            <w:r w:rsidRPr="009F18C6">
              <w:rPr>
                <w:rFonts w:ascii="Times New Roman" w:eastAsia="Times New Roman" w:hAnsi="Times New Roman" w:cs="Times New Roman"/>
                <w:i/>
                <w:iCs/>
                <w:lang w:eastAsia="lv-LV"/>
              </w:rPr>
              <w:t>Ja attiecīgā ES tiesību akta vienība tiek pārņemta vai ieviesta daļēji, sniedz attiecīgu skaidrojumu, kā arī precīzi norāda, kad un kādā veidā ES tiesību akta vienība tiks pārņemta vai ieviesta pilnībā.</w:t>
            </w:r>
          </w:p>
          <w:p w14:paraId="29394C15" w14:textId="34A3394D" w:rsidR="00FC641D" w:rsidRPr="009F18C6" w:rsidRDefault="00FC641D" w:rsidP="00FC641D">
            <w:pPr>
              <w:rPr>
                <w:rFonts w:ascii="Times New Roman" w:eastAsia="Times New Roman" w:hAnsi="Times New Roman" w:cs="Times New Roman"/>
                <w:i/>
                <w:lang w:eastAsia="lv-LV"/>
              </w:rPr>
            </w:pPr>
            <w:r w:rsidRPr="009F18C6">
              <w:rPr>
                <w:rFonts w:ascii="Times New Roman" w:eastAsia="Times New Roman" w:hAnsi="Times New Roman" w:cs="Times New Roman"/>
                <w:i/>
                <w:iCs/>
                <w:lang w:eastAsia="lv-LV"/>
              </w:rPr>
              <w:t>Norāda institūciju, kas ir atbildīga par šo saistību izpildi pilnībā</w:t>
            </w:r>
          </w:p>
        </w:tc>
        <w:tc>
          <w:tcPr>
            <w:tcW w:w="2266" w:type="dxa"/>
          </w:tcPr>
          <w:p w14:paraId="2BD3D505" w14:textId="77777777" w:rsidR="00FC641D" w:rsidRPr="009F18C6" w:rsidRDefault="00FC641D" w:rsidP="00FC641D">
            <w:pPr>
              <w:rPr>
                <w:rFonts w:ascii="Times New Roman" w:eastAsia="Times New Roman" w:hAnsi="Times New Roman" w:cs="Times New Roman"/>
                <w:i/>
                <w:iCs/>
                <w:lang w:eastAsia="lv-LV"/>
              </w:rPr>
            </w:pPr>
            <w:r w:rsidRPr="009F18C6">
              <w:rPr>
                <w:rFonts w:ascii="Times New Roman" w:eastAsia="Times New Roman" w:hAnsi="Times New Roman" w:cs="Times New Roman"/>
                <w:i/>
                <w:iCs/>
                <w:lang w:eastAsia="lv-LV"/>
              </w:rPr>
              <w:t>Informācija par to, vai šīs tabulas B ailē minētās projekta vienības paredz stingrākas prasības nekā šīs tabulas A ailē minētās ES tiesību akta vienības.</w:t>
            </w:r>
          </w:p>
          <w:p w14:paraId="6A3253F4" w14:textId="77777777" w:rsidR="00FC641D" w:rsidRPr="009F18C6" w:rsidRDefault="00FC641D" w:rsidP="00FC641D">
            <w:pPr>
              <w:rPr>
                <w:rFonts w:ascii="Times New Roman" w:eastAsia="Times New Roman" w:hAnsi="Times New Roman" w:cs="Times New Roman"/>
                <w:i/>
                <w:iCs/>
                <w:lang w:eastAsia="lv-LV"/>
              </w:rPr>
            </w:pPr>
            <w:r w:rsidRPr="009F18C6">
              <w:rPr>
                <w:rFonts w:ascii="Times New Roman" w:eastAsia="Times New Roman" w:hAnsi="Times New Roman" w:cs="Times New Roman"/>
                <w:i/>
                <w:iCs/>
                <w:lang w:eastAsia="lv-LV"/>
              </w:rPr>
              <w:t>Ja projekts satur stingrākas prasības nekā attiecīgais ES tiesību akts, norāda pamatojumu un samērīgumu.</w:t>
            </w:r>
          </w:p>
          <w:p w14:paraId="162890D5" w14:textId="1DCD5B3F" w:rsidR="00FC641D" w:rsidRPr="009F18C6" w:rsidRDefault="00FC641D" w:rsidP="00FC641D">
            <w:pPr>
              <w:rPr>
                <w:rFonts w:ascii="Times New Roman" w:eastAsia="Times New Roman" w:hAnsi="Times New Roman" w:cs="Times New Roman"/>
                <w:i/>
                <w:lang w:eastAsia="lv-LV"/>
              </w:rPr>
            </w:pPr>
            <w:r w:rsidRPr="009F18C6">
              <w:rPr>
                <w:rFonts w:ascii="Times New Roman" w:eastAsia="Times New Roman" w:hAnsi="Times New Roman" w:cs="Times New Roman"/>
                <w:i/>
                <w:iCs/>
                <w:lang w:eastAsia="lv-LV"/>
              </w:rPr>
              <w:t>Norāda iespējamās alternatīvas (t. sk. alternatīvas, kas neparedz tiesiskā regulējuma izstrādi) – kādos gadījumos būtu iespējams izvairīties no stingrāku prasību noteikšanas, nekā paredzēts attiecīgajos ES tiesību aktos</w:t>
            </w:r>
          </w:p>
        </w:tc>
      </w:tr>
      <w:tr w:rsidR="00FC641D" w:rsidRPr="009F18C6" w14:paraId="73F400E6" w14:textId="77777777" w:rsidTr="00FC641D">
        <w:tc>
          <w:tcPr>
            <w:tcW w:w="2265" w:type="dxa"/>
          </w:tcPr>
          <w:p w14:paraId="61F7799E" w14:textId="12CCDADC" w:rsidR="00FC641D" w:rsidRPr="009F18C6" w:rsidRDefault="00FC641D" w:rsidP="00FC641D">
            <w:pPr>
              <w:rPr>
                <w:rFonts w:ascii="Times New Roman" w:eastAsia="Times New Roman" w:hAnsi="Times New Roman" w:cs="Times New Roman"/>
                <w:sz w:val="24"/>
                <w:szCs w:val="24"/>
                <w:lang w:eastAsia="lv-LV"/>
              </w:rPr>
            </w:pPr>
            <w:r w:rsidRPr="009F18C6">
              <w:rPr>
                <w:rFonts w:ascii="Times New Roman" w:eastAsia="Times New Roman" w:hAnsi="Times New Roman" w:cs="Times New Roman"/>
                <w:iCs/>
                <w:sz w:val="24"/>
                <w:szCs w:val="24"/>
                <w:lang w:eastAsia="lv-LV"/>
              </w:rPr>
              <w:t xml:space="preserve">Komisijas regulas Nr.1407/2013 3.panta 2.punkts, Komisijas regulas Nr.717/2014 3.panta 2.punkts, Komisijas regulas </w:t>
            </w:r>
            <w:r w:rsidR="00E14311" w:rsidRPr="009F18C6">
              <w:rPr>
                <w:rFonts w:ascii="Times New Roman" w:eastAsia="Times New Roman" w:hAnsi="Times New Roman" w:cs="Times New Roman"/>
                <w:iCs/>
                <w:sz w:val="24"/>
                <w:szCs w:val="24"/>
                <w:lang w:eastAsia="lv-LV"/>
              </w:rPr>
              <w:t>Nr.1408/2013 3.panta 3.a punkts.</w:t>
            </w:r>
          </w:p>
        </w:tc>
        <w:tc>
          <w:tcPr>
            <w:tcW w:w="2265" w:type="dxa"/>
          </w:tcPr>
          <w:p w14:paraId="6E018826" w14:textId="09BBA8F1" w:rsidR="00FC641D" w:rsidRPr="009F18C6" w:rsidRDefault="00620070" w:rsidP="00FC641D">
            <w:pPr>
              <w:rPr>
                <w:rFonts w:ascii="Times New Roman" w:eastAsia="Times New Roman" w:hAnsi="Times New Roman" w:cs="Times New Roman"/>
                <w:sz w:val="24"/>
                <w:szCs w:val="24"/>
                <w:lang w:eastAsia="lv-LV"/>
              </w:rPr>
            </w:pPr>
            <w:r w:rsidRPr="009F18C6">
              <w:rPr>
                <w:rFonts w:ascii="Times New Roman" w:eastAsia="Times New Roman" w:hAnsi="Times New Roman" w:cs="Times New Roman"/>
                <w:iCs/>
                <w:sz w:val="24"/>
                <w:szCs w:val="24"/>
                <w:lang w:eastAsia="lv-LV"/>
              </w:rPr>
              <w:t>12</w:t>
            </w:r>
            <w:r w:rsidR="00FC641D" w:rsidRPr="009F18C6">
              <w:rPr>
                <w:rFonts w:ascii="Times New Roman" w:eastAsia="Times New Roman" w:hAnsi="Times New Roman" w:cs="Times New Roman"/>
                <w:iCs/>
                <w:sz w:val="24"/>
                <w:szCs w:val="24"/>
                <w:lang w:eastAsia="lv-LV"/>
              </w:rPr>
              <w:t>.1.apakšpunkts</w:t>
            </w:r>
            <w:r w:rsidRPr="009F18C6">
              <w:rPr>
                <w:rFonts w:ascii="Times New Roman" w:eastAsia="Times New Roman" w:hAnsi="Times New Roman" w:cs="Times New Roman"/>
                <w:iCs/>
                <w:sz w:val="24"/>
                <w:szCs w:val="24"/>
                <w:lang w:eastAsia="lv-LV"/>
              </w:rPr>
              <w:t>.</w:t>
            </w:r>
          </w:p>
        </w:tc>
        <w:tc>
          <w:tcPr>
            <w:tcW w:w="2265" w:type="dxa"/>
          </w:tcPr>
          <w:p w14:paraId="4BD10D45" w14:textId="27FC6286" w:rsidR="00FC641D" w:rsidRPr="009F18C6" w:rsidRDefault="00FC641D" w:rsidP="00FC641D">
            <w:pPr>
              <w:rPr>
                <w:rFonts w:ascii="Times New Roman" w:eastAsia="Times New Roman" w:hAnsi="Times New Roman" w:cs="Times New Roman"/>
                <w:sz w:val="24"/>
                <w:szCs w:val="24"/>
                <w:lang w:eastAsia="lv-LV"/>
              </w:rPr>
            </w:pPr>
            <w:r w:rsidRPr="009F18C6">
              <w:rPr>
                <w:rFonts w:ascii="Times New Roman" w:eastAsia="Times New Roman" w:hAnsi="Times New Roman" w:cs="Times New Roman"/>
                <w:iCs/>
                <w:sz w:val="24"/>
                <w:szCs w:val="24"/>
                <w:lang w:eastAsia="lv-LV"/>
              </w:rPr>
              <w:t>Tiek ieviests pilnībā.</w:t>
            </w:r>
          </w:p>
        </w:tc>
        <w:tc>
          <w:tcPr>
            <w:tcW w:w="2266" w:type="dxa"/>
          </w:tcPr>
          <w:p w14:paraId="2DF6E676" w14:textId="185C8154" w:rsidR="00FC641D" w:rsidRPr="009F18C6" w:rsidRDefault="00FC641D" w:rsidP="00FC641D">
            <w:pPr>
              <w:rPr>
                <w:rFonts w:ascii="Times New Roman" w:eastAsia="Times New Roman" w:hAnsi="Times New Roman" w:cs="Times New Roman"/>
                <w:sz w:val="24"/>
                <w:szCs w:val="24"/>
                <w:lang w:eastAsia="lv-LV"/>
              </w:rPr>
            </w:pPr>
            <w:r w:rsidRPr="009F18C6">
              <w:rPr>
                <w:rFonts w:ascii="Times New Roman" w:hAnsi="Times New Roman" w:cs="Times New Roman"/>
                <w:sz w:val="24"/>
                <w:szCs w:val="24"/>
              </w:rPr>
              <w:t>Netiek paredzētas stingrākas prasības.</w:t>
            </w:r>
          </w:p>
        </w:tc>
      </w:tr>
      <w:tr w:rsidR="00E14311" w:rsidRPr="009F18C6" w14:paraId="005C92E5" w14:textId="77777777" w:rsidTr="00FC641D">
        <w:tc>
          <w:tcPr>
            <w:tcW w:w="2265" w:type="dxa"/>
          </w:tcPr>
          <w:p w14:paraId="72D3750F" w14:textId="758C6D69" w:rsidR="00E14311" w:rsidRPr="009F18C6" w:rsidRDefault="00E14311" w:rsidP="00E14311">
            <w:pPr>
              <w:rPr>
                <w:rFonts w:ascii="Times New Roman" w:eastAsia="Times New Roman" w:hAnsi="Times New Roman" w:cs="Times New Roman"/>
                <w:sz w:val="24"/>
                <w:szCs w:val="24"/>
                <w:lang w:eastAsia="lv-LV"/>
              </w:rPr>
            </w:pPr>
            <w:r w:rsidRPr="009F18C6">
              <w:rPr>
                <w:rFonts w:ascii="Times New Roman" w:eastAsia="Times New Roman" w:hAnsi="Times New Roman" w:cs="Times New Roman"/>
                <w:iCs/>
                <w:sz w:val="24"/>
                <w:szCs w:val="24"/>
                <w:lang w:eastAsia="lv-LV"/>
              </w:rPr>
              <w:lastRenderedPageBreak/>
              <w:t>Komisijas regulas Nr.1407/2013 2.panta 2.punkts, Komisijas regulas Nr.1408/2013 2.panta 2.punkts un Komisijas regulas Nr.717/2014 2.panta 2.punkts.</w:t>
            </w:r>
          </w:p>
        </w:tc>
        <w:tc>
          <w:tcPr>
            <w:tcW w:w="2265" w:type="dxa"/>
          </w:tcPr>
          <w:p w14:paraId="353EA3E1" w14:textId="633DEB6C" w:rsidR="00E14311" w:rsidRPr="009F18C6" w:rsidRDefault="00620070" w:rsidP="00E14311">
            <w:pPr>
              <w:rPr>
                <w:rFonts w:ascii="Times New Roman" w:eastAsia="Times New Roman" w:hAnsi="Times New Roman" w:cs="Times New Roman"/>
                <w:iCs/>
                <w:sz w:val="24"/>
                <w:szCs w:val="24"/>
                <w:lang w:eastAsia="lv-LV"/>
              </w:rPr>
            </w:pPr>
            <w:r w:rsidRPr="009F18C6">
              <w:rPr>
                <w:rFonts w:ascii="Times New Roman" w:eastAsia="Times New Roman" w:hAnsi="Times New Roman" w:cs="Times New Roman"/>
                <w:iCs/>
                <w:sz w:val="24"/>
                <w:szCs w:val="24"/>
                <w:lang w:eastAsia="lv-LV"/>
              </w:rPr>
              <w:t>12</w:t>
            </w:r>
            <w:r w:rsidR="00E14311" w:rsidRPr="009F18C6">
              <w:rPr>
                <w:rFonts w:ascii="Times New Roman" w:eastAsia="Times New Roman" w:hAnsi="Times New Roman" w:cs="Times New Roman"/>
                <w:iCs/>
                <w:sz w:val="24"/>
                <w:szCs w:val="24"/>
                <w:lang w:eastAsia="lv-LV"/>
              </w:rPr>
              <w:t>.1.apakšpunkts</w:t>
            </w:r>
            <w:r w:rsidRPr="009F18C6">
              <w:rPr>
                <w:rFonts w:ascii="Times New Roman" w:eastAsia="Times New Roman" w:hAnsi="Times New Roman" w:cs="Times New Roman"/>
                <w:iCs/>
                <w:sz w:val="24"/>
                <w:szCs w:val="24"/>
                <w:lang w:eastAsia="lv-LV"/>
              </w:rPr>
              <w:t>.</w:t>
            </w:r>
          </w:p>
        </w:tc>
        <w:tc>
          <w:tcPr>
            <w:tcW w:w="2265" w:type="dxa"/>
          </w:tcPr>
          <w:p w14:paraId="3F21CA14" w14:textId="203DA6EC" w:rsidR="00E14311" w:rsidRPr="009F18C6" w:rsidRDefault="00E14311" w:rsidP="00E14311">
            <w:pPr>
              <w:rPr>
                <w:rFonts w:ascii="Times New Roman" w:eastAsia="Times New Roman" w:hAnsi="Times New Roman" w:cs="Times New Roman"/>
                <w:sz w:val="24"/>
                <w:szCs w:val="24"/>
                <w:lang w:eastAsia="lv-LV"/>
              </w:rPr>
            </w:pPr>
            <w:r w:rsidRPr="009F18C6">
              <w:rPr>
                <w:rFonts w:ascii="Times New Roman" w:eastAsia="Times New Roman" w:hAnsi="Times New Roman" w:cs="Times New Roman"/>
                <w:iCs/>
                <w:sz w:val="24"/>
                <w:szCs w:val="24"/>
                <w:lang w:eastAsia="lv-LV"/>
              </w:rPr>
              <w:t>Tiek ieviests pilnībā.</w:t>
            </w:r>
          </w:p>
        </w:tc>
        <w:tc>
          <w:tcPr>
            <w:tcW w:w="2266" w:type="dxa"/>
          </w:tcPr>
          <w:p w14:paraId="0E5224DB" w14:textId="78398139" w:rsidR="00E14311" w:rsidRPr="009F18C6" w:rsidRDefault="00E14311" w:rsidP="00E14311">
            <w:pPr>
              <w:rPr>
                <w:rFonts w:ascii="Times New Roman" w:eastAsia="Times New Roman" w:hAnsi="Times New Roman" w:cs="Times New Roman"/>
                <w:sz w:val="24"/>
                <w:szCs w:val="24"/>
                <w:lang w:eastAsia="lv-LV"/>
              </w:rPr>
            </w:pPr>
            <w:r w:rsidRPr="009F18C6">
              <w:rPr>
                <w:rFonts w:ascii="Times New Roman" w:hAnsi="Times New Roman" w:cs="Times New Roman"/>
                <w:sz w:val="24"/>
                <w:szCs w:val="24"/>
              </w:rPr>
              <w:t>Netiek paredzētas stingrākas prasības.</w:t>
            </w:r>
          </w:p>
        </w:tc>
      </w:tr>
      <w:tr w:rsidR="00E14311" w:rsidRPr="009F18C6" w14:paraId="72EAA4E7" w14:textId="77777777" w:rsidTr="00FC641D">
        <w:tc>
          <w:tcPr>
            <w:tcW w:w="2265" w:type="dxa"/>
          </w:tcPr>
          <w:p w14:paraId="7A7C0A8B" w14:textId="4AF11BAF" w:rsidR="00E14311" w:rsidRPr="009F18C6" w:rsidRDefault="00E14311" w:rsidP="00E14311">
            <w:pPr>
              <w:rPr>
                <w:rFonts w:ascii="Times New Roman" w:eastAsia="Times New Roman" w:hAnsi="Times New Roman" w:cs="Times New Roman"/>
                <w:sz w:val="24"/>
                <w:szCs w:val="24"/>
                <w:lang w:eastAsia="lv-LV"/>
              </w:rPr>
            </w:pPr>
            <w:r w:rsidRPr="009F18C6">
              <w:rPr>
                <w:rFonts w:ascii="Times New Roman" w:eastAsia="Times New Roman" w:hAnsi="Times New Roman" w:cs="Times New Roman"/>
                <w:iCs/>
                <w:sz w:val="24"/>
                <w:szCs w:val="24"/>
                <w:lang w:eastAsia="lv-LV"/>
              </w:rPr>
              <w:t>Komisijas regulas Nr.1407/2013 5.panta 1. un 2.punkts, Komisijas regulas Nr.717/2014 5.panta 1. un 2.punkts, Komisijas regulas Nr.1408/2013 5.panta 1. un 2.punkts.</w:t>
            </w:r>
          </w:p>
        </w:tc>
        <w:tc>
          <w:tcPr>
            <w:tcW w:w="2265" w:type="dxa"/>
          </w:tcPr>
          <w:p w14:paraId="03AD6EE9" w14:textId="44E0421E" w:rsidR="00E14311" w:rsidRPr="009F18C6" w:rsidRDefault="00620070" w:rsidP="00E14311">
            <w:pPr>
              <w:rPr>
                <w:rFonts w:ascii="Times New Roman" w:eastAsia="Times New Roman" w:hAnsi="Times New Roman" w:cs="Times New Roman"/>
                <w:sz w:val="24"/>
                <w:szCs w:val="24"/>
                <w:lang w:eastAsia="lv-LV"/>
              </w:rPr>
            </w:pPr>
            <w:r w:rsidRPr="009F18C6">
              <w:rPr>
                <w:rFonts w:ascii="Times New Roman" w:eastAsia="Times New Roman" w:hAnsi="Times New Roman" w:cs="Times New Roman"/>
                <w:iCs/>
                <w:sz w:val="24"/>
                <w:szCs w:val="24"/>
                <w:lang w:eastAsia="lv-LV"/>
              </w:rPr>
              <w:t>12</w:t>
            </w:r>
            <w:r w:rsidR="00E14311" w:rsidRPr="009F18C6">
              <w:rPr>
                <w:rFonts w:ascii="Times New Roman" w:eastAsia="Times New Roman" w:hAnsi="Times New Roman" w:cs="Times New Roman"/>
                <w:iCs/>
                <w:sz w:val="24"/>
                <w:szCs w:val="24"/>
                <w:lang w:eastAsia="lv-LV"/>
              </w:rPr>
              <w:t>.5.apakšpunkts</w:t>
            </w:r>
            <w:r w:rsidRPr="009F18C6">
              <w:rPr>
                <w:rFonts w:ascii="Times New Roman" w:eastAsia="Times New Roman" w:hAnsi="Times New Roman" w:cs="Times New Roman"/>
                <w:iCs/>
                <w:sz w:val="24"/>
                <w:szCs w:val="24"/>
                <w:lang w:eastAsia="lv-LV"/>
              </w:rPr>
              <w:t>.</w:t>
            </w:r>
          </w:p>
        </w:tc>
        <w:tc>
          <w:tcPr>
            <w:tcW w:w="2265" w:type="dxa"/>
          </w:tcPr>
          <w:p w14:paraId="2F849E9D" w14:textId="0BB2A254" w:rsidR="00E14311" w:rsidRPr="009F18C6" w:rsidRDefault="00E14311" w:rsidP="00E14311">
            <w:pPr>
              <w:rPr>
                <w:rFonts w:ascii="Times New Roman" w:eastAsia="Times New Roman" w:hAnsi="Times New Roman" w:cs="Times New Roman"/>
                <w:sz w:val="24"/>
                <w:szCs w:val="24"/>
                <w:lang w:eastAsia="lv-LV"/>
              </w:rPr>
            </w:pPr>
            <w:r w:rsidRPr="009F18C6">
              <w:rPr>
                <w:rFonts w:ascii="Times New Roman" w:eastAsia="Times New Roman" w:hAnsi="Times New Roman" w:cs="Times New Roman"/>
                <w:iCs/>
                <w:sz w:val="24"/>
                <w:szCs w:val="24"/>
                <w:lang w:eastAsia="lv-LV"/>
              </w:rPr>
              <w:t>Tiek ieviests pilnībā.</w:t>
            </w:r>
          </w:p>
        </w:tc>
        <w:tc>
          <w:tcPr>
            <w:tcW w:w="2266" w:type="dxa"/>
          </w:tcPr>
          <w:p w14:paraId="0DC5A8D5" w14:textId="5F0A38F8" w:rsidR="00E14311" w:rsidRPr="009F18C6" w:rsidRDefault="00E14311" w:rsidP="00E14311">
            <w:pPr>
              <w:rPr>
                <w:rFonts w:ascii="Times New Roman" w:eastAsia="Times New Roman" w:hAnsi="Times New Roman" w:cs="Times New Roman"/>
                <w:sz w:val="24"/>
                <w:szCs w:val="24"/>
                <w:lang w:eastAsia="lv-LV"/>
              </w:rPr>
            </w:pPr>
            <w:r w:rsidRPr="009F18C6">
              <w:rPr>
                <w:rFonts w:ascii="Times New Roman" w:hAnsi="Times New Roman" w:cs="Times New Roman"/>
                <w:sz w:val="24"/>
                <w:szCs w:val="24"/>
              </w:rPr>
              <w:t>Tiek paredzētas stingrākas prasības.</w:t>
            </w:r>
          </w:p>
        </w:tc>
      </w:tr>
      <w:tr w:rsidR="00E14311" w:rsidRPr="009F18C6" w14:paraId="3C98762F" w14:textId="77777777" w:rsidTr="00FC641D">
        <w:tc>
          <w:tcPr>
            <w:tcW w:w="2265" w:type="dxa"/>
          </w:tcPr>
          <w:p w14:paraId="2EC53498" w14:textId="44F1289B" w:rsidR="00E14311" w:rsidRPr="009F18C6" w:rsidRDefault="00E14311" w:rsidP="00E14311">
            <w:pPr>
              <w:rPr>
                <w:rFonts w:ascii="Times New Roman" w:eastAsia="Times New Roman" w:hAnsi="Times New Roman" w:cs="Times New Roman"/>
                <w:sz w:val="24"/>
                <w:szCs w:val="24"/>
                <w:lang w:eastAsia="lv-LV"/>
              </w:rPr>
            </w:pPr>
            <w:r w:rsidRPr="009F18C6">
              <w:rPr>
                <w:rFonts w:ascii="Times New Roman" w:eastAsia="Times New Roman" w:hAnsi="Times New Roman" w:cs="Times New Roman"/>
                <w:iCs/>
                <w:sz w:val="24"/>
                <w:szCs w:val="24"/>
                <w:lang w:eastAsia="lv-LV"/>
              </w:rPr>
              <w:t>Komisijas regulas Nr.1407/2013 1.pants, Komisijas regulas Nr.717/2014 1.pants un Komisijas regulas Nr.1408/2013 1.pants.</w:t>
            </w:r>
          </w:p>
        </w:tc>
        <w:tc>
          <w:tcPr>
            <w:tcW w:w="2265" w:type="dxa"/>
          </w:tcPr>
          <w:p w14:paraId="61E132A6" w14:textId="33C32AFB" w:rsidR="00E14311" w:rsidRPr="009F18C6" w:rsidRDefault="00620070" w:rsidP="00E14311">
            <w:pPr>
              <w:rPr>
                <w:rFonts w:ascii="Times New Roman" w:eastAsia="Times New Roman" w:hAnsi="Times New Roman" w:cs="Times New Roman"/>
                <w:iCs/>
                <w:sz w:val="24"/>
                <w:szCs w:val="24"/>
                <w:lang w:eastAsia="lv-LV"/>
              </w:rPr>
            </w:pPr>
            <w:r w:rsidRPr="009F18C6">
              <w:rPr>
                <w:rFonts w:ascii="Times New Roman" w:eastAsia="Times New Roman" w:hAnsi="Times New Roman" w:cs="Times New Roman"/>
                <w:iCs/>
                <w:sz w:val="24"/>
                <w:szCs w:val="24"/>
                <w:lang w:eastAsia="lv-LV"/>
              </w:rPr>
              <w:t>12</w:t>
            </w:r>
            <w:r w:rsidR="00E14311" w:rsidRPr="009F18C6">
              <w:rPr>
                <w:rFonts w:ascii="Times New Roman" w:eastAsia="Times New Roman" w:hAnsi="Times New Roman" w:cs="Times New Roman"/>
                <w:iCs/>
                <w:sz w:val="24"/>
                <w:szCs w:val="24"/>
                <w:lang w:eastAsia="lv-LV"/>
              </w:rPr>
              <w:t>.2.apakšpunkts,</w:t>
            </w:r>
          </w:p>
          <w:p w14:paraId="5E7F7CAA" w14:textId="2072FCC0" w:rsidR="00E14311" w:rsidRPr="009F18C6" w:rsidRDefault="00620070" w:rsidP="00E14311">
            <w:pPr>
              <w:rPr>
                <w:rFonts w:ascii="Times New Roman" w:eastAsia="Times New Roman" w:hAnsi="Times New Roman" w:cs="Times New Roman"/>
                <w:sz w:val="24"/>
                <w:szCs w:val="24"/>
                <w:lang w:eastAsia="lv-LV"/>
              </w:rPr>
            </w:pPr>
            <w:r w:rsidRPr="009F18C6">
              <w:rPr>
                <w:rFonts w:ascii="Times New Roman" w:eastAsia="Times New Roman" w:hAnsi="Times New Roman" w:cs="Times New Roman"/>
                <w:iCs/>
                <w:sz w:val="24"/>
                <w:szCs w:val="24"/>
                <w:lang w:eastAsia="lv-LV"/>
              </w:rPr>
              <w:t>12</w:t>
            </w:r>
            <w:r w:rsidR="00E14311" w:rsidRPr="009F18C6">
              <w:rPr>
                <w:rFonts w:ascii="Times New Roman" w:eastAsia="Times New Roman" w:hAnsi="Times New Roman" w:cs="Times New Roman"/>
                <w:iCs/>
                <w:sz w:val="24"/>
                <w:szCs w:val="24"/>
                <w:lang w:eastAsia="lv-LV"/>
              </w:rPr>
              <w:t>.6.apakšpunkts</w:t>
            </w:r>
            <w:r w:rsidRPr="009F18C6">
              <w:rPr>
                <w:rFonts w:ascii="Times New Roman" w:eastAsia="Times New Roman" w:hAnsi="Times New Roman" w:cs="Times New Roman"/>
                <w:iCs/>
                <w:sz w:val="24"/>
                <w:szCs w:val="24"/>
                <w:lang w:eastAsia="lv-LV"/>
              </w:rPr>
              <w:t>.</w:t>
            </w:r>
          </w:p>
        </w:tc>
        <w:tc>
          <w:tcPr>
            <w:tcW w:w="2265" w:type="dxa"/>
          </w:tcPr>
          <w:p w14:paraId="5BDE709B" w14:textId="7F1C8312" w:rsidR="00E14311" w:rsidRPr="009F18C6" w:rsidRDefault="00E14311" w:rsidP="00E14311">
            <w:pPr>
              <w:rPr>
                <w:rFonts w:ascii="Times New Roman" w:eastAsia="Times New Roman" w:hAnsi="Times New Roman" w:cs="Times New Roman"/>
                <w:sz w:val="24"/>
                <w:szCs w:val="24"/>
                <w:lang w:eastAsia="lv-LV"/>
              </w:rPr>
            </w:pPr>
            <w:r w:rsidRPr="009F18C6">
              <w:rPr>
                <w:rFonts w:ascii="Times New Roman" w:eastAsia="Times New Roman" w:hAnsi="Times New Roman" w:cs="Times New Roman"/>
                <w:iCs/>
                <w:sz w:val="24"/>
                <w:szCs w:val="24"/>
                <w:lang w:eastAsia="lv-LV"/>
              </w:rPr>
              <w:t>Tiek ieviests pilnībā.</w:t>
            </w:r>
          </w:p>
        </w:tc>
        <w:tc>
          <w:tcPr>
            <w:tcW w:w="2266" w:type="dxa"/>
          </w:tcPr>
          <w:p w14:paraId="7F92C4E5" w14:textId="03DD4001" w:rsidR="00E14311" w:rsidRPr="009F18C6" w:rsidRDefault="00E14311" w:rsidP="00E14311">
            <w:pPr>
              <w:rPr>
                <w:rFonts w:ascii="Times New Roman" w:eastAsia="Times New Roman" w:hAnsi="Times New Roman" w:cs="Times New Roman"/>
                <w:sz w:val="24"/>
                <w:szCs w:val="24"/>
                <w:lang w:eastAsia="lv-LV"/>
              </w:rPr>
            </w:pPr>
            <w:r w:rsidRPr="009F18C6">
              <w:rPr>
                <w:rFonts w:ascii="Times New Roman" w:hAnsi="Times New Roman" w:cs="Times New Roman"/>
                <w:sz w:val="24"/>
                <w:szCs w:val="24"/>
              </w:rPr>
              <w:t>Netiek paredzētas stingrākas prasības.</w:t>
            </w:r>
          </w:p>
        </w:tc>
      </w:tr>
      <w:tr w:rsidR="00E14311" w:rsidRPr="009F18C6" w14:paraId="685ED7A2" w14:textId="77777777" w:rsidTr="00FC641D">
        <w:tc>
          <w:tcPr>
            <w:tcW w:w="2265" w:type="dxa"/>
          </w:tcPr>
          <w:p w14:paraId="23A809A9" w14:textId="47661FD6" w:rsidR="00E14311" w:rsidRPr="009F18C6" w:rsidRDefault="00E14311" w:rsidP="00E14311">
            <w:pPr>
              <w:rPr>
                <w:rFonts w:ascii="Times New Roman" w:eastAsia="Times New Roman" w:hAnsi="Times New Roman" w:cs="Times New Roman"/>
                <w:sz w:val="24"/>
                <w:szCs w:val="24"/>
                <w:lang w:eastAsia="lv-LV"/>
              </w:rPr>
            </w:pPr>
            <w:r w:rsidRPr="009F18C6">
              <w:rPr>
                <w:rFonts w:ascii="Times New Roman" w:hAnsi="Times New Roman" w:cs="Times New Roman"/>
                <w:iCs/>
                <w:color w:val="000000"/>
                <w:sz w:val="24"/>
                <w:szCs w:val="24"/>
              </w:rPr>
              <w:t>Komisijas regulas Nr.1407/2013 6.panta 4.punkts, Komisijas regulas Nr.1408/2013 6.panta 4.punkts un Komisijas regulas Nr.717/2014 6.panta 4.punkts.</w:t>
            </w:r>
          </w:p>
        </w:tc>
        <w:tc>
          <w:tcPr>
            <w:tcW w:w="2265" w:type="dxa"/>
          </w:tcPr>
          <w:p w14:paraId="00875C95" w14:textId="1EC04CAF" w:rsidR="00E14311" w:rsidRPr="009F18C6" w:rsidRDefault="00B045B8" w:rsidP="00E14311">
            <w:pPr>
              <w:rPr>
                <w:rFonts w:ascii="Times New Roman" w:eastAsia="Times New Roman" w:hAnsi="Times New Roman" w:cs="Times New Roman"/>
                <w:sz w:val="24"/>
                <w:szCs w:val="24"/>
                <w:lang w:eastAsia="lv-LV"/>
              </w:rPr>
            </w:pPr>
            <w:r w:rsidRPr="009F18C6">
              <w:rPr>
                <w:rFonts w:ascii="Times New Roman" w:eastAsia="Times New Roman" w:hAnsi="Times New Roman" w:cs="Times New Roman"/>
                <w:iCs/>
                <w:sz w:val="24"/>
                <w:szCs w:val="24"/>
                <w:lang w:eastAsia="lv-LV"/>
              </w:rPr>
              <w:t>12</w:t>
            </w:r>
            <w:r w:rsidR="00E14311" w:rsidRPr="009F18C6">
              <w:rPr>
                <w:rFonts w:ascii="Times New Roman" w:eastAsia="Times New Roman" w:hAnsi="Times New Roman" w:cs="Times New Roman"/>
                <w:iCs/>
                <w:sz w:val="24"/>
                <w:szCs w:val="24"/>
                <w:lang w:eastAsia="lv-LV"/>
              </w:rPr>
              <w:t>.7.apakšpunkts</w:t>
            </w:r>
            <w:r w:rsidRPr="009F18C6">
              <w:rPr>
                <w:rFonts w:ascii="Times New Roman" w:eastAsia="Times New Roman" w:hAnsi="Times New Roman" w:cs="Times New Roman"/>
                <w:iCs/>
                <w:sz w:val="24"/>
                <w:szCs w:val="24"/>
                <w:lang w:eastAsia="lv-LV"/>
              </w:rPr>
              <w:t>.</w:t>
            </w:r>
          </w:p>
        </w:tc>
        <w:tc>
          <w:tcPr>
            <w:tcW w:w="2265" w:type="dxa"/>
          </w:tcPr>
          <w:p w14:paraId="63F77ED8" w14:textId="2FB673DD" w:rsidR="00E14311" w:rsidRPr="009F18C6" w:rsidRDefault="00E14311" w:rsidP="00E14311">
            <w:pPr>
              <w:rPr>
                <w:rFonts w:ascii="Times New Roman" w:eastAsia="Times New Roman" w:hAnsi="Times New Roman" w:cs="Times New Roman"/>
                <w:sz w:val="24"/>
                <w:szCs w:val="24"/>
                <w:lang w:eastAsia="lv-LV"/>
              </w:rPr>
            </w:pPr>
            <w:r w:rsidRPr="009F18C6">
              <w:rPr>
                <w:rFonts w:ascii="Times New Roman" w:eastAsia="Times New Roman" w:hAnsi="Times New Roman" w:cs="Times New Roman"/>
                <w:iCs/>
                <w:sz w:val="24"/>
                <w:szCs w:val="24"/>
                <w:lang w:eastAsia="lv-LV"/>
              </w:rPr>
              <w:t>Tiek ieviests pilnībā.</w:t>
            </w:r>
          </w:p>
        </w:tc>
        <w:tc>
          <w:tcPr>
            <w:tcW w:w="2266" w:type="dxa"/>
          </w:tcPr>
          <w:p w14:paraId="28C9FF96" w14:textId="0587BF34" w:rsidR="00E14311" w:rsidRPr="009F18C6" w:rsidRDefault="00E14311" w:rsidP="00E14311">
            <w:pPr>
              <w:rPr>
                <w:rFonts w:ascii="Times New Roman" w:eastAsia="Times New Roman" w:hAnsi="Times New Roman" w:cs="Times New Roman"/>
                <w:sz w:val="24"/>
                <w:szCs w:val="24"/>
                <w:lang w:eastAsia="lv-LV"/>
              </w:rPr>
            </w:pPr>
            <w:r w:rsidRPr="009F18C6">
              <w:rPr>
                <w:rFonts w:ascii="Times New Roman" w:hAnsi="Times New Roman" w:cs="Times New Roman"/>
                <w:sz w:val="24"/>
                <w:szCs w:val="24"/>
              </w:rPr>
              <w:t>Netiek paredzētas stingrākas prasības.</w:t>
            </w:r>
          </w:p>
        </w:tc>
      </w:tr>
      <w:tr w:rsidR="00E508F3" w:rsidRPr="009F18C6" w14:paraId="59662AA2" w14:textId="77777777" w:rsidTr="00FC641D">
        <w:tc>
          <w:tcPr>
            <w:tcW w:w="2265" w:type="dxa"/>
          </w:tcPr>
          <w:p w14:paraId="16D208F1" w14:textId="1F51E001" w:rsidR="00E508F3" w:rsidRPr="009F18C6" w:rsidRDefault="00E508F3" w:rsidP="00E508F3">
            <w:pPr>
              <w:rPr>
                <w:rFonts w:ascii="Times New Roman" w:eastAsia="Times New Roman" w:hAnsi="Times New Roman" w:cs="Times New Roman"/>
                <w:sz w:val="24"/>
                <w:szCs w:val="24"/>
                <w:lang w:eastAsia="lv-LV"/>
              </w:rPr>
            </w:pPr>
            <w:r w:rsidRPr="009F18C6">
              <w:rPr>
                <w:rFonts w:ascii="Times New Roman" w:hAnsi="Times New Roman" w:cs="Times New Roman"/>
                <w:iCs/>
                <w:color w:val="000000"/>
                <w:sz w:val="24"/>
                <w:szCs w:val="24"/>
              </w:rPr>
              <w:t>Komisijas regulas Nr.1407/2013 7.panta 4. punkts un 8. pants, Komisijas regulas Nr.1408/2013 7.panta 4.punkts un 8.pants, Komisijas regulas Nr.717/2014 7.panta 4.punkts un 8.pants.</w:t>
            </w:r>
          </w:p>
        </w:tc>
        <w:tc>
          <w:tcPr>
            <w:tcW w:w="2265" w:type="dxa"/>
          </w:tcPr>
          <w:p w14:paraId="12ADB0DD" w14:textId="4282138A" w:rsidR="00E508F3" w:rsidRPr="009F18C6" w:rsidRDefault="00B045B8" w:rsidP="00E508F3">
            <w:pPr>
              <w:rPr>
                <w:rFonts w:ascii="Times New Roman" w:eastAsia="Times New Roman" w:hAnsi="Times New Roman" w:cs="Times New Roman"/>
                <w:iCs/>
                <w:sz w:val="24"/>
                <w:szCs w:val="24"/>
                <w:lang w:eastAsia="lv-LV"/>
              </w:rPr>
            </w:pPr>
            <w:r w:rsidRPr="009F18C6">
              <w:rPr>
                <w:rFonts w:ascii="Times New Roman" w:eastAsia="Times New Roman" w:hAnsi="Times New Roman" w:cs="Times New Roman"/>
                <w:iCs/>
                <w:sz w:val="24"/>
                <w:szCs w:val="24"/>
                <w:lang w:eastAsia="lv-LV"/>
              </w:rPr>
              <w:t>12</w:t>
            </w:r>
            <w:r w:rsidR="00E508F3" w:rsidRPr="009F18C6">
              <w:rPr>
                <w:rFonts w:ascii="Times New Roman" w:eastAsia="Times New Roman" w:hAnsi="Times New Roman" w:cs="Times New Roman"/>
                <w:iCs/>
                <w:sz w:val="24"/>
                <w:szCs w:val="24"/>
                <w:lang w:eastAsia="lv-LV"/>
              </w:rPr>
              <w:t>.8.apakšpunkts.</w:t>
            </w:r>
          </w:p>
        </w:tc>
        <w:tc>
          <w:tcPr>
            <w:tcW w:w="2265" w:type="dxa"/>
          </w:tcPr>
          <w:p w14:paraId="2C66C150" w14:textId="4A4DB3B4" w:rsidR="00E508F3" w:rsidRPr="009F18C6" w:rsidRDefault="00E508F3" w:rsidP="00E508F3">
            <w:pPr>
              <w:rPr>
                <w:rFonts w:ascii="Times New Roman" w:eastAsia="Times New Roman" w:hAnsi="Times New Roman" w:cs="Times New Roman"/>
                <w:sz w:val="24"/>
                <w:szCs w:val="24"/>
                <w:lang w:eastAsia="lv-LV"/>
              </w:rPr>
            </w:pPr>
            <w:r w:rsidRPr="009F18C6">
              <w:rPr>
                <w:rFonts w:ascii="Times New Roman" w:eastAsia="Times New Roman" w:hAnsi="Times New Roman" w:cs="Times New Roman"/>
                <w:iCs/>
                <w:sz w:val="24"/>
                <w:szCs w:val="24"/>
                <w:lang w:eastAsia="lv-LV"/>
              </w:rPr>
              <w:t>Tiek ieviests pilnībā.</w:t>
            </w:r>
          </w:p>
        </w:tc>
        <w:tc>
          <w:tcPr>
            <w:tcW w:w="2266" w:type="dxa"/>
          </w:tcPr>
          <w:p w14:paraId="7D12E849" w14:textId="21F3D630" w:rsidR="00E508F3" w:rsidRPr="009F18C6" w:rsidRDefault="00E508F3" w:rsidP="00E508F3">
            <w:pPr>
              <w:rPr>
                <w:rFonts w:ascii="Times New Roman" w:eastAsia="Times New Roman" w:hAnsi="Times New Roman" w:cs="Times New Roman"/>
                <w:sz w:val="24"/>
                <w:szCs w:val="24"/>
                <w:lang w:eastAsia="lv-LV"/>
              </w:rPr>
            </w:pPr>
            <w:r w:rsidRPr="009F18C6">
              <w:rPr>
                <w:rFonts w:ascii="Times New Roman" w:hAnsi="Times New Roman" w:cs="Times New Roman"/>
                <w:sz w:val="24"/>
                <w:szCs w:val="24"/>
              </w:rPr>
              <w:t>Netiek paredzētas stingrākas prasības.</w:t>
            </w:r>
          </w:p>
        </w:tc>
      </w:tr>
      <w:tr w:rsidR="00E508F3" w:rsidRPr="009F18C6" w14:paraId="708169FD" w14:textId="77777777" w:rsidTr="00FC641D">
        <w:tc>
          <w:tcPr>
            <w:tcW w:w="2265" w:type="dxa"/>
          </w:tcPr>
          <w:p w14:paraId="10028042" w14:textId="5DB0492B" w:rsidR="00E508F3" w:rsidRPr="009F18C6" w:rsidRDefault="00E508F3" w:rsidP="00E508F3">
            <w:pPr>
              <w:rPr>
                <w:rFonts w:ascii="Times New Roman" w:eastAsia="Times New Roman" w:hAnsi="Times New Roman" w:cs="Times New Roman"/>
                <w:sz w:val="24"/>
                <w:szCs w:val="24"/>
                <w:lang w:eastAsia="lv-LV"/>
              </w:rPr>
            </w:pPr>
            <w:r w:rsidRPr="009F18C6">
              <w:rPr>
                <w:rFonts w:ascii="Times New Roman" w:hAnsi="Times New Roman" w:cs="Times New Roman"/>
                <w:iCs/>
                <w:color w:val="000000"/>
                <w:sz w:val="24"/>
                <w:szCs w:val="24"/>
              </w:rPr>
              <w:t xml:space="preserve">Komisijas paziņojuma 22.punkta </w:t>
            </w:r>
            <w:r w:rsidRPr="009F18C6">
              <w:rPr>
                <w:rFonts w:ascii="Times New Roman" w:hAnsi="Times New Roman" w:cs="Times New Roman"/>
                <w:iCs/>
                <w:color w:val="000000"/>
                <w:sz w:val="24"/>
                <w:szCs w:val="24"/>
              </w:rPr>
              <w:lastRenderedPageBreak/>
              <w:t>a) apakšpunkts un 23.punkta a) apakšpunkts.</w:t>
            </w:r>
          </w:p>
        </w:tc>
        <w:tc>
          <w:tcPr>
            <w:tcW w:w="2265" w:type="dxa"/>
          </w:tcPr>
          <w:p w14:paraId="4AFF1AD3" w14:textId="18EE8EF8" w:rsidR="00E508F3" w:rsidRPr="009F18C6" w:rsidRDefault="00B045B8" w:rsidP="00E508F3">
            <w:pPr>
              <w:rPr>
                <w:rFonts w:ascii="Times New Roman" w:eastAsia="Times New Roman" w:hAnsi="Times New Roman" w:cs="Times New Roman"/>
                <w:sz w:val="24"/>
                <w:szCs w:val="24"/>
                <w:lang w:eastAsia="lv-LV"/>
              </w:rPr>
            </w:pPr>
            <w:r w:rsidRPr="009F18C6">
              <w:rPr>
                <w:rFonts w:ascii="Times New Roman" w:eastAsia="Times New Roman" w:hAnsi="Times New Roman" w:cs="Times New Roman"/>
                <w:iCs/>
                <w:sz w:val="24"/>
                <w:szCs w:val="24"/>
                <w:lang w:eastAsia="lv-LV"/>
              </w:rPr>
              <w:lastRenderedPageBreak/>
              <w:t>14</w:t>
            </w:r>
            <w:r w:rsidR="00E508F3" w:rsidRPr="009F18C6">
              <w:rPr>
                <w:rFonts w:ascii="Times New Roman" w:eastAsia="Times New Roman" w:hAnsi="Times New Roman" w:cs="Times New Roman"/>
                <w:iCs/>
                <w:sz w:val="24"/>
                <w:szCs w:val="24"/>
                <w:lang w:eastAsia="lv-LV"/>
              </w:rPr>
              <w:t>.1.apakšpunkts.</w:t>
            </w:r>
          </w:p>
        </w:tc>
        <w:tc>
          <w:tcPr>
            <w:tcW w:w="2265" w:type="dxa"/>
          </w:tcPr>
          <w:p w14:paraId="37B4E8FE" w14:textId="60FB9635" w:rsidR="00E508F3" w:rsidRPr="009F18C6" w:rsidRDefault="00E508F3" w:rsidP="00E508F3">
            <w:pPr>
              <w:rPr>
                <w:rFonts w:ascii="Times New Roman" w:eastAsia="Times New Roman" w:hAnsi="Times New Roman" w:cs="Times New Roman"/>
                <w:sz w:val="24"/>
                <w:szCs w:val="24"/>
                <w:lang w:eastAsia="lv-LV"/>
              </w:rPr>
            </w:pPr>
            <w:r w:rsidRPr="009F18C6">
              <w:rPr>
                <w:rFonts w:ascii="Times New Roman" w:eastAsia="Times New Roman" w:hAnsi="Times New Roman" w:cs="Times New Roman"/>
                <w:iCs/>
                <w:sz w:val="24"/>
                <w:szCs w:val="24"/>
                <w:lang w:eastAsia="lv-LV"/>
              </w:rPr>
              <w:t>Tiek ieviests pilnībā.</w:t>
            </w:r>
          </w:p>
        </w:tc>
        <w:tc>
          <w:tcPr>
            <w:tcW w:w="2266" w:type="dxa"/>
          </w:tcPr>
          <w:p w14:paraId="325B3808" w14:textId="2EBE61AC" w:rsidR="00E508F3" w:rsidRPr="009F18C6" w:rsidRDefault="00E508F3" w:rsidP="00E508F3">
            <w:pPr>
              <w:rPr>
                <w:rFonts w:ascii="Times New Roman" w:eastAsia="Times New Roman" w:hAnsi="Times New Roman" w:cs="Times New Roman"/>
                <w:sz w:val="24"/>
                <w:szCs w:val="24"/>
                <w:lang w:eastAsia="lv-LV"/>
              </w:rPr>
            </w:pPr>
            <w:r w:rsidRPr="009F18C6">
              <w:rPr>
                <w:rFonts w:ascii="Times New Roman" w:hAnsi="Times New Roman" w:cs="Times New Roman"/>
                <w:sz w:val="24"/>
                <w:szCs w:val="24"/>
              </w:rPr>
              <w:t>Netiek paredzētas stingrākas prasības.</w:t>
            </w:r>
          </w:p>
        </w:tc>
      </w:tr>
      <w:tr w:rsidR="00E508F3" w:rsidRPr="009F18C6" w14:paraId="40CAFF2D" w14:textId="77777777" w:rsidTr="00FC641D">
        <w:tc>
          <w:tcPr>
            <w:tcW w:w="2265" w:type="dxa"/>
          </w:tcPr>
          <w:p w14:paraId="392C4C31" w14:textId="2A85D888" w:rsidR="00E508F3" w:rsidRPr="009F18C6" w:rsidRDefault="00E508F3" w:rsidP="00E508F3">
            <w:pPr>
              <w:rPr>
                <w:rFonts w:ascii="Times New Roman" w:eastAsia="Times New Roman" w:hAnsi="Times New Roman" w:cs="Times New Roman"/>
                <w:sz w:val="24"/>
                <w:szCs w:val="24"/>
                <w:lang w:eastAsia="lv-LV"/>
              </w:rPr>
            </w:pPr>
            <w:r w:rsidRPr="009F18C6">
              <w:rPr>
                <w:rFonts w:ascii="Times New Roman" w:hAnsi="Times New Roman" w:cs="Times New Roman"/>
                <w:iCs/>
                <w:color w:val="000000"/>
                <w:sz w:val="24"/>
                <w:szCs w:val="24"/>
              </w:rPr>
              <w:t>Komisijas paziņojuma 22.punkta c) apakšpunkts.</w:t>
            </w:r>
          </w:p>
        </w:tc>
        <w:tc>
          <w:tcPr>
            <w:tcW w:w="2265" w:type="dxa"/>
          </w:tcPr>
          <w:p w14:paraId="7373D953" w14:textId="71011783" w:rsidR="00E508F3" w:rsidRPr="009F18C6" w:rsidRDefault="00B045B8" w:rsidP="00E508F3">
            <w:pPr>
              <w:rPr>
                <w:rFonts w:ascii="Times New Roman" w:eastAsia="Times New Roman" w:hAnsi="Times New Roman" w:cs="Times New Roman"/>
                <w:sz w:val="24"/>
                <w:szCs w:val="24"/>
                <w:lang w:eastAsia="lv-LV"/>
              </w:rPr>
            </w:pPr>
            <w:r w:rsidRPr="009F18C6">
              <w:rPr>
                <w:rFonts w:ascii="Times New Roman" w:eastAsia="Times New Roman" w:hAnsi="Times New Roman" w:cs="Times New Roman"/>
                <w:iCs/>
                <w:sz w:val="24"/>
                <w:szCs w:val="24"/>
                <w:lang w:eastAsia="lv-LV"/>
              </w:rPr>
              <w:t>14</w:t>
            </w:r>
            <w:r w:rsidR="00E508F3" w:rsidRPr="009F18C6">
              <w:rPr>
                <w:rFonts w:ascii="Times New Roman" w:eastAsia="Times New Roman" w:hAnsi="Times New Roman" w:cs="Times New Roman"/>
                <w:iCs/>
                <w:sz w:val="24"/>
                <w:szCs w:val="24"/>
                <w:lang w:eastAsia="lv-LV"/>
              </w:rPr>
              <w:t>.2.apakšpunkts</w:t>
            </w:r>
            <w:r w:rsidRPr="009F18C6">
              <w:rPr>
                <w:rFonts w:ascii="Times New Roman" w:eastAsia="Times New Roman" w:hAnsi="Times New Roman" w:cs="Times New Roman"/>
                <w:iCs/>
                <w:sz w:val="24"/>
                <w:szCs w:val="24"/>
                <w:lang w:eastAsia="lv-LV"/>
              </w:rPr>
              <w:t>.</w:t>
            </w:r>
          </w:p>
        </w:tc>
        <w:tc>
          <w:tcPr>
            <w:tcW w:w="2265" w:type="dxa"/>
          </w:tcPr>
          <w:p w14:paraId="3E654A13" w14:textId="1340E0F1" w:rsidR="00E508F3" w:rsidRPr="009F18C6" w:rsidRDefault="00E508F3" w:rsidP="00E508F3">
            <w:pPr>
              <w:rPr>
                <w:rFonts w:ascii="Times New Roman" w:eastAsia="Times New Roman" w:hAnsi="Times New Roman" w:cs="Times New Roman"/>
                <w:sz w:val="24"/>
                <w:szCs w:val="24"/>
                <w:lang w:eastAsia="lv-LV"/>
              </w:rPr>
            </w:pPr>
            <w:r w:rsidRPr="009F18C6">
              <w:rPr>
                <w:rFonts w:ascii="Times New Roman" w:eastAsia="Times New Roman" w:hAnsi="Times New Roman" w:cs="Times New Roman"/>
                <w:iCs/>
                <w:sz w:val="24"/>
                <w:szCs w:val="24"/>
                <w:lang w:eastAsia="lv-LV"/>
              </w:rPr>
              <w:t>Tiek ieviests pilnībā.</w:t>
            </w:r>
          </w:p>
        </w:tc>
        <w:tc>
          <w:tcPr>
            <w:tcW w:w="2266" w:type="dxa"/>
          </w:tcPr>
          <w:p w14:paraId="4ED79DBB" w14:textId="3B024722" w:rsidR="00E508F3" w:rsidRPr="009F18C6" w:rsidRDefault="00E508F3" w:rsidP="00E508F3">
            <w:pPr>
              <w:rPr>
                <w:rFonts w:ascii="Times New Roman" w:eastAsia="Times New Roman" w:hAnsi="Times New Roman" w:cs="Times New Roman"/>
                <w:sz w:val="24"/>
                <w:szCs w:val="24"/>
                <w:lang w:eastAsia="lv-LV"/>
              </w:rPr>
            </w:pPr>
            <w:r w:rsidRPr="009F18C6">
              <w:rPr>
                <w:rFonts w:ascii="Times New Roman" w:hAnsi="Times New Roman" w:cs="Times New Roman"/>
                <w:sz w:val="24"/>
                <w:szCs w:val="24"/>
              </w:rPr>
              <w:t>Netiek paredzētas stingrākas prasības.</w:t>
            </w:r>
          </w:p>
        </w:tc>
      </w:tr>
      <w:tr w:rsidR="00E508F3" w:rsidRPr="009F18C6" w14:paraId="7A6D667C" w14:textId="77777777" w:rsidTr="00FC641D">
        <w:tc>
          <w:tcPr>
            <w:tcW w:w="2265" w:type="dxa"/>
          </w:tcPr>
          <w:p w14:paraId="500D7E96" w14:textId="3B44C0C4" w:rsidR="00E508F3" w:rsidRPr="009F18C6" w:rsidRDefault="00E508F3" w:rsidP="00E508F3">
            <w:pPr>
              <w:rPr>
                <w:rFonts w:ascii="Times New Roman" w:eastAsia="Times New Roman" w:hAnsi="Times New Roman" w:cs="Times New Roman"/>
                <w:sz w:val="24"/>
                <w:szCs w:val="24"/>
                <w:lang w:eastAsia="lv-LV"/>
              </w:rPr>
            </w:pPr>
            <w:r w:rsidRPr="009F18C6">
              <w:rPr>
                <w:rFonts w:ascii="Times New Roman" w:hAnsi="Times New Roman" w:cs="Times New Roman"/>
                <w:iCs/>
                <w:color w:val="000000"/>
                <w:sz w:val="24"/>
                <w:szCs w:val="24"/>
              </w:rPr>
              <w:t>Komisijas paziņojuma 22.punkta d) apakšpunkts.</w:t>
            </w:r>
          </w:p>
        </w:tc>
        <w:tc>
          <w:tcPr>
            <w:tcW w:w="2265" w:type="dxa"/>
          </w:tcPr>
          <w:p w14:paraId="30BE25DF" w14:textId="4FC92366" w:rsidR="00E508F3" w:rsidRPr="009F18C6" w:rsidRDefault="00B045B8" w:rsidP="00E508F3">
            <w:pPr>
              <w:rPr>
                <w:rFonts w:ascii="Times New Roman" w:eastAsia="Times New Roman" w:hAnsi="Times New Roman" w:cs="Times New Roman"/>
                <w:iCs/>
                <w:sz w:val="24"/>
                <w:szCs w:val="24"/>
                <w:lang w:eastAsia="lv-LV"/>
              </w:rPr>
            </w:pPr>
            <w:r w:rsidRPr="009F18C6">
              <w:rPr>
                <w:rFonts w:ascii="Times New Roman" w:eastAsia="Times New Roman" w:hAnsi="Times New Roman" w:cs="Times New Roman"/>
                <w:iCs/>
                <w:sz w:val="24"/>
                <w:szCs w:val="24"/>
                <w:lang w:eastAsia="lv-LV"/>
              </w:rPr>
              <w:t>14</w:t>
            </w:r>
            <w:r w:rsidR="00E508F3" w:rsidRPr="009F18C6">
              <w:rPr>
                <w:rFonts w:ascii="Times New Roman" w:eastAsia="Times New Roman" w:hAnsi="Times New Roman" w:cs="Times New Roman"/>
                <w:iCs/>
                <w:sz w:val="24"/>
                <w:szCs w:val="24"/>
                <w:lang w:eastAsia="lv-LV"/>
              </w:rPr>
              <w:t>.3.apakšpunkts</w:t>
            </w:r>
            <w:r w:rsidRPr="009F18C6">
              <w:rPr>
                <w:rFonts w:ascii="Times New Roman" w:eastAsia="Times New Roman" w:hAnsi="Times New Roman" w:cs="Times New Roman"/>
                <w:iCs/>
                <w:sz w:val="24"/>
                <w:szCs w:val="24"/>
                <w:lang w:eastAsia="lv-LV"/>
              </w:rPr>
              <w:t>.</w:t>
            </w:r>
          </w:p>
        </w:tc>
        <w:tc>
          <w:tcPr>
            <w:tcW w:w="2265" w:type="dxa"/>
          </w:tcPr>
          <w:p w14:paraId="09BFACA3" w14:textId="7AC3537A" w:rsidR="00E508F3" w:rsidRPr="009F18C6" w:rsidRDefault="00E508F3" w:rsidP="00E508F3">
            <w:pPr>
              <w:rPr>
                <w:rFonts w:ascii="Times New Roman" w:eastAsia="Times New Roman" w:hAnsi="Times New Roman" w:cs="Times New Roman"/>
                <w:sz w:val="24"/>
                <w:szCs w:val="24"/>
                <w:lang w:eastAsia="lv-LV"/>
              </w:rPr>
            </w:pPr>
            <w:r w:rsidRPr="009F18C6">
              <w:rPr>
                <w:rFonts w:ascii="Times New Roman" w:eastAsia="Times New Roman" w:hAnsi="Times New Roman" w:cs="Times New Roman"/>
                <w:iCs/>
                <w:sz w:val="24"/>
                <w:szCs w:val="24"/>
                <w:lang w:eastAsia="lv-LV"/>
              </w:rPr>
              <w:t>Tiek ieviests pilnībā.</w:t>
            </w:r>
          </w:p>
        </w:tc>
        <w:tc>
          <w:tcPr>
            <w:tcW w:w="2266" w:type="dxa"/>
          </w:tcPr>
          <w:p w14:paraId="194EADC7" w14:textId="32666D0D" w:rsidR="00E508F3" w:rsidRPr="009F18C6" w:rsidRDefault="00E508F3" w:rsidP="00E508F3">
            <w:pPr>
              <w:rPr>
                <w:rFonts w:ascii="Times New Roman" w:eastAsia="Times New Roman" w:hAnsi="Times New Roman" w:cs="Times New Roman"/>
                <w:sz w:val="24"/>
                <w:szCs w:val="24"/>
                <w:lang w:eastAsia="lv-LV"/>
              </w:rPr>
            </w:pPr>
            <w:r w:rsidRPr="009F18C6">
              <w:rPr>
                <w:rFonts w:ascii="Times New Roman" w:hAnsi="Times New Roman" w:cs="Times New Roman"/>
                <w:sz w:val="24"/>
                <w:szCs w:val="24"/>
              </w:rPr>
              <w:t>Netiek paredzētas stingrākas prasības.</w:t>
            </w:r>
          </w:p>
        </w:tc>
      </w:tr>
      <w:tr w:rsidR="00532D6A" w:rsidRPr="009F18C6" w14:paraId="4EAA5C24" w14:textId="77777777" w:rsidTr="00FC641D">
        <w:tc>
          <w:tcPr>
            <w:tcW w:w="2265" w:type="dxa"/>
          </w:tcPr>
          <w:p w14:paraId="7C99BB19" w14:textId="7751EDD2" w:rsidR="00532D6A" w:rsidRPr="009F18C6" w:rsidRDefault="00532D6A" w:rsidP="00532D6A">
            <w:pPr>
              <w:rPr>
                <w:rFonts w:ascii="Times New Roman" w:hAnsi="Times New Roman" w:cs="Times New Roman"/>
                <w:iCs/>
                <w:color w:val="000000"/>
                <w:sz w:val="24"/>
                <w:szCs w:val="24"/>
              </w:rPr>
            </w:pPr>
            <w:r w:rsidRPr="009F18C6">
              <w:rPr>
                <w:rFonts w:ascii="Times New Roman" w:hAnsi="Times New Roman" w:cs="Times New Roman"/>
                <w:iCs/>
                <w:color w:val="000000"/>
                <w:sz w:val="24"/>
                <w:szCs w:val="24"/>
              </w:rPr>
              <w:t xml:space="preserve">Komisijas paziņojuma </w:t>
            </w:r>
            <w:r>
              <w:rPr>
                <w:rFonts w:ascii="Times New Roman" w:hAnsi="Times New Roman" w:cs="Times New Roman"/>
                <w:iCs/>
                <w:color w:val="000000"/>
                <w:sz w:val="24"/>
                <w:szCs w:val="24"/>
              </w:rPr>
              <w:t xml:space="preserve">86. </w:t>
            </w:r>
            <w:r w:rsidRPr="009F18C6">
              <w:rPr>
                <w:rFonts w:ascii="Times New Roman" w:hAnsi="Times New Roman" w:cs="Times New Roman"/>
                <w:iCs/>
                <w:color w:val="000000"/>
                <w:sz w:val="24"/>
                <w:szCs w:val="24"/>
              </w:rPr>
              <w:t>punkts.</w:t>
            </w:r>
          </w:p>
        </w:tc>
        <w:tc>
          <w:tcPr>
            <w:tcW w:w="2265" w:type="dxa"/>
          </w:tcPr>
          <w:p w14:paraId="30AB994E" w14:textId="2912AF45" w:rsidR="00532D6A" w:rsidRPr="009F18C6" w:rsidRDefault="00944C34" w:rsidP="00532D6A">
            <w:pP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15.1.</w:t>
            </w:r>
            <w:r w:rsidR="00532D6A" w:rsidRPr="009F18C6">
              <w:rPr>
                <w:rFonts w:ascii="Times New Roman" w:eastAsia="Times New Roman" w:hAnsi="Times New Roman" w:cs="Times New Roman"/>
                <w:iCs/>
                <w:sz w:val="24"/>
                <w:szCs w:val="24"/>
                <w:lang w:eastAsia="lv-LV"/>
              </w:rPr>
              <w:t>apakšpunkts.</w:t>
            </w:r>
          </w:p>
        </w:tc>
        <w:tc>
          <w:tcPr>
            <w:tcW w:w="2265" w:type="dxa"/>
          </w:tcPr>
          <w:p w14:paraId="42251C7A" w14:textId="388C4C3C" w:rsidR="00532D6A" w:rsidRPr="009F18C6" w:rsidRDefault="00532D6A" w:rsidP="00532D6A">
            <w:pPr>
              <w:rPr>
                <w:rFonts w:ascii="Times New Roman" w:eastAsia="Times New Roman" w:hAnsi="Times New Roman" w:cs="Times New Roman"/>
                <w:iCs/>
                <w:sz w:val="24"/>
                <w:szCs w:val="24"/>
                <w:lang w:eastAsia="lv-LV"/>
              </w:rPr>
            </w:pPr>
            <w:r w:rsidRPr="009F18C6">
              <w:rPr>
                <w:rFonts w:ascii="Times New Roman" w:eastAsia="Times New Roman" w:hAnsi="Times New Roman" w:cs="Times New Roman"/>
                <w:iCs/>
                <w:sz w:val="24"/>
                <w:szCs w:val="24"/>
                <w:lang w:eastAsia="lv-LV"/>
              </w:rPr>
              <w:t>Tiek ieviests pilnībā.</w:t>
            </w:r>
          </w:p>
        </w:tc>
        <w:tc>
          <w:tcPr>
            <w:tcW w:w="2266" w:type="dxa"/>
          </w:tcPr>
          <w:p w14:paraId="24C257AD" w14:textId="79557A3A" w:rsidR="00532D6A" w:rsidRPr="009F18C6" w:rsidRDefault="00532D6A" w:rsidP="00532D6A">
            <w:pPr>
              <w:rPr>
                <w:rFonts w:ascii="Times New Roman" w:hAnsi="Times New Roman" w:cs="Times New Roman"/>
                <w:sz w:val="24"/>
                <w:szCs w:val="24"/>
              </w:rPr>
            </w:pPr>
            <w:r w:rsidRPr="009F18C6">
              <w:rPr>
                <w:rFonts w:ascii="Times New Roman" w:hAnsi="Times New Roman" w:cs="Times New Roman"/>
                <w:sz w:val="24"/>
                <w:szCs w:val="24"/>
              </w:rPr>
              <w:t>Netiek paredzētas stingrākas prasības.</w:t>
            </w:r>
          </w:p>
        </w:tc>
      </w:tr>
      <w:tr w:rsidR="00532D6A" w:rsidRPr="009F18C6" w14:paraId="006B445A" w14:textId="77777777" w:rsidTr="00FC641D">
        <w:tc>
          <w:tcPr>
            <w:tcW w:w="2265" w:type="dxa"/>
          </w:tcPr>
          <w:p w14:paraId="5A0B8462" w14:textId="7B78F961" w:rsidR="00532D6A" w:rsidRPr="009F18C6" w:rsidRDefault="00532D6A" w:rsidP="00532D6A">
            <w:pPr>
              <w:rPr>
                <w:rFonts w:ascii="Times New Roman" w:eastAsia="Times New Roman" w:hAnsi="Times New Roman" w:cs="Times New Roman"/>
                <w:sz w:val="24"/>
                <w:szCs w:val="24"/>
                <w:lang w:eastAsia="lv-LV"/>
              </w:rPr>
            </w:pPr>
            <w:r w:rsidRPr="009F18C6">
              <w:rPr>
                <w:rFonts w:ascii="Times New Roman" w:hAnsi="Times New Roman" w:cs="Times New Roman"/>
                <w:iCs/>
                <w:color w:val="000000"/>
                <w:sz w:val="24"/>
                <w:szCs w:val="24"/>
              </w:rPr>
              <w:t xml:space="preserve">Komisijas paziņojuma </w:t>
            </w:r>
            <w:r>
              <w:rPr>
                <w:rFonts w:ascii="Times New Roman" w:hAnsi="Times New Roman" w:cs="Times New Roman"/>
                <w:iCs/>
                <w:color w:val="000000"/>
                <w:sz w:val="24"/>
                <w:szCs w:val="24"/>
              </w:rPr>
              <w:t>89</w:t>
            </w:r>
            <w:r w:rsidRPr="009F18C6">
              <w:rPr>
                <w:rFonts w:ascii="Times New Roman" w:hAnsi="Times New Roman" w:cs="Times New Roman"/>
                <w:iCs/>
                <w:color w:val="000000"/>
                <w:sz w:val="24"/>
                <w:szCs w:val="24"/>
              </w:rPr>
              <w:t xml:space="preserve">.punkts un </w:t>
            </w:r>
            <w:r>
              <w:rPr>
                <w:rFonts w:ascii="Times New Roman" w:hAnsi="Times New Roman" w:cs="Times New Roman"/>
                <w:iCs/>
                <w:color w:val="000000"/>
                <w:sz w:val="24"/>
                <w:szCs w:val="24"/>
              </w:rPr>
              <w:t>90</w:t>
            </w:r>
            <w:r w:rsidRPr="009F18C6">
              <w:rPr>
                <w:rFonts w:ascii="Times New Roman" w:hAnsi="Times New Roman" w:cs="Times New Roman"/>
                <w:iCs/>
                <w:color w:val="000000"/>
                <w:sz w:val="24"/>
                <w:szCs w:val="24"/>
              </w:rPr>
              <w:t>.punkts.</w:t>
            </w:r>
          </w:p>
        </w:tc>
        <w:tc>
          <w:tcPr>
            <w:tcW w:w="2265" w:type="dxa"/>
          </w:tcPr>
          <w:p w14:paraId="06E29B6B" w14:textId="56DFF6EC" w:rsidR="00532D6A" w:rsidRPr="009F18C6" w:rsidRDefault="00532D6A" w:rsidP="00532D6A">
            <w:pPr>
              <w:rPr>
                <w:rFonts w:ascii="Times New Roman" w:eastAsia="Times New Roman" w:hAnsi="Times New Roman" w:cs="Times New Roman"/>
                <w:iCs/>
                <w:sz w:val="24"/>
                <w:szCs w:val="24"/>
                <w:lang w:eastAsia="lv-LV"/>
              </w:rPr>
            </w:pPr>
            <w:r w:rsidRPr="009F18C6">
              <w:rPr>
                <w:rFonts w:ascii="Times New Roman" w:eastAsia="Times New Roman" w:hAnsi="Times New Roman" w:cs="Times New Roman"/>
                <w:iCs/>
                <w:sz w:val="24"/>
                <w:szCs w:val="24"/>
                <w:lang w:eastAsia="lv-LV"/>
              </w:rPr>
              <w:t>15.2.apakšpunkts.</w:t>
            </w:r>
          </w:p>
        </w:tc>
        <w:tc>
          <w:tcPr>
            <w:tcW w:w="2265" w:type="dxa"/>
          </w:tcPr>
          <w:p w14:paraId="3E710CFF" w14:textId="6C156F1C" w:rsidR="00532D6A" w:rsidRPr="009F18C6" w:rsidRDefault="00532D6A" w:rsidP="00532D6A">
            <w:pPr>
              <w:rPr>
                <w:rFonts w:ascii="Times New Roman" w:eastAsia="Times New Roman" w:hAnsi="Times New Roman" w:cs="Times New Roman"/>
                <w:sz w:val="24"/>
                <w:szCs w:val="24"/>
                <w:lang w:eastAsia="lv-LV"/>
              </w:rPr>
            </w:pPr>
            <w:r w:rsidRPr="009F18C6">
              <w:rPr>
                <w:rFonts w:ascii="Times New Roman" w:eastAsia="Times New Roman" w:hAnsi="Times New Roman" w:cs="Times New Roman"/>
                <w:iCs/>
                <w:sz w:val="24"/>
                <w:szCs w:val="24"/>
                <w:lang w:eastAsia="lv-LV"/>
              </w:rPr>
              <w:t>Tiek ieviests pilnībā.</w:t>
            </w:r>
          </w:p>
        </w:tc>
        <w:tc>
          <w:tcPr>
            <w:tcW w:w="2266" w:type="dxa"/>
          </w:tcPr>
          <w:p w14:paraId="120C6429" w14:textId="0D5470C6" w:rsidR="00532D6A" w:rsidRPr="009F18C6" w:rsidRDefault="00532D6A" w:rsidP="00532D6A">
            <w:pPr>
              <w:rPr>
                <w:rFonts w:ascii="Times New Roman" w:eastAsia="Times New Roman" w:hAnsi="Times New Roman" w:cs="Times New Roman"/>
                <w:sz w:val="24"/>
                <w:szCs w:val="24"/>
                <w:lang w:eastAsia="lv-LV"/>
              </w:rPr>
            </w:pPr>
            <w:r w:rsidRPr="009F18C6">
              <w:rPr>
                <w:rFonts w:ascii="Times New Roman" w:hAnsi="Times New Roman" w:cs="Times New Roman"/>
                <w:sz w:val="24"/>
                <w:szCs w:val="24"/>
              </w:rPr>
              <w:t>Netiek paredzētas stingrākas prasības.</w:t>
            </w:r>
          </w:p>
        </w:tc>
      </w:tr>
      <w:tr w:rsidR="00532D6A" w:rsidRPr="009F18C6" w14:paraId="277BA1E9" w14:textId="77777777" w:rsidTr="00FC641D">
        <w:tc>
          <w:tcPr>
            <w:tcW w:w="2265" w:type="dxa"/>
          </w:tcPr>
          <w:p w14:paraId="0F0B8FD1" w14:textId="38581E2D" w:rsidR="00532D6A" w:rsidRPr="009F18C6" w:rsidRDefault="00532D6A" w:rsidP="009356B0">
            <w:pPr>
              <w:rPr>
                <w:rFonts w:ascii="Times New Roman" w:eastAsia="Times New Roman" w:hAnsi="Times New Roman" w:cs="Times New Roman"/>
                <w:sz w:val="24"/>
                <w:szCs w:val="24"/>
                <w:lang w:eastAsia="lv-LV"/>
              </w:rPr>
            </w:pPr>
            <w:r w:rsidRPr="009F18C6">
              <w:rPr>
                <w:rFonts w:ascii="Times New Roman" w:hAnsi="Times New Roman" w:cs="Times New Roman"/>
                <w:iCs/>
                <w:color w:val="000000"/>
                <w:sz w:val="24"/>
                <w:szCs w:val="24"/>
              </w:rPr>
              <w:t xml:space="preserve">Komisijas paziņojuma </w:t>
            </w:r>
            <w:r>
              <w:rPr>
                <w:rFonts w:ascii="Times New Roman" w:hAnsi="Times New Roman" w:cs="Times New Roman"/>
                <w:iCs/>
                <w:color w:val="000000"/>
                <w:sz w:val="24"/>
                <w:szCs w:val="24"/>
              </w:rPr>
              <w:t>87</w:t>
            </w:r>
            <w:r w:rsidRPr="009F18C6">
              <w:rPr>
                <w:rFonts w:ascii="Times New Roman" w:hAnsi="Times New Roman" w:cs="Times New Roman"/>
                <w:iCs/>
                <w:color w:val="000000"/>
                <w:sz w:val="24"/>
                <w:szCs w:val="24"/>
              </w:rPr>
              <w:t>.punkts.</w:t>
            </w:r>
          </w:p>
        </w:tc>
        <w:tc>
          <w:tcPr>
            <w:tcW w:w="2265" w:type="dxa"/>
          </w:tcPr>
          <w:p w14:paraId="499905D0" w14:textId="4090C587" w:rsidR="00532D6A" w:rsidRPr="009F18C6" w:rsidRDefault="00532D6A" w:rsidP="00532D6A">
            <w:pPr>
              <w:rPr>
                <w:rFonts w:ascii="Times New Roman" w:eastAsia="Times New Roman" w:hAnsi="Times New Roman" w:cs="Times New Roman"/>
                <w:sz w:val="24"/>
                <w:szCs w:val="24"/>
                <w:lang w:eastAsia="lv-LV"/>
              </w:rPr>
            </w:pPr>
            <w:r w:rsidRPr="009F18C6">
              <w:rPr>
                <w:rFonts w:ascii="Times New Roman" w:eastAsia="Times New Roman" w:hAnsi="Times New Roman" w:cs="Times New Roman"/>
                <w:iCs/>
                <w:sz w:val="24"/>
                <w:szCs w:val="24"/>
                <w:lang w:eastAsia="lv-LV"/>
              </w:rPr>
              <w:t>17.punkts.</w:t>
            </w:r>
          </w:p>
        </w:tc>
        <w:tc>
          <w:tcPr>
            <w:tcW w:w="2265" w:type="dxa"/>
          </w:tcPr>
          <w:p w14:paraId="0E80E1F2" w14:textId="1D27EBC3" w:rsidR="00532D6A" w:rsidRPr="009F18C6" w:rsidRDefault="00532D6A" w:rsidP="00532D6A">
            <w:pPr>
              <w:rPr>
                <w:rFonts w:ascii="Times New Roman" w:eastAsia="Times New Roman" w:hAnsi="Times New Roman" w:cs="Times New Roman"/>
                <w:sz w:val="24"/>
                <w:szCs w:val="24"/>
                <w:lang w:eastAsia="lv-LV"/>
              </w:rPr>
            </w:pPr>
            <w:r w:rsidRPr="009F18C6">
              <w:rPr>
                <w:rFonts w:ascii="Times New Roman" w:eastAsia="Times New Roman" w:hAnsi="Times New Roman" w:cs="Times New Roman"/>
                <w:iCs/>
                <w:sz w:val="24"/>
                <w:szCs w:val="24"/>
                <w:lang w:eastAsia="lv-LV"/>
              </w:rPr>
              <w:t>Tiek ieviests pilnībā.</w:t>
            </w:r>
          </w:p>
        </w:tc>
        <w:tc>
          <w:tcPr>
            <w:tcW w:w="2266" w:type="dxa"/>
          </w:tcPr>
          <w:p w14:paraId="0168AB2E" w14:textId="1F8C5702" w:rsidR="00532D6A" w:rsidRPr="009F18C6" w:rsidRDefault="00532D6A" w:rsidP="00532D6A">
            <w:pPr>
              <w:rPr>
                <w:rFonts w:ascii="Times New Roman" w:eastAsia="Times New Roman" w:hAnsi="Times New Roman" w:cs="Times New Roman"/>
                <w:sz w:val="24"/>
                <w:szCs w:val="24"/>
                <w:lang w:eastAsia="lv-LV"/>
              </w:rPr>
            </w:pPr>
            <w:r w:rsidRPr="009F18C6">
              <w:rPr>
                <w:rFonts w:ascii="Times New Roman" w:hAnsi="Times New Roman" w:cs="Times New Roman"/>
                <w:sz w:val="24"/>
                <w:szCs w:val="24"/>
              </w:rPr>
              <w:t>Netiek paredzētas stingrākas prasības.</w:t>
            </w:r>
          </w:p>
        </w:tc>
      </w:tr>
      <w:tr w:rsidR="00BE6B51" w:rsidRPr="009F18C6" w14:paraId="69A9907B" w14:textId="77777777" w:rsidTr="00FC641D">
        <w:tc>
          <w:tcPr>
            <w:tcW w:w="2265" w:type="dxa"/>
          </w:tcPr>
          <w:p w14:paraId="0ADF15A5" w14:textId="4DABCBB3" w:rsidR="00BE6B51" w:rsidRPr="009F18C6" w:rsidRDefault="00BE6B51" w:rsidP="00BE6B51">
            <w:pPr>
              <w:rPr>
                <w:rFonts w:ascii="Times New Roman" w:hAnsi="Times New Roman" w:cs="Times New Roman"/>
                <w:iCs/>
                <w:color w:val="000000"/>
                <w:sz w:val="24"/>
                <w:szCs w:val="24"/>
              </w:rPr>
            </w:pPr>
            <w:r>
              <w:rPr>
                <w:rFonts w:ascii="Times New Roman" w:hAnsi="Times New Roman" w:cs="Times New Roman"/>
                <w:iCs/>
                <w:color w:val="000000"/>
                <w:sz w:val="24"/>
                <w:szCs w:val="24"/>
              </w:rPr>
              <w:t>Komisijas paziņojuma 88.punkts.</w:t>
            </w:r>
          </w:p>
        </w:tc>
        <w:tc>
          <w:tcPr>
            <w:tcW w:w="2265" w:type="dxa"/>
          </w:tcPr>
          <w:p w14:paraId="2B4E21E6" w14:textId="52B266C5" w:rsidR="00BE6B51" w:rsidRPr="009F18C6" w:rsidRDefault="00BE6B51" w:rsidP="00BE6B51">
            <w:pP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18.punkts</w:t>
            </w:r>
          </w:p>
        </w:tc>
        <w:tc>
          <w:tcPr>
            <w:tcW w:w="2265" w:type="dxa"/>
          </w:tcPr>
          <w:p w14:paraId="6F774EEA" w14:textId="6FF07FBE" w:rsidR="00BE6B51" w:rsidRPr="009F18C6" w:rsidRDefault="00BE6B51" w:rsidP="00BE6B51">
            <w:pPr>
              <w:rPr>
                <w:rFonts w:ascii="Times New Roman" w:eastAsia="Times New Roman" w:hAnsi="Times New Roman" w:cs="Times New Roman"/>
                <w:iCs/>
                <w:sz w:val="24"/>
                <w:szCs w:val="24"/>
                <w:lang w:eastAsia="lv-LV"/>
              </w:rPr>
            </w:pPr>
            <w:r w:rsidRPr="009F18C6">
              <w:rPr>
                <w:rFonts w:ascii="Times New Roman" w:eastAsia="Times New Roman" w:hAnsi="Times New Roman" w:cs="Times New Roman"/>
                <w:iCs/>
                <w:sz w:val="24"/>
                <w:szCs w:val="24"/>
                <w:lang w:eastAsia="lv-LV"/>
              </w:rPr>
              <w:t>Tiek ieviests pilnībā.</w:t>
            </w:r>
          </w:p>
        </w:tc>
        <w:tc>
          <w:tcPr>
            <w:tcW w:w="2266" w:type="dxa"/>
          </w:tcPr>
          <w:p w14:paraId="4F1B6975" w14:textId="78619E78" w:rsidR="00BE6B51" w:rsidRPr="009F18C6" w:rsidRDefault="00BE6B51" w:rsidP="00BE6B51">
            <w:pPr>
              <w:rPr>
                <w:rFonts w:ascii="Times New Roman" w:hAnsi="Times New Roman" w:cs="Times New Roman"/>
                <w:sz w:val="24"/>
                <w:szCs w:val="24"/>
              </w:rPr>
            </w:pPr>
            <w:r w:rsidRPr="009F18C6">
              <w:rPr>
                <w:rFonts w:ascii="Times New Roman" w:hAnsi="Times New Roman" w:cs="Times New Roman"/>
                <w:sz w:val="24"/>
                <w:szCs w:val="24"/>
              </w:rPr>
              <w:t>Netiek paredzētas stingrākas prasības.</w:t>
            </w:r>
          </w:p>
        </w:tc>
      </w:tr>
      <w:tr w:rsidR="00BE6B51" w:rsidRPr="009F18C6" w14:paraId="5D996980" w14:textId="77777777" w:rsidTr="00AD3F51">
        <w:tc>
          <w:tcPr>
            <w:tcW w:w="2265" w:type="dxa"/>
          </w:tcPr>
          <w:p w14:paraId="39C21E40" w14:textId="613B49AA" w:rsidR="00BE6B51" w:rsidRPr="009F18C6" w:rsidRDefault="00BE6B51" w:rsidP="00BE6B51">
            <w:pPr>
              <w:rPr>
                <w:rFonts w:ascii="Times New Roman" w:eastAsia="Times New Roman" w:hAnsi="Times New Roman" w:cs="Times New Roman"/>
                <w:sz w:val="24"/>
                <w:szCs w:val="24"/>
                <w:lang w:eastAsia="lv-LV"/>
              </w:rPr>
            </w:pPr>
            <w:r w:rsidRPr="009F18C6">
              <w:rPr>
                <w:rFonts w:ascii="Times New Roman" w:eastAsia="Times New Roman" w:hAnsi="Times New Roman" w:cs="Times New Roman"/>
                <w:iCs/>
                <w:sz w:val="24"/>
                <w:szCs w:val="24"/>
                <w:lang w:eastAsia="lv-LV"/>
              </w:rPr>
              <w:t>Kā ir izmantota ES tiesību aktā paredzētā rīcības brīvība dalībvalstij pārņemt vai ieviest noteiktas ES tiesību akta normas? Kādēļ?</w:t>
            </w:r>
          </w:p>
        </w:tc>
        <w:tc>
          <w:tcPr>
            <w:tcW w:w="6796" w:type="dxa"/>
            <w:gridSpan w:val="3"/>
          </w:tcPr>
          <w:p w14:paraId="345C8CFC" w14:textId="47DCDF34" w:rsidR="00BE6B51" w:rsidRPr="009F18C6" w:rsidRDefault="00BE6B51" w:rsidP="00BE6B51">
            <w:pPr>
              <w:rPr>
                <w:rFonts w:ascii="Times New Roman" w:eastAsia="Times New Roman" w:hAnsi="Times New Roman" w:cs="Times New Roman"/>
                <w:sz w:val="24"/>
                <w:szCs w:val="24"/>
                <w:lang w:eastAsia="lv-LV"/>
              </w:rPr>
            </w:pPr>
            <w:r w:rsidRPr="009F18C6">
              <w:rPr>
                <w:rFonts w:ascii="Times New Roman" w:eastAsia="Times New Roman" w:hAnsi="Times New Roman" w:cs="Times New Roman"/>
                <w:iCs/>
                <w:sz w:val="24"/>
                <w:szCs w:val="24"/>
                <w:lang w:eastAsia="lv-LV"/>
              </w:rPr>
              <w:t>Noteikumu projekts šo jomu neskar.</w:t>
            </w:r>
          </w:p>
        </w:tc>
      </w:tr>
      <w:tr w:rsidR="00BE6B51" w:rsidRPr="009F18C6" w14:paraId="70798004" w14:textId="77777777" w:rsidTr="00756A14">
        <w:tc>
          <w:tcPr>
            <w:tcW w:w="2265" w:type="dxa"/>
          </w:tcPr>
          <w:p w14:paraId="24BD6D84" w14:textId="3B40CB08" w:rsidR="00BE6B51" w:rsidRPr="009F18C6" w:rsidRDefault="00BE6B51" w:rsidP="00BE6B51">
            <w:pPr>
              <w:rPr>
                <w:rFonts w:ascii="Times New Roman" w:eastAsia="Times New Roman" w:hAnsi="Times New Roman" w:cs="Times New Roman"/>
                <w:sz w:val="24"/>
                <w:szCs w:val="24"/>
                <w:lang w:eastAsia="lv-LV"/>
              </w:rPr>
            </w:pPr>
            <w:r w:rsidRPr="009F18C6">
              <w:rPr>
                <w:rFonts w:ascii="Times New Roman" w:eastAsia="Times New Roman" w:hAnsi="Times New Roman" w:cs="Times New Roman"/>
                <w:iCs/>
                <w:sz w:val="24"/>
                <w:szCs w:val="24"/>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6796" w:type="dxa"/>
            <w:gridSpan w:val="3"/>
          </w:tcPr>
          <w:p w14:paraId="2C8E770A" w14:textId="2B0C2673" w:rsidR="00BE6B51" w:rsidRPr="009F18C6" w:rsidRDefault="00BE6B51" w:rsidP="00BE6B51">
            <w:pPr>
              <w:rPr>
                <w:rFonts w:ascii="Times New Roman" w:eastAsia="Times New Roman" w:hAnsi="Times New Roman" w:cs="Times New Roman"/>
                <w:sz w:val="24"/>
                <w:szCs w:val="24"/>
                <w:lang w:eastAsia="lv-LV"/>
              </w:rPr>
            </w:pPr>
            <w:r w:rsidRPr="009F18C6">
              <w:rPr>
                <w:rFonts w:ascii="Times New Roman" w:eastAsia="Times New Roman" w:hAnsi="Times New Roman" w:cs="Times New Roman"/>
                <w:iCs/>
                <w:sz w:val="24"/>
                <w:szCs w:val="24"/>
                <w:lang w:eastAsia="lv-LV"/>
              </w:rPr>
              <w:t>Noteikumu projekts šo jomu neskar.</w:t>
            </w:r>
          </w:p>
        </w:tc>
      </w:tr>
      <w:tr w:rsidR="00BE6B51" w:rsidRPr="009F18C6" w14:paraId="2C8BC195" w14:textId="77777777" w:rsidTr="00233BEC">
        <w:tc>
          <w:tcPr>
            <w:tcW w:w="2265" w:type="dxa"/>
          </w:tcPr>
          <w:p w14:paraId="71D46415" w14:textId="4A125842" w:rsidR="00BE6B51" w:rsidRPr="009F18C6" w:rsidRDefault="00BE6B51" w:rsidP="00BE6B51">
            <w:pPr>
              <w:rPr>
                <w:rFonts w:ascii="Times New Roman" w:eastAsia="Times New Roman" w:hAnsi="Times New Roman" w:cs="Times New Roman"/>
                <w:sz w:val="24"/>
                <w:szCs w:val="24"/>
                <w:lang w:eastAsia="lv-LV"/>
              </w:rPr>
            </w:pPr>
            <w:r w:rsidRPr="009F18C6">
              <w:rPr>
                <w:rFonts w:ascii="Times New Roman" w:eastAsia="Times New Roman" w:hAnsi="Times New Roman" w:cs="Times New Roman"/>
                <w:iCs/>
                <w:sz w:val="24"/>
                <w:szCs w:val="24"/>
                <w:lang w:eastAsia="lv-LV"/>
              </w:rPr>
              <w:t>Cita informācija</w:t>
            </w:r>
          </w:p>
        </w:tc>
        <w:tc>
          <w:tcPr>
            <w:tcW w:w="6796" w:type="dxa"/>
            <w:gridSpan w:val="3"/>
          </w:tcPr>
          <w:p w14:paraId="757F37C7" w14:textId="2383B228" w:rsidR="00BE6B51" w:rsidRPr="009F18C6" w:rsidRDefault="00BE6B51" w:rsidP="00BE6B51">
            <w:pPr>
              <w:rPr>
                <w:rFonts w:ascii="Times New Roman" w:eastAsia="Times New Roman" w:hAnsi="Times New Roman" w:cs="Times New Roman"/>
                <w:sz w:val="24"/>
                <w:szCs w:val="24"/>
                <w:lang w:eastAsia="lv-LV"/>
              </w:rPr>
            </w:pPr>
            <w:r w:rsidRPr="009F18C6">
              <w:rPr>
                <w:rFonts w:ascii="Times New Roman" w:eastAsia="Times New Roman" w:hAnsi="Times New Roman" w:cs="Times New Roman"/>
                <w:iCs/>
                <w:sz w:val="24"/>
                <w:szCs w:val="24"/>
                <w:lang w:eastAsia="lv-LV"/>
              </w:rPr>
              <w:t>Nav.</w:t>
            </w:r>
          </w:p>
        </w:tc>
      </w:tr>
    </w:tbl>
    <w:p w14:paraId="449B55EA" w14:textId="4145E334" w:rsidR="00C0244D" w:rsidRDefault="00C0244D" w:rsidP="00894C55">
      <w:pPr>
        <w:shd w:val="clear" w:color="auto" w:fill="FFFFFF"/>
        <w:spacing w:after="0" w:line="240" w:lineRule="auto"/>
        <w:ind w:firstLine="301"/>
        <w:rPr>
          <w:rFonts w:ascii="Times New Roman" w:eastAsia="Times New Roman" w:hAnsi="Times New Roman" w:cs="Times New Roman"/>
          <w:sz w:val="24"/>
          <w:szCs w:val="24"/>
          <w:lang w:eastAsia="lv-LV"/>
        </w:rPr>
      </w:pPr>
    </w:p>
    <w:p w14:paraId="312A1DC1" w14:textId="1F66B5E0" w:rsidR="00440910" w:rsidRDefault="00440910" w:rsidP="00894C55">
      <w:pPr>
        <w:shd w:val="clear" w:color="auto" w:fill="FFFFFF"/>
        <w:spacing w:after="0" w:line="240" w:lineRule="auto"/>
        <w:ind w:firstLine="301"/>
        <w:rPr>
          <w:rFonts w:ascii="Times New Roman" w:eastAsia="Times New Roman" w:hAnsi="Times New Roman" w:cs="Times New Roman"/>
          <w:sz w:val="24"/>
          <w:szCs w:val="24"/>
          <w:lang w:eastAsia="lv-LV"/>
        </w:rPr>
      </w:pPr>
    </w:p>
    <w:p w14:paraId="425C10F1" w14:textId="77777777" w:rsidR="00440910" w:rsidRPr="009F18C6" w:rsidRDefault="00440910" w:rsidP="00894C55">
      <w:pPr>
        <w:shd w:val="clear" w:color="auto" w:fill="FFFFFF"/>
        <w:spacing w:after="0" w:line="240" w:lineRule="auto"/>
        <w:ind w:firstLine="301"/>
        <w:rPr>
          <w:rFonts w:ascii="Times New Roman" w:eastAsia="Times New Roman" w:hAnsi="Times New Roman" w:cs="Times New Roman"/>
          <w:sz w:val="24"/>
          <w:szCs w:val="24"/>
          <w:lang w:eastAsia="lv-LV"/>
        </w:rPr>
      </w:pPr>
    </w:p>
    <w:tbl>
      <w:tblPr>
        <w:tblStyle w:val="TableGrid"/>
        <w:tblW w:w="0" w:type="auto"/>
        <w:tblLook w:val="04A0" w:firstRow="1" w:lastRow="0" w:firstColumn="1" w:lastColumn="0" w:noHBand="0" w:noVBand="1"/>
      </w:tblPr>
      <w:tblGrid>
        <w:gridCol w:w="9061"/>
      </w:tblGrid>
      <w:tr w:rsidR="00E508F3" w:rsidRPr="009F18C6" w14:paraId="6CAECF7F" w14:textId="77777777" w:rsidTr="00E508F3">
        <w:tc>
          <w:tcPr>
            <w:tcW w:w="9061" w:type="dxa"/>
          </w:tcPr>
          <w:p w14:paraId="04041DE1" w14:textId="77777777" w:rsidR="00E508F3" w:rsidRPr="009F18C6" w:rsidRDefault="00E508F3" w:rsidP="00894C55">
            <w:pPr>
              <w:rPr>
                <w:rFonts w:ascii="Times New Roman" w:eastAsia="Times New Roman" w:hAnsi="Times New Roman" w:cs="Times New Roman"/>
                <w:b/>
                <w:bCs/>
                <w:iCs/>
                <w:sz w:val="24"/>
                <w:szCs w:val="24"/>
                <w:lang w:eastAsia="lv-LV"/>
              </w:rPr>
            </w:pPr>
            <w:r w:rsidRPr="009F18C6">
              <w:rPr>
                <w:rFonts w:ascii="Times New Roman" w:eastAsia="Times New Roman" w:hAnsi="Times New Roman" w:cs="Times New Roman"/>
                <w:b/>
                <w:bCs/>
                <w:iCs/>
                <w:sz w:val="24"/>
                <w:szCs w:val="24"/>
                <w:lang w:eastAsia="lv-LV"/>
              </w:rPr>
              <w:lastRenderedPageBreak/>
              <w:t>2. tabula</w:t>
            </w:r>
          </w:p>
          <w:p w14:paraId="7C28C76C" w14:textId="77777777" w:rsidR="00E508F3" w:rsidRPr="009F18C6" w:rsidRDefault="00E508F3" w:rsidP="00894C55">
            <w:pPr>
              <w:rPr>
                <w:rFonts w:ascii="Times New Roman" w:eastAsia="Times New Roman" w:hAnsi="Times New Roman" w:cs="Times New Roman"/>
                <w:b/>
                <w:bCs/>
                <w:iCs/>
                <w:sz w:val="24"/>
                <w:szCs w:val="24"/>
                <w:lang w:eastAsia="lv-LV"/>
              </w:rPr>
            </w:pPr>
            <w:r w:rsidRPr="009F18C6">
              <w:rPr>
                <w:rFonts w:ascii="Times New Roman" w:eastAsia="Times New Roman" w:hAnsi="Times New Roman" w:cs="Times New Roman"/>
                <w:b/>
                <w:bCs/>
                <w:iCs/>
                <w:sz w:val="24"/>
                <w:szCs w:val="24"/>
                <w:lang w:eastAsia="lv-LV"/>
              </w:rPr>
              <w:t>Ar tiesību akta projektu izpildītās vai uzņemtās saistības, kas izriet no starptautiskajiem tiesību aktiem vai starptautiskas institūcijas vai organizācijas dokumentiem.</w:t>
            </w:r>
          </w:p>
          <w:p w14:paraId="4B934AF1" w14:textId="47B4BFA4" w:rsidR="00E508F3" w:rsidRPr="009F18C6" w:rsidRDefault="00E508F3" w:rsidP="00894C55">
            <w:pPr>
              <w:rPr>
                <w:rFonts w:ascii="Times New Roman" w:eastAsia="Times New Roman" w:hAnsi="Times New Roman" w:cs="Times New Roman"/>
                <w:sz w:val="24"/>
                <w:szCs w:val="24"/>
                <w:lang w:eastAsia="lv-LV"/>
              </w:rPr>
            </w:pPr>
            <w:r w:rsidRPr="009F18C6">
              <w:rPr>
                <w:rFonts w:ascii="Times New Roman" w:eastAsia="Times New Roman" w:hAnsi="Times New Roman" w:cs="Times New Roman"/>
                <w:b/>
                <w:bCs/>
                <w:iCs/>
                <w:sz w:val="24"/>
                <w:szCs w:val="24"/>
                <w:lang w:eastAsia="lv-LV"/>
              </w:rPr>
              <w:t>Pasākumi šo saistību izpildei</w:t>
            </w:r>
          </w:p>
        </w:tc>
      </w:tr>
      <w:tr w:rsidR="00E508F3" w:rsidRPr="009F18C6" w14:paraId="0AE976FA" w14:textId="77777777" w:rsidTr="00E508F3">
        <w:tc>
          <w:tcPr>
            <w:tcW w:w="9061" w:type="dxa"/>
          </w:tcPr>
          <w:p w14:paraId="095B3413" w14:textId="2D401946" w:rsidR="00E508F3" w:rsidRPr="009F18C6" w:rsidRDefault="00E508F3" w:rsidP="00894C55">
            <w:pPr>
              <w:rPr>
                <w:rFonts w:ascii="Times New Roman" w:eastAsia="Times New Roman" w:hAnsi="Times New Roman" w:cs="Times New Roman"/>
                <w:sz w:val="24"/>
                <w:szCs w:val="24"/>
                <w:lang w:eastAsia="lv-LV"/>
              </w:rPr>
            </w:pPr>
            <w:r w:rsidRPr="009F18C6">
              <w:rPr>
                <w:rFonts w:ascii="Times New Roman" w:eastAsia="Times New Roman" w:hAnsi="Times New Roman" w:cs="Times New Roman"/>
                <w:bCs/>
                <w:iCs/>
                <w:sz w:val="24"/>
                <w:szCs w:val="24"/>
                <w:lang w:eastAsia="lv-LV"/>
              </w:rPr>
              <w:t>Noteikumu projekts šo jomu neskar.</w:t>
            </w:r>
          </w:p>
        </w:tc>
      </w:tr>
    </w:tbl>
    <w:p w14:paraId="6D1119DB" w14:textId="77777777" w:rsidR="00FB325A" w:rsidRPr="009F18C6" w:rsidRDefault="00FB325A" w:rsidP="00894C55">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2233"/>
        <w:gridCol w:w="6369"/>
      </w:tblGrid>
      <w:tr w:rsidR="008C40E6" w:rsidRPr="009F18C6" w14:paraId="29E792B0" w14:textId="77777777" w:rsidTr="00894C55">
        <w:trPr>
          <w:trHeight w:val="336"/>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07D24D2E" w14:textId="77777777" w:rsidR="00894C55" w:rsidRPr="009F18C6" w:rsidRDefault="00894C55" w:rsidP="00816C11">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9F18C6">
              <w:rPr>
                <w:rFonts w:ascii="Times New Roman" w:eastAsia="Times New Roman" w:hAnsi="Times New Roman" w:cs="Times New Roman"/>
                <w:b/>
                <w:bCs/>
                <w:sz w:val="24"/>
                <w:szCs w:val="24"/>
                <w:lang w:eastAsia="lv-LV"/>
              </w:rPr>
              <w:t>VI.</w:t>
            </w:r>
            <w:r w:rsidR="00816C11" w:rsidRPr="009F18C6">
              <w:rPr>
                <w:rFonts w:ascii="Times New Roman" w:eastAsia="Times New Roman" w:hAnsi="Times New Roman" w:cs="Times New Roman"/>
                <w:b/>
                <w:bCs/>
                <w:sz w:val="24"/>
                <w:szCs w:val="24"/>
                <w:lang w:eastAsia="lv-LV"/>
              </w:rPr>
              <w:t> </w:t>
            </w:r>
            <w:r w:rsidRPr="009F18C6">
              <w:rPr>
                <w:rFonts w:ascii="Times New Roman" w:eastAsia="Times New Roman" w:hAnsi="Times New Roman" w:cs="Times New Roman"/>
                <w:b/>
                <w:bCs/>
                <w:sz w:val="24"/>
                <w:szCs w:val="24"/>
                <w:lang w:eastAsia="lv-LV"/>
              </w:rPr>
              <w:t>Sabiedrības līdzdalība un komunikācijas aktivitātes</w:t>
            </w:r>
          </w:p>
        </w:tc>
      </w:tr>
      <w:tr w:rsidR="008C40E6" w:rsidRPr="009F18C6" w14:paraId="3DF9D892" w14:textId="77777777" w:rsidTr="00C248CB">
        <w:trPr>
          <w:trHeight w:val="432"/>
          <w:jc w:val="center"/>
        </w:trPr>
        <w:tc>
          <w:tcPr>
            <w:tcW w:w="250" w:type="pct"/>
            <w:tcBorders>
              <w:top w:val="outset" w:sz="6" w:space="0" w:color="414142"/>
              <w:left w:val="outset" w:sz="6" w:space="0" w:color="414142"/>
              <w:bottom w:val="outset" w:sz="6" w:space="0" w:color="414142"/>
              <w:right w:val="outset" w:sz="6" w:space="0" w:color="414142"/>
            </w:tcBorders>
            <w:hideMark/>
          </w:tcPr>
          <w:p w14:paraId="33F32D86" w14:textId="77777777" w:rsidR="00894C55" w:rsidRPr="009F18C6" w:rsidRDefault="00894C55" w:rsidP="00036759">
            <w:pPr>
              <w:spacing w:after="0" w:line="240" w:lineRule="auto"/>
              <w:jc w:val="center"/>
              <w:rPr>
                <w:rFonts w:ascii="Times New Roman" w:eastAsia="Times New Roman" w:hAnsi="Times New Roman" w:cs="Times New Roman"/>
                <w:sz w:val="24"/>
                <w:szCs w:val="24"/>
                <w:lang w:eastAsia="lv-LV"/>
              </w:rPr>
            </w:pPr>
            <w:r w:rsidRPr="009F18C6">
              <w:rPr>
                <w:rFonts w:ascii="Times New Roman" w:eastAsia="Times New Roman" w:hAnsi="Times New Roman" w:cs="Times New Roman"/>
                <w:sz w:val="24"/>
                <w:szCs w:val="24"/>
                <w:lang w:eastAsia="lv-LV"/>
              </w:rPr>
              <w:t>1.</w:t>
            </w:r>
          </w:p>
        </w:tc>
        <w:tc>
          <w:tcPr>
            <w:tcW w:w="1233" w:type="pct"/>
            <w:tcBorders>
              <w:top w:val="outset" w:sz="6" w:space="0" w:color="414142"/>
              <w:left w:val="outset" w:sz="6" w:space="0" w:color="414142"/>
              <w:bottom w:val="outset" w:sz="6" w:space="0" w:color="414142"/>
              <w:right w:val="outset" w:sz="6" w:space="0" w:color="414142"/>
            </w:tcBorders>
            <w:hideMark/>
          </w:tcPr>
          <w:p w14:paraId="13264161" w14:textId="77777777" w:rsidR="00894C55" w:rsidRPr="009F18C6" w:rsidRDefault="00894C55" w:rsidP="004446CF">
            <w:pPr>
              <w:spacing w:after="60" w:line="240" w:lineRule="auto"/>
              <w:rPr>
                <w:rFonts w:ascii="Times New Roman" w:eastAsia="Times New Roman" w:hAnsi="Times New Roman" w:cs="Times New Roman"/>
                <w:sz w:val="24"/>
                <w:szCs w:val="24"/>
                <w:lang w:eastAsia="lv-LV"/>
              </w:rPr>
            </w:pPr>
            <w:r w:rsidRPr="009F18C6">
              <w:rPr>
                <w:rFonts w:ascii="Times New Roman" w:eastAsia="Times New Roman" w:hAnsi="Times New Roman" w:cs="Times New Roman"/>
                <w:sz w:val="24"/>
                <w:szCs w:val="24"/>
                <w:lang w:eastAsia="lv-LV"/>
              </w:rPr>
              <w:t>Plānotās sabiedrības līdzdalības un komunikācijas aktivitātes saistībā ar projektu</w:t>
            </w:r>
          </w:p>
        </w:tc>
        <w:tc>
          <w:tcPr>
            <w:tcW w:w="3517" w:type="pct"/>
            <w:tcBorders>
              <w:top w:val="outset" w:sz="6" w:space="0" w:color="414142"/>
              <w:left w:val="outset" w:sz="6" w:space="0" w:color="414142"/>
              <w:bottom w:val="outset" w:sz="6" w:space="0" w:color="414142"/>
              <w:right w:val="outset" w:sz="6" w:space="0" w:color="414142"/>
            </w:tcBorders>
            <w:shd w:val="clear" w:color="auto" w:fill="auto"/>
            <w:hideMark/>
          </w:tcPr>
          <w:p w14:paraId="445CFA44" w14:textId="0B141832" w:rsidR="005A2726" w:rsidRPr="009F18C6" w:rsidRDefault="00252C01" w:rsidP="009F18C6">
            <w:pPr>
              <w:spacing w:after="60" w:line="240" w:lineRule="auto"/>
              <w:ind w:left="57" w:right="57"/>
              <w:jc w:val="both"/>
              <w:rPr>
                <w:rFonts w:ascii="Times New Roman" w:hAnsi="Times New Roman" w:cs="Times New Roman"/>
                <w:iCs/>
                <w:sz w:val="24"/>
                <w:szCs w:val="24"/>
                <w:lang w:eastAsia="lv-LV"/>
              </w:rPr>
            </w:pPr>
            <w:r w:rsidRPr="009F18C6">
              <w:rPr>
                <w:rFonts w:ascii="Times New Roman" w:eastAsia="Times New Roman" w:hAnsi="Times New Roman" w:cs="Times New Roman"/>
                <w:iCs/>
                <w:sz w:val="24"/>
                <w:szCs w:val="24"/>
                <w:lang w:eastAsia="lv-LV"/>
              </w:rPr>
              <w:t xml:space="preserve">Ņemot vērā steidzamu regulējuma nepieciešamību, noteikumu projekta izstrādes ietvaros nav veiktas papildus </w:t>
            </w:r>
            <w:r w:rsidR="009F3D9E" w:rsidRPr="009F18C6">
              <w:rPr>
                <w:rFonts w:ascii="Times New Roman" w:eastAsia="Times New Roman" w:hAnsi="Times New Roman" w:cs="Times New Roman"/>
                <w:iCs/>
                <w:sz w:val="24"/>
                <w:szCs w:val="24"/>
                <w:lang w:eastAsia="lv-LV"/>
              </w:rPr>
              <w:t>sabiedrības līdzdalības un komunikācijas</w:t>
            </w:r>
            <w:r w:rsidRPr="009F18C6">
              <w:rPr>
                <w:rFonts w:ascii="Times New Roman" w:eastAsia="Times New Roman" w:hAnsi="Times New Roman" w:cs="Times New Roman"/>
                <w:iCs/>
                <w:sz w:val="24"/>
                <w:szCs w:val="24"/>
                <w:lang w:eastAsia="lv-LV"/>
              </w:rPr>
              <w:t xml:space="preserve"> aktivitātes</w:t>
            </w:r>
            <w:r w:rsidR="005A2726" w:rsidRPr="009F18C6">
              <w:rPr>
                <w:rFonts w:ascii="Times New Roman" w:eastAsia="Times New Roman" w:hAnsi="Times New Roman" w:cs="Times New Roman"/>
                <w:sz w:val="24"/>
                <w:szCs w:val="24"/>
                <w:lang w:eastAsia="lv-LV"/>
              </w:rPr>
              <w:t>.</w:t>
            </w:r>
          </w:p>
        </w:tc>
      </w:tr>
      <w:tr w:rsidR="008C40E6" w:rsidRPr="009F18C6" w14:paraId="6FF15BA5" w14:textId="77777777" w:rsidTr="00C248CB">
        <w:trPr>
          <w:trHeight w:val="264"/>
          <w:jc w:val="center"/>
        </w:trPr>
        <w:tc>
          <w:tcPr>
            <w:tcW w:w="250" w:type="pct"/>
            <w:tcBorders>
              <w:top w:val="outset" w:sz="6" w:space="0" w:color="414142"/>
              <w:left w:val="outset" w:sz="6" w:space="0" w:color="414142"/>
              <w:bottom w:val="outset" w:sz="6" w:space="0" w:color="414142"/>
              <w:right w:val="outset" w:sz="6" w:space="0" w:color="414142"/>
            </w:tcBorders>
            <w:hideMark/>
          </w:tcPr>
          <w:p w14:paraId="34F63906" w14:textId="77777777" w:rsidR="00894C55" w:rsidRPr="009F18C6" w:rsidRDefault="00894C55" w:rsidP="00036759">
            <w:pPr>
              <w:spacing w:after="0" w:line="240" w:lineRule="auto"/>
              <w:jc w:val="center"/>
              <w:rPr>
                <w:rFonts w:ascii="Times New Roman" w:eastAsia="Times New Roman" w:hAnsi="Times New Roman" w:cs="Times New Roman"/>
                <w:sz w:val="24"/>
                <w:szCs w:val="24"/>
                <w:lang w:eastAsia="lv-LV"/>
              </w:rPr>
            </w:pPr>
            <w:r w:rsidRPr="009F18C6">
              <w:rPr>
                <w:rFonts w:ascii="Times New Roman" w:eastAsia="Times New Roman" w:hAnsi="Times New Roman" w:cs="Times New Roman"/>
                <w:sz w:val="24"/>
                <w:szCs w:val="24"/>
                <w:lang w:eastAsia="lv-LV"/>
              </w:rPr>
              <w:t>2.</w:t>
            </w:r>
          </w:p>
        </w:tc>
        <w:tc>
          <w:tcPr>
            <w:tcW w:w="1233" w:type="pct"/>
            <w:tcBorders>
              <w:top w:val="outset" w:sz="6" w:space="0" w:color="414142"/>
              <w:left w:val="outset" w:sz="6" w:space="0" w:color="414142"/>
              <w:bottom w:val="outset" w:sz="6" w:space="0" w:color="414142"/>
              <w:right w:val="outset" w:sz="6" w:space="0" w:color="414142"/>
            </w:tcBorders>
            <w:hideMark/>
          </w:tcPr>
          <w:p w14:paraId="64F668CE" w14:textId="77777777" w:rsidR="00894C55" w:rsidRPr="009F18C6" w:rsidRDefault="00894C55" w:rsidP="00EA3B97">
            <w:pPr>
              <w:spacing w:after="60" w:line="240" w:lineRule="auto"/>
              <w:rPr>
                <w:rFonts w:ascii="Times New Roman" w:eastAsia="Times New Roman" w:hAnsi="Times New Roman" w:cs="Times New Roman"/>
                <w:sz w:val="24"/>
                <w:szCs w:val="24"/>
                <w:lang w:eastAsia="lv-LV"/>
              </w:rPr>
            </w:pPr>
            <w:r w:rsidRPr="009F18C6">
              <w:rPr>
                <w:rFonts w:ascii="Times New Roman" w:eastAsia="Times New Roman" w:hAnsi="Times New Roman" w:cs="Times New Roman"/>
                <w:sz w:val="24"/>
                <w:szCs w:val="24"/>
                <w:lang w:eastAsia="lv-LV"/>
              </w:rPr>
              <w:t>Sabiedrības līdzdalība projekta izstrādē</w:t>
            </w:r>
          </w:p>
        </w:tc>
        <w:tc>
          <w:tcPr>
            <w:tcW w:w="3517" w:type="pct"/>
            <w:tcBorders>
              <w:top w:val="outset" w:sz="6" w:space="0" w:color="414142"/>
              <w:left w:val="outset" w:sz="6" w:space="0" w:color="414142"/>
              <w:bottom w:val="outset" w:sz="6" w:space="0" w:color="414142"/>
              <w:right w:val="outset" w:sz="6" w:space="0" w:color="414142"/>
            </w:tcBorders>
            <w:hideMark/>
          </w:tcPr>
          <w:p w14:paraId="40A0B29F" w14:textId="38194642" w:rsidR="009D4322" w:rsidRPr="009F18C6" w:rsidRDefault="00252C01" w:rsidP="009F18C6">
            <w:pPr>
              <w:spacing w:after="60" w:line="240" w:lineRule="auto"/>
              <w:ind w:left="57" w:right="57"/>
              <w:jc w:val="both"/>
              <w:rPr>
                <w:rFonts w:ascii="Times New Roman" w:eastAsia="Times New Roman" w:hAnsi="Times New Roman" w:cs="Times New Roman"/>
                <w:sz w:val="24"/>
                <w:szCs w:val="24"/>
                <w:lang w:eastAsia="lv-LV"/>
              </w:rPr>
            </w:pPr>
            <w:r w:rsidRPr="009F18C6">
              <w:rPr>
                <w:rFonts w:ascii="Times New Roman" w:eastAsia="Times New Roman" w:hAnsi="Times New Roman" w:cs="Times New Roman"/>
                <w:sz w:val="24"/>
                <w:szCs w:val="24"/>
                <w:lang w:eastAsia="lv-LV"/>
              </w:rPr>
              <w:t>Nav</w:t>
            </w:r>
            <w:r w:rsidR="00EA2199" w:rsidRPr="009F18C6">
              <w:rPr>
                <w:rFonts w:ascii="Times New Roman" w:hAnsi="Times New Roman" w:cs="Times New Roman"/>
                <w:sz w:val="24"/>
                <w:szCs w:val="24"/>
              </w:rPr>
              <w:t>.</w:t>
            </w:r>
          </w:p>
        </w:tc>
      </w:tr>
      <w:tr w:rsidR="008C40E6" w:rsidRPr="009F18C6" w14:paraId="34C9375A" w14:textId="77777777" w:rsidTr="00C248CB">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14:paraId="1955B9A3" w14:textId="77777777" w:rsidR="00894C55" w:rsidRPr="009F18C6" w:rsidRDefault="00894C55" w:rsidP="00036759">
            <w:pPr>
              <w:spacing w:after="0" w:line="240" w:lineRule="auto"/>
              <w:jc w:val="center"/>
              <w:rPr>
                <w:rFonts w:ascii="Times New Roman" w:eastAsia="Times New Roman" w:hAnsi="Times New Roman" w:cs="Times New Roman"/>
                <w:sz w:val="24"/>
                <w:szCs w:val="24"/>
                <w:lang w:eastAsia="lv-LV"/>
              </w:rPr>
            </w:pPr>
            <w:r w:rsidRPr="009F18C6">
              <w:rPr>
                <w:rFonts w:ascii="Times New Roman" w:eastAsia="Times New Roman" w:hAnsi="Times New Roman" w:cs="Times New Roman"/>
                <w:sz w:val="24"/>
                <w:szCs w:val="24"/>
                <w:lang w:eastAsia="lv-LV"/>
              </w:rPr>
              <w:t>3.</w:t>
            </w:r>
          </w:p>
        </w:tc>
        <w:tc>
          <w:tcPr>
            <w:tcW w:w="1233" w:type="pct"/>
            <w:tcBorders>
              <w:top w:val="outset" w:sz="6" w:space="0" w:color="414142"/>
              <w:left w:val="outset" w:sz="6" w:space="0" w:color="414142"/>
              <w:bottom w:val="outset" w:sz="6" w:space="0" w:color="414142"/>
              <w:right w:val="outset" w:sz="6" w:space="0" w:color="414142"/>
            </w:tcBorders>
            <w:hideMark/>
          </w:tcPr>
          <w:p w14:paraId="08BF5CE3" w14:textId="77777777" w:rsidR="00894C55" w:rsidRPr="009F18C6" w:rsidRDefault="00894C55" w:rsidP="00EA3B97">
            <w:pPr>
              <w:spacing w:after="60" w:line="240" w:lineRule="auto"/>
              <w:rPr>
                <w:rFonts w:ascii="Times New Roman" w:eastAsia="Times New Roman" w:hAnsi="Times New Roman" w:cs="Times New Roman"/>
                <w:sz w:val="24"/>
                <w:szCs w:val="24"/>
                <w:lang w:eastAsia="lv-LV"/>
              </w:rPr>
            </w:pPr>
            <w:r w:rsidRPr="009F18C6">
              <w:rPr>
                <w:rFonts w:ascii="Times New Roman" w:eastAsia="Times New Roman" w:hAnsi="Times New Roman" w:cs="Times New Roman"/>
                <w:sz w:val="24"/>
                <w:szCs w:val="24"/>
                <w:lang w:eastAsia="lv-LV"/>
              </w:rPr>
              <w:t>Sabiedrības līdzdalības rezultāti</w:t>
            </w:r>
          </w:p>
        </w:tc>
        <w:tc>
          <w:tcPr>
            <w:tcW w:w="3517" w:type="pct"/>
            <w:tcBorders>
              <w:top w:val="outset" w:sz="6" w:space="0" w:color="414142"/>
              <w:left w:val="outset" w:sz="6" w:space="0" w:color="414142"/>
              <w:bottom w:val="outset" w:sz="6" w:space="0" w:color="414142"/>
              <w:right w:val="outset" w:sz="6" w:space="0" w:color="414142"/>
            </w:tcBorders>
            <w:hideMark/>
          </w:tcPr>
          <w:p w14:paraId="305B2C8F" w14:textId="25BB1AC7" w:rsidR="00894C55" w:rsidRPr="009F18C6" w:rsidRDefault="00252C01" w:rsidP="009F18C6">
            <w:pPr>
              <w:spacing w:after="60" w:line="240" w:lineRule="auto"/>
              <w:ind w:left="57" w:right="57"/>
              <w:rPr>
                <w:rFonts w:ascii="Times New Roman" w:eastAsia="Times New Roman" w:hAnsi="Times New Roman" w:cs="Times New Roman"/>
                <w:sz w:val="24"/>
                <w:szCs w:val="24"/>
                <w:lang w:eastAsia="lv-LV"/>
              </w:rPr>
            </w:pPr>
            <w:r w:rsidRPr="009F18C6">
              <w:rPr>
                <w:rFonts w:ascii="Times New Roman" w:eastAsia="Times New Roman" w:hAnsi="Times New Roman" w:cs="Times New Roman"/>
                <w:sz w:val="24"/>
                <w:szCs w:val="24"/>
                <w:lang w:eastAsia="lv-LV"/>
              </w:rPr>
              <w:t>Nav</w:t>
            </w:r>
            <w:r w:rsidR="00BF605F" w:rsidRPr="009F18C6">
              <w:rPr>
                <w:rFonts w:ascii="Times New Roman" w:eastAsia="Times New Roman" w:hAnsi="Times New Roman" w:cs="Times New Roman"/>
                <w:sz w:val="24"/>
                <w:szCs w:val="24"/>
                <w:lang w:eastAsia="lv-LV"/>
              </w:rPr>
              <w:t>.</w:t>
            </w:r>
          </w:p>
        </w:tc>
      </w:tr>
      <w:tr w:rsidR="008C40E6" w:rsidRPr="009F18C6" w14:paraId="34DF455C" w14:textId="77777777" w:rsidTr="00C248CB">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14:paraId="265D4386" w14:textId="77777777" w:rsidR="00894C55" w:rsidRPr="009F18C6" w:rsidRDefault="00894C55" w:rsidP="00036759">
            <w:pPr>
              <w:spacing w:after="0" w:line="240" w:lineRule="auto"/>
              <w:jc w:val="center"/>
              <w:rPr>
                <w:rFonts w:ascii="Times New Roman" w:eastAsia="Times New Roman" w:hAnsi="Times New Roman" w:cs="Times New Roman"/>
                <w:sz w:val="24"/>
                <w:szCs w:val="24"/>
                <w:lang w:eastAsia="lv-LV"/>
              </w:rPr>
            </w:pPr>
            <w:r w:rsidRPr="009F18C6">
              <w:rPr>
                <w:rFonts w:ascii="Times New Roman" w:eastAsia="Times New Roman" w:hAnsi="Times New Roman" w:cs="Times New Roman"/>
                <w:sz w:val="24"/>
                <w:szCs w:val="24"/>
                <w:lang w:eastAsia="lv-LV"/>
              </w:rPr>
              <w:t>4.</w:t>
            </w:r>
          </w:p>
        </w:tc>
        <w:tc>
          <w:tcPr>
            <w:tcW w:w="1233" w:type="pct"/>
            <w:tcBorders>
              <w:top w:val="outset" w:sz="6" w:space="0" w:color="414142"/>
              <w:left w:val="outset" w:sz="6" w:space="0" w:color="414142"/>
              <w:bottom w:val="outset" w:sz="6" w:space="0" w:color="414142"/>
              <w:right w:val="outset" w:sz="6" w:space="0" w:color="414142"/>
            </w:tcBorders>
            <w:hideMark/>
          </w:tcPr>
          <w:p w14:paraId="62F43EA0" w14:textId="77777777" w:rsidR="00894C55" w:rsidRPr="009F18C6" w:rsidRDefault="00894C55" w:rsidP="00EA3B97">
            <w:pPr>
              <w:spacing w:after="60" w:line="240" w:lineRule="auto"/>
              <w:rPr>
                <w:rFonts w:ascii="Times New Roman" w:eastAsia="Times New Roman" w:hAnsi="Times New Roman" w:cs="Times New Roman"/>
                <w:sz w:val="24"/>
                <w:szCs w:val="24"/>
                <w:lang w:eastAsia="lv-LV"/>
              </w:rPr>
            </w:pPr>
            <w:r w:rsidRPr="009F18C6">
              <w:rPr>
                <w:rFonts w:ascii="Times New Roman" w:eastAsia="Times New Roman" w:hAnsi="Times New Roman" w:cs="Times New Roman"/>
                <w:sz w:val="24"/>
                <w:szCs w:val="24"/>
                <w:lang w:eastAsia="lv-LV"/>
              </w:rPr>
              <w:t>Cita informācija</w:t>
            </w:r>
          </w:p>
        </w:tc>
        <w:tc>
          <w:tcPr>
            <w:tcW w:w="3517" w:type="pct"/>
            <w:tcBorders>
              <w:top w:val="outset" w:sz="6" w:space="0" w:color="414142"/>
              <w:left w:val="outset" w:sz="6" w:space="0" w:color="414142"/>
              <w:bottom w:val="outset" w:sz="6" w:space="0" w:color="414142"/>
              <w:right w:val="outset" w:sz="6" w:space="0" w:color="414142"/>
            </w:tcBorders>
            <w:hideMark/>
          </w:tcPr>
          <w:p w14:paraId="4F135CE3" w14:textId="77777777" w:rsidR="00894C55" w:rsidRPr="009F18C6" w:rsidRDefault="00D63765" w:rsidP="009F18C6">
            <w:pPr>
              <w:spacing w:after="60" w:line="240" w:lineRule="auto"/>
              <w:ind w:left="57" w:right="57"/>
              <w:rPr>
                <w:rFonts w:ascii="Times New Roman" w:eastAsia="Times New Roman" w:hAnsi="Times New Roman" w:cs="Times New Roman"/>
                <w:sz w:val="24"/>
                <w:szCs w:val="24"/>
                <w:lang w:eastAsia="lv-LV"/>
              </w:rPr>
            </w:pPr>
            <w:r w:rsidRPr="009F18C6">
              <w:rPr>
                <w:rFonts w:ascii="Times New Roman" w:eastAsia="Times New Roman" w:hAnsi="Times New Roman" w:cs="Times New Roman"/>
                <w:sz w:val="24"/>
                <w:szCs w:val="24"/>
                <w:lang w:eastAsia="lv-LV"/>
              </w:rPr>
              <w:t>Nav.</w:t>
            </w:r>
          </w:p>
        </w:tc>
      </w:tr>
    </w:tbl>
    <w:p w14:paraId="4167376D" w14:textId="77777777" w:rsidR="00E508F3" w:rsidRPr="009F18C6" w:rsidRDefault="00E508F3" w:rsidP="00894C55">
      <w:pPr>
        <w:shd w:val="clear" w:color="auto" w:fill="FFFFFF"/>
        <w:spacing w:after="0" w:line="240" w:lineRule="auto"/>
        <w:ind w:firstLine="301"/>
        <w:rPr>
          <w:rFonts w:ascii="Times New Roman" w:eastAsia="Times New Roman" w:hAnsi="Times New Roman" w:cs="Times New Roman"/>
          <w:sz w:val="24"/>
          <w:szCs w:val="24"/>
          <w:highlight w:val="yellow"/>
          <w:lang w:eastAsia="lv-LV"/>
        </w:rPr>
      </w:pPr>
      <w:bookmarkStart w:id="2" w:name="_GoBack"/>
      <w:bookmarkEnd w:id="2"/>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2235"/>
        <w:gridCol w:w="6367"/>
      </w:tblGrid>
      <w:tr w:rsidR="00894C55" w:rsidRPr="009F18C6" w14:paraId="2CD0B3E5" w14:textId="77777777" w:rsidTr="00894C55">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5D33F1D1" w14:textId="77777777" w:rsidR="00894C55" w:rsidRPr="009F18C6" w:rsidRDefault="00894C55" w:rsidP="00816C11">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9F18C6">
              <w:rPr>
                <w:rFonts w:ascii="Times New Roman" w:eastAsia="Times New Roman" w:hAnsi="Times New Roman" w:cs="Times New Roman"/>
                <w:b/>
                <w:bCs/>
                <w:sz w:val="24"/>
                <w:szCs w:val="24"/>
                <w:lang w:eastAsia="lv-LV"/>
              </w:rPr>
              <w:t>VII.</w:t>
            </w:r>
            <w:r w:rsidR="00816C11" w:rsidRPr="009F18C6">
              <w:rPr>
                <w:rFonts w:ascii="Times New Roman" w:eastAsia="Times New Roman" w:hAnsi="Times New Roman" w:cs="Times New Roman"/>
                <w:b/>
                <w:bCs/>
                <w:sz w:val="24"/>
                <w:szCs w:val="24"/>
                <w:lang w:eastAsia="lv-LV"/>
              </w:rPr>
              <w:t> </w:t>
            </w:r>
            <w:r w:rsidRPr="009F18C6">
              <w:rPr>
                <w:rFonts w:ascii="Times New Roman" w:eastAsia="Times New Roman" w:hAnsi="Times New Roman" w:cs="Times New Roman"/>
                <w:b/>
                <w:bCs/>
                <w:sz w:val="24"/>
                <w:szCs w:val="24"/>
                <w:lang w:eastAsia="lv-LV"/>
              </w:rPr>
              <w:t>Tiesību akta projekta izpildes nodrošināšana un tās ietekme uz institūcijām</w:t>
            </w:r>
          </w:p>
        </w:tc>
      </w:tr>
      <w:tr w:rsidR="00894C55" w:rsidRPr="009F18C6" w14:paraId="5CBB53BA" w14:textId="77777777" w:rsidTr="00C248CB">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14:paraId="5D923148" w14:textId="77777777" w:rsidR="00894C55" w:rsidRPr="009F18C6" w:rsidRDefault="00894C55" w:rsidP="00036759">
            <w:pPr>
              <w:spacing w:after="0" w:line="240" w:lineRule="auto"/>
              <w:jc w:val="center"/>
              <w:rPr>
                <w:rFonts w:ascii="Times New Roman" w:eastAsia="Times New Roman" w:hAnsi="Times New Roman" w:cs="Times New Roman"/>
                <w:sz w:val="24"/>
                <w:szCs w:val="24"/>
                <w:lang w:eastAsia="lv-LV"/>
              </w:rPr>
            </w:pPr>
            <w:r w:rsidRPr="009F18C6">
              <w:rPr>
                <w:rFonts w:ascii="Times New Roman" w:eastAsia="Times New Roman" w:hAnsi="Times New Roman" w:cs="Times New Roman"/>
                <w:sz w:val="24"/>
                <w:szCs w:val="24"/>
                <w:lang w:eastAsia="lv-LV"/>
              </w:rPr>
              <w:t>1.</w:t>
            </w:r>
          </w:p>
        </w:tc>
        <w:tc>
          <w:tcPr>
            <w:tcW w:w="1234" w:type="pct"/>
            <w:tcBorders>
              <w:top w:val="outset" w:sz="6" w:space="0" w:color="414142"/>
              <w:left w:val="outset" w:sz="6" w:space="0" w:color="414142"/>
              <w:bottom w:val="outset" w:sz="6" w:space="0" w:color="414142"/>
              <w:right w:val="outset" w:sz="6" w:space="0" w:color="414142"/>
            </w:tcBorders>
            <w:hideMark/>
          </w:tcPr>
          <w:p w14:paraId="4C796FDF" w14:textId="77777777" w:rsidR="00894C55" w:rsidRPr="009F18C6" w:rsidRDefault="00894C55" w:rsidP="00EA3B97">
            <w:pPr>
              <w:spacing w:after="60" w:line="240" w:lineRule="auto"/>
              <w:rPr>
                <w:rFonts w:ascii="Times New Roman" w:eastAsia="Times New Roman" w:hAnsi="Times New Roman" w:cs="Times New Roman"/>
                <w:sz w:val="24"/>
                <w:szCs w:val="24"/>
                <w:lang w:eastAsia="lv-LV"/>
              </w:rPr>
            </w:pPr>
            <w:r w:rsidRPr="009F18C6">
              <w:rPr>
                <w:rFonts w:ascii="Times New Roman" w:eastAsia="Times New Roman" w:hAnsi="Times New Roman" w:cs="Times New Roman"/>
                <w:sz w:val="24"/>
                <w:szCs w:val="24"/>
                <w:lang w:eastAsia="lv-LV"/>
              </w:rPr>
              <w:t>Projekta izpildē iesaistītās institūcijas</w:t>
            </w:r>
          </w:p>
        </w:tc>
        <w:tc>
          <w:tcPr>
            <w:tcW w:w="3517" w:type="pct"/>
            <w:tcBorders>
              <w:top w:val="outset" w:sz="6" w:space="0" w:color="414142"/>
              <w:left w:val="outset" w:sz="6" w:space="0" w:color="414142"/>
              <w:bottom w:val="outset" w:sz="6" w:space="0" w:color="414142"/>
              <w:right w:val="outset" w:sz="6" w:space="0" w:color="414142"/>
            </w:tcBorders>
            <w:hideMark/>
          </w:tcPr>
          <w:p w14:paraId="69C59A3F" w14:textId="2284F7CA" w:rsidR="00252C01" w:rsidRPr="009F18C6" w:rsidRDefault="00DD117E" w:rsidP="009F18C6">
            <w:pPr>
              <w:spacing w:after="60" w:line="240" w:lineRule="auto"/>
              <w:ind w:left="57" w:right="57"/>
              <w:jc w:val="both"/>
              <w:rPr>
                <w:rFonts w:ascii="Times New Roman" w:eastAsia="Times New Roman" w:hAnsi="Times New Roman" w:cs="Times New Roman"/>
                <w:sz w:val="24"/>
                <w:szCs w:val="24"/>
                <w:lang w:eastAsia="lv-LV"/>
              </w:rPr>
            </w:pPr>
            <w:r w:rsidRPr="009F18C6">
              <w:rPr>
                <w:rFonts w:ascii="Times New Roman" w:eastAsia="Times New Roman" w:hAnsi="Times New Roman" w:cs="Times New Roman"/>
                <w:sz w:val="24"/>
                <w:szCs w:val="24"/>
                <w:lang w:eastAsia="lv-LV"/>
              </w:rPr>
              <w:t>Publiskas personas institūcijas un citi subjekti</w:t>
            </w:r>
            <w:r w:rsidR="00252C01" w:rsidRPr="009F18C6">
              <w:rPr>
                <w:rFonts w:ascii="Times New Roman" w:eastAsia="Times New Roman" w:hAnsi="Times New Roman" w:cs="Times New Roman"/>
                <w:sz w:val="24"/>
                <w:szCs w:val="24"/>
                <w:lang w:eastAsia="lv-LV"/>
              </w:rPr>
              <w:t xml:space="preserve"> (iznomātāji)</w:t>
            </w:r>
            <w:r w:rsidRPr="009F18C6">
              <w:rPr>
                <w:rFonts w:ascii="Times New Roman" w:eastAsia="Times New Roman" w:hAnsi="Times New Roman" w:cs="Times New Roman"/>
                <w:sz w:val="24"/>
                <w:szCs w:val="24"/>
                <w:lang w:eastAsia="lv-LV"/>
              </w:rPr>
              <w:t xml:space="preserve">, kuri iznomā </w:t>
            </w:r>
            <w:r w:rsidR="00252C01" w:rsidRPr="009F18C6">
              <w:rPr>
                <w:rFonts w:ascii="Times New Roman" w:hAnsi="Times New Roman" w:cs="Times New Roman"/>
                <w:sz w:val="24"/>
                <w:szCs w:val="24"/>
                <w:shd w:val="clear" w:color="auto" w:fill="FFFFFF"/>
              </w:rPr>
              <w:t>publiskas personas un publiskas personas kontrolētas kapitālsabiedrības nek</w:t>
            </w:r>
            <w:r w:rsidR="00393247" w:rsidRPr="009F18C6">
              <w:rPr>
                <w:rFonts w:ascii="Times New Roman" w:hAnsi="Times New Roman" w:cs="Times New Roman"/>
                <w:sz w:val="24"/>
                <w:szCs w:val="24"/>
                <w:shd w:val="clear" w:color="auto" w:fill="FFFFFF"/>
              </w:rPr>
              <w:t>ustamo īpašumu vai kustamo mantu</w:t>
            </w:r>
            <w:r w:rsidR="009D4322" w:rsidRPr="009F18C6">
              <w:rPr>
                <w:rFonts w:ascii="Times New Roman" w:eastAsia="Times New Roman" w:hAnsi="Times New Roman" w:cs="Times New Roman"/>
                <w:sz w:val="24"/>
                <w:szCs w:val="24"/>
                <w:lang w:eastAsia="lv-LV"/>
              </w:rPr>
              <w:t>.</w:t>
            </w:r>
          </w:p>
        </w:tc>
      </w:tr>
      <w:tr w:rsidR="00894C55" w:rsidRPr="009F18C6" w14:paraId="0A5A017B" w14:textId="77777777" w:rsidTr="00C248CB">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14:paraId="1987F58B" w14:textId="77777777" w:rsidR="00894C55" w:rsidRPr="009F18C6" w:rsidRDefault="00894C55" w:rsidP="00036759">
            <w:pPr>
              <w:spacing w:after="0" w:line="240" w:lineRule="auto"/>
              <w:jc w:val="center"/>
              <w:rPr>
                <w:rFonts w:ascii="Times New Roman" w:eastAsia="Times New Roman" w:hAnsi="Times New Roman" w:cs="Times New Roman"/>
                <w:sz w:val="24"/>
                <w:szCs w:val="24"/>
                <w:lang w:eastAsia="lv-LV"/>
              </w:rPr>
            </w:pPr>
            <w:r w:rsidRPr="009F18C6">
              <w:rPr>
                <w:rFonts w:ascii="Times New Roman" w:eastAsia="Times New Roman" w:hAnsi="Times New Roman" w:cs="Times New Roman"/>
                <w:sz w:val="24"/>
                <w:szCs w:val="24"/>
                <w:lang w:eastAsia="lv-LV"/>
              </w:rPr>
              <w:t>2.</w:t>
            </w:r>
          </w:p>
        </w:tc>
        <w:tc>
          <w:tcPr>
            <w:tcW w:w="1234" w:type="pct"/>
            <w:tcBorders>
              <w:top w:val="outset" w:sz="6" w:space="0" w:color="414142"/>
              <w:left w:val="outset" w:sz="6" w:space="0" w:color="414142"/>
              <w:bottom w:val="outset" w:sz="6" w:space="0" w:color="414142"/>
              <w:right w:val="outset" w:sz="6" w:space="0" w:color="414142"/>
            </w:tcBorders>
            <w:hideMark/>
          </w:tcPr>
          <w:p w14:paraId="2718E97C" w14:textId="0A83BE1D" w:rsidR="00894C55" w:rsidRPr="009F18C6" w:rsidRDefault="00252C01" w:rsidP="00252C01">
            <w:pPr>
              <w:spacing w:after="60" w:line="240" w:lineRule="auto"/>
              <w:rPr>
                <w:rFonts w:ascii="Times New Roman" w:eastAsia="Times New Roman" w:hAnsi="Times New Roman" w:cs="Times New Roman"/>
                <w:sz w:val="24"/>
                <w:szCs w:val="24"/>
                <w:lang w:eastAsia="lv-LV"/>
              </w:rPr>
            </w:pPr>
            <w:r w:rsidRPr="009F18C6">
              <w:rPr>
                <w:rFonts w:ascii="Times New Roman" w:hAnsi="Times New Roman" w:cs="Times New Roman"/>
                <w:sz w:val="24"/>
                <w:szCs w:val="24"/>
              </w:rPr>
              <w:t>Projekta izpildes ietekme uz pārvaldes funkcijām un institucionālo struktūru. Jaunu institūciju izveide, esošu institūciju likvidācija vai reorganizācija, to ietekme uz institūcijas cilvēkresursiem</w:t>
            </w:r>
          </w:p>
        </w:tc>
        <w:tc>
          <w:tcPr>
            <w:tcW w:w="3517" w:type="pct"/>
            <w:tcBorders>
              <w:top w:val="outset" w:sz="6" w:space="0" w:color="414142"/>
              <w:left w:val="outset" w:sz="6" w:space="0" w:color="414142"/>
              <w:bottom w:val="outset" w:sz="6" w:space="0" w:color="414142"/>
              <w:right w:val="outset" w:sz="6" w:space="0" w:color="414142"/>
            </w:tcBorders>
            <w:hideMark/>
          </w:tcPr>
          <w:p w14:paraId="01C1FED6" w14:textId="77777777" w:rsidR="00FF1FFA" w:rsidRPr="009F18C6" w:rsidRDefault="00DD117E" w:rsidP="009F18C6">
            <w:pPr>
              <w:spacing w:after="60" w:line="240" w:lineRule="auto"/>
              <w:ind w:left="57" w:right="57"/>
              <w:jc w:val="both"/>
              <w:rPr>
                <w:rFonts w:ascii="Times New Roman" w:eastAsia="Times New Roman" w:hAnsi="Times New Roman" w:cs="Times New Roman"/>
                <w:sz w:val="24"/>
                <w:szCs w:val="24"/>
                <w:lang w:eastAsia="lv-LV"/>
              </w:rPr>
            </w:pPr>
            <w:r w:rsidRPr="009F18C6">
              <w:rPr>
                <w:rFonts w:ascii="Times New Roman" w:eastAsia="Times New Roman" w:hAnsi="Times New Roman" w:cs="Times New Roman"/>
                <w:sz w:val="24"/>
                <w:szCs w:val="24"/>
                <w:lang w:eastAsia="lv-LV"/>
              </w:rPr>
              <w:t>Projekts šo jomu neskar</w:t>
            </w:r>
            <w:r w:rsidR="00036759" w:rsidRPr="009F18C6">
              <w:rPr>
                <w:rFonts w:ascii="Times New Roman" w:eastAsia="Times New Roman" w:hAnsi="Times New Roman" w:cs="Times New Roman"/>
                <w:sz w:val="24"/>
                <w:szCs w:val="24"/>
                <w:lang w:eastAsia="lv-LV"/>
              </w:rPr>
              <w:t>.</w:t>
            </w:r>
          </w:p>
        </w:tc>
      </w:tr>
      <w:tr w:rsidR="00894C55" w:rsidRPr="009F18C6" w14:paraId="6454BCB1" w14:textId="77777777" w:rsidTr="00C248CB">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14:paraId="39F785D5" w14:textId="77777777" w:rsidR="00894C55" w:rsidRPr="009F18C6" w:rsidRDefault="00894C55" w:rsidP="00036759">
            <w:pPr>
              <w:spacing w:after="0" w:line="240" w:lineRule="auto"/>
              <w:jc w:val="center"/>
              <w:rPr>
                <w:rFonts w:ascii="Times New Roman" w:eastAsia="Times New Roman" w:hAnsi="Times New Roman" w:cs="Times New Roman"/>
                <w:sz w:val="24"/>
                <w:szCs w:val="24"/>
                <w:lang w:eastAsia="lv-LV"/>
              </w:rPr>
            </w:pPr>
            <w:r w:rsidRPr="009F18C6">
              <w:rPr>
                <w:rFonts w:ascii="Times New Roman" w:eastAsia="Times New Roman" w:hAnsi="Times New Roman" w:cs="Times New Roman"/>
                <w:sz w:val="24"/>
                <w:szCs w:val="24"/>
                <w:lang w:eastAsia="lv-LV"/>
              </w:rPr>
              <w:t>3.</w:t>
            </w:r>
          </w:p>
        </w:tc>
        <w:tc>
          <w:tcPr>
            <w:tcW w:w="1234" w:type="pct"/>
            <w:tcBorders>
              <w:top w:val="outset" w:sz="6" w:space="0" w:color="414142"/>
              <w:left w:val="outset" w:sz="6" w:space="0" w:color="414142"/>
              <w:bottom w:val="outset" w:sz="6" w:space="0" w:color="414142"/>
              <w:right w:val="outset" w:sz="6" w:space="0" w:color="414142"/>
            </w:tcBorders>
            <w:hideMark/>
          </w:tcPr>
          <w:p w14:paraId="67D6050C" w14:textId="77777777" w:rsidR="00894C55" w:rsidRPr="009F18C6" w:rsidRDefault="00894C55" w:rsidP="00EA3B97">
            <w:pPr>
              <w:spacing w:after="60" w:line="240" w:lineRule="auto"/>
              <w:rPr>
                <w:rFonts w:ascii="Times New Roman" w:eastAsia="Times New Roman" w:hAnsi="Times New Roman" w:cs="Times New Roman"/>
                <w:sz w:val="24"/>
                <w:szCs w:val="24"/>
                <w:lang w:eastAsia="lv-LV"/>
              </w:rPr>
            </w:pPr>
            <w:r w:rsidRPr="009F18C6">
              <w:rPr>
                <w:rFonts w:ascii="Times New Roman" w:eastAsia="Times New Roman" w:hAnsi="Times New Roman" w:cs="Times New Roman"/>
                <w:sz w:val="24"/>
                <w:szCs w:val="24"/>
                <w:lang w:eastAsia="lv-LV"/>
              </w:rPr>
              <w:t>Cita informācija</w:t>
            </w:r>
          </w:p>
        </w:tc>
        <w:tc>
          <w:tcPr>
            <w:tcW w:w="3517" w:type="pct"/>
            <w:tcBorders>
              <w:top w:val="outset" w:sz="6" w:space="0" w:color="414142"/>
              <w:left w:val="outset" w:sz="6" w:space="0" w:color="414142"/>
              <w:bottom w:val="outset" w:sz="6" w:space="0" w:color="414142"/>
              <w:right w:val="outset" w:sz="6" w:space="0" w:color="414142"/>
            </w:tcBorders>
            <w:hideMark/>
          </w:tcPr>
          <w:p w14:paraId="188C959F" w14:textId="77777777" w:rsidR="00894C55" w:rsidRPr="009F18C6" w:rsidRDefault="00C30A39" w:rsidP="009F18C6">
            <w:pPr>
              <w:spacing w:after="60" w:line="240" w:lineRule="auto"/>
              <w:ind w:left="57" w:right="57"/>
              <w:rPr>
                <w:rFonts w:ascii="Times New Roman" w:eastAsia="Times New Roman" w:hAnsi="Times New Roman" w:cs="Times New Roman"/>
                <w:sz w:val="24"/>
                <w:szCs w:val="24"/>
                <w:lang w:eastAsia="lv-LV"/>
              </w:rPr>
            </w:pPr>
            <w:r w:rsidRPr="009F18C6">
              <w:rPr>
                <w:rFonts w:ascii="Times New Roman" w:eastAsia="Times New Roman" w:hAnsi="Times New Roman" w:cs="Times New Roman"/>
                <w:sz w:val="24"/>
                <w:szCs w:val="24"/>
                <w:lang w:eastAsia="lv-LV"/>
              </w:rPr>
              <w:t>Nav.</w:t>
            </w:r>
          </w:p>
        </w:tc>
      </w:tr>
    </w:tbl>
    <w:p w14:paraId="06E28E90" w14:textId="232D8A67" w:rsidR="00296F52" w:rsidRDefault="00296F52" w:rsidP="00894C55">
      <w:pPr>
        <w:spacing w:after="0" w:line="240" w:lineRule="auto"/>
        <w:rPr>
          <w:rFonts w:ascii="Times New Roman" w:hAnsi="Times New Roman" w:cs="Times New Roman"/>
          <w:sz w:val="28"/>
          <w:szCs w:val="28"/>
        </w:rPr>
      </w:pPr>
    </w:p>
    <w:p w14:paraId="252356E1" w14:textId="77777777" w:rsidR="00944C34" w:rsidRPr="009F18C6" w:rsidRDefault="00944C34" w:rsidP="00894C55">
      <w:pPr>
        <w:spacing w:after="0" w:line="240" w:lineRule="auto"/>
        <w:rPr>
          <w:rFonts w:ascii="Times New Roman" w:hAnsi="Times New Roman" w:cs="Times New Roman"/>
          <w:sz w:val="28"/>
          <w:szCs w:val="28"/>
        </w:rPr>
      </w:pPr>
    </w:p>
    <w:p w14:paraId="62E8BE4B" w14:textId="220E0739" w:rsidR="00296F52" w:rsidRPr="009F18C6" w:rsidRDefault="00296F52" w:rsidP="00296F52">
      <w:pPr>
        <w:tabs>
          <w:tab w:val="left" w:pos="6237"/>
        </w:tabs>
        <w:spacing w:after="0" w:line="240" w:lineRule="auto"/>
        <w:rPr>
          <w:rFonts w:ascii="Times New Roman" w:hAnsi="Times New Roman" w:cs="Times New Roman"/>
          <w:sz w:val="28"/>
          <w:szCs w:val="28"/>
        </w:rPr>
      </w:pPr>
      <w:r w:rsidRPr="009F18C6">
        <w:rPr>
          <w:rFonts w:ascii="Times New Roman" w:hAnsi="Times New Roman" w:cs="Times New Roman"/>
          <w:sz w:val="28"/>
          <w:szCs w:val="28"/>
        </w:rPr>
        <w:t>Finanšu ministrs</w:t>
      </w:r>
      <w:r w:rsidRPr="009F18C6">
        <w:rPr>
          <w:rFonts w:ascii="Times New Roman" w:hAnsi="Times New Roman" w:cs="Times New Roman"/>
          <w:sz w:val="28"/>
          <w:szCs w:val="28"/>
        </w:rPr>
        <w:tab/>
      </w:r>
      <w:r w:rsidRPr="009F18C6">
        <w:rPr>
          <w:rFonts w:ascii="Times New Roman" w:hAnsi="Times New Roman" w:cs="Times New Roman"/>
          <w:sz w:val="28"/>
          <w:szCs w:val="28"/>
        </w:rPr>
        <w:tab/>
      </w:r>
      <w:r w:rsidRPr="009F18C6">
        <w:rPr>
          <w:rFonts w:ascii="Times New Roman" w:hAnsi="Times New Roman" w:cs="Times New Roman"/>
          <w:sz w:val="28"/>
          <w:szCs w:val="28"/>
        </w:rPr>
        <w:tab/>
        <w:t xml:space="preserve">         Jānis Reirs</w:t>
      </w:r>
    </w:p>
    <w:p w14:paraId="07E67596" w14:textId="4AB71E00" w:rsidR="00972A48" w:rsidRPr="009F18C6" w:rsidRDefault="00972A48" w:rsidP="00C30A39">
      <w:pPr>
        <w:tabs>
          <w:tab w:val="left" w:pos="6237"/>
        </w:tabs>
        <w:spacing w:after="0" w:line="240" w:lineRule="auto"/>
        <w:rPr>
          <w:rFonts w:ascii="Times New Roman" w:hAnsi="Times New Roman" w:cs="Times New Roman"/>
          <w:sz w:val="28"/>
          <w:szCs w:val="28"/>
        </w:rPr>
      </w:pPr>
    </w:p>
    <w:p w14:paraId="5DC98A7C" w14:textId="08C33E93" w:rsidR="00894C55" w:rsidRPr="009F18C6" w:rsidRDefault="00C30A39" w:rsidP="00296F52">
      <w:pPr>
        <w:tabs>
          <w:tab w:val="left" w:pos="6237"/>
        </w:tabs>
        <w:spacing w:after="0" w:line="240" w:lineRule="auto"/>
        <w:rPr>
          <w:rFonts w:ascii="Times New Roman" w:hAnsi="Times New Roman" w:cs="Times New Roman"/>
          <w:sz w:val="28"/>
          <w:szCs w:val="28"/>
        </w:rPr>
      </w:pPr>
      <w:r w:rsidRPr="009F18C6">
        <w:rPr>
          <w:rFonts w:ascii="Times New Roman" w:hAnsi="Times New Roman" w:cs="Times New Roman"/>
          <w:sz w:val="28"/>
          <w:szCs w:val="28"/>
        </w:rPr>
        <w:t>Finanšu mini</w:t>
      </w:r>
      <w:r w:rsidR="00296F52" w:rsidRPr="009F18C6">
        <w:rPr>
          <w:rFonts w:ascii="Times New Roman" w:hAnsi="Times New Roman" w:cs="Times New Roman"/>
          <w:sz w:val="28"/>
          <w:szCs w:val="28"/>
        </w:rPr>
        <w:t>strijas valsts sekretāre</w:t>
      </w:r>
      <w:r w:rsidR="00296F52" w:rsidRPr="009F18C6">
        <w:rPr>
          <w:rFonts w:ascii="Times New Roman" w:hAnsi="Times New Roman" w:cs="Times New Roman"/>
          <w:sz w:val="28"/>
          <w:szCs w:val="28"/>
        </w:rPr>
        <w:tab/>
      </w:r>
      <w:r w:rsidR="00296F52" w:rsidRPr="009F18C6">
        <w:rPr>
          <w:rFonts w:ascii="Times New Roman" w:hAnsi="Times New Roman" w:cs="Times New Roman"/>
          <w:sz w:val="28"/>
          <w:szCs w:val="28"/>
        </w:rPr>
        <w:tab/>
      </w:r>
      <w:r w:rsidR="00296F52" w:rsidRPr="009F18C6">
        <w:rPr>
          <w:rFonts w:ascii="Times New Roman" w:hAnsi="Times New Roman" w:cs="Times New Roman"/>
          <w:sz w:val="28"/>
          <w:szCs w:val="28"/>
        </w:rPr>
        <w:tab/>
        <w:t xml:space="preserve">        </w:t>
      </w:r>
      <w:r w:rsidRPr="009F18C6">
        <w:rPr>
          <w:rFonts w:ascii="Times New Roman" w:hAnsi="Times New Roman" w:cs="Times New Roman"/>
          <w:sz w:val="28"/>
          <w:szCs w:val="28"/>
        </w:rPr>
        <w:t>B</w:t>
      </w:r>
      <w:r w:rsidR="00296F52" w:rsidRPr="009F18C6">
        <w:rPr>
          <w:rFonts w:ascii="Times New Roman" w:hAnsi="Times New Roman" w:cs="Times New Roman"/>
          <w:sz w:val="28"/>
          <w:szCs w:val="28"/>
        </w:rPr>
        <w:t>aiba Bāne</w:t>
      </w:r>
    </w:p>
    <w:sectPr w:rsidR="00894C55" w:rsidRPr="009F18C6" w:rsidSect="009F18C6">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D4F2C6" w14:textId="77777777" w:rsidR="007D01D4" w:rsidRDefault="007D01D4" w:rsidP="00894C55">
      <w:pPr>
        <w:spacing w:after="0" w:line="240" w:lineRule="auto"/>
      </w:pPr>
      <w:r>
        <w:separator/>
      </w:r>
    </w:p>
  </w:endnote>
  <w:endnote w:type="continuationSeparator" w:id="0">
    <w:p w14:paraId="62479271" w14:textId="77777777" w:rsidR="007D01D4" w:rsidRDefault="007D01D4"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EUAlbertina">
    <w:altName w:val="Times New Roman"/>
    <w:charset w:val="00"/>
    <w:family w:val="roman"/>
    <w:pitch w:val="default"/>
    <w:sig w:usb0="00000001" w:usb1="00000000" w:usb2="00000000" w:usb3="00000000" w:csb0="00000003"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A6686D" w14:textId="453B0A70" w:rsidR="007B6A37" w:rsidRPr="002F3645" w:rsidRDefault="004C2726" w:rsidP="002F3645">
    <w:pPr>
      <w:pStyle w:val="Footer"/>
    </w:pPr>
    <w:r>
      <w:rPr>
        <w:rFonts w:ascii="Times New Roman" w:hAnsi="Times New Roman" w:cs="Times New Roman"/>
        <w:sz w:val="20"/>
        <w:szCs w:val="20"/>
      </w:rPr>
      <w:t>FManot_13</w:t>
    </w:r>
    <w:r w:rsidR="007F6C02">
      <w:rPr>
        <w:rFonts w:ascii="Times New Roman" w:hAnsi="Times New Roman" w:cs="Times New Roman"/>
        <w:sz w:val="20"/>
        <w:szCs w:val="20"/>
      </w:rPr>
      <w:t>07</w:t>
    </w:r>
    <w:r w:rsidR="002F3645" w:rsidRPr="002F3645">
      <w:rPr>
        <w:rFonts w:ascii="Times New Roman" w:hAnsi="Times New Roman" w:cs="Times New Roman"/>
        <w:sz w:val="20"/>
        <w:szCs w:val="20"/>
      </w:rPr>
      <w:t>2020_covid19noma2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BCB9E2" w14:textId="5D9B7CED" w:rsidR="007B6A37" w:rsidRPr="002F3645" w:rsidRDefault="004C2726" w:rsidP="002F3645">
    <w:pPr>
      <w:pStyle w:val="Footer"/>
    </w:pPr>
    <w:r>
      <w:rPr>
        <w:rFonts w:ascii="Times New Roman" w:hAnsi="Times New Roman" w:cs="Times New Roman"/>
        <w:sz w:val="20"/>
        <w:szCs w:val="20"/>
      </w:rPr>
      <w:t>FManot_13</w:t>
    </w:r>
    <w:r w:rsidR="007F6C02">
      <w:rPr>
        <w:rFonts w:ascii="Times New Roman" w:hAnsi="Times New Roman" w:cs="Times New Roman"/>
        <w:sz w:val="20"/>
        <w:szCs w:val="20"/>
      </w:rPr>
      <w:t>07</w:t>
    </w:r>
    <w:r w:rsidR="002F3645" w:rsidRPr="002F3645">
      <w:rPr>
        <w:rFonts w:ascii="Times New Roman" w:hAnsi="Times New Roman" w:cs="Times New Roman"/>
        <w:sz w:val="20"/>
        <w:szCs w:val="20"/>
      </w:rPr>
      <w:t>2020_covid19noma2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B16010" w14:textId="77777777" w:rsidR="007D01D4" w:rsidRDefault="007D01D4" w:rsidP="00894C55">
      <w:pPr>
        <w:spacing w:after="0" w:line="240" w:lineRule="auto"/>
      </w:pPr>
      <w:r>
        <w:separator/>
      </w:r>
    </w:p>
  </w:footnote>
  <w:footnote w:type="continuationSeparator" w:id="0">
    <w:p w14:paraId="5B508548" w14:textId="77777777" w:rsidR="007D01D4" w:rsidRDefault="007D01D4"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1871184"/>
      <w:docPartObj>
        <w:docPartGallery w:val="Page Numbers (Top of Page)"/>
        <w:docPartUnique/>
      </w:docPartObj>
    </w:sdtPr>
    <w:sdtEndPr>
      <w:rPr>
        <w:rFonts w:ascii="Times New Roman" w:hAnsi="Times New Roman" w:cs="Times New Roman"/>
        <w:noProof/>
        <w:sz w:val="24"/>
        <w:szCs w:val="24"/>
      </w:rPr>
    </w:sdtEndPr>
    <w:sdtContent>
      <w:p w14:paraId="7E692021" w14:textId="24FB421E" w:rsidR="007B6A37" w:rsidRPr="00C30A39" w:rsidRDefault="007B6A37" w:rsidP="00C30A39">
        <w:pPr>
          <w:pStyle w:val="Header"/>
          <w:jc w:val="center"/>
          <w:rPr>
            <w:rFonts w:ascii="Times New Roman" w:hAnsi="Times New Roman" w:cs="Times New Roman"/>
            <w:sz w:val="24"/>
            <w:szCs w:val="24"/>
          </w:rPr>
        </w:pPr>
        <w:r w:rsidRPr="00C30A39">
          <w:rPr>
            <w:rFonts w:ascii="Times New Roman" w:hAnsi="Times New Roman" w:cs="Times New Roman"/>
            <w:sz w:val="24"/>
            <w:szCs w:val="24"/>
          </w:rPr>
          <w:fldChar w:fldCharType="begin"/>
        </w:r>
        <w:r w:rsidRPr="00C30A39">
          <w:rPr>
            <w:rFonts w:ascii="Times New Roman" w:hAnsi="Times New Roman" w:cs="Times New Roman"/>
            <w:sz w:val="24"/>
            <w:szCs w:val="24"/>
          </w:rPr>
          <w:instrText xml:space="preserve"> PAGE   \* MERGEFORMAT </w:instrText>
        </w:r>
        <w:r w:rsidRPr="00C30A39">
          <w:rPr>
            <w:rFonts w:ascii="Times New Roman" w:hAnsi="Times New Roman" w:cs="Times New Roman"/>
            <w:sz w:val="24"/>
            <w:szCs w:val="24"/>
          </w:rPr>
          <w:fldChar w:fldCharType="separate"/>
        </w:r>
        <w:r w:rsidR="00440910">
          <w:rPr>
            <w:rFonts w:ascii="Times New Roman" w:hAnsi="Times New Roman" w:cs="Times New Roman"/>
            <w:noProof/>
            <w:sz w:val="24"/>
            <w:szCs w:val="24"/>
          </w:rPr>
          <w:t>12</w:t>
        </w:r>
        <w:r w:rsidRPr="00C30A39">
          <w:rPr>
            <w:rFonts w:ascii="Times New Roman" w:hAnsi="Times New Roman" w:cs="Times New Roman"/>
            <w:noProof/>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53E6B"/>
    <w:multiLevelType w:val="hybridMultilevel"/>
    <w:tmpl w:val="2B38506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36F6B63"/>
    <w:multiLevelType w:val="hybridMultilevel"/>
    <w:tmpl w:val="84CAC796"/>
    <w:lvl w:ilvl="0" w:tplc="04260017">
      <w:start w:val="1"/>
      <w:numFmt w:val="lowerLetter"/>
      <w:lvlText w:val="%1)"/>
      <w:lvlJc w:val="left"/>
      <w:pPr>
        <w:ind w:left="720" w:hanging="360"/>
      </w:pPr>
    </w:lvl>
    <w:lvl w:ilvl="1" w:tplc="7A9E6BAC">
      <w:start w:val="1"/>
      <w:numFmt w:val="decimal"/>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5687495"/>
    <w:multiLevelType w:val="hybridMultilevel"/>
    <w:tmpl w:val="90EEA5F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59C2DF7"/>
    <w:multiLevelType w:val="hybridMultilevel"/>
    <w:tmpl w:val="98487658"/>
    <w:lvl w:ilvl="0" w:tplc="04260017">
      <w:start w:val="1"/>
      <w:numFmt w:val="lowerLetter"/>
      <w:lvlText w:val="%1)"/>
      <w:lvlJc w:val="left"/>
      <w:pPr>
        <w:ind w:left="814" w:hanging="360"/>
      </w:pPr>
      <w:rPr>
        <w:rFonts w:hint="default"/>
        <w:b w:val="0"/>
        <w:color w:val="000000"/>
        <w:sz w:val="22"/>
      </w:rPr>
    </w:lvl>
    <w:lvl w:ilvl="1" w:tplc="04260019" w:tentative="1">
      <w:start w:val="1"/>
      <w:numFmt w:val="lowerLetter"/>
      <w:lvlText w:val="%2."/>
      <w:lvlJc w:val="left"/>
      <w:pPr>
        <w:ind w:left="1534" w:hanging="360"/>
      </w:pPr>
    </w:lvl>
    <w:lvl w:ilvl="2" w:tplc="0426001B" w:tentative="1">
      <w:start w:val="1"/>
      <w:numFmt w:val="lowerRoman"/>
      <w:lvlText w:val="%3."/>
      <w:lvlJc w:val="right"/>
      <w:pPr>
        <w:ind w:left="2254" w:hanging="180"/>
      </w:pPr>
    </w:lvl>
    <w:lvl w:ilvl="3" w:tplc="0426000F" w:tentative="1">
      <w:start w:val="1"/>
      <w:numFmt w:val="decimal"/>
      <w:lvlText w:val="%4."/>
      <w:lvlJc w:val="left"/>
      <w:pPr>
        <w:ind w:left="2974" w:hanging="360"/>
      </w:pPr>
    </w:lvl>
    <w:lvl w:ilvl="4" w:tplc="04260019" w:tentative="1">
      <w:start w:val="1"/>
      <w:numFmt w:val="lowerLetter"/>
      <w:lvlText w:val="%5."/>
      <w:lvlJc w:val="left"/>
      <w:pPr>
        <w:ind w:left="3694" w:hanging="360"/>
      </w:pPr>
    </w:lvl>
    <w:lvl w:ilvl="5" w:tplc="0426001B" w:tentative="1">
      <w:start w:val="1"/>
      <w:numFmt w:val="lowerRoman"/>
      <w:lvlText w:val="%6."/>
      <w:lvlJc w:val="right"/>
      <w:pPr>
        <w:ind w:left="4414" w:hanging="180"/>
      </w:pPr>
    </w:lvl>
    <w:lvl w:ilvl="6" w:tplc="0426000F" w:tentative="1">
      <w:start w:val="1"/>
      <w:numFmt w:val="decimal"/>
      <w:lvlText w:val="%7."/>
      <w:lvlJc w:val="left"/>
      <w:pPr>
        <w:ind w:left="5134" w:hanging="360"/>
      </w:pPr>
    </w:lvl>
    <w:lvl w:ilvl="7" w:tplc="04260019" w:tentative="1">
      <w:start w:val="1"/>
      <w:numFmt w:val="lowerLetter"/>
      <w:lvlText w:val="%8."/>
      <w:lvlJc w:val="left"/>
      <w:pPr>
        <w:ind w:left="5854" w:hanging="360"/>
      </w:pPr>
    </w:lvl>
    <w:lvl w:ilvl="8" w:tplc="0426001B" w:tentative="1">
      <w:start w:val="1"/>
      <w:numFmt w:val="lowerRoman"/>
      <w:lvlText w:val="%9."/>
      <w:lvlJc w:val="right"/>
      <w:pPr>
        <w:ind w:left="6574" w:hanging="180"/>
      </w:pPr>
    </w:lvl>
  </w:abstractNum>
  <w:abstractNum w:abstractNumId="4" w15:restartNumberingAfterBreak="0">
    <w:nsid w:val="18582A6A"/>
    <w:multiLevelType w:val="hybridMultilevel"/>
    <w:tmpl w:val="908A7956"/>
    <w:lvl w:ilvl="0" w:tplc="0426000F">
      <w:start w:val="1"/>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97B435C"/>
    <w:multiLevelType w:val="hybridMultilevel"/>
    <w:tmpl w:val="B8AC3994"/>
    <w:lvl w:ilvl="0" w:tplc="BEE035D6">
      <w:start w:val="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24B60075"/>
    <w:multiLevelType w:val="hybridMultilevel"/>
    <w:tmpl w:val="C0285BF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51C675B"/>
    <w:multiLevelType w:val="hybridMultilevel"/>
    <w:tmpl w:val="D9726EF2"/>
    <w:lvl w:ilvl="0" w:tplc="04260017">
      <w:start w:val="1"/>
      <w:numFmt w:val="lowerLetter"/>
      <w:lvlText w:val="%1)"/>
      <w:lvlJc w:val="left"/>
      <w:pPr>
        <w:ind w:left="436" w:hanging="360"/>
      </w:pPr>
      <w:rPr>
        <w:rFonts w:hint="default"/>
        <w:b w:val="0"/>
      </w:rPr>
    </w:lvl>
    <w:lvl w:ilvl="1" w:tplc="04260019" w:tentative="1">
      <w:start w:val="1"/>
      <w:numFmt w:val="lowerLetter"/>
      <w:lvlText w:val="%2."/>
      <w:lvlJc w:val="left"/>
      <w:pPr>
        <w:ind w:left="1156" w:hanging="360"/>
      </w:pPr>
    </w:lvl>
    <w:lvl w:ilvl="2" w:tplc="0426001B" w:tentative="1">
      <w:start w:val="1"/>
      <w:numFmt w:val="lowerRoman"/>
      <w:lvlText w:val="%3."/>
      <w:lvlJc w:val="right"/>
      <w:pPr>
        <w:ind w:left="1876" w:hanging="180"/>
      </w:pPr>
    </w:lvl>
    <w:lvl w:ilvl="3" w:tplc="0426000F" w:tentative="1">
      <w:start w:val="1"/>
      <w:numFmt w:val="decimal"/>
      <w:lvlText w:val="%4."/>
      <w:lvlJc w:val="left"/>
      <w:pPr>
        <w:ind w:left="2596" w:hanging="360"/>
      </w:pPr>
    </w:lvl>
    <w:lvl w:ilvl="4" w:tplc="04260019" w:tentative="1">
      <w:start w:val="1"/>
      <w:numFmt w:val="lowerLetter"/>
      <w:lvlText w:val="%5."/>
      <w:lvlJc w:val="left"/>
      <w:pPr>
        <w:ind w:left="3316" w:hanging="360"/>
      </w:pPr>
    </w:lvl>
    <w:lvl w:ilvl="5" w:tplc="0426001B" w:tentative="1">
      <w:start w:val="1"/>
      <w:numFmt w:val="lowerRoman"/>
      <w:lvlText w:val="%6."/>
      <w:lvlJc w:val="right"/>
      <w:pPr>
        <w:ind w:left="4036" w:hanging="180"/>
      </w:pPr>
    </w:lvl>
    <w:lvl w:ilvl="6" w:tplc="0426000F" w:tentative="1">
      <w:start w:val="1"/>
      <w:numFmt w:val="decimal"/>
      <w:lvlText w:val="%7."/>
      <w:lvlJc w:val="left"/>
      <w:pPr>
        <w:ind w:left="4756" w:hanging="360"/>
      </w:pPr>
    </w:lvl>
    <w:lvl w:ilvl="7" w:tplc="04260019" w:tentative="1">
      <w:start w:val="1"/>
      <w:numFmt w:val="lowerLetter"/>
      <w:lvlText w:val="%8."/>
      <w:lvlJc w:val="left"/>
      <w:pPr>
        <w:ind w:left="5476" w:hanging="360"/>
      </w:pPr>
    </w:lvl>
    <w:lvl w:ilvl="8" w:tplc="0426001B" w:tentative="1">
      <w:start w:val="1"/>
      <w:numFmt w:val="lowerRoman"/>
      <w:lvlText w:val="%9."/>
      <w:lvlJc w:val="right"/>
      <w:pPr>
        <w:ind w:left="6196" w:hanging="180"/>
      </w:pPr>
    </w:lvl>
  </w:abstractNum>
  <w:abstractNum w:abstractNumId="8" w15:restartNumberingAfterBreak="0">
    <w:nsid w:val="33CD7DD8"/>
    <w:multiLevelType w:val="hybridMultilevel"/>
    <w:tmpl w:val="5D96A968"/>
    <w:lvl w:ilvl="0" w:tplc="741CB2FE">
      <w:start w:val="1"/>
      <w:numFmt w:val="decimal"/>
      <w:lvlText w:val="%1)"/>
      <w:lvlJc w:val="left"/>
      <w:pPr>
        <w:ind w:left="720" w:hanging="360"/>
      </w:pPr>
      <w:rPr>
        <w:rFonts w:hint="default"/>
        <w:color w:val="000000"/>
        <w:sz w:val="26"/>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BD7680D"/>
    <w:multiLevelType w:val="hybridMultilevel"/>
    <w:tmpl w:val="8A38F6A0"/>
    <w:lvl w:ilvl="0" w:tplc="96B07E5A">
      <w:start w:val="17"/>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3CC464B1"/>
    <w:multiLevelType w:val="hybridMultilevel"/>
    <w:tmpl w:val="CB1ECD5E"/>
    <w:lvl w:ilvl="0" w:tplc="AE9659D6">
      <w:start w:val="1"/>
      <w:numFmt w:val="decimal"/>
      <w:lvlText w:val="%1)"/>
      <w:lvlJc w:val="left"/>
      <w:pPr>
        <w:ind w:left="720" w:hanging="360"/>
      </w:pPr>
      <w:rPr>
        <w:rFonts w:hint="default"/>
        <w:color w:val="000000" w:themeColor="text1"/>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414D73B4"/>
    <w:multiLevelType w:val="hybridMultilevel"/>
    <w:tmpl w:val="2BC0D21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2" w15:restartNumberingAfterBreak="0">
    <w:nsid w:val="49C30C25"/>
    <w:multiLevelType w:val="hybridMultilevel"/>
    <w:tmpl w:val="E2A09856"/>
    <w:lvl w:ilvl="0" w:tplc="CE7C0194">
      <w:start w:val="1"/>
      <w:numFmt w:val="decimal"/>
      <w:lvlText w:val="%1."/>
      <w:lvlJc w:val="left"/>
      <w:pPr>
        <w:ind w:left="720" w:hanging="360"/>
      </w:pPr>
      <w:rPr>
        <w:rFonts w:ascii="Times New Roman" w:hAnsi="Times New Roman"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540C0AE2"/>
    <w:multiLevelType w:val="hybridMultilevel"/>
    <w:tmpl w:val="6442AD12"/>
    <w:lvl w:ilvl="0" w:tplc="FE56EFC8">
      <w:start w:val="1"/>
      <w:numFmt w:val="decimal"/>
      <w:lvlText w:val="%1)"/>
      <w:lvlJc w:val="left"/>
      <w:pPr>
        <w:ind w:left="720" w:hanging="360"/>
      </w:pPr>
      <w:rPr>
        <w:rFonts w:hint="default"/>
        <w:color w:val="000000" w:themeColor="text1"/>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571D43DA"/>
    <w:multiLevelType w:val="hybridMultilevel"/>
    <w:tmpl w:val="54D6F244"/>
    <w:lvl w:ilvl="0" w:tplc="B02AC580">
      <w:start w:val="1"/>
      <w:numFmt w:val="decimal"/>
      <w:lvlText w:val="%1)"/>
      <w:lvlJc w:val="left"/>
      <w:pPr>
        <w:ind w:left="720" w:hanging="360"/>
      </w:pPr>
      <w:rPr>
        <w:rFonts w:ascii="Times New Roman" w:hAnsi="Times New Roman"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58B146B2"/>
    <w:multiLevelType w:val="hybridMultilevel"/>
    <w:tmpl w:val="92E4B52A"/>
    <w:lvl w:ilvl="0" w:tplc="77268EB0">
      <w:start w:val="1"/>
      <w:numFmt w:val="decimal"/>
      <w:lvlText w:val="%1)"/>
      <w:lvlJc w:val="left"/>
      <w:pPr>
        <w:ind w:left="2628" w:hanging="360"/>
      </w:pPr>
      <w:rPr>
        <w:rFonts w:ascii="Calibri" w:eastAsia="Times New Roman" w:hAnsi="Calibri" w:cs="Calibri" w:hint="default"/>
        <w:color w:val="1F497D"/>
        <w:sz w:val="21"/>
      </w:rPr>
    </w:lvl>
    <w:lvl w:ilvl="1" w:tplc="04260019">
      <w:start w:val="1"/>
      <w:numFmt w:val="lowerLetter"/>
      <w:lvlText w:val="%2."/>
      <w:lvlJc w:val="left"/>
      <w:pPr>
        <w:ind w:left="3348" w:hanging="360"/>
      </w:pPr>
    </w:lvl>
    <w:lvl w:ilvl="2" w:tplc="0426001B">
      <w:start w:val="1"/>
      <w:numFmt w:val="lowerRoman"/>
      <w:lvlText w:val="%3."/>
      <w:lvlJc w:val="right"/>
      <w:pPr>
        <w:ind w:left="4068" w:hanging="180"/>
      </w:pPr>
    </w:lvl>
    <w:lvl w:ilvl="3" w:tplc="0426000F">
      <w:start w:val="1"/>
      <w:numFmt w:val="decimal"/>
      <w:lvlText w:val="%4."/>
      <w:lvlJc w:val="left"/>
      <w:pPr>
        <w:ind w:left="4788" w:hanging="360"/>
      </w:pPr>
    </w:lvl>
    <w:lvl w:ilvl="4" w:tplc="04260019">
      <w:start w:val="1"/>
      <w:numFmt w:val="lowerLetter"/>
      <w:lvlText w:val="%5."/>
      <w:lvlJc w:val="left"/>
      <w:pPr>
        <w:ind w:left="5508" w:hanging="360"/>
      </w:pPr>
    </w:lvl>
    <w:lvl w:ilvl="5" w:tplc="0426001B">
      <w:start w:val="1"/>
      <w:numFmt w:val="lowerRoman"/>
      <w:lvlText w:val="%6."/>
      <w:lvlJc w:val="right"/>
      <w:pPr>
        <w:ind w:left="6228" w:hanging="180"/>
      </w:pPr>
    </w:lvl>
    <w:lvl w:ilvl="6" w:tplc="0426000F">
      <w:start w:val="1"/>
      <w:numFmt w:val="decimal"/>
      <w:lvlText w:val="%7."/>
      <w:lvlJc w:val="left"/>
      <w:pPr>
        <w:ind w:left="6948" w:hanging="360"/>
      </w:pPr>
    </w:lvl>
    <w:lvl w:ilvl="7" w:tplc="04260019">
      <w:start w:val="1"/>
      <w:numFmt w:val="lowerLetter"/>
      <w:lvlText w:val="%8."/>
      <w:lvlJc w:val="left"/>
      <w:pPr>
        <w:ind w:left="7668" w:hanging="360"/>
      </w:pPr>
    </w:lvl>
    <w:lvl w:ilvl="8" w:tplc="0426001B">
      <w:start w:val="1"/>
      <w:numFmt w:val="lowerRoman"/>
      <w:lvlText w:val="%9."/>
      <w:lvlJc w:val="right"/>
      <w:pPr>
        <w:ind w:left="8388" w:hanging="180"/>
      </w:pPr>
    </w:lvl>
  </w:abstractNum>
  <w:abstractNum w:abstractNumId="16" w15:restartNumberingAfterBreak="0">
    <w:nsid w:val="5B075C1B"/>
    <w:multiLevelType w:val="hybridMultilevel"/>
    <w:tmpl w:val="71567D58"/>
    <w:lvl w:ilvl="0" w:tplc="5F54A86A">
      <w:start w:val="202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5EC21436"/>
    <w:multiLevelType w:val="hybridMultilevel"/>
    <w:tmpl w:val="ABDC92E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60A14BCC"/>
    <w:multiLevelType w:val="hybridMultilevel"/>
    <w:tmpl w:val="2850E9C8"/>
    <w:lvl w:ilvl="0" w:tplc="BEE035D6">
      <w:start w:val="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6A465E74"/>
    <w:multiLevelType w:val="hybridMultilevel"/>
    <w:tmpl w:val="ABDC92E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6F34732E"/>
    <w:multiLevelType w:val="hybridMultilevel"/>
    <w:tmpl w:val="020C095C"/>
    <w:lvl w:ilvl="0" w:tplc="04260017">
      <w:start w:val="1"/>
      <w:numFmt w:val="lowerLetter"/>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1" w15:restartNumberingAfterBreak="0">
    <w:nsid w:val="75186931"/>
    <w:multiLevelType w:val="hybridMultilevel"/>
    <w:tmpl w:val="935CB452"/>
    <w:lvl w:ilvl="0" w:tplc="04260017">
      <w:start w:val="1"/>
      <w:numFmt w:val="lowerLetter"/>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752C69EB"/>
    <w:multiLevelType w:val="hybridMultilevel"/>
    <w:tmpl w:val="2B025AB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7BBE0671"/>
    <w:multiLevelType w:val="hybridMultilevel"/>
    <w:tmpl w:val="87DECDE0"/>
    <w:lvl w:ilvl="0" w:tplc="04260017">
      <w:start w:val="1"/>
      <w:numFmt w:val="lowerLetter"/>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7D8A67AF"/>
    <w:multiLevelType w:val="hybridMultilevel"/>
    <w:tmpl w:val="D1FC505A"/>
    <w:lvl w:ilvl="0" w:tplc="96B07E5A">
      <w:start w:val="17"/>
      <w:numFmt w:val="bullet"/>
      <w:lvlText w:val="-"/>
      <w:lvlJc w:val="left"/>
      <w:pPr>
        <w:ind w:left="720" w:hanging="360"/>
      </w:pPr>
      <w:rPr>
        <w:rFonts w:ascii="Times New Roman" w:eastAsiaTheme="minorHAnsi" w:hAnsi="Times New Roman" w:cs="Times New Roman"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22"/>
  </w:num>
  <w:num w:numId="3">
    <w:abstractNumId w:val="24"/>
  </w:num>
  <w:num w:numId="4">
    <w:abstractNumId w:val="13"/>
  </w:num>
  <w:num w:numId="5">
    <w:abstractNumId w:val="10"/>
  </w:num>
  <w:num w:numId="6">
    <w:abstractNumId w:val="9"/>
  </w:num>
  <w:num w:numId="7">
    <w:abstractNumId w:val="3"/>
  </w:num>
  <w:num w:numId="8">
    <w:abstractNumId w:val="4"/>
  </w:num>
  <w:num w:numId="9">
    <w:abstractNumId w:val="2"/>
  </w:num>
  <w:num w:numId="10">
    <w:abstractNumId w:val="12"/>
  </w:num>
  <w:num w:numId="11">
    <w:abstractNumId w:val="7"/>
  </w:num>
  <w:num w:numId="12">
    <w:abstractNumId w:val="23"/>
  </w:num>
  <w:num w:numId="13">
    <w:abstractNumId w:val="21"/>
  </w:num>
  <w:num w:numId="14">
    <w:abstractNumId w:val="19"/>
  </w:num>
  <w:num w:numId="15">
    <w:abstractNumId w:val="17"/>
  </w:num>
  <w:num w:numId="16">
    <w:abstractNumId w:val="14"/>
  </w:num>
  <w:num w:numId="17">
    <w:abstractNumId w:val="20"/>
  </w:num>
  <w:num w:numId="18">
    <w:abstractNumId w:val="0"/>
  </w:num>
  <w:num w:numId="19">
    <w:abstractNumId w:val="5"/>
  </w:num>
  <w:num w:numId="20">
    <w:abstractNumId w:val="6"/>
  </w:num>
  <w:num w:numId="21">
    <w:abstractNumId w:val="18"/>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8"/>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forms"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0797"/>
    <w:rsid w:val="00003538"/>
    <w:rsid w:val="00003720"/>
    <w:rsid w:val="00003BDD"/>
    <w:rsid w:val="00004E06"/>
    <w:rsid w:val="00010DEA"/>
    <w:rsid w:val="00011673"/>
    <w:rsid w:val="00015082"/>
    <w:rsid w:val="00015BA2"/>
    <w:rsid w:val="00016092"/>
    <w:rsid w:val="0001666C"/>
    <w:rsid w:val="0002209B"/>
    <w:rsid w:val="000235EF"/>
    <w:rsid w:val="00023A88"/>
    <w:rsid w:val="00024C37"/>
    <w:rsid w:val="00025789"/>
    <w:rsid w:val="00025921"/>
    <w:rsid w:val="00026455"/>
    <w:rsid w:val="00027539"/>
    <w:rsid w:val="000278F3"/>
    <w:rsid w:val="000316C7"/>
    <w:rsid w:val="00031EC4"/>
    <w:rsid w:val="00031EE6"/>
    <w:rsid w:val="000330DF"/>
    <w:rsid w:val="00033217"/>
    <w:rsid w:val="00035008"/>
    <w:rsid w:val="00036759"/>
    <w:rsid w:val="00036B45"/>
    <w:rsid w:val="00041EF4"/>
    <w:rsid w:val="000463F3"/>
    <w:rsid w:val="0005214A"/>
    <w:rsid w:val="00052EA2"/>
    <w:rsid w:val="00053457"/>
    <w:rsid w:val="00053B11"/>
    <w:rsid w:val="0005650F"/>
    <w:rsid w:val="000616DA"/>
    <w:rsid w:val="00062611"/>
    <w:rsid w:val="00064FF0"/>
    <w:rsid w:val="00066CDF"/>
    <w:rsid w:val="000709FE"/>
    <w:rsid w:val="0007208E"/>
    <w:rsid w:val="000734E3"/>
    <w:rsid w:val="00073CAF"/>
    <w:rsid w:val="00074262"/>
    <w:rsid w:val="0007471E"/>
    <w:rsid w:val="00074EF5"/>
    <w:rsid w:val="00075335"/>
    <w:rsid w:val="00075E80"/>
    <w:rsid w:val="00076BF6"/>
    <w:rsid w:val="00077826"/>
    <w:rsid w:val="00080311"/>
    <w:rsid w:val="00080D17"/>
    <w:rsid w:val="00080E87"/>
    <w:rsid w:val="00081634"/>
    <w:rsid w:val="00082322"/>
    <w:rsid w:val="000832F4"/>
    <w:rsid w:val="0008390B"/>
    <w:rsid w:val="00084D63"/>
    <w:rsid w:val="0008665D"/>
    <w:rsid w:val="000928C5"/>
    <w:rsid w:val="00095C69"/>
    <w:rsid w:val="00097554"/>
    <w:rsid w:val="00097BFA"/>
    <w:rsid w:val="000A1672"/>
    <w:rsid w:val="000A1B3B"/>
    <w:rsid w:val="000A5006"/>
    <w:rsid w:val="000A55EC"/>
    <w:rsid w:val="000A7B6C"/>
    <w:rsid w:val="000B4892"/>
    <w:rsid w:val="000B4EED"/>
    <w:rsid w:val="000C02F7"/>
    <w:rsid w:val="000C0AA1"/>
    <w:rsid w:val="000C1001"/>
    <w:rsid w:val="000C3B2A"/>
    <w:rsid w:val="000C42B2"/>
    <w:rsid w:val="000C4E18"/>
    <w:rsid w:val="000C50B2"/>
    <w:rsid w:val="000C6781"/>
    <w:rsid w:val="000C6B55"/>
    <w:rsid w:val="000C6CFC"/>
    <w:rsid w:val="000C7389"/>
    <w:rsid w:val="000C7782"/>
    <w:rsid w:val="000C7984"/>
    <w:rsid w:val="000D0178"/>
    <w:rsid w:val="000D3570"/>
    <w:rsid w:val="000D3A7E"/>
    <w:rsid w:val="000D4829"/>
    <w:rsid w:val="000D4C71"/>
    <w:rsid w:val="000D6296"/>
    <w:rsid w:val="000E1C2A"/>
    <w:rsid w:val="000E2905"/>
    <w:rsid w:val="000E4230"/>
    <w:rsid w:val="000E591A"/>
    <w:rsid w:val="000E5B90"/>
    <w:rsid w:val="000E746C"/>
    <w:rsid w:val="000E7D4C"/>
    <w:rsid w:val="000F4147"/>
    <w:rsid w:val="000F4BFA"/>
    <w:rsid w:val="000F547C"/>
    <w:rsid w:val="000F5B9D"/>
    <w:rsid w:val="0010037C"/>
    <w:rsid w:val="00110435"/>
    <w:rsid w:val="00112F77"/>
    <w:rsid w:val="001135F2"/>
    <w:rsid w:val="00124C8E"/>
    <w:rsid w:val="001258E5"/>
    <w:rsid w:val="00133ACC"/>
    <w:rsid w:val="00133E3A"/>
    <w:rsid w:val="00140903"/>
    <w:rsid w:val="00140B05"/>
    <w:rsid w:val="001453A4"/>
    <w:rsid w:val="001469A9"/>
    <w:rsid w:val="0015444A"/>
    <w:rsid w:val="001547BF"/>
    <w:rsid w:val="001554F4"/>
    <w:rsid w:val="001578AA"/>
    <w:rsid w:val="001611DA"/>
    <w:rsid w:val="00163064"/>
    <w:rsid w:val="0016309E"/>
    <w:rsid w:val="0017348D"/>
    <w:rsid w:val="00176221"/>
    <w:rsid w:val="00180158"/>
    <w:rsid w:val="001902F8"/>
    <w:rsid w:val="001938B3"/>
    <w:rsid w:val="001A06CD"/>
    <w:rsid w:val="001A0792"/>
    <w:rsid w:val="001A0E80"/>
    <w:rsid w:val="001A2ED5"/>
    <w:rsid w:val="001A5695"/>
    <w:rsid w:val="001A6299"/>
    <w:rsid w:val="001A7574"/>
    <w:rsid w:val="001B01FC"/>
    <w:rsid w:val="001B2556"/>
    <w:rsid w:val="001B3324"/>
    <w:rsid w:val="001B6492"/>
    <w:rsid w:val="001C1437"/>
    <w:rsid w:val="001C2CCE"/>
    <w:rsid w:val="001C3AB4"/>
    <w:rsid w:val="001C407C"/>
    <w:rsid w:val="001C413C"/>
    <w:rsid w:val="001C650C"/>
    <w:rsid w:val="001C71AC"/>
    <w:rsid w:val="001C7C32"/>
    <w:rsid w:val="001D0484"/>
    <w:rsid w:val="001D2E7E"/>
    <w:rsid w:val="001D3BC9"/>
    <w:rsid w:val="001D49F7"/>
    <w:rsid w:val="001D4D74"/>
    <w:rsid w:val="001D660F"/>
    <w:rsid w:val="001E0C04"/>
    <w:rsid w:val="001E239F"/>
    <w:rsid w:val="001E2EA2"/>
    <w:rsid w:val="001E57BB"/>
    <w:rsid w:val="001E64E2"/>
    <w:rsid w:val="001F27F6"/>
    <w:rsid w:val="001F3FDC"/>
    <w:rsid w:val="001F5D18"/>
    <w:rsid w:val="0020021B"/>
    <w:rsid w:val="002023A6"/>
    <w:rsid w:val="00202CF1"/>
    <w:rsid w:val="00203B52"/>
    <w:rsid w:val="0020667C"/>
    <w:rsid w:val="00220EFA"/>
    <w:rsid w:val="00224AD4"/>
    <w:rsid w:val="00231048"/>
    <w:rsid w:val="00231E74"/>
    <w:rsid w:val="00232C4D"/>
    <w:rsid w:val="0023501E"/>
    <w:rsid w:val="00235795"/>
    <w:rsid w:val="0023592A"/>
    <w:rsid w:val="0023595E"/>
    <w:rsid w:val="00235B66"/>
    <w:rsid w:val="0023612C"/>
    <w:rsid w:val="00236D0F"/>
    <w:rsid w:val="00237240"/>
    <w:rsid w:val="00237A00"/>
    <w:rsid w:val="002444D5"/>
    <w:rsid w:val="00244C9C"/>
    <w:rsid w:val="00245A92"/>
    <w:rsid w:val="0024732C"/>
    <w:rsid w:val="00250016"/>
    <w:rsid w:val="00250293"/>
    <w:rsid w:val="002508E6"/>
    <w:rsid w:val="00252C01"/>
    <w:rsid w:val="00253AC4"/>
    <w:rsid w:val="0025589A"/>
    <w:rsid w:val="0025682C"/>
    <w:rsid w:val="00256A3C"/>
    <w:rsid w:val="00256DE0"/>
    <w:rsid w:val="002616F4"/>
    <w:rsid w:val="002641CE"/>
    <w:rsid w:val="00266D7A"/>
    <w:rsid w:val="00272967"/>
    <w:rsid w:val="002755C1"/>
    <w:rsid w:val="00277130"/>
    <w:rsid w:val="00281095"/>
    <w:rsid w:val="002812C7"/>
    <w:rsid w:val="0028198C"/>
    <w:rsid w:val="00283D59"/>
    <w:rsid w:val="00287E3C"/>
    <w:rsid w:val="00296B20"/>
    <w:rsid w:val="00296F52"/>
    <w:rsid w:val="002A04F3"/>
    <w:rsid w:val="002A0797"/>
    <w:rsid w:val="002A11AB"/>
    <w:rsid w:val="002A18CA"/>
    <w:rsid w:val="002A49B0"/>
    <w:rsid w:val="002A5E6A"/>
    <w:rsid w:val="002A7783"/>
    <w:rsid w:val="002A7E18"/>
    <w:rsid w:val="002B5D4E"/>
    <w:rsid w:val="002B70F9"/>
    <w:rsid w:val="002B7C38"/>
    <w:rsid w:val="002C234B"/>
    <w:rsid w:val="002C2A4A"/>
    <w:rsid w:val="002C5809"/>
    <w:rsid w:val="002D4B06"/>
    <w:rsid w:val="002D7A76"/>
    <w:rsid w:val="002D7B86"/>
    <w:rsid w:val="002D7FB7"/>
    <w:rsid w:val="002E249A"/>
    <w:rsid w:val="002E25BD"/>
    <w:rsid w:val="002E2936"/>
    <w:rsid w:val="002E2965"/>
    <w:rsid w:val="002E44B2"/>
    <w:rsid w:val="002E4879"/>
    <w:rsid w:val="002E4E49"/>
    <w:rsid w:val="002E51CE"/>
    <w:rsid w:val="002E6582"/>
    <w:rsid w:val="002E737C"/>
    <w:rsid w:val="002F3645"/>
    <w:rsid w:val="002F573F"/>
    <w:rsid w:val="002F5D68"/>
    <w:rsid w:val="002F662D"/>
    <w:rsid w:val="00301692"/>
    <w:rsid w:val="00301F12"/>
    <w:rsid w:val="0030302B"/>
    <w:rsid w:val="003049B7"/>
    <w:rsid w:val="003102A0"/>
    <w:rsid w:val="00310B33"/>
    <w:rsid w:val="00311F2D"/>
    <w:rsid w:val="00312C06"/>
    <w:rsid w:val="0031379A"/>
    <w:rsid w:val="00314970"/>
    <w:rsid w:val="003157A4"/>
    <w:rsid w:val="00317985"/>
    <w:rsid w:val="00317B4E"/>
    <w:rsid w:val="0032082F"/>
    <w:rsid w:val="00320B32"/>
    <w:rsid w:val="00320E0B"/>
    <w:rsid w:val="00320EBA"/>
    <w:rsid w:val="00323174"/>
    <w:rsid w:val="003234CC"/>
    <w:rsid w:val="00323D6B"/>
    <w:rsid w:val="00325750"/>
    <w:rsid w:val="0032591A"/>
    <w:rsid w:val="003259D5"/>
    <w:rsid w:val="0032619D"/>
    <w:rsid w:val="00327307"/>
    <w:rsid w:val="0034350E"/>
    <w:rsid w:val="003476CE"/>
    <w:rsid w:val="00347DFE"/>
    <w:rsid w:val="00347FA6"/>
    <w:rsid w:val="00350C84"/>
    <w:rsid w:val="0035173F"/>
    <w:rsid w:val="00352933"/>
    <w:rsid w:val="00353CBF"/>
    <w:rsid w:val="00354010"/>
    <w:rsid w:val="00356934"/>
    <w:rsid w:val="00357703"/>
    <w:rsid w:val="003579D0"/>
    <w:rsid w:val="00357B07"/>
    <w:rsid w:val="00361ED9"/>
    <w:rsid w:val="00362B10"/>
    <w:rsid w:val="00362CB9"/>
    <w:rsid w:val="0036329F"/>
    <w:rsid w:val="003635BF"/>
    <w:rsid w:val="003701EF"/>
    <w:rsid w:val="00370B60"/>
    <w:rsid w:val="0037170B"/>
    <w:rsid w:val="00371AC3"/>
    <w:rsid w:val="003752EE"/>
    <w:rsid w:val="0038119A"/>
    <w:rsid w:val="003836F1"/>
    <w:rsid w:val="00384389"/>
    <w:rsid w:val="00384529"/>
    <w:rsid w:val="003849AF"/>
    <w:rsid w:val="00387CF0"/>
    <w:rsid w:val="00393247"/>
    <w:rsid w:val="00393E63"/>
    <w:rsid w:val="00393F87"/>
    <w:rsid w:val="003A2805"/>
    <w:rsid w:val="003A7418"/>
    <w:rsid w:val="003B017F"/>
    <w:rsid w:val="003B0A36"/>
    <w:rsid w:val="003B0BF9"/>
    <w:rsid w:val="003B19E2"/>
    <w:rsid w:val="003C17B5"/>
    <w:rsid w:val="003C4CE7"/>
    <w:rsid w:val="003C7054"/>
    <w:rsid w:val="003C7328"/>
    <w:rsid w:val="003D305A"/>
    <w:rsid w:val="003D3C8E"/>
    <w:rsid w:val="003D57AE"/>
    <w:rsid w:val="003E0791"/>
    <w:rsid w:val="003E1F88"/>
    <w:rsid w:val="003E2A98"/>
    <w:rsid w:val="003E4024"/>
    <w:rsid w:val="003F28AC"/>
    <w:rsid w:val="003F40B1"/>
    <w:rsid w:val="003F4408"/>
    <w:rsid w:val="003F5AB8"/>
    <w:rsid w:val="003F7963"/>
    <w:rsid w:val="00400BF2"/>
    <w:rsid w:val="0040191F"/>
    <w:rsid w:val="00403EBD"/>
    <w:rsid w:val="00404B56"/>
    <w:rsid w:val="004051A6"/>
    <w:rsid w:val="00405A75"/>
    <w:rsid w:val="00405B68"/>
    <w:rsid w:val="00410E7E"/>
    <w:rsid w:val="00415B13"/>
    <w:rsid w:val="00416542"/>
    <w:rsid w:val="0042002B"/>
    <w:rsid w:val="004207EF"/>
    <w:rsid w:val="004210E8"/>
    <w:rsid w:val="00421A52"/>
    <w:rsid w:val="00422E8E"/>
    <w:rsid w:val="004237FC"/>
    <w:rsid w:val="00425F21"/>
    <w:rsid w:val="00426F93"/>
    <w:rsid w:val="00427D10"/>
    <w:rsid w:val="004305A1"/>
    <w:rsid w:val="00431DE2"/>
    <w:rsid w:val="00433496"/>
    <w:rsid w:val="00434AA3"/>
    <w:rsid w:val="00435849"/>
    <w:rsid w:val="004368C0"/>
    <w:rsid w:val="00440910"/>
    <w:rsid w:val="00444635"/>
    <w:rsid w:val="004446CF"/>
    <w:rsid w:val="004454AD"/>
    <w:rsid w:val="004454FE"/>
    <w:rsid w:val="00447563"/>
    <w:rsid w:val="0044757A"/>
    <w:rsid w:val="00447A93"/>
    <w:rsid w:val="004602DB"/>
    <w:rsid w:val="004614A4"/>
    <w:rsid w:val="004674CD"/>
    <w:rsid w:val="00470B74"/>
    <w:rsid w:val="00471F27"/>
    <w:rsid w:val="00475CD8"/>
    <w:rsid w:val="00476F48"/>
    <w:rsid w:val="004809C5"/>
    <w:rsid w:val="00480B52"/>
    <w:rsid w:val="004812BF"/>
    <w:rsid w:val="004836B4"/>
    <w:rsid w:val="004849CC"/>
    <w:rsid w:val="00484E6F"/>
    <w:rsid w:val="00486674"/>
    <w:rsid w:val="00486829"/>
    <w:rsid w:val="00486906"/>
    <w:rsid w:val="00490540"/>
    <w:rsid w:val="00492AF6"/>
    <w:rsid w:val="00492B1F"/>
    <w:rsid w:val="00493833"/>
    <w:rsid w:val="00497045"/>
    <w:rsid w:val="00497A1D"/>
    <w:rsid w:val="004A18A4"/>
    <w:rsid w:val="004A3ED5"/>
    <w:rsid w:val="004A4470"/>
    <w:rsid w:val="004A47FB"/>
    <w:rsid w:val="004A54C7"/>
    <w:rsid w:val="004B1126"/>
    <w:rsid w:val="004B1151"/>
    <w:rsid w:val="004B1B87"/>
    <w:rsid w:val="004B4EB0"/>
    <w:rsid w:val="004B6DCF"/>
    <w:rsid w:val="004B721D"/>
    <w:rsid w:val="004B72CE"/>
    <w:rsid w:val="004B781E"/>
    <w:rsid w:val="004C2726"/>
    <w:rsid w:val="004C40F2"/>
    <w:rsid w:val="004C4C9F"/>
    <w:rsid w:val="004C646A"/>
    <w:rsid w:val="004D47DA"/>
    <w:rsid w:val="004D516E"/>
    <w:rsid w:val="004D5776"/>
    <w:rsid w:val="004D68ED"/>
    <w:rsid w:val="004D7C5E"/>
    <w:rsid w:val="004E0BC2"/>
    <w:rsid w:val="004E1F22"/>
    <w:rsid w:val="004E2679"/>
    <w:rsid w:val="004E78AE"/>
    <w:rsid w:val="004E7F3E"/>
    <w:rsid w:val="004F4D2F"/>
    <w:rsid w:val="004F6685"/>
    <w:rsid w:val="004F66A9"/>
    <w:rsid w:val="00500A6F"/>
    <w:rsid w:val="0050178F"/>
    <w:rsid w:val="00513CF8"/>
    <w:rsid w:val="00514A4F"/>
    <w:rsid w:val="00515E60"/>
    <w:rsid w:val="00516835"/>
    <w:rsid w:val="00517028"/>
    <w:rsid w:val="00522E75"/>
    <w:rsid w:val="00524F94"/>
    <w:rsid w:val="005256B8"/>
    <w:rsid w:val="00525BC9"/>
    <w:rsid w:val="00532131"/>
    <w:rsid w:val="005321EB"/>
    <w:rsid w:val="00532384"/>
    <w:rsid w:val="00532D6A"/>
    <w:rsid w:val="005422C2"/>
    <w:rsid w:val="005424AC"/>
    <w:rsid w:val="005426B7"/>
    <w:rsid w:val="005439E1"/>
    <w:rsid w:val="005468C2"/>
    <w:rsid w:val="005470B9"/>
    <w:rsid w:val="00555900"/>
    <w:rsid w:val="00556233"/>
    <w:rsid w:val="00557DBB"/>
    <w:rsid w:val="00562A54"/>
    <w:rsid w:val="005633A8"/>
    <w:rsid w:val="0056627D"/>
    <w:rsid w:val="00566BC5"/>
    <w:rsid w:val="005679C1"/>
    <w:rsid w:val="00567CB5"/>
    <w:rsid w:val="00570F38"/>
    <w:rsid w:val="00571F26"/>
    <w:rsid w:val="00572BF1"/>
    <w:rsid w:val="00572E4B"/>
    <w:rsid w:val="00573345"/>
    <w:rsid w:val="0057378B"/>
    <w:rsid w:val="00577604"/>
    <w:rsid w:val="0057772A"/>
    <w:rsid w:val="005808D8"/>
    <w:rsid w:val="00580A0D"/>
    <w:rsid w:val="00580CB5"/>
    <w:rsid w:val="00581454"/>
    <w:rsid w:val="00582E48"/>
    <w:rsid w:val="00585578"/>
    <w:rsid w:val="00587111"/>
    <w:rsid w:val="00591AA2"/>
    <w:rsid w:val="005922AB"/>
    <w:rsid w:val="00592D85"/>
    <w:rsid w:val="00594864"/>
    <w:rsid w:val="005A0A10"/>
    <w:rsid w:val="005A1BF1"/>
    <w:rsid w:val="005A2726"/>
    <w:rsid w:val="005A341F"/>
    <w:rsid w:val="005A38DB"/>
    <w:rsid w:val="005A59D4"/>
    <w:rsid w:val="005A6D22"/>
    <w:rsid w:val="005B156E"/>
    <w:rsid w:val="005B1E67"/>
    <w:rsid w:val="005B3377"/>
    <w:rsid w:val="005C1CD7"/>
    <w:rsid w:val="005C1DB6"/>
    <w:rsid w:val="005D15AA"/>
    <w:rsid w:val="005D1F8D"/>
    <w:rsid w:val="005D244E"/>
    <w:rsid w:val="005D3A47"/>
    <w:rsid w:val="005E034B"/>
    <w:rsid w:val="005E0C95"/>
    <w:rsid w:val="005E2469"/>
    <w:rsid w:val="005E3164"/>
    <w:rsid w:val="005E5AFC"/>
    <w:rsid w:val="005E64E5"/>
    <w:rsid w:val="005E6565"/>
    <w:rsid w:val="005E665E"/>
    <w:rsid w:val="005F224A"/>
    <w:rsid w:val="005F32B4"/>
    <w:rsid w:val="005F3FE1"/>
    <w:rsid w:val="005F517B"/>
    <w:rsid w:val="005F6615"/>
    <w:rsid w:val="005F6D7B"/>
    <w:rsid w:val="00602738"/>
    <w:rsid w:val="006044A7"/>
    <w:rsid w:val="00605105"/>
    <w:rsid w:val="0060577E"/>
    <w:rsid w:val="006078ED"/>
    <w:rsid w:val="00611264"/>
    <w:rsid w:val="006112EA"/>
    <w:rsid w:val="00611BF5"/>
    <w:rsid w:val="006122B5"/>
    <w:rsid w:val="00613432"/>
    <w:rsid w:val="00615521"/>
    <w:rsid w:val="00615AEC"/>
    <w:rsid w:val="00620070"/>
    <w:rsid w:val="00622EEB"/>
    <w:rsid w:val="00623270"/>
    <w:rsid w:val="00623783"/>
    <w:rsid w:val="00627C5A"/>
    <w:rsid w:val="00630AA0"/>
    <w:rsid w:val="00631FFD"/>
    <w:rsid w:val="00634258"/>
    <w:rsid w:val="00634F22"/>
    <w:rsid w:val="0063614A"/>
    <w:rsid w:val="00637D7C"/>
    <w:rsid w:val="00643CF4"/>
    <w:rsid w:val="00644240"/>
    <w:rsid w:val="0064434B"/>
    <w:rsid w:val="00647C89"/>
    <w:rsid w:val="006506C4"/>
    <w:rsid w:val="00653D83"/>
    <w:rsid w:val="0065458A"/>
    <w:rsid w:val="00656200"/>
    <w:rsid w:val="00656CD6"/>
    <w:rsid w:val="006578B8"/>
    <w:rsid w:val="00661654"/>
    <w:rsid w:val="006645B2"/>
    <w:rsid w:val="00665E5C"/>
    <w:rsid w:val="006662F5"/>
    <w:rsid w:val="006663CD"/>
    <w:rsid w:val="00667D21"/>
    <w:rsid w:val="006709A1"/>
    <w:rsid w:val="006715E3"/>
    <w:rsid w:val="006732AB"/>
    <w:rsid w:val="00676FDC"/>
    <w:rsid w:val="006775A8"/>
    <w:rsid w:val="00680BE4"/>
    <w:rsid w:val="0068193C"/>
    <w:rsid w:val="0068786B"/>
    <w:rsid w:val="00693DC3"/>
    <w:rsid w:val="0069650F"/>
    <w:rsid w:val="00696BE2"/>
    <w:rsid w:val="006972BD"/>
    <w:rsid w:val="006A5198"/>
    <w:rsid w:val="006A59FD"/>
    <w:rsid w:val="006A7F72"/>
    <w:rsid w:val="006B19A3"/>
    <w:rsid w:val="006B2FAB"/>
    <w:rsid w:val="006B3A80"/>
    <w:rsid w:val="006B416C"/>
    <w:rsid w:val="006B7367"/>
    <w:rsid w:val="006B79E2"/>
    <w:rsid w:val="006C27AE"/>
    <w:rsid w:val="006D0177"/>
    <w:rsid w:val="006D0265"/>
    <w:rsid w:val="006D199A"/>
    <w:rsid w:val="006E1081"/>
    <w:rsid w:val="006E22E9"/>
    <w:rsid w:val="006E2C22"/>
    <w:rsid w:val="006E48A2"/>
    <w:rsid w:val="006E689B"/>
    <w:rsid w:val="006F155A"/>
    <w:rsid w:val="006F2EB6"/>
    <w:rsid w:val="006F44F3"/>
    <w:rsid w:val="006F469D"/>
    <w:rsid w:val="006F4F2D"/>
    <w:rsid w:val="007012EC"/>
    <w:rsid w:val="0071172C"/>
    <w:rsid w:val="00712382"/>
    <w:rsid w:val="007148BF"/>
    <w:rsid w:val="0071528E"/>
    <w:rsid w:val="007170E7"/>
    <w:rsid w:val="00717331"/>
    <w:rsid w:val="00720585"/>
    <w:rsid w:val="00720A0D"/>
    <w:rsid w:val="0072556C"/>
    <w:rsid w:val="007257EF"/>
    <w:rsid w:val="00725A16"/>
    <w:rsid w:val="007318F7"/>
    <w:rsid w:val="00731A51"/>
    <w:rsid w:val="00731ACF"/>
    <w:rsid w:val="00731BA6"/>
    <w:rsid w:val="00732D92"/>
    <w:rsid w:val="0073334B"/>
    <w:rsid w:val="00737386"/>
    <w:rsid w:val="00745F19"/>
    <w:rsid w:val="0075056F"/>
    <w:rsid w:val="00750E50"/>
    <w:rsid w:val="007529A4"/>
    <w:rsid w:val="00752B76"/>
    <w:rsid w:val="0075320E"/>
    <w:rsid w:val="007549B0"/>
    <w:rsid w:val="0075754C"/>
    <w:rsid w:val="007625D0"/>
    <w:rsid w:val="00766BBD"/>
    <w:rsid w:val="007671D4"/>
    <w:rsid w:val="00767F13"/>
    <w:rsid w:val="00771B23"/>
    <w:rsid w:val="00772055"/>
    <w:rsid w:val="00773AF6"/>
    <w:rsid w:val="007808A4"/>
    <w:rsid w:val="00781983"/>
    <w:rsid w:val="0078556E"/>
    <w:rsid w:val="00796C7A"/>
    <w:rsid w:val="007A335D"/>
    <w:rsid w:val="007A7B33"/>
    <w:rsid w:val="007B0CD3"/>
    <w:rsid w:val="007B6A37"/>
    <w:rsid w:val="007C0FA2"/>
    <w:rsid w:val="007C1B35"/>
    <w:rsid w:val="007C2EE6"/>
    <w:rsid w:val="007C6346"/>
    <w:rsid w:val="007C6CF5"/>
    <w:rsid w:val="007C6D2B"/>
    <w:rsid w:val="007D01D4"/>
    <w:rsid w:val="007D09AC"/>
    <w:rsid w:val="007D147F"/>
    <w:rsid w:val="007D1F82"/>
    <w:rsid w:val="007D2C81"/>
    <w:rsid w:val="007D7061"/>
    <w:rsid w:val="007E1344"/>
    <w:rsid w:val="007E2097"/>
    <w:rsid w:val="007E4243"/>
    <w:rsid w:val="007E443B"/>
    <w:rsid w:val="007E61F8"/>
    <w:rsid w:val="007E6B25"/>
    <w:rsid w:val="007E71B8"/>
    <w:rsid w:val="007F2EEA"/>
    <w:rsid w:val="007F63A5"/>
    <w:rsid w:val="007F6C02"/>
    <w:rsid w:val="00800736"/>
    <w:rsid w:val="00800FA7"/>
    <w:rsid w:val="00802AB9"/>
    <w:rsid w:val="00803736"/>
    <w:rsid w:val="00810D57"/>
    <w:rsid w:val="00812902"/>
    <w:rsid w:val="008137F2"/>
    <w:rsid w:val="00816C11"/>
    <w:rsid w:val="00822BE2"/>
    <w:rsid w:val="00823563"/>
    <w:rsid w:val="00824DD9"/>
    <w:rsid w:val="0082527C"/>
    <w:rsid w:val="0082576C"/>
    <w:rsid w:val="0082685D"/>
    <w:rsid w:val="0082763B"/>
    <w:rsid w:val="00831FE9"/>
    <w:rsid w:val="008326F2"/>
    <w:rsid w:val="0083443C"/>
    <w:rsid w:val="0083515C"/>
    <w:rsid w:val="00837393"/>
    <w:rsid w:val="00837F7D"/>
    <w:rsid w:val="00842696"/>
    <w:rsid w:val="0084435A"/>
    <w:rsid w:val="00844E35"/>
    <w:rsid w:val="00847E81"/>
    <w:rsid w:val="0085129D"/>
    <w:rsid w:val="00852E3A"/>
    <w:rsid w:val="008531AA"/>
    <w:rsid w:val="00854A8F"/>
    <w:rsid w:val="00856165"/>
    <w:rsid w:val="0085764E"/>
    <w:rsid w:val="00857DBB"/>
    <w:rsid w:val="00860774"/>
    <w:rsid w:val="008675D4"/>
    <w:rsid w:val="00870036"/>
    <w:rsid w:val="00874586"/>
    <w:rsid w:val="008761DD"/>
    <w:rsid w:val="008819BE"/>
    <w:rsid w:val="00882E53"/>
    <w:rsid w:val="008836C0"/>
    <w:rsid w:val="00884D48"/>
    <w:rsid w:val="00885BAD"/>
    <w:rsid w:val="00886D68"/>
    <w:rsid w:val="00893E57"/>
    <w:rsid w:val="00894C55"/>
    <w:rsid w:val="008A054E"/>
    <w:rsid w:val="008A13D2"/>
    <w:rsid w:val="008A4630"/>
    <w:rsid w:val="008A4A24"/>
    <w:rsid w:val="008A59F0"/>
    <w:rsid w:val="008A6CD4"/>
    <w:rsid w:val="008A76B4"/>
    <w:rsid w:val="008B36AB"/>
    <w:rsid w:val="008C05F4"/>
    <w:rsid w:val="008C40E6"/>
    <w:rsid w:val="008C44AB"/>
    <w:rsid w:val="008C590A"/>
    <w:rsid w:val="008C59B0"/>
    <w:rsid w:val="008C5D08"/>
    <w:rsid w:val="008D037B"/>
    <w:rsid w:val="008D2502"/>
    <w:rsid w:val="008D67C4"/>
    <w:rsid w:val="008E1F2E"/>
    <w:rsid w:val="008E3240"/>
    <w:rsid w:val="008E5E04"/>
    <w:rsid w:val="008E6016"/>
    <w:rsid w:val="008F1158"/>
    <w:rsid w:val="008F1275"/>
    <w:rsid w:val="008F15D7"/>
    <w:rsid w:val="008F3E9A"/>
    <w:rsid w:val="0090241A"/>
    <w:rsid w:val="00907811"/>
    <w:rsid w:val="00912756"/>
    <w:rsid w:val="009170E4"/>
    <w:rsid w:val="00925E1F"/>
    <w:rsid w:val="00926C3C"/>
    <w:rsid w:val="00926F5E"/>
    <w:rsid w:val="0092785A"/>
    <w:rsid w:val="0093059F"/>
    <w:rsid w:val="009307E3"/>
    <w:rsid w:val="00932137"/>
    <w:rsid w:val="009356B0"/>
    <w:rsid w:val="00940FB6"/>
    <w:rsid w:val="0094121A"/>
    <w:rsid w:val="00941346"/>
    <w:rsid w:val="00944A8B"/>
    <w:rsid w:val="00944C34"/>
    <w:rsid w:val="009450C3"/>
    <w:rsid w:val="00946807"/>
    <w:rsid w:val="00947F1B"/>
    <w:rsid w:val="00952D69"/>
    <w:rsid w:val="0095580E"/>
    <w:rsid w:val="00960757"/>
    <w:rsid w:val="00960BC5"/>
    <w:rsid w:val="00964398"/>
    <w:rsid w:val="00967518"/>
    <w:rsid w:val="00972A48"/>
    <w:rsid w:val="00972A57"/>
    <w:rsid w:val="00972DAB"/>
    <w:rsid w:val="009732DA"/>
    <w:rsid w:val="00976709"/>
    <w:rsid w:val="00976E98"/>
    <w:rsid w:val="009773E6"/>
    <w:rsid w:val="009775DA"/>
    <w:rsid w:val="0098061C"/>
    <w:rsid w:val="009830F8"/>
    <w:rsid w:val="009842FB"/>
    <w:rsid w:val="00990A72"/>
    <w:rsid w:val="00991948"/>
    <w:rsid w:val="0099270D"/>
    <w:rsid w:val="00994E70"/>
    <w:rsid w:val="0099644F"/>
    <w:rsid w:val="009A3778"/>
    <w:rsid w:val="009A5958"/>
    <w:rsid w:val="009B05C3"/>
    <w:rsid w:val="009B1F27"/>
    <w:rsid w:val="009B262A"/>
    <w:rsid w:val="009B502E"/>
    <w:rsid w:val="009B68AD"/>
    <w:rsid w:val="009C1FDD"/>
    <w:rsid w:val="009C299B"/>
    <w:rsid w:val="009C43D5"/>
    <w:rsid w:val="009D0104"/>
    <w:rsid w:val="009D185C"/>
    <w:rsid w:val="009D1F1A"/>
    <w:rsid w:val="009D3CAB"/>
    <w:rsid w:val="009D4322"/>
    <w:rsid w:val="009D4C89"/>
    <w:rsid w:val="009D59D7"/>
    <w:rsid w:val="009E4480"/>
    <w:rsid w:val="009E58FF"/>
    <w:rsid w:val="009F06DA"/>
    <w:rsid w:val="009F0AB5"/>
    <w:rsid w:val="009F1325"/>
    <w:rsid w:val="009F18C6"/>
    <w:rsid w:val="009F1CCE"/>
    <w:rsid w:val="009F1F3B"/>
    <w:rsid w:val="009F29FD"/>
    <w:rsid w:val="009F2E1B"/>
    <w:rsid w:val="009F3D9E"/>
    <w:rsid w:val="009F47C0"/>
    <w:rsid w:val="009F541D"/>
    <w:rsid w:val="009F7416"/>
    <w:rsid w:val="00A00346"/>
    <w:rsid w:val="00A039CB"/>
    <w:rsid w:val="00A04628"/>
    <w:rsid w:val="00A06AA8"/>
    <w:rsid w:val="00A11443"/>
    <w:rsid w:val="00A12CD6"/>
    <w:rsid w:val="00A1596B"/>
    <w:rsid w:val="00A1747E"/>
    <w:rsid w:val="00A20438"/>
    <w:rsid w:val="00A20822"/>
    <w:rsid w:val="00A2316E"/>
    <w:rsid w:val="00A23A4C"/>
    <w:rsid w:val="00A2561D"/>
    <w:rsid w:val="00A25AD2"/>
    <w:rsid w:val="00A31D0F"/>
    <w:rsid w:val="00A32ED1"/>
    <w:rsid w:val="00A40686"/>
    <w:rsid w:val="00A40A8F"/>
    <w:rsid w:val="00A40E5E"/>
    <w:rsid w:val="00A4108A"/>
    <w:rsid w:val="00A46AC7"/>
    <w:rsid w:val="00A50BEE"/>
    <w:rsid w:val="00A516EB"/>
    <w:rsid w:val="00A55380"/>
    <w:rsid w:val="00A616A1"/>
    <w:rsid w:val="00A632DE"/>
    <w:rsid w:val="00A6531E"/>
    <w:rsid w:val="00A6699E"/>
    <w:rsid w:val="00A6732F"/>
    <w:rsid w:val="00A673ED"/>
    <w:rsid w:val="00A72D6D"/>
    <w:rsid w:val="00A76C32"/>
    <w:rsid w:val="00A80674"/>
    <w:rsid w:val="00A81A6E"/>
    <w:rsid w:val="00A901A2"/>
    <w:rsid w:val="00A91203"/>
    <w:rsid w:val="00A9277E"/>
    <w:rsid w:val="00A92A23"/>
    <w:rsid w:val="00A9440F"/>
    <w:rsid w:val="00A961EE"/>
    <w:rsid w:val="00A97805"/>
    <w:rsid w:val="00AA5901"/>
    <w:rsid w:val="00AB028C"/>
    <w:rsid w:val="00AB414C"/>
    <w:rsid w:val="00AB6220"/>
    <w:rsid w:val="00AC2658"/>
    <w:rsid w:val="00AC2922"/>
    <w:rsid w:val="00AC4FAF"/>
    <w:rsid w:val="00AC5E54"/>
    <w:rsid w:val="00AC5ED7"/>
    <w:rsid w:val="00AC7DEA"/>
    <w:rsid w:val="00AD1075"/>
    <w:rsid w:val="00AD40BA"/>
    <w:rsid w:val="00AD4460"/>
    <w:rsid w:val="00AD697D"/>
    <w:rsid w:val="00AD739A"/>
    <w:rsid w:val="00AD7849"/>
    <w:rsid w:val="00AE05AF"/>
    <w:rsid w:val="00AE52B2"/>
    <w:rsid w:val="00AE5567"/>
    <w:rsid w:val="00AF4500"/>
    <w:rsid w:val="00B020AB"/>
    <w:rsid w:val="00B045B8"/>
    <w:rsid w:val="00B052DF"/>
    <w:rsid w:val="00B10E9F"/>
    <w:rsid w:val="00B11DC3"/>
    <w:rsid w:val="00B13E0A"/>
    <w:rsid w:val="00B15527"/>
    <w:rsid w:val="00B1567C"/>
    <w:rsid w:val="00B16C63"/>
    <w:rsid w:val="00B17A8C"/>
    <w:rsid w:val="00B17B0E"/>
    <w:rsid w:val="00B2165C"/>
    <w:rsid w:val="00B21F24"/>
    <w:rsid w:val="00B2395F"/>
    <w:rsid w:val="00B30A49"/>
    <w:rsid w:val="00B35414"/>
    <w:rsid w:val="00B3592F"/>
    <w:rsid w:val="00B35D56"/>
    <w:rsid w:val="00B360ED"/>
    <w:rsid w:val="00B40884"/>
    <w:rsid w:val="00B4275F"/>
    <w:rsid w:val="00B42847"/>
    <w:rsid w:val="00B42F51"/>
    <w:rsid w:val="00B44008"/>
    <w:rsid w:val="00B46578"/>
    <w:rsid w:val="00B47092"/>
    <w:rsid w:val="00B50DD5"/>
    <w:rsid w:val="00B50EEF"/>
    <w:rsid w:val="00B511C7"/>
    <w:rsid w:val="00B5324E"/>
    <w:rsid w:val="00B56DF8"/>
    <w:rsid w:val="00B60A9F"/>
    <w:rsid w:val="00B60FBC"/>
    <w:rsid w:val="00B627CD"/>
    <w:rsid w:val="00B65943"/>
    <w:rsid w:val="00B725CE"/>
    <w:rsid w:val="00B766F8"/>
    <w:rsid w:val="00B816C3"/>
    <w:rsid w:val="00B840D0"/>
    <w:rsid w:val="00B855AD"/>
    <w:rsid w:val="00B90DAF"/>
    <w:rsid w:val="00B90FB2"/>
    <w:rsid w:val="00B91F35"/>
    <w:rsid w:val="00B92931"/>
    <w:rsid w:val="00BA02F2"/>
    <w:rsid w:val="00BA2825"/>
    <w:rsid w:val="00BA3F4E"/>
    <w:rsid w:val="00BA4A2E"/>
    <w:rsid w:val="00BB1B65"/>
    <w:rsid w:val="00BB1CD1"/>
    <w:rsid w:val="00BB2CDC"/>
    <w:rsid w:val="00BB406E"/>
    <w:rsid w:val="00BB481B"/>
    <w:rsid w:val="00BB4E7E"/>
    <w:rsid w:val="00BB5760"/>
    <w:rsid w:val="00BC127F"/>
    <w:rsid w:val="00BC7D71"/>
    <w:rsid w:val="00BD0158"/>
    <w:rsid w:val="00BD10DB"/>
    <w:rsid w:val="00BD3A2A"/>
    <w:rsid w:val="00BD4425"/>
    <w:rsid w:val="00BE0132"/>
    <w:rsid w:val="00BE3B08"/>
    <w:rsid w:val="00BE54E2"/>
    <w:rsid w:val="00BE66C1"/>
    <w:rsid w:val="00BE6B51"/>
    <w:rsid w:val="00BE73C0"/>
    <w:rsid w:val="00BF066A"/>
    <w:rsid w:val="00BF1E2D"/>
    <w:rsid w:val="00BF4BC2"/>
    <w:rsid w:val="00BF605F"/>
    <w:rsid w:val="00BF72C9"/>
    <w:rsid w:val="00BF74E0"/>
    <w:rsid w:val="00C001D7"/>
    <w:rsid w:val="00C00C62"/>
    <w:rsid w:val="00C0244D"/>
    <w:rsid w:val="00C041F9"/>
    <w:rsid w:val="00C04D77"/>
    <w:rsid w:val="00C06679"/>
    <w:rsid w:val="00C06E9C"/>
    <w:rsid w:val="00C07D22"/>
    <w:rsid w:val="00C11119"/>
    <w:rsid w:val="00C116A2"/>
    <w:rsid w:val="00C1777D"/>
    <w:rsid w:val="00C23F3F"/>
    <w:rsid w:val="00C248CB"/>
    <w:rsid w:val="00C249D6"/>
    <w:rsid w:val="00C24D40"/>
    <w:rsid w:val="00C25B49"/>
    <w:rsid w:val="00C30A39"/>
    <w:rsid w:val="00C317BE"/>
    <w:rsid w:val="00C31AD9"/>
    <w:rsid w:val="00C3463D"/>
    <w:rsid w:val="00C35DA4"/>
    <w:rsid w:val="00C361F1"/>
    <w:rsid w:val="00C36E15"/>
    <w:rsid w:val="00C379B2"/>
    <w:rsid w:val="00C400F6"/>
    <w:rsid w:val="00C42C24"/>
    <w:rsid w:val="00C470BA"/>
    <w:rsid w:val="00C47F13"/>
    <w:rsid w:val="00C50D98"/>
    <w:rsid w:val="00C51CE8"/>
    <w:rsid w:val="00C5445C"/>
    <w:rsid w:val="00C5470F"/>
    <w:rsid w:val="00C552F7"/>
    <w:rsid w:val="00C558E2"/>
    <w:rsid w:val="00C60BC0"/>
    <w:rsid w:val="00C61151"/>
    <w:rsid w:val="00C61FC2"/>
    <w:rsid w:val="00C634C6"/>
    <w:rsid w:val="00C65BC8"/>
    <w:rsid w:val="00C667FA"/>
    <w:rsid w:val="00C67F01"/>
    <w:rsid w:val="00C7122D"/>
    <w:rsid w:val="00C712EA"/>
    <w:rsid w:val="00C74593"/>
    <w:rsid w:val="00C7592C"/>
    <w:rsid w:val="00C776B1"/>
    <w:rsid w:val="00C84B3C"/>
    <w:rsid w:val="00C87EB1"/>
    <w:rsid w:val="00C90F19"/>
    <w:rsid w:val="00C92245"/>
    <w:rsid w:val="00C9337F"/>
    <w:rsid w:val="00C95457"/>
    <w:rsid w:val="00CA0F1C"/>
    <w:rsid w:val="00CA32AD"/>
    <w:rsid w:val="00CA48D9"/>
    <w:rsid w:val="00CA4EB0"/>
    <w:rsid w:val="00CA5C30"/>
    <w:rsid w:val="00CB4E3F"/>
    <w:rsid w:val="00CB510D"/>
    <w:rsid w:val="00CB5AAD"/>
    <w:rsid w:val="00CC089E"/>
    <w:rsid w:val="00CC3559"/>
    <w:rsid w:val="00CC532E"/>
    <w:rsid w:val="00CC76FB"/>
    <w:rsid w:val="00CD0AE5"/>
    <w:rsid w:val="00CD1335"/>
    <w:rsid w:val="00CD3E04"/>
    <w:rsid w:val="00CD4F92"/>
    <w:rsid w:val="00CE1D8C"/>
    <w:rsid w:val="00CE2324"/>
    <w:rsid w:val="00CE2947"/>
    <w:rsid w:val="00CE29F3"/>
    <w:rsid w:val="00CE3824"/>
    <w:rsid w:val="00CE61A9"/>
    <w:rsid w:val="00CE71D3"/>
    <w:rsid w:val="00CE7AB0"/>
    <w:rsid w:val="00CF0D1F"/>
    <w:rsid w:val="00CF2656"/>
    <w:rsid w:val="00CF45AF"/>
    <w:rsid w:val="00CF4EF8"/>
    <w:rsid w:val="00CF7E4E"/>
    <w:rsid w:val="00D017EC"/>
    <w:rsid w:val="00D11137"/>
    <w:rsid w:val="00D120C8"/>
    <w:rsid w:val="00D13CB3"/>
    <w:rsid w:val="00D16DBA"/>
    <w:rsid w:val="00D16E05"/>
    <w:rsid w:val="00D170E5"/>
    <w:rsid w:val="00D24081"/>
    <w:rsid w:val="00D25C58"/>
    <w:rsid w:val="00D25FD8"/>
    <w:rsid w:val="00D32043"/>
    <w:rsid w:val="00D32EAF"/>
    <w:rsid w:val="00D34B95"/>
    <w:rsid w:val="00D3566C"/>
    <w:rsid w:val="00D362BF"/>
    <w:rsid w:val="00D36929"/>
    <w:rsid w:val="00D43AEF"/>
    <w:rsid w:val="00D4538D"/>
    <w:rsid w:val="00D50E0F"/>
    <w:rsid w:val="00D51040"/>
    <w:rsid w:val="00D51F43"/>
    <w:rsid w:val="00D5239E"/>
    <w:rsid w:val="00D54CFD"/>
    <w:rsid w:val="00D56D6A"/>
    <w:rsid w:val="00D57B04"/>
    <w:rsid w:val="00D6175A"/>
    <w:rsid w:val="00D63765"/>
    <w:rsid w:val="00D661EA"/>
    <w:rsid w:val="00D6779E"/>
    <w:rsid w:val="00D67CA4"/>
    <w:rsid w:val="00D74334"/>
    <w:rsid w:val="00D815CE"/>
    <w:rsid w:val="00D819A4"/>
    <w:rsid w:val="00D82BB0"/>
    <w:rsid w:val="00D82EB2"/>
    <w:rsid w:val="00D84E7D"/>
    <w:rsid w:val="00D900F2"/>
    <w:rsid w:val="00D9089C"/>
    <w:rsid w:val="00D90BEA"/>
    <w:rsid w:val="00D91B96"/>
    <w:rsid w:val="00D93102"/>
    <w:rsid w:val="00D94090"/>
    <w:rsid w:val="00D94950"/>
    <w:rsid w:val="00D96A05"/>
    <w:rsid w:val="00D96CB0"/>
    <w:rsid w:val="00DA1334"/>
    <w:rsid w:val="00DA1755"/>
    <w:rsid w:val="00DA1E03"/>
    <w:rsid w:val="00DA5CEC"/>
    <w:rsid w:val="00DA7248"/>
    <w:rsid w:val="00DA7B77"/>
    <w:rsid w:val="00DA7FF6"/>
    <w:rsid w:val="00DB17C0"/>
    <w:rsid w:val="00DB2871"/>
    <w:rsid w:val="00DB29A5"/>
    <w:rsid w:val="00DB74A0"/>
    <w:rsid w:val="00DB7579"/>
    <w:rsid w:val="00DC0D79"/>
    <w:rsid w:val="00DC14D6"/>
    <w:rsid w:val="00DC2BDD"/>
    <w:rsid w:val="00DC43A1"/>
    <w:rsid w:val="00DC4A0A"/>
    <w:rsid w:val="00DC51CF"/>
    <w:rsid w:val="00DC7000"/>
    <w:rsid w:val="00DC7FDD"/>
    <w:rsid w:val="00DD0A32"/>
    <w:rsid w:val="00DD117E"/>
    <w:rsid w:val="00DD182A"/>
    <w:rsid w:val="00DD23B3"/>
    <w:rsid w:val="00DD730B"/>
    <w:rsid w:val="00DE0194"/>
    <w:rsid w:val="00DE3065"/>
    <w:rsid w:val="00DF1AE4"/>
    <w:rsid w:val="00DF6476"/>
    <w:rsid w:val="00E000C7"/>
    <w:rsid w:val="00E01170"/>
    <w:rsid w:val="00E04856"/>
    <w:rsid w:val="00E05A50"/>
    <w:rsid w:val="00E11137"/>
    <w:rsid w:val="00E13592"/>
    <w:rsid w:val="00E14311"/>
    <w:rsid w:val="00E14E50"/>
    <w:rsid w:val="00E156CF"/>
    <w:rsid w:val="00E15946"/>
    <w:rsid w:val="00E15A4F"/>
    <w:rsid w:val="00E17796"/>
    <w:rsid w:val="00E17C13"/>
    <w:rsid w:val="00E17F75"/>
    <w:rsid w:val="00E2055F"/>
    <w:rsid w:val="00E2091F"/>
    <w:rsid w:val="00E221B0"/>
    <w:rsid w:val="00E24DE5"/>
    <w:rsid w:val="00E25893"/>
    <w:rsid w:val="00E27172"/>
    <w:rsid w:val="00E27C04"/>
    <w:rsid w:val="00E303F8"/>
    <w:rsid w:val="00E32154"/>
    <w:rsid w:val="00E3404D"/>
    <w:rsid w:val="00E35983"/>
    <w:rsid w:val="00E35DC7"/>
    <w:rsid w:val="00E35F40"/>
    <w:rsid w:val="00E403AF"/>
    <w:rsid w:val="00E42B99"/>
    <w:rsid w:val="00E42DA2"/>
    <w:rsid w:val="00E43045"/>
    <w:rsid w:val="00E45367"/>
    <w:rsid w:val="00E46892"/>
    <w:rsid w:val="00E46C76"/>
    <w:rsid w:val="00E47D3C"/>
    <w:rsid w:val="00E508F3"/>
    <w:rsid w:val="00E51537"/>
    <w:rsid w:val="00E5164D"/>
    <w:rsid w:val="00E55CFE"/>
    <w:rsid w:val="00E57565"/>
    <w:rsid w:val="00E609CD"/>
    <w:rsid w:val="00E614AF"/>
    <w:rsid w:val="00E64376"/>
    <w:rsid w:val="00E6549D"/>
    <w:rsid w:val="00E6714D"/>
    <w:rsid w:val="00E677E3"/>
    <w:rsid w:val="00E71E37"/>
    <w:rsid w:val="00E72BFA"/>
    <w:rsid w:val="00E73064"/>
    <w:rsid w:val="00E74212"/>
    <w:rsid w:val="00E74AB0"/>
    <w:rsid w:val="00E75AC0"/>
    <w:rsid w:val="00E760C4"/>
    <w:rsid w:val="00E77264"/>
    <w:rsid w:val="00E772D7"/>
    <w:rsid w:val="00E80E23"/>
    <w:rsid w:val="00E847FA"/>
    <w:rsid w:val="00E877A4"/>
    <w:rsid w:val="00E87E96"/>
    <w:rsid w:val="00E90C01"/>
    <w:rsid w:val="00E94FAA"/>
    <w:rsid w:val="00EA2049"/>
    <w:rsid w:val="00EA2199"/>
    <w:rsid w:val="00EA30B0"/>
    <w:rsid w:val="00EA3B97"/>
    <w:rsid w:val="00EA486E"/>
    <w:rsid w:val="00EA551A"/>
    <w:rsid w:val="00EB46C1"/>
    <w:rsid w:val="00EB51BC"/>
    <w:rsid w:val="00EB75D2"/>
    <w:rsid w:val="00EC0A4F"/>
    <w:rsid w:val="00EC1504"/>
    <w:rsid w:val="00EC4086"/>
    <w:rsid w:val="00EC4461"/>
    <w:rsid w:val="00EC595F"/>
    <w:rsid w:val="00EC7963"/>
    <w:rsid w:val="00ED05CD"/>
    <w:rsid w:val="00ED122A"/>
    <w:rsid w:val="00ED1D35"/>
    <w:rsid w:val="00ED5A22"/>
    <w:rsid w:val="00ED5A98"/>
    <w:rsid w:val="00EE196C"/>
    <w:rsid w:val="00EE206E"/>
    <w:rsid w:val="00EE3583"/>
    <w:rsid w:val="00EE43AC"/>
    <w:rsid w:val="00EE538C"/>
    <w:rsid w:val="00EE65E0"/>
    <w:rsid w:val="00EE6F6A"/>
    <w:rsid w:val="00EF125D"/>
    <w:rsid w:val="00EF1E5C"/>
    <w:rsid w:val="00EF51FF"/>
    <w:rsid w:val="00EF52EC"/>
    <w:rsid w:val="00EF6354"/>
    <w:rsid w:val="00F00EF4"/>
    <w:rsid w:val="00F02FAA"/>
    <w:rsid w:val="00F035B6"/>
    <w:rsid w:val="00F03D0B"/>
    <w:rsid w:val="00F04C03"/>
    <w:rsid w:val="00F04F0E"/>
    <w:rsid w:val="00F054C0"/>
    <w:rsid w:val="00F05A67"/>
    <w:rsid w:val="00F05B0D"/>
    <w:rsid w:val="00F10E1C"/>
    <w:rsid w:val="00F1133D"/>
    <w:rsid w:val="00F1172B"/>
    <w:rsid w:val="00F11902"/>
    <w:rsid w:val="00F12BDA"/>
    <w:rsid w:val="00F16122"/>
    <w:rsid w:val="00F17320"/>
    <w:rsid w:val="00F20025"/>
    <w:rsid w:val="00F22CD8"/>
    <w:rsid w:val="00F23144"/>
    <w:rsid w:val="00F2528A"/>
    <w:rsid w:val="00F25397"/>
    <w:rsid w:val="00F2613C"/>
    <w:rsid w:val="00F26D05"/>
    <w:rsid w:val="00F305B3"/>
    <w:rsid w:val="00F30B4D"/>
    <w:rsid w:val="00F3471F"/>
    <w:rsid w:val="00F40523"/>
    <w:rsid w:val="00F40975"/>
    <w:rsid w:val="00F42209"/>
    <w:rsid w:val="00F443C9"/>
    <w:rsid w:val="00F46768"/>
    <w:rsid w:val="00F51232"/>
    <w:rsid w:val="00F52460"/>
    <w:rsid w:val="00F52B09"/>
    <w:rsid w:val="00F53FC1"/>
    <w:rsid w:val="00F550C8"/>
    <w:rsid w:val="00F55C36"/>
    <w:rsid w:val="00F57B0C"/>
    <w:rsid w:val="00F57DF7"/>
    <w:rsid w:val="00F666BE"/>
    <w:rsid w:val="00F67D5A"/>
    <w:rsid w:val="00F703A2"/>
    <w:rsid w:val="00F70722"/>
    <w:rsid w:val="00F728A3"/>
    <w:rsid w:val="00F73177"/>
    <w:rsid w:val="00F7463F"/>
    <w:rsid w:val="00F74677"/>
    <w:rsid w:val="00F76768"/>
    <w:rsid w:val="00F80863"/>
    <w:rsid w:val="00F80E8D"/>
    <w:rsid w:val="00F811E1"/>
    <w:rsid w:val="00F834D4"/>
    <w:rsid w:val="00F864B1"/>
    <w:rsid w:val="00F904EC"/>
    <w:rsid w:val="00F90E59"/>
    <w:rsid w:val="00F931C4"/>
    <w:rsid w:val="00F965B8"/>
    <w:rsid w:val="00FA37DD"/>
    <w:rsid w:val="00FA40CA"/>
    <w:rsid w:val="00FA5DE0"/>
    <w:rsid w:val="00FB05A9"/>
    <w:rsid w:val="00FB325A"/>
    <w:rsid w:val="00FB5E7D"/>
    <w:rsid w:val="00FB637D"/>
    <w:rsid w:val="00FB7DF7"/>
    <w:rsid w:val="00FC1238"/>
    <w:rsid w:val="00FC2ACF"/>
    <w:rsid w:val="00FC5CA3"/>
    <w:rsid w:val="00FC641D"/>
    <w:rsid w:val="00FD070E"/>
    <w:rsid w:val="00FD3D87"/>
    <w:rsid w:val="00FD4F25"/>
    <w:rsid w:val="00FD50FF"/>
    <w:rsid w:val="00FD5ED9"/>
    <w:rsid w:val="00FE0F2E"/>
    <w:rsid w:val="00FE4F97"/>
    <w:rsid w:val="00FE5C34"/>
    <w:rsid w:val="00FE662A"/>
    <w:rsid w:val="00FF0939"/>
    <w:rsid w:val="00FF1C2C"/>
    <w:rsid w:val="00FF1FFA"/>
    <w:rsid w:val="00FF2500"/>
    <w:rsid w:val="00FF4C8B"/>
    <w:rsid w:val="00FF5B06"/>
    <w:rsid w:val="00FF5D83"/>
    <w:rsid w:val="00FF5E80"/>
    <w:rsid w:val="00FF5F86"/>
    <w:rsid w:val="00FF5F9E"/>
    <w:rsid w:val="00FF68F7"/>
    <w:rsid w:val="00FF7448"/>
    <w:rsid w:val="00FF747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18D1E66"/>
  <w15:docId w15:val="{A0FB7D6C-4C29-42A8-8E47-FAFA13E83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C5470F"/>
    <w:pPr>
      <w:keepNext/>
      <w:keepLines/>
      <w:widowControl w:val="0"/>
      <w:spacing w:before="40" w:after="0" w:line="276" w:lineRule="auto"/>
      <w:outlineLvl w:val="2"/>
    </w:pPr>
    <w:rPr>
      <w:rFonts w:asciiTheme="majorHAnsi" w:eastAsiaTheme="majorEastAsia" w:hAnsiTheme="majorHAnsi" w:cstheme="majorBidi"/>
      <w:color w:val="1F4D78" w:themeColor="accent1" w:themeShade="7F"/>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customStyle="1" w:styleId="Heading3Char">
    <w:name w:val="Heading 3 Char"/>
    <w:basedOn w:val="DefaultParagraphFont"/>
    <w:link w:val="Heading3"/>
    <w:uiPriority w:val="9"/>
    <w:semiHidden/>
    <w:rsid w:val="00C5470F"/>
    <w:rPr>
      <w:rFonts w:asciiTheme="majorHAnsi" w:eastAsiaTheme="majorEastAsia" w:hAnsiTheme="majorHAnsi" w:cstheme="majorBidi"/>
      <w:color w:val="1F4D78" w:themeColor="accent1" w:themeShade="7F"/>
      <w:sz w:val="24"/>
      <w:szCs w:val="24"/>
      <w:lang w:val="en-US"/>
    </w:rPr>
  </w:style>
  <w:style w:type="paragraph" w:styleId="ListParagraph">
    <w:name w:val="List Paragraph"/>
    <w:aliases w:val="2,Strip,H&amp;P List Paragraph,List Paragraph1"/>
    <w:basedOn w:val="Normal"/>
    <w:link w:val="ListParagraphChar"/>
    <w:uiPriority w:val="34"/>
    <w:qFormat/>
    <w:rsid w:val="00C5470F"/>
    <w:pPr>
      <w:widowControl w:val="0"/>
      <w:spacing w:after="200" w:line="276" w:lineRule="auto"/>
      <w:ind w:left="720"/>
      <w:contextualSpacing/>
    </w:pPr>
    <w:rPr>
      <w:rFonts w:ascii="Calibri" w:eastAsia="Calibri" w:hAnsi="Calibri" w:cs="Times New Roman"/>
      <w:lang w:val="en-US"/>
    </w:rPr>
  </w:style>
  <w:style w:type="paragraph" w:customStyle="1" w:styleId="tv213">
    <w:name w:val="tv213"/>
    <w:basedOn w:val="Normal"/>
    <w:rsid w:val="00C5470F"/>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naiskr">
    <w:name w:val="naiskr"/>
    <w:basedOn w:val="Normal"/>
    <w:rsid w:val="00E45367"/>
    <w:pPr>
      <w:spacing w:before="75" w:after="75" w:line="240" w:lineRule="auto"/>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unhideWhenUsed/>
    <w:rsid w:val="00A91203"/>
    <w:rPr>
      <w:sz w:val="16"/>
      <w:szCs w:val="16"/>
    </w:rPr>
  </w:style>
  <w:style w:type="paragraph" w:styleId="CommentText">
    <w:name w:val="annotation text"/>
    <w:basedOn w:val="Normal"/>
    <w:link w:val="CommentTextChar"/>
    <w:uiPriority w:val="99"/>
    <w:unhideWhenUsed/>
    <w:rsid w:val="00A91203"/>
    <w:pPr>
      <w:spacing w:after="0" w:line="240" w:lineRule="auto"/>
    </w:pPr>
    <w:rPr>
      <w:rFonts w:ascii="Times New Roman" w:hAnsi="Times New Roman"/>
      <w:sz w:val="20"/>
      <w:szCs w:val="20"/>
    </w:rPr>
  </w:style>
  <w:style w:type="character" w:customStyle="1" w:styleId="CommentTextChar">
    <w:name w:val="Comment Text Char"/>
    <w:basedOn w:val="DefaultParagraphFont"/>
    <w:link w:val="CommentText"/>
    <w:uiPriority w:val="99"/>
    <w:rsid w:val="00A91203"/>
    <w:rPr>
      <w:rFonts w:ascii="Times New Roman" w:hAnsi="Times New Roman"/>
      <w:sz w:val="20"/>
      <w:szCs w:val="20"/>
    </w:rPr>
  </w:style>
  <w:style w:type="paragraph" w:customStyle="1" w:styleId="CM11">
    <w:name w:val="CM1+1"/>
    <w:basedOn w:val="Normal"/>
    <w:next w:val="Normal"/>
    <w:uiPriority w:val="99"/>
    <w:rsid w:val="00ED5A22"/>
    <w:pPr>
      <w:autoSpaceDE w:val="0"/>
      <w:autoSpaceDN w:val="0"/>
      <w:adjustRightInd w:val="0"/>
      <w:spacing w:after="0" w:line="240" w:lineRule="auto"/>
    </w:pPr>
    <w:rPr>
      <w:rFonts w:ascii="EUAlbertina" w:hAnsi="EUAlbertina"/>
      <w:sz w:val="24"/>
      <w:szCs w:val="24"/>
    </w:rPr>
  </w:style>
  <w:style w:type="paragraph" w:customStyle="1" w:styleId="CM31">
    <w:name w:val="CM3+1"/>
    <w:basedOn w:val="Normal"/>
    <w:next w:val="Normal"/>
    <w:uiPriority w:val="99"/>
    <w:rsid w:val="00ED5A22"/>
    <w:pPr>
      <w:autoSpaceDE w:val="0"/>
      <w:autoSpaceDN w:val="0"/>
      <w:adjustRightInd w:val="0"/>
      <w:spacing w:after="0" w:line="240" w:lineRule="auto"/>
    </w:pPr>
    <w:rPr>
      <w:rFonts w:ascii="EUAlbertina" w:hAnsi="EUAlbertina"/>
      <w:sz w:val="24"/>
      <w:szCs w:val="24"/>
    </w:rPr>
  </w:style>
  <w:style w:type="paragraph" w:customStyle="1" w:styleId="CM1">
    <w:name w:val="CM1"/>
    <w:basedOn w:val="Normal"/>
    <w:next w:val="Normal"/>
    <w:uiPriority w:val="99"/>
    <w:rsid w:val="009830F8"/>
    <w:pPr>
      <w:autoSpaceDE w:val="0"/>
      <w:autoSpaceDN w:val="0"/>
      <w:adjustRightInd w:val="0"/>
      <w:spacing w:after="0" w:line="240" w:lineRule="auto"/>
    </w:pPr>
    <w:rPr>
      <w:rFonts w:ascii="EUAlbertina" w:hAnsi="EUAlbertina"/>
      <w:sz w:val="24"/>
      <w:szCs w:val="24"/>
    </w:rPr>
  </w:style>
  <w:style w:type="paragraph" w:customStyle="1" w:styleId="CM3">
    <w:name w:val="CM3"/>
    <w:basedOn w:val="Normal"/>
    <w:next w:val="Normal"/>
    <w:uiPriority w:val="99"/>
    <w:rsid w:val="009830F8"/>
    <w:pPr>
      <w:autoSpaceDE w:val="0"/>
      <w:autoSpaceDN w:val="0"/>
      <w:adjustRightInd w:val="0"/>
      <w:spacing w:after="0" w:line="240" w:lineRule="auto"/>
    </w:pPr>
    <w:rPr>
      <w:rFonts w:ascii="EUAlbertina" w:hAnsi="EUAlbertina"/>
      <w:sz w:val="24"/>
      <w:szCs w:val="24"/>
    </w:rPr>
  </w:style>
  <w:style w:type="paragraph" w:customStyle="1" w:styleId="CM4">
    <w:name w:val="CM4"/>
    <w:basedOn w:val="Normal"/>
    <w:next w:val="Normal"/>
    <w:uiPriority w:val="99"/>
    <w:rsid w:val="001F27F6"/>
    <w:pPr>
      <w:autoSpaceDE w:val="0"/>
      <w:autoSpaceDN w:val="0"/>
      <w:adjustRightInd w:val="0"/>
      <w:spacing w:after="0" w:line="240" w:lineRule="auto"/>
    </w:pPr>
    <w:rPr>
      <w:rFonts w:ascii="EUAlbertina" w:hAnsi="EUAlbertina"/>
      <w:sz w:val="24"/>
      <w:szCs w:val="24"/>
    </w:rPr>
  </w:style>
  <w:style w:type="paragraph" w:customStyle="1" w:styleId="naisf">
    <w:name w:val="naisf"/>
    <w:basedOn w:val="Normal"/>
    <w:rsid w:val="004B72CE"/>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Emphasis">
    <w:name w:val="Emphasis"/>
    <w:basedOn w:val="DefaultParagraphFont"/>
    <w:uiPriority w:val="20"/>
    <w:qFormat/>
    <w:rsid w:val="00C23F3F"/>
    <w:rPr>
      <w:b/>
      <w:bCs/>
      <w:i w:val="0"/>
      <w:iCs w:val="0"/>
    </w:rPr>
  </w:style>
  <w:style w:type="character" w:customStyle="1" w:styleId="st1">
    <w:name w:val="st1"/>
    <w:basedOn w:val="DefaultParagraphFont"/>
    <w:rsid w:val="00C23F3F"/>
  </w:style>
  <w:style w:type="character" w:customStyle="1" w:styleId="spelle">
    <w:name w:val="spelle"/>
    <w:basedOn w:val="DefaultParagraphFont"/>
    <w:rsid w:val="004849CC"/>
  </w:style>
  <w:style w:type="paragraph" w:styleId="CommentSubject">
    <w:name w:val="annotation subject"/>
    <w:basedOn w:val="CommentText"/>
    <w:next w:val="CommentText"/>
    <w:link w:val="CommentSubjectChar"/>
    <w:uiPriority w:val="99"/>
    <w:semiHidden/>
    <w:unhideWhenUsed/>
    <w:rsid w:val="004849CC"/>
    <w:pPr>
      <w:spacing w:after="160"/>
    </w:pPr>
    <w:rPr>
      <w:rFonts w:asciiTheme="minorHAnsi" w:hAnsiTheme="minorHAnsi"/>
      <w:b/>
      <w:bCs/>
    </w:rPr>
  </w:style>
  <w:style w:type="character" w:customStyle="1" w:styleId="CommentSubjectChar">
    <w:name w:val="Comment Subject Char"/>
    <w:basedOn w:val="CommentTextChar"/>
    <w:link w:val="CommentSubject"/>
    <w:uiPriority w:val="99"/>
    <w:semiHidden/>
    <w:rsid w:val="004849CC"/>
    <w:rPr>
      <w:rFonts w:ascii="Times New Roman" w:hAnsi="Times New Roman"/>
      <w:b/>
      <w:bCs/>
      <w:sz w:val="20"/>
      <w:szCs w:val="20"/>
    </w:rPr>
  </w:style>
  <w:style w:type="paragraph" w:styleId="Title">
    <w:name w:val="Title"/>
    <w:basedOn w:val="Normal"/>
    <w:link w:val="TitleChar"/>
    <w:uiPriority w:val="10"/>
    <w:qFormat/>
    <w:rsid w:val="00400BF2"/>
    <w:pPr>
      <w:spacing w:after="0" w:line="240" w:lineRule="auto"/>
      <w:jc w:val="center"/>
    </w:pPr>
    <w:rPr>
      <w:rFonts w:ascii="Times New Roman" w:eastAsia="Times New Roman" w:hAnsi="Times New Roman" w:cs="Times New Roman"/>
      <w:sz w:val="28"/>
      <w:szCs w:val="20"/>
    </w:rPr>
  </w:style>
  <w:style w:type="character" w:customStyle="1" w:styleId="TitleChar">
    <w:name w:val="Title Char"/>
    <w:basedOn w:val="DefaultParagraphFont"/>
    <w:link w:val="Title"/>
    <w:uiPriority w:val="10"/>
    <w:rsid w:val="00400BF2"/>
    <w:rPr>
      <w:rFonts w:ascii="Times New Roman" w:eastAsia="Times New Roman" w:hAnsi="Times New Roman" w:cs="Times New Roman"/>
      <w:sz w:val="28"/>
      <w:szCs w:val="20"/>
    </w:rPr>
  </w:style>
  <w:style w:type="paragraph" w:customStyle="1" w:styleId="naisvisr">
    <w:name w:val="naisvisr"/>
    <w:basedOn w:val="Normal"/>
    <w:rsid w:val="00946807"/>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ListParagraphChar">
    <w:name w:val="List Paragraph Char"/>
    <w:aliases w:val="2 Char,Strip Char,H&amp;P List Paragraph Char,List Paragraph1 Char"/>
    <w:link w:val="ListParagraph"/>
    <w:uiPriority w:val="34"/>
    <w:rsid w:val="00946807"/>
    <w:rPr>
      <w:rFonts w:ascii="Calibri" w:eastAsia="Calibri" w:hAnsi="Calibri" w:cs="Times New Roman"/>
      <w:lang w:val="en-US"/>
    </w:rPr>
  </w:style>
  <w:style w:type="paragraph" w:customStyle="1" w:styleId="tv2132">
    <w:name w:val="tv2132"/>
    <w:basedOn w:val="Normal"/>
    <w:rsid w:val="00C116A2"/>
    <w:pPr>
      <w:spacing w:after="0" w:line="360" w:lineRule="auto"/>
      <w:ind w:firstLine="300"/>
    </w:pPr>
    <w:rPr>
      <w:rFonts w:ascii="Times New Roman" w:eastAsia="Times New Roman" w:hAnsi="Times New Roman" w:cs="Times New Roman"/>
      <w:color w:val="414142"/>
      <w:sz w:val="20"/>
      <w:szCs w:val="20"/>
      <w:lang w:eastAsia="lv-LV"/>
    </w:rPr>
  </w:style>
  <w:style w:type="paragraph" w:customStyle="1" w:styleId="naislab">
    <w:name w:val="naislab"/>
    <w:basedOn w:val="Normal"/>
    <w:rsid w:val="00317985"/>
    <w:pPr>
      <w:spacing w:before="100" w:beforeAutospacing="1" w:after="100" w:afterAutospacing="1" w:line="240" w:lineRule="auto"/>
    </w:pPr>
    <w:rPr>
      <w:rFonts w:ascii="Times New Roman" w:eastAsia="Times New Roman" w:hAnsi="Times New Roman" w:cs="Times New Roman"/>
      <w:sz w:val="24"/>
      <w:szCs w:val="24"/>
      <w:lang w:eastAsia="lv-LV"/>
    </w:rPr>
  </w:style>
  <w:style w:type="table" w:styleId="TableGrid">
    <w:name w:val="Table Grid"/>
    <w:basedOn w:val="TableNormal"/>
    <w:uiPriority w:val="39"/>
    <w:rsid w:val="00E71E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uiPriority w:val="99"/>
    <w:semiHidden/>
    <w:rsid w:val="00080311"/>
    <w:pPr>
      <w:pBdr>
        <w:bottom w:val="single" w:sz="6" w:space="1" w:color="auto"/>
      </w:pBdr>
      <w:spacing w:after="0" w:line="240" w:lineRule="auto"/>
      <w:jc w:val="center"/>
    </w:pPr>
    <w:rPr>
      <w:rFonts w:ascii="Arial" w:eastAsia="Times New Roman" w:hAnsi="Arial" w:cs="Arial"/>
      <w:vanish/>
      <w:sz w:val="16"/>
      <w:szCs w:val="16"/>
      <w:lang w:eastAsia="lv-LV"/>
    </w:rPr>
  </w:style>
  <w:style w:type="character" w:customStyle="1" w:styleId="z-TopofFormChar">
    <w:name w:val="z-Top of Form Char"/>
    <w:basedOn w:val="DefaultParagraphFont"/>
    <w:link w:val="z-TopofForm"/>
    <w:uiPriority w:val="99"/>
    <w:semiHidden/>
    <w:rsid w:val="00080311"/>
    <w:rPr>
      <w:rFonts w:ascii="Arial" w:eastAsia="Times New Roman" w:hAnsi="Arial" w:cs="Arial"/>
      <w:vanish/>
      <w:sz w:val="16"/>
      <w:szCs w:val="16"/>
      <w:lang w:eastAsia="lv-LV"/>
    </w:rPr>
  </w:style>
  <w:style w:type="paragraph" w:styleId="NormalWeb">
    <w:name w:val="Normal (Web)"/>
    <w:basedOn w:val="Normal"/>
    <w:uiPriority w:val="99"/>
    <w:unhideWhenUsed/>
    <w:rsid w:val="00DA7FF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odyText">
    <w:name w:val="Body Text"/>
    <w:basedOn w:val="Normal"/>
    <w:link w:val="BodyTextChar"/>
    <w:rsid w:val="00F57DF7"/>
    <w:pPr>
      <w:suppressAutoHyphens/>
      <w:autoSpaceDN w:val="0"/>
      <w:spacing w:after="120" w:line="240" w:lineRule="auto"/>
      <w:textAlignment w:val="baseline"/>
    </w:pPr>
    <w:rPr>
      <w:rFonts w:ascii="Times New Roman" w:eastAsia="Times New Roman" w:hAnsi="Times New Roman" w:cs="Times New Roman"/>
      <w:sz w:val="24"/>
      <w:szCs w:val="24"/>
      <w:lang w:eastAsia="lv-LV"/>
    </w:rPr>
  </w:style>
  <w:style w:type="character" w:customStyle="1" w:styleId="BodyTextChar">
    <w:name w:val="Body Text Char"/>
    <w:basedOn w:val="DefaultParagraphFont"/>
    <w:link w:val="BodyText"/>
    <w:rsid w:val="00F57DF7"/>
    <w:rPr>
      <w:rFonts w:ascii="Times New Roman" w:eastAsia="Times New Roman" w:hAnsi="Times New Roman" w:cs="Times New Roman"/>
      <w:sz w:val="24"/>
      <w:szCs w:val="24"/>
      <w:lang w:eastAsia="lv-LV"/>
    </w:rPr>
  </w:style>
  <w:style w:type="paragraph" w:customStyle="1" w:styleId="Default">
    <w:name w:val="Default"/>
    <w:uiPriority w:val="99"/>
    <w:rsid w:val="00E3404D"/>
    <w:pPr>
      <w:autoSpaceDE w:val="0"/>
      <w:autoSpaceDN w:val="0"/>
      <w:adjustRightInd w:val="0"/>
      <w:spacing w:after="0" w:line="240" w:lineRule="auto"/>
    </w:pPr>
    <w:rPr>
      <w:rFonts w:ascii="Times New Roman" w:eastAsia="Calibri" w:hAnsi="Times New Roman" w:cs="Times New Roman"/>
      <w:color w:val="000000"/>
      <w:sz w:val="24"/>
      <w:szCs w:val="24"/>
      <w:lang w:eastAsia="lv-LV"/>
    </w:rPr>
  </w:style>
  <w:style w:type="character" w:customStyle="1" w:styleId="Mention2">
    <w:name w:val="Mention2"/>
    <w:basedOn w:val="DefaultParagraphFont"/>
    <w:uiPriority w:val="99"/>
    <w:semiHidden/>
    <w:unhideWhenUsed/>
    <w:rsid w:val="001D4D74"/>
    <w:rPr>
      <w:color w:val="2B579A"/>
      <w:shd w:val="clear" w:color="auto" w:fill="E6E6E6"/>
    </w:rPr>
  </w:style>
  <w:style w:type="paragraph" w:customStyle="1" w:styleId="liknoteik">
    <w:name w:val="lik_noteik"/>
    <w:basedOn w:val="Normal"/>
    <w:rsid w:val="00B47092"/>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kdat">
    <w:name w:val="lik_dat"/>
    <w:basedOn w:val="Normal"/>
    <w:rsid w:val="00B47092"/>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FootnoteText">
    <w:name w:val="footnote text"/>
    <w:basedOn w:val="Normal"/>
    <w:link w:val="FootnoteTextChar"/>
    <w:semiHidden/>
    <w:rsid w:val="00003538"/>
    <w:pPr>
      <w:spacing w:after="0" w:line="240" w:lineRule="auto"/>
      <w:jc w:val="both"/>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003538"/>
    <w:rPr>
      <w:rFonts w:ascii="Times New Roman" w:eastAsia="Times New Roman" w:hAnsi="Times New Roman" w:cs="Times New Roman"/>
      <w:sz w:val="20"/>
      <w:szCs w:val="20"/>
    </w:rPr>
  </w:style>
  <w:style w:type="character" w:styleId="FootnoteReference">
    <w:name w:val="footnote reference"/>
    <w:uiPriority w:val="99"/>
    <w:semiHidden/>
    <w:rsid w:val="00003538"/>
    <w:rPr>
      <w:rFonts w:ascii="Times New Roman" w:hAnsi="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203839">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4144753">
      <w:bodyDiv w:val="1"/>
      <w:marLeft w:val="0"/>
      <w:marRight w:val="0"/>
      <w:marTop w:val="0"/>
      <w:marBottom w:val="0"/>
      <w:divBdr>
        <w:top w:val="none" w:sz="0" w:space="0" w:color="auto"/>
        <w:left w:val="none" w:sz="0" w:space="0" w:color="auto"/>
        <w:bottom w:val="none" w:sz="0" w:space="0" w:color="auto"/>
        <w:right w:val="none" w:sz="0" w:space="0" w:color="auto"/>
      </w:divBdr>
    </w:div>
    <w:div w:id="289946335">
      <w:bodyDiv w:val="1"/>
      <w:marLeft w:val="0"/>
      <w:marRight w:val="0"/>
      <w:marTop w:val="0"/>
      <w:marBottom w:val="0"/>
      <w:divBdr>
        <w:top w:val="none" w:sz="0" w:space="0" w:color="auto"/>
        <w:left w:val="none" w:sz="0" w:space="0" w:color="auto"/>
        <w:bottom w:val="none" w:sz="0" w:space="0" w:color="auto"/>
        <w:right w:val="none" w:sz="0" w:space="0" w:color="auto"/>
      </w:divBdr>
    </w:div>
    <w:div w:id="365178700">
      <w:bodyDiv w:val="1"/>
      <w:marLeft w:val="0"/>
      <w:marRight w:val="0"/>
      <w:marTop w:val="0"/>
      <w:marBottom w:val="0"/>
      <w:divBdr>
        <w:top w:val="none" w:sz="0" w:space="0" w:color="auto"/>
        <w:left w:val="none" w:sz="0" w:space="0" w:color="auto"/>
        <w:bottom w:val="none" w:sz="0" w:space="0" w:color="auto"/>
        <w:right w:val="none" w:sz="0" w:space="0" w:color="auto"/>
      </w:divBdr>
    </w:div>
    <w:div w:id="437022406">
      <w:bodyDiv w:val="1"/>
      <w:marLeft w:val="0"/>
      <w:marRight w:val="0"/>
      <w:marTop w:val="0"/>
      <w:marBottom w:val="0"/>
      <w:divBdr>
        <w:top w:val="none" w:sz="0" w:space="0" w:color="auto"/>
        <w:left w:val="none" w:sz="0" w:space="0" w:color="auto"/>
        <w:bottom w:val="none" w:sz="0" w:space="0" w:color="auto"/>
        <w:right w:val="none" w:sz="0" w:space="0" w:color="auto"/>
      </w:divBdr>
    </w:div>
    <w:div w:id="632759736">
      <w:bodyDiv w:val="1"/>
      <w:marLeft w:val="0"/>
      <w:marRight w:val="0"/>
      <w:marTop w:val="0"/>
      <w:marBottom w:val="0"/>
      <w:divBdr>
        <w:top w:val="none" w:sz="0" w:space="0" w:color="auto"/>
        <w:left w:val="none" w:sz="0" w:space="0" w:color="auto"/>
        <w:bottom w:val="none" w:sz="0" w:space="0" w:color="auto"/>
        <w:right w:val="none" w:sz="0" w:space="0" w:color="auto"/>
      </w:divBdr>
    </w:div>
    <w:div w:id="633221683">
      <w:bodyDiv w:val="1"/>
      <w:marLeft w:val="0"/>
      <w:marRight w:val="0"/>
      <w:marTop w:val="0"/>
      <w:marBottom w:val="0"/>
      <w:divBdr>
        <w:top w:val="none" w:sz="0" w:space="0" w:color="auto"/>
        <w:left w:val="none" w:sz="0" w:space="0" w:color="auto"/>
        <w:bottom w:val="none" w:sz="0" w:space="0" w:color="auto"/>
        <w:right w:val="none" w:sz="0" w:space="0" w:color="auto"/>
      </w:divBdr>
    </w:div>
    <w:div w:id="746267622">
      <w:bodyDiv w:val="1"/>
      <w:marLeft w:val="0"/>
      <w:marRight w:val="0"/>
      <w:marTop w:val="0"/>
      <w:marBottom w:val="0"/>
      <w:divBdr>
        <w:top w:val="none" w:sz="0" w:space="0" w:color="auto"/>
        <w:left w:val="none" w:sz="0" w:space="0" w:color="auto"/>
        <w:bottom w:val="none" w:sz="0" w:space="0" w:color="auto"/>
        <w:right w:val="none" w:sz="0" w:space="0" w:color="auto"/>
      </w:divBdr>
    </w:div>
    <w:div w:id="767697980">
      <w:bodyDiv w:val="1"/>
      <w:marLeft w:val="0"/>
      <w:marRight w:val="0"/>
      <w:marTop w:val="0"/>
      <w:marBottom w:val="0"/>
      <w:divBdr>
        <w:top w:val="none" w:sz="0" w:space="0" w:color="auto"/>
        <w:left w:val="none" w:sz="0" w:space="0" w:color="auto"/>
        <w:bottom w:val="none" w:sz="0" w:space="0" w:color="auto"/>
        <w:right w:val="none" w:sz="0" w:space="0" w:color="auto"/>
      </w:divBdr>
    </w:div>
    <w:div w:id="844169589">
      <w:bodyDiv w:val="1"/>
      <w:marLeft w:val="0"/>
      <w:marRight w:val="0"/>
      <w:marTop w:val="0"/>
      <w:marBottom w:val="0"/>
      <w:divBdr>
        <w:top w:val="none" w:sz="0" w:space="0" w:color="auto"/>
        <w:left w:val="none" w:sz="0" w:space="0" w:color="auto"/>
        <w:bottom w:val="none" w:sz="0" w:space="0" w:color="auto"/>
        <w:right w:val="none" w:sz="0" w:space="0" w:color="auto"/>
      </w:divBdr>
      <w:divsChild>
        <w:div w:id="256716217">
          <w:marLeft w:val="0"/>
          <w:marRight w:val="0"/>
          <w:marTop w:val="0"/>
          <w:marBottom w:val="0"/>
          <w:divBdr>
            <w:top w:val="none" w:sz="0" w:space="0" w:color="auto"/>
            <w:left w:val="none" w:sz="0" w:space="0" w:color="auto"/>
            <w:bottom w:val="none" w:sz="0" w:space="0" w:color="auto"/>
            <w:right w:val="none" w:sz="0" w:space="0" w:color="auto"/>
          </w:divBdr>
          <w:divsChild>
            <w:div w:id="1351221432">
              <w:marLeft w:val="0"/>
              <w:marRight w:val="0"/>
              <w:marTop w:val="0"/>
              <w:marBottom w:val="0"/>
              <w:divBdr>
                <w:top w:val="none" w:sz="0" w:space="0" w:color="auto"/>
                <w:left w:val="none" w:sz="0" w:space="0" w:color="auto"/>
                <w:bottom w:val="none" w:sz="0" w:space="0" w:color="auto"/>
                <w:right w:val="none" w:sz="0" w:space="0" w:color="auto"/>
              </w:divBdr>
              <w:divsChild>
                <w:div w:id="1643583442">
                  <w:marLeft w:val="0"/>
                  <w:marRight w:val="0"/>
                  <w:marTop w:val="0"/>
                  <w:marBottom w:val="0"/>
                  <w:divBdr>
                    <w:top w:val="none" w:sz="0" w:space="0" w:color="auto"/>
                    <w:left w:val="none" w:sz="0" w:space="0" w:color="auto"/>
                    <w:bottom w:val="none" w:sz="0" w:space="0" w:color="auto"/>
                    <w:right w:val="none" w:sz="0" w:space="0" w:color="auto"/>
                  </w:divBdr>
                  <w:divsChild>
                    <w:div w:id="1280181828">
                      <w:marLeft w:val="0"/>
                      <w:marRight w:val="0"/>
                      <w:marTop w:val="0"/>
                      <w:marBottom w:val="0"/>
                      <w:divBdr>
                        <w:top w:val="none" w:sz="0" w:space="0" w:color="auto"/>
                        <w:left w:val="none" w:sz="0" w:space="0" w:color="auto"/>
                        <w:bottom w:val="none" w:sz="0" w:space="0" w:color="auto"/>
                        <w:right w:val="none" w:sz="0" w:space="0" w:color="auto"/>
                      </w:divBdr>
                      <w:divsChild>
                        <w:div w:id="1440880385">
                          <w:marLeft w:val="0"/>
                          <w:marRight w:val="0"/>
                          <w:marTop w:val="0"/>
                          <w:marBottom w:val="0"/>
                          <w:divBdr>
                            <w:top w:val="none" w:sz="0" w:space="0" w:color="auto"/>
                            <w:left w:val="none" w:sz="0" w:space="0" w:color="auto"/>
                            <w:bottom w:val="none" w:sz="0" w:space="0" w:color="auto"/>
                            <w:right w:val="none" w:sz="0" w:space="0" w:color="auto"/>
                          </w:divBdr>
                          <w:divsChild>
                            <w:div w:id="106360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2566860">
      <w:bodyDiv w:val="1"/>
      <w:marLeft w:val="0"/>
      <w:marRight w:val="0"/>
      <w:marTop w:val="0"/>
      <w:marBottom w:val="0"/>
      <w:divBdr>
        <w:top w:val="none" w:sz="0" w:space="0" w:color="auto"/>
        <w:left w:val="none" w:sz="0" w:space="0" w:color="auto"/>
        <w:bottom w:val="none" w:sz="0" w:space="0" w:color="auto"/>
        <w:right w:val="none" w:sz="0" w:space="0" w:color="auto"/>
      </w:divBdr>
      <w:divsChild>
        <w:div w:id="1675570778">
          <w:marLeft w:val="0"/>
          <w:marRight w:val="0"/>
          <w:marTop w:val="0"/>
          <w:marBottom w:val="0"/>
          <w:divBdr>
            <w:top w:val="none" w:sz="0" w:space="0" w:color="auto"/>
            <w:left w:val="none" w:sz="0" w:space="0" w:color="auto"/>
            <w:bottom w:val="none" w:sz="0" w:space="0" w:color="auto"/>
            <w:right w:val="none" w:sz="0" w:space="0" w:color="auto"/>
          </w:divBdr>
          <w:divsChild>
            <w:div w:id="307368854">
              <w:marLeft w:val="0"/>
              <w:marRight w:val="0"/>
              <w:marTop w:val="0"/>
              <w:marBottom w:val="0"/>
              <w:divBdr>
                <w:top w:val="none" w:sz="0" w:space="0" w:color="auto"/>
                <w:left w:val="none" w:sz="0" w:space="0" w:color="auto"/>
                <w:bottom w:val="none" w:sz="0" w:space="0" w:color="auto"/>
                <w:right w:val="none" w:sz="0" w:space="0" w:color="auto"/>
              </w:divBdr>
              <w:divsChild>
                <w:div w:id="781415072">
                  <w:marLeft w:val="0"/>
                  <w:marRight w:val="0"/>
                  <w:marTop w:val="0"/>
                  <w:marBottom w:val="0"/>
                  <w:divBdr>
                    <w:top w:val="none" w:sz="0" w:space="0" w:color="auto"/>
                    <w:left w:val="none" w:sz="0" w:space="0" w:color="auto"/>
                    <w:bottom w:val="none" w:sz="0" w:space="0" w:color="auto"/>
                    <w:right w:val="none" w:sz="0" w:space="0" w:color="auto"/>
                  </w:divBdr>
                  <w:divsChild>
                    <w:div w:id="1666516637">
                      <w:marLeft w:val="0"/>
                      <w:marRight w:val="0"/>
                      <w:marTop w:val="0"/>
                      <w:marBottom w:val="0"/>
                      <w:divBdr>
                        <w:top w:val="none" w:sz="0" w:space="0" w:color="auto"/>
                        <w:left w:val="none" w:sz="0" w:space="0" w:color="auto"/>
                        <w:bottom w:val="none" w:sz="0" w:space="0" w:color="auto"/>
                        <w:right w:val="none" w:sz="0" w:space="0" w:color="auto"/>
                      </w:divBdr>
                      <w:divsChild>
                        <w:div w:id="1777599005">
                          <w:marLeft w:val="0"/>
                          <w:marRight w:val="0"/>
                          <w:marTop w:val="0"/>
                          <w:marBottom w:val="0"/>
                          <w:divBdr>
                            <w:top w:val="none" w:sz="0" w:space="0" w:color="auto"/>
                            <w:left w:val="none" w:sz="0" w:space="0" w:color="auto"/>
                            <w:bottom w:val="none" w:sz="0" w:space="0" w:color="auto"/>
                            <w:right w:val="none" w:sz="0" w:space="0" w:color="auto"/>
                          </w:divBdr>
                          <w:divsChild>
                            <w:div w:id="21189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7297461">
      <w:bodyDiv w:val="1"/>
      <w:marLeft w:val="0"/>
      <w:marRight w:val="0"/>
      <w:marTop w:val="0"/>
      <w:marBottom w:val="0"/>
      <w:divBdr>
        <w:top w:val="none" w:sz="0" w:space="0" w:color="auto"/>
        <w:left w:val="none" w:sz="0" w:space="0" w:color="auto"/>
        <w:bottom w:val="none" w:sz="0" w:space="0" w:color="auto"/>
        <w:right w:val="none" w:sz="0" w:space="0" w:color="auto"/>
      </w:divBdr>
    </w:div>
    <w:div w:id="1052265435">
      <w:bodyDiv w:val="1"/>
      <w:marLeft w:val="0"/>
      <w:marRight w:val="0"/>
      <w:marTop w:val="0"/>
      <w:marBottom w:val="0"/>
      <w:divBdr>
        <w:top w:val="none" w:sz="0" w:space="0" w:color="auto"/>
        <w:left w:val="none" w:sz="0" w:space="0" w:color="auto"/>
        <w:bottom w:val="none" w:sz="0" w:space="0" w:color="auto"/>
        <w:right w:val="none" w:sz="0" w:space="0" w:color="auto"/>
      </w:divBdr>
    </w:div>
    <w:div w:id="1052847654">
      <w:bodyDiv w:val="1"/>
      <w:marLeft w:val="0"/>
      <w:marRight w:val="0"/>
      <w:marTop w:val="0"/>
      <w:marBottom w:val="0"/>
      <w:divBdr>
        <w:top w:val="none" w:sz="0" w:space="0" w:color="auto"/>
        <w:left w:val="none" w:sz="0" w:space="0" w:color="auto"/>
        <w:bottom w:val="none" w:sz="0" w:space="0" w:color="auto"/>
        <w:right w:val="none" w:sz="0" w:space="0" w:color="auto"/>
      </w:divBdr>
    </w:div>
    <w:div w:id="1103960852">
      <w:bodyDiv w:val="1"/>
      <w:marLeft w:val="0"/>
      <w:marRight w:val="0"/>
      <w:marTop w:val="0"/>
      <w:marBottom w:val="0"/>
      <w:divBdr>
        <w:top w:val="none" w:sz="0" w:space="0" w:color="auto"/>
        <w:left w:val="none" w:sz="0" w:space="0" w:color="auto"/>
        <w:bottom w:val="none" w:sz="0" w:space="0" w:color="auto"/>
        <w:right w:val="none" w:sz="0" w:space="0" w:color="auto"/>
      </w:divBdr>
    </w:div>
    <w:div w:id="1160923738">
      <w:bodyDiv w:val="1"/>
      <w:marLeft w:val="0"/>
      <w:marRight w:val="0"/>
      <w:marTop w:val="0"/>
      <w:marBottom w:val="0"/>
      <w:divBdr>
        <w:top w:val="none" w:sz="0" w:space="0" w:color="auto"/>
        <w:left w:val="none" w:sz="0" w:space="0" w:color="auto"/>
        <w:bottom w:val="none" w:sz="0" w:space="0" w:color="auto"/>
        <w:right w:val="none" w:sz="0" w:space="0" w:color="auto"/>
      </w:divBdr>
    </w:div>
    <w:div w:id="1192916721">
      <w:bodyDiv w:val="1"/>
      <w:marLeft w:val="0"/>
      <w:marRight w:val="0"/>
      <w:marTop w:val="0"/>
      <w:marBottom w:val="0"/>
      <w:divBdr>
        <w:top w:val="none" w:sz="0" w:space="0" w:color="auto"/>
        <w:left w:val="none" w:sz="0" w:space="0" w:color="auto"/>
        <w:bottom w:val="none" w:sz="0" w:space="0" w:color="auto"/>
        <w:right w:val="none" w:sz="0" w:space="0" w:color="auto"/>
      </w:divBdr>
    </w:div>
    <w:div w:id="1210917875">
      <w:bodyDiv w:val="1"/>
      <w:marLeft w:val="0"/>
      <w:marRight w:val="0"/>
      <w:marTop w:val="0"/>
      <w:marBottom w:val="0"/>
      <w:divBdr>
        <w:top w:val="none" w:sz="0" w:space="0" w:color="auto"/>
        <w:left w:val="none" w:sz="0" w:space="0" w:color="auto"/>
        <w:bottom w:val="none" w:sz="0" w:space="0" w:color="auto"/>
        <w:right w:val="none" w:sz="0" w:space="0" w:color="auto"/>
      </w:divBdr>
    </w:div>
    <w:div w:id="1232228511">
      <w:bodyDiv w:val="1"/>
      <w:marLeft w:val="0"/>
      <w:marRight w:val="0"/>
      <w:marTop w:val="0"/>
      <w:marBottom w:val="0"/>
      <w:divBdr>
        <w:top w:val="none" w:sz="0" w:space="0" w:color="auto"/>
        <w:left w:val="none" w:sz="0" w:space="0" w:color="auto"/>
        <w:bottom w:val="none" w:sz="0" w:space="0" w:color="auto"/>
        <w:right w:val="none" w:sz="0" w:space="0" w:color="auto"/>
      </w:divBdr>
    </w:div>
    <w:div w:id="1371996473">
      <w:bodyDiv w:val="1"/>
      <w:marLeft w:val="0"/>
      <w:marRight w:val="0"/>
      <w:marTop w:val="0"/>
      <w:marBottom w:val="0"/>
      <w:divBdr>
        <w:top w:val="none" w:sz="0" w:space="0" w:color="auto"/>
        <w:left w:val="none" w:sz="0" w:space="0" w:color="auto"/>
        <w:bottom w:val="none" w:sz="0" w:space="0" w:color="auto"/>
        <w:right w:val="none" w:sz="0" w:space="0" w:color="auto"/>
      </w:divBdr>
    </w:div>
    <w:div w:id="1414164789">
      <w:bodyDiv w:val="1"/>
      <w:marLeft w:val="0"/>
      <w:marRight w:val="0"/>
      <w:marTop w:val="0"/>
      <w:marBottom w:val="0"/>
      <w:divBdr>
        <w:top w:val="none" w:sz="0" w:space="0" w:color="auto"/>
        <w:left w:val="none" w:sz="0" w:space="0" w:color="auto"/>
        <w:bottom w:val="none" w:sz="0" w:space="0" w:color="auto"/>
        <w:right w:val="none" w:sz="0" w:space="0" w:color="auto"/>
      </w:divBdr>
    </w:div>
    <w:div w:id="1478571287">
      <w:bodyDiv w:val="1"/>
      <w:marLeft w:val="0"/>
      <w:marRight w:val="0"/>
      <w:marTop w:val="0"/>
      <w:marBottom w:val="0"/>
      <w:divBdr>
        <w:top w:val="none" w:sz="0" w:space="0" w:color="auto"/>
        <w:left w:val="none" w:sz="0" w:space="0" w:color="auto"/>
        <w:bottom w:val="none" w:sz="0" w:space="0" w:color="auto"/>
        <w:right w:val="none" w:sz="0" w:space="0" w:color="auto"/>
      </w:divBdr>
    </w:div>
    <w:div w:id="1511601732">
      <w:bodyDiv w:val="1"/>
      <w:marLeft w:val="0"/>
      <w:marRight w:val="0"/>
      <w:marTop w:val="0"/>
      <w:marBottom w:val="0"/>
      <w:divBdr>
        <w:top w:val="none" w:sz="0" w:space="0" w:color="auto"/>
        <w:left w:val="none" w:sz="0" w:space="0" w:color="auto"/>
        <w:bottom w:val="none" w:sz="0" w:space="0" w:color="auto"/>
        <w:right w:val="none" w:sz="0" w:space="0" w:color="auto"/>
      </w:divBdr>
      <w:divsChild>
        <w:div w:id="1925912240">
          <w:marLeft w:val="0"/>
          <w:marRight w:val="0"/>
          <w:marTop w:val="0"/>
          <w:marBottom w:val="0"/>
          <w:divBdr>
            <w:top w:val="none" w:sz="0" w:space="0" w:color="auto"/>
            <w:left w:val="none" w:sz="0" w:space="0" w:color="auto"/>
            <w:bottom w:val="none" w:sz="0" w:space="0" w:color="auto"/>
            <w:right w:val="none" w:sz="0" w:space="0" w:color="auto"/>
          </w:divBdr>
          <w:divsChild>
            <w:div w:id="264578240">
              <w:marLeft w:val="0"/>
              <w:marRight w:val="0"/>
              <w:marTop w:val="0"/>
              <w:marBottom w:val="0"/>
              <w:divBdr>
                <w:top w:val="none" w:sz="0" w:space="0" w:color="auto"/>
                <w:left w:val="none" w:sz="0" w:space="0" w:color="auto"/>
                <w:bottom w:val="none" w:sz="0" w:space="0" w:color="auto"/>
                <w:right w:val="none" w:sz="0" w:space="0" w:color="auto"/>
              </w:divBdr>
              <w:divsChild>
                <w:div w:id="1730418460">
                  <w:marLeft w:val="0"/>
                  <w:marRight w:val="0"/>
                  <w:marTop w:val="0"/>
                  <w:marBottom w:val="0"/>
                  <w:divBdr>
                    <w:top w:val="none" w:sz="0" w:space="0" w:color="auto"/>
                    <w:left w:val="none" w:sz="0" w:space="0" w:color="auto"/>
                    <w:bottom w:val="none" w:sz="0" w:space="0" w:color="auto"/>
                    <w:right w:val="none" w:sz="0" w:space="0" w:color="auto"/>
                  </w:divBdr>
                  <w:divsChild>
                    <w:div w:id="1673528036">
                      <w:marLeft w:val="0"/>
                      <w:marRight w:val="0"/>
                      <w:marTop w:val="0"/>
                      <w:marBottom w:val="0"/>
                      <w:divBdr>
                        <w:top w:val="none" w:sz="0" w:space="0" w:color="auto"/>
                        <w:left w:val="none" w:sz="0" w:space="0" w:color="auto"/>
                        <w:bottom w:val="none" w:sz="0" w:space="0" w:color="auto"/>
                        <w:right w:val="none" w:sz="0" w:space="0" w:color="auto"/>
                      </w:divBdr>
                      <w:divsChild>
                        <w:div w:id="851143431">
                          <w:marLeft w:val="0"/>
                          <w:marRight w:val="0"/>
                          <w:marTop w:val="0"/>
                          <w:marBottom w:val="0"/>
                          <w:divBdr>
                            <w:top w:val="none" w:sz="0" w:space="0" w:color="auto"/>
                            <w:left w:val="none" w:sz="0" w:space="0" w:color="auto"/>
                            <w:bottom w:val="none" w:sz="0" w:space="0" w:color="auto"/>
                            <w:right w:val="none" w:sz="0" w:space="0" w:color="auto"/>
                          </w:divBdr>
                          <w:divsChild>
                            <w:div w:id="211696209">
                              <w:marLeft w:val="0"/>
                              <w:marRight w:val="0"/>
                              <w:marTop w:val="0"/>
                              <w:marBottom w:val="0"/>
                              <w:divBdr>
                                <w:top w:val="none" w:sz="0" w:space="0" w:color="auto"/>
                                <w:left w:val="none" w:sz="0" w:space="0" w:color="auto"/>
                                <w:bottom w:val="none" w:sz="0" w:space="0" w:color="auto"/>
                                <w:right w:val="none" w:sz="0" w:space="0" w:color="auto"/>
                              </w:divBdr>
                              <w:divsChild>
                                <w:div w:id="199583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3511190">
      <w:bodyDiv w:val="1"/>
      <w:marLeft w:val="0"/>
      <w:marRight w:val="0"/>
      <w:marTop w:val="0"/>
      <w:marBottom w:val="0"/>
      <w:divBdr>
        <w:top w:val="none" w:sz="0" w:space="0" w:color="auto"/>
        <w:left w:val="none" w:sz="0" w:space="0" w:color="auto"/>
        <w:bottom w:val="none" w:sz="0" w:space="0" w:color="auto"/>
        <w:right w:val="none" w:sz="0" w:space="0" w:color="auto"/>
      </w:divBdr>
    </w:div>
    <w:div w:id="1676805120">
      <w:bodyDiv w:val="1"/>
      <w:marLeft w:val="0"/>
      <w:marRight w:val="0"/>
      <w:marTop w:val="0"/>
      <w:marBottom w:val="0"/>
      <w:divBdr>
        <w:top w:val="none" w:sz="0" w:space="0" w:color="auto"/>
        <w:left w:val="none" w:sz="0" w:space="0" w:color="auto"/>
        <w:bottom w:val="none" w:sz="0" w:space="0" w:color="auto"/>
        <w:right w:val="none" w:sz="0" w:space="0" w:color="auto"/>
      </w:divBdr>
      <w:divsChild>
        <w:div w:id="601765597">
          <w:marLeft w:val="0"/>
          <w:marRight w:val="0"/>
          <w:marTop w:val="0"/>
          <w:marBottom w:val="0"/>
          <w:divBdr>
            <w:top w:val="none" w:sz="0" w:space="0" w:color="auto"/>
            <w:left w:val="none" w:sz="0" w:space="0" w:color="auto"/>
            <w:bottom w:val="none" w:sz="0" w:space="0" w:color="auto"/>
            <w:right w:val="none" w:sz="0" w:space="0" w:color="auto"/>
          </w:divBdr>
          <w:divsChild>
            <w:div w:id="1352143197">
              <w:marLeft w:val="0"/>
              <w:marRight w:val="0"/>
              <w:marTop w:val="0"/>
              <w:marBottom w:val="0"/>
              <w:divBdr>
                <w:top w:val="none" w:sz="0" w:space="0" w:color="auto"/>
                <w:left w:val="none" w:sz="0" w:space="0" w:color="auto"/>
                <w:bottom w:val="none" w:sz="0" w:space="0" w:color="auto"/>
                <w:right w:val="none" w:sz="0" w:space="0" w:color="auto"/>
              </w:divBdr>
              <w:divsChild>
                <w:div w:id="88816733">
                  <w:marLeft w:val="0"/>
                  <w:marRight w:val="0"/>
                  <w:marTop w:val="0"/>
                  <w:marBottom w:val="0"/>
                  <w:divBdr>
                    <w:top w:val="none" w:sz="0" w:space="0" w:color="auto"/>
                    <w:left w:val="none" w:sz="0" w:space="0" w:color="auto"/>
                    <w:bottom w:val="none" w:sz="0" w:space="0" w:color="auto"/>
                    <w:right w:val="none" w:sz="0" w:space="0" w:color="auto"/>
                  </w:divBdr>
                  <w:divsChild>
                    <w:div w:id="1611357457">
                      <w:marLeft w:val="0"/>
                      <w:marRight w:val="0"/>
                      <w:marTop w:val="0"/>
                      <w:marBottom w:val="0"/>
                      <w:divBdr>
                        <w:top w:val="none" w:sz="0" w:space="0" w:color="auto"/>
                        <w:left w:val="none" w:sz="0" w:space="0" w:color="auto"/>
                        <w:bottom w:val="none" w:sz="0" w:space="0" w:color="auto"/>
                        <w:right w:val="none" w:sz="0" w:space="0" w:color="auto"/>
                      </w:divBdr>
                      <w:divsChild>
                        <w:div w:id="1391028783">
                          <w:marLeft w:val="0"/>
                          <w:marRight w:val="0"/>
                          <w:marTop w:val="0"/>
                          <w:marBottom w:val="0"/>
                          <w:divBdr>
                            <w:top w:val="none" w:sz="0" w:space="0" w:color="auto"/>
                            <w:left w:val="none" w:sz="0" w:space="0" w:color="auto"/>
                            <w:bottom w:val="none" w:sz="0" w:space="0" w:color="auto"/>
                            <w:right w:val="none" w:sz="0" w:space="0" w:color="auto"/>
                          </w:divBdr>
                          <w:divsChild>
                            <w:div w:id="594830231">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4894601">
      <w:bodyDiv w:val="1"/>
      <w:marLeft w:val="0"/>
      <w:marRight w:val="0"/>
      <w:marTop w:val="0"/>
      <w:marBottom w:val="0"/>
      <w:divBdr>
        <w:top w:val="none" w:sz="0" w:space="0" w:color="auto"/>
        <w:left w:val="none" w:sz="0" w:space="0" w:color="auto"/>
        <w:bottom w:val="none" w:sz="0" w:space="0" w:color="auto"/>
        <w:right w:val="none" w:sz="0" w:space="0" w:color="auto"/>
      </w:divBdr>
    </w:div>
    <w:div w:id="1698508275">
      <w:bodyDiv w:val="1"/>
      <w:marLeft w:val="0"/>
      <w:marRight w:val="0"/>
      <w:marTop w:val="0"/>
      <w:marBottom w:val="0"/>
      <w:divBdr>
        <w:top w:val="none" w:sz="0" w:space="0" w:color="auto"/>
        <w:left w:val="none" w:sz="0" w:space="0" w:color="auto"/>
        <w:bottom w:val="none" w:sz="0" w:space="0" w:color="auto"/>
        <w:right w:val="none" w:sz="0" w:space="0" w:color="auto"/>
      </w:divBdr>
      <w:divsChild>
        <w:div w:id="1515608043">
          <w:marLeft w:val="0"/>
          <w:marRight w:val="0"/>
          <w:marTop w:val="0"/>
          <w:marBottom w:val="0"/>
          <w:divBdr>
            <w:top w:val="none" w:sz="0" w:space="0" w:color="auto"/>
            <w:left w:val="none" w:sz="0" w:space="0" w:color="auto"/>
            <w:bottom w:val="none" w:sz="0" w:space="0" w:color="auto"/>
            <w:right w:val="none" w:sz="0" w:space="0" w:color="auto"/>
          </w:divBdr>
          <w:divsChild>
            <w:div w:id="710421339">
              <w:marLeft w:val="0"/>
              <w:marRight w:val="0"/>
              <w:marTop w:val="0"/>
              <w:marBottom w:val="0"/>
              <w:divBdr>
                <w:top w:val="none" w:sz="0" w:space="0" w:color="auto"/>
                <w:left w:val="none" w:sz="0" w:space="0" w:color="auto"/>
                <w:bottom w:val="none" w:sz="0" w:space="0" w:color="auto"/>
                <w:right w:val="none" w:sz="0" w:space="0" w:color="auto"/>
              </w:divBdr>
              <w:divsChild>
                <w:div w:id="1838879082">
                  <w:marLeft w:val="0"/>
                  <w:marRight w:val="0"/>
                  <w:marTop w:val="0"/>
                  <w:marBottom w:val="0"/>
                  <w:divBdr>
                    <w:top w:val="none" w:sz="0" w:space="0" w:color="auto"/>
                    <w:left w:val="none" w:sz="0" w:space="0" w:color="auto"/>
                    <w:bottom w:val="none" w:sz="0" w:space="0" w:color="auto"/>
                    <w:right w:val="none" w:sz="0" w:space="0" w:color="auto"/>
                  </w:divBdr>
                  <w:divsChild>
                    <w:div w:id="1393314430">
                      <w:marLeft w:val="0"/>
                      <w:marRight w:val="0"/>
                      <w:marTop w:val="0"/>
                      <w:marBottom w:val="0"/>
                      <w:divBdr>
                        <w:top w:val="none" w:sz="0" w:space="0" w:color="auto"/>
                        <w:left w:val="none" w:sz="0" w:space="0" w:color="auto"/>
                        <w:bottom w:val="none" w:sz="0" w:space="0" w:color="auto"/>
                        <w:right w:val="none" w:sz="0" w:space="0" w:color="auto"/>
                      </w:divBdr>
                      <w:divsChild>
                        <w:div w:id="965235264">
                          <w:marLeft w:val="0"/>
                          <w:marRight w:val="0"/>
                          <w:marTop w:val="0"/>
                          <w:marBottom w:val="0"/>
                          <w:divBdr>
                            <w:top w:val="none" w:sz="0" w:space="0" w:color="auto"/>
                            <w:left w:val="none" w:sz="0" w:space="0" w:color="auto"/>
                            <w:bottom w:val="none" w:sz="0" w:space="0" w:color="auto"/>
                            <w:right w:val="none" w:sz="0" w:space="0" w:color="auto"/>
                          </w:divBdr>
                          <w:divsChild>
                            <w:div w:id="1459566837">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1220071">
      <w:bodyDiv w:val="1"/>
      <w:marLeft w:val="0"/>
      <w:marRight w:val="0"/>
      <w:marTop w:val="0"/>
      <w:marBottom w:val="0"/>
      <w:divBdr>
        <w:top w:val="none" w:sz="0" w:space="0" w:color="auto"/>
        <w:left w:val="none" w:sz="0" w:space="0" w:color="auto"/>
        <w:bottom w:val="none" w:sz="0" w:space="0" w:color="auto"/>
        <w:right w:val="none" w:sz="0" w:space="0" w:color="auto"/>
      </w:divBdr>
    </w:div>
    <w:div w:id="1843548630">
      <w:bodyDiv w:val="1"/>
      <w:marLeft w:val="0"/>
      <w:marRight w:val="0"/>
      <w:marTop w:val="0"/>
      <w:marBottom w:val="0"/>
      <w:divBdr>
        <w:top w:val="none" w:sz="0" w:space="0" w:color="auto"/>
        <w:left w:val="none" w:sz="0" w:space="0" w:color="auto"/>
        <w:bottom w:val="none" w:sz="0" w:space="0" w:color="auto"/>
        <w:right w:val="none" w:sz="0" w:space="0" w:color="auto"/>
      </w:divBdr>
    </w:div>
    <w:div w:id="1896693873">
      <w:bodyDiv w:val="1"/>
      <w:marLeft w:val="0"/>
      <w:marRight w:val="0"/>
      <w:marTop w:val="0"/>
      <w:marBottom w:val="0"/>
      <w:divBdr>
        <w:top w:val="none" w:sz="0" w:space="0" w:color="auto"/>
        <w:left w:val="none" w:sz="0" w:space="0" w:color="auto"/>
        <w:bottom w:val="none" w:sz="0" w:space="0" w:color="auto"/>
        <w:right w:val="none" w:sz="0" w:space="0" w:color="auto"/>
      </w:divBdr>
    </w:div>
    <w:div w:id="2003966206">
      <w:bodyDiv w:val="1"/>
      <w:marLeft w:val="0"/>
      <w:marRight w:val="0"/>
      <w:marTop w:val="0"/>
      <w:marBottom w:val="0"/>
      <w:divBdr>
        <w:top w:val="none" w:sz="0" w:space="0" w:color="auto"/>
        <w:left w:val="none" w:sz="0" w:space="0" w:color="auto"/>
        <w:bottom w:val="none" w:sz="0" w:space="0" w:color="auto"/>
        <w:right w:val="none" w:sz="0" w:space="0" w:color="auto"/>
      </w:divBdr>
    </w:div>
    <w:div w:id="2022773892">
      <w:bodyDiv w:val="1"/>
      <w:marLeft w:val="0"/>
      <w:marRight w:val="0"/>
      <w:marTop w:val="0"/>
      <w:marBottom w:val="0"/>
      <w:divBdr>
        <w:top w:val="none" w:sz="0" w:space="0" w:color="auto"/>
        <w:left w:val="none" w:sz="0" w:space="0" w:color="auto"/>
        <w:bottom w:val="none" w:sz="0" w:space="0" w:color="auto"/>
        <w:right w:val="none" w:sz="0" w:space="0" w:color="auto"/>
      </w:divBdr>
    </w:div>
    <w:div w:id="2057847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eli/reg/2014/651/oj/?locale=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0B5C2B-AB60-4DD0-8E77-9FC10122D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12</Pages>
  <Words>16180</Words>
  <Characters>9223</Characters>
  <Application>Microsoft Office Word</Application>
  <DocSecurity>0</DocSecurity>
  <Lines>76</Lines>
  <Paragraphs>50</Paragraphs>
  <ScaleCrop>false</ScaleCrop>
  <HeadingPairs>
    <vt:vector size="2" baseType="variant">
      <vt:variant>
        <vt:lpstr>Title</vt:lpstr>
      </vt:variant>
      <vt:variant>
        <vt:i4>1</vt:i4>
      </vt:variant>
    </vt:vector>
  </HeadingPairs>
  <TitlesOfParts>
    <vt:vector size="1" baseType="lpstr">
      <vt:lpstr>Publiskas personas un publiskas personas kontrolētas kapitālsabiedrības mantas nomas maksas atbrīvojuma vai samazinājuma piemērošanas saistībā ar Covid-19 infekcijas izplatību kārtība</vt:lpstr>
    </vt:vector>
  </TitlesOfParts>
  <Company>Finanšu ministrija</Company>
  <LinksUpToDate>false</LinksUpToDate>
  <CharactersWithSpaces>25353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Publiskas personas un publiskas personas kontrolētas kapitālsabiedrības mantas nomas maksas atbrīvojuma vai samazinājuma piemērošanas saistībā ar Covid-19 infekcijas izplatību kārtība</dc:title>
  <dc:subject>Ministru kabineta noteikumu projekta sākotnējās ietekmes novērtējuma ziņojums (anotācija)</dc:subject>
  <dc:creator>Inga Bērziņa</dc:creator>
  <dc:description>67083947, inga.berzina@fm.gov.lv</dc:description>
  <cp:lastModifiedBy>Inga Bērziņa</cp:lastModifiedBy>
  <cp:revision>5</cp:revision>
  <cp:lastPrinted>2017-12-27T14:24:00Z</cp:lastPrinted>
  <dcterms:created xsi:type="dcterms:W3CDTF">2020-07-13T09:05:00Z</dcterms:created>
  <dcterms:modified xsi:type="dcterms:W3CDTF">2020-07-13T09:27:00Z</dcterms:modified>
</cp:coreProperties>
</file>