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D07A4" w14:textId="77777777" w:rsidR="007116C7" w:rsidRPr="008246FC" w:rsidRDefault="007116C7" w:rsidP="00606379">
      <w:pPr>
        <w:pStyle w:val="naisnod"/>
        <w:spacing w:before="0" w:after="0"/>
      </w:pPr>
      <w:r w:rsidRPr="008246FC">
        <w:t xml:space="preserve">Izziņa par </w:t>
      </w:r>
      <w:r w:rsidR="008500AD" w:rsidRPr="008246FC">
        <w:t>atzinumos</w:t>
      </w:r>
      <w:r w:rsidRPr="008246FC">
        <w:t xml:space="preserve"> sniegtajiem iebildumiem</w:t>
      </w:r>
    </w:p>
    <w:tbl>
      <w:tblPr>
        <w:tblW w:w="0" w:type="auto"/>
        <w:jc w:val="center"/>
        <w:tblLook w:val="00A0" w:firstRow="1" w:lastRow="0" w:firstColumn="1" w:lastColumn="0" w:noHBand="0" w:noVBand="0"/>
      </w:tblPr>
      <w:tblGrid>
        <w:gridCol w:w="10188"/>
      </w:tblGrid>
      <w:tr w:rsidR="007116C7" w:rsidRPr="008246FC" w14:paraId="17DB7552" w14:textId="77777777" w:rsidTr="00C52830">
        <w:trPr>
          <w:jc w:val="center"/>
        </w:trPr>
        <w:tc>
          <w:tcPr>
            <w:tcW w:w="10188" w:type="dxa"/>
          </w:tcPr>
          <w:p w14:paraId="332B1BEF" w14:textId="75832E47" w:rsidR="00CF649C" w:rsidRPr="008246FC" w:rsidRDefault="00D87BFD" w:rsidP="00EB4831">
            <w:pPr>
              <w:pStyle w:val="naisnod"/>
              <w:spacing w:before="0" w:after="0"/>
            </w:pPr>
            <w:r w:rsidRPr="008246FC">
              <w:t xml:space="preserve">par </w:t>
            </w:r>
            <w:bookmarkStart w:id="0" w:name="372832"/>
            <w:r w:rsidR="00EB4831" w:rsidRPr="008246FC">
              <w:t xml:space="preserve">Noteikumu projektu „Grozījumi </w:t>
            </w:r>
            <w:r w:rsidR="00EB2798" w:rsidRPr="008246FC">
              <w:t xml:space="preserve">Ministru kabineta </w:t>
            </w:r>
            <w:r w:rsidR="00EB4831" w:rsidRPr="008246FC">
              <w:t xml:space="preserve">2018.gada 9.janvāra </w:t>
            </w:r>
            <w:r w:rsidR="00EB2798" w:rsidRPr="008246FC">
              <w:t>noteikum</w:t>
            </w:r>
            <w:bookmarkEnd w:id="0"/>
            <w:r w:rsidR="00EB4831" w:rsidRPr="008246FC">
              <w:t xml:space="preserve">os Nr.25 </w:t>
            </w:r>
            <w:r w:rsidR="00EB2798" w:rsidRPr="008246FC">
              <w:t>“</w:t>
            </w:r>
            <w:r w:rsidR="00902414" w:rsidRPr="008246FC">
              <w:t>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w:t>
            </w:r>
            <w:r w:rsidR="00256541" w:rsidRPr="008246FC">
              <w:t xml:space="preserve">" </w:t>
            </w:r>
            <w:r w:rsidR="00EB2798" w:rsidRPr="008246FC">
              <w:t xml:space="preserve">(VSS – </w:t>
            </w:r>
            <w:r w:rsidR="00EB4831" w:rsidRPr="008246FC">
              <w:t>358</w:t>
            </w:r>
            <w:r w:rsidR="00CF649C" w:rsidRPr="008246FC">
              <w:t>)</w:t>
            </w:r>
          </w:p>
        </w:tc>
      </w:tr>
    </w:tbl>
    <w:p w14:paraId="593087EE" w14:textId="77777777" w:rsidR="0050794A" w:rsidRPr="008246FC" w:rsidRDefault="0050794A" w:rsidP="00606379">
      <w:pPr>
        <w:pStyle w:val="naisf"/>
        <w:spacing w:before="0" w:after="0"/>
        <w:rPr>
          <w:b/>
        </w:rPr>
      </w:pPr>
    </w:p>
    <w:p w14:paraId="35DB97B1" w14:textId="77777777" w:rsidR="0023626A" w:rsidRPr="008246FC" w:rsidRDefault="0023626A" w:rsidP="000400F7">
      <w:pPr>
        <w:pStyle w:val="naisf"/>
        <w:spacing w:before="0" w:after="0"/>
        <w:jc w:val="center"/>
        <w:rPr>
          <w:b/>
        </w:rPr>
      </w:pPr>
      <w:r w:rsidRPr="008246FC">
        <w:rPr>
          <w:b/>
        </w:rPr>
        <w:t>I. Jautājumi, par kuriem saskaņošanā vienošanās nav panākta</w:t>
      </w:r>
    </w:p>
    <w:tbl>
      <w:tblPr>
        <w:tblW w:w="511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116"/>
        <w:gridCol w:w="2789"/>
        <w:gridCol w:w="3236"/>
        <w:gridCol w:w="1729"/>
        <w:gridCol w:w="2739"/>
      </w:tblGrid>
      <w:tr w:rsidR="000400F7" w:rsidRPr="008246FC" w14:paraId="5887591C" w14:textId="77777777" w:rsidTr="000400F7">
        <w:trPr>
          <w:trHeight w:val="1230"/>
        </w:trPr>
        <w:tc>
          <w:tcPr>
            <w:tcW w:w="340" w:type="pct"/>
            <w:vAlign w:val="center"/>
          </w:tcPr>
          <w:p w14:paraId="44574029" w14:textId="77777777" w:rsidR="0023626A" w:rsidRPr="008246FC" w:rsidRDefault="0023626A" w:rsidP="00606379">
            <w:pPr>
              <w:pStyle w:val="naisc"/>
              <w:spacing w:before="0" w:after="0"/>
              <w:jc w:val="both"/>
            </w:pPr>
            <w:r w:rsidRPr="008246FC">
              <w:t>Nr.</w:t>
            </w:r>
            <w:r w:rsidR="0050794A" w:rsidRPr="008246FC">
              <w:t xml:space="preserve"> </w:t>
            </w:r>
            <w:r w:rsidRPr="008246FC">
              <w:t>p.k.</w:t>
            </w:r>
          </w:p>
        </w:tc>
        <w:tc>
          <w:tcPr>
            <w:tcW w:w="1067" w:type="pct"/>
            <w:vAlign w:val="center"/>
          </w:tcPr>
          <w:p w14:paraId="62453D15" w14:textId="77777777" w:rsidR="0023626A" w:rsidRPr="008246FC" w:rsidRDefault="0023626A" w:rsidP="00606379">
            <w:pPr>
              <w:pStyle w:val="naisc"/>
              <w:spacing w:before="0" w:after="0"/>
              <w:jc w:val="both"/>
            </w:pPr>
            <w:r w:rsidRPr="008246FC">
              <w:t>Saskaņošanai nosūtītā projekta redakcija (konkrēta vērtēšanas kritērija redakcija)</w:t>
            </w:r>
          </w:p>
        </w:tc>
        <w:tc>
          <w:tcPr>
            <w:tcW w:w="955" w:type="pct"/>
            <w:vAlign w:val="center"/>
          </w:tcPr>
          <w:p w14:paraId="154546D1" w14:textId="77777777" w:rsidR="0023626A" w:rsidRPr="008246FC" w:rsidRDefault="0023626A" w:rsidP="00606379">
            <w:pPr>
              <w:pStyle w:val="naisc"/>
              <w:spacing w:before="0" w:after="0"/>
              <w:jc w:val="both"/>
            </w:pPr>
            <w:r w:rsidRPr="008246FC">
              <w:t>Atzinumā norādītais ministrijas (citas institūcijas) iebildums, kā arī saskaņošanā papildus izteiktais iebildums par projekta konkrēto punktu (pantu)</w:t>
            </w:r>
          </w:p>
        </w:tc>
        <w:tc>
          <w:tcPr>
            <w:tcW w:w="1108" w:type="pct"/>
            <w:vAlign w:val="center"/>
          </w:tcPr>
          <w:p w14:paraId="1DBA80E4" w14:textId="77777777" w:rsidR="0023626A" w:rsidRPr="008246FC" w:rsidRDefault="0023626A" w:rsidP="00606379">
            <w:pPr>
              <w:pStyle w:val="naisc"/>
              <w:spacing w:before="0" w:after="0"/>
              <w:jc w:val="both"/>
            </w:pPr>
            <w:r w:rsidRPr="008246FC">
              <w:t>Atbildīgās ministrijas pamatojums iebilduma noraidījumam</w:t>
            </w:r>
          </w:p>
        </w:tc>
        <w:tc>
          <w:tcPr>
            <w:tcW w:w="592" w:type="pct"/>
          </w:tcPr>
          <w:p w14:paraId="16EF70D0" w14:textId="77777777" w:rsidR="0023626A" w:rsidRPr="008246FC" w:rsidRDefault="0023626A" w:rsidP="00606379">
            <w:pPr>
              <w:pStyle w:val="naisc"/>
              <w:spacing w:before="0" w:after="0"/>
              <w:jc w:val="both"/>
            </w:pPr>
            <w:r w:rsidRPr="008246FC">
              <w:t>Atzinuma sniedzēja uzturētais iebildums, ja tas atšķiras no atzinumā norādītā iebilduma pamatojuma</w:t>
            </w:r>
          </w:p>
        </w:tc>
        <w:tc>
          <w:tcPr>
            <w:tcW w:w="938" w:type="pct"/>
            <w:vAlign w:val="center"/>
          </w:tcPr>
          <w:p w14:paraId="7AC7A810" w14:textId="77777777" w:rsidR="0023626A" w:rsidRPr="008246FC" w:rsidRDefault="0023626A" w:rsidP="00606379">
            <w:pPr>
              <w:pStyle w:val="naisc"/>
              <w:spacing w:before="0" w:after="0"/>
              <w:jc w:val="both"/>
            </w:pPr>
            <w:r w:rsidRPr="008246FC">
              <w:t>Projekta attiecīgā punkta (panta) galīgā redakcija</w:t>
            </w:r>
          </w:p>
        </w:tc>
      </w:tr>
      <w:tr w:rsidR="000400F7" w:rsidRPr="008246FC" w14:paraId="3FE9FA30" w14:textId="77777777" w:rsidTr="000400F7">
        <w:trPr>
          <w:trHeight w:val="285"/>
        </w:trPr>
        <w:tc>
          <w:tcPr>
            <w:tcW w:w="340" w:type="pct"/>
            <w:shd w:val="clear" w:color="auto" w:fill="auto"/>
            <w:vAlign w:val="center"/>
          </w:tcPr>
          <w:p w14:paraId="5B726535" w14:textId="77777777" w:rsidR="0023626A" w:rsidRPr="008246FC" w:rsidRDefault="0023626A" w:rsidP="00606379">
            <w:pPr>
              <w:pStyle w:val="naisc"/>
              <w:spacing w:before="0" w:after="0"/>
            </w:pPr>
            <w:r w:rsidRPr="008246FC">
              <w:t>1.</w:t>
            </w:r>
          </w:p>
        </w:tc>
        <w:tc>
          <w:tcPr>
            <w:tcW w:w="1067" w:type="pct"/>
            <w:shd w:val="clear" w:color="auto" w:fill="auto"/>
            <w:vAlign w:val="center"/>
          </w:tcPr>
          <w:p w14:paraId="4EA17A85" w14:textId="77777777" w:rsidR="0023626A" w:rsidRPr="008246FC" w:rsidRDefault="0023626A" w:rsidP="00606379">
            <w:pPr>
              <w:pStyle w:val="naisc"/>
              <w:spacing w:before="0" w:after="0"/>
            </w:pPr>
            <w:r w:rsidRPr="008246FC">
              <w:t>2.</w:t>
            </w:r>
          </w:p>
        </w:tc>
        <w:tc>
          <w:tcPr>
            <w:tcW w:w="955" w:type="pct"/>
            <w:shd w:val="clear" w:color="auto" w:fill="auto"/>
            <w:vAlign w:val="center"/>
          </w:tcPr>
          <w:p w14:paraId="23E6191C" w14:textId="77777777" w:rsidR="0023626A" w:rsidRPr="008246FC" w:rsidRDefault="0023626A" w:rsidP="00606379">
            <w:pPr>
              <w:pStyle w:val="naisc"/>
              <w:spacing w:before="0" w:after="0"/>
            </w:pPr>
            <w:r w:rsidRPr="008246FC">
              <w:t>3.</w:t>
            </w:r>
          </w:p>
        </w:tc>
        <w:tc>
          <w:tcPr>
            <w:tcW w:w="1108" w:type="pct"/>
            <w:shd w:val="clear" w:color="auto" w:fill="auto"/>
            <w:vAlign w:val="center"/>
          </w:tcPr>
          <w:p w14:paraId="4D5E0403" w14:textId="77777777" w:rsidR="0023626A" w:rsidRPr="008246FC" w:rsidRDefault="0023626A" w:rsidP="00606379">
            <w:pPr>
              <w:pStyle w:val="naisc"/>
              <w:spacing w:before="0" w:after="0"/>
            </w:pPr>
            <w:r w:rsidRPr="008246FC">
              <w:t>4.</w:t>
            </w:r>
          </w:p>
        </w:tc>
        <w:tc>
          <w:tcPr>
            <w:tcW w:w="592" w:type="pct"/>
            <w:shd w:val="clear" w:color="auto" w:fill="auto"/>
          </w:tcPr>
          <w:p w14:paraId="2ACCD3D0" w14:textId="77777777" w:rsidR="0023626A" w:rsidRPr="008246FC" w:rsidRDefault="0023626A" w:rsidP="00606379">
            <w:pPr>
              <w:pStyle w:val="naisc"/>
              <w:spacing w:before="0" w:after="0"/>
            </w:pPr>
            <w:r w:rsidRPr="008246FC">
              <w:t>5.</w:t>
            </w:r>
          </w:p>
        </w:tc>
        <w:tc>
          <w:tcPr>
            <w:tcW w:w="938" w:type="pct"/>
            <w:shd w:val="clear" w:color="auto" w:fill="auto"/>
            <w:vAlign w:val="center"/>
          </w:tcPr>
          <w:p w14:paraId="0EE69B8C" w14:textId="77777777" w:rsidR="0023626A" w:rsidRPr="008246FC" w:rsidRDefault="0023626A" w:rsidP="00606379">
            <w:pPr>
              <w:pStyle w:val="naisc"/>
              <w:spacing w:before="0" w:after="0"/>
            </w:pPr>
            <w:r w:rsidRPr="008246FC">
              <w:t>6.</w:t>
            </w:r>
          </w:p>
        </w:tc>
      </w:tr>
      <w:tr w:rsidR="000400F7" w:rsidRPr="008246FC" w14:paraId="6DBD20B0" w14:textId="77777777" w:rsidTr="000400F7">
        <w:trPr>
          <w:trHeight w:val="212"/>
        </w:trPr>
        <w:tc>
          <w:tcPr>
            <w:tcW w:w="340" w:type="pct"/>
          </w:tcPr>
          <w:p w14:paraId="0E2FE359" w14:textId="77777777" w:rsidR="00441CD7" w:rsidRPr="008246FC" w:rsidRDefault="00441CD7" w:rsidP="00A91331">
            <w:pPr>
              <w:pStyle w:val="naisc"/>
              <w:spacing w:before="0" w:after="0"/>
              <w:ind w:left="288"/>
              <w:jc w:val="both"/>
            </w:pPr>
          </w:p>
        </w:tc>
        <w:tc>
          <w:tcPr>
            <w:tcW w:w="1067" w:type="pct"/>
          </w:tcPr>
          <w:p w14:paraId="5E3193FD" w14:textId="77777777" w:rsidR="00441CD7" w:rsidRPr="008246FC" w:rsidRDefault="00441CD7" w:rsidP="00F5504E">
            <w:pPr>
              <w:tabs>
                <w:tab w:val="left" w:pos="993"/>
                <w:tab w:val="left" w:pos="1418"/>
              </w:tabs>
              <w:jc w:val="both"/>
              <w:rPr>
                <w:bCs/>
              </w:rPr>
            </w:pPr>
          </w:p>
        </w:tc>
        <w:tc>
          <w:tcPr>
            <w:tcW w:w="955" w:type="pct"/>
          </w:tcPr>
          <w:p w14:paraId="2F0735C4" w14:textId="77777777" w:rsidR="00F5504E" w:rsidRPr="008246FC" w:rsidRDefault="00F5504E" w:rsidP="00606379">
            <w:pPr>
              <w:jc w:val="both"/>
              <w:rPr>
                <w:i/>
              </w:rPr>
            </w:pPr>
          </w:p>
        </w:tc>
        <w:tc>
          <w:tcPr>
            <w:tcW w:w="1108" w:type="pct"/>
          </w:tcPr>
          <w:p w14:paraId="42A66669" w14:textId="77777777" w:rsidR="00441CD7" w:rsidRPr="008246FC" w:rsidRDefault="00441CD7" w:rsidP="00D76197">
            <w:pPr>
              <w:pStyle w:val="ListParagraph"/>
              <w:ind w:left="0"/>
              <w:jc w:val="both"/>
              <w:rPr>
                <w:rFonts w:ascii="Times New Roman" w:hAnsi="Times New Roman"/>
                <w:sz w:val="24"/>
                <w:szCs w:val="24"/>
              </w:rPr>
            </w:pPr>
          </w:p>
        </w:tc>
        <w:tc>
          <w:tcPr>
            <w:tcW w:w="592" w:type="pct"/>
          </w:tcPr>
          <w:p w14:paraId="04B3AB8E" w14:textId="77777777" w:rsidR="00441CD7" w:rsidRPr="008246FC" w:rsidRDefault="00441CD7" w:rsidP="00606379">
            <w:pPr>
              <w:tabs>
                <w:tab w:val="left" w:pos="284"/>
              </w:tabs>
              <w:contextualSpacing/>
              <w:jc w:val="both"/>
            </w:pPr>
          </w:p>
        </w:tc>
        <w:tc>
          <w:tcPr>
            <w:tcW w:w="938" w:type="pct"/>
          </w:tcPr>
          <w:p w14:paraId="7BC91F27" w14:textId="77777777" w:rsidR="00441CD7" w:rsidRPr="008246FC" w:rsidRDefault="00441CD7" w:rsidP="00F5504E">
            <w:pPr>
              <w:jc w:val="both"/>
            </w:pPr>
          </w:p>
        </w:tc>
      </w:tr>
    </w:tbl>
    <w:p w14:paraId="0B9BF428" w14:textId="77777777" w:rsidR="0023626A" w:rsidRPr="008246FC" w:rsidRDefault="0023626A" w:rsidP="00606379">
      <w:pPr>
        <w:pStyle w:val="naisf"/>
        <w:spacing w:before="0" w:after="0"/>
        <w:rPr>
          <w:b/>
        </w:rPr>
      </w:pPr>
    </w:p>
    <w:p w14:paraId="78F24B84" w14:textId="77777777" w:rsidR="0023626A" w:rsidRPr="008246FC" w:rsidRDefault="0023626A" w:rsidP="00606379">
      <w:pPr>
        <w:pStyle w:val="naisf"/>
        <w:spacing w:before="0" w:after="0"/>
        <w:rPr>
          <w:b/>
        </w:rPr>
      </w:pPr>
      <w:r w:rsidRPr="008246FC">
        <w:rPr>
          <w:b/>
        </w:rPr>
        <w:t xml:space="preserve">Informācija par starpministriju (starpinstitūciju) sanāksmi vai </w:t>
      </w:r>
      <w:r w:rsidRPr="008246FC">
        <w:rPr>
          <w:b/>
          <w:u w:val="single"/>
        </w:rPr>
        <w:t>elektronisko saskaņošanu</w:t>
      </w:r>
    </w:p>
    <w:p w14:paraId="0247EE82" w14:textId="77777777" w:rsidR="00796743" w:rsidRPr="008246FC" w:rsidRDefault="00796743" w:rsidP="00606379">
      <w:pPr>
        <w:pStyle w:val="naisf"/>
        <w:spacing w:before="0" w:after="0"/>
        <w:rPr>
          <w:b/>
        </w:rPr>
      </w:pPr>
    </w:p>
    <w:tbl>
      <w:tblPr>
        <w:tblW w:w="14601" w:type="dxa"/>
        <w:tblInd w:w="-284" w:type="dxa"/>
        <w:tblLook w:val="00A0" w:firstRow="1" w:lastRow="0" w:firstColumn="1" w:lastColumn="0" w:noHBand="0" w:noVBand="0"/>
      </w:tblPr>
      <w:tblGrid>
        <w:gridCol w:w="7371"/>
        <w:gridCol w:w="282"/>
        <w:gridCol w:w="6948"/>
      </w:tblGrid>
      <w:tr w:rsidR="0023626A" w:rsidRPr="008246FC" w14:paraId="0C9E7776" w14:textId="77777777" w:rsidTr="000400F7">
        <w:trPr>
          <w:trHeight w:val="201"/>
        </w:trPr>
        <w:tc>
          <w:tcPr>
            <w:tcW w:w="7371" w:type="dxa"/>
          </w:tcPr>
          <w:p w14:paraId="1C95A5E7" w14:textId="77777777" w:rsidR="0023626A" w:rsidRPr="008246FC" w:rsidRDefault="0023626A" w:rsidP="000400F7">
            <w:pPr>
              <w:pStyle w:val="naisf"/>
              <w:spacing w:before="0" w:after="0"/>
              <w:ind w:left="67" w:hanging="67"/>
            </w:pPr>
            <w:r w:rsidRPr="008246FC">
              <w:t>Datums</w:t>
            </w:r>
          </w:p>
        </w:tc>
        <w:tc>
          <w:tcPr>
            <w:tcW w:w="7230" w:type="dxa"/>
            <w:gridSpan w:val="2"/>
            <w:tcBorders>
              <w:bottom w:val="single" w:sz="4" w:space="0" w:color="auto"/>
            </w:tcBorders>
          </w:tcPr>
          <w:p w14:paraId="340A5CFF" w14:textId="77777777" w:rsidR="0023626A" w:rsidRPr="008246FC" w:rsidRDefault="0023626A" w:rsidP="007F71D8">
            <w:pPr>
              <w:pStyle w:val="NormalWeb"/>
              <w:spacing w:before="0" w:beforeAutospacing="0" w:after="0" w:afterAutospacing="0"/>
              <w:jc w:val="both"/>
            </w:pPr>
          </w:p>
        </w:tc>
      </w:tr>
      <w:tr w:rsidR="0023626A" w:rsidRPr="008246FC" w14:paraId="5A19FC65" w14:textId="77777777" w:rsidTr="000400F7">
        <w:trPr>
          <w:trHeight w:val="201"/>
        </w:trPr>
        <w:tc>
          <w:tcPr>
            <w:tcW w:w="7371" w:type="dxa"/>
          </w:tcPr>
          <w:p w14:paraId="36598EA8" w14:textId="77777777" w:rsidR="0023626A" w:rsidRPr="008246FC" w:rsidRDefault="0023626A" w:rsidP="00606379">
            <w:pPr>
              <w:pStyle w:val="naiskr"/>
              <w:spacing w:before="0" w:after="0"/>
              <w:jc w:val="both"/>
            </w:pPr>
            <w:r w:rsidRPr="008246FC">
              <w:t>Saskaņošanas dalībnieki</w:t>
            </w:r>
            <w:r w:rsidR="00DF26D2" w:rsidRPr="008246FC">
              <w:t xml:space="preserve"> </w:t>
            </w:r>
          </w:p>
        </w:tc>
        <w:tc>
          <w:tcPr>
            <w:tcW w:w="7230" w:type="dxa"/>
            <w:gridSpan w:val="2"/>
            <w:tcBorders>
              <w:bottom w:val="single" w:sz="4" w:space="0" w:color="auto"/>
            </w:tcBorders>
          </w:tcPr>
          <w:p w14:paraId="24C2A3FE" w14:textId="343063AA" w:rsidR="00B14A57" w:rsidRPr="008246FC" w:rsidRDefault="00256541" w:rsidP="00EB4831">
            <w:pPr>
              <w:jc w:val="both"/>
              <w:rPr>
                <w:shd w:val="clear" w:color="auto" w:fill="FFFFFF"/>
              </w:rPr>
            </w:pPr>
            <w:r w:rsidRPr="008246FC">
              <w:rPr>
                <w:shd w:val="clear" w:color="auto" w:fill="FFFFFF"/>
              </w:rPr>
              <w:t xml:space="preserve">Tieslietu ministrija, Finanšu ministrija, Kultūras ministrija, Veselības ministrija, Zemkopības ministrija, </w:t>
            </w:r>
            <w:r w:rsidR="00EB4831" w:rsidRPr="008246FC">
              <w:rPr>
                <w:shd w:val="clear" w:color="auto" w:fill="FFFFFF"/>
              </w:rPr>
              <w:t xml:space="preserve">Satiksmes ministrija, Labklājības ministrija, </w:t>
            </w:r>
            <w:r w:rsidRPr="008246FC">
              <w:rPr>
                <w:shd w:val="clear" w:color="auto" w:fill="FFFFFF"/>
              </w:rPr>
              <w:t xml:space="preserve">Pārresoru koordinācijas centra, Latvijas Darba devēju konfederācija, </w:t>
            </w:r>
            <w:r w:rsidR="00EB4831" w:rsidRPr="008246FC">
              <w:rPr>
                <w:shd w:val="clear" w:color="auto" w:fill="FFFFFF"/>
              </w:rPr>
              <w:t>Latvijas Rektoru padome, Latvijas Jauno Zinātnieku apvienība, Latvijas Studentu apvienība, Latvijas Tirdzniecības un rūpniecības kamera</w:t>
            </w:r>
            <w:r w:rsidR="002C2E4A" w:rsidRPr="008246FC">
              <w:rPr>
                <w:shd w:val="clear" w:color="auto" w:fill="FFFFFF"/>
              </w:rPr>
              <w:t>, Latvijas Brīvo arodbiedrību savienība</w:t>
            </w:r>
          </w:p>
        </w:tc>
      </w:tr>
      <w:tr w:rsidR="0023626A" w:rsidRPr="008246FC" w14:paraId="6D3FC790" w14:textId="77777777" w:rsidTr="000400F7">
        <w:trPr>
          <w:trHeight w:val="210"/>
        </w:trPr>
        <w:tc>
          <w:tcPr>
            <w:tcW w:w="7371" w:type="dxa"/>
          </w:tcPr>
          <w:p w14:paraId="31F4A694" w14:textId="77777777" w:rsidR="0023626A" w:rsidRPr="008246FC" w:rsidRDefault="0023626A" w:rsidP="00606379">
            <w:pPr>
              <w:pStyle w:val="naiskr"/>
              <w:spacing w:before="0" w:after="0"/>
              <w:jc w:val="both"/>
            </w:pPr>
          </w:p>
        </w:tc>
        <w:tc>
          <w:tcPr>
            <w:tcW w:w="282" w:type="dxa"/>
          </w:tcPr>
          <w:p w14:paraId="11A74739" w14:textId="77777777" w:rsidR="0023626A" w:rsidRPr="008246FC" w:rsidRDefault="0023626A" w:rsidP="00606379">
            <w:pPr>
              <w:pStyle w:val="naiskr"/>
              <w:spacing w:before="0" w:after="0"/>
              <w:ind w:firstLine="720"/>
              <w:jc w:val="both"/>
            </w:pPr>
          </w:p>
        </w:tc>
        <w:tc>
          <w:tcPr>
            <w:tcW w:w="6948" w:type="dxa"/>
          </w:tcPr>
          <w:p w14:paraId="596405CF" w14:textId="77777777" w:rsidR="0023626A" w:rsidRPr="008246FC" w:rsidRDefault="0023626A" w:rsidP="00606379">
            <w:pPr>
              <w:pStyle w:val="naiskr"/>
              <w:spacing w:before="0" w:after="0"/>
              <w:ind w:firstLine="12"/>
              <w:jc w:val="both"/>
            </w:pPr>
          </w:p>
        </w:tc>
      </w:tr>
      <w:tr w:rsidR="0023626A" w:rsidRPr="008246FC" w14:paraId="08AF36E1" w14:textId="77777777" w:rsidTr="000400F7">
        <w:trPr>
          <w:trHeight w:val="210"/>
        </w:trPr>
        <w:tc>
          <w:tcPr>
            <w:tcW w:w="7371" w:type="dxa"/>
          </w:tcPr>
          <w:p w14:paraId="42D7D8B2" w14:textId="77777777" w:rsidR="0023626A" w:rsidRPr="008246FC" w:rsidRDefault="0023626A" w:rsidP="00606379">
            <w:pPr>
              <w:pStyle w:val="naiskr"/>
              <w:spacing w:before="0" w:after="0"/>
              <w:jc w:val="both"/>
            </w:pPr>
            <w:r w:rsidRPr="008246FC">
              <w:lastRenderedPageBreak/>
              <w:br w:type="page"/>
              <w:t>Saskaņošanas dalībnieki izskatīja šādu ministriju (citu institūciju) iebildumus</w:t>
            </w:r>
          </w:p>
        </w:tc>
        <w:tc>
          <w:tcPr>
            <w:tcW w:w="282" w:type="dxa"/>
            <w:tcBorders>
              <w:bottom w:val="single" w:sz="4" w:space="0" w:color="auto"/>
            </w:tcBorders>
          </w:tcPr>
          <w:p w14:paraId="6DA10864" w14:textId="77777777" w:rsidR="0023626A" w:rsidRPr="008246FC" w:rsidRDefault="0023626A" w:rsidP="00606379">
            <w:pPr>
              <w:pStyle w:val="naiskr"/>
              <w:spacing w:before="0" w:after="0"/>
              <w:ind w:firstLine="720"/>
              <w:jc w:val="both"/>
            </w:pPr>
          </w:p>
        </w:tc>
        <w:tc>
          <w:tcPr>
            <w:tcW w:w="6948" w:type="dxa"/>
            <w:tcBorders>
              <w:bottom w:val="single" w:sz="4" w:space="0" w:color="auto"/>
            </w:tcBorders>
            <w:vAlign w:val="bottom"/>
          </w:tcPr>
          <w:p w14:paraId="55CBDB77" w14:textId="1F4DF627" w:rsidR="000A1ED8" w:rsidRPr="008246FC" w:rsidRDefault="00E12646" w:rsidP="00EB4831">
            <w:pPr>
              <w:pStyle w:val="naiskr"/>
              <w:spacing w:before="0" w:after="0"/>
              <w:jc w:val="both"/>
            </w:pPr>
            <w:r w:rsidRPr="008246FC">
              <w:t>Tieslietu ministrija</w:t>
            </w:r>
            <w:r w:rsidR="00044608" w:rsidRPr="008246FC">
              <w:t>s</w:t>
            </w:r>
            <w:r w:rsidR="00472F32" w:rsidRPr="008246FC">
              <w:t>, Finanšu ministrijas</w:t>
            </w:r>
            <w:r w:rsidR="00424F8C" w:rsidRPr="008246FC">
              <w:t xml:space="preserve">, </w:t>
            </w:r>
            <w:r w:rsidR="007C0528" w:rsidRPr="008246FC">
              <w:t xml:space="preserve">Veselības ministrijas, </w:t>
            </w:r>
            <w:r w:rsidR="007C531E" w:rsidRPr="008246FC">
              <w:t xml:space="preserve">Zemkopības ministrijas, </w:t>
            </w:r>
            <w:r w:rsidR="00424F8C" w:rsidRPr="008246FC">
              <w:t>Latvijas Jauno Zinātnieku apvienība</w:t>
            </w:r>
          </w:p>
        </w:tc>
      </w:tr>
      <w:tr w:rsidR="0023626A" w:rsidRPr="008246FC" w14:paraId="2E4F6E7D" w14:textId="77777777" w:rsidTr="000400F7">
        <w:trPr>
          <w:trHeight w:val="612"/>
        </w:trPr>
        <w:tc>
          <w:tcPr>
            <w:tcW w:w="7371" w:type="dxa"/>
          </w:tcPr>
          <w:p w14:paraId="44D916A0" w14:textId="77777777" w:rsidR="0023626A" w:rsidRPr="008246FC" w:rsidRDefault="0023626A" w:rsidP="00606379">
            <w:pPr>
              <w:pStyle w:val="naiskr"/>
              <w:spacing w:before="0" w:after="0"/>
              <w:jc w:val="both"/>
            </w:pPr>
            <w:r w:rsidRPr="008246FC">
              <w:t>Ministrijas (citas institūcijas), kuras nav ieradušās uz sanāksmi vai kuras nav atbildējušas uz uzaicinājumu piedalīties elektroniskajā saskaņošanā</w:t>
            </w:r>
          </w:p>
        </w:tc>
        <w:tc>
          <w:tcPr>
            <w:tcW w:w="7230" w:type="dxa"/>
            <w:gridSpan w:val="2"/>
            <w:vAlign w:val="bottom"/>
          </w:tcPr>
          <w:p w14:paraId="25111595" w14:textId="3E86C20D" w:rsidR="0023626A" w:rsidRPr="008246FC" w:rsidRDefault="002C2E4A" w:rsidP="00606379">
            <w:pPr>
              <w:pStyle w:val="naiskr"/>
              <w:spacing w:before="0" w:after="0"/>
              <w:jc w:val="both"/>
            </w:pPr>
            <w:r w:rsidRPr="008246FC">
              <w:t xml:space="preserve">Kultūras ministrija, Labklājības ministrija, </w:t>
            </w:r>
            <w:r w:rsidR="007C531E" w:rsidRPr="008246FC">
              <w:t xml:space="preserve">Satiksmes ministrija, </w:t>
            </w:r>
            <w:r w:rsidRPr="008246FC">
              <w:t>Pārresoru koordinācijas centrs</w:t>
            </w:r>
            <w:r w:rsidR="007C531E" w:rsidRPr="008246FC">
              <w:t>, Latvijas Darba devēju konfederācija, Latvijas Studentu apvienība</w:t>
            </w:r>
            <w:r w:rsidRPr="008246FC">
              <w:t xml:space="preserve"> un Latvijas Brīvo arodbiedrību savienība saskaņoja bez iebildumiem un priekšlikumiem.</w:t>
            </w:r>
          </w:p>
          <w:p w14:paraId="5745DD80" w14:textId="6183463A" w:rsidR="002C2E4A" w:rsidRPr="008246FC" w:rsidRDefault="007C531E" w:rsidP="007C531E">
            <w:pPr>
              <w:pStyle w:val="naiskr"/>
              <w:spacing w:before="0" w:after="0"/>
              <w:jc w:val="both"/>
            </w:pPr>
            <w:r w:rsidRPr="008246FC">
              <w:t xml:space="preserve">Latvijas Rektoru padome un </w:t>
            </w:r>
            <w:r w:rsidR="002C2E4A" w:rsidRPr="008246FC">
              <w:t>Latvijas Tirdzniecības un rūpniecības kamera – atzinumus nav iesūtījuši, tiek uzskatīti par saskaņotiem pēc noklusējuma.</w:t>
            </w:r>
          </w:p>
        </w:tc>
      </w:tr>
      <w:tr w:rsidR="0023626A" w:rsidRPr="008246FC" w14:paraId="56F0A92D" w14:textId="77777777" w:rsidTr="000400F7">
        <w:trPr>
          <w:trHeight w:val="210"/>
        </w:trPr>
        <w:tc>
          <w:tcPr>
            <w:tcW w:w="7371" w:type="dxa"/>
          </w:tcPr>
          <w:p w14:paraId="384E75F8" w14:textId="1B75C0A9" w:rsidR="0023626A" w:rsidRPr="008246FC" w:rsidRDefault="0023626A" w:rsidP="00606379">
            <w:pPr>
              <w:pStyle w:val="naiskr"/>
              <w:spacing w:before="0" w:after="0"/>
              <w:ind w:firstLine="720"/>
              <w:jc w:val="both"/>
            </w:pPr>
            <w:r w:rsidRPr="008246FC">
              <w:t>  </w:t>
            </w:r>
          </w:p>
        </w:tc>
        <w:tc>
          <w:tcPr>
            <w:tcW w:w="7230" w:type="dxa"/>
            <w:gridSpan w:val="2"/>
            <w:tcBorders>
              <w:top w:val="single" w:sz="6" w:space="0" w:color="000000"/>
            </w:tcBorders>
          </w:tcPr>
          <w:p w14:paraId="35108CA7" w14:textId="77777777" w:rsidR="0023626A" w:rsidRPr="008246FC" w:rsidRDefault="0023626A" w:rsidP="00606379">
            <w:pPr>
              <w:pStyle w:val="naiskr"/>
              <w:spacing w:before="0" w:after="0"/>
              <w:ind w:firstLine="720"/>
              <w:jc w:val="both"/>
            </w:pPr>
          </w:p>
        </w:tc>
      </w:tr>
    </w:tbl>
    <w:p w14:paraId="6996FA43" w14:textId="260BE863" w:rsidR="00256541" w:rsidRPr="008246FC" w:rsidRDefault="007B4C0F" w:rsidP="00BC68E4">
      <w:pPr>
        <w:pStyle w:val="naisf"/>
        <w:tabs>
          <w:tab w:val="left" w:pos="11766"/>
        </w:tabs>
        <w:spacing w:before="0" w:after="0"/>
        <w:ind w:firstLine="0"/>
        <w:jc w:val="center"/>
        <w:rPr>
          <w:b/>
        </w:rPr>
      </w:pPr>
      <w:r w:rsidRPr="008246FC">
        <w:rPr>
          <w:b/>
        </w:rPr>
        <w:t>II. </w:t>
      </w:r>
      <w:r w:rsidR="00134188" w:rsidRPr="008246FC">
        <w:rPr>
          <w:b/>
        </w:rPr>
        <w:t>Jautājumi, par kuriem saskaņošanā vienošan</w:t>
      </w:r>
      <w:r w:rsidR="00144622" w:rsidRPr="008246FC">
        <w:rPr>
          <w:b/>
        </w:rPr>
        <w:t>ā</w:t>
      </w:r>
      <w:r w:rsidR="00134188" w:rsidRPr="008246FC">
        <w:rPr>
          <w:b/>
        </w:rPr>
        <w:t>s ir panākta</w:t>
      </w:r>
    </w:p>
    <w:p w14:paraId="4D4C65F0" w14:textId="06EF84CD" w:rsidR="007B4C0F" w:rsidRPr="008246FC" w:rsidRDefault="00256541" w:rsidP="00256541">
      <w:pPr>
        <w:tabs>
          <w:tab w:val="left" w:pos="3795"/>
        </w:tabs>
      </w:pPr>
      <w:r w:rsidRPr="008246FC">
        <w:tab/>
      </w:r>
    </w:p>
    <w:tbl>
      <w:tblPr>
        <w:tblpPr w:leftFromText="180" w:rightFromText="180" w:vertAnchor="text" w:tblpX="-317" w:tblpY="1"/>
        <w:tblOverlap w:val="neve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148"/>
        <w:gridCol w:w="4819"/>
        <w:gridCol w:w="2976"/>
        <w:gridCol w:w="3402"/>
      </w:tblGrid>
      <w:tr w:rsidR="00CE7966" w:rsidRPr="008246FC" w14:paraId="330F7BE9" w14:textId="77777777" w:rsidTr="00CE7966">
        <w:trPr>
          <w:trHeight w:val="148"/>
        </w:trPr>
        <w:tc>
          <w:tcPr>
            <w:tcW w:w="704" w:type="dxa"/>
            <w:vAlign w:val="center"/>
          </w:tcPr>
          <w:p w14:paraId="600BD127" w14:textId="77777777" w:rsidR="00CE7966" w:rsidRPr="008246FC" w:rsidRDefault="00CE7966" w:rsidP="000400F7">
            <w:pPr>
              <w:pStyle w:val="naisc"/>
              <w:spacing w:before="0" w:after="0"/>
              <w:ind w:right="-108"/>
              <w:jc w:val="both"/>
            </w:pPr>
            <w:r w:rsidRPr="008246FC">
              <w:t>Nr. p.k.</w:t>
            </w:r>
          </w:p>
        </w:tc>
        <w:tc>
          <w:tcPr>
            <w:tcW w:w="3148" w:type="dxa"/>
            <w:vAlign w:val="center"/>
          </w:tcPr>
          <w:p w14:paraId="4063A5D3" w14:textId="77777777" w:rsidR="00CE7966" w:rsidRPr="008246FC" w:rsidRDefault="00CE7966" w:rsidP="000400F7">
            <w:pPr>
              <w:pStyle w:val="naisc"/>
              <w:spacing w:before="0" w:after="0"/>
              <w:ind w:firstLine="12"/>
              <w:jc w:val="both"/>
            </w:pPr>
            <w:r w:rsidRPr="008246FC">
              <w:t>Saskaņošanai nosūtītā projekta redakcija (konkrēta punkta (panta) redakcija)</w:t>
            </w:r>
          </w:p>
        </w:tc>
        <w:tc>
          <w:tcPr>
            <w:tcW w:w="4819" w:type="dxa"/>
            <w:vAlign w:val="center"/>
          </w:tcPr>
          <w:p w14:paraId="49DD75A1" w14:textId="77777777" w:rsidR="00CE7966" w:rsidRPr="008246FC" w:rsidRDefault="00CE7966" w:rsidP="000400F7">
            <w:pPr>
              <w:pStyle w:val="naisc"/>
              <w:spacing w:before="0" w:after="0"/>
              <w:ind w:right="3"/>
              <w:jc w:val="both"/>
            </w:pPr>
            <w:r w:rsidRPr="008246FC">
              <w:t>Atzinumā norādītais ministrijas (citas institūcijas) iebildums, kā arī saskaņošanā papildus izteiktais iebildums par projekta konkrēto punktu (pantu)</w:t>
            </w:r>
          </w:p>
        </w:tc>
        <w:tc>
          <w:tcPr>
            <w:tcW w:w="2976" w:type="dxa"/>
            <w:vAlign w:val="center"/>
          </w:tcPr>
          <w:p w14:paraId="4FF6837E" w14:textId="77777777" w:rsidR="00CE7966" w:rsidRPr="008246FC" w:rsidRDefault="00CE7966" w:rsidP="000400F7">
            <w:pPr>
              <w:pStyle w:val="naisc"/>
              <w:spacing w:before="0" w:after="0"/>
              <w:ind w:firstLine="21"/>
              <w:jc w:val="both"/>
            </w:pPr>
            <w:r w:rsidRPr="008246FC">
              <w:t>Atbildīgās ministrijas norāde par to, ka iebildums ir ņemts vērā, vai informācija par saskaņošanā panākto alternatīvo risinājumu</w:t>
            </w:r>
          </w:p>
        </w:tc>
        <w:tc>
          <w:tcPr>
            <w:tcW w:w="3402" w:type="dxa"/>
            <w:vAlign w:val="center"/>
          </w:tcPr>
          <w:p w14:paraId="3F1F6917" w14:textId="77777777" w:rsidR="00CE7966" w:rsidRPr="008246FC" w:rsidRDefault="00CE7966" w:rsidP="000400F7">
            <w:pPr>
              <w:jc w:val="both"/>
            </w:pPr>
            <w:r w:rsidRPr="008246FC">
              <w:t>Projekta attiecīgā punkta (panta) galīgā redakcija</w:t>
            </w:r>
          </w:p>
        </w:tc>
      </w:tr>
      <w:tr w:rsidR="00CE7966" w:rsidRPr="008246FC" w14:paraId="1BDF0C38" w14:textId="77777777" w:rsidTr="00CE7966">
        <w:trPr>
          <w:trHeight w:val="283"/>
        </w:trPr>
        <w:tc>
          <w:tcPr>
            <w:tcW w:w="704" w:type="dxa"/>
          </w:tcPr>
          <w:p w14:paraId="74116A57" w14:textId="77777777" w:rsidR="00CE7966" w:rsidRPr="008246FC" w:rsidRDefault="00CE7966" w:rsidP="000400F7">
            <w:pPr>
              <w:pStyle w:val="naisc"/>
              <w:spacing w:before="0" w:after="0"/>
            </w:pPr>
            <w:r w:rsidRPr="008246FC">
              <w:t>1</w:t>
            </w:r>
          </w:p>
        </w:tc>
        <w:tc>
          <w:tcPr>
            <w:tcW w:w="3148" w:type="dxa"/>
          </w:tcPr>
          <w:p w14:paraId="5B297D7F" w14:textId="77777777" w:rsidR="00CE7966" w:rsidRPr="008246FC" w:rsidRDefault="00CE7966" w:rsidP="000400F7">
            <w:pPr>
              <w:pStyle w:val="naisc"/>
              <w:spacing w:before="0" w:after="0"/>
              <w:ind w:firstLine="720"/>
            </w:pPr>
            <w:r w:rsidRPr="008246FC">
              <w:t>2</w:t>
            </w:r>
          </w:p>
        </w:tc>
        <w:tc>
          <w:tcPr>
            <w:tcW w:w="4819" w:type="dxa"/>
          </w:tcPr>
          <w:p w14:paraId="61C04E92" w14:textId="77777777" w:rsidR="00CE7966" w:rsidRPr="008246FC" w:rsidRDefault="00CE7966" w:rsidP="000400F7">
            <w:pPr>
              <w:pStyle w:val="naisc"/>
              <w:spacing w:before="0" w:after="0"/>
              <w:ind w:firstLine="720"/>
            </w:pPr>
            <w:r w:rsidRPr="008246FC">
              <w:t>3</w:t>
            </w:r>
          </w:p>
        </w:tc>
        <w:tc>
          <w:tcPr>
            <w:tcW w:w="2976" w:type="dxa"/>
          </w:tcPr>
          <w:p w14:paraId="29932449" w14:textId="77777777" w:rsidR="00CE7966" w:rsidRPr="008246FC" w:rsidRDefault="00CE7966" w:rsidP="000400F7">
            <w:pPr>
              <w:pStyle w:val="naisc"/>
              <w:spacing w:before="0" w:after="0"/>
            </w:pPr>
            <w:r w:rsidRPr="008246FC">
              <w:t>4</w:t>
            </w:r>
          </w:p>
        </w:tc>
        <w:tc>
          <w:tcPr>
            <w:tcW w:w="3402" w:type="dxa"/>
          </w:tcPr>
          <w:p w14:paraId="0CE3D7EB" w14:textId="77777777" w:rsidR="00CE7966" w:rsidRPr="008246FC" w:rsidRDefault="00CE7966" w:rsidP="000400F7">
            <w:pPr>
              <w:jc w:val="center"/>
            </w:pPr>
            <w:r w:rsidRPr="008246FC">
              <w:t>5</w:t>
            </w:r>
          </w:p>
        </w:tc>
      </w:tr>
      <w:tr w:rsidR="00CE7966" w:rsidRPr="008246FC" w14:paraId="168981F6" w14:textId="77777777" w:rsidTr="00CE7966">
        <w:trPr>
          <w:trHeight w:val="583"/>
        </w:trPr>
        <w:tc>
          <w:tcPr>
            <w:tcW w:w="15049" w:type="dxa"/>
            <w:gridSpan w:val="5"/>
            <w:shd w:val="clear" w:color="auto" w:fill="D9D9D9"/>
            <w:vAlign w:val="center"/>
          </w:tcPr>
          <w:p w14:paraId="56E47C83" w14:textId="77777777" w:rsidR="00CE7966" w:rsidRPr="008246FC" w:rsidRDefault="00CE7966" w:rsidP="000400F7">
            <w:pPr>
              <w:jc w:val="center"/>
            </w:pPr>
            <w:r w:rsidRPr="008246FC">
              <w:rPr>
                <w:b/>
              </w:rPr>
              <w:t>Iebildumi par Ministru kabineta noteikumu projektu</w:t>
            </w:r>
          </w:p>
        </w:tc>
      </w:tr>
      <w:tr w:rsidR="00CE7966" w:rsidRPr="008246FC" w14:paraId="07D4A342" w14:textId="77777777" w:rsidTr="00CE7966">
        <w:trPr>
          <w:trHeight w:val="274"/>
        </w:trPr>
        <w:tc>
          <w:tcPr>
            <w:tcW w:w="704" w:type="dxa"/>
            <w:shd w:val="clear" w:color="auto" w:fill="auto"/>
          </w:tcPr>
          <w:p w14:paraId="344B8213" w14:textId="77777777" w:rsidR="00CE7966" w:rsidRPr="008246FC" w:rsidRDefault="00CE7966" w:rsidP="006D14B3">
            <w:pPr>
              <w:pStyle w:val="ListParagraph"/>
              <w:numPr>
                <w:ilvl w:val="0"/>
                <w:numId w:val="30"/>
              </w:numPr>
              <w:tabs>
                <w:tab w:val="center" w:pos="284"/>
              </w:tabs>
              <w:ind w:left="454" w:right="22"/>
            </w:pPr>
          </w:p>
        </w:tc>
        <w:tc>
          <w:tcPr>
            <w:tcW w:w="3148" w:type="dxa"/>
            <w:shd w:val="clear" w:color="auto" w:fill="auto"/>
          </w:tcPr>
          <w:p w14:paraId="11174ACC" w14:textId="70EBC341" w:rsidR="00CE7966" w:rsidRPr="008246FC" w:rsidRDefault="00CE7966" w:rsidP="008336D3">
            <w:pPr>
              <w:jc w:val="both"/>
            </w:pPr>
            <w:r w:rsidRPr="008246FC">
              <w:t>Vispārīgs komentārs</w:t>
            </w:r>
          </w:p>
        </w:tc>
        <w:tc>
          <w:tcPr>
            <w:tcW w:w="4819" w:type="dxa"/>
            <w:shd w:val="clear" w:color="auto" w:fill="auto"/>
          </w:tcPr>
          <w:p w14:paraId="6B26CD73" w14:textId="13B2FC67" w:rsidR="00CE7966" w:rsidRPr="008246FC" w:rsidRDefault="00CE7966" w:rsidP="00472F32">
            <w:pPr>
              <w:jc w:val="both"/>
              <w:rPr>
                <w:b/>
              </w:rPr>
            </w:pPr>
            <w:r w:rsidRPr="008246FC">
              <w:rPr>
                <w:b/>
              </w:rPr>
              <w:t>Finanšu ministrija (turpmāk – FM)</w:t>
            </w:r>
          </w:p>
          <w:p w14:paraId="6CFBB790" w14:textId="4436DF7C" w:rsidR="00CE7966" w:rsidRPr="008246FC" w:rsidRDefault="00CE7966" w:rsidP="00472F32">
            <w:pPr>
              <w:jc w:val="both"/>
            </w:pPr>
            <w:r w:rsidRPr="008246FC">
              <w:t>Lūdzam precizēt noteikumu projektu, norādot konkrētas atbalstāmās darbības un izmaksu pozīcijas, kas attiecināmas uz projekta partneriem, lai būtu nepārprotami skaidrs uz kādu finansējumu varēs pretendēt projekta partneri, tai skaitā komersanti.</w:t>
            </w:r>
          </w:p>
        </w:tc>
        <w:tc>
          <w:tcPr>
            <w:tcW w:w="2976" w:type="dxa"/>
            <w:shd w:val="clear" w:color="auto" w:fill="auto"/>
          </w:tcPr>
          <w:p w14:paraId="2E2B0589" w14:textId="77777777" w:rsidR="00CE7966" w:rsidRPr="008246FC" w:rsidRDefault="00CE7966" w:rsidP="002C79CB">
            <w:pPr>
              <w:jc w:val="both"/>
              <w:rPr>
                <w:b/>
              </w:rPr>
            </w:pPr>
            <w:r w:rsidRPr="008246FC">
              <w:rPr>
                <w:b/>
              </w:rPr>
              <w:t>Ņemts vērā</w:t>
            </w:r>
          </w:p>
          <w:p w14:paraId="0FBE09AC" w14:textId="114FB6B7" w:rsidR="00CE7966" w:rsidRPr="008246FC" w:rsidRDefault="00CE7966" w:rsidP="00D85737">
            <w:pPr>
              <w:jc w:val="both"/>
            </w:pPr>
            <w:r w:rsidRPr="008246FC">
              <w:t xml:space="preserve">Projekta sadarbības partneris – zinātniskā institūcija, cita augstākās izglītības institūcija vai komersants, kas sadarbībā ar projekta iesniedzēju īsteno doktora līmeņa studijas ir iesaistīts doktorantu iesaistē studiju vai zinātniski pētnieciskajā darbā augstākās izglītības </w:t>
            </w:r>
            <w:r w:rsidRPr="008246FC">
              <w:lastRenderedPageBreak/>
              <w:t>institūcijā vai projekta sadarbības partnera organizācijā vismaz 12 mēnešus, projekta ietvaros nepārsniedzot 50 procentus no pilnas darba slodzes.</w:t>
            </w:r>
          </w:p>
        </w:tc>
        <w:tc>
          <w:tcPr>
            <w:tcW w:w="3402" w:type="dxa"/>
            <w:shd w:val="clear" w:color="auto" w:fill="auto"/>
          </w:tcPr>
          <w:p w14:paraId="118DCBEB" w14:textId="6CBBA28C" w:rsidR="00CE7966" w:rsidRPr="008246FC" w:rsidRDefault="00846CAE" w:rsidP="006C009A">
            <w:pPr>
              <w:tabs>
                <w:tab w:val="left" w:pos="426"/>
                <w:tab w:val="left" w:pos="1134"/>
              </w:tabs>
              <w:jc w:val="both"/>
            </w:pPr>
            <w:r w:rsidRPr="008246FC">
              <w:rPr>
                <w:szCs w:val="28"/>
              </w:rPr>
              <w:lastRenderedPageBreak/>
              <w:t>38.</w:t>
            </w:r>
            <w:r w:rsidRPr="008246FC">
              <w:rPr>
                <w:szCs w:val="28"/>
                <w:vertAlign w:val="superscript"/>
              </w:rPr>
              <w:t>4</w:t>
            </w:r>
            <w:r w:rsidRPr="008246FC">
              <w:rPr>
                <w:szCs w:val="28"/>
              </w:rPr>
              <w:t xml:space="preserve"> Šo noteikumu 2.11. apakšpunktā noteiktais sadarbības partneris veic šo noteikumu 37.1.apakšpunktā minēto atbalstāmo darbību īstenošanu un nodrošina doktorantiem šo noteikumu 38</w:t>
            </w:r>
            <w:r w:rsidRPr="008246FC">
              <w:rPr>
                <w:szCs w:val="28"/>
                <w:vertAlign w:val="superscript"/>
              </w:rPr>
              <w:t>1</w:t>
            </w:r>
            <w:r w:rsidRPr="008246FC">
              <w:rPr>
                <w:szCs w:val="28"/>
              </w:rPr>
              <w:t>.1.8. un 38</w:t>
            </w:r>
            <w:r w:rsidRPr="008246FC">
              <w:rPr>
                <w:szCs w:val="28"/>
                <w:vertAlign w:val="superscript"/>
              </w:rPr>
              <w:t>1</w:t>
            </w:r>
            <w:r w:rsidRPr="008246FC">
              <w:rPr>
                <w:szCs w:val="28"/>
              </w:rPr>
              <w:t xml:space="preserve">.1.9. apakšpunktā noteiktās izmaksas, atbilstoši projekta iesniedzēja izstrādātajai sadarbības kārtībai ar projekta </w:t>
            </w:r>
            <w:r w:rsidRPr="008246FC">
              <w:rPr>
                <w:szCs w:val="28"/>
              </w:rPr>
              <w:lastRenderedPageBreak/>
              <w:t>sadarbības partneriem un saskaņā ar projekta iesniedzēja noslēgto sadarbības līgumu ar</w:t>
            </w:r>
            <w:r w:rsidRPr="008246FC">
              <w:rPr>
                <w:rFonts w:ascii="Calibri" w:eastAsia="Calibri" w:hAnsi="Calibri"/>
                <w:sz w:val="20"/>
                <w:szCs w:val="22"/>
                <w:lang w:eastAsia="en-US"/>
              </w:rPr>
              <w:t xml:space="preserve"> </w:t>
            </w:r>
            <w:r w:rsidRPr="008246FC">
              <w:rPr>
                <w:szCs w:val="28"/>
              </w:rPr>
              <w:t>projekta sadarbības partneri.</w:t>
            </w:r>
          </w:p>
        </w:tc>
      </w:tr>
      <w:tr w:rsidR="00CE7966" w:rsidRPr="008246FC" w14:paraId="351115B3" w14:textId="77777777" w:rsidTr="00CE7966">
        <w:trPr>
          <w:trHeight w:val="274"/>
        </w:trPr>
        <w:tc>
          <w:tcPr>
            <w:tcW w:w="704" w:type="dxa"/>
            <w:shd w:val="clear" w:color="auto" w:fill="auto"/>
          </w:tcPr>
          <w:p w14:paraId="4420FD9C" w14:textId="77777777" w:rsidR="00CE7966" w:rsidRPr="008246FC" w:rsidRDefault="00CE7966" w:rsidP="006D14B3">
            <w:pPr>
              <w:pStyle w:val="ListParagraph"/>
              <w:numPr>
                <w:ilvl w:val="0"/>
                <w:numId w:val="30"/>
              </w:numPr>
              <w:tabs>
                <w:tab w:val="center" w:pos="284"/>
              </w:tabs>
              <w:ind w:left="454" w:right="22"/>
            </w:pPr>
          </w:p>
        </w:tc>
        <w:tc>
          <w:tcPr>
            <w:tcW w:w="3148" w:type="dxa"/>
            <w:shd w:val="clear" w:color="auto" w:fill="auto"/>
          </w:tcPr>
          <w:p w14:paraId="40AE15B9" w14:textId="77777777" w:rsidR="00CE7966" w:rsidRPr="008246FC" w:rsidRDefault="00CE7966" w:rsidP="008336D3">
            <w:pPr>
              <w:jc w:val="both"/>
            </w:pPr>
          </w:p>
        </w:tc>
        <w:tc>
          <w:tcPr>
            <w:tcW w:w="4819" w:type="dxa"/>
            <w:shd w:val="clear" w:color="auto" w:fill="auto"/>
          </w:tcPr>
          <w:p w14:paraId="7F9E428C" w14:textId="77777777" w:rsidR="00CE7966" w:rsidRPr="008246FC" w:rsidRDefault="00CE7966" w:rsidP="00CE7966">
            <w:pPr>
              <w:tabs>
                <w:tab w:val="left" w:pos="993"/>
              </w:tabs>
              <w:jc w:val="both"/>
            </w:pPr>
            <w:r w:rsidRPr="008246FC">
              <w:rPr>
                <w:b/>
              </w:rPr>
              <w:t xml:space="preserve">FM </w:t>
            </w:r>
            <w:r w:rsidRPr="008246FC">
              <w:rPr>
                <w:b/>
                <w:szCs w:val="26"/>
                <w:bdr w:val="none" w:sz="0" w:space="0" w:color="auto" w:frame="1"/>
              </w:rPr>
              <w:t>(elektroniskā saskaņošanā – 05.06.2020)</w:t>
            </w:r>
          </w:p>
          <w:p w14:paraId="7184420E" w14:textId="756BF7AE" w:rsidR="00CE7966" w:rsidRPr="008246FC" w:rsidRDefault="00CE7966" w:rsidP="00CE7966">
            <w:pPr>
              <w:tabs>
                <w:tab w:val="left" w:pos="993"/>
              </w:tabs>
              <w:jc w:val="both"/>
              <w:rPr>
                <w:b/>
              </w:rPr>
            </w:pPr>
            <w:r w:rsidRPr="008246FC">
              <w:t>Uzturam izziņas 1.punktā izteikto iebildumu un atkārtoti lūdzam noteikumu projektā norādīt, kādas būs uz projekta partneriem attiecināmās izmaksu pozīcijas, uz kurām projekta partneri to darbību nodrošināšanai varēs pretendēt. Vēršam uzmanību, ka no noteikumu projekta būtu jābūt nepārprotami skaidram, uz kādu finansējumu varēs pretendēt projekta partneri, tai skaitā komersanti. Lūdzam ņemt vērā, ka šobrīd izziņā skaidrotais un noteikumu projektā ietvertais regulējums šādu skaidrojumu nesniedz. Ievērojot izteikto iebildumu, lūdzam precizēt noteikumu projektu.</w:t>
            </w:r>
          </w:p>
        </w:tc>
        <w:tc>
          <w:tcPr>
            <w:tcW w:w="2976" w:type="dxa"/>
            <w:shd w:val="clear" w:color="auto" w:fill="auto"/>
          </w:tcPr>
          <w:p w14:paraId="7DB76CBC" w14:textId="77777777" w:rsidR="00CE7966" w:rsidRPr="008246FC" w:rsidRDefault="00846CAE" w:rsidP="002C79CB">
            <w:pPr>
              <w:jc w:val="both"/>
              <w:rPr>
                <w:b/>
              </w:rPr>
            </w:pPr>
            <w:r w:rsidRPr="008246FC">
              <w:rPr>
                <w:b/>
              </w:rPr>
              <w:t>Ņemts vērā</w:t>
            </w:r>
          </w:p>
          <w:p w14:paraId="79E709D8" w14:textId="6BF35C19" w:rsidR="00846CAE" w:rsidRPr="008246FC" w:rsidRDefault="00846CAE" w:rsidP="00846CAE">
            <w:pPr>
              <w:jc w:val="both"/>
            </w:pPr>
            <w:r w:rsidRPr="008246FC">
              <w:t>Veikti precizējumi noteikumu projekta 25.punktā izteiktajā 38.4 punkta redakcijā. Paredzot, ka sadarbības partneris nodrošina doktorantu iesaisti zinātniski pētnieciskajā darbā un tam ir attiecināmas izmaksas, kas saistītas ar doktorantu iesaisti zinātniski pētnieciskā darbā – atlīdzības un pētniecības izmaksas.</w:t>
            </w:r>
          </w:p>
        </w:tc>
        <w:tc>
          <w:tcPr>
            <w:tcW w:w="3402" w:type="dxa"/>
            <w:shd w:val="clear" w:color="auto" w:fill="auto"/>
          </w:tcPr>
          <w:p w14:paraId="2F719FED" w14:textId="44D5A962" w:rsidR="00CE7966" w:rsidRPr="008246FC" w:rsidRDefault="00846CAE" w:rsidP="00846CAE">
            <w:pPr>
              <w:tabs>
                <w:tab w:val="left" w:pos="426"/>
                <w:tab w:val="left" w:pos="1134"/>
              </w:tabs>
              <w:ind w:firstLine="720"/>
              <w:jc w:val="both"/>
              <w:rPr>
                <w:sz w:val="28"/>
                <w:szCs w:val="28"/>
              </w:rPr>
            </w:pPr>
            <w:r w:rsidRPr="008246FC">
              <w:rPr>
                <w:szCs w:val="28"/>
              </w:rPr>
              <w:t>38.</w:t>
            </w:r>
            <w:r w:rsidRPr="008246FC">
              <w:rPr>
                <w:szCs w:val="28"/>
                <w:vertAlign w:val="superscript"/>
              </w:rPr>
              <w:t>4</w:t>
            </w:r>
            <w:r w:rsidRPr="008246FC">
              <w:rPr>
                <w:szCs w:val="28"/>
              </w:rPr>
              <w:t xml:space="preserve"> Šo noteikumu 2.11. apakšpunktā noteiktais sadarbības partneris veic šo noteikumu 37.1.apakšpunktā minēto atbalstāmo darbību īstenošanu un nodrošina doktorantiem šo noteikumu 38</w:t>
            </w:r>
            <w:r w:rsidRPr="008246FC">
              <w:rPr>
                <w:szCs w:val="28"/>
                <w:vertAlign w:val="superscript"/>
              </w:rPr>
              <w:t>1</w:t>
            </w:r>
            <w:r w:rsidRPr="008246FC">
              <w:rPr>
                <w:szCs w:val="28"/>
              </w:rPr>
              <w:t>.1.8. un 38</w:t>
            </w:r>
            <w:r w:rsidRPr="008246FC">
              <w:rPr>
                <w:szCs w:val="28"/>
                <w:vertAlign w:val="superscript"/>
              </w:rPr>
              <w:t>1</w:t>
            </w:r>
            <w:r w:rsidRPr="008246FC">
              <w:rPr>
                <w:szCs w:val="28"/>
              </w:rPr>
              <w:t>.1.9. apakšpunktā noteiktās izmaksas, atbilstoši projekta iesniedzēja izstrādātajai sadarbības kārtībai ar projekta sadarbības partneriem un saskaņā ar projekta iesniedzēja noslēgto sadarbības līgumu ar</w:t>
            </w:r>
            <w:r w:rsidRPr="008246FC">
              <w:rPr>
                <w:rFonts w:ascii="Calibri" w:eastAsia="Calibri" w:hAnsi="Calibri"/>
                <w:sz w:val="20"/>
                <w:szCs w:val="22"/>
                <w:lang w:eastAsia="en-US"/>
              </w:rPr>
              <w:t xml:space="preserve"> </w:t>
            </w:r>
            <w:r w:rsidRPr="008246FC">
              <w:rPr>
                <w:szCs w:val="28"/>
              </w:rPr>
              <w:t>projekta sadarbības partneri.</w:t>
            </w:r>
          </w:p>
        </w:tc>
      </w:tr>
      <w:tr w:rsidR="00CE7966" w:rsidRPr="008246FC" w14:paraId="1107DBA7" w14:textId="77777777" w:rsidTr="00CE7966">
        <w:trPr>
          <w:trHeight w:val="274"/>
        </w:trPr>
        <w:tc>
          <w:tcPr>
            <w:tcW w:w="704" w:type="dxa"/>
            <w:shd w:val="clear" w:color="auto" w:fill="auto"/>
          </w:tcPr>
          <w:p w14:paraId="7B4BFD0A" w14:textId="00D3662E" w:rsidR="00CE7966" w:rsidRPr="008246FC" w:rsidRDefault="00CE7966" w:rsidP="006D14B3">
            <w:pPr>
              <w:pStyle w:val="ListParagraph"/>
              <w:numPr>
                <w:ilvl w:val="0"/>
                <w:numId w:val="30"/>
              </w:numPr>
              <w:tabs>
                <w:tab w:val="center" w:pos="284"/>
              </w:tabs>
              <w:ind w:left="454" w:right="22"/>
            </w:pPr>
          </w:p>
        </w:tc>
        <w:tc>
          <w:tcPr>
            <w:tcW w:w="3148" w:type="dxa"/>
            <w:shd w:val="clear" w:color="auto" w:fill="auto"/>
          </w:tcPr>
          <w:p w14:paraId="2D37537B" w14:textId="64168F4A" w:rsidR="00CE7966" w:rsidRPr="008246FC" w:rsidRDefault="00CE7966" w:rsidP="008336D3">
            <w:pPr>
              <w:jc w:val="both"/>
            </w:pPr>
            <w:r w:rsidRPr="008246FC">
              <w:t>Vispārīgs komentārs</w:t>
            </w:r>
          </w:p>
        </w:tc>
        <w:tc>
          <w:tcPr>
            <w:tcW w:w="4819" w:type="dxa"/>
            <w:shd w:val="clear" w:color="auto" w:fill="auto"/>
          </w:tcPr>
          <w:p w14:paraId="5DCA766B" w14:textId="77777777" w:rsidR="00CE7966" w:rsidRPr="008246FC" w:rsidRDefault="00CE7966" w:rsidP="005E7C1D">
            <w:pPr>
              <w:tabs>
                <w:tab w:val="left" w:pos="993"/>
              </w:tabs>
              <w:jc w:val="both"/>
              <w:rPr>
                <w:b/>
              </w:rPr>
            </w:pPr>
            <w:r w:rsidRPr="008246FC">
              <w:rPr>
                <w:b/>
              </w:rPr>
              <w:t>FM</w:t>
            </w:r>
          </w:p>
          <w:p w14:paraId="3E8A706C" w14:textId="71778837" w:rsidR="00CE7966" w:rsidRPr="008246FC" w:rsidRDefault="00CE7966" w:rsidP="005E7C1D">
            <w:pPr>
              <w:jc w:val="both"/>
            </w:pPr>
            <w:r w:rsidRPr="008246FC">
              <w:t>Vienlaikus, ņemot vērā, ka 8.2.2.SAM rādītāju pasē noteiktā rādītāju aprēķina metodoloģija un aprēķina principi neatbilst noteikumu projektā noteiktajam, lūdzam precizēt un atsūtīt aktualizētu rādītāju pasi.</w:t>
            </w:r>
          </w:p>
        </w:tc>
        <w:tc>
          <w:tcPr>
            <w:tcW w:w="2976" w:type="dxa"/>
            <w:shd w:val="clear" w:color="auto" w:fill="auto"/>
          </w:tcPr>
          <w:p w14:paraId="799C4B30" w14:textId="202658FD" w:rsidR="00CE7966" w:rsidRPr="008246FC" w:rsidRDefault="00CE7966" w:rsidP="002C79CB">
            <w:pPr>
              <w:jc w:val="both"/>
              <w:rPr>
                <w:b/>
              </w:rPr>
            </w:pPr>
            <w:r w:rsidRPr="008246FC">
              <w:rPr>
                <w:b/>
              </w:rPr>
              <w:t>Ņemts vērā</w:t>
            </w:r>
          </w:p>
          <w:p w14:paraId="6007B7CC" w14:textId="7ED73867" w:rsidR="00CE7966" w:rsidRPr="008246FC" w:rsidRDefault="00CE7966" w:rsidP="00DE18E2">
            <w:pPr>
              <w:jc w:val="both"/>
            </w:pPr>
            <w:r w:rsidRPr="008246FC">
              <w:t>Pēc noteikumu projekta apstiprināšanas Ministru kabinetā tiks sagatavota aktualizētā rādītāju pase un nosūtīta Finanšu ministrijai.</w:t>
            </w:r>
          </w:p>
        </w:tc>
        <w:tc>
          <w:tcPr>
            <w:tcW w:w="3402" w:type="dxa"/>
            <w:shd w:val="clear" w:color="auto" w:fill="auto"/>
          </w:tcPr>
          <w:p w14:paraId="232301C6" w14:textId="77777777" w:rsidR="00CE7966" w:rsidRPr="008246FC" w:rsidRDefault="00CE7966" w:rsidP="006C009A">
            <w:pPr>
              <w:tabs>
                <w:tab w:val="left" w:pos="426"/>
                <w:tab w:val="left" w:pos="1134"/>
              </w:tabs>
              <w:jc w:val="both"/>
            </w:pPr>
          </w:p>
        </w:tc>
      </w:tr>
      <w:tr w:rsidR="00CE7966" w:rsidRPr="008246FC" w14:paraId="1909E7A6" w14:textId="77777777" w:rsidTr="00CE7966">
        <w:trPr>
          <w:trHeight w:val="274"/>
        </w:trPr>
        <w:tc>
          <w:tcPr>
            <w:tcW w:w="704" w:type="dxa"/>
            <w:shd w:val="clear" w:color="auto" w:fill="auto"/>
          </w:tcPr>
          <w:p w14:paraId="626D3B1D" w14:textId="7BFD73B5" w:rsidR="00CE7966" w:rsidRPr="008246FC" w:rsidRDefault="00CE7966" w:rsidP="006D14B3">
            <w:pPr>
              <w:pStyle w:val="ListParagraph"/>
              <w:numPr>
                <w:ilvl w:val="0"/>
                <w:numId w:val="30"/>
              </w:numPr>
              <w:tabs>
                <w:tab w:val="center" w:pos="284"/>
              </w:tabs>
              <w:ind w:left="454" w:right="22"/>
            </w:pPr>
          </w:p>
        </w:tc>
        <w:tc>
          <w:tcPr>
            <w:tcW w:w="3148" w:type="dxa"/>
            <w:shd w:val="clear" w:color="auto" w:fill="auto"/>
          </w:tcPr>
          <w:p w14:paraId="1381AE7D" w14:textId="2747DF5B" w:rsidR="00CE7966" w:rsidRPr="008246FC" w:rsidRDefault="00CE7966" w:rsidP="008336D3">
            <w:pPr>
              <w:jc w:val="both"/>
            </w:pPr>
            <w:r w:rsidRPr="008246FC">
              <w:t>Vispārīgs komentārs</w:t>
            </w:r>
          </w:p>
        </w:tc>
        <w:tc>
          <w:tcPr>
            <w:tcW w:w="4819" w:type="dxa"/>
            <w:shd w:val="clear" w:color="auto" w:fill="auto"/>
          </w:tcPr>
          <w:p w14:paraId="5A7530DF" w14:textId="3B0944C3" w:rsidR="00CE7966" w:rsidRPr="008246FC" w:rsidRDefault="00CE7966" w:rsidP="007F74AB">
            <w:pPr>
              <w:shd w:val="clear" w:color="auto" w:fill="FFFFFF"/>
              <w:jc w:val="both"/>
              <w:rPr>
                <w:b/>
                <w:szCs w:val="26"/>
                <w:bdr w:val="none" w:sz="0" w:space="0" w:color="auto" w:frame="1"/>
              </w:rPr>
            </w:pPr>
            <w:r w:rsidRPr="008246FC">
              <w:rPr>
                <w:b/>
                <w:szCs w:val="26"/>
                <w:bdr w:val="none" w:sz="0" w:space="0" w:color="auto" w:frame="1"/>
              </w:rPr>
              <w:t>Veselības ministrija (turpmāk – VM)</w:t>
            </w:r>
          </w:p>
          <w:p w14:paraId="710FBAEA" w14:textId="34953092" w:rsidR="00CE7966" w:rsidRPr="008246FC" w:rsidRDefault="00CE7966" w:rsidP="007F74AB">
            <w:pPr>
              <w:shd w:val="clear" w:color="auto" w:fill="FFFFFF"/>
              <w:jc w:val="both"/>
              <w:rPr>
                <w:b/>
                <w:szCs w:val="26"/>
                <w:bdr w:val="none" w:sz="0" w:space="0" w:color="auto" w:frame="1"/>
              </w:rPr>
            </w:pPr>
            <w:r w:rsidRPr="008246FC">
              <w:rPr>
                <w:szCs w:val="26"/>
                <w:bdr w:val="none" w:sz="0" w:space="0" w:color="auto" w:frame="1"/>
              </w:rPr>
              <w:t xml:space="preserve">Atbilstoši Noteikumu projekta anotācijā norādītajam, Noteikumu projekta  mērķis ir noteikt trešās projektu iesniegumu atlases kārtas </w:t>
            </w:r>
            <w:r w:rsidRPr="008246FC">
              <w:rPr>
                <w:szCs w:val="26"/>
                <w:bdr w:val="none" w:sz="0" w:space="0" w:color="auto" w:frame="1"/>
              </w:rPr>
              <w:lastRenderedPageBreak/>
              <w:t>īstenošanas nosacījumus, uzsākot pārejas periodu jauna doktorantūras modeļa ieviešanai saskaņā ar konceptuālo ziņojuma projektu “Par jauna  doktorantūras modeļa ieviešanu Latvijā” (turpmāk – Konceptuālai ziņojuma projekts). Tā kā Konceptuālais ziņojuma projekts šobrīd vēl ir izstrādes stadijā, aicinām Noteikumu projektu virzīt tālāk saskaņošanai tikai pēc Konceptuālā ziņojuma apstiprināšanas Ministru kabinetā.</w:t>
            </w:r>
          </w:p>
        </w:tc>
        <w:tc>
          <w:tcPr>
            <w:tcW w:w="2976" w:type="dxa"/>
            <w:shd w:val="clear" w:color="auto" w:fill="auto"/>
          </w:tcPr>
          <w:p w14:paraId="7A30AAAA" w14:textId="77777777" w:rsidR="00CE7966" w:rsidRPr="008246FC" w:rsidRDefault="00CE7966" w:rsidP="002C79CB">
            <w:pPr>
              <w:jc w:val="both"/>
              <w:rPr>
                <w:b/>
              </w:rPr>
            </w:pPr>
            <w:r w:rsidRPr="008246FC">
              <w:rPr>
                <w:b/>
              </w:rPr>
              <w:lastRenderedPageBreak/>
              <w:t>Ņemts vērā</w:t>
            </w:r>
          </w:p>
          <w:p w14:paraId="0382841E" w14:textId="43851113" w:rsidR="00CE7966" w:rsidRPr="008246FC" w:rsidRDefault="00CE7966" w:rsidP="00DE18E2">
            <w:pPr>
              <w:jc w:val="both"/>
            </w:pPr>
            <w:r w:rsidRPr="008246FC">
              <w:t xml:space="preserve">Noteikumu projekts tiks virzīts izskatīšanai Ministru kabinetā vienlaikus vai pēc </w:t>
            </w:r>
            <w:r w:rsidRPr="008246FC">
              <w:rPr>
                <w:szCs w:val="26"/>
                <w:bdr w:val="none" w:sz="0" w:space="0" w:color="auto" w:frame="1"/>
              </w:rPr>
              <w:t xml:space="preserve"> </w:t>
            </w:r>
            <w:r w:rsidRPr="008246FC">
              <w:rPr>
                <w:szCs w:val="26"/>
                <w:bdr w:val="none" w:sz="0" w:space="0" w:color="auto" w:frame="1"/>
              </w:rPr>
              <w:lastRenderedPageBreak/>
              <w:t>Konceptuālai ziņojuma apstiprināšanas Ministru kabinetā.</w:t>
            </w:r>
          </w:p>
        </w:tc>
        <w:tc>
          <w:tcPr>
            <w:tcW w:w="3402" w:type="dxa"/>
            <w:shd w:val="clear" w:color="auto" w:fill="auto"/>
          </w:tcPr>
          <w:p w14:paraId="411335F6" w14:textId="77777777" w:rsidR="00CE7966" w:rsidRPr="008246FC" w:rsidRDefault="00CE7966" w:rsidP="006C009A">
            <w:pPr>
              <w:tabs>
                <w:tab w:val="left" w:pos="426"/>
                <w:tab w:val="left" w:pos="1134"/>
              </w:tabs>
              <w:jc w:val="both"/>
            </w:pPr>
          </w:p>
        </w:tc>
      </w:tr>
      <w:tr w:rsidR="00CE7966" w:rsidRPr="008246FC" w14:paraId="2AFB6881" w14:textId="77777777" w:rsidTr="00CE7966">
        <w:trPr>
          <w:trHeight w:val="274"/>
        </w:trPr>
        <w:tc>
          <w:tcPr>
            <w:tcW w:w="704" w:type="dxa"/>
            <w:shd w:val="clear" w:color="auto" w:fill="auto"/>
          </w:tcPr>
          <w:p w14:paraId="2384B42F" w14:textId="77777777" w:rsidR="00CE7966" w:rsidRPr="008246FC" w:rsidRDefault="00CE7966" w:rsidP="006D14B3">
            <w:pPr>
              <w:pStyle w:val="ListParagraph"/>
              <w:numPr>
                <w:ilvl w:val="0"/>
                <w:numId w:val="30"/>
              </w:numPr>
              <w:tabs>
                <w:tab w:val="center" w:pos="284"/>
              </w:tabs>
              <w:ind w:left="454" w:right="22"/>
            </w:pPr>
          </w:p>
        </w:tc>
        <w:tc>
          <w:tcPr>
            <w:tcW w:w="3148" w:type="dxa"/>
            <w:shd w:val="clear" w:color="auto" w:fill="auto"/>
          </w:tcPr>
          <w:p w14:paraId="3501355C" w14:textId="563A32B2" w:rsidR="00CE7966" w:rsidRPr="008246FC" w:rsidRDefault="00CE7966" w:rsidP="008336D3">
            <w:pPr>
              <w:jc w:val="both"/>
            </w:pPr>
            <w:r w:rsidRPr="008246FC">
              <w:t>Vispārīgs komentārs</w:t>
            </w:r>
          </w:p>
        </w:tc>
        <w:tc>
          <w:tcPr>
            <w:tcW w:w="4819" w:type="dxa"/>
            <w:shd w:val="clear" w:color="auto" w:fill="auto"/>
          </w:tcPr>
          <w:p w14:paraId="62ECCBF3" w14:textId="44BD630C" w:rsidR="00CE7966" w:rsidRPr="008246FC" w:rsidRDefault="00CE7966" w:rsidP="00021016">
            <w:pPr>
              <w:widowControl w:val="0"/>
              <w:contextualSpacing/>
              <w:jc w:val="both"/>
              <w:rPr>
                <w:b/>
                <w:szCs w:val="28"/>
              </w:rPr>
            </w:pPr>
            <w:r w:rsidRPr="008246FC">
              <w:rPr>
                <w:b/>
                <w:szCs w:val="28"/>
              </w:rPr>
              <w:t>VM</w:t>
            </w:r>
          </w:p>
          <w:p w14:paraId="0A68CC70" w14:textId="1F22E6EA" w:rsidR="00CE7966" w:rsidRPr="008246FC" w:rsidRDefault="00CE7966" w:rsidP="00021016">
            <w:pPr>
              <w:widowControl w:val="0"/>
              <w:contextualSpacing/>
              <w:jc w:val="both"/>
              <w:rPr>
                <w:sz w:val="28"/>
                <w:szCs w:val="28"/>
              </w:rPr>
            </w:pPr>
            <w:r w:rsidRPr="008246FC">
              <w:rPr>
                <w:szCs w:val="28"/>
              </w:rPr>
              <w:t>Tā kā noteikumu projekts izstrādāts pamatojoties uz  Konceptuālajā ziņojuma projektā piedāvāto doktorantūras jauno finansēšanas modeli, lūdzam precizēt Noteikuma projekta mērķa grupu atbilstoši Konceptuālā ziņojuma projektā paredzētajam. Saskaņā ar minēto projektu,  pārejas perioda finansēšanas modelis būtu attiecināms ne tikai uz doktorantiem, bet arī zinātniskā grāda pretendentiem.</w:t>
            </w:r>
          </w:p>
        </w:tc>
        <w:tc>
          <w:tcPr>
            <w:tcW w:w="2976" w:type="dxa"/>
            <w:shd w:val="clear" w:color="auto" w:fill="auto"/>
          </w:tcPr>
          <w:p w14:paraId="0DB6189F" w14:textId="77777777" w:rsidR="00CE7966" w:rsidRPr="008246FC" w:rsidRDefault="00CE7966" w:rsidP="002C79CB">
            <w:pPr>
              <w:jc w:val="both"/>
              <w:rPr>
                <w:b/>
              </w:rPr>
            </w:pPr>
            <w:r w:rsidRPr="008246FC">
              <w:rPr>
                <w:b/>
              </w:rPr>
              <w:t>Ņemts vērā</w:t>
            </w:r>
          </w:p>
          <w:p w14:paraId="71779922" w14:textId="69D35111" w:rsidR="00CE7966" w:rsidRPr="008246FC" w:rsidRDefault="00CE7966" w:rsidP="00F91000">
            <w:pPr>
              <w:jc w:val="both"/>
            </w:pPr>
            <w:r w:rsidRPr="008246FC">
              <w:t xml:space="preserve">Skaidrojam, ka Ministru kabineta 2018.gada 9.janvāra noteikumos Nr.25 “Darbības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 (turpmāk – noteikumi Nr.25) 2.7.apakšpunktā noteikts, ka noteikumu Nr.25 ietvaros ar termins doktorants ietver gan doktorantus, gan  </w:t>
            </w:r>
            <w:r w:rsidRPr="008246FC">
              <w:lastRenderedPageBreak/>
              <w:t>zinātniskā grāda pretendentus.</w:t>
            </w:r>
          </w:p>
        </w:tc>
        <w:tc>
          <w:tcPr>
            <w:tcW w:w="3402" w:type="dxa"/>
            <w:shd w:val="clear" w:color="auto" w:fill="auto"/>
          </w:tcPr>
          <w:p w14:paraId="65C84C1E" w14:textId="77777777" w:rsidR="00CE7966" w:rsidRPr="008246FC" w:rsidRDefault="00CE7966" w:rsidP="006C009A">
            <w:pPr>
              <w:tabs>
                <w:tab w:val="left" w:pos="426"/>
                <w:tab w:val="left" w:pos="1134"/>
              </w:tabs>
              <w:jc w:val="both"/>
            </w:pPr>
            <w:r w:rsidRPr="008246FC">
              <w:lastRenderedPageBreak/>
              <w:t>Noteikumi Nr.25:</w:t>
            </w:r>
          </w:p>
          <w:p w14:paraId="143AB340" w14:textId="66AE3195" w:rsidR="00CE7966" w:rsidRPr="008246FC" w:rsidRDefault="00CE7966" w:rsidP="006C009A">
            <w:pPr>
              <w:tabs>
                <w:tab w:val="left" w:pos="426"/>
                <w:tab w:val="left" w:pos="1134"/>
              </w:tabs>
              <w:jc w:val="both"/>
            </w:pPr>
            <w:r w:rsidRPr="008246FC">
              <w:t>2.7. doktoranti – doktoranti un zinātniskā grāda pretendenti;</w:t>
            </w:r>
          </w:p>
        </w:tc>
      </w:tr>
      <w:tr w:rsidR="00CE7966" w:rsidRPr="008246FC" w14:paraId="7C46C4B7" w14:textId="5B010AD6" w:rsidTr="00CE7966">
        <w:trPr>
          <w:trHeight w:val="274"/>
        </w:trPr>
        <w:tc>
          <w:tcPr>
            <w:tcW w:w="704" w:type="dxa"/>
            <w:shd w:val="clear" w:color="auto" w:fill="auto"/>
          </w:tcPr>
          <w:p w14:paraId="67B565F3" w14:textId="77777777"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351510D7" w14:textId="1BE57260" w:rsidR="00CE7966" w:rsidRPr="008246FC" w:rsidRDefault="00CE7966" w:rsidP="00CE7966">
            <w:pPr>
              <w:jc w:val="both"/>
            </w:pPr>
            <w:r w:rsidRPr="008246FC">
              <w:t>Vispārīgs komentārs</w:t>
            </w:r>
          </w:p>
        </w:tc>
        <w:tc>
          <w:tcPr>
            <w:tcW w:w="4819" w:type="dxa"/>
            <w:shd w:val="clear" w:color="auto" w:fill="auto"/>
          </w:tcPr>
          <w:p w14:paraId="32B4184D" w14:textId="77777777" w:rsidR="00CE7966" w:rsidRPr="008246FC" w:rsidRDefault="00CE7966" w:rsidP="00CE7966">
            <w:pPr>
              <w:shd w:val="clear" w:color="auto" w:fill="FFFFFF"/>
              <w:jc w:val="both"/>
              <w:rPr>
                <w:b/>
                <w:szCs w:val="26"/>
                <w:bdr w:val="none" w:sz="0" w:space="0" w:color="auto" w:frame="1"/>
              </w:rPr>
            </w:pPr>
            <w:r w:rsidRPr="008246FC">
              <w:rPr>
                <w:b/>
                <w:szCs w:val="26"/>
                <w:bdr w:val="none" w:sz="0" w:space="0" w:color="auto" w:frame="1"/>
              </w:rPr>
              <w:t>Zemkopības ministrija (turpmāk – ZM) (elektroniskā saskaņošanā – 05.06.2020)</w:t>
            </w:r>
          </w:p>
          <w:p w14:paraId="0433E1B9" w14:textId="421505DC" w:rsidR="00CE7966" w:rsidRPr="008246FC" w:rsidRDefault="00CE7966" w:rsidP="00CE7966">
            <w:pPr>
              <w:shd w:val="clear" w:color="auto" w:fill="FFFFFF"/>
              <w:jc w:val="both"/>
              <w:rPr>
                <w:b/>
                <w:szCs w:val="26"/>
                <w:bdr w:val="none" w:sz="0" w:space="0" w:color="auto" w:frame="1"/>
              </w:rPr>
            </w:pPr>
            <w:r w:rsidRPr="008246FC">
              <w:rPr>
                <w:szCs w:val="26"/>
                <w:bdr w:val="none" w:sz="0" w:space="0" w:color="auto" w:frame="1"/>
              </w:rPr>
              <w:t>Lūdzam Ministru kabineta noteikumu anotācijā neatsaukties uz Ministru kabinetā neapstiprināto konceptuālo ziņojumu “Par jauna doktorantūras modeļa ieviešanu Latvijā”</w:t>
            </w:r>
          </w:p>
        </w:tc>
        <w:tc>
          <w:tcPr>
            <w:tcW w:w="2976" w:type="dxa"/>
            <w:shd w:val="clear" w:color="auto" w:fill="auto"/>
          </w:tcPr>
          <w:p w14:paraId="26DE1A4A" w14:textId="628C49C7" w:rsidR="00C55B5D" w:rsidRPr="008246FC" w:rsidRDefault="00C55B5D" w:rsidP="00CE7966">
            <w:pPr>
              <w:jc w:val="both"/>
              <w:rPr>
                <w:b/>
              </w:rPr>
            </w:pPr>
            <w:r w:rsidRPr="008246FC">
              <w:rPr>
                <w:b/>
              </w:rPr>
              <w:t>Ņemts vērā</w:t>
            </w:r>
          </w:p>
          <w:p w14:paraId="556732F9" w14:textId="029B408B" w:rsidR="00CE7966" w:rsidRPr="008246FC" w:rsidRDefault="00C55B5D" w:rsidP="00C55B5D">
            <w:pPr>
              <w:jc w:val="both"/>
            </w:pPr>
            <w:r w:rsidRPr="008246FC">
              <w:t xml:space="preserve">Precizējumi anotācijā nav nepieciešami, jo konceptuālais ziņojums “Par jauna doktorantūras modeļa ieviešanu Latvijā” apstiprināts Ministru kabinetā 2020.gada 16.jūnijā. </w:t>
            </w:r>
          </w:p>
        </w:tc>
        <w:tc>
          <w:tcPr>
            <w:tcW w:w="3402" w:type="dxa"/>
            <w:shd w:val="clear" w:color="auto" w:fill="auto"/>
          </w:tcPr>
          <w:p w14:paraId="731B6035" w14:textId="6ED0C0F2" w:rsidR="00CE7966" w:rsidRPr="008246FC" w:rsidRDefault="00CE7966" w:rsidP="00CE7966">
            <w:pPr>
              <w:tabs>
                <w:tab w:val="left" w:pos="356"/>
              </w:tabs>
              <w:jc w:val="both"/>
              <w:rPr>
                <w:rFonts w:eastAsiaTheme="minorHAnsi" w:cstheme="minorBidi"/>
                <w:lang w:eastAsia="en-US"/>
              </w:rPr>
            </w:pPr>
          </w:p>
        </w:tc>
      </w:tr>
      <w:tr w:rsidR="00CE7966" w:rsidRPr="008246FC" w14:paraId="1655FF18" w14:textId="5073966A" w:rsidTr="00CE7966">
        <w:trPr>
          <w:trHeight w:val="274"/>
        </w:trPr>
        <w:tc>
          <w:tcPr>
            <w:tcW w:w="704" w:type="dxa"/>
            <w:shd w:val="clear" w:color="auto" w:fill="auto"/>
          </w:tcPr>
          <w:p w14:paraId="68FFF5E4" w14:textId="31A3541D"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3E892789" w14:textId="39A8C0D2" w:rsidR="00CE7966" w:rsidRPr="008246FC" w:rsidRDefault="00CE7966" w:rsidP="00CE7966">
            <w:pPr>
              <w:jc w:val="both"/>
            </w:pPr>
            <w:r w:rsidRPr="008246FC">
              <w:t>Vispārīgs komentārs</w:t>
            </w:r>
          </w:p>
        </w:tc>
        <w:tc>
          <w:tcPr>
            <w:tcW w:w="4819" w:type="dxa"/>
            <w:shd w:val="clear" w:color="auto" w:fill="auto"/>
          </w:tcPr>
          <w:p w14:paraId="274646EA" w14:textId="77777777" w:rsidR="00CE7966" w:rsidRPr="008246FC" w:rsidRDefault="00CE7966" w:rsidP="00CE7966">
            <w:pPr>
              <w:shd w:val="clear" w:color="auto" w:fill="FFFFFF"/>
              <w:jc w:val="both"/>
              <w:rPr>
                <w:b/>
                <w:szCs w:val="26"/>
                <w:bdr w:val="none" w:sz="0" w:space="0" w:color="auto" w:frame="1"/>
              </w:rPr>
            </w:pPr>
            <w:r w:rsidRPr="008246FC">
              <w:rPr>
                <w:b/>
                <w:szCs w:val="26"/>
                <w:bdr w:val="none" w:sz="0" w:space="0" w:color="auto" w:frame="1"/>
              </w:rPr>
              <w:t xml:space="preserve">ZM </w:t>
            </w:r>
          </w:p>
          <w:p w14:paraId="4E1B363B" w14:textId="77777777" w:rsidR="00CE7966" w:rsidRPr="008246FC" w:rsidRDefault="00CE7966" w:rsidP="00CE7966">
            <w:pPr>
              <w:shd w:val="clear" w:color="auto" w:fill="FFFFFF"/>
              <w:jc w:val="both"/>
              <w:rPr>
                <w:b/>
                <w:szCs w:val="26"/>
                <w:bdr w:val="none" w:sz="0" w:space="0" w:color="auto" w:frame="1"/>
              </w:rPr>
            </w:pPr>
            <w:r w:rsidRPr="008246FC">
              <w:rPr>
                <w:b/>
                <w:szCs w:val="26"/>
                <w:bdr w:val="none" w:sz="0" w:space="0" w:color="auto" w:frame="1"/>
              </w:rPr>
              <w:t>(elektroniskā saskaņošanā – 05.06.2020)</w:t>
            </w:r>
          </w:p>
          <w:p w14:paraId="2EBE8857" w14:textId="04FC4A42" w:rsidR="00CE7966" w:rsidRPr="008246FC" w:rsidRDefault="00CE7966" w:rsidP="00CE7966">
            <w:pPr>
              <w:shd w:val="clear" w:color="auto" w:fill="FFFFFF"/>
              <w:jc w:val="both"/>
              <w:rPr>
                <w:b/>
                <w:szCs w:val="26"/>
                <w:bdr w:val="none" w:sz="0" w:space="0" w:color="auto" w:frame="1"/>
              </w:rPr>
            </w:pPr>
            <w:r w:rsidRPr="008246FC">
              <w:rPr>
                <w:szCs w:val="26"/>
                <w:bdr w:val="none" w:sz="0" w:space="0" w:color="auto" w:frame="1"/>
              </w:rPr>
              <w:t>Zemkopības ministrijas ieskatā, nepastāv iespēja izstrādāt doktora studiju programmas attīstības plānu jaunā doktorantūras modeļa ieviešanai, kas ietver pamatojumu un aprakstu, kamēr nav ārējā normatīvo aktu regulējuma.</w:t>
            </w:r>
          </w:p>
        </w:tc>
        <w:tc>
          <w:tcPr>
            <w:tcW w:w="2976" w:type="dxa"/>
            <w:shd w:val="clear" w:color="auto" w:fill="auto"/>
          </w:tcPr>
          <w:p w14:paraId="098FB7E6" w14:textId="77777777" w:rsidR="000A1446" w:rsidRPr="008246FC" w:rsidRDefault="00CE7966" w:rsidP="00CE7966">
            <w:pPr>
              <w:jc w:val="both"/>
            </w:pPr>
            <w:r w:rsidRPr="008246FC">
              <w:rPr>
                <w:b/>
              </w:rPr>
              <w:t>Skaidrojam, ka</w:t>
            </w:r>
            <w:r w:rsidR="000A1446" w:rsidRPr="008246FC">
              <w:t>:</w:t>
            </w:r>
          </w:p>
          <w:p w14:paraId="4DED9A42" w14:textId="3EB0E91A" w:rsidR="000A1446" w:rsidRPr="008246FC" w:rsidRDefault="000A1446" w:rsidP="00CE7966">
            <w:pPr>
              <w:jc w:val="both"/>
            </w:pPr>
            <w:r w:rsidRPr="008246FC">
              <w:t>(1) Konceptuālais ietvars jaunajam doktorantūras modelim tika apstiprināts Minis</w:t>
            </w:r>
            <w:r w:rsidR="00CA57CC" w:rsidRPr="008246FC">
              <w:t>tru kabinetā 2020.gada 16.jūnijā;</w:t>
            </w:r>
          </w:p>
          <w:p w14:paraId="5BC58F71" w14:textId="54CABEEE" w:rsidR="00CE7966" w:rsidRPr="008246FC" w:rsidRDefault="000A1446" w:rsidP="00CE7966">
            <w:pPr>
              <w:jc w:val="both"/>
            </w:pPr>
            <w:r w:rsidRPr="008246FC">
              <w:t xml:space="preserve">(2) </w:t>
            </w:r>
            <w:r w:rsidR="00CE7966" w:rsidRPr="008246FC">
              <w:t xml:space="preserve">noteikumu projekta 2.10. apakšpunkts definē informāciju, kas iekļaujama doktora studiju programmas attīstības plānā jaunā doktorantūras modeļa ieviešanai (turpmāk – plāns). </w:t>
            </w:r>
          </w:p>
          <w:p w14:paraId="451CDA76" w14:textId="77777777" w:rsidR="00CE7966" w:rsidRPr="008246FC" w:rsidRDefault="00CE7966" w:rsidP="00CE7966">
            <w:pPr>
              <w:jc w:val="both"/>
            </w:pPr>
            <w:r w:rsidRPr="008246FC">
              <w:t xml:space="preserve">„2.10. Doktora studiju programmas attīstības plāns jaunā doktorantūras modeļa ieviešanai, kas ietver pamatojumu un aprakstu: </w:t>
            </w:r>
          </w:p>
          <w:p w14:paraId="7EF5B6BB" w14:textId="77777777" w:rsidR="00CE7966" w:rsidRPr="008246FC" w:rsidRDefault="00CE7966" w:rsidP="00CE7966">
            <w:pPr>
              <w:jc w:val="both"/>
            </w:pPr>
            <w:r w:rsidRPr="008246FC">
              <w:lastRenderedPageBreak/>
              <w:t xml:space="preserve">2.10.1. pētniecības vides nodrošināšanas pasākumiem; </w:t>
            </w:r>
          </w:p>
          <w:p w14:paraId="33702A48" w14:textId="77777777" w:rsidR="00CE7966" w:rsidRPr="008246FC" w:rsidRDefault="00CE7966" w:rsidP="00CE7966">
            <w:pPr>
              <w:jc w:val="both"/>
            </w:pPr>
            <w:r w:rsidRPr="008246FC">
              <w:t xml:space="preserve">2.10.2. doktorantūras studiju programmu un doktorantūras skolu atbilstībai Eiropas paraugpraksei un starptautiskiem standartiem; </w:t>
            </w:r>
          </w:p>
          <w:p w14:paraId="7112D9DB" w14:textId="77777777" w:rsidR="00CE7966" w:rsidRPr="008246FC" w:rsidRDefault="00CE7966" w:rsidP="00CE7966">
            <w:pPr>
              <w:jc w:val="both"/>
            </w:pPr>
            <w:r w:rsidRPr="008246FC">
              <w:t xml:space="preserve">2.10.3. doktorantūras skolu izveidei, to funkcijām un darbības modelim; </w:t>
            </w:r>
          </w:p>
          <w:p w14:paraId="7B3C8E42" w14:textId="77777777" w:rsidR="00CE7966" w:rsidRPr="008246FC" w:rsidRDefault="00CE7966" w:rsidP="00CE7966">
            <w:pPr>
              <w:jc w:val="both"/>
            </w:pPr>
            <w:r w:rsidRPr="008246FC">
              <w:t xml:space="preserve">2.10.4. doktora studiju programmu kvalitātes iekšējās novērtēšanas kārtībai; </w:t>
            </w:r>
          </w:p>
          <w:p w14:paraId="5D2A62CD" w14:textId="77777777" w:rsidR="00CE7966" w:rsidRPr="008246FC" w:rsidRDefault="00CE7966" w:rsidP="00CE7966">
            <w:pPr>
              <w:jc w:val="both"/>
            </w:pPr>
            <w:r w:rsidRPr="008246FC">
              <w:t xml:space="preserve">2.10.5. kvalifikācijas pilnveides pasākumiem doktora studiju programmu docētājiem un promocijas darba vadītājiem, recenzentu atlases procedūrai; </w:t>
            </w:r>
          </w:p>
          <w:p w14:paraId="3E1D30CF" w14:textId="77777777" w:rsidR="00CE7966" w:rsidRPr="008246FC" w:rsidRDefault="00CE7966" w:rsidP="00CE7966">
            <w:pPr>
              <w:jc w:val="both"/>
            </w:pPr>
            <w:r w:rsidRPr="008246FC">
              <w:t xml:space="preserve">2.10.6. akadēmiskās ētikas procesu ieviešanai; </w:t>
            </w:r>
          </w:p>
          <w:p w14:paraId="00E642FB" w14:textId="77777777" w:rsidR="00CE7966" w:rsidRPr="008246FC" w:rsidRDefault="00CE7966" w:rsidP="00CE7966">
            <w:pPr>
              <w:jc w:val="both"/>
            </w:pPr>
            <w:r w:rsidRPr="008246FC">
              <w:t xml:space="preserve">2.10.7. reflektantu atlases procedūrai doktorantūras studiju programmās, pētniecības vietu un atalgojuma nodrošināšanai doktorantūras studiju procesa laikā; </w:t>
            </w:r>
          </w:p>
          <w:p w14:paraId="1CA43921" w14:textId="77777777" w:rsidR="00CE7966" w:rsidRPr="008246FC" w:rsidRDefault="00CE7966" w:rsidP="00CE7966">
            <w:pPr>
              <w:jc w:val="both"/>
            </w:pPr>
            <w:r w:rsidRPr="008246FC">
              <w:lastRenderedPageBreak/>
              <w:t xml:space="preserve">2.10.8. doktorantu karjeras attīstībai; </w:t>
            </w:r>
          </w:p>
          <w:p w14:paraId="63306554" w14:textId="77777777" w:rsidR="00CE7966" w:rsidRPr="008246FC" w:rsidRDefault="00CE7966" w:rsidP="00CE7966">
            <w:pPr>
              <w:jc w:val="both"/>
            </w:pPr>
            <w:r w:rsidRPr="008246FC">
              <w:t xml:space="preserve">2.10.9. iesaistei pēcdoktorantūras pasākumos; </w:t>
            </w:r>
          </w:p>
          <w:p w14:paraId="52AC31A7" w14:textId="77777777" w:rsidR="00CE7966" w:rsidRPr="008246FC" w:rsidRDefault="00CE7966" w:rsidP="00CE7966">
            <w:pPr>
              <w:jc w:val="both"/>
            </w:pPr>
            <w:r w:rsidRPr="008246FC">
              <w:t xml:space="preserve">2.10.10. sadarbības nosacījumiem ar citām Latvijas un ārvalstu  zinātniskajām institūcijām, citām augstākās izglītības iestādēm; </w:t>
            </w:r>
          </w:p>
          <w:p w14:paraId="32F9A5A4" w14:textId="77777777" w:rsidR="00CE7966" w:rsidRPr="008246FC" w:rsidRDefault="00CE7966" w:rsidP="00CE7966">
            <w:pPr>
              <w:jc w:val="both"/>
            </w:pPr>
            <w:r w:rsidRPr="008246FC">
              <w:t xml:space="preserve">2.10.11. iesaistei doktora studiju programmas kvalitātes kodeksa izstrādē;” </w:t>
            </w:r>
          </w:p>
          <w:p w14:paraId="2E54537B" w14:textId="77777777" w:rsidR="00CE7966" w:rsidRPr="008246FC" w:rsidRDefault="00CE7966" w:rsidP="00CE7966">
            <w:pPr>
              <w:jc w:val="both"/>
            </w:pPr>
          </w:p>
          <w:p w14:paraId="5E8135B7" w14:textId="6551A70A" w:rsidR="00CE7966" w:rsidRPr="008246FC" w:rsidRDefault="00CE7966" w:rsidP="00CA57CC">
            <w:pPr>
              <w:jc w:val="both"/>
              <w:rPr>
                <w:b/>
              </w:rPr>
            </w:pPr>
            <w:r w:rsidRPr="008246FC">
              <w:t xml:space="preserve">Minētā informācija skar augstāko izglītības iestāžu  plānoto virzību uz konceptuālā ziņojumā ietverto doktorantūras pilnveidi un Zalcburgas principiem atbilstošas doktorantūras nodrošināšanu Latvijā. Izglītības un zinātnes ministrijas ieskatā augstāko izglītības iestāžu redzējuma doktorantūras studiju programmu pilnveidei un attīstībai jeb plāna izstrādei nav nepieciešams ārējo </w:t>
            </w:r>
            <w:r w:rsidRPr="008246FC">
              <w:lastRenderedPageBreak/>
              <w:t>normatīvo aktu regulējums.</w:t>
            </w:r>
            <w:r w:rsidR="00CA57CC" w:rsidRPr="008246FC">
              <w:t xml:space="preserve"> Gadījumā, ja ZM uztur iebildumu, lūdzam nosaukt konkrētu tiesību normu trūkumu, kas liedz </w:t>
            </w:r>
            <w:r w:rsidR="00CA57CC" w:rsidRPr="008246FC">
              <w:rPr>
                <w:szCs w:val="26"/>
                <w:bdr w:val="none" w:sz="0" w:space="0" w:color="auto" w:frame="1"/>
              </w:rPr>
              <w:t xml:space="preserve"> doktora studiju programmas attīstības plānu jaunā doktorantūras modeļa ieviešanai izstrādi.</w:t>
            </w:r>
          </w:p>
        </w:tc>
        <w:tc>
          <w:tcPr>
            <w:tcW w:w="3402" w:type="dxa"/>
            <w:shd w:val="clear" w:color="auto" w:fill="auto"/>
          </w:tcPr>
          <w:p w14:paraId="1DF68B98" w14:textId="73995101" w:rsidR="00CE7966" w:rsidRPr="008246FC" w:rsidRDefault="00CE7966" w:rsidP="00CE7966">
            <w:pPr>
              <w:tabs>
                <w:tab w:val="left" w:pos="356"/>
              </w:tabs>
              <w:jc w:val="both"/>
              <w:rPr>
                <w:rFonts w:eastAsiaTheme="minorHAnsi" w:cstheme="minorBidi"/>
                <w:lang w:eastAsia="en-US"/>
              </w:rPr>
            </w:pPr>
          </w:p>
        </w:tc>
      </w:tr>
      <w:tr w:rsidR="00CE7966" w:rsidRPr="008246FC" w14:paraId="6EAC5A02" w14:textId="77777777" w:rsidTr="00CE7966">
        <w:trPr>
          <w:trHeight w:val="274"/>
        </w:trPr>
        <w:tc>
          <w:tcPr>
            <w:tcW w:w="704" w:type="dxa"/>
            <w:shd w:val="clear" w:color="auto" w:fill="auto"/>
          </w:tcPr>
          <w:p w14:paraId="477E8126" w14:textId="698E965E"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5B2D6F16" w14:textId="77777777" w:rsidR="00CE7966" w:rsidRPr="008246FC" w:rsidRDefault="00CE7966" w:rsidP="00CE7966">
            <w:pPr>
              <w:jc w:val="both"/>
            </w:pPr>
          </w:p>
        </w:tc>
        <w:tc>
          <w:tcPr>
            <w:tcW w:w="4819" w:type="dxa"/>
            <w:shd w:val="clear" w:color="auto" w:fill="auto"/>
          </w:tcPr>
          <w:p w14:paraId="5438D97C" w14:textId="7E783055" w:rsidR="00CE7966" w:rsidRPr="008246FC" w:rsidRDefault="00CE7966" w:rsidP="00CE7966">
            <w:pPr>
              <w:shd w:val="clear" w:color="auto" w:fill="FFFFFF"/>
              <w:jc w:val="both"/>
              <w:rPr>
                <w:b/>
                <w:szCs w:val="26"/>
                <w:bdr w:val="none" w:sz="0" w:space="0" w:color="auto" w:frame="1"/>
              </w:rPr>
            </w:pPr>
            <w:r w:rsidRPr="008246FC">
              <w:rPr>
                <w:b/>
                <w:szCs w:val="26"/>
                <w:bdr w:val="none" w:sz="0" w:space="0" w:color="auto" w:frame="1"/>
              </w:rPr>
              <w:t>Tieslietu ministrija (turpmāk – TM)</w:t>
            </w:r>
          </w:p>
          <w:p w14:paraId="0138D289" w14:textId="77777777" w:rsidR="00CE7966" w:rsidRPr="008246FC" w:rsidRDefault="00CE7966" w:rsidP="00CE7966">
            <w:pPr>
              <w:shd w:val="clear" w:color="auto" w:fill="FFFFFF"/>
              <w:jc w:val="both"/>
              <w:rPr>
                <w:szCs w:val="26"/>
              </w:rPr>
            </w:pPr>
            <w:r w:rsidRPr="008246FC">
              <w:rPr>
                <w:szCs w:val="26"/>
                <w:bdr w:val="none" w:sz="0" w:space="0" w:color="auto" w:frame="1"/>
              </w:rPr>
              <w:t>Vēršam uzmanību, ka noteikumi ir izdoti, pamatojoties uz Eiropas Savienības struktūrfondu un Kohēzijas fonda 2014.—2020. gada plānošanas perioda vadības likuma (turpmāk – Vadības likums) 20. panta 6. un 13. punktu. Vadības likuma 20. panta 6. un 13. punktā ietverts pilnvarojums Ministru kabinetam noteikt kārtību, kādā īsteno darbības programmā norādīto Eiropas Savienības fonda specifiskā atbalsta mērķi - vienkāršoto izmaksu piemērošanas nosacījumus un kārtību; specifiskā atbalsta mērķa mērķi, pieejamo finansējumu, prasības projekta iesniedzējam, prasības projekta sadarbības partneriem (ja tos pieaicina), atbalstāmo darbību, izmaksu attiecināmības, kā arī līguma vai vienošanās par projekta īstenošanu vienpusēja uzteikuma nosacījumus un kārtību, kādā īsteno darbības programmā norādīto Eiropas Savienības fonda specifiskā atbalsta mērķi.</w:t>
            </w:r>
          </w:p>
          <w:p w14:paraId="7BF17CB3" w14:textId="77777777" w:rsidR="00CE7966" w:rsidRPr="008246FC" w:rsidRDefault="00CE7966" w:rsidP="00CE7966">
            <w:pPr>
              <w:shd w:val="clear" w:color="auto" w:fill="FFFFFF"/>
              <w:ind w:firstLine="709"/>
              <w:jc w:val="both"/>
              <w:rPr>
                <w:rFonts w:ascii="Calibri" w:hAnsi="Calibri" w:cs="Calibri"/>
                <w:szCs w:val="26"/>
              </w:rPr>
            </w:pPr>
            <w:r w:rsidRPr="008246FC">
              <w:rPr>
                <w:szCs w:val="26"/>
                <w:bdr w:val="none" w:sz="0" w:space="0" w:color="auto" w:frame="1"/>
              </w:rPr>
              <w:lastRenderedPageBreak/>
              <w:t>Turpretim noteikumu 54.</w:t>
            </w:r>
            <w:r w:rsidRPr="008246FC">
              <w:rPr>
                <w:szCs w:val="26"/>
                <w:bdr w:val="none" w:sz="0" w:space="0" w:color="auto" w:frame="1"/>
                <w:vertAlign w:val="superscript"/>
              </w:rPr>
              <w:t>2</w:t>
            </w:r>
            <w:r w:rsidRPr="008246FC">
              <w:rPr>
                <w:szCs w:val="26"/>
                <w:bdr w:val="none" w:sz="0" w:space="0" w:color="auto" w:frame="1"/>
              </w:rPr>
              <w:t>2. apakšpunktā veiktie grozījumi regulē intelektuālā īpašuma atsavināšanas kārtību, t.i., atlīdzības noteikšanas mehānismu par atsavināmo intelektuālo īpašumu. Norādām, ka noteikumu projektā noteiktā intelektuālā īpašuma atsavināšanas kārtība neietilpst Vadības likuma 20. panta 6. un 13. punktu ietvertajos pienākumos Ministru kabinetam.</w:t>
            </w:r>
          </w:p>
          <w:p w14:paraId="7A49E24D" w14:textId="77777777" w:rsidR="00CE7966" w:rsidRPr="008246FC" w:rsidRDefault="00CE7966" w:rsidP="00CE7966">
            <w:pPr>
              <w:ind w:firstLine="709"/>
              <w:jc w:val="both"/>
              <w:rPr>
                <w:rFonts w:eastAsia="Calibri"/>
                <w:b/>
                <w:bCs/>
                <w:szCs w:val="26"/>
              </w:rPr>
            </w:pPr>
            <w:r w:rsidRPr="008246FC">
              <w:rPr>
                <w:rFonts w:eastAsia="Calibri"/>
                <w:szCs w:val="26"/>
                <w:lang w:eastAsia="en-US"/>
              </w:rPr>
              <w:t>Skaidrojam, ka Ministru kabinetam vai citai institūcijai var uzdot likuma ieviešanai dzīvē nepieciešamā regulējuma izstrādāšanu, lai tiktu detalizēta likumā ietvertā politiskā griba vai noteikta likuma īstenošanas kārtība. Šādos normatīvajos aktos nedrīkst ietvert tiesību normas, kas nav uzskatāmas par palīglīdzekļiem likuma normas īstenošanai.</w:t>
            </w:r>
            <w:r w:rsidRPr="008246FC">
              <w:rPr>
                <w:rFonts w:eastAsia="Calibri"/>
                <w:szCs w:val="26"/>
                <w:vertAlign w:val="superscript"/>
                <w:lang w:eastAsia="en-US"/>
              </w:rPr>
              <w:footnoteReference w:id="1"/>
            </w:r>
            <w:r w:rsidRPr="008246FC">
              <w:rPr>
                <w:rFonts w:eastAsia="Calibri"/>
                <w:szCs w:val="26"/>
                <w:lang w:eastAsia="en-US"/>
              </w:rPr>
              <w:t xml:space="preserve"> Proti, uz pilnvarojuma pamata izdoto normu saturu veido galvenokārt procesuālās normas, kas darbojas kā iepriekš likumā noteikto tiesību iedzīvināšanas instruments. Atsevišķos gadījumos</w:t>
            </w:r>
            <w:r w:rsidRPr="008246FC">
              <w:rPr>
                <w:rFonts w:eastAsia="Calibri"/>
                <w:b/>
                <w:bCs/>
                <w:szCs w:val="26"/>
                <w:lang w:eastAsia="en-US"/>
              </w:rPr>
              <w:t xml:space="preserve"> </w:t>
            </w:r>
            <w:r w:rsidRPr="008246FC">
              <w:rPr>
                <w:rFonts w:eastAsia="Calibri"/>
                <w:szCs w:val="26"/>
                <w:lang w:eastAsia="en-US"/>
              </w:rPr>
              <w:t>Ministru kabineta noteikumu saturu var veidot arī materiālās normas, taču tām jābūt pieņemtām, pamatojoties uz likumdevēja pilnvarojumu.</w:t>
            </w:r>
            <w:r w:rsidRPr="008246FC">
              <w:rPr>
                <w:rFonts w:eastAsia="Calibri"/>
                <w:szCs w:val="26"/>
                <w:vertAlign w:val="superscript"/>
                <w:lang w:eastAsia="en-US"/>
              </w:rPr>
              <w:footnoteReference w:id="2"/>
            </w:r>
            <w:r w:rsidRPr="008246FC">
              <w:rPr>
                <w:rFonts w:eastAsia="Calibri"/>
                <w:szCs w:val="26"/>
                <w:lang w:eastAsia="en-US"/>
              </w:rPr>
              <w:t xml:space="preserve"> Piemēram, pilnvarojumā minētais vārds "kārtība" pamatā piešķir Ministru kabinetam tiesības noteikumos regulēt attiecīgā jautājuma procesuālo raksturu, proti, izstrādāt noteiktu procedūru. Vienlaikus tas neizslēdz </w:t>
            </w:r>
            <w:r w:rsidRPr="008246FC">
              <w:rPr>
                <w:rFonts w:eastAsia="Calibri"/>
                <w:szCs w:val="26"/>
                <w:lang w:eastAsia="en-US"/>
              </w:rPr>
              <w:lastRenderedPageBreak/>
              <w:t xml:space="preserve">Ministru kabineta tiesības pieņemt materiāla rakstura normas, ciktāl netiek pārkāpts attiecīgais pilnvarojums. Tomēr </w:t>
            </w:r>
            <w:r w:rsidRPr="008246FC">
              <w:rPr>
                <w:rFonts w:eastAsia="Calibri"/>
                <w:b/>
                <w:bCs/>
                <w:szCs w:val="26"/>
                <w:lang w:eastAsia="en-US"/>
              </w:rPr>
              <w:t>Ministru kabineta noteikumos nevar būt iekļautas tādas materiālās tiesību normas, kas veidotu no pilnvarojošā likuma būtiski atšķirīgas tiesiskās attiecības.</w:t>
            </w:r>
            <w:r w:rsidRPr="008246FC">
              <w:rPr>
                <w:rFonts w:eastAsia="Calibri"/>
                <w:b/>
                <w:bCs/>
                <w:szCs w:val="26"/>
                <w:vertAlign w:val="superscript"/>
                <w:lang w:eastAsia="en-US"/>
              </w:rPr>
              <w:footnoteReference w:id="3"/>
            </w:r>
            <w:r w:rsidRPr="008246FC">
              <w:rPr>
                <w:rFonts w:eastAsia="Calibri"/>
                <w:b/>
                <w:bCs/>
                <w:szCs w:val="26"/>
                <w:lang w:eastAsia="en-US"/>
              </w:rPr>
              <w:t xml:space="preserve"> </w:t>
            </w:r>
          </w:p>
          <w:p w14:paraId="7F7B9257" w14:textId="77777777" w:rsidR="00CE7966" w:rsidRPr="008246FC" w:rsidRDefault="00CE7966" w:rsidP="00CE7966">
            <w:pPr>
              <w:shd w:val="clear" w:color="auto" w:fill="FFFFFF"/>
              <w:ind w:firstLine="720"/>
              <w:jc w:val="both"/>
              <w:rPr>
                <w:szCs w:val="26"/>
                <w:bdr w:val="none" w:sz="0" w:space="0" w:color="auto" w:frame="1"/>
              </w:rPr>
            </w:pPr>
            <w:r w:rsidRPr="008246FC">
              <w:rPr>
                <w:szCs w:val="26"/>
                <w:bdr w:val="none" w:sz="0" w:space="0" w:color="auto" w:frame="1"/>
              </w:rPr>
              <w:t>Tādējādi secināms, ka, iekļaujot noteikumu 54.</w:t>
            </w:r>
            <w:r w:rsidRPr="008246FC">
              <w:rPr>
                <w:szCs w:val="26"/>
                <w:bdr w:val="none" w:sz="0" w:space="0" w:color="auto" w:frame="1"/>
                <w:vertAlign w:val="superscript"/>
              </w:rPr>
              <w:t>2</w:t>
            </w:r>
            <w:r w:rsidRPr="008246FC">
              <w:rPr>
                <w:szCs w:val="26"/>
                <w:bdr w:val="none" w:sz="0" w:space="0" w:color="auto" w:frame="1"/>
              </w:rPr>
              <w:t>2. apakšpunktu, kurā faktiski tiek noteikta intelektuālā īpašuma atsavināšanas kārtība, ir ārpus Vadības likumā noteiktā deleģējuma. Līdz ar to šāda noteikumu 54.</w:t>
            </w:r>
            <w:r w:rsidRPr="008246FC">
              <w:rPr>
                <w:szCs w:val="26"/>
                <w:bdr w:val="none" w:sz="0" w:space="0" w:color="auto" w:frame="1"/>
                <w:vertAlign w:val="superscript"/>
              </w:rPr>
              <w:t>2</w:t>
            </w:r>
            <w:r w:rsidRPr="008246FC">
              <w:rPr>
                <w:szCs w:val="26"/>
                <w:bdr w:val="none" w:sz="0" w:space="0" w:color="auto" w:frame="1"/>
              </w:rPr>
              <w:t>2. apakšpunkta redakcija būtu svītrojama. Tomēr norādām, ka Tieslietu ministrija ir informēta, ka publiskas personas intelektuālā īpašuma mantisko tiesību atsavināšanas kārtība nav šobrīd atrunāta attiecīgās jomas likumā. Papildus minam, ka noteikumi nav vienīgais normatīvais akts, kur ir nepieciešams regulējums pēc publiskas personas intelektuālā īpašuma mantisko tiesību atsavināšanas kārtības. Šobrīd vairāku noteikumu projektu (piemēram,</w:t>
            </w:r>
            <w:r w:rsidRPr="008246FC">
              <w:rPr>
                <w:szCs w:val="26"/>
              </w:rPr>
              <w:t xml:space="preserve"> </w:t>
            </w:r>
            <w:r w:rsidRPr="008246FC">
              <w:rPr>
                <w:iCs/>
                <w:szCs w:val="26"/>
              </w:rPr>
              <w:t>Ministru kabineta noteikumu projekts</w:t>
            </w:r>
            <w:r w:rsidRPr="008246FC">
              <w:rPr>
                <w:i/>
                <w:szCs w:val="26"/>
              </w:rPr>
              <w:t xml:space="preserve"> "Grozījumi Ministru kabineta 2016. gada 25. oktobra noteikumos Nr. 692 "Darbības programmas "Izaugsme un nodarbinātība" 1.2.1. specifiskā atbalsta mērķa "Palielināt privātā sektora investīcijas P&amp;A" 1.2.1.2. pasākuma "Atbalsts tehnoloģiju pārneses sistēmas pilnveidošanai" īstenošanas </w:t>
            </w:r>
            <w:r w:rsidRPr="008246FC">
              <w:rPr>
                <w:i/>
                <w:szCs w:val="26"/>
              </w:rPr>
              <w:lastRenderedPageBreak/>
              <w:t xml:space="preserve">noteikumi"" </w:t>
            </w:r>
            <w:r w:rsidRPr="008246FC">
              <w:rPr>
                <w:iCs/>
                <w:szCs w:val="26"/>
              </w:rPr>
              <w:t>un Ministru kabineta noteikumu projekts</w:t>
            </w:r>
            <w:r w:rsidRPr="008246FC">
              <w:rPr>
                <w:i/>
                <w:szCs w:val="26"/>
              </w:rPr>
              <w:t xml:space="preserve"> "Grozījumi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r w:rsidRPr="008246FC">
              <w:rPr>
                <w:szCs w:val="26"/>
              </w:rPr>
              <w:t xml:space="preserve">) </w:t>
            </w:r>
            <w:r w:rsidRPr="008246FC">
              <w:rPr>
                <w:szCs w:val="26"/>
                <w:bdr w:val="none" w:sz="0" w:space="0" w:color="auto" w:frame="1"/>
              </w:rPr>
              <w:t xml:space="preserve">saskaņošanas procesā ir aktualizēta problemātika, kas izriet no neesoša regulējuma publiskas personas intelektuālā īpašuma mantisko tiesību atsavināšanas kārtības. Šajā jautājumā starp iesaistītajām ministrijām tika panākta vienošanās, ka Zinātniskās darbības likums tiks papildināts ar nepieciešamo regulējumu publiskas personas intelektuālā īpašuma mantisko tiesību atsavināšanas jomā. Līdz šo grozījumu veikšanai Zinātniskās darbības likumā, noteikumu projektos, kuros </w:t>
            </w:r>
            <w:r w:rsidRPr="008246FC">
              <w:rPr>
                <w:szCs w:val="26"/>
                <w:u w:val="single"/>
                <w:bdr w:val="none" w:sz="0" w:space="0" w:color="auto" w:frame="1"/>
              </w:rPr>
              <w:t>ir nepieciešams</w:t>
            </w:r>
            <w:r w:rsidRPr="008246FC">
              <w:rPr>
                <w:szCs w:val="26"/>
                <w:bdr w:val="none" w:sz="0" w:space="0" w:color="auto" w:frame="1"/>
              </w:rPr>
              <w:t xml:space="preserve"> regulēt publiskas personas intelektuālā īpašuma mantisko tiesību atsavināšanas kārtību, jāiekļauj šī regulējuma redakcijas, kas ir salāgotas ar citos noteikumu projektos ieļauto regulējumu publiskas personas intelektuālā īpašuma mantisko tiesību atsavināšanas jomā. </w:t>
            </w:r>
          </w:p>
          <w:p w14:paraId="790B887D" w14:textId="605B6A51" w:rsidR="00CE7966" w:rsidRPr="008246FC" w:rsidRDefault="00CE7966" w:rsidP="00CE7966">
            <w:pPr>
              <w:shd w:val="clear" w:color="auto" w:fill="FFFFFF"/>
              <w:ind w:firstLine="720"/>
              <w:jc w:val="both"/>
              <w:rPr>
                <w:szCs w:val="26"/>
                <w:bdr w:val="none" w:sz="0" w:space="0" w:color="auto" w:frame="1"/>
              </w:rPr>
            </w:pPr>
            <w:r w:rsidRPr="008246FC">
              <w:rPr>
                <w:szCs w:val="26"/>
                <w:bdr w:val="none" w:sz="0" w:space="0" w:color="auto" w:frame="1"/>
              </w:rPr>
              <w:t>Pamatojoties uz iepriekš minēto, lūdzam izvērtēt noteikumu projekta 19. punktā izteiktajā noteikumu 54.</w:t>
            </w:r>
            <w:r w:rsidRPr="008246FC">
              <w:rPr>
                <w:szCs w:val="26"/>
                <w:bdr w:val="none" w:sz="0" w:space="0" w:color="auto" w:frame="1"/>
                <w:vertAlign w:val="superscript"/>
              </w:rPr>
              <w:t>1</w:t>
            </w:r>
            <w:r w:rsidRPr="008246FC">
              <w:rPr>
                <w:szCs w:val="26"/>
                <w:bdr w:val="none" w:sz="0" w:space="0" w:color="auto" w:frame="1"/>
              </w:rPr>
              <w:t xml:space="preserve">2. apakšpunktā nepieciešamību </w:t>
            </w:r>
            <w:r w:rsidRPr="008246FC">
              <w:rPr>
                <w:szCs w:val="26"/>
                <w:bdr w:val="none" w:sz="0" w:space="0" w:color="auto" w:frame="1"/>
              </w:rPr>
              <w:lastRenderedPageBreak/>
              <w:t>iekļaut publiskas personas intelektuālā īpašuma mantisko tiesību atsavināšanas kārtību. Ja šo regulējumu ir nepieciešam iekļaut, tad lūdzam noteikumu 54.</w:t>
            </w:r>
            <w:r w:rsidRPr="008246FC">
              <w:rPr>
                <w:szCs w:val="26"/>
                <w:bdr w:val="none" w:sz="0" w:space="0" w:color="auto" w:frame="1"/>
                <w:vertAlign w:val="superscript"/>
              </w:rPr>
              <w:t>1</w:t>
            </w:r>
            <w:r w:rsidRPr="008246FC">
              <w:rPr>
                <w:szCs w:val="26"/>
                <w:bdr w:val="none" w:sz="0" w:space="0" w:color="auto" w:frame="1"/>
              </w:rPr>
              <w:t>2. apakšpunkta redakciju salāgot ar citos noteikumu projektos ieļauto regulējumu publiskas personas intelektuālā īpašuma mantisko tiesību atsavināšanas jomā. Papildus lūdzam anotācijā skaidrot šāda regulējuma nepieciešamību un norādīt, ka pēc grozījumu veikšanas Zinātniskās darbības likumā, kurš tiks papildināts ar nepieciešamo regulējumu publiskas personas intelektuālā īpašuma mantisko tiesību atsavināšanas jomā, noteikumi tiks grozīti atbilstoši jaunajam regulējumam Zinātniskās darbības likumā.</w:t>
            </w:r>
          </w:p>
        </w:tc>
        <w:tc>
          <w:tcPr>
            <w:tcW w:w="2976" w:type="dxa"/>
            <w:shd w:val="clear" w:color="auto" w:fill="auto"/>
          </w:tcPr>
          <w:p w14:paraId="63D8E8B2" w14:textId="1945CD1F" w:rsidR="00CE7966" w:rsidRPr="008246FC" w:rsidRDefault="00CE7966" w:rsidP="00CE7966">
            <w:pPr>
              <w:jc w:val="both"/>
              <w:rPr>
                <w:b/>
              </w:rPr>
            </w:pPr>
            <w:r w:rsidRPr="008246FC">
              <w:rPr>
                <w:b/>
              </w:rPr>
              <w:lastRenderedPageBreak/>
              <w:t>Ņemts vērā</w:t>
            </w:r>
          </w:p>
          <w:p w14:paraId="60701BEB" w14:textId="1FFF3850" w:rsidR="00CE7966" w:rsidRPr="008246FC" w:rsidRDefault="00CE7966" w:rsidP="00CE7966">
            <w:pPr>
              <w:jc w:val="both"/>
            </w:pPr>
            <w:r w:rsidRPr="008246FC">
              <w:t>Papildināts anotācijas I sadaļas 2.punkts, paredzot, ka MK noteikumos noteiktā  intelektuālā īpašuma atsavināšanas kārtība tiks precizēta  atbilstoši  pilnvarojošā likuma normām pēc to spēkā stāšanās.</w:t>
            </w:r>
          </w:p>
          <w:p w14:paraId="4A801A05" w14:textId="1269C243" w:rsidR="00CE7966" w:rsidRPr="008246FC" w:rsidRDefault="00CE7966" w:rsidP="00CE7966">
            <w:pPr>
              <w:jc w:val="both"/>
            </w:pPr>
          </w:p>
        </w:tc>
        <w:tc>
          <w:tcPr>
            <w:tcW w:w="3402" w:type="dxa"/>
            <w:shd w:val="clear" w:color="auto" w:fill="auto"/>
          </w:tcPr>
          <w:p w14:paraId="3AA9F7C6" w14:textId="6683ABCD" w:rsidR="00CE7966" w:rsidRPr="008246FC" w:rsidRDefault="00CE7966" w:rsidP="00CE7966">
            <w:pPr>
              <w:tabs>
                <w:tab w:val="left" w:pos="356"/>
              </w:tabs>
              <w:jc w:val="both"/>
              <w:rPr>
                <w:rFonts w:eastAsiaTheme="minorHAnsi" w:cstheme="minorBidi"/>
                <w:lang w:eastAsia="en-US"/>
              </w:rPr>
            </w:pPr>
            <w:r w:rsidRPr="008246FC">
              <w:rPr>
                <w:rFonts w:eastAsiaTheme="minorHAnsi" w:cstheme="minorBidi"/>
                <w:lang w:eastAsia="en-US"/>
              </w:rPr>
              <w:t>Anotācijas I sadaļas 2.punkts:</w:t>
            </w:r>
          </w:p>
          <w:p w14:paraId="500E951A" w14:textId="194ECEC8" w:rsidR="00CE7966" w:rsidRPr="008246FC" w:rsidRDefault="00CE7966" w:rsidP="00CE7966">
            <w:pPr>
              <w:tabs>
                <w:tab w:val="left" w:pos="356"/>
              </w:tabs>
              <w:jc w:val="both"/>
              <w:rPr>
                <w:rFonts w:eastAsiaTheme="minorHAnsi" w:cstheme="minorBidi"/>
                <w:b/>
                <w:lang w:eastAsia="en-US"/>
              </w:rPr>
            </w:pPr>
            <w:r w:rsidRPr="008246FC">
              <w:rPr>
                <w:rFonts w:eastAsiaTheme="minorHAnsi" w:cstheme="minorBidi"/>
                <w:lang w:eastAsia="en-US"/>
              </w:rPr>
              <w:t xml:space="preserve">„Komercdarbības atbalsts – Noteikumu projekta </w:t>
            </w:r>
            <w:r w:rsidRPr="008246FC">
              <w:rPr>
                <w:rFonts w:eastAsiaTheme="minorHAnsi" w:cstheme="minorBidi"/>
                <w:b/>
                <w:lang w:eastAsia="en-US"/>
              </w:rPr>
              <w:t>2.punktā</w:t>
            </w:r>
            <w:r w:rsidRPr="008246FC">
              <w:rPr>
                <w:rFonts w:eastAsiaTheme="minorHAnsi" w:cstheme="minorBidi"/>
                <w:lang w:eastAsia="en-US"/>
              </w:rPr>
              <w:t xml:space="preserve"> sniegts skaidrojums darbībai, kurai nav saimniecisks raksturs (2.13.apakšpunkts), noteikumu projekta </w:t>
            </w:r>
            <w:r w:rsidRPr="008246FC">
              <w:rPr>
                <w:rFonts w:eastAsiaTheme="minorHAnsi" w:cstheme="minorBidi"/>
                <w:b/>
                <w:lang w:eastAsia="en-US"/>
              </w:rPr>
              <w:t>20.punktā</w:t>
            </w:r>
            <w:r w:rsidRPr="008246FC">
              <w:rPr>
                <w:rFonts w:eastAsiaTheme="minorHAnsi" w:cstheme="minorBidi"/>
                <w:lang w:eastAsia="en-US"/>
              </w:rPr>
              <w:t xml:space="preserve"> paredzēts, ka </w:t>
            </w:r>
            <w:r w:rsidRPr="008246FC">
              <w:rPr>
                <w:rFonts w:asciiTheme="minorHAnsi" w:eastAsiaTheme="minorHAnsi" w:hAnsiTheme="minorHAnsi" w:cstheme="minorBidi"/>
                <w:sz w:val="22"/>
                <w:szCs w:val="22"/>
                <w:lang w:eastAsia="en-US"/>
              </w:rPr>
              <w:t xml:space="preserve"> t</w:t>
            </w:r>
            <w:r w:rsidRPr="008246FC">
              <w:rPr>
                <w:rFonts w:eastAsiaTheme="minorHAnsi" w:cstheme="minorBidi"/>
                <w:lang w:eastAsia="en-US"/>
              </w:rPr>
              <w:t xml:space="preserve">rešās atlases kārtas ietvaros finansē projektus, kuru darbībām nav saimnieciska rakstura (33.punkts), kā arī noteikuma projekta </w:t>
            </w:r>
            <w:r w:rsidRPr="008246FC">
              <w:rPr>
                <w:rFonts w:eastAsiaTheme="minorHAnsi" w:cstheme="minorBidi"/>
                <w:b/>
                <w:lang w:eastAsia="en-US"/>
              </w:rPr>
              <w:t xml:space="preserve">31.punktā </w:t>
            </w:r>
            <w:r w:rsidRPr="008246FC">
              <w:rPr>
                <w:rFonts w:eastAsiaTheme="minorHAnsi" w:cstheme="minorBidi"/>
                <w:lang w:eastAsia="en-US"/>
              </w:rPr>
              <w:t>definēti nosacījumi projektu īstenošanai, lai to darbībām nebūtu saimnieciska rakstura (54</w:t>
            </w:r>
            <w:r w:rsidRPr="008246FC">
              <w:rPr>
                <w:rFonts w:eastAsiaTheme="minorHAnsi" w:cstheme="minorBidi"/>
                <w:vertAlign w:val="superscript"/>
                <w:lang w:eastAsia="en-US"/>
              </w:rPr>
              <w:t>1</w:t>
            </w:r>
            <w:r w:rsidRPr="008246FC">
              <w:rPr>
                <w:rFonts w:eastAsiaTheme="minorHAnsi" w:cstheme="minorBidi"/>
                <w:lang w:eastAsia="en-US"/>
              </w:rPr>
              <w:t>. un 54.</w:t>
            </w:r>
            <w:r w:rsidRPr="008246FC">
              <w:rPr>
                <w:rFonts w:eastAsiaTheme="minorHAnsi" w:cstheme="minorBidi"/>
                <w:vertAlign w:val="superscript"/>
                <w:lang w:eastAsia="en-US"/>
              </w:rPr>
              <w:t>2</w:t>
            </w:r>
            <w:r w:rsidRPr="008246FC">
              <w:rPr>
                <w:rFonts w:eastAsiaTheme="minorHAnsi" w:cstheme="minorBidi"/>
                <w:lang w:eastAsia="en-US"/>
              </w:rPr>
              <w:t xml:space="preserve"> punkts)</w:t>
            </w:r>
            <w:r w:rsidRPr="008246FC">
              <w:rPr>
                <w:rFonts w:eastAsiaTheme="minorHAnsi" w:cstheme="minorBidi"/>
                <w:b/>
                <w:lang w:eastAsia="en-US"/>
              </w:rPr>
              <w:t>.</w:t>
            </w:r>
          </w:p>
          <w:p w14:paraId="5A7AF8DC" w14:textId="551E40EB" w:rsidR="00CE7966" w:rsidRPr="008246FC" w:rsidRDefault="00CE7966" w:rsidP="00CE7966">
            <w:pPr>
              <w:tabs>
                <w:tab w:val="left" w:pos="356"/>
              </w:tabs>
              <w:jc w:val="both"/>
              <w:rPr>
                <w:rFonts w:eastAsiaTheme="minorHAnsi" w:cstheme="minorBidi"/>
                <w:lang w:eastAsia="en-US"/>
              </w:rPr>
            </w:pPr>
            <w:r w:rsidRPr="008246FC">
              <w:rPr>
                <w:rFonts w:eastAsiaTheme="minorHAnsi" w:cstheme="minorBidi"/>
                <w:lang w:eastAsia="en-US"/>
              </w:rPr>
              <w:t xml:space="preserve">Minētie nosacījumu nepieciešami, lai nodrošinātu projektu uzraudzību projekta īstenošanas laikā, gan pēc projekta noslēguma, jo projekta darbības paredz, ka projekta </w:t>
            </w:r>
            <w:r w:rsidRPr="008246FC">
              <w:rPr>
                <w:rFonts w:eastAsiaTheme="minorHAnsi" w:cstheme="minorBidi"/>
                <w:lang w:eastAsia="en-US"/>
              </w:rPr>
              <w:lastRenderedPageBreak/>
              <w:t>ietvaros tikai daļa doktora disertāciju būs izstrādātas un aizstāvētās, bet daļa tiks izstrādātas un aizstāvētas jau pēc projekta īstenošanas beigām. Līdz ar to, lai darbībām nebūtu saimnieciska rakstura tām ir jāizpilda arī konkrēti intelektuālā īpašuma atsavināšanas nosacījumi, kas definēti 54</w:t>
            </w:r>
            <w:r w:rsidRPr="008246FC">
              <w:rPr>
                <w:rFonts w:eastAsiaTheme="minorHAnsi" w:cstheme="minorBidi"/>
                <w:vertAlign w:val="superscript"/>
                <w:lang w:eastAsia="en-US"/>
              </w:rPr>
              <w:t>1</w:t>
            </w:r>
            <w:r w:rsidRPr="008246FC">
              <w:rPr>
                <w:rFonts w:eastAsiaTheme="minorHAnsi" w:cstheme="minorBidi"/>
                <w:lang w:eastAsia="en-US"/>
              </w:rPr>
              <w:t>.punktā, kas, ja būs nepieciešams, tiks precizēti atbilstoši pilnvarojošā likuma normām pēc to spēkā stāšanās.”</w:t>
            </w:r>
          </w:p>
          <w:p w14:paraId="2F732056" w14:textId="77777777" w:rsidR="00CE7966" w:rsidRPr="008246FC" w:rsidRDefault="00CE7966" w:rsidP="00CE7966">
            <w:pPr>
              <w:tabs>
                <w:tab w:val="left" w:pos="426"/>
                <w:tab w:val="left" w:pos="1134"/>
              </w:tabs>
              <w:jc w:val="both"/>
            </w:pPr>
          </w:p>
        </w:tc>
      </w:tr>
      <w:tr w:rsidR="00CE7966" w:rsidRPr="008246FC" w14:paraId="7DC326BE" w14:textId="77777777" w:rsidTr="00CE7966">
        <w:trPr>
          <w:trHeight w:val="274"/>
        </w:trPr>
        <w:tc>
          <w:tcPr>
            <w:tcW w:w="704" w:type="dxa"/>
            <w:shd w:val="clear" w:color="auto" w:fill="auto"/>
          </w:tcPr>
          <w:p w14:paraId="44FB0751" w14:textId="4208D4A6"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744D44F0" w14:textId="77777777" w:rsidR="00CE7966" w:rsidRPr="008246FC" w:rsidRDefault="00CE7966" w:rsidP="00CE7966">
            <w:pPr>
              <w:jc w:val="both"/>
              <w:rPr>
                <w:szCs w:val="28"/>
              </w:rPr>
            </w:pPr>
            <w:r w:rsidRPr="008246FC">
              <w:rPr>
                <w:szCs w:val="28"/>
              </w:rPr>
              <w:t>2.10. Doktora studiju programmas attīstības plāns jaunā doktorantūras modeļa ieviešanai, kas ietver pamatojumu un aprakstu:</w:t>
            </w:r>
          </w:p>
          <w:p w14:paraId="535AB1AF" w14:textId="77777777" w:rsidR="00CE7966" w:rsidRPr="008246FC" w:rsidRDefault="00CE7966" w:rsidP="00CE7966">
            <w:pPr>
              <w:jc w:val="both"/>
              <w:rPr>
                <w:szCs w:val="28"/>
              </w:rPr>
            </w:pPr>
            <w:r w:rsidRPr="008246FC">
              <w:rPr>
                <w:szCs w:val="28"/>
              </w:rPr>
              <w:t>2.10.1. pētniecības vides nodrošināšanas pasākumiem;</w:t>
            </w:r>
          </w:p>
          <w:p w14:paraId="595F6236" w14:textId="77777777" w:rsidR="00CE7966" w:rsidRPr="008246FC" w:rsidRDefault="00CE7966" w:rsidP="00CE7966">
            <w:pPr>
              <w:jc w:val="both"/>
              <w:rPr>
                <w:szCs w:val="28"/>
              </w:rPr>
            </w:pPr>
            <w:r w:rsidRPr="008246FC">
              <w:rPr>
                <w:szCs w:val="28"/>
              </w:rPr>
              <w:t xml:space="preserve">2.10.2. doktorantūras studiju programmu un doktorantūras skolu atbilstībai Eiropas paraugpraksei un starptautiskiem standartiem; </w:t>
            </w:r>
          </w:p>
          <w:p w14:paraId="3B479114" w14:textId="77777777" w:rsidR="00CE7966" w:rsidRPr="008246FC" w:rsidRDefault="00CE7966" w:rsidP="00CE7966">
            <w:pPr>
              <w:jc w:val="both"/>
              <w:rPr>
                <w:szCs w:val="28"/>
              </w:rPr>
            </w:pPr>
            <w:r w:rsidRPr="008246FC">
              <w:rPr>
                <w:szCs w:val="28"/>
              </w:rPr>
              <w:t>2.10.3. doktorantūras skolu izveidei, to funkcijām un darbības modelim;</w:t>
            </w:r>
          </w:p>
          <w:p w14:paraId="43956F7A" w14:textId="77777777" w:rsidR="00CE7966" w:rsidRPr="008246FC" w:rsidRDefault="00CE7966" w:rsidP="00CE7966">
            <w:pPr>
              <w:jc w:val="both"/>
              <w:rPr>
                <w:szCs w:val="28"/>
              </w:rPr>
            </w:pPr>
            <w:r w:rsidRPr="008246FC">
              <w:rPr>
                <w:szCs w:val="28"/>
              </w:rPr>
              <w:lastRenderedPageBreak/>
              <w:t>2.10.4. doktora studiju programmu kvalitātes iekšējās novērtēšanas kārtībai;</w:t>
            </w:r>
          </w:p>
          <w:p w14:paraId="56E27289" w14:textId="77777777" w:rsidR="00CE7966" w:rsidRPr="008246FC" w:rsidRDefault="00CE7966" w:rsidP="00CE7966">
            <w:pPr>
              <w:jc w:val="both"/>
              <w:rPr>
                <w:szCs w:val="28"/>
              </w:rPr>
            </w:pPr>
            <w:r w:rsidRPr="008246FC">
              <w:rPr>
                <w:szCs w:val="28"/>
              </w:rPr>
              <w:t xml:space="preserve">2.10.5. kvalifikācijas pilnveides pasākumiem doktora studiju programmu docētājiem un promocijas darba vadītājiem, recenzentu atlases procedūrai; </w:t>
            </w:r>
          </w:p>
          <w:p w14:paraId="4850DC18" w14:textId="77777777" w:rsidR="00CE7966" w:rsidRPr="008246FC" w:rsidRDefault="00CE7966" w:rsidP="00CE7966">
            <w:pPr>
              <w:jc w:val="both"/>
              <w:rPr>
                <w:szCs w:val="28"/>
              </w:rPr>
            </w:pPr>
            <w:r w:rsidRPr="008246FC">
              <w:rPr>
                <w:szCs w:val="28"/>
              </w:rPr>
              <w:t>2.10.6. akadēmiskās ētikas procesu ieviešanai;</w:t>
            </w:r>
          </w:p>
          <w:p w14:paraId="611854E4" w14:textId="77777777" w:rsidR="00CE7966" w:rsidRPr="008246FC" w:rsidRDefault="00CE7966" w:rsidP="00CE7966">
            <w:pPr>
              <w:jc w:val="both"/>
              <w:rPr>
                <w:szCs w:val="28"/>
              </w:rPr>
            </w:pPr>
            <w:r w:rsidRPr="008246FC">
              <w:rPr>
                <w:szCs w:val="28"/>
              </w:rPr>
              <w:t>2.10.7. reflektantu atlases procedūrai doktorantūras studiju programmās, pētniecības vietu un atalgojuma nodrošināšanai doktorantūras studiju procesa laikā;</w:t>
            </w:r>
          </w:p>
          <w:p w14:paraId="7D7D964D" w14:textId="77777777" w:rsidR="00CE7966" w:rsidRPr="008246FC" w:rsidRDefault="00CE7966" w:rsidP="00CE7966">
            <w:pPr>
              <w:jc w:val="both"/>
              <w:rPr>
                <w:szCs w:val="28"/>
              </w:rPr>
            </w:pPr>
            <w:r w:rsidRPr="008246FC">
              <w:rPr>
                <w:szCs w:val="28"/>
              </w:rPr>
              <w:t>2.10.8. doktorantu karjeras attīstībai;</w:t>
            </w:r>
          </w:p>
          <w:p w14:paraId="55FC0241" w14:textId="77777777" w:rsidR="00CE7966" w:rsidRPr="008246FC" w:rsidRDefault="00CE7966" w:rsidP="00CE7966">
            <w:pPr>
              <w:jc w:val="both"/>
              <w:rPr>
                <w:szCs w:val="28"/>
              </w:rPr>
            </w:pPr>
            <w:r w:rsidRPr="008246FC">
              <w:rPr>
                <w:szCs w:val="28"/>
              </w:rPr>
              <w:t>2.10.9. iesaistei pēcdoktorantūras pasākumos;</w:t>
            </w:r>
          </w:p>
          <w:p w14:paraId="3FEF623D" w14:textId="77777777" w:rsidR="00CE7966" w:rsidRPr="008246FC" w:rsidRDefault="00CE7966" w:rsidP="00CE7966">
            <w:pPr>
              <w:jc w:val="both"/>
              <w:rPr>
                <w:szCs w:val="28"/>
              </w:rPr>
            </w:pPr>
            <w:r w:rsidRPr="008246FC">
              <w:rPr>
                <w:szCs w:val="28"/>
              </w:rPr>
              <w:t>2.10.10. sadarbības nosacījumiem ar citām Latvijas un ārvalstu  zinātniskajām institūcijām, citām augstākās izglītības iestādēm;</w:t>
            </w:r>
          </w:p>
          <w:p w14:paraId="5D9883D8" w14:textId="77777777" w:rsidR="00CE7966" w:rsidRPr="008246FC" w:rsidRDefault="00CE7966" w:rsidP="00CE7966">
            <w:pPr>
              <w:jc w:val="both"/>
              <w:rPr>
                <w:sz w:val="28"/>
                <w:szCs w:val="28"/>
              </w:rPr>
            </w:pPr>
            <w:r w:rsidRPr="008246FC">
              <w:rPr>
                <w:szCs w:val="28"/>
              </w:rPr>
              <w:t>2.10.11. iesaistei doktora studiju programmas kvalitātes kodeksa izstrādē;</w:t>
            </w:r>
          </w:p>
          <w:p w14:paraId="6D547B99" w14:textId="5A2CC0FE" w:rsidR="00CE7966" w:rsidRPr="008246FC" w:rsidRDefault="00CE7966" w:rsidP="00CE7966"/>
        </w:tc>
        <w:tc>
          <w:tcPr>
            <w:tcW w:w="4819" w:type="dxa"/>
            <w:shd w:val="clear" w:color="auto" w:fill="auto"/>
          </w:tcPr>
          <w:p w14:paraId="75E72DF3" w14:textId="77777777" w:rsidR="00CE7966" w:rsidRPr="008246FC" w:rsidRDefault="00CE7966" w:rsidP="00CE7966">
            <w:pPr>
              <w:tabs>
                <w:tab w:val="left" w:pos="993"/>
              </w:tabs>
              <w:jc w:val="both"/>
              <w:rPr>
                <w:b/>
              </w:rPr>
            </w:pPr>
            <w:r w:rsidRPr="008246FC">
              <w:rPr>
                <w:b/>
              </w:rPr>
              <w:lastRenderedPageBreak/>
              <w:t>FM</w:t>
            </w:r>
          </w:p>
          <w:p w14:paraId="4371901D" w14:textId="2F551724" w:rsidR="00CE7966" w:rsidRPr="008246FC" w:rsidRDefault="00CE7966" w:rsidP="00CE7966">
            <w:pPr>
              <w:tabs>
                <w:tab w:val="left" w:pos="993"/>
              </w:tabs>
              <w:jc w:val="both"/>
            </w:pPr>
            <w:r w:rsidRPr="008246FC">
              <w:t>Lūdzam precizēt noteikumu projekta 2.punktā izteikto 2.10.apakšpunkta reakciju, salāgojot to ar  Konceptuālā ziņojuma “Par jauna doktorantūras modeļa ieviešanu Latvijā” (turpmāk  - konceptuālā ziņojuma projekts) projekta 2.9.1.apakšpunktā “Doktora studiju vietas valsts atalgojums un ES fondu granti pētniecības veikšanai”  iekļauto informāciju par attīstības plānā jaunā doktorantūras modeļa ieviešanai ietveramo informāciju.</w:t>
            </w:r>
          </w:p>
          <w:p w14:paraId="5D16A03B" w14:textId="6A627894" w:rsidR="00CE7966" w:rsidRPr="008246FC" w:rsidRDefault="00CE7966" w:rsidP="00CE7966">
            <w:pPr>
              <w:tabs>
                <w:tab w:val="left" w:pos="993"/>
              </w:tabs>
              <w:jc w:val="both"/>
            </w:pPr>
          </w:p>
        </w:tc>
        <w:tc>
          <w:tcPr>
            <w:tcW w:w="2976" w:type="dxa"/>
            <w:shd w:val="clear" w:color="auto" w:fill="auto"/>
          </w:tcPr>
          <w:p w14:paraId="63703882" w14:textId="77777777" w:rsidR="00CE7966" w:rsidRPr="008246FC" w:rsidRDefault="00CE7966" w:rsidP="00CE7966">
            <w:pPr>
              <w:jc w:val="both"/>
              <w:rPr>
                <w:b/>
              </w:rPr>
            </w:pPr>
            <w:r w:rsidRPr="008246FC">
              <w:rPr>
                <w:b/>
              </w:rPr>
              <w:t>Ņemts vērā</w:t>
            </w:r>
          </w:p>
          <w:p w14:paraId="480DD6D1" w14:textId="5BBBB5B7" w:rsidR="00CE7966" w:rsidRPr="008246FC" w:rsidRDefault="00CE7966" w:rsidP="00CE7966">
            <w:pPr>
              <w:jc w:val="both"/>
            </w:pPr>
            <w:r w:rsidRPr="008246FC">
              <w:t>Redakcijas salāgotas noteikumu projektā un konceptuālā ziņojuma projektā.</w:t>
            </w:r>
          </w:p>
        </w:tc>
        <w:tc>
          <w:tcPr>
            <w:tcW w:w="3402" w:type="dxa"/>
            <w:shd w:val="clear" w:color="auto" w:fill="auto"/>
          </w:tcPr>
          <w:p w14:paraId="2680507B" w14:textId="77777777" w:rsidR="00CE7966" w:rsidRPr="008246FC" w:rsidRDefault="00CE7966" w:rsidP="00CE7966">
            <w:pPr>
              <w:tabs>
                <w:tab w:val="left" w:pos="426"/>
                <w:tab w:val="left" w:pos="1134"/>
              </w:tabs>
              <w:jc w:val="both"/>
            </w:pPr>
            <w:r w:rsidRPr="008246FC">
              <w:t>2.10. Doktora studiju programmas attīstības plāns jaunā doktorantūras modeļa ieviešanai, kas ietver pamatojumu un aprakstu:</w:t>
            </w:r>
          </w:p>
          <w:p w14:paraId="239C49FD" w14:textId="77777777" w:rsidR="00CE7966" w:rsidRPr="008246FC" w:rsidRDefault="00CE7966" w:rsidP="00CE7966">
            <w:pPr>
              <w:tabs>
                <w:tab w:val="left" w:pos="426"/>
                <w:tab w:val="left" w:pos="1134"/>
              </w:tabs>
              <w:jc w:val="both"/>
            </w:pPr>
            <w:r w:rsidRPr="008246FC">
              <w:t>2.10.1. pētniecības vides nodrošināšanas pasākumiem;</w:t>
            </w:r>
          </w:p>
          <w:p w14:paraId="3DCF3771" w14:textId="77777777" w:rsidR="00CE7966" w:rsidRPr="008246FC" w:rsidRDefault="00CE7966" w:rsidP="00CE7966">
            <w:pPr>
              <w:tabs>
                <w:tab w:val="left" w:pos="426"/>
                <w:tab w:val="left" w:pos="1134"/>
              </w:tabs>
              <w:jc w:val="both"/>
            </w:pPr>
            <w:r w:rsidRPr="008246FC">
              <w:t xml:space="preserve">2.10.2. doktorantūras studiju programmu un doktorantūras skolu atbilstībai Eiropas paraugpraksei un starptautiskiem standartiem; </w:t>
            </w:r>
          </w:p>
          <w:p w14:paraId="518EBD4C" w14:textId="77777777" w:rsidR="00CE7966" w:rsidRPr="008246FC" w:rsidRDefault="00CE7966" w:rsidP="00CE7966">
            <w:pPr>
              <w:tabs>
                <w:tab w:val="left" w:pos="426"/>
                <w:tab w:val="left" w:pos="1134"/>
              </w:tabs>
              <w:jc w:val="both"/>
            </w:pPr>
            <w:r w:rsidRPr="008246FC">
              <w:t>2.10.3. doktorantūras skolu izveidei, to funkcijām un darbības modelim;</w:t>
            </w:r>
          </w:p>
          <w:p w14:paraId="6C00DEE1" w14:textId="77777777" w:rsidR="00CE7966" w:rsidRPr="008246FC" w:rsidRDefault="00CE7966" w:rsidP="00CE7966">
            <w:pPr>
              <w:tabs>
                <w:tab w:val="left" w:pos="426"/>
                <w:tab w:val="left" w:pos="1134"/>
              </w:tabs>
              <w:jc w:val="both"/>
            </w:pPr>
            <w:r w:rsidRPr="008246FC">
              <w:lastRenderedPageBreak/>
              <w:t>2.10.4. doktora studiju programmu kvalitātes iekšējās novērtēšanas kārtībai;</w:t>
            </w:r>
          </w:p>
          <w:p w14:paraId="78734882" w14:textId="77777777" w:rsidR="00CE7966" w:rsidRPr="008246FC" w:rsidRDefault="00CE7966" w:rsidP="00CE7966">
            <w:pPr>
              <w:tabs>
                <w:tab w:val="left" w:pos="426"/>
                <w:tab w:val="left" w:pos="1134"/>
              </w:tabs>
              <w:jc w:val="both"/>
            </w:pPr>
            <w:r w:rsidRPr="008246FC">
              <w:t xml:space="preserve">2.10.5. kvalifikācijas pilnveides pasākumiem doktora studiju programmu docētājiem un promocijas darba vadītājiem, recenzentu atlases procedūrai; </w:t>
            </w:r>
          </w:p>
          <w:p w14:paraId="79B19D48" w14:textId="77777777" w:rsidR="00CE7966" w:rsidRPr="008246FC" w:rsidRDefault="00CE7966" w:rsidP="00CE7966">
            <w:pPr>
              <w:tabs>
                <w:tab w:val="left" w:pos="426"/>
                <w:tab w:val="left" w:pos="1134"/>
              </w:tabs>
              <w:jc w:val="both"/>
            </w:pPr>
            <w:r w:rsidRPr="008246FC">
              <w:t>2.10.6. akadēmiskās ētikas procesu ieviešanai;</w:t>
            </w:r>
          </w:p>
          <w:p w14:paraId="2DEBCF50" w14:textId="77777777" w:rsidR="00CE7966" w:rsidRPr="008246FC" w:rsidRDefault="00CE7966" w:rsidP="00CE7966">
            <w:pPr>
              <w:tabs>
                <w:tab w:val="left" w:pos="426"/>
                <w:tab w:val="left" w:pos="1134"/>
              </w:tabs>
              <w:jc w:val="both"/>
            </w:pPr>
            <w:r w:rsidRPr="008246FC">
              <w:t>2.10.7. reflektantu atlases procedūrai doktorantūras studiju programmās, pētniecības vietu un atalgojuma nodrošināšanai doktorantūras studiju procesa laikā;</w:t>
            </w:r>
          </w:p>
          <w:p w14:paraId="4A7D0927" w14:textId="77777777" w:rsidR="00CE7966" w:rsidRPr="008246FC" w:rsidRDefault="00CE7966" w:rsidP="00CE7966">
            <w:pPr>
              <w:tabs>
                <w:tab w:val="left" w:pos="426"/>
                <w:tab w:val="left" w:pos="1134"/>
              </w:tabs>
              <w:jc w:val="both"/>
            </w:pPr>
            <w:r w:rsidRPr="008246FC">
              <w:t>2.10.8. doktorantu karjeras attīstībai;</w:t>
            </w:r>
          </w:p>
          <w:p w14:paraId="39D4F5E2" w14:textId="77777777" w:rsidR="00CE7966" w:rsidRPr="008246FC" w:rsidRDefault="00CE7966" w:rsidP="00CE7966">
            <w:pPr>
              <w:tabs>
                <w:tab w:val="left" w:pos="426"/>
                <w:tab w:val="left" w:pos="1134"/>
              </w:tabs>
              <w:jc w:val="both"/>
            </w:pPr>
            <w:r w:rsidRPr="008246FC">
              <w:t>2.10.9. iesaistei pēcdoktorantūras pasākumos;</w:t>
            </w:r>
          </w:p>
          <w:p w14:paraId="39E9BB57" w14:textId="77777777" w:rsidR="00CE7966" w:rsidRPr="008246FC" w:rsidRDefault="00CE7966" w:rsidP="00CE7966">
            <w:pPr>
              <w:tabs>
                <w:tab w:val="left" w:pos="426"/>
                <w:tab w:val="left" w:pos="1134"/>
              </w:tabs>
              <w:jc w:val="both"/>
            </w:pPr>
            <w:r w:rsidRPr="008246FC">
              <w:t>2.10.10. sadarbības nosacījumiem ar citām Latvijas un ārvalstu  zinātniskajām institūcijām, citām augstākās izglītības iestādēm;</w:t>
            </w:r>
          </w:p>
          <w:p w14:paraId="55F6F288" w14:textId="56C4C315" w:rsidR="00CE7966" w:rsidRPr="008246FC" w:rsidRDefault="00CE7966" w:rsidP="00CE7966">
            <w:pPr>
              <w:tabs>
                <w:tab w:val="left" w:pos="426"/>
                <w:tab w:val="left" w:pos="1134"/>
              </w:tabs>
              <w:jc w:val="both"/>
            </w:pPr>
            <w:r w:rsidRPr="008246FC">
              <w:t>2.10.11. iesaistei doktora studiju programmas kvalitātes kodeksa izstrādē;</w:t>
            </w:r>
          </w:p>
        </w:tc>
      </w:tr>
      <w:tr w:rsidR="00CE7966" w:rsidRPr="008246FC" w14:paraId="3E68C62C" w14:textId="77777777" w:rsidTr="00CE7966">
        <w:trPr>
          <w:trHeight w:val="274"/>
        </w:trPr>
        <w:tc>
          <w:tcPr>
            <w:tcW w:w="704" w:type="dxa"/>
            <w:shd w:val="clear" w:color="auto" w:fill="auto"/>
          </w:tcPr>
          <w:p w14:paraId="2FA23024" w14:textId="77777777"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7C1DADA4" w14:textId="047C3CCB" w:rsidR="00CE7966" w:rsidRPr="008246FC" w:rsidRDefault="00CE7966" w:rsidP="00CE7966">
            <w:pPr>
              <w:jc w:val="both"/>
              <w:rPr>
                <w:szCs w:val="28"/>
              </w:rPr>
            </w:pPr>
            <w:r w:rsidRPr="008246FC">
              <w:t>2.13.2.1. zināšanu un tehnoloģiju pārneses darbības veic augstākās izglītības institūcijas nodaļa vai augstākās izglītības institūcijas meitas uzņēmums (tāda komercsabiedrība, kurā mātes uzņēmuma līdzdalības daļa pārsniedz 50 procentu vai kurā mātes uzņēmumam ir balsu vairākums), augstākās izglītības institūcija kopīgi ar citām augstākās izglītības institūcijām vai augstākās izglītības institūcija ar trešajām pusēm, atklātā konkursā slēdzot līgumus par noteiktiem pakalpojumiem;</w:t>
            </w:r>
          </w:p>
        </w:tc>
        <w:tc>
          <w:tcPr>
            <w:tcW w:w="4819" w:type="dxa"/>
            <w:shd w:val="clear" w:color="auto" w:fill="auto"/>
          </w:tcPr>
          <w:p w14:paraId="04BE86C5" w14:textId="77777777" w:rsidR="00CE7966" w:rsidRPr="008246FC" w:rsidRDefault="00CE7966" w:rsidP="00CE7966">
            <w:pPr>
              <w:jc w:val="both"/>
              <w:rPr>
                <w:b/>
              </w:rPr>
            </w:pPr>
            <w:r w:rsidRPr="008246FC">
              <w:rPr>
                <w:b/>
              </w:rPr>
              <w:t>TM</w:t>
            </w:r>
          </w:p>
          <w:p w14:paraId="1C44F189" w14:textId="77777777" w:rsidR="00CE7966" w:rsidRPr="008246FC" w:rsidRDefault="00CE7966" w:rsidP="00CE7966">
            <w:pPr>
              <w:jc w:val="both"/>
            </w:pPr>
            <w:r w:rsidRPr="008246FC">
              <w:t>Norādām, ka noteikumu projekta 2. punktā izteiktajā Ministru kabineta 2018. gada 9. janvāra noteikumos Nr. 25 "Darbības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 (turpmāk – noteikumi) 2.13.2.1. apakšpunktā lietoti termini "meitas uzņēmums" un "mātes uzņēmums". Saskaņā ar Komerclikuma 18. pantu termins ''uzņēmums'' apzīmē organizatoriski saimniecisku vienību un nevis komercdarbības vai saimnieciskās darbības subjektu. Papildus norādām, ka Latvijas Republikas tiesību aktos tiek lietoti termini "mātes sabiedrība" un "meitas sabiedrība". Ņemot vērā minēto, lūdzam izvērtēt un nepieciešamības gadījumā precizēt noteikumu projektu, vārda ''uzņēmums'' vietā izmantojot vārdu ''sabiedrība".</w:t>
            </w:r>
          </w:p>
          <w:p w14:paraId="199B613F" w14:textId="1BF2D091" w:rsidR="00CE7966" w:rsidRPr="008246FC" w:rsidRDefault="00CE7966" w:rsidP="00CE7966">
            <w:pPr>
              <w:tabs>
                <w:tab w:val="left" w:pos="993"/>
              </w:tabs>
              <w:jc w:val="both"/>
              <w:rPr>
                <w:b/>
              </w:rPr>
            </w:pPr>
            <w:r w:rsidRPr="008246FC">
              <w:t xml:space="preserve">Visbeidzot norādām, ka noteikumu projekta 2. punktā izteiktajā noteikumu 2.13.2.1. apakšpunktā noteikts, ka zināšanu un tehnoloģiju pārneses darbības veic augstākās izglītības institūcijas nodaļa vai augstākās izglītības institūcijas meitas uzņēmums, augstākās izglītības institūcija kopīgi ar citām </w:t>
            </w:r>
            <w:r w:rsidRPr="008246FC">
              <w:lastRenderedPageBreak/>
              <w:t>augstākās izglītības institūcijām vai augstākās izglītības institūcijas ar trešajām pusēm. No iepriekš minētās noteikumu 2.13.2.1. apakšpunkta redakcijas un noteikumu projekta anotācijas nav saprotams, kas ir trešās puses, ar kurām atklātā konkursā var slēgt līgumus par noteiktiem pakalpojumiem. Attiecīgi lūdzam skaidrot, kādi subjekti šī apakšpunkta ietvaros ir saprotami ar apzīmējumu "trešās puses", kā arī izvērtēt iespēju konkrētāk apzīmēt attiecīgos subjektus noteikumu projektā.</w:t>
            </w:r>
          </w:p>
        </w:tc>
        <w:tc>
          <w:tcPr>
            <w:tcW w:w="2976" w:type="dxa"/>
            <w:shd w:val="clear" w:color="auto" w:fill="auto"/>
          </w:tcPr>
          <w:p w14:paraId="6D6D5480" w14:textId="77E069BD" w:rsidR="00CE7966" w:rsidRPr="008246FC" w:rsidRDefault="00CE7966" w:rsidP="00CE7966">
            <w:pPr>
              <w:jc w:val="both"/>
              <w:rPr>
                <w:b/>
              </w:rPr>
            </w:pPr>
            <w:r w:rsidRPr="008246FC">
              <w:rPr>
                <w:b/>
              </w:rPr>
              <w:lastRenderedPageBreak/>
              <w:t>Ņemts vērā</w:t>
            </w:r>
          </w:p>
          <w:p w14:paraId="0C4EAB30" w14:textId="6A81AF97" w:rsidR="00CE7966" w:rsidRPr="008246FC" w:rsidRDefault="00CE7966" w:rsidP="00CE7966">
            <w:pPr>
              <w:jc w:val="both"/>
            </w:pPr>
            <w:r w:rsidRPr="008246FC">
              <w:t>Noteikumu projekta 2.punktā (2.13.2.1.apakšpunktā) precizēta 2.13.2.1.apakšpunkta redakcija un termins „uzņēmums” aizstāts ar vārdu „sabiedrība”.</w:t>
            </w:r>
          </w:p>
          <w:p w14:paraId="7A1F75F9" w14:textId="34CE78EF" w:rsidR="00CE7966" w:rsidRPr="008246FC" w:rsidRDefault="00CE7966" w:rsidP="00CE7966">
            <w:pPr>
              <w:jc w:val="both"/>
            </w:pPr>
            <w:r w:rsidRPr="008246FC">
              <w:t>Skaidrojam, ka noteikumu projekta 22.punktā paredzēts (36.</w:t>
            </w:r>
            <w:r w:rsidRPr="008246FC">
              <w:rPr>
                <w:vertAlign w:val="superscript"/>
              </w:rPr>
              <w:t>2</w:t>
            </w:r>
            <w:r w:rsidRPr="008246FC">
              <w:t xml:space="preserve"> 3.apakšpunktā), ka finansējuma saņēmējs saglabā visas tiesības uz projekta īstenošanas rezultātā radušos intelektuālo īpašumu. Tādējādi, zināšanas un tehnoloģiju pārneses darbības var veikti tikai augstākās izglītības institūcijas nodaļa vai augstākās izglītības institūcijas meitas sabiedrība.</w:t>
            </w:r>
          </w:p>
          <w:p w14:paraId="78EE5A51" w14:textId="7002304E" w:rsidR="00CE7966" w:rsidRPr="008246FC" w:rsidRDefault="00CE7966" w:rsidP="00CE7966">
            <w:pPr>
              <w:jc w:val="both"/>
            </w:pPr>
          </w:p>
        </w:tc>
        <w:tc>
          <w:tcPr>
            <w:tcW w:w="3402" w:type="dxa"/>
            <w:shd w:val="clear" w:color="auto" w:fill="auto"/>
          </w:tcPr>
          <w:p w14:paraId="6B0BCA9C" w14:textId="2DEEA8D3" w:rsidR="00CE7966" w:rsidRPr="008246FC" w:rsidRDefault="004A7C58" w:rsidP="00CE7966">
            <w:pPr>
              <w:tabs>
                <w:tab w:val="left" w:pos="426"/>
                <w:tab w:val="left" w:pos="1134"/>
              </w:tabs>
              <w:jc w:val="both"/>
            </w:pPr>
            <w:r w:rsidRPr="008246FC">
              <w:t>2.13.2.1. zināšanu un tehnoloģiju pārneses darbības veic augstākās izglītības institūcija, augstākās izglītības institūcijas nodaļa vai augstākās izglītības institūcijas meitas sabiedrība (tāda komercsabiedrība, kurā mātes sabiedrība līdzdalības daļa pārsniedz 50 procentu vai kurā mātes sabiedrībai ir balsu vairākums), atklātā konkursā slēdzot līgumus par noteiktiem pakalpojumiem;</w:t>
            </w:r>
          </w:p>
        </w:tc>
      </w:tr>
      <w:tr w:rsidR="00CE7966" w:rsidRPr="008246FC" w14:paraId="7F034A2A" w14:textId="77777777" w:rsidTr="00CE7966">
        <w:trPr>
          <w:trHeight w:val="274"/>
        </w:trPr>
        <w:tc>
          <w:tcPr>
            <w:tcW w:w="704" w:type="dxa"/>
            <w:shd w:val="clear" w:color="auto" w:fill="auto"/>
          </w:tcPr>
          <w:p w14:paraId="0864815E" w14:textId="164FA3A5"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12C3AA13" w14:textId="7257C8EB" w:rsidR="00CE7966" w:rsidRPr="008246FC" w:rsidRDefault="00CE7966" w:rsidP="00CE7966">
            <w:r w:rsidRPr="008246FC">
              <w:rPr>
                <w:szCs w:val="28"/>
              </w:rPr>
              <w:t>2.13.2.2. visa peļņa no šādas darbības tiek atkal ieguldīta augstākās izglītības institūcijas pamatdarbībā.</w:t>
            </w:r>
          </w:p>
        </w:tc>
        <w:tc>
          <w:tcPr>
            <w:tcW w:w="4819" w:type="dxa"/>
            <w:shd w:val="clear" w:color="auto" w:fill="auto"/>
          </w:tcPr>
          <w:p w14:paraId="1D93899F" w14:textId="40135E4C" w:rsidR="00CE7966" w:rsidRPr="008246FC" w:rsidRDefault="00CE7966" w:rsidP="00CE7966">
            <w:pPr>
              <w:tabs>
                <w:tab w:val="left" w:pos="993"/>
              </w:tabs>
              <w:jc w:val="both"/>
              <w:rPr>
                <w:b/>
              </w:rPr>
            </w:pPr>
            <w:r w:rsidRPr="008246FC">
              <w:rPr>
                <w:b/>
              </w:rPr>
              <w:t>FM</w:t>
            </w:r>
          </w:p>
          <w:p w14:paraId="776053D8" w14:textId="46E36B2D" w:rsidR="00CE7966" w:rsidRPr="008246FC" w:rsidRDefault="00CE7966" w:rsidP="00CE7966">
            <w:pPr>
              <w:tabs>
                <w:tab w:val="left" w:pos="993"/>
              </w:tabs>
              <w:jc w:val="both"/>
            </w:pPr>
            <w:r w:rsidRPr="008246FC">
              <w:t xml:space="preserve">Lūdzam precizēt noteikumu projekta 2.punktā izteikto 2.13.2.2.apakšpunktu, norādot, ka: “visa peļņa no šādas darbības tiek atkal ieguldīta augstākās izglītības institūcijas ar saimniecisko darbību nesaistītā pamatdarbībā”, lai nodrošinātu tiesību normas korektu izpratni. </w:t>
            </w:r>
          </w:p>
        </w:tc>
        <w:tc>
          <w:tcPr>
            <w:tcW w:w="2976" w:type="dxa"/>
            <w:shd w:val="clear" w:color="auto" w:fill="auto"/>
          </w:tcPr>
          <w:p w14:paraId="31B06D1D" w14:textId="77777777" w:rsidR="00CE7966" w:rsidRPr="008246FC" w:rsidRDefault="00CE7966" w:rsidP="00CE7966">
            <w:pPr>
              <w:jc w:val="both"/>
              <w:rPr>
                <w:b/>
              </w:rPr>
            </w:pPr>
            <w:r w:rsidRPr="008246FC">
              <w:rPr>
                <w:b/>
              </w:rPr>
              <w:t>Ņemts vērā</w:t>
            </w:r>
          </w:p>
          <w:p w14:paraId="457D8778" w14:textId="73F23F2E" w:rsidR="00CE7966" w:rsidRPr="008246FC" w:rsidRDefault="00CE7966" w:rsidP="00CE7966">
            <w:pPr>
              <w:jc w:val="both"/>
            </w:pPr>
            <w:r w:rsidRPr="008246FC">
              <w:t>Papildināta noteikumu projekta 2.punktā izteiktā 2.13.2.2.apakšpunkta redakcija.</w:t>
            </w:r>
          </w:p>
        </w:tc>
        <w:tc>
          <w:tcPr>
            <w:tcW w:w="3402" w:type="dxa"/>
            <w:shd w:val="clear" w:color="auto" w:fill="auto"/>
          </w:tcPr>
          <w:p w14:paraId="7BC2E620" w14:textId="5DB94FA7" w:rsidR="00CE7966" w:rsidRPr="008246FC" w:rsidRDefault="00CE7966" w:rsidP="00CE7966">
            <w:pPr>
              <w:tabs>
                <w:tab w:val="left" w:pos="426"/>
                <w:tab w:val="left" w:pos="1134"/>
              </w:tabs>
              <w:jc w:val="both"/>
            </w:pPr>
            <w:r w:rsidRPr="008246FC">
              <w:t>2.13.2.2. visa peļņa no šādas darbības tiek atkal ieguldīta augstākās izglītības institūcijas ar saimniecisko darbību nesaistītā pamatdarbībā.</w:t>
            </w:r>
          </w:p>
        </w:tc>
      </w:tr>
      <w:tr w:rsidR="0009761A" w:rsidRPr="008246FC" w14:paraId="555971A6" w14:textId="77777777" w:rsidTr="00CE7966">
        <w:trPr>
          <w:trHeight w:val="274"/>
        </w:trPr>
        <w:tc>
          <w:tcPr>
            <w:tcW w:w="704" w:type="dxa"/>
            <w:shd w:val="clear" w:color="auto" w:fill="auto"/>
          </w:tcPr>
          <w:p w14:paraId="33DFE75B" w14:textId="77777777" w:rsidR="0009761A" w:rsidRPr="008246FC" w:rsidRDefault="0009761A" w:rsidP="00CE7966">
            <w:pPr>
              <w:pStyle w:val="ListParagraph"/>
              <w:numPr>
                <w:ilvl w:val="0"/>
                <w:numId w:val="30"/>
              </w:numPr>
              <w:tabs>
                <w:tab w:val="center" w:pos="284"/>
              </w:tabs>
              <w:ind w:left="454" w:right="22"/>
            </w:pPr>
          </w:p>
        </w:tc>
        <w:tc>
          <w:tcPr>
            <w:tcW w:w="3148" w:type="dxa"/>
            <w:shd w:val="clear" w:color="auto" w:fill="auto"/>
          </w:tcPr>
          <w:p w14:paraId="2FBB5611" w14:textId="2EB04FE0" w:rsidR="0009761A" w:rsidRPr="008246FC" w:rsidRDefault="003C7090" w:rsidP="003C7090">
            <w:pPr>
              <w:tabs>
                <w:tab w:val="left" w:pos="426"/>
                <w:tab w:val="left" w:pos="1134"/>
              </w:tabs>
              <w:jc w:val="both"/>
            </w:pPr>
            <w:r w:rsidRPr="008246FC">
              <w:t xml:space="preserve">2.13.2.1. zināšanu un tehnoloģiju pārneses darbības veic augstākās izglītības institūcijas nodaļa vai augstākās izglītības institūcijas meitas sabiedrība (tāda komercsabiedrība, kurā mātes sabiedrība līdzdalības daļa pārsniedz 50 procentu vai kurā mātes sabiedrībai ir balsu vairākums), atklātā konkursā </w:t>
            </w:r>
            <w:r w:rsidRPr="008246FC">
              <w:lastRenderedPageBreak/>
              <w:t>slēdzot līgumus par noteiktiem pakalpojumiem;</w:t>
            </w:r>
          </w:p>
        </w:tc>
        <w:tc>
          <w:tcPr>
            <w:tcW w:w="4819" w:type="dxa"/>
            <w:shd w:val="clear" w:color="auto" w:fill="auto"/>
          </w:tcPr>
          <w:p w14:paraId="05604694" w14:textId="77777777" w:rsidR="0009761A" w:rsidRPr="008246FC" w:rsidRDefault="0009761A" w:rsidP="0009761A">
            <w:pPr>
              <w:tabs>
                <w:tab w:val="left" w:pos="993"/>
              </w:tabs>
              <w:jc w:val="both"/>
            </w:pPr>
            <w:r w:rsidRPr="008246FC">
              <w:rPr>
                <w:b/>
              </w:rPr>
              <w:lastRenderedPageBreak/>
              <w:t xml:space="preserve">FM </w:t>
            </w:r>
            <w:r w:rsidRPr="008246FC">
              <w:rPr>
                <w:b/>
                <w:szCs w:val="26"/>
                <w:bdr w:val="none" w:sz="0" w:space="0" w:color="auto" w:frame="1"/>
              </w:rPr>
              <w:t>(elektroniskā saskaņošanā – 05.06.2020)</w:t>
            </w:r>
          </w:p>
          <w:p w14:paraId="40E19302" w14:textId="6369D933" w:rsidR="0009761A" w:rsidRPr="008246FC" w:rsidRDefault="0009761A" w:rsidP="00CE7966">
            <w:pPr>
              <w:tabs>
                <w:tab w:val="left" w:pos="993"/>
              </w:tabs>
              <w:jc w:val="both"/>
              <w:rPr>
                <w:b/>
              </w:rPr>
            </w:pPr>
            <w:r w:rsidRPr="008246FC">
              <w:t xml:space="preserve">Lūdzam precizēt noteikumu projektu, ievērojot to, ka noteikumu projekta 2.punktā izteiktajā 2.13.apakšpunktā definētas augstākās izglītības institūciju darbības, kurām nav saimnieciska rakstura, kā arī to, ka 8.2.2.specifiskā atbalsta mērķa “Stiprināt augstākās izglītības institūciju akadēmisko personālu stratēģiskās specializācijas jomās” (turpmāk – 8.2.2.SAM) trešās kārtas ietvaros atbalsts tiek sniegts augstākās izglītības institūcijām, nav skaidrs kādēļ 2.13.2.1.apakšpunktā tiek paredzēts, ka </w:t>
            </w:r>
            <w:r w:rsidRPr="008246FC">
              <w:lastRenderedPageBreak/>
              <w:t>zināšanu un tehnoloģiju pārneses darbības veiks augstākās izglītības institūcijas nodaļa vai augstākās izglītības institūcijas meitas sabiedrība, nevis to nodrošinās pati augstākās izglītības institūcija.</w:t>
            </w:r>
          </w:p>
        </w:tc>
        <w:tc>
          <w:tcPr>
            <w:tcW w:w="2976" w:type="dxa"/>
            <w:shd w:val="clear" w:color="auto" w:fill="auto"/>
          </w:tcPr>
          <w:p w14:paraId="1FC0D52A" w14:textId="77777777" w:rsidR="0009761A" w:rsidRPr="008246FC" w:rsidRDefault="003C7090" w:rsidP="00CE7966">
            <w:pPr>
              <w:jc w:val="both"/>
              <w:rPr>
                <w:b/>
              </w:rPr>
            </w:pPr>
            <w:r w:rsidRPr="008246FC">
              <w:rPr>
                <w:b/>
              </w:rPr>
              <w:lastRenderedPageBreak/>
              <w:t>Ņemts vērā</w:t>
            </w:r>
          </w:p>
          <w:p w14:paraId="28D17C7C" w14:textId="30365C0D" w:rsidR="003C7090" w:rsidRPr="008246FC" w:rsidRDefault="003C7090" w:rsidP="003C7090">
            <w:pPr>
              <w:jc w:val="both"/>
            </w:pPr>
            <w:r w:rsidRPr="008246FC">
              <w:t xml:space="preserve">Papildināts noteikumu projektā izteiktais 2.13.2.1 apakšpunkts. </w:t>
            </w:r>
          </w:p>
        </w:tc>
        <w:tc>
          <w:tcPr>
            <w:tcW w:w="3402" w:type="dxa"/>
            <w:shd w:val="clear" w:color="auto" w:fill="auto"/>
          </w:tcPr>
          <w:p w14:paraId="07A162D6" w14:textId="2D97ED90" w:rsidR="0009761A" w:rsidRPr="008246FC" w:rsidRDefault="004A7C58" w:rsidP="00CE7966">
            <w:pPr>
              <w:jc w:val="both"/>
            </w:pPr>
            <w:r w:rsidRPr="008246FC">
              <w:t xml:space="preserve">2.13.2.1. zināšanu un tehnoloģiju pārneses darbības veic augstākās izglītības institūcija, augstākās izglītības institūcijas nodaļa vai augstākās izglītības institūcijas meitas sabiedrība (tāda komercsabiedrība, kurā mātes sabiedrība līdzdalības daļa pārsniedz 50 procentu vai kurā mātes sabiedrībai ir balsu vairākums), atklātā konkursā </w:t>
            </w:r>
            <w:r w:rsidRPr="008246FC">
              <w:lastRenderedPageBreak/>
              <w:t>slēdzot līgumus par noteiktiem pakalpojumiem;</w:t>
            </w:r>
          </w:p>
        </w:tc>
      </w:tr>
      <w:tr w:rsidR="0009761A" w:rsidRPr="008246FC" w14:paraId="10D6FEFD" w14:textId="77777777" w:rsidTr="00CE7966">
        <w:trPr>
          <w:trHeight w:val="274"/>
        </w:trPr>
        <w:tc>
          <w:tcPr>
            <w:tcW w:w="704" w:type="dxa"/>
            <w:shd w:val="clear" w:color="auto" w:fill="auto"/>
          </w:tcPr>
          <w:p w14:paraId="397C3C57" w14:textId="43BE7756" w:rsidR="0009761A" w:rsidRPr="008246FC" w:rsidRDefault="0009761A" w:rsidP="00CE7966">
            <w:pPr>
              <w:pStyle w:val="ListParagraph"/>
              <w:numPr>
                <w:ilvl w:val="0"/>
                <w:numId w:val="30"/>
              </w:numPr>
              <w:tabs>
                <w:tab w:val="center" w:pos="284"/>
              </w:tabs>
              <w:ind w:left="454" w:right="22"/>
            </w:pPr>
          </w:p>
        </w:tc>
        <w:tc>
          <w:tcPr>
            <w:tcW w:w="3148" w:type="dxa"/>
            <w:shd w:val="clear" w:color="auto" w:fill="auto"/>
          </w:tcPr>
          <w:p w14:paraId="6E23A3C1" w14:textId="77777777" w:rsidR="0009761A" w:rsidRPr="008246FC" w:rsidRDefault="0009761A" w:rsidP="00CE7966">
            <w:pPr>
              <w:tabs>
                <w:tab w:val="left" w:pos="426"/>
                <w:tab w:val="left" w:pos="1134"/>
              </w:tabs>
              <w:jc w:val="both"/>
            </w:pPr>
          </w:p>
        </w:tc>
        <w:tc>
          <w:tcPr>
            <w:tcW w:w="4819" w:type="dxa"/>
            <w:shd w:val="clear" w:color="auto" w:fill="auto"/>
          </w:tcPr>
          <w:p w14:paraId="1034E41B" w14:textId="77777777" w:rsidR="0009761A" w:rsidRPr="008246FC" w:rsidRDefault="0009761A" w:rsidP="0009761A">
            <w:pPr>
              <w:tabs>
                <w:tab w:val="left" w:pos="993"/>
              </w:tabs>
              <w:jc w:val="both"/>
            </w:pPr>
            <w:r w:rsidRPr="008246FC">
              <w:rPr>
                <w:b/>
              </w:rPr>
              <w:t xml:space="preserve">FM </w:t>
            </w:r>
            <w:r w:rsidRPr="008246FC">
              <w:rPr>
                <w:b/>
                <w:szCs w:val="26"/>
                <w:bdr w:val="none" w:sz="0" w:space="0" w:color="auto" w:frame="1"/>
              </w:rPr>
              <w:t>(elektroniskā saskaņošanā – 05.06.2020)</w:t>
            </w:r>
          </w:p>
          <w:p w14:paraId="684E0E42" w14:textId="43FB6231" w:rsidR="0009761A" w:rsidRPr="008246FC" w:rsidRDefault="0009761A" w:rsidP="00CE7966">
            <w:pPr>
              <w:tabs>
                <w:tab w:val="left" w:pos="993"/>
              </w:tabs>
              <w:jc w:val="both"/>
            </w:pPr>
            <w:r w:rsidRPr="008246FC">
              <w:t>Lūdzam precizēt noteikumu projekta 6.punktā izteikto 15.punktu. Vēršam uzmanību, ka saskaitot finansējuma saņēmējiem pieejamo Eiropas Sociālā fonda (turpmāk – ESF) un valsts budžeta finansējumu, tas neatbilst 8.2.2.SAM pirmās atlases kārtas kopējā attiecināmā finansējuma apmēram. Lūdzam atbilstoši precizēt anotācijas I sadaļas “Tiesību akta projekta izstrādes nepieciešamība” (turpmāk – anotācijas I sadaļa) 2.punktu.</w:t>
            </w:r>
          </w:p>
        </w:tc>
        <w:tc>
          <w:tcPr>
            <w:tcW w:w="2976" w:type="dxa"/>
            <w:shd w:val="clear" w:color="auto" w:fill="auto"/>
          </w:tcPr>
          <w:p w14:paraId="7ADA9B8C" w14:textId="77777777" w:rsidR="0009761A" w:rsidRPr="008246FC" w:rsidRDefault="003A6C40" w:rsidP="00CE7966">
            <w:pPr>
              <w:jc w:val="both"/>
              <w:rPr>
                <w:b/>
              </w:rPr>
            </w:pPr>
            <w:r w:rsidRPr="008246FC">
              <w:rPr>
                <w:b/>
              </w:rPr>
              <w:t>Ņemts vērā</w:t>
            </w:r>
          </w:p>
          <w:p w14:paraId="1585F097" w14:textId="16C13A09" w:rsidR="003A6C40" w:rsidRPr="008246FC" w:rsidRDefault="003A6C40" w:rsidP="00CE7966">
            <w:pPr>
              <w:jc w:val="both"/>
            </w:pPr>
            <w:r w:rsidRPr="008246FC">
              <w:t>Precizēts noteikumu projekta 6.punktā ietvertais 15.punkts un anotācijas I. sadaļas 2.punkts</w:t>
            </w:r>
          </w:p>
        </w:tc>
        <w:tc>
          <w:tcPr>
            <w:tcW w:w="3402" w:type="dxa"/>
            <w:shd w:val="clear" w:color="auto" w:fill="auto"/>
          </w:tcPr>
          <w:p w14:paraId="0DDC3B85" w14:textId="77777777" w:rsidR="0009761A" w:rsidRPr="008246FC" w:rsidRDefault="003A6C40" w:rsidP="00CE7966">
            <w:pPr>
              <w:jc w:val="both"/>
            </w:pPr>
            <w:r w:rsidRPr="008246FC">
              <w:t xml:space="preserve">15. Pirmajai atlases kārtai kopējais attiecināmais finansējums ir 18 433 006 </w:t>
            </w:r>
            <w:r w:rsidRPr="008246FC">
              <w:rPr>
                <w:i/>
              </w:rPr>
              <w:t>euro</w:t>
            </w:r>
            <w:r w:rsidRPr="008246FC">
              <w:t xml:space="preserve">, ko veido Eiropas Sociālā fonda finansējums 15 668 055 </w:t>
            </w:r>
            <w:r w:rsidRPr="008246FC">
              <w:rPr>
                <w:i/>
              </w:rPr>
              <w:t>euro</w:t>
            </w:r>
            <w:r w:rsidRPr="008246FC">
              <w:t xml:space="preserve"> un valsts budžeta līdzfinansējums 2 764 951 </w:t>
            </w:r>
            <w:r w:rsidRPr="008246FC">
              <w:rPr>
                <w:i/>
              </w:rPr>
              <w:t>euro</w:t>
            </w:r>
            <w:r w:rsidRPr="008246FC">
              <w:t>.</w:t>
            </w:r>
          </w:p>
          <w:p w14:paraId="0DCAA3EA" w14:textId="77777777" w:rsidR="003A6C40" w:rsidRPr="008246FC" w:rsidRDefault="003A6C40" w:rsidP="00CE7966">
            <w:pPr>
              <w:jc w:val="both"/>
            </w:pPr>
          </w:p>
          <w:p w14:paraId="3E01E4CD" w14:textId="62FC9814" w:rsidR="003A6C40" w:rsidRPr="008246FC" w:rsidRDefault="003A6C40" w:rsidP="003A6C40">
            <w:pPr>
              <w:tabs>
                <w:tab w:val="left" w:pos="356"/>
              </w:tabs>
              <w:jc w:val="both"/>
            </w:pPr>
            <w:r w:rsidRPr="008246FC">
              <w:t xml:space="preserve">Noteikumu projekta </w:t>
            </w:r>
            <w:r w:rsidRPr="008246FC">
              <w:rPr>
                <w:b/>
              </w:rPr>
              <w:t>6. un 13. punkts</w:t>
            </w:r>
            <w:r w:rsidRPr="008246FC">
              <w:t xml:space="preserve"> paredz izsludināto atlašu neizlietoto finansējumu novirzīt trešajai atlases kārtai, atbilstoši samazinot pirmajai atlases kārtai kopējo pieejamo finansējumu par  1 907  680 </w:t>
            </w:r>
            <w:r w:rsidRPr="008246FC">
              <w:rPr>
                <w:i/>
              </w:rPr>
              <w:t>euro</w:t>
            </w:r>
            <w:r w:rsidRPr="008246FC">
              <w:t>, bet otrajai atlases kārtai samazinot kopējo attiecināmo finansējumu par 8 316 </w:t>
            </w:r>
            <w:r w:rsidRPr="008246FC">
              <w:rPr>
                <w:i/>
              </w:rPr>
              <w:t>euro</w:t>
            </w:r>
            <w:r w:rsidRPr="008246FC">
              <w:t>. Kā arī noteikumu projekta 13.punktā paredz precizēt noteikumu Nr.25 25.punkta apakšpunktus, norādot otrās atlases kārtas finansējuma saņēmējiem pieejamo finansējumu atbilstoši noslēgtajām vienošanām ar CFLA.</w:t>
            </w:r>
          </w:p>
          <w:p w14:paraId="4E6B98F0" w14:textId="7F9B3A91" w:rsidR="003A6C40" w:rsidRPr="008246FC" w:rsidRDefault="003A6C40" w:rsidP="004A7C58">
            <w:pPr>
              <w:jc w:val="both"/>
            </w:pPr>
            <w:r w:rsidRPr="008246FC">
              <w:lastRenderedPageBreak/>
              <w:t xml:space="preserve">Pirmajai atlases kārtai kopējais attiecināmais finansējums pēc noteikuma projekta apstiprināšanas veidos 18 433 006 </w:t>
            </w:r>
            <w:r w:rsidRPr="008246FC">
              <w:rPr>
                <w:i/>
              </w:rPr>
              <w:t>euro</w:t>
            </w:r>
            <w:r w:rsidRPr="008246FC">
              <w:t xml:space="preserve">, ko veido Eiropas Sociālā fonda finansējums 15 668 055 </w:t>
            </w:r>
            <w:r w:rsidRPr="008246FC">
              <w:rPr>
                <w:i/>
              </w:rPr>
              <w:t>euro</w:t>
            </w:r>
            <w:r w:rsidRPr="008246FC">
              <w:t xml:space="preserve"> un valsts budžeta līdzfinansējums 2 764 951 </w:t>
            </w:r>
            <w:r w:rsidRPr="008246FC">
              <w:rPr>
                <w:i/>
              </w:rPr>
              <w:t>euro</w:t>
            </w:r>
            <w:r w:rsidR="004A7C58" w:rsidRPr="008246FC">
              <w:rPr>
                <w:i/>
              </w:rPr>
              <w:t>.</w:t>
            </w:r>
          </w:p>
        </w:tc>
      </w:tr>
      <w:tr w:rsidR="00CE7966" w:rsidRPr="008246FC" w14:paraId="4804DAC5" w14:textId="77777777" w:rsidTr="00CE7966">
        <w:trPr>
          <w:trHeight w:val="274"/>
        </w:trPr>
        <w:tc>
          <w:tcPr>
            <w:tcW w:w="704" w:type="dxa"/>
            <w:shd w:val="clear" w:color="auto" w:fill="auto"/>
          </w:tcPr>
          <w:p w14:paraId="23926EA6" w14:textId="2F8E4A5D" w:rsidR="00CE7966" w:rsidRPr="008246FC" w:rsidRDefault="00CE7966" w:rsidP="00CE7966">
            <w:pPr>
              <w:pStyle w:val="ListParagraph"/>
              <w:numPr>
                <w:ilvl w:val="0"/>
                <w:numId w:val="30"/>
              </w:numPr>
              <w:tabs>
                <w:tab w:val="center" w:pos="284"/>
              </w:tabs>
              <w:ind w:left="454" w:right="22"/>
            </w:pPr>
          </w:p>
        </w:tc>
        <w:tc>
          <w:tcPr>
            <w:tcW w:w="3148" w:type="dxa"/>
            <w:vMerge w:val="restart"/>
            <w:shd w:val="clear" w:color="auto" w:fill="auto"/>
          </w:tcPr>
          <w:p w14:paraId="5867B365" w14:textId="77777777" w:rsidR="00CE7966" w:rsidRPr="008246FC" w:rsidRDefault="00CE7966" w:rsidP="00CE7966">
            <w:pPr>
              <w:tabs>
                <w:tab w:val="left" w:pos="426"/>
                <w:tab w:val="left" w:pos="1134"/>
              </w:tabs>
              <w:jc w:val="both"/>
            </w:pPr>
            <w:r w:rsidRPr="008246FC">
              <w:t>25. Otrās atlases kārtas ietvaros katram projekta iesniedzējam pieejamais maksimālais attiecināmo izmaksu apmērs, lai slēgtu vienošanos par projekta īstenošanu, nepārsniedz:</w:t>
            </w:r>
          </w:p>
          <w:p w14:paraId="1D5A1D4F" w14:textId="57FE77E7" w:rsidR="00CE7966" w:rsidRPr="008246FC" w:rsidRDefault="00CE7966" w:rsidP="00CE7966">
            <w:pPr>
              <w:tabs>
                <w:tab w:val="left" w:pos="426"/>
                <w:tab w:val="left" w:pos="1134"/>
              </w:tabs>
              <w:jc w:val="both"/>
            </w:pPr>
            <w:r w:rsidRPr="008246FC">
              <w:t xml:space="preserve">25.1. Daugavpils Universitātei – 485 253 </w:t>
            </w:r>
            <w:r w:rsidRPr="008246FC">
              <w:rPr>
                <w:i/>
              </w:rPr>
              <w:t>euro</w:t>
            </w:r>
            <w:r w:rsidRPr="008246FC">
              <w:t>;</w:t>
            </w:r>
          </w:p>
          <w:p w14:paraId="25231D98" w14:textId="25807D4D" w:rsidR="00CE7966" w:rsidRPr="008246FC" w:rsidRDefault="00CE7966" w:rsidP="00CE7966">
            <w:pPr>
              <w:tabs>
                <w:tab w:val="left" w:pos="426"/>
                <w:tab w:val="left" w:pos="1134"/>
              </w:tabs>
              <w:jc w:val="both"/>
            </w:pPr>
            <w:r w:rsidRPr="008246FC">
              <w:t xml:space="preserve">25.2. Jāzepa Vītola Latvijas Mūzikas akadēmijai – 326 190 </w:t>
            </w:r>
            <w:r w:rsidRPr="008246FC">
              <w:rPr>
                <w:i/>
              </w:rPr>
              <w:t>euro</w:t>
            </w:r>
            <w:r w:rsidRPr="008246FC">
              <w:t>;</w:t>
            </w:r>
          </w:p>
          <w:p w14:paraId="4F33050B" w14:textId="27E7A1A3" w:rsidR="00CE7966" w:rsidRPr="008246FC" w:rsidRDefault="00CE7966" w:rsidP="00CE7966">
            <w:pPr>
              <w:tabs>
                <w:tab w:val="left" w:pos="426"/>
                <w:tab w:val="left" w:pos="1134"/>
              </w:tabs>
              <w:jc w:val="both"/>
            </w:pPr>
            <w:r w:rsidRPr="008246FC">
              <w:t xml:space="preserve">25.3. Latvijas Sporta pedagoģijas akadēmijai – 641 337 </w:t>
            </w:r>
            <w:r w:rsidRPr="008246FC">
              <w:rPr>
                <w:i/>
              </w:rPr>
              <w:t>euro</w:t>
            </w:r>
            <w:r w:rsidRPr="008246FC">
              <w:t>;</w:t>
            </w:r>
          </w:p>
          <w:p w14:paraId="73555301" w14:textId="7B0F81ED" w:rsidR="00CE7966" w:rsidRPr="008246FC" w:rsidRDefault="00CE7966" w:rsidP="00CE7966">
            <w:pPr>
              <w:tabs>
                <w:tab w:val="left" w:pos="426"/>
                <w:tab w:val="left" w:pos="1134"/>
              </w:tabs>
              <w:jc w:val="both"/>
            </w:pPr>
            <w:r w:rsidRPr="008246FC">
              <w:t xml:space="preserve">25.4. Latvijas Universitātei – 1 655 887 </w:t>
            </w:r>
            <w:r w:rsidRPr="008246FC">
              <w:rPr>
                <w:i/>
              </w:rPr>
              <w:t>euro</w:t>
            </w:r>
            <w:r w:rsidRPr="008246FC">
              <w:t>;</w:t>
            </w:r>
          </w:p>
          <w:p w14:paraId="2B5E4FAA" w14:textId="55F0CDF3" w:rsidR="00CE7966" w:rsidRPr="008246FC" w:rsidRDefault="00CE7966" w:rsidP="00CE7966">
            <w:pPr>
              <w:tabs>
                <w:tab w:val="left" w:pos="426"/>
                <w:tab w:val="left" w:pos="1134"/>
              </w:tabs>
              <w:jc w:val="both"/>
            </w:pPr>
            <w:r w:rsidRPr="008246FC">
              <w:t xml:space="preserve">25.5. Liepājas Universitātei – 474 131 </w:t>
            </w:r>
            <w:r w:rsidRPr="008246FC">
              <w:rPr>
                <w:i/>
              </w:rPr>
              <w:t>euro</w:t>
            </w:r>
            <w:r w:rsidRPr="008246FC">
              <w:t>;</w:t>
            </w:r>
          </w:p>
          <w:p w14:paraId="43ABA55B" w14:textId="61E10436" w:rsidR="00CE7966" w:rsidRPr="008246FC" w:rsidRDefault="00CE7966" w:rsidP="00CE7966">
            <w:pPr>
              <w:tabs>
                <w:tab w:val="left" w:pos="426"/>
                <w:tab w:val="left" w:pos="1134"/>
              </w:tabs>
              <w:jc w:val="both"/>
            </w:pPr>
            <w:r w:rsidRPr="008246FC">
              <w:t xml:space="preserve">25.6. Rēzeknes Tehnoloģiju akadēmijai – 413 607 </w:t>
            </w:r>
            <w:r w:rsidRPr="008246FC">
              <w:rPr>
                <w:i/>
              </w:rPr>
              <w:t>euro</w:t>
            </w:r>
            <w:r w:rsidRPr="008246FC">
              <w:t>.</w:t>
            </w:r>
          </w:p>
        </w:tc>
        <w:tc>
          <w:tcPr>
            <w:tcW w:w="4819" w:type="dxa"/>
            <w:shd w:val="clear" w:color="auto" w:fill="auto"/>
          </w:tcPr>
          <w:p w14:paraId="3B2DC9ED" w14:textId="77777777" w:rsidR="00CE7966" w:rsidRPr="008246FC" w:rsidRDefault="00CE7966" w:rsidP="00CE7966">
            <w:pPr>
              <w:tabs>
                <w:tab w:val="left" w:pos="993"/>
              </w:tabs>
              <w:jc w:val="both"/>
              <w:rPr>
                <w:b/>
              </w:rPr>
            </w:pPr>
            <w:r w:rsidRPr="008246FC">
              <w:rPr>
                <w:b/>
              </w:rPr>
              <w:t>FM</w:t>
            </w:r>
          </w:p>
          <w:p w14:paraId="2AF35FBD" w14:textId="0EED4ED8" w:rsidR="00CE7966" w:rsidRPr="008246FC" w:rsidRDefault="00CE7966" w:rsidP="00CE7966">
            <w:pPr>
              <w:tabs>
                <w:tab w:val="left" w:pos="993"/>
              </w:tabs>
              <w:jc w:val="both"/>
            </w:pPr>
            <w:r w:rsidRPr="008246FC">
              <w:t xml:space="preserve">Lūdzam precizēt noteikumu projekta 7.punktā izteikto 25.3.apakšpunkta redakciju atbilstoši aktuālajam Latvijas Sporta pedagoģijas akadēmijas projektam pieejamajam finansējumam - 636 615 euro. </w:t>
            </w:r>
          </w:p>
        </w:tc>
        <w:tc>
          <w:tcPr>
            <w:tcW w:w="2976" w:type="dxa"/>
            <w:vMerge w:val="restart"/>
            <w:shd w:val="clear" w:color="auto" w:fill="auto"/>
          </w:tcPr>
          <w:p w14:paraId="383DDA37" w14:textId="77777777" w:rsidR="00CE7966" w:rsidRPr="008246FC" w:rsidRDefault="00CE7966" w:rsidP="00CE7966">
            <w:pPr>
              <w:jc w:val="both"/>
              <w:rPr>
                <w:b/>
              </w:rPr>
            </w:pPr>
            <w:r w:rsidRPr="008246FC">
              <w:rPr>
                <w:b/>
              </w:rPr>
              <w:t>Ņemts vērā</w:t>
            </w:r>
          </w:p>
          <w:p w14:paraId="6C7ACA8A" w14:textId="0931DD1C" w:rsidR="00CE7966" w:rsidRPr="008246FC" w:rsidRDefault="00CE7966" w:rsidP="00CE7966">
            <w:pPr>
              <w:jc w:val="both"/>
            </w:pPr>
            <w:r w:rsidRPr="008246FC">
              <w:t xml:space="preserve">Atbilstoši Kohēzijas politikas fondu vadības informācijas sistēmai  8.2.2.SAM otrās projektu iesniegumu atlases kārtas ietvaros Latvijas Sporta pedagoģijas akadēmijas projektam pieejamais finansējumus ir 636 615,39 </w:t>
            </w:r>
            <w:r w:rsidRPr="008246FC">
              <w:rPr>
                <w:i/>
              </w:rPr>
              <w:t xml:space="preserve">euro, </w:t>
            </w:r>
            <w:r w:rsidRPr="008246FC">
              <w:t xml:space="preserve">lai nesamazinātu projektam pieejamo finansējumu noteikumu projektā Latvijas Sporta pedagoģijas akadēmijas projektam pieejamais finansējumus noteikts 636 616 </w:t>
            </w:r>
            <w:r w:rsidRPr="008246FC">
              <w:rPr>
                <w:i/>
              </w:rPr>
              <w:t>euro.</w:t>
            </w:r>
          </w:p>
          <w:p w14:paraId="55AC9AAB" w14:textId="6FE7DDD2" w:rsidR="00CE7966" w:rsidRPr="008246FC" w:rsidRDefault="00CE7966" w:rsidP="00CE7966">
            <w:pPr>
              <w:jc w:val="both"/>
            </w:pPr>
            <w:r w:rsidRPr="008246FC">
              <w:t xml:space="preserve">Kā arī noteikumu projekta 13.punktā norādīts dalījums pa finansējuma avotiem - Eiropas Sociālā fonda </w:t>
            </w:r>
            <w:r w:rsidRPr="008246FC">
              <w:lastRenderedPageBreak/>
              <w:t>(turpmāk – ESF) finansējumu un valsts budžeta līdzfinansējumu.</w:t>
            </w:r>
          </w:p>
        </w:tc>
        <w:tc>
          <w:tcPr>
            <w:tcW w:w="3402" w:type="dxa"/>
            <w:vMerge w:val="restart"/>
            <w:shd w:val="clear" w:color="auto" w:fill="auto"/>
          </w:tcPr>
          <w:p w14:paraId="500E25EA" w14:textId="77777777" w:rsidR="004A7C58" w:rsidRPr="008246FC" w:rsidRDefault="004A7C58" w:rsidP="004A7C58">
            <w:pPr>
              <w:tabs>
                <w:tab w:val="left" w:pos="426"/>
                <w:tab w:val="left" w:pos="1134"/>
              </w:tabs>
              <w:ind w:firstLine="720"/>
              <w:jc w:val="both"/>
            </w:pPr>
            <w:r w:rsidRPr="008246FC">
              <w:lastRenderedPageBreak/>
              <w:t>25. Otrās atlases kārtas ietvaros katram projekta iesniedzējam pieejamais maksimālais attiecināmo izmaksu apmērs, lai slēgtu vienošanos par projekta īstenošanu, nepārsniedz:</w:t>
            </w:r>
          </w:p>
          <w:p w14:paraId="49D1680F" w14:textId="77777777" w:rsidR="004A7C58" w:rsidRPr="008246FC" w:rsidRDefault="004A7C58" w:rsidP="004A7C58">
            <w:pPr>
              <w:tabs>
                <w:tab w:val="left" w:pos="426"/>
                <w:tab w:val="left" w:pos="1134"/>
              </w:tabs>
              <w:ind w:firstLine="720"/>
              <w:jc w:val="both"/>
            </w:pPr>
            <w:r w:rsidRPr="008246FC">
              <w:t>25.1. Daugavpils Universitātei – 485 253 </w:t>
            </w:r>
            <w:r w:rsidRPr="008246FC">
              <w:rPr>
                <w:i/>
              </w:rPr>
              <w:t xml:space="preserve">euro </w:t>
            </w:r>
            <w:r w:rsidRPr="008246FC">
              <w:t xml:space="preserve">(Eiropas Sociālā fonda finansējums – 412 465 </w:t>
            </w:r>
            <w:r w:rsidRPr="008246FC">
              <w:rPr>
                <w:i/>
              </w:rPr>
              <w:t>euro</w:t>
            </w:r>
            <w:r w:rsidRPr="008246FC">
              <w:t xml:space="preserve"> un valsts budžeta līdzfinansējums – 72 788 </w:t>
            </w:r>
            <w:r w:rsidRPr="008246FC">
              <w:rPr>
                <w:i/>
              </w:rPr>
              <w:t>euro</w:t>
            </w:r>
            <w:r w:rsidRPr="008246FC">
              <w:t>);</w:t>
            </w:r>
          </w:p>
          <w:p w14:paraId="0191F06E" w14:textId="77777777" w:rsidR="004A7C58" w:rsidRPr="008246FC" w:rsidRDefault="004A7C58" w:rsidP="004A7C58">
            <w:pPr>
              <w:tabs>
                <w:tab w:val="left" w:pos="426"/>
                <w:tab w:val="left" w:pos="1134"/>
              </w:tabs>
              <w:ind w:firstLine="720"/>
              <w:jc w:val="both"/>
            </w:pPr>
            <w:r w:rsidRPr="008246FC">
              <w:t>25.2. Jāzepa Vītola Latvijas Mūzikas akadēmijai – 326 190 </w:t>
            </w:r>
            <w:r w:rsidRPr="008246FC">
              <w:rPr>
                <w:i/>
              </w:rPr>
              <w:t>euro</w:t>
            </w:r>
            <w:r w:rsidRPr="008246FC">
              <w:rPr>
                <w:rFonts w:ascii="Calibri" w:eastAsia="Calibri" w:hAnsi="Calibri"/>
                <w:lang w:eastAsia="en-US"/>
              </w:rPr>
              <w:t xml:space="preserve"> </w:t>
            </w:r>
            <w:r w:rsidRPr="008246FC">
              <w:t xml:space="preserve">(Eiropas Sociālā fonda finansējums – 277 261 </w:t>
            </w:r>
            <w:r w:rsidRPr="008246FC">
              <w:rPr>
                <w:i/>
              </w:rPr>
              <w:t>euro</w:t>
            </w:r>
            <w:r w:rsidRPr="008246FC">
              <w:t xml:space="preserve"> un valsts budžeta līdzfinansējums – 48 929 </w:t>
            </w:r>
            <w:r w:rsidRPr="008246FC">
              <w:rPr>
                <w:i/>
              </w:rPr>
              <w:t>euro</w:t>
            </w:r>
            <w:r w:rsidRPr="008246FC">
              <w:t>);</w:t>
            </w:r>
          </w:p>
          <w:p w14:paraId="56C14B6E" w14:textId="0AA45559" w:rsidR="004A7C58" w:rsidRPr="008246FC" w:rsidRDefault="004A7C58" w:rsidP="004A7C58">
            <w:pPr>
              <w:tabs>
                <w:tab w:val="left" w:pos="426"/>
                <w:tab w:val="left" w:pos="1134"/>
              </w:tabs>
              <w:ind w:firstLine="720"/>
              <w:jc w:val="both"/>
            </w:pPr>
            <w:r w:rsidRPr="008246FC">
              <w:t>25.3. Latvijas Sporta pedagoģijas akadēmijai –   636 616 </w:t>
            </w:r>
            <w:r w:rsidRPr="008246FC">
              <w:rPr>
                <w:i/>
              </w:rPr>
              <w:t xml:space="preserve">euro </w:t>
            </w:r>
            <w:r w:rsidRPr="008246FC">
              <w:t xml:space="preserve">(Eiropas Sociālā </w:t>
            </w:r>
            <w:r w:rsidRPr="008246FC">
              <w:lastRenderedPageBreak/>
              <w:t>fonda finansējums – 541 123 </w:t>
            </w:r>
            <w:r w:rsidRPr="008246FC">
              <w:rPr>
                <w:i/>
              </w:rPr>
              <w:t>euro</w:t>
            </w:r>
            <w:r w:rsidRPr="008246FC">
              <w:t xml:space="preserve"> un valsts budžeta līdzfinansējums – 95 493 </w:t>
            </w:r>
            <w:r w:rsidRPr="008246FC">
              <w:rPr>
                <w:i/>
              </w:rPr>
              <w:t>euro</w:t>
            </w:r>
            <w:r w:rsidRPr="008246FC">
              <w:t>);</w:t>
            </w:r>
          </w:p>
          <w:p w14:paraId="50779FE4" w14:textId="77777777" w:rsidR="004A7C58" w:rsidRPr="008246FC" w:rsidRDefault="004A7C58" w:rsidP="004A7C58">
            <w:pPr>
              <w:tabs>
                <w:tab w:val="left" w:pos="426"/>
                <w:tab w:val="left" w:pos="1134"/>
              </w:tabs>
              <w:ind w:firstLine="720"/>
              <w:jc w:val="both"/>
            </w:pPr>
            <w:r w:rsidRPr="008246FC">
              <w:t>25.4. Latvijas Universitātei – 1 655 887 </w:t>
            </w:r>
            <w:r w:rsidRPr="008246FC">
              <w:rPr>
                <w:i/>
              </w:rPr>
              <w:t>euro</w:t>
            </w:r>
            <w:r w:rsidRPr="008246FC">
              <w:t xml:space="preserve"> (Eiropas Sociālā fonda finansējums – 1 407 503 </w:t>
            </w:r>
            <w:r w:rsidRPr="008246FC">
              <w:rPr>
                <w:i/>
              </w:rPr>
              <w:t>euro</w:t>
            </w:r>
            <w:r w:rsidRPr="008246FC">
              <w:t xml:space="preserve"> un valsts budžeta līdzfinansējums – 248 384 </w:t>
            </w:r>
            <w:r w:rsidRPr="008246FC">
              <w:rPr>
                <w:i/>
              </w:rPr>
              <w:t>euro</w:t>
            </w:r>
            <w:r w:rsidRPr="008246FC">
              <w:t>);</w:t>
            </w:r>
          </w:p>
          <w:p w14:paraId="183DC679" w14:textId="77777777" w:rsidR="004A7C58" w:rsidRPr="008246FC" w:rsidRDefault="004A7C58" w:rsidP="004A7C58">
            <w:pPr>
              <w:tabs>
                <w:tab w:val="left" w:pos="426"/>
                <w:tab w:val="left" w:pos="1134"/>
              </w:tabs>
              <w:ind w:firstLine="720"/>
              <w:jc w:val="both"/>
            </w:pPr>
            <w:r w:rsidRPr="008246FC">
              <w:t>25.5. Liepājas Universitātei – 474 131 </w:t>
            </w:r>
            <w:r w:rsidRPr="008246FC">
              <w:rPr>
                <w:i/>
              </w:rPr>
              <w:t xml:space="preserve">euro </w:t>
            </w:r>
            <w:r w:rsidRPr="008246FC">
              <w:t>(Eiropas Sociālā fonda finansējums – 403 011 </w:t>
            </w:r>
            <w:r w:rsidRPr="008246FC">
              <w:rPr>
                <w:i/>
                <w:iCs/>
              </w:rPr>
              <w:t>euro</w:t>
            </w:r>
            <w:r w:rsidRPr="008246FC">
              <w:t> un valsts budžeta līdzfinansējums 71 120 </w:t>
            </w:r>
            <w:r w:rsidRPr="008246FC">
              <w:rPr>
                <w:i/>
                <w:iCs/>
              </w:rPr>
              <w:t>euro</w:t>
            </w:r>
            <w:r w:rsidRPr="008246FC">
              <w:t>);</w:t>
            </w:r>
          </w:p>
          <w:p w14:paraId="59B67720" w14:textId="480533E3" w:rsidR="00CE7966" w:rsidRPr="008246FC" w:rsidRDefault="004A7C58" w:rsidP="004A7C58">
            <w:pPr>
              <w:tabs>
                <w:tab w:val="left" w:pos="426"/>
                <w:tab w:val="left" w:pos="1134"/>
              </w:tabs>
              <w:ind w:firstLine="720"/>
              <w:jc w:val="both"/>
              <w:rPr>
                <w:sz w:val="28"/>
                <w:szCs w:val="28"/>
              </w:rPr>
            </w:pPr>
            <w:r w:rsidRPr="008246FC">
              <w:t>25.6. Rēzeknes Tehnoloģiju akadēmijai – 413 607 </w:t>
            </w:r>
            <w:r w:rsidRPr="008246FC">
              <w:rPr>
                <w:i/>
              </w:rPr>
              <w:t>euro</w:t>
            </w:r>
            <w:r w:rsidRPr="008246FC">
              <w:t>(Eiropas Sociālā fonda finansējums – 351 565 </w:t>
            </w:r>
            <w:r w:rsidRPr="008246FC">
              <w:rPr>
                <w:i/>
              </w:rPr>
              <w:t>euro</w:t>
            </w:r>
            <w:r w:rsidRPr="008246FC">
              <w:t xml:space="preserve"> un valsts budžeta līdzfinansējums 62 042 </w:t>
            </w:r>
            <w:r w:rsidRPr="008246FC">
              <w:rPr>
                <w:i/>
              </w:rPr>
              <w:t>euro</w:t>
            </w:r>
            <w:r w:rsidRPr="008246FC">
              <w:t>).</w:t>
            </w:r>
            <w:r w:rsidR="00CE7966" w:rsidRPr="008246FC">
              <w:t>".</w:t>
            </w:r>
          </w:p>
        </w:tc>
      </w:tr>
      <w:tr w:rsidR="00CE7966" w:rsidRPr="008246FC" w14:paraId="7CCEEAA7" w14:textId="77777777" w:rsidTr="00CE7966">
        <w:trPr>
          <w:trHeight w:val="274"/>
        </w:trPr>
        <w:tc>
          <w:tcPr>
            <w:tcW w:w="704" w:type="dxa"/>
            <w:shd w:val="clear" w:color="auto" w:fill="auto"/>
          </w:tcPr>
          <w:p w14:paraId="4A40E2F3" w14:textId="77777777" w:rsidR="00CE7966" w:rsidRPr="008246FC" w:rsidRDefault="00CE7966" w:rsidP="00CE7966">
            <w:pPr>
              <w:pStyle w:val="ListParagraph"/>
              <w:numPr>
                <w:ilvl w:val="0"/>
                <w:numId w:val="30"/>
              </w:numPr>
              <w:tabs>
                <w:tab w:val="center" w:pos="284"/>
              </w:tabs>
              <w:ind w:left="454" w:right="22"/>
            </w:pPr>
          </w:p>
        </w:tc>
        <w:tc>
          <w:tcPr>
            <w:tcW w:w="3148" w:type="dxa"/>
            <w:vMerge/>
            <w:shd w:val="clear" w:color="auto" w:fill="auto"/>
          </w:tcPr>
          <w:p w14:paraId="364F6B01" w14:textId="2F3CE800" w:rsidR="00CE7966" w:rsidRPr="008246FC" w:rsidRDefault="00CE7966" w:rsidP="00CE7966">
            <w:pPr>
              <w:tabs>
                <w:tab w:val="left" w:pos="426"/>
                <w:tab w:val="left" w:pos="1134"/>
              </w:tabs>
              <w:jc w:val="both"/>
            </w:pPr>
          </w:p>
        </w:tc>
        <w:tc>
          <w:tcPr>
            <w:tcW w:w="4819" w:type="dxa"/>
            <w:shd w:val="clear" w:color="auto" w:fill="auto"/>
          </w:tcPr>
          <w:p w14:paraId="66A867E1" w14:textId="77777777" w:rsidR="00CE7966" w:rsidRPr="008246FC" w:rsidRDefault="00CE7966" w:rsidP="00CE7966">
            <w:pPr>
              <w:tabs>
                <w:tab w:val="left" w:pos="993"/>
              </w:tabs>
              <w:jc w:val="both"/>
              <w:rPr>
                <w:b/>
              </w:rPr>
            </w:pPr>
            <w:r w:rsidRPr="008246FC">
              <w:rPr>
                <w:b/>
              </w:rPr>
              <w:t>FM</w:t>
            </w:r>
          </w:p>
          <w:p w14:paraId="1FC8E054" w14:textId="2243F067" w:rsidR="00CE7966" w:rsidRPr="008246FC" w:rsidRDefault="00CE7966" w:rsidP="00CE7966">
            <w:pPr>
              <w:tabs>
                <w:tab w:val="left" w:pos="993"/>
              </w:tabs>
              <w:jc w:val="both"/>
            </w:pPr>
            <w:r w:rsidRPr="008246FC">
              <w:t xml:space="preserve">Lūdzam precizēt noteikumu projekta 7.punktu, papildinot 25.punkta apakšpunktos norādīto pieejamo maksimālo attiecināmo izmaksu apmēru, norādot dalījumu pa finansējuma avotiem - Eiropas Sociālā fonda (turpmāk – ESF) finansējumu un valsts budžeta līdzfinansējumu. </w:t>
            </w:r>
          </w:p>
        </w:tc>
        <w:tc>
          <w:tcPr>
            <w:tcW w:w="2976" w:type="dxa"/>
            <w:vMerge/>
            <w:shd w:val="clear" w:color="auto" w:fill="auto"/>
          </w:tcPr>
          <w:p w14:paraId="7852BD9F" w14:textId="4EBF1F23" w:rsidR="00CE7966" w:rsidRPr="008246FC" w:rsidRDefault="00CE7966" w:rsidP="00CE7966">
            <w:pPr>
              <w:jc w:val="both"/>
              <w:rPr>
                <w:szCs w:val="22"/>
              </w:rPr>
            </w:pPr>
          </w:p>
        </w:tc>
        <w:tc>
          <w:tcPr>
            <w:tcW w:w="3402" w:type="dxa"/>
            <w:vMerge/>
            <w:shd w:val="clear" w:color="auto" w:fill="auto"/>
          </w:tcPr>
          <w:p w14:paraId="19416511" w14:textId="1CE19BFB" w:rsidR="00CE7966" w:rsidRPr="008246FC" w:rsidRDefault="00CE7966" w:rsidP="00CE7966">
            <w:pPr>
              <w:jc w:val="both"/>
            </w:pPr>
          </w:p>
        </w:tc>
      </w:tr>
      <w:tr w:rsidR="00CE7966" w:rsidRPr="008246FC" w14:paraId="6F65BC6B" w14:textId="77777777" w:rsidTr="00CE7966">
        <w:trPr>
          <w:trHeight w:val="274"/>
        </w:trPr>
        <w:tc>
          <w:tcPr>
            <w:tcW w:w="704" w:type="dxa"/>
            <w:shd w:val="clear" w:color="auto" w:fill="auto"/>
          </w:tcPr>
          <w:p w14:paraId="3BC750F3" w14:textId="6E7553A7"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6934841F" w14:textId="77777777" w:rsidR="00CE7966" w:rsidRPr="008246FC" w:rsidRDefault="00CE7966" w:rsidP="00CE7966">
            <w:pPr>
              <w:tabs>
                <w:tab w:val="left" w:pos="426"/>
                <w:tab w:val="left" w:pos="1134"/>
              </w:tabs>
              <w:jc w:val="both"/>
            </w:pPr>
            <w:r w:rsidRPr="008246FC">
              <w:t>9. Izteikt 30., 31. 32., 33., 34., 35. 35</w:t>
            </w:r>
            <w:r w:rsidRPr="008246FC">
              <w:rPr>
                <w:vertAlign w:val="superscript"/>
              </w:rPr>
              <w:t>1</w:t>
            </w:r>
            <w:r w:rsidRPr="008246FC">
              <w:t>. un 36.punktu punktu šādā redakcijā:</w:t>
            </w:r>
          </w:p>
          <w:p w14:paraId="68795DB4" w14:textId="1A29618D" w:rsidR="00CE7966" w:rsidRPr="008246FC" w:rsidRDefault="00CE7966" w:rsidP="00CE7966">
            <w:pPr>
              <w:tabs>
                <w:tab w:val="left" w:pos="426"/>
                <w:tab w:val="left" w:pos="1134"/>
              </w:tabs>
              <w:jc w:val="both"/>
            </w:pPr>
            <w:r w:rsidRPr="008246FC">
              <w:t>[...].</w:t>
            </w:r>
          </w:p>
        </w:tc>
        <w:tc>
          <w:tcPr>
            <w:tcW w:w="4819" w:type="dxa"/>
            <w:shd w:val="clear" w:color="auto" w:fill="auto"/>
          </w:tcPr>
          <w:p w14:paraId="65A61A52" w14:textId="77777777" w:rsidR="00CE7966" w:rsidRPr="008246FC" w:rsidRDefault="00CE7966" w:rsidP="00CE7966">
            <w:pPr>
              <w:tabs>
                <w:tab w:val="left" w:pos="993"/>
              </w:tabs>
              <w:jc w:val="both"/>
              <w:rPr>
                <w:b/>
              </w:rPr>
            </w:pPr>
            <w:r w:rsidRPr="008246FC">
              <w:rPr>
                <w:b/>
              </w:rPr>
              <w:t>FM</w:t>
            </w:r>
          </w:p>
          <w:p w14:paraId="130CC405" w14:textId="501A323C" w:rsidR="00CE7966" w:rsidRPr="008246FC" w:rsidRDefault="00CE7966" w:rsidP="00CE7966">
            <w:pPr>
              <w:tabs>
                <w:tab w:val="left" w:pos="993"/>
              </w:tabs>
              <w:jc w:val="both"/>
            </w:pPr>
            <w:r w:rsidRPr="008246FC">
              <w:t>Lūdzam precizēt noteikumu projekta 9.punktu, ievaddaļā svītrojot skaitli “35.</w:t>
            </w:r>
            <w:r w:rsidRPr="008246FC">
              <w:rPr>
                <w:vertAlign w:val="superscript"/>
              </w:rPr>
              <w:t>1</w:t>
            </w:r>
            <w:r w:rsidRPr="008246FC">
              <w:t>”, ņemot vērā, ka noteikumu projekts paredz jaunu 35.</w:t>
            </w:r>
            <w:r w:rsidRPr="008246FC">
              <w:rPr>
                <w:vertAlign w:val="superscript"/>
              </w:rPr>
              <w:t>1</w:t>
            </w:r>
            <w:r w:rsidRPr="008246FC">
              <w:t xml:space="preserve"> punktu, nevis izsaka to jaunā redakcijā, vienlaikus papildinot noteikumu projektu ar jaunu punktu, kas paredz noteikumus papildināt ar jaunu 35.</w:t>
            </w:r>
            <w:r w:rsidRPr="008246FC">
              <w:rPr>
                <w:vertAlign w:val="superscript"/>
              </w:rPr>
              <w:t>1</w:t>
            </w:r>
            <w:r w:rsidRPr="008246FC">
              <w:t xml:space="preserve"> punktu.</w:t>
            </w:r>
          </w:p>
        </w:tc>
        <w:tc>
          <w:tcPr>
            <w:tcW w:w="2976" w:type="dxa"/>
            <w:shd w:val="clear" w:color="auto" w:fill="auto"/>
          </w:tcPr>
          <w:p w14:paraId="49FD2106" w14:textId="77777777" w:rsidR="00CE7966" w:rsidRPr="008246FC" w:rsidRDefault="00CE7966" w:rsidP="00CE7966">
            <w:pPr>
              <w:jc w:val="both"/>
              <w:rPr>
                <w:b/>
              </w:rPr>
            </w:pPr>
            <w:r w:rsidRPr="008246FC">
              <w:rPr>
                <w:b/>
              </w:rPr>
              <w:t>Ņemts vērā</w:t>
            </w:r>
          </w:p>
          <w:p w14:paraId="32A770E9" w14:textId="77777777" w:rsidR="00CE7966" w:rsidRPr="008246FC" w:rsidRDefault="00CE7966" w:rsidP="00CE7966">
            <w:pPr>
              <w:jc w:val="both"/>
            </w:pPr>
            <w:r w:rsidRPr="008246FC">
              <w:t>Atbilstoši veikti precizējumi.</w:t>
            </w:r>
          </w:p>
          <w:p w14:paraId="6BC8B06E" w14:textId="7AFC0DB9" w:rsidR="00CE7966" w:rsidRPr="008246FC" w:rsidRDefault="00CE7966" w:rsidP="00CE7966">
            <w:pPr>
              <w:jc w:val="both"/>
            </w:pPr>
          </w:p>
        </w:tc>
        <w:tc>
          <w:tcPr>
            <w:tcW w:w="3402" w:type="dxa"/>
            <w:shd w:val="clear" w:color="auto" w:fill="auto"/>
          </w:tcPr>
          <w:p w14:paraId="2912DFCE" w14:textId="7FF40B9F" w:rsidR="00CE7966" w:rsidRPr="008246FC" w:rsidRDefault="00CE7966" w:rsidP="00CE7966">
            <w:pPr>
              <w:jc w:val="both"/>
            </w:pPr>
            <w:r w:rsidRPr="008246FC">
              <w:t>20. Izteikt 30., 31., 32., 33., 34., 35. un 36.punktu punktu šādā redakcijā:</w:t>
            </w:r>
          </w:p>
          <w:p w14:paraId="615EF10C" w14:textId="77777777" w:rsidR="00CE7966" w:rsidRPr="008246FC" w:rsidRDefault="00CE7966" w:rsidP="00CE7966">
            <w:pPr>
              <w:jc w:val="both"/>
            </w:pPr>
            <w:r w:rsidRPr="008246FC">
              <w:t>[…].</w:t>
            </w:r>
          </w:p>
          <w:p w14:paraId="7A29332A" w14:textId="77777777" w:rsidR="00CE7966" w:rsidRPr="008246FC" w:rsidRDefault="00CE7966" w:rsidP="00CE7966">
            <w:pPr>
              <w:jc w:val="both"/>
            </w:pPr>
          </w:p>
          <w:p w14:paraId="0E4B9F01" w14:textId="457DCC9D" w:rsidR="00CE7966" w:rsidRPr="008246FC" w:rsidRDefault="00CE7966" w:rsidP="00CE7966">
            <w:pPr>
              <w:jc w:val="both"/>
            </w:pPr>
            <w:r w:rsidRPr="008246FC">
              <w:t>21. Papildināt noteikumus ar 35.</w:t>
            </w:r>
            <w:r w:rsidRPr="008246FC">
              <w:rPr>
                <w:vertAlign w:val="superscript"/>
              </w:rPr>
              <w:t>1</w:t>
            </w:r>
            <w:r w:rsidRPr="008246FC">
              <w:t>punktu šādā redakcijā:</w:t>
            </w:r>
          </w:p>
          <w:p w14:paraId="0D256A25" w14:textId="54170BD0" w:rsidR="00CE7966" w:rsidRPr="008246FC" w:rsidRDefault="00CE7966" w:rsidP="00CE7966">
            <w:pPr>
              <w:jc w:val="both"/>
            </w:pPr>
            <w:r w:rsidRPr="008246FC">
              <w:t>[…].</w:t>
            </w:r>
          </w:p>
        </w:tc>
      </w:tr>
      <w:tr w:rsidR="00CE7966" w:rsidRPr="008246FC" w14:paraId="2DAA2334" w14:textId="77777777" w:rsidTr="00CE7966">
        <w:trPr>
          <w:trHeight w:val="274"/>
        </w:trPr>
        <w:tc>
          <w:tcPr>
            <w:tcW w:w="704" w:type="dxa"/>
            <w:shd w:val="clear" w:color="auto" w:fill="auto"/>
          </w:tcPr>
          <w:p w14:paraId="2259F797" w14:textId="12524B8E"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00FE75F8" w14:textId="77777777" w:rsidR="00CE7966" w:rsidRPr="008246FC" w:rsidRDefault="00CE7966" w:rsidP="00CE7966">
            <w:pPr>
              <w:tabs>
                <w:tab w:val="left" w:pos="426"/>
                <w:tab w:val="left" w:pos="1134"/>
              </w:tabs>
              <w:jc w:val="both"/>
            </w:pPr>
            <w:r w:rsidRPr="008246FC">
              <w:t>31. Projektu iesniedzēji trešajā atlases kārtā ir:</w:t>
            </w:r>
          </w:p>
          <w:p w14:paraId="3D004EC3" w14:textId="77777777" w:rsidR="00CE7966" w:rsidRPr="008246FC" w:rsidRDefault="00CE7966" w:rsidP="00CE7966">
            <w:pPr>
              <w:tabs>
                <w:tab w:val="left" w:pos="426"/>
                <w:tab w:val="left" w:pos="1134"/>
              </w:tabs>
              <w:jc w:val="both"/>
            </w:pPr>
            <w:r w:rsidRPr="008246FC">
              <w:lastRenderedPageBreak/>
              <w:t>31.1. Daugavpils Universitāte;</w:t>
            </w:r>
          </w:p>
          <w:p w14:paraId="4FDA5400" w14:textId="77777777" w:rsidR="00CE7966" w:rsidRPr="008246FC" w:rsidRDefault="00CE7966" w:rsidP="00CE7966">
            <w:pPr>
              <w:tabs>
                <w:tab w:val="left" w:pos="426"/>
                <w:tab w:val="left" w:pos="1134"/>
              </w:tabs>
              <w:jc w:val="both"/>
            </w:pPr>
            <w:r w:rsidRPr="008246FC">
              <w:t>31.2. Latvijas Kultūras akadēmija sadarbībā ar Latvijas Mākslas akadēmiju un Jāzepa Vītola Latvijas Mūzikas akadēmiju;</w:t>
            </w:r>
          </w:p>
          <w:p w14:paraId="05D55C0B" w14:textId="77777777" w:rsidR="00CE7966" w:rsidRPr="008246FC" w:rsidRDefault="00CE7966" w:rsidP="00CE7966">
            <w:pPr>
              <w:tabs>
                <w:tab w:val="left" w:pos="426"/>
                <w:tab w:val="left" w:pos="1134"/>
              </w:tabs>
              <w:jc w:val="both"/>
            </w:pPr>
            <w:r w:rsidRPr="008246FC">
              <w:t>31.3. Latvijas Lauksaimniecības universitāte;</w:t>
            </w:r>
          </w:p>
          <w:p w14:paraId="6538D5E1" w14:textId="77777777" w:rsidR="00CE7966" w:rsidRPr="008246FC" w:rsidRDefault="00CE7966" w:rsidP="00CE7966">
            <w:pPr>
              <w:tabs>
                <w:tab w:val="left" w:pos="426"/>
                <w:tab w:val="left" w:pos="1134"/>
              </w:tabs>
              <w:jc w:val="both"/>
            </w:pPr>
            <w:r w:rsidRPr="008246FC">
              <w:t>31.4. Latvijas Universitāte;</w:t>
            </w:r>
          </w:p>
          <w:p w14:paraId="5072084E" w14:textId="77777777" w:rsidR="00CE7966" w:rsidRPr="008246FC" w:rsidRDefault="00CE7966" w:rsidP="00CE7966">
            <w:pPr>
              <w:tabs>
                <w:tab w:val="left" w:pos="426"/>
                <w:tab w:val="left" w:pos="1134"/>
              </w:tabs>
              <w:jc w:val="both"/>
            </w:pPr>
            <w:r w:rsidRPr="008246FC">
              <w:t>31.5. Liepājas Universitāte;</w:t>
            </w:r>
          </w:p>
          <w:p w14:paraId="41B583EF" w14:textId="77777777" w:rsidR="00CE7966" w:rsidRPr="008246FC" w:rsidRDefault="00CE7966" w:rsidP="00CE7966">
            <w:pPr>
              <w:tabs>
                <w:tab w:val="left" w:pos="426"/>
                <w:tab w:val="left" w:pos="1134"/>
              </w:tabs>
              <w:jc w:val="both"/>
            </w:pPr>
            <w:r w:rsidRPr="008246FC">
              <w:t>31.6. Rēzeknes Tehnoloģiju akadēmija sadarbībā ar Ventspils Augstskolu un Vidzemes Augstskolu;</w:t>
            </w:r>
          </w:p>
          <w:p w14:paraId="6B933B5E" w14:textId="77777777" w:rsidR="00CE7966" w:rsidRPr="008246FC" w:rsidRDefault="00CE7966" w:rsidP="00CE7966">
            <w:pPr>
              <w:tabs>
                <w:tab w:val="left" w:pos="426"/>
                <w:tab w:val="left" w:pos="1134"/>
              </w:tabs>
              <w:jc w:val="both"/>
            </w:pPr>
            <w:r w:rsidRPr="008246FC">
              <w:t>31.7. Rīgas Stradiņa universitāte sadarbībā ar Latvijas Sporta pedagoģijas akadēmiju;</w:t>
            </w:r>
          </w:p>
          <w:p w14:paraId="707C177F" w14:textId="0A59734C" w:rsidR="00CE7966" w:rsidRPr="008246FC" w:rsidRDefault="00CE7966" w:rsidP="00CE7966">
            <w:pPr>
              <w:tabs>
                <w:tab w:val="left" w:pos="426"/>
                <w:tab w:val="left" w:pos="1134"/>
              </w:tabs>
              <w:jc w:val="both"/>
            </w:pPr>
            <w:r w:rsidRPr="008246FC">
              <w:t>31.8. Rīgas Tehniskā universitāte sadarbībā ar Banku augstskolu.</w:t>
            </w:r>
          </w:p>
        </w:tc>
        <w:tc>
          <w:tcPr>
            <w:tcW w:w="4819" w:type="dxa"/>
            <w:shd w:val="clear" w:color="auto" w:fill="auto"/>
          </w:tcPr>
          <w:p w14:paraId="3F5531DE" w14:textId="4266F920" w:rsidR="00CE7966" w:rsidRPr="008246FC" w:rsidRDefault="00CE7966" w:rsidP="00CE7966">
            <w:pPr>
              <w:widowControl w:val="0"/>
              <w:contextualSpacing/>
              <w:jc w:val="both"/>
              <w:rPr>
                <w:b/>
              </w:rPr>
            </w:pPr>
            <w:r w:rsidRPr="008246FC">
              <w:rPr>
                <w:b/>
              </w:rPr>
              <w:lastRenderedPageBreak/>
              <w:t>VM</w:t>
            </w:r>
          </w:p>
          <w:p w14:paraId="73155FC6" w14:textId="77777777" w:rsidR="00CE7966" w:rsidRPr="008246FC" w:rsidRDefault="00CE7966" w:rsidP="00CE7966">
            <w:pPr>
              <w:widowControl w:val="0"/>
              <w:contextualSpacing/>
              <w:jc w:val="both"/>
            </w:pPr>
            <w:r w:rsidRPr="008246FC">
              <w:t xml:space="preserve">Lūdzam pārskatīt un precizēt Noteikumu </w:t>
            </w:r>
            <w:r w:rsidRPr="008246FC">
              <w:lastRenderedPageBreak/>
              <w:t>projektā lietoto terminoloģiju attiecībā uz projekta iesniedzēju un sadarbības partneri. Noteikumu projekta 9.punkts paredz izmaiņas Ministru kabineta 2018.gada 9.janvāra noteikumu Nr.25 "Darbības programmas "Izaugsme un nodarbinātība" 8.2.2.specifiskā atbalsta mērķa "Stiprināt augstākās izglītības institūciju akadēmisko personālu stratēģiskās specializācijas jomās" pirmās, otrās un trešās projektu iesniegumu atlases kārtas īstenošanas noteikumi" (turpmāk – MK noteikumi Nr.25) 31.punktā, nosakot, ka turpmāk projekta iesniedzēji būs konkrētas augstākās izglītības iestādes pa vienai vai sadarbībā ar citu augstākās izglītības iestādi. Līdz ar to, Noteikumu projektu ir nepieciešams papildināt ar jaunu terminu attiecībā uz projekta iesniedzēju, nosakot, vai tā ir viena augstskola kā viena vienība, vai tomēr vairāku augstskolu konsorcijs kā viena vienība un, ņemot vērā izveidoto terminoloģiju, ievērot to konsekventi visa Noteikuma projekta ietvaros.</w:t>
            </w:r>
          </w:p>
          <w:p w14:paraId="639E5374" w14:textId="7EA948A7" w:rsidR="00CE7966" w:rsidRPr="008246FC" w:rsidRDefault="00CE7966" w:rsidP="00CE7966">
            <w:pPr>
              <w:tabs>
                <w:tab w:val="left" w:pos="993"/>
              </w:tabs>
              <w:jc w:val="both"/>
              <w:rPr>
                <w:b/>
              </w:rPr>
            </w:pPr>
            <w:r w:rsidRPr="008246FC">
              <w:t>Papildus, lūdzam precizēt Noteikumu projekta redakciju attiecībā uz termina “projekta sadarbības partneris” skaidrojumu.</w:t>
            </w:r>
          </w:p>
        </w:tc>
        <w:tc>
          <w:tcPr>
            <w:tcW w:w="2976" w:type="dxa"/>
            <w:shd w:val="clear" w:color="auto" w:fill="auto"/>
          </w:tcPr>
          <w:p w14:paraId="422A9ABD" w14:textId="0994014A" w:rsidR="00CE7966" w:rsidRPr="008246FC" w:rsidRDefault="00CE7966" w:rsidP="00CE7966">
            <w:pPr>
              <w:jc w:val="both"/>
            </w:pPr>
            <w:r w:rsidRPr="008246FC">
              <w:rPr>
                <w:b/>
              </w:rPr>
              <w:lastRenderedPageBreak/>
              <w:t xml:space="preserve">Skaidrojam, ka </w:t>
            </w:r>
            <w:r w:rsidRPr="008246FC">
              <w:t>noteikumu projekta 2.punktā</w:t>
            </w:r>
            <w:r w:rsidRPr="008246FC">
              <w:rPr>
                <w:b/>
              </w:rPr>
              <w:t xml:space="preserve"> (</w:t>
            </w:r>
            <w:r w:rsidRPr="008246FC">
              <w:t xml:space="preserve">2.11. </w:t>
            </w:r>
            <w:r w:rsidRPr="008246FC">
              <w:lastRenderedPageBreak/>
              <w:t>apakšpunkts) definēts projekta sadarbības partneris – zinātniskā institūcija, cita augstākās izglītības institūcija vai komersants, kas sadarbībā ar projekta iesniedzēju īsteno doktora līmeņa studijas. Minētais projekta sadarbības partneris  ir iesaistīts doktorantu iesaistē studiju vai zinātniski pētnieciskajā darbā augstākās izglītības institūcijā vai projekta sadarbības partnera organizācijā vismaz 12 mēnešus, projekta ietvaros nepārsniedzot 50 procentus no pilnas darba slodzes.</w:t>
            </w:r>
          </w:p>
          <w:p w14:paraId="777F2BAF" w14:textId="77777777" w:rsidR="00CE7966" w:rsidRPr="008246FC" w:rsidRDefault="00CE7966" w:rsidP="00CE7966">
            <w:pPr>
              <w:jc w:val="both"/>
            </w:pPr>
          </w:p>
          <w:p w14:paraId="4BF46DC5" w14:textId="029BC961" w:rsidR="00CE7966" w:rsidRPr="008246FC" w:rsidRDefault="00CE7966" w:rsidP="00CE7966">
            <w:pPr>
              <w:jc w:val="both"/>
            </w:pPr>
            <w:r w:rsidRPr="008246FC">
              <w:t xml:space="preserve">Noteikumu projekta 20.punktā (31.punkts) minēti finansējuma saņēmēji, tas skaitā arī tie finansējuma saņēmēji, kas projektus īstenos sadarbībā ar citām augstākās izglītības institūcijām. Ņemot vērā, ka daļai augstāko izglītības institūciju pieejamais finansējums ir neliels, tie </w:t>
            </w:r>
            <w:r w:rsidRPr="008246FC">
              <w:lastRenderedPageBreak/>
              <w:t>patstāvīgi nevar nodrošināt projekta vadības personāla izmaksas, tāpēc šādas augstākās izglītības institūcijas īstenos kopīgu projektu, kurā projekta vadības izmaksas uzņemsies vadošais finansējuma saņēmējs. Finansējuma saņēmēji projekta ietvaros, savstarpēji vienojoties, ja projektu plānots īstenot sadarbībā, var īstenot visas atbalstāmās darbības.</w:t>
            </w:r>
          </w:p>
        </w:tc>
        <w:tc>
          <w:tcPr>
            <w:tcW w:w="3402" w:type="dxa"/>
            <w:shd w:val="clear" w:color="auto" w:fill="auto"/>
          </w:tcPr>
          <w:p w14:paraId="6AC65EAF" w14:textId="77777777" w:rsidR="00CE7966" w:rsidRPr="008246FC" w:rsidRDefault="00CE7966" w:rsidP="00CE7966">
            <w:pPr>
              <w:jc w:val="both"/>
            </w:pPr>
            <w:r w:rsidRPr="008246FC">
              <w:lastRenderedPageBreak/>
              <w:t xml:space="preserve">2.11. projekta sadarbības partneris – zinātniskā institūcija, </w:t>
            </w:r>
            <w:r w:rsidRPr="008246FC">
              <w:lastRenderedPageBreak/>
              <w:t>cita augstākās izglītības institūcija vai komersants, kas sadarbībā ar projekta iesniedzēju īsteno doktora līmeņa studijas;</w:t>
            </w:r>
          </w:p>
          <w:p w14:paraId="572B629F" w14:textId="77777777" w:rsidR="00CE7966" w:rsidRPr="008246FC" w:rsidRDefault="00CE7966" w:rsidP="00CE7966">
            <w:pPr>
              <w:jc w:val="both"/>
            </w:pPr>
          </w:p>
          <w:p w14:paraId="038842D7" w14:textId="77777777" w:rsidR="00CE7966" w:rsidRPr="008246FC" w:rsidRDefault="00CE7966" w:rsidP="00CE7966">
            <w:pPr>
              <w:tabs>
                <w:tab w:val="left" w:pos="426"/>
                <w:tab w:val="left" w:pos="1134"/>
              </w:tabs>
              <w:jc w:val="both"/>
            </w:pPr>
            <w:r w:rsidRPr="008246FC">
              <w:t>31. Projektu iesniedzēji trešajā atlases kārtā ir:</w:t>
            </w:r>
          </w:p>
          <w:p w14:paraId="7B23F63B" w14:textId="50BEDB74" w:rsidR="00CE7966" w:rsidRPr="008246FC" w:rsidRDefault="00CE7966" w:rsidP="00CE7966">
            <w:pPr>
              <w:jc w:val="both"/>
            </w:pPr>
            <w:r w:rsidRPr="008246FC">
              <w:t>[…].</w:t>
            </w:r>
          </w:p>
        </w:tc>
      </w:tr>
      <w:tr w:rsidR="00CE7966" w:rsidRPr="008246FC" w14:paraId="2CE8D37E" w14:textId="77777777" w:rsidTr="00CE7966">
        <w:trPr>
          <w:trHeight w:val="274"/>
        </w:trPr>
        <w:tc>
          <w:tcPr>
            <w:tcW w:w="704" w:type="dxa"/>
            <w:shd w:val="clear" w:color="auto" w:fill="auto"/>
          </w:tcPr>
          <w:p w14:paraId="057716A4" w14:textId="576DCF14" w:rsidR="00CE7966" w:rsidRPr="008246FC" w:rsidRDefault="00CE7966" w:rsidP="00CE7966">
            <w:pPr>
              <w:pStyle w:val="ListParagraph"/>
              <w:numPr>
                <w:ilvl w:val="0"/>
                <w:numId w:val="30"/>
              </w:numPr>
              <w:tabs>
                <w:tab w:val="center" w:pos="284"/>
              </w:tabs>
              <w:ind w:left="454" w:right="22"/>
            </w:pPr>
          </w:p>
        </w:tc>
        <w:tc>
          <w:tcPr>
            <w:tcW w:w="3148" w:type="dxa"/>
            <w:vMerge w:val="restart"/>
            <w:shd w:val="clear" w:color="auto" w:fill="auto"/>
          </w:tcPr>
          <w:p w14:paraId="45046D99" w14:textId="77777777" w:rsidR="00CE7966" w:rsidRPr="008246FC" w:rsidRDefault="00CE7966" w:rsidP="00CE7966">
            <w:pPr>
              <w:tabs>
                <w:tab w:val="left" w:pos="426"/>
                <w:tab w:val="left" w:pos="1134"/>
              </w:tabs>
              <w:jc w:val="both"/>
              <w:rPr>
                <w:szCs w:val="28"/>
              </w:rPr>
            </w:pPr>
            <w:r w:rsidRPr="008246FC">
              <w:rPr>
                <w:szCs w:val="28"/>
              </w:rPr>
              <w:t>35</w:t>
            </w:r>
            <w:r w:rsidRPr="008246FC">
              <w:rPr>
                <w:szCs w:val="28"/>
                <w:vertAlign w:val="superscript"/>
              </w:rPr>
              <w:t>1</w:t>
            </w:r>
            <w:r w:rsidRPr="008246FC">
              <w:rPr>
                <w:szCs w:val="28"/>
              </w:rPr>
              <w:t>.</w:t>
            </w:r>
            <w:r w:rsidRPr="008246FC">
              <w:rPr>
                <w:sz w:val="22"/>
              </w:rPr>
              <w:t xml:space="preserve"> </w:t>
            </w:r>
            <w:r w:rsidRPr="008246FC">
              <w:rPr>
                <w:szCs w:val="28"/>
              </w:rPr>
              <w:t>Trešajā atlases kārtā līdz 2023. gada 31. decembrim ir sasniedzami šādi rādītāji:</w:t>
            </w:r>
          </w:p>
          <w:p w14:paraId="44AC4B6C" w14:textId="680F3A22" w:rsidR="00CE7966" w:rsidRPr="008246FC" w:rsidRDefault="00CE7966" w:rsidP="00CE7966">
            <w:pPr>
              <w:tabs>
                <w:tab w:val="left" w:pos="426"/>
                <w:tab w:val="left" w:pos="1134"/>
              </w:tabs>
              <w:jc w:val="both"/>
            </w:pPr>
            <w:r w:rsidRPr="008246FC">
              <w:t>[…].</w:t>
            </w:r>
          </w:p>
        </w:tc>
        <w:tc>
          <w:tcPr>
            <w:tcW w:w="4819" w:type="dxa"/>
            <w:shd w:val="clear" w:color="auto" w:fill="auto"/>
          </w:tcPr>
          <w:p w14:paraId="304CB819" w14:textId="77777777" w:rsidR="00CE7966" w:rsidRPr="008246FC" w:rsidRDefault="00CE7966" w:rsidP="00CE7966">
            <w:pPr>
              <w:tabs>
                <w:tab w:val="left" w:pos="993"/>
              </w:tabs>
              <w:jc w:val="both"/>
              <w:rPr>
                <w:b/>
              </w:rPr>
            </w:pPr>
            <w:r w:rsidRPr="008246FC">
              <w:rPr>
                <w:b/>
              </w:rPr>
              <w:t>FM</w:t>
            </w:r>
          </w:p>
          <w:p w14:paraId="20D650C4" w14:textId="77683287" w:rsidR="00CE7966" w:rsidRPr="008246FC" w:rsidRDefault="00CE7966" w:rsidP="00CE7966">
            <w:pPr>
              <w:tabs>
                <w:tab w:val="left" w:pos="993"/>
              </w:tabs>
              <w:jc w:val="both"/>
            </w:pPr>
            <w:r w:rsidRPr="008246FC">
              <w:t>Lūdzam saskaņot noteikumu projekta 9.punktā izteiktā 35.</w:t>
            </w:r>
            <w:r w:rsidRPr="008246FC">
              <w:rPr>
                <w:vertAlign w:val="superscript"/>
              </w:rPr>
              <w:t>1</w:t>
            </w:r>
            <w:r w:rsidRPr="008246FC">
              <w:t xml:space="preserve">punkta redakciju ar 2018.gada 9.janvāra noteikumu Nr.25 “Darbības programmas “Izaugsme un nodarbinātība” 8.2.2.specifiskā atbalsta mērķa “Stiprināt augstākās izglītības institūciju akadēmisko personālu stratēģiskās specializācijas jomās” pirmās, otrās un trešās projektu iesniegumu atlases kārtas īstenošanas noteikumi” (turpmāk – MK noteikumi Nr.25) 5.punkta redakciju, nodrošinot atbilstību starp 8.2.2.specifiskā atbalsta mērķa “Stiprināt augstākās izglītības institūciju akadēmisko personālu stratēģiskās specializācijas jomās” (turpmāk - 8.2.2.SAM) plānotajiem rādītājiem un 8.2.2.SAM trešajā kārtā sasniedzamajiem rādītājiem, ņemot vērā, </w:t>
            </w:r>
            <w:r w:rsidRPr="008246FC">
              <w:lastRenderedPageBreak/>
              <w:t>ka atbilstoši MK noteikumu Nr.25 5.punktam, 8.2.2.SAM trešajā kārtā plānoti arī citi sasniedzamie rādītāji. Vienlaikus lūdzam  anotācijā sniegt skaidrojumu par projekta 9.punktā izteiktā 35.</w:t>
            </w:r>
            <w:r w:rsidRPr="008246FC">
              <w:rPr>
                <w:vertAlign w:val="superscript"/>
              </w:rPr>
              <w:t>1</w:t>
            </w:r>
            <w:r w:rsidRPr="008246FC">
              <w:t xml:space="preserve">punkta plānoto sasniedzamo rādītāju ietekmi uz 8.2.2.SAM ietvaros sasniedzamajiem rādītājiem, kā arī aicinām izvērtēt nepieciešamību veikt darbības programmas “Izaugsme un nodarbinātība” grozījumus.  </w:t>
            </w:r>
          </w:p>
        </w:tc>
        <w:tc>
          <w:tcPr>
            <w:tcW w:w="2976" w:type="dxa"/>
            <w:shd w:val="clear" w:color="auto" w:fill="auto"/>
          </w:tcPr>
          <w:p w14:paraId="185132ED" w14:textId="77777777" w:rsidR="00CE7966" w:rsidRPr="008246FC" w:rsidRDefault="00CE7966" w:rsidP="00CE7966">
            <w:pPr>
              <w:jc w:val="both"/>
              <w:rPr>
                <w:b/>
              </w:rPr>
            </w:pPr>
            <w:r w:rsidRPr="008246FC">
              <w:rPr>
                <w:b/>
              </w:rPr>
              <w:lastRenderedPageBreak/>
              <w:t>Ņemts vērā</w:t>
            </w:r>
          </w:p>
          <w:p w14:paraId="5902ECB4" w14:textId="28F6F3CB" w:rsidR="00CE7966" w:rsidRPr="008246FC" w:rsidRDefault="00CE7966" w:rsidP="00CE7966">
            <w:pPr>
              <w:jc w:val="both"/>
            </w:pPr>
            <w:r w:rsidRPr="008246FC">
              <w:t xml:space="preserve">Noteikumu projekts papildināts ar 3.punktu , kas precizē MK noteikumu Nr.25 5.punta redakciju. </w:t>
            </w:r>
          </w:p>
          <w:p w14:paraId="393C4671" w14:textId="77777777" w:rsidR="00CE7966" w:rsidRPr="008246FC" w:rsidRDefault="00CE7966" w:rsidP="00CE7966">
            <w:pPr>
              <w:jc w:val="both"/>
            </w:pPr>
            <w:r w:rsidRPr="008246FC">
              <w:t>Grozījumi minētā punktā paredz precizēt sasniedzamos iznākumu un rezultātu rādītājus atbilstoši 1. un 2. kārtas ietvaros iesniegtajos projektos plānotajiem iznākumu un rezultātu rādītājiem, kā arī plānotajiem sasniedzamajiem iznākumu rādītājiem 3. projektu iesniegumu atlases kārtā.</w:t>
            </w:r>
          </w:p>
          <w:p w14:paraId="4D782C00" w14:textId="77777777" w:rsidR="00CE7966" w:rsidRPr="008246FC" w:rsidRDefault="00CE7966" w:rsidP="00CE7966">
            <w:pPr>
              <w:jc w:val="both"/>
            </w:pPr>
            <w:r w:rsidRPr="008246FC">
              <w:lastRenderedPageBreak/>
              <w:t>Ņemot vērā sasniegtos iznākumu un rezultātu rādītājus 1. un 2. projektu iesniegumu atlases kārtā attiecībā uz akadēmiskā personāla kompetenču pilnveidi, 3. projektu iesniegumu atlases kārtā akadēmiskā personāla kompetenču pilnveides pasākumi nav plānoti.</w:t>
            </w:r>
          </w:p>
          <w:p w14:paraId="163CE73A" w14:textId="77777777" w:rsidR="00CE7966" w:rsidRPr="008246FC" w:rsidRDefault="00CE7966" w:rsidP="00CE7966">
            <w:pPr>
              <w:jc w:val="both"/>
            </w:pPr>
          </w:p>
          <w:p w14:paraId="1DB1873B" w14:textId="77777777" w:rsidR="00CE7966" w:rsidRPr="008246FC" w:rsidRDefault="00CE7966" w:rsidP="00CE7966">
            <w:pPr>
              <w:jc w:val="both"/>
            </w:pPr>
            <w:r w:rsidRPr="008246FC">
              <w:t xml:space="preserve">5.1.2.apakšpunktā samazināts plānotais iznākumu rādītājs ārvalstu pasniedzēju skaits, kas saņēmuši Eiropas Sociālā fonda atbalstu darbam augstākās izglītības institūcijā Latvijā no 300 uz 295. Iznākumu rādītājs samazināts, jo atbilstoši 1. un 2. projektu iesniegumu kārtās plānotam sasniedzamajam rezultātu rādītājam „atbalstu saņēmušo ārvalstu pasniedzēju skaits, kas sešu mēnešu laikā pēc atbalsta beigām turpina akadēmisko darbu Latvijas augstākās </w:t>
            </w:r>
            <w:r w:rsidRPr="008246FC">
              <w:lastRenderedPageBreak/>
              <w:t>izglītības institūcijā” ir pārsniegts.</w:t>
            </w:r>
          </w:p>
          <w:p w14:paraId="58E54392" w14:textId="3EBE1828" w:rsidR="00CE7966" w:rsidRPr="008246FC" w:rsidRDefault="00CE7966" w:rsidP="00CE7966">
            <w:pPr>
              <w:jc w:val="both"/>
            </w:pPr>
            <w:r w:rsidRPr="008246FC">
              <w:t>Atbildīgā iestāde konsultējoties ar Vadošo iestādi izvērtēs nepieciešamību veikt grozījumus darbības programmā „Izaugsme un nodarbinātība” saistībā ar plānotām izmaiņām atsevišķos iznākumu un rezultātu rādītājos.</w:t>
            </w:r>
          </w:p>
        </w:tc>
        <w:tc>
          <w:tcPr>
            <w:tcW w:w="3402" w:type="dxa"/>
            <w:shd w:val="clear" w:color="auto" w:fill="auto"/>
          </w:tcPr>
          <w:p w14:paraId="427C7D17" w14:textId="77777777" w:rsidR="00CE7966" w:rsidRPr="008246FC" w:rsidRDefault="00CE7966" w:rsidP="00CE7966">
            <w:pPr>
              <w:jc w:val="both"/>
            </w:pPr>
            <w:r w:rsidRPr="008246FC">
              <w:lastRenderedPageBreak/>
              <w:t>5. Specifiskā atbalsta ietvaros līdz 2023. gada 31. decembrim ir sasniedzami šādi uzraudzības rādītāji:</w:t>
            </w:r>
          </w:p>
          <w:p w14:paraId="3CD7B8B7" w14:textId="77777777" w:rsidR="00CE7966" w:rsidRPr="008246FC" w:rsidRDefault="00CE7966" w:rsidP="00CE7966">
            <w:pPr>
              <w:jc w:val="both"/>
            </w:pPr>
          </w:p>
          <w:p w14:paraId="3AD62AC2" w14:textId="77777777" w:rsidR="00CE7966" w:rsidRPr="008246FC" w:rsidRDefault="00CE7966" w:rsidP="00CE7966">
            <w:pPr>
              <w:jc w:val="both"/>
            </w:pPr>
            <w:r w:rsidRPr="008246FC">
              <w:t>5.1. iznākuma rādītāji:</w:t>
            </w:r>
          </w:p>
          <w:p w14:paraId="572B8F1B" w14:textId="77777777" w:rsidR="00CE7966" w:rsidRPr="008246FC" w:rsidRDefault="00CE7966" w:rsidP="00CE7966">
            <w:pPr>
              <w:jc w:val="both"/>
            </w:pPr>
            <w:r w:rsidRPr="008246FC">
              <w:t>5.1.1. doktorantu skaits, kas saņēmuši Eiropas Sociālā fonda atbalstu darbam augstākās izglītības institūcijā, – 613, tai skaitā pirmās atlases kārtas ietvaros – 232, otrās atlases kārtas ietvaros – 40 un trešās atlases kārtas ietvaros – 341;</w:t>
            </w:r>
          </w:p>
          <w:p w14:paraId="3D1DE4DD" w14:textId="77777777" w:rsidR="00CE7966" w:rsidRPr="008246FC" w:rsidRDefault="00CE7966" w:rsidP="00CE7966">
            <w:pPr>
              <w:jc w:val="both"/>
            </w:pPr>
          </w:p>
          <w:p w14:paraId="3EE1B4E6" w14:textId="77777777" w:rsidR="00CE7966" w:rsidRPr="008246FC" w:rsidRDefault="00CE7966" w:rsidP="00CE7966">
            <w:pPr>
              <w:jc w:val="both"/>
            </w:pPr>
            <w:r w:rsidRPr="008246FC">
              <w:t xml:space="preserve">5.1.2. ārvalstu pasniedzēju skaits, kas saņēmuši Eiropas Sociālā </w:t>
            </w:r>
            <w:r w:rsidRPr="008246FC">
              <w:lastRenderedPageBreak/>
              <w:t>fonda atbalstu darbam augstākās izglītības institūcijā Latvijā, – 295, tai skaitā pirmās atlases kārtas ietvaros – 225, otrās atlases kārtas ietvaros – 40 un trešās atlases kārtas ietvaros – 30, tai skaitā līdz 2018. gada 31. decembrim – 50, no kuriem pirmās atlases kārtas ietvaros – 42 un otrās atlases kārtas ietvaros – 8;</w:t>
            </w:r>
          </w:p>
          <w:p w14:paraId="73E5A163" w14:textId="77777777" w:rsidR="00CE7966" w:rsidRPr="008246FC" w:rsidRDefault="00CE7966" w:rsidP="00CE7966">
            <w:pPr>
              <w:jc w:val="both"/>
            </w:pPr>
          </w:p>
          <w:p w14:paraId="4B6D37E5" w14:textId="3E89F491" w:rsidR="00CE7966" w:rsidRPr="008246FC" w:rsidRDefault="00CE7966" w:rsidP="00CE7966">
            <w:pPr>
              <w:jc w:val="both"/>
            </w:pPr>
            <w:r w:rsidRPr="008246FC">
              <w:t>5.1.3. akadēmiskā personāla skaits, kas saņēmuši Eiropas Sociālā fonda atbalstu profesionālās kompetences pilnveidei, – 1 739, tai skaitā pirmās atlases kārtas ietvaros – 1 513 un otrās atlases kārtas ietvaros – 226;</w:t>
            </w:r>
          </w:p>
          <w:p w14:paraId="38061971" w14:textId="77777777" w:rsidR="00CE7966" w:rsidRPr="008246FC" w:rsidRDefault="00CE7966" w:rsidP="00CE7966">
            <w:pPr>
              <w:jc w:val="both"/>
            </w:pPr>
          </w:p>
          <w:p w14:paraId="5D0AE84E" w14:textId="77777777" w:rsidR="00CE7966" w:rsidRPr="008246FC" w:rsidRDefault="00CE7966" w:rsidP="00CE7966">
            <w:pPr>
              <w:jc w:val="both"/>
            </w:pPr>
            <w:r w:rsidRPr="008246FC">
              <w:t>5.2. rezultāta rādītāji:</w:t>
            </w:r>
          </w:p>
          <w:p w14:paraId="4A8597B1" w14:textId="77777777" w:rsidR="00CE7966" w:rsidRPr="008246FC" w:rsidRDefault="00CE7966" w:rsidP="00CE7966">
            <w:pPr>
              <w:jc w:val="both"/>
            </w:pPr>
            <w:r w:rsidRPr="008246FC">
              <w:t xml:space="preserve">5.2.1. atbalstu saņēmušo doktorantu skaits, kas ieguvuši doktora grādu un sešu mēnešu laikā pēc grāda iegūšanas strādā par akadēmisko personālu augstākās izglītības institūcijā, – 378, tai skaitā pirmās atlases kārtas ietvaros – 218, otrās atlases kārtas ietvaros – 39 un </w:t>
            </w:r>
            <w:r w:rsidRPr="008246FC">
              <w:lastRenderedPageBreak/>
              <w:t>trešās atlases kārtas ietvaros – 121;</w:t>
            </w:r>
          </w:p>
          <w:p w14:paraId="02193D3E" w14:textId="77777777" w:rsidR="00CE7966" w:rsidRPr="008246FC" w:rsidRDefault="00CE7966" w:rsidP="00CE7966">
            <w:pPr>
              <w:jc w:val="both"/>
            </w:pPr>
          </w:p>
          <w:p w14:paraId="1D4F2222" w14:textId="77777777" w:rsidR="00CE7966" w:rsidRPr="008246FC" w:rsidRDefault="00CE7966" w:rsidP="00CE7966">
            <w:pPr>
              <w:jc w:val="both"/>
            </w:pPr>
            <w:r w:rsidRPr="008246FC">
              <w:t>5.2.2. atbalstu saņēmušo ārvalstu pasniedzēju skaits, kas sešu mēnešu laikā pēc atbalsta beigām turpina akadēmisko darbu Latvijas augstākās izglītības institūcijā, – 110, tai skaitā pirmās atlases kārtas ietvaros – 96, otrās atlases kārtas ietvaros – 14;</w:t>
            </w:r>
          </w:p>
          <w:p w14:paraId="7FDD2514" w14:textId="77777777" w:rsidR="00CE7966" w:rsidRPr="008246FC" w:rsidRDefault="00CE7966" w:rsidP="00CE7966">
            <w:pPr>
              <w:jc w:val="both"/>
            </w:pPr>
          </w:p>
          <w:p w14:paraId="61E45FFB" w14:textId="3666444F" w:rsidR="00CE7966" w:rsidRPr="008246FC" w:rsidRDefault="00CE7966" w:rsidP="00CE7966">
            <w:pPr>
              <w:jc w:val="both"/>
            </w:pPr>
            <w:r w:rsidRPr="008246FC">
              <w:t>5.2.3. akadēmiskā personāla skaits, kas pilnveidojuši kompetenci, – 1 719, tai skaitā pirmās atlases kārtas ietvaros – 1 502 un otrās atlases kārtas ietvaros – 217;</w:t>
            </w:r>
          </w:p>
          <w:p w14:paraId="114319CC" w14:textId="77777777" w:rsidR="00CE7966" w:rsidRPr="008246FC" w:rsidRDefault="00CE7966" w:rsidP="00CE7966">
            <w:pPr>
              <w:jc w:val="both"/>
            </w:pPr>
          </w:p>
          <w:p w14:paraId="61D14643" w14:textId="77777777" w:rsidR="00CE7966" w:rsidRPr="008246FC" w:rsidRDefault="00CE7966" w:rsidP="00CE7966">
            <w:pPr>
              <w:jc w:val="both"/>
            </w:pPr>
            <w:r w:rsidRPr="008246FC">
              <w:t xml:space="preserve">5.3. finanšu rādītājs – līdz 2018. gada 31. decembrim sertificēti izdevumi 700 000 </w:t>
            </w:r>
            <w:r w:rsidRPr="008246FC">
              <w:rPr>
                <w:i/>
              </w:rPr>
              <w:t>euro</w:t>
            </w:r>
            <w:r w:rsidRPr="008246FC">
              <w:t xml:space="preserve"> apmērā.</w:t>
            </w:r>
          </w:p>
          <w:p w14:paraId="348174CC" w14:textId="77777777" w:rsidR="00CE7966" w:rsidRPr="008246FC" w:rsidRDefault="00CE7966" w:rsidP="00CE7966">
            <w:pPr>
              <w:jc w:val="both"/>
            </w:pPr>
          </w:p>
          <w:p w14:paraId="656A84A2" w14:textId="77777777" w:rsidR="00CE7966" w:rsidRPr="008246FC" w:rsidRDefault="00CE7966" w:rsidP="00CE7966">
            <w:pPr>
              <w:jc w:val="both"/>
            </w:pPr>
            <w:r w:rsidRPr="008246FC">
              <w:t>35</w:t>
            </w:r>
            <w:r w:rsidRPr="008246FC">
              <w:rPr>
                <w:vertAlign w:val="superscript"/>
              </w:rPr>
              <w:t>1</w:t>
            </w:r>
            <w:r w:rsidRPr="008246FC">
              <w:t>. Trešajā atlases kārtā līdz 2023. gada 31. decembrim ir sasniedzami šādi iznākuma rādītāji:</w:t>
            </w:r>
          </w:p>
          <w:p w14:paraId="6E5E261B" w14:textId="426F227A" w:rsidR="00CE7966" w:rsidRPr="008246FC" w:rsidRDefault="00CE7966" w:rsidP="00CE7966">
            <w:pPr>
              <w:jc w:val="both"/>
            </w:pPr>
            <w:r w:rsidRPr="008246FC">
              <w:t>[…].</w:t>
            </w:r>
          </w:p>
        </w:tc>
      </w:tr>
      <w:tr w:rsidR="00CE7966" w:rsidRPr="008246FC" w14:paraId="0A66B3E9" w14:textId="77777777" w:rsidTr="00CE7966">
        <w:trPr>
          <w:trHeight w:val="274"/>
        </w:trPr>
        <w:tc>
          <w:tcPr>
            <w:tcW w:w="704" w:type="dxa"/>
            <w:shd w:val="clear" w:color="auto" w:fill="auto"/>
          </w:tcPr>
          <w:p w14:paraId="032AF40F" w14:textId="3E9DADF6" w:rsidR="00CE7966" w:rsidRPr="008246FC" w:rsidRDefault="00CE7966" w:rsidP="00CE7966">
            <w:pPr>
              <w:pStyle w:val="ListParagraph"/>
              <w:numPr>
                <w:ilvl w:val="0"/>
                <w:numId w:val="30"/>
              </w:numPr>
              <w:tabs>
                <w:tab w:val="center" w:pos="284"/>
              </w:tabs>
              <w:ind w:left="454" w:right="22"/>
            </w:pPr>
          </w:p>
        </w:tc>
        <w:tc>
          <w:tcPr>
            <w:tcW w:w="3148" w:type="dxa"/>
            <w:vMerge/>
            <w:shd w:val="clear" w:color="auto" w:fill="auto"/>
          </w:tcPr>
          <w:p w14:paraId="64C146C8" w14:textId="690E294A" w:rsidR="00CE7966" w:rsidRPr="008246FC" w:rsidRDefault="00CE7966" w:rsidP="00CE7966">
            <w:pPr>
              <w:tabs>
                <w:tab w:val="left" w:pos="426"/>
                <w:tab w:val="left" w:pos="1134"/>
              </w:tabs>
              <w:jc w:val="both"/>
            </w:pPr>
          </w:p>
        </w:tc>
        <w:tc>
          <w:tcPr>
            <w:tcW w:w="4819" w:type="dxa"/>
            <w:shd w:val="clear" w:color="auto" w:fill="auto"/>
          </w:tcPr>
          <w:p w14:paraId="0A3F57AD" w14:textId="77777777" w:rsidR="00CE7966" w:rsidRPr="008246FC" w:rsidRDefault="00CE7966" w:rsidP="00CE7966">
            <w:pPr>
              <w:tabs>
                <w:tab w:val="left" w:pos="993"/>
              </w:tabs>
              <w:jc w:val="both"/>
              <w:rPr>
                <w:b/>
              </w:rPr>
            </w:pPr>
            <w:r w:rsidRPr="008246FC">
              <w:rPr>
                <w:b/>
              </w:rPr>
              <w:t>FM</w:t>
            </w:r>
          </w:p>
          <w:p w14:paraId="5D75C0B8" w14:textId="6D05B932" w:rsidR="00CE7966" w:rsidRPr="008246FC" w:rsidRDefault="00CE7966" w:rsidP="00CE7966">
            <w:pPr>
              <w:tabs>
                <w:tab w:val="left" w:pos="993"/>
              </w:tabs>
              <w:jc w:val="both"/>
            </w:pPr>
            <w:r w:rsidRPr="008246FC">
              <w:lastRenderedPageBreak/>
              <w:t>Lūdzam precizēt noteikumu projekta 9.punktu, 35.</w:t>
            </w:r>
            <w:r w:rsidRPr="008246FC">
              <w:rPr>
                <w:vertAlign w:val="superscript"/>
              </w:rPr>
              <w:t>1</w:t>
            </w:r>
            <w:r w:rsidRPr="008246FC">
              <w:t xml:space="preserve">punktā norādot sasniedzamos rādītājus atbilstoši to veidam. Lūdzam papildināt arī anotāciju ar skaidrojumu, kā paredzēta sasniedzamo rādītāju uzskaite, t.i., kā finansējuma saņēmējs informēs par sasniegtajiem rādītājiem. Vēršam uzmanību, ka, ja rādītāja veids ir iznākuma, specifiskais iznākuma rādītājs vai papildu uzkrājamie dati, finansējuma saņēmējs par rādītāju izpildi informē maksājuma pieprasījuma formā Kohēzijas fondu vadības informācijas sistēmā 2014.-2020.gadam (turpmāk – KP VIS), ko var apkopot izmantojot datu analīzes rīku. Tomēr, ja tas ir kāds cits rādītāja veids, tad nepieciešams atrunāt kārtību, kāda informācija par rādītājiem no finansējuma saņēmēja puses iesniedzama un kam tā jāsasniedz. </w:t>
            </w:r>
          </w:p>
        </w:tc>
        <w:tc>
          <w:tcPr>
            <w:tcW w:w="2976" w:type="dxa"/>
            <w:shd w:val="clear" w:color="auto" w:fill="auto"/>
          </w:tcPr>
          <w:p w14:paraId="2593B76C" w14:textId="77321E6F" w:rsidR="00CE7966" w:rsidRPr="008246FC" w:rsidRDefault="00CE7966" w:rsidP="00CE7966">
            <w:pPr>
              <w:jc w:val="both"/>
              <w:rPr>
                <w:b/>
              </w:rPr>
            </w:pPr>
            <w:r w:rsidRPr="008246FC">
              <w:rPr>
                <w:b/>
              </w:rPr>
              <w:lastRenderedPageBreak/>
              <w:t>Ņemts vērā</w:t>
            </w:r>
          </w:p>
          <w:p w14:paraId="509444F7" w14:textId="0DDA53AA" w:rsidR="00CE7966" w:rsidRPr="008246FC" w:rsidRDefault="00CE7966" w:rsidP="00CE7966">
            <w:pPr>
              <w:jc w:val="both"/>
            </w:pPr>
            <w:r w:rsidRPr="008246FC">
              <w:lastRenderedPageBreak/>
              <w:t>Skaidrojam, ka noteikumu projekta 21.punkts paredz papildināt MK noteikums Nr.25 ar jaunu 35.</w:t>
            </w:r>
            <w:r w:rsidRPr="008246FC">
              <w:rPr>
                <w:vertAlign w:val="superscript"/>
              </w:rPr>
              <w:t>1</w:t>
            </w:r>
            <w:r w:rsidRPr="008246FC">
              <w:t xml:space="preserve"> punktu, kurā noteikti 3.kārtas projektu iesniedzējiem sasniedzamie iznākumu un rezultātu rādītāji. Sasniedzamo iznākumu un rezultātu rādītāju uzskaite 3.kārtas ietvaros saglabājas līdzšinējā kārtībā, kāda tā ir bijusi 1. un 2. kārtas ietvaros.</w:t>
            </w:r>
          </w:p>
        </w:tc>
        <w:tc>
          <w:tcPr>
            <w:tcW w:w="3402" w:type="dxa"/>
            <w:shd w:val="clear" w:color="auto" w:fill="auto"/>
          </w:tcPr>
          <w:p w14:paraId="5153DC9A" w14:textId="77777777" w:rsidR="00CE7966" w:rsidRPr="008246FC" w:rsidRDefault="00CE7966" w:rsidP="00CE7966">
            <w:pPr>
              <w:jc w:val="both"/>
            </w:pPr>
            <w:r w:rsidRPr="008246FC">
              <w:lastRenderedPageBreak/>
              <w:t>35</w:t>
            </w:r>
            <w:r w:rsidRPr="008246FC">
              <w:rPr>
                <w:vertAlign w:val="superscript"/>
              </w:rPr>
              <w:t>1</w:t>
            </w:r>
            <w:r w:rsidRPr="008246FC">
              <w:t xml:space="preserve">. Trešajā atlases kārtā līdz 2023. gada 31. decembrim ir </w:t>
            </w:r>
            <w:r w:rsidRPr="008246FC">
              <w:lastRenderedPageBreak/>
              <w:t>sasniedzami šādi iznākuma rādītāji:</w:t>
            </w:r>
          </w:p>
          <w:p w14:paraId="5C32229C" w14:textId="23F47E1D" w:rsidR="00CE7966" w:rsidRPr="008246FC" w:rsidRDefault="00CE7966" w:rsidP="00CE7966">
            <w:pPr>
              <w:jc w:val="both"/>
            </w:pPr>
            <w:r w:rsidRPr="008246FC">
              <w:t>[…].</w:t>
            </w:r>
          </w:p>
        </w:tc>
      </w:tr>
      <w:tr w:rsidR="0009761A" w:rsidRPr="008246FC" w14:paraId="6586C006" w14:textId="77777777" w:rsidTr="00CE7966">
        <w:trPr>
          <w:trHeight w:val="274"/>
        </w:trPr>
        <w:tc>
          <w:tcPr>
            <w:tcW w:w="704" w:type="dxa"/>
            <w:shd w:val="clear" w:color="auto" w:fill="auto"/>
          </w:tcPr>
          <w:p w14:paraId="56FB6E8D" w14:textId="77777777" w:rsidR="0009761A" w:rsidRPr="008246FC" w:rsidRDefault="0009761A" w:rsidP="00CE7966">
            <w:pPr>
              <w:pStyle w:val="ListParagraph"/>
              <w:numPr>
                <w:ilvl w:val="0"/>
                <w:numId w:val="30"/>
              </w:numPr>
              <w:tabs>
                <w:tab w:val="center" w:pos="284"/>
              </w:tabs>
              <w:ind w:left="454" w:right="22"/>
            </w:pPr>
          </w:p>
        </w:tc>
        <w:tc>
          <w:tcPr>
            <w:tcW w:w="3148" w:type="dxa"/>
            <w:shd w:val="clear" w:color="auto" w:fill="auto"/>
          </w:tcPr>
          <w:p w14:paraId="06CCF722" w14:textId="77777777" w:rsidR="0009761A" w:rsidRPr="008246FC" w:rsidRDefault="0009761A" w:rsidP="00CE7966">
            <w:pPr>
              <w:tabs>
                <w:tab w:val="left" w:pos="426"/>
                <w:tab w:val="left" w:pos="1134"/>
              </w:tabs>
              <w:jc w:val="both"/>
            </w:pPr>
          </w:p>
        </w:tc>
        <w:tc>
          <w:tcPr>
            <w:tcW w:w="4819" w:type="dxa"/>
            <w:shd w:val="clear" w:color="auto" w:fill="auto"/>
          </w:tcPr>
          <w:p w14:paraId="460AE11F" w14:textId="2AF11682" w:rsidR="0009761A" w:rsidRPr="008246FC" w:rsidRDefault="0009761A" w:rsidP="00CE7966">
            <w:pPr>
              <w:tabs>
                <w:tab w:val="left" w:pos="993"/>
              </w:tabs>
              <w:jc w:val="both"/>
              <w:rPr>
                <w:rFonts w:eastAsia="Calibri"/>
                <w:b/>
                <w:szCs w:val="22"/>
                <w:lang w:eastAsia="en-US"/>
              </w:rPr>
            </w:pPr>
            <w:r w:rsidRPr="008246FC">
              <w:rPr>
                <w:rFonts w:eastAsia="Calibri"/>
                <w:b/>
                <w:szCs w:val="22"/>
                <w:lang w:eastAsia="en-US"/>
              </w:rPr>
              <w:t>FM (elektroniskā saskaņošanā – 05.06.2020)</w:t>
            </w:r>
          </w:p>
          <w:p w14:paraId="00319A03" w14:textId="3AB4D2E1" w:rsidR="0009761A" w:rsidRPr="008246FC" w:rsidRDefault="0009761A" w:rsidP="00CE7966">
            <w:pPr>
              <w:tabs>
                <w:tab w:val="left" w:pos="993"/>
              </w:tabs>
              <w:jc w:val="both"/>
              <w:rPr>
                <w:rFonts w:eastAsia="Calibri"/>
                <w:szCs w:val="22"/>
                <w:lang w:eastAsia="en-US"/>
              </w:rPr>
            </w:pPr>
            <w:r w:rsidRPr="008246FC">
              <w:rPr>
                <w:rFonts w:eastAsia="Calibri"/>
                <w:szCs w:val="22"/>
                <w:lang w:eastAsia="en-US"/>
              </w:rPr>
              <w:t>Lūdzam precizēt noteikumu projekta 13.punktā izteikto 24.punktu. Vēršam uzmanību, ka saskaitot finansējuma saņēmējiem pieejamo ESF un valsts budžeta finansējumu, tas neatbilst  8.2.2.SAM otrās atlases kārtas kopējā attiecināmā finansējuma apmēram. Lūdzam atbilstoši precizēt anotācijas I sadaļas 2.punktu</w:t>
            </w:r>
          </w:p>
        </w:tc>
        <w:tc>
          <w:tcPr>
            <w:tcW w:w="2976" w:type="dxa"/>
            <w:shd w:val="clear" w:color="auto" w:fill="auto"/>
          </w:tcPr>
          <w:p w14:paraId="06B5CB29" w14:textId="77777777" w:rsidR="0009761A" w:rsidRPr="008246FC" w:rsidRDefault="003A6C40" w:rsidP="00CE7966">
            <w:pPr>
              <w:jc w:val="both"/>
              <w:rPr>
                <w:b/>
              </w:rPr>
            </w:pPr>
            <w:r w:rsidRPr="008246FC">
              <w:rPr>
                <w:b/>
              </w:rPr>
              <w:t>Ņemts vērā</w:t>
            </w:r>
          </w:p>
          <w:p w14:paraId="09EE2395" w14:textId="08CAAB61" w:rsidR="003A6C40" w:rsidRPr="008246FC" w:rsidRDefault="003A6C40" w:rsidP="00CE7966">
            <w:pPr>
              <w:jc w:val="both"/>
            </w:pPr>
            <w:r w:rsidRPr="008246FC">
              <w:t>Precizēta noteikuma projekta 13 punktā ietvertais 25.4 apakšpunkts. Precizējumi anotācijā nav nepieciešami, jo nemainās 2.kārtai kopējais finansējuma apmērs</w:t>
            </w:r>
          </w:p>
        </w:tc>
        <w:tc>
          <w:tcPr>
            <w:tcW w:w="3402" w:type="dxa"/>
            <w:shd w:val="clear" w:color="auto" w:fill="auto"/>
          </w:tcPr>
          <w:p w14:paraId="0FD7D157" w14:textId="2ECD9CDD" w:rsidR="0009761A" w:rsidRPr="008246FC" w:rsidRDefault="003A6C40" w:rsidP="003A6C40">
            <w:pPr>
              <w:jc w:val="both"/>
            </w:pPr>
            <w:r w:rsidRPr="008246FC">
              <w:t xml:space="preserve">25.4. Latvijas Universitātei – 1 655 887 </w:t>
            </w:r>
            <w:r w:rsidRPr="008246FC">
              <w:rPr>
                <w:i/>
              </w:rPr>
              <w:t>euro</w:t>
            </w:r>
            <w:r w:rsidRPr="008246FC">
              <w:t xml:space="preserve"> (Eiropas Sociālā fonda finansējums – 1 407 503 </w:t>
            </w:r>
            <w:r w:rsidRPr="008246FC">
              <w:rPr>
                <w:i/>
              </w:rPr>
              <w:t>euro</w:t>
            </w:r>
            <w:r w:rsidRPr="008246FC">
              <w:t xml:space="preserve"> un valsts budžeta līdzfinansējums – 248 384 </w:t>
            </w:r>
            <w:r w:rsidRPr="008246FC">
              <w:rPr>
                <w:i/>
              </w:rPr>
              <w:t>euro</w:t>
            </w:r>
          </w:p>
        </w:tc>
      </w:tr>
      <w:tr w:rsidR="00CE7966" w:rsidRPr="008246FC" w14:paraId="58B53464" w14:textId="77777777" w:rsidTr="00CE7966">
        <w:trPr>
          <w:trHeight w:val="274"/>
        </w:trPr>
        <w:tc>
          <w:tcPr>
            <w:tcW w:w="704" w:type="dxa"/>
            <w:shd w:val="clear" w:color="auto" w:fill="auto"/>
          </w:tcPr>
          <w:p w14:paraId="1A9B4AD0" w14:textId="073F8C6F"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5291DCC3" w14:textId="7C95811D" w:rsidR="00CE7966" w:rsidRPr="008246FC" w:rsidRDefault="00CE7966" w:rsidP="00CE7966">
            <w:pPr>
              <w:tabs>
                <w:tab w:val="left" w:pos="426"/>
                <w:tab w:val="left" w:pos="1134"/>
              </w:tabs>
              <w:jc w:val="both"/>
            </w:pPr>
            <w:r w:rsidRPr="008246FC">
              <w:t xml:space="preserve">36. Projekta iesniedzējs sagatavo un iesniedz sadarbības iestādē projekta iesniegumu atbilstoši projektu iesniegumu trešās atlases </w:t>
            </w:r>
            <w:r w:rsidRPr="008246FC">
              <w:lastRenderedPageBreak/>
              <w:t>kārtas nolikumā noteiktajām prasībām un pielikumā pievieno projekta iesniedzēja izstrādāto doktora studiju programmas attīstības plānu jaunā doktorantūras modeļa  ieviešanai, projekta iesniedzēja izstrādātu sadarbības kārtību ar projekta sadarbības partneriem un sadarbības līguma projektu.</w:t>
            </w:r>
          </w:p>
        </w:tc>
        <w:tc>
          <w:tcPr>
            <w:tcW w:w="4819" w:type="dxa"/>
            <w:shd w:val="clear" w:color="auto" w:fill="auto"/>
          </w:tcPr>
          <w:p w14:paraId="5F53BCE9" w14:textId="3D5205BF" w:rsidR="00CE7966" w:rsidRPr="008246FC" w:rsidRDefault="00CE7966" w:rsidP="00CE7966">
            <w:pPr>
              <w:tabs>
                <w:tab w:val="left" w:pos="993"/>
              </w:tabs>
              <w:jc w:val="both"/>
              <w:rPr>
                <w:rFonts w:eastAsia="Calibri"/>
                <w:b/>
                <w:szCs w:val="22"/>
                <w:lang w:eastAsia="en-US"/>
              </w:rPr>
            </w:pPr>
            <w:r w:rsidRPr="008246FC">
              <w:rPr>
                <w:rFonts w:eastAsia="Calibri"/>
                <w:b/>
                <w:szCs w:val="22"/>
                <w:lang w:eastAsia="en-US"/>
              </w:rPr>
              <w:lastRenderedPageBreak/>
              <w:t>TM</w:t>
            </w:r>
          </w:p>
          <w:p w14:paraId="40CEFE74" w14:textId="361F06C6" w:rsidR="00CE7966" w:rsidRPr="008246FC" w:rsidRDefault="00CE7966" w:rsidP="00CE7966">
            <w:pPr>
              <w:tabs>
                <w:tab w:val="left" w:pos="993"/>
              </w:tabs>
              <w:jc w:val="both"/>
              <w:rPr>
                <w:b/>
                <w:sz w:val="22"/>
                <w:szCs w:val="22"/>
              </w:rPr>
            </w:pPr>
            <w:r w:rsidRPr="008246FC">
              <w:rPr>
                <w:rFonts w:eastAsia="Calibri"/>
                <w:szCs w:val="22"/>
                <w:lang w:eastAsia="en-US"/>
              </w:rPr>
              <w:t xml:space="preserve">Vēršam uzmanību, ka noteikumu projekta 9. punktā izteiktajā noteikumu 36. punktā projekta iesniedzējam noteikts pienākums sagatavot un iesniegt sadarbības iestādē projekta </w:t>
            </w:r>
            <w:r w:rsidRPr="008246FC">
              <w:rPr>
                <w:rFonts w:eastAsia="Calibri"/>
                <w:szCs w:val="22"/>
                <w:lang w:eastAsia="en-US"/>
              </w:rPr>
              <w:lastRenderedPageBreak/>
              <w:t>iesniegumu un pielikumā pievienot projekta iesniedzēja izstrādātu sadarbības kārtību ar projekta sadarbības partneriem un sadarbības līguma projektu. Turpretim noteikumu projekta 9. punktā izteiktajā noteikumu 35. punktā noteikts, ka tikai daļa trešās atlases kārtas projekta iesniedzēji atbalstāmo darbību veic sadarbībā ar partneri. Pamatojoties uz iepriekš minēto, lūdzam papildināt noteikumu projekta 9. punktā izteikto noteikumu 36. punktu ar nosacījumu, ka iesnieguma pielikumā izstrādātā sadarbības kārtība un sadarbības līguma projekts ir jāpievieno tikai gadījumos, kad projekta iesniedzējs atbalstāmo darbību veic sadarbībā ar partneri.</w:t>
            </w:r>
          </w:p>
        </w:tc>
        <w:tc>
          <w:tcPr>
            <w:tcW w:w="2976" w:type="dxa"/>
            <w:shd w:val="clear" w:color="auto" w:fill="auto"/>
          </w:tcPr>
          <w:p w14:paraId="15BA2DAF" w14:textId="77777777" w:rsidR="00CE7966" w:rsidRPr="008246FC" w:rsidRDefault="00CE7966" w:rsidP="00CE7966">
            <w:pPr>
              <w:jc w:val="both"/>
              <w:rPr>
                <w:b/>
              </w:rPr>
            </w:pPr>
            <w:r w:rsidRPr="008246FC">
              <w:rPr>
                <w:b/>
              </w:rPr>
              <w:lastRenderedPageBreak/>
              <w:t>Ņemts vērā</w:t>
            </w:r>
          </w:p>
          <w:p w14:paraId="3979EAB7" w14:textId="102F0FE5" w:rsidR="00CE7966" w:rsidRPr="008246FC" w:rsidRDefault="00CE7966" w:rsidP="00CE7966">
            <w:pPr>
              <w:jc w:val="both"/>
            </w:pPr>
            <w:r w:rsidRPr="008246FC">
              <w:t xml:space="preserve">Skaidrojam, ka noteikumu projekta 20.punktā ietvertajos 31.2., 31.6., 31.7. un 31.8. apakšpunktos ir </w:t>
            </w:r>
            <w:r w:rsidRPr="008246FC">
              <w:lastRenderedPageBreak/>
              <w:t>minēti projekta iesniedzēji, kas ar saviem projekta īstenošanas  sadarbības partneriem kopīgi īstenos projektu, noslēdzot  vienošanos par sadarbības projekta kopīgu īstenošanu.</w:t>
            </w:r>
          </w:p>
          <w:p w14:paraId="152E47B9" w14:textId="77777777" w:rsidR="00CE7966" w:rsidRPr="008246FC" w:rsidRDefault="00CE7966" w:rsidP="00CE7966">
            <w:pPr>
              <w:jc w:val="both"/>
            </w:pPr>
          </w:p>
          <w:p w14:paraId="546EA7F5" w14:textId="1D189F08" w:rsidR="00CE7966" w:rsidRPr="008246FC" w:rsidRDefault="00CE7966" w:rsidP="00CE7966">
            <w:pPr>
              <w:jc w:val="both"/>
            </w:pPr>
            <w:r w:rsidRPr="008246FC">
              <w:t>Šie projekta īstenošanas sadarbības partneri, savstarpēji vienojoties, katrs atsevišķi var īstenot visas projektā noteiktās atbalstāmās darbības.</w:t>
            </w:r>
          </w:p>
          <w:p w14:paraId="706F3476" w14:textId="77777777" w:rsidR="00CE7966" w:rsidRPr="008246FC" w:rsidRDefault="00CE7966" w:rsidP="00CE7966">
            <w:pPr>
              <w:jc w:val="both"/>
            </w:pPr>
          </w:p>
          <w:p w14:paraId="60048B45" w14:textId="21A61A26" w:rsidR="00CE7966" w:rsidRPr="008246FC" w:rsidRDefault="00CE7966" w:rsidP="00CE7966">
            <w:pPr>
              <w:jc w:val="both"/>
            </w:pPr>
            <w:r w:rsidRPr="008246FC">
              <w:t xml:space="preserve">Noteikumu projekta 2.punktā ietvertā 2.11. apakšpunktā minētie sadarbības partneri, kas sadarbībā ar projekta iesniedzēju īsteno doktora līmeņa studijas. Projekta iesniedzēji atbilstoši noteikumu projekta 20.punktā ietvertam   nosacījumam (36.punkts)  izstrādā sadarbības kārtību un sadarbības līguma projektu, kas attiecas uz  tiem sadarbības partneriem, kas sadarbībā ar projekta </w:t>
            </w:r>
            <w:r w:rsidRPr="008246FC">
              <w:lastRenderedPageBreak/>
              <w:t>iesniedzēju īsteno doktora līmeņa studijas. Paredzot, ka  doktorantu iesaiste studiju vai zinātniski pētnieciskajā darbā var notikt ne tikai pie projekta iesniedzēja, bet arī pie tā sadarbības partneriem, kas sadarbībā ar projekta iesniedzēju īsteno doktora līmeņa studijas. Ņemot vērā, ka atbilstoši noteikumu projekta 26.punktam (39.</w:t>
            </w:r>
            <w:r w:rsidRPr="008246FC">
              <w:rPr>
                <w:vertAlign w:val="superscript"/>
              </w:rPr>
              <w:t>1</w:t>
            </w:r>
            <w:r w:rsidRPr="008246FC">
              <w:t xml:space="preserve"> punktam) paredzēta atklāta doktorantu atlase, tad uz projekta iesniegšanas brīdi vēl nav zināmi atbalsta saņēmēji. Tādējādi, paredzēts, ka projekta iesniedzēji pirms atklātas doktorantu atlases izsludināšanas ir izstrādājuši iekšēju sadarbības kārtību ar projekta sadarbības partneriem un sadarbības līguma ar projekta sadarbības partneriem projektu, lai gadījumā, ja potenciālais sadarbības partneris vēlētos iesaistīties projekta īstenošanā, tam būtu skaidri visi </w:t>
            </w:r>
            <w:r w:rsidRPr="008246FC">
              <w:lastRenderedPageBreak/>
              <w:t>nepieciešamie priekšnosacījumi, pienākumi un sasniedzamie rezultāti šādas sadarbības ietvaros.</w:t>
            </w:r>
          </w:p>
        </w:tc>
        <w:tc>
          <w:tcPr>
            <w:tcW w:w="3402" w:type="dxa"/>
            <w:shd w:val="clear" w:color="auto" w:fill="auto"/>
          </w:tcPr>
          <w:p w14:paraId="4289AC2A" w14:textId="77777777" w:rsidR="00CE7966" w:rsidRPr="008246FC" w:rsidRDefault="00CE7966" w:rsidP="00CE7966">
            <w:pPr>
              <w:jc w:val="both"/>
            </w:pPr>
            <w:r w:rsidRPr="008246FC">
              <w:lastRenderedPageBreak/>
              <w:t xml:space="preserve">36. Projekta iesniedzējs sagatavo un iesniedz sadarbības iestādē projekta iesniegumu atbilstoši projektu iesniegumu trešās atlases kārtas nolikumā </w:t>
            </w:r>
            <w:r w:rsidRPr="008246FC">
              <w:lastRenderedPageBreak/>
              <w:t>noteiktajām prasībām un pielikumā pievieno projekta iesniedzēja izstrādāto doktora studiju programmas attīstības plānu jaunā doktorantūras modeļa  ieviešanai, projekta iesniedzēja izstrādātu sadarbības kārtību ar projekta sadarbības partneriem un sadarbības līguma projektu.</w:t>
            </w:r>
          </w:p>
          <w:p w14:paraId="369EACC9" w14:textId="77777777" w:rsidR="00CE7966" w:rsidRPr="008246FC" w:rsidRDefault="00CE7966" w:rsidP="00CE7966">
            <w:pPr>
              <w:jc w:val="both"/>
            </w:pPr>
          </w:p>
          <w:p w14:paraId="295FBBD2" w14:textId="30D67B82" w:rsidR="00CE7966" w:rsidRPr="008246FC" w:rsidRDefault="004A7C58" w:rsidP="00CE7966">
            <w:pPr>
              <w:jc w:val="both"/>
            </w:pPr>
            <w:r w:rsidRPr="008246FC">
              <w:rPr>
                <w:szCs w:val="28"/>
              </w:rPr>
              <w:t>38.</w:t>
            </w:r>
            <w:r w:rsidRPr="008246FC">
              <w:rPr>
                <w:szCs w:val="28"/>
                <w:vertAlign w:val="superscript"/>
              </w:rPr>
              <w:t>4</w:t>
            </w:r>
            <w:r w:rsidRPr="008246FC">
              <w:rPr>
                <w:szCs w:val="28"/>
              </w:rPr>
              <w:t xml:space="preserve"> Šo noteikumu 2.11. apakšpunktā noteiktais sadarbības partneris veic šo noteikumu 37.1.apakšpunktā minēto atbalstāmo darbību īstenošanu un  nodrošina doktorantiem šo noteikumu 38</w:t>
            </w:r>
            <w:r w:rsidRPr="008246FC">
              <w:rPr>
                <w:szCs w:val="28"/>
                <w:vertAlign w:val="superscript"/>
              </w:rPr>
              <w:t>1</w:t>
            </w:r>
            <w:r w:rsidRPr="008246FC">
              <w:rPr>
                <w:szCs w:val="28"/>
              </w:rPr>
              <w:t>.1.8. un 38</w:t>
            </w:r>
            <w:r w:rsidRPr="008246FC">
              <w:rPr>
                <w:szCs w:val="28"/>
                <w:vertAlign w:val="superscript"/>
              </w:rPr>
              <w:t>1</w:t>
            </w:r>
            <w:r w:rsidRPr="008246FC">
              <w:rPr>
                <w:szCs w:val="28"/>
              </w:rPr>
              <w:t>.1.9. apakšpunktā noteiktās izmaksas, atbilstoši projekta iesniedzēja izstrādātajai sadarbības kārtībai ar projekta sadarbības partneriem un saskaņā ar projekta iesniedzēja noslēgto sadarbības līgumu ar projekta sadarbības partneri.</w:t>
            </w:r>
          </w:p>
        </w:tc>
      </w:tr>
      <w:tr w:rsidR="0009761A" w:rsidRPr="008246FC" w14:paraId="552042F6" w14:textId="77777777" w:rsidTr="00CE7966">
        <w:trPr>
          <w:trHeight w:val="274"/>
        </w:trPr>
        <w:tc>
          <w:tcPr>
            <w:tcW w:w="704" w:type="dxa"/>
            <w:shd w:val="clear" w:color="auto" w:fill="auto"/>
          </w:tcPr>
          <w:p w14:paraId="069226E3" w14:textId="77777777" w:rsidR="0009761A" w:rsidRPr="008246FC" w:rsidRDefault="0009761A" w:rsidP="00CE7966">
            <w:pPr>
              <w:pStyle w:val="ListParagraph"/>
              <w:numPr>
                <w:ilvl w:val="0"/>
                <w:numId w:val="30"/>
              </w:numPr>
              <w:tabs>
                <w:tab w:val="center" w:pos="284"/>
              </w:tabs>
              <w:ind w:left="454" w:right="22"/>
            </w:pPr>
          </w:p>
        </w:tc>
        <w:tc>
          <w:tcPr>
            <w:tcW w:w="3148" w:type="dxa"/>
            <w:shd w:val="clear" w:color="auto" w:fill="auto"/>
          </w:tcPr>
          <w:p w14:paraId="2FEA9886" w14:textId="747F01C3" w:rsidR="0009761A" w:rsidRPr="008246FC" w:rsidRDefault="00846CAE" w:rsidP="00846CAE">
            <w:pPr>
              <w:tabs>
                <w:tab w:val="left" w:pos="426"/>
                <w:tab w:val="left" w:pos="1134"/>
              </w:tabs>
              <w:ind w:firstLine="720"/>
              <w:jc w:val="both"/>
              <w:rPr>
                <w:sz w:val="28"/>
                <w:szCs w:val="28"/>
              </w:rPr>
            </w:pPr>
            <w:r w:rsidRPr="008246FC">
              <w:rPr>
                <w:szCs w:val="28"/>
              </w:rPr>
              <w:t>34. Trešajai atlases kārtai pieejamais kopējais attiecināmais finansējums ir 11 915 995 </w:t>
            </w:r>
            <w:r w:rsidRPr="008246FC">
              <w:rPr>
                <w:i/>
                <w:szCs w:val="28"/>
              </w:rPr>
              <w:t>euro</w:t>
            </w:r>
            <w:r w:rsidRPr="008246FC">
              <w:rPr>
                <w:szCs w:val="28"/>
              </w:rPr>
              <w:t>, ko veido Eiropas Sociālā fonda finansējums 10 115 225 </w:t>
            </w:r>
            <w:r w:rsidRPr="008246FC">
              <w:rPr>
                <w:i/>
                <w:szCs w:val="28"/>
              </w:rPr>
              <w:t>euro</w:t>
            </w:r>
            <w:r w:rsidRPr="008246FC">
              <w:rPr>
                <w:szCs w:val="28"/>
              </w:rPr>
              <w:t xml:space="preserve"> un valsts budžeta līdzfinansējums 1 787 400 </w:t>
            </w:r>
            <w:r w:rsidRPr="008246FC">
              <w:rPr>
                <w:i/>
                <w:szCs w:val="28"/>
              </w:rPr>
              <w:t>euro</w:t>
            </w:r>
            <w:r w:rsidRPr="008246FC">
              <w:rPr>
                <w:szCs w:val="28"/>
              </w:rPr>
              <w:t>.</w:t>
            </w:r>
          </w:p>
        </w:tc>
        <w:tc>
          <w:tcPr>
            <w:tcW w:w="4819" w:type="dxa"/>
            <w:shd w:val="clear" w:color="auto" w:fill="auto"/>
          </w:tcPr>
          <w:p w14:paraId="1FE73FD7" w14:textId="0D4CFAEA" w:rsidR="0009761A" w:rsidRPr="008246FC" w:rsidRDefault="0009761A" w:rsidP="00CE7966">
            <w:pPr>
              <w:tabs>
                <w:tab w:val="left" w:pos="993"/>
              </w:tabs>
              <w:jc w:val="both"/>
              <w:rPr>
                <w:b/>
              </w:rPr>
            </w:pPr>
            <w:r w:rsidRPr="008246FC">
              <w:rPr>
                <w:b/>
              </w:rPr>
              <w:t>FM (elektroniskā saskaņošanā – 05.06.2020)</w:t>
            </w:r>
          </w:p>
          <w:p w14:paraId="55EA2026" w14:textId="528A54E2" w:rsidR="0009761A" w:rsidRPr="008246FC" w:rsidRDefault="0009761A" w:rsidP="00CE7966">
            <w:pPr>
              <w:tabs>
                <w:tab w:val="left" w:pos="993"/>
              </w:tabs>
              <w:jc w:val="both"/>
            </w:pPr>
            <w:r w:rsidRPr="008246FC">
              <w:t>Lūdzam precizēt noteikumu projekta 20.punktā  izteikto 34.punktu. Vēršam uzmanību, ka norādītais ESF un valsts budžeta finansējums summā neveido norādīto kopējo 8.2.2.SAM trešajai kārtai pieejamo finansējumu</w:t>
            </w:r>
          </w:p>
        </w:tc>
        <w:tc>
          <w:tcPr>
            <w:tcW w:w="2976" w:type="dxa"/>
            <w:shd w:val="clear" w:color="auto" w:fill="auto"/>
          </w:tcPr>
          <w:p w14:paraId="7A30DEF7" w14:textId="77777777" w:rsidR="0009761A" w:rsidRPr="008246FC" w:rsidRDefault="00846CAE" w:rsidP="00CE7966">
            <w:pPr>
              <w:jc w:val="both"/>
              <w:rPr>
                <w:b/>
              </w:rPr>
            </w:pPr>
            <w:r w:rsidRPr="008246FC">
              <w:rPr>
                <w:b/>
              </w:rPr>
              <w:t>Ņemts vērā</w:t>
            </w:r>
          </w:p>
          <w:p w14:paraId="3FE6B399" w14:textId="0414BFBB" w:rsidR="004B52B9" w:rsidRPr="008246FC" w:rsidRDefault="004B52B9" w:rsidP="00CE7966">
            <w:pPr>
              <w:jc w:val="both"/>
            </w:pPr>
            <w:r w:rsidRPr="008246FC">
              <w:t>Precizēts noteikumu projekta 20.punktā izteiktais 34.punkts</w:t>
            </w:r>
            <w:r w:rsidR="00D733A7" w:rsidRPr="008246FC">
              <w:t xml:space="preserve"> un 35.8.apakšpunkts un noteikumu projekta anotācija</w:t>
            </w:r>
            <w:r w:rsidRPr="008246FC">
              <w:t>.</w:t>
            </w:r>
          </w:p>
          <w:p w14:paraId="11E038FC" w14:textId="7121645C" w:rsidR="004B52B9" w:rsidRPr="008246FC" w:rsidRDefault="004B52B9" w:rsidP="00CE7966">
            <w:pPr>
              <w:jc w:val="both"/>
              <w:rPr>
                <w:b/>
              </w:rPr>
            </w:pPr>
          </w:p>
        </w:tc>
        <w:tc>
          <w:tcPr>
            <w:tcW w:w="3402" w:type="dxa"/>
            <w:shd w:val="clear" w:color="auto" w:fill="auto"/>
          </w:tcPr>
          <w:p w14:paraId="7C430E60" w14:textId="4A9B89A3" w:rsidR="0009761A" w:rsidRPr="008246FC" w:rsidRDefault="004A7C58" w:rsidP="00CE7966">
            <w:pPr>
              <w:jc w:val="both"/>
              <w:rPr>
                <w:szCs w:val="28"/>
              </w:rPr>
            </w:pPr>
            <w:r w:rsidRPr="008246FC">
              <w:rPr>
                <w:szCs w:val="28"/>
              </w:rPr>
              <w:t xml:space="preserve">34. Trešajai atlases kārtai pieejamais kopējais attiecināmais finansējums ir 11 915 996 </w:t>
            </w:r>
            <w:r w:rsidRPr="008246FC">
              <w:rPr>
                <w:i/>
                <w:szCs w:val="28"/>
              </w:rPr>
              <w:t>euro</w:t>
            </w:r>
            <w:r w:rsidRPr="008246FC">
              <w:rPr>
                <w:szCs w:val="28"/>
              </w:rPr>
              <w:t xml:space="preserve">, ko veido Eiropas Sociālā fonda finansējums 10 128 600 </w:t>
            </w:r>
            <w:r w:rsidRPr="008246FC">
              <w:rPr>
                <w:i/>
                <w:szCs w:val="28"/>
              </w:rPr>
              <w:t>euro</w:t>
            </w:r>
            <w:r w:rsidRPr="008246FC">
              <w:rPr>
                <w:szCs w:val="28"/>
              </w:rPr>
              <w:t xml:space="preserve"> un valsts budžeta līdzfinansējums 1 787 396 </w:t>
            </w:r>
            <w:r w:rsidRPr="008246FC">
              <w:rPr>
                <w:i/>
                <w:szCs w:val="28"/>
              </w:rPr>
              <w:t>euro</w:t>
            </w:r>
            <w:r w:rsidRPr="008246FC">
              <w:rPr>
                <w:szCs w:val="28"/>
              </w:rPr>
              <w:t>.</w:t>
            </w:r>
          </w:p>
          <w:p w14:paraId="4E32E563" w14:textId="77777777" w:rsidR="004A7C58" w:rsidRPr="008246FC" w:rsidRDefault="004A7C58" w:rsidP="00CE7966">
            <w:pPr>
              <w:jc w:val="both"/>
            </w:pPr>
          </w:p>
          <w:p w14:paraId="338B6F56" w14:textId="77777777" w:rsidR="00D733A7" w:rsidRPr="008246FC" w:rsidRDefault="00D733A7" w:rsidP="00D733A7">
            <w:pPr>
              <w:jc w:val="both"/>
            </w:pPr>
            <w:r w:rsidRPr="008246FC">
              <w:t xml:space="preserve">35.8. Rīgas Tehniskā universitātei sadarbībā ar Banku augstskolu – ne vairāk kā 3 948 793 </w:t>
            </w:r>
            <w:r w:rsidRPr="008246FC">
              <w:rPr>
                <w:i/>
              </w:rPr>
              <w:t>euro</w:t>
            </w:r>
            <w:r w:rsidRPr="008246FC">
              <w:t>.</w:t>
            </w:r>
          </w:p>
          <w:p w14:paraId="3F2773A8" w14:textId="77777777" w:rsidR="004A7C58" w:rsidRPr="008246FC" w:rsidRDefault="004A7C58" w:rsidP="004A7C58">
            <w:pPr>
              <w:tabs>
                <w:tab w:val="left" w:pos="356"/>
              </w:tabs>
              <w:jc w:val="both"/>
              <w:rPr>
                <w:rFonts w:eastAsiaTheme="minorHAnsi" w:cstheme="minorBidi"/>
                <w:lang w:eastAsia="en-US"/>
              </w:rPr>
            </w:pPr>
            <w:r w:rsidRPr="008246FC">
              <w:rPr>
                <w:rFonts w:eastAsiaTheme="minorHAnsi" w:cstheme="minorBidi"/>
                <w:lang w:eastAsia="en-US"/>
              </w:rPr>
              <w:t>Vērtējot katras augstskolas pētniecisko sniegumu, finansējums un doktorantu granta vietu skaits ir noteikts katrai augstskolai dalījumā pa zinātņu nozarēm:</w:t>
            </w:r>
          </w:p>
          <w:p w14:paraId="678CBCDC" w14:textId="77777777" w:rsidR="004A7C58" w:rsidRPr="008246FC" w:rsidRDefault="004A7C58" w:rsidP="004A7C58">
            <w:pPr>
              <w:numPr>
                <w:ilvl w:val="0"/>
                <w:numId w:val="44"/>
              </w:numPr>
              <w:tabs>
                <w:tab w:val="left" w:pos="356"/>
              </w:tabs>
              <w:spacing w:after="160" w:line="259" w:lineRule="auto"/>
              <w:ind w:left="147" w:firstLine="0"/>
              <w:contextualSpacing/>
              <w:jc w:val="both"/>
              <w:rPr>
                <w:rFonts w:eastAsia="Calibri"/>
                <w:lang w:eastAsia="en-US"/>
              </w:rPr>
            </w:pPr>
            <w:r w:rsidRPr="008246FC">
              <w:rPr>
                <w:rFonts w:eastAsia="Calibri"/>
                <w:lang w:eastAsia="en-US"/>
              </w:rPr>
              <w:t>Daugavpils Universitātei – kopējais finansējums 704 691 </w:t>
            </w:r>
            <w:r w:rsidRPr="008246FC">
              <w:rPr>
                <w:rFonts w:eastAsia="Calibri"/>
                <w:i/>
                <w:lang w:eastAsia="en-US"/>
              </w:rPr>
              <w:t>euro,</w:t>
            </w:r>
            <w:r w:rsidRPr="008246FC">
              <w:rPr>
                <w:rFonts w:eastAsia="Calibri"/>
                <w:lang w:eastAsia="en-US"/>
              </w:rPr>
              <w:t xml:space="preserve"> tai skaitā 19 doktorantūras grantu vietām 669 491 </w:t>
            </w:r>
            <w:r w:rsidRPr="008246FC">
              <w:rPr>
                <w:rFonts w:eastAsia="Calibri"/>
                <w:i/>
                <w:lang w:eastAsia="en-US"/>
              </w:rPr>
              <w:t>euro</w:t>
            </w:r>
            <w:r w:rsidRPr="008246FC">
              <w:rPr>
                <w:rFonts w:eastAsia="Calibri"/>
                <w:lang w:eastAsia="en-US"/>
              </w:rPr>
              <w:t xml:space="preserve"> (indikatīvi, Dabaszinātnēs 382 131 </w:t>
            </w:r>
            <w:r w:rsidRPr="008246FC">
              <w:rPr>
                <w:rFonts w:eastAsia="Calibri"/>
                <w:i/>
                <w:lang w:eastAsia="en-US"/>
              </w:rPr>
              <w:t>euro</w:t>
            </w:r>
            <w:r w:rsidRPr="008246FC">
              <w:rPr>
                <w:rFonts w:eastAsia="Calibri"/>
                <w:lang w:eastAsia="en-US"/>
              </w:rPr>
              <w:t xml:space="preserve"> /11 (doktorantūras grantu vietas), Sociālās zinātnes 146 908 </w:t>
            </w:r>
            <w:r w:rsidRPr="008246FC">
              <w:rPr>
                <w:rFonts w:eastAsia="Calibri"/>
                <w:i/>
                <w:lang w:eastAsia="en-US"/>
              </w:rPr>
              <w:t>euro</w:t>
            </w:r>
            <w:r w:rsidRPr="008246FC">
              <w:rPr>
                <w:rFonts w:eastAsia="Calibri"/>
                <w:lang w:eastAsia="en-US"/>
              </w:rPr>
              <w:t xml:space="preserve"> / 4, Humanitārās un mākslas </w:t>
            </w:r>
            <w:r w:rsidRPr="008246FC">
              <w:rPr>
                <w:rFonts w:eastAsia="Calibri"/>
                <w:lang w:eastAsia="en-US"/>
              </w:rPr>
              <w:lastRenderedPageBreak/>
              <w:t>zinātnes 140 452 </w:t>
            </w:r>
            <w:r w:rsidRPr="008246FC">
              <w:rPr>
                <w:rFonts w:eastAsia="Calibri"/>
                <w:i/>
                <w:lang w:eastAsia="en-US"/>
              </w:rPr>
              <w:t>euro</w:t>
            </w:r>
            <w:r w:rsidRPr="008246FC">
              <w:rPr>
                <w:rFonts w:eastAsia="Calibri"/>
                <w:lang w:eastAsia="en-US"/>
              </w:rPr>
              <w:t xml:space="preserve"> / 4,) un 2 ārvalstu pasniedzēju piesaistei – 35 200 </w:t>
            </w:r>
            <w:r w:rsidRPr="008246FC">
              <w:rPr>
                <w:rFonts w:eastAsia="Calibri"/>
                <w:i/>
                <w:lang w:eastAsia="en-US"/>
              </w:rPr>
              <w:t>euro</w:t>
            </w:r>
            <w:r w:rsidRPr="008246FC">
              <w:rPr>
                <w:rFonts w:eastAsia="Calibri"/>
                <w:lang w:eastAsia="en-US"/>
              </w:rPr>
              <w:t>;</w:t>
            </w:r>
          </w:p>
          <w:p w14:paraId="1D36330B" w14:textId="77777777" w:rsidR="004A7C58" w:rsidRPr="008246FC" w:rsidRDefault="004A7C58" w:rsidP="004A7C58">
            <w:pPr>
              <w:numPr>
                <w:ilvl w:val="0"/>
                <w:numId w:val="44"/>
              </w:numPr>
              <w:tabs>
                <w:tab w:val="left" w:pos="356"/>
              </w:tabs>
              <w:spacing w:after="160" w:line="259" w:lineRule="auto"/>
              <w:ind w:left="147" w:firstLine="0"/>
              <w:contextualSpacing/>
              <w:jc w:val="both"/>
              <w:rPr>
                <w:rFonts w:eastAsia="Calibri"/>
                <w:lang w:eastAsia="en-US"/>
              </w:rPr>
            </w:pPr>
            <w:r w:rsidRPr="008246FC">
              <w:rPr>
                <w:rFonts w:eastAsia="Calibri"/>
                <w:lang w:eastAsia="en-US"/>
              </w:rPr>
              <w:t>Latvijas Kultūras akadēmijai sadarbībā ar Latvijas Mākslas akadēmiju un Jāzepa Vītola Latvijas Mūzikas akadēmiju – kopējais finansējums 435 554 </w:t>
            </w:r>
            <w:r w:rsidRPr="008246FC">
              <w:rPr>
                <w:rFonts w:eastAsia="Calibri"/>
                <w:i/>
                <w:lang w:eastAsia="en-US"/>
              </w:rPr>
              <w:t>euro</w:t>
            </w:r>
            <w:r w:rsidRPr="008246FC">
              <w:rPr>
                <w:rFonts w:eastAsia="Calibri"/>
                <w:lang w:eastAsia="en-US"/>
              </w:rPr>
              <w:t xml:space="preserve">, tai skaitā 382 754 </w:t>
            </w:r>
            <w:r w:rsidRPr="008246FC">
              <w:rPr>
                <w:rFonts w:eastAsia="Calibri"/>
                <w:i/>
                <w:lang w:eastAsia="en-US"/>
              </w:rPr>
              <w:t>euro</w:t>
            </w:r>
            <w:r w:rsidRPr="008246FC">
              <w:rPr>
                <w:rFonts w:eastAsia="Calibri"/>
                <w:lang w:eastAsia="en-US"/>
              </w:rPr>
              <w:t xml:space="preserve"> 11 doktorantūras grantu vietām un 52 800 </w:t>
            </w:r>
            <w:r w:rsidRPr="008246FC">
              <w:rPr>
                <w:rFonts w:eastAsia="Calibri"/>
                <w:i/>
                <w:lang w:eastAsia="en-US"/>
              </w:rPr>
              <w:t>euro</w:t>
            </w:r>
            <w:r w:rsidRPr="008246FC">
              <w:rPr>
                <w:rFonts w:eastAsia="Calibri"/>
                <w:lang w:eastAsia="en-US"/>
              </w:rPr>
              <w:t xml:space="preserve"> 3 ārvalstu pasniedzēju piesaistei, indikatīvi:</w:t>
            </w:r>
          </w:p>
          <w:p w14:paraId="4350EEC9" w14:textId="2A11E1FF" w:rsidR="004A7C58" w:rsidRPr="008246FC" w:rsidRDefault="004A7C58" w:rsidP="004A7C58">
            <w:pPr>
              <w:numPr>
                <w:ilvl w:val="1"/>
                <w:numId w:val="44"/>
              </w:numPr>
              <w:tabs>
                <w:tab w:val="left" w:pos="356"/>
              </w:tabs>
              <w:spacing w:after="160" w:line="259" w:lineRule="auto"/>
              <w:ind w:left="147" w:firstLine="0"/>
              <w:contextualSpacing/>
              <w:jc w:val="both"/>
              <w:rPr>
                <w:rFonts w:eastAsia="Calibri"/>
                <w:lang w:eastAsia="en-US"/>
              </w:rPr>
            </w:pPr>
            <w:r w:rsidRPr="008246FC">
              <w:rPr>
                <w:rFonts w:eastAsia="Calibri"/>
                <w:lang w:eastAsia="en-US"/>
              </w:rPr>
              <w:t>Latvijas Kultūras akadēmijai – Humanitārās zinātnēs 139 183 </w:t>
            </w:r>
            <w:r w:rsidRPr="008246FC">
              <w:rPr>
                <w:rFonts w:eastAsia="Calibri"/>
                <w:i/>
                <w:lang w:eastAsia="en-US"/>
              </w:rPr>
              <w:t>euro</w:t>
            </w:r>
            <w:r w:rsidRPr="008246FC">
              <w:rPr>
                <w:rFonts w:eastAsia="Calibri"/>
                <w:lang w:eastAsia="en-US"/>
              </w:rPr>
              <w:t xml:space="preserve"> / 4 doktorantūras grantu vietām, un 1 ārvalstu pasniedzēju piesaistei – 17 600 </w:t>
            </w:r>
            <w:r w:rsidRPr="008246FC">
              <w:rPr>
                <w:rFonts w:eastAsia="Calibri"/>
                <w:i/>
                <w:lang w:eastAsia="en-US"/>
              </w:rPr>
              <w:t>euro</w:t>
            </w:r>
            <w:r w:rsidRPr="008246FC">
              <w:rPr>
                <w:rFonts w:eastAsia="Calibri"/>
                <w:lang w:eastAsia="en-US"/>
              </w:rPr>
              <w:t>;</w:t>
            </w:r>
          </w:p>
          <w:p w14:paraId="12E55AEE" w14:textId="26EE4423" w:rsidR="004A7C58" w:rsidRPr="008246FC" w:rsidRDefault="004A7C58" w:rsidP="004A7C58">
            <w:pPr>
              <w:numPr>
                <w:ilvl w:val="1"/>
                <w:numId w:val="44"/>
              </w:numPr>
              <w:tabs>
                <w:tab w:val="left" w:pos="356"/>
              </w:tabs>
              <w:spacing w:after="160" w:line="259" w:lineRule="auto"/>
              <w:ind w:left="147" w:firstLine="0"/>
              <w:contextualSpacing/>
              <w:jc w:val="both"/>
              <w:rPr>
                <w:rFonts w:eastAsia="Calibri"/>
                <w:lang w:eastAsia="en-US"/>
              </w:rPr>
            </w:pPr>
            <w:r w:rsidRPr="008246FC">
              <w:rPr>
                <w:rFonts w:eastAsia="Calibri"/>
                <w:lang w:eastAsia="en-US"/>
              </w:rPr>
              <w:t xml:space="preserve">Latvijas Mākslas akadēmijai – Humanitārās zinātnēs 139 183 </w:t>
            </w:r>
            <w:r w:rsidRPr="008246FC">
              <w:rPr>
                <w:rFonts w:eastAsia="Calibri"/>
                <w:i/>
                <w:lang w:eastAsia="en-US"/>
              </w:rPr>
              <w:t>euro</w:t>
            </w:r>
            <w:r w:rsidRPr="008246FC">
              <w:rPr>
                <w:rFonts w:eastAsia="Calibri"/>
                <w:lang w:eastAsia="en-US"/>
              </w:rPr>
              <w:t xml:space="preserve"> / 4 doktorantūras grantu vietām un 1 ārvalstu pasniedzēju piesaistei – 17 600 </w:t>
            </w:r>
            <w:r w:rsidRPr="008246FC">
              <w:rPr>
                <w:rFonts w:eastAsia="Calibri"/>
                <w:i/>
                <w:lang w:eastAsia="en-US"/>
              </w:rPr>
              <w:t>euro</w:t>
            </w:r>
            <w:r w:rsidRPr="008246FC">
              <w:rPr>
                <w:rFonts w:eastAsia="Calibri"/>
                <w:lang w:eastAsia="en-US"/>
              </w:rPr>
              <w:t>;</w:t>
            </w:r>
          </w:p>
          <w:p w14:paraId="03DE2200" w14:textId="47EF7515" w:rsidR="004A7C58" w:rsidRPr="008246FC" w:rsidRDefault="004A7C58" w:rsidP="004A7C58">
            <w:pPr>
              <w:numPr>
                <w:ilvl w:val="1"/>
                <w:numId w:val="44"/>
              </w:numPr>
              <w:tabs>
                <w:tab w:val="left" w:pos="356"/>
              </w:tabs>
              <w:spacing w:after="160" w:line="259" w:lineRule="auto"/>
              <w:ind w:left="147" w:firstLine="0"/>
              <w:contextualSpacing/>
              <w:jc w:val="both"/>
              <w:rPr>
                <w:rFonts w:eastAsia="Calibri"/>
                <w:lang w:eastAsia="en-US"/>
              </w:rPr>
            </w:pPr>
            <w:r w:rsidRPr="008246FC">
              <w:rPr>
                <w:rFonts w:eastAsia="Calibri"/>
                <w:lang w:eastAsia="en-US"/>
              </w:rPr>
              <w:t xml:space="preserve">Jāzepa Vītola Latvijas Mūzikas akadēmijai – Humanitārās zinātnēs 104 388 </w:t>
            </w:r>
            <w:r w:rsidRPr="008246FC">
              <w:rPr>
                <w:rFonts w:eastAsia="Calibri"/>
                <w:i/>
                <w:lang w:eastAsia="en-US"/>
              </w:rPr>
              <w:t>euro</w:t>
            </w:r>
            <w:r w:rsidRPr="008246FC">
              <w:rPr>
                <w:rFonts w:eastAsia="Calibri"/>
                <w:lang w:eastAsia="en-US"/>
              </w:rPr>
              <w:t xml:space="preserve"> / 3 doktorantūras grantu </w:t>
            </w:r>
            <w:r w:rsidRPr="008246FC">
              <w:rPr>
                <w:rFonts w:eastAsia="Calibri"/>
                <w:lang w:eastAsia="en-US"/>
              </w:rPr>
              <w:lastRenderedPageBreak/>
              <w:t xml:space="preserve">vietām un 1 ārvalstu pasniedzēju piesaistei – 17 600 </w:t>
            </w:r>
            <w:r w:rsidRPr="008246FC">
              <w:rPr>
                <w:rFonts w:eastAsia="Calibri"/>
                <w:i/>
                <w:lang w:eastAsia="en-US"/>
              </w:rPr>
              <w:t>euro</w:t>
            </w:r>
            <w:r w:rsidRPr="008246FC">
              <w:rPr>
                <w:rFonts w:eastAsia="Calibri"/>
                <w:lang w:eastAsia="en-US"/>
              </w:rPr>
              <w:t>;</w:t>
            </w:r>
          </w:p>
          <w:p w14:paraId="7BCAFCB0" w14:textId="77777777" w:rsidR="004A7C58" w:rsidRPr="008246FC" w:rsidRDefault="004A7C58" w:rsidP="004A7C58">
            <w:pPr>
              <w:numPr>
                <w:ilvl w:val="0"/>
                <w:numId w:val="44"/>
              </w:numPr>
              <w:tabs>
                <w:tab w:val="left" w:pos="356"/>
              </w:tabs>
              <w:spacing w:after="160" w:line="259" w:lineRule="auto"/>
              <w:ind w:left="147" w:firstLine="0"/>
              <w:contextualSpacing/>
              <w:jc w:val="both"/>
              <w:rPr>
                <w:rFonts w:eastAsia="Calibri"/>
                <w:lang w:eastAsia="en-US"/>
              </w:rPr>
            </w:pPr>
            <w:r w:rsidRPr="008246FC">
              <w:rPr>
                <w:rFonts w:eastAsia="Calibri"/>
                <w:lang w:eastAsia="en-US"/>
              </w:rPr>
              <w:t>Latvijas Lauksaimniecības universitātei – kopējais finansējums 1 032 439 </w:t>
            </w:r>
            <w:r w:rsidRPr="008246FC">
              <w:rPr>
                <w:rFonts w:eastAsia="Calibri"/>
                <w:i/>
                <w:lang w:eastAsia="en-US"/>
              </w:rPr>
              <w:t>euro</w:t>
            </w:r>
            <w:r w:rsidRPr="008246FC">
              <w:rPr>
                <w:rFonts w:eastAsia="Calibri"/>
                <w:lang w:eastAsia="en-US"/>
              </w:rPr>
              <w:t xml:space="preserve">, tai skaitā 979 639 </w:t>
            </w:r>
            <w:r w:rsidRPr="008246FC">
              <w:rPr>
                <w:rFonts w:eastAsia="Calibri"/>
                <w:i/>
                <w:lang w:eastAsia="en-US"/>
              </w:rPr>
              <w:t>euro</w:t>
            </w:r>
            <w:r w:rsidRPr="008246FC">
              <w:rPr>
                <w:rFonts w:eastAsia="Calibri"/>
                <w:lang w:eastAsia="en-US"/>
              </w:rPr>
              <w:t xml:space="preserve">  30 doktorantūras grantu vietām (indikatīvi, Inženierzinātnes un tehnoloģijas 400 966 </w:t>
            </w:r>
            <w:r w:rsidRPr="008246FC">
              <w:rPr>
                <w:rFonts w:eastAsia="Calibri"/>
                <w:i/>
                <w:lang w:eastAsia="en-US"/>
              </w:rPr>
              <w:t>euro</w:t>
            </w:r>
            <w:r w:rsidRPr="008246FC">
              <w:rPr>
                <w:rFonts w:eastAsia="Calibri"/>
                <w:lang w:eastAsia="en-US"/>
              </w:rPr>
              <w:t xml:space="preserve"> / 12, Lauksaimniecības, meža un veterinārās zinātnes 319 695 </w:t>
            </w:r>
            <w:r w:rsidRPr="008246FC">
              <w:rPr>
                <w:rFonts w:eastAsia="Calibri"/>
                <w:i/>
                <w:lang w:eastAsia="en-US"/>
              </w:rPr>
              <w:t>euro</w:t>
            </w:r>
            <w:r w:rsidRPr="008246FC">
              <w:rPr>
                <w:rFonts w:eastAsia="Calibri"/>
                <w:lang w:eastAsia="en-US"/>
              </w:rPr>
              <w:t xml:space="preserve"> / 10, Sociālās zinātnes 258 978 </w:t>
            </w:r>
            <w:r w:rsidRPr="008246FC">
              <w:rPr>
                <w:rFonts w:eastAsia="Calibri"/>
                <w:i/>
                <w:lang w:eastAsia="en-US"/>
              </w:rPr>
              <w:t>euro</w:t>
            </w:r>
            <w:r w:rsidRPr="008246FC">
              <w:rPr>
                <w:rFonts w:eastAsia="Calibri"/>
                <w:lang w:eastAsia="en-US"/>
              </w:rPr>
              <w:t xml:space="preserve"> / 8) un 3 ārvalstu pasniedzēju piesaistei – 52 800 </w:t>
            </w:r>
            <w:r w:rsidRPr="008246FC">
              <w:rPr>
                <w:rFonts w:eastAsia="Calibri"/>
                <w:i/>
                <w:lang w:eastAsia="en-US"/>
              </w:rPr>
              <w:t>euro</w:t>
            </w:r>
            <w:r w:rsidRPr="008246FC">
              <w:rPr>
                <w:rFonts w:eastAsia="Calibri"/>
                <w:lang w:eastAsia="en-US"/>
              </w:rPr>
              <w:t>;</w:t>
            </w:r>
          </w:p>
          <w:p w14:paraId="354CEFF6" w14:textId="58ABB047" w:rsidR="004A7C58" w:rsidRPr="008246FC" w:rsidRDefault="004A7C58" w:rsidP="004A7C58">
            <w:pPr>
              <w:numPr>
                <w:ilvl w:val="0"/>
                <w:numId w:val="44"/>
              </w:numPr>
              <w:tabs>
                <w:tab w:val="left" w:pos="356"/>
              </w:tabs>
              <w:spacing w:after="160" w:line="259" w:lineRule="auto"/>
              <w:ind w:left="147" w:firstLine="0"/>
              <w:contextualSpacing/>
              <w:jc w:val="both"/>
              <w:rPr>
                <w:rFonts w:eastAsia="Calibri"/>
                <w:lang w:eastAsia="en-US"/>
              </w:rPr>
            </w:pPr>
            <w:r w:rsidRPr="008246FC">
              <w:rPr>
                <w:rFonts w:eastAsia="Calibri"/>
                <w:lang w:eastAsia="en-US"/>
              </w:rPr>
              <w:t>Latvijas Universitātei –  kopējais finansējums 4 208 666 </w:t>
            </w:r>
            <w:r w:rsidRPr="008246FC">
              <w:rPr>
                <w:rFonts w:eastAsia="Calibri"/>
                <w:i/>
                <w:lang w:eastAsia="en-US"/>
              </w:rPr>
              <w:t>euro</w:t>
            </w:r>
            <w:r w:rsidRPr="008246FC">
              <w:rPr>
                <w:rFonts w:eastAsia="Calibri"/>
                <w:lang w:eastAsia="en-US"/>
              </w:rPr>
              <w:t>, tai skaitā 4 085 46</w:t>
            </w:r>
            <w:r w:rsidR="00497B44" w:rsidRPr="008246FC">
              <w:rPr>
                <w:rFonts w:eastAsia="Calibri"/>
                <w:lang w:eastAsia="en-US"/>
              </w:rPr>
              <w:t>6</w:t>
            </w:r>
            <w:r w:rsidRPr="008246FC">
              <w:rPr>
                <w:rFonts w:eastAsia="Calibri"/>
                <w:lang w:eastAsia="en-US"/>
              </w:rPr>
              <w:t xml:space="preserve"> </w:t>
            </w:r>
            <w:r w:rsidRPr="008246FC">
              <w:rPr>
                <w:rFonts w:eastAsia="Calibri"/>
                <w:i/>
                <w:lang w:eastAsia="en-US"/>
              </w:rPr>
              <w:t xml:space="preserve">euro </w:t>
            </w:r>
            <w:r w:rsidRPr="008246FC">
              <w:rPr>
                <w:rFonts w:eastAsia="Calibri"/>
                <w:lang w:eastAsia="en-US"/>
              </w:rPr>
              <w:t>123 doktorantūras grantu vietām (indikatīvi, Dabaszinātnes 2 116 675 </w:t>
            </w:r>
            <w:r w:rsidRPr="008246FC">
              <w:rPr>
                <w:rFonts w:eastAsia="Calibri"/>
                <w:i/>
                <w:lang w:eastAsia="en-US"/>
              </w:rPr>
              <w:t>euro</w:t>
            </w:r>
            <w:r w:rsidRPr="008246FC">
              <w:rPr>
                <w:rFonts w:eastAsia="Calibri"/>
                <w:lang w:eastAsia="en-US"/>
              </w:rPr>
              <w:t xml:space="preserve"> / 64, Medicīna un veselības zinātnes</w:t>
            </w:r>
            <w:r w:rsidR="00B85471" w:rsidRPr="008246FC">
              <w:rPr>
                <w:rFonts w:eastAsia="Calibri"/>
                <w:lang w:eastAsia="en-US"/>
              </w:rPr>
              <w:t xml:space="preserve"> </w:t>
            </w:r>
            <w:r w:rsidRPr="008246FC">
              <w:rPr>
                <w:rFonts w:eastAsia="Calibri"/>
                <w:lang w:eastAsia="en-US"/>
              </w:rPr>
              <w:t>410 544 </w:t>
            </w:r>
            <w:r w:rsidRPr="008246FC">
              <w:rPr>
                <w:rFonts w:eastAsia="Calibri"/>
                <w:i/>
                <w:lang w:eastAsia="en-US"/>
              </w:rPr>
              <w:t>euro</w:t>
            </w:r>
            <w:r w:rsidRPr="008246FC">
              <w:rPr>
                <w:rFonts w:eastAsia="Calibri"/>
                <w:lang w:eastAsia="en-US"/>
              </w:rPr>
              <w:t xml:space="preserve"> / 12, Sociālās zinātnes 792 983 </w:t>
            </w:r>
            <w:r w:rsidRPr="008246FC">
              <w:rPr>
                <w:rFonts w:eastAsia="Calibri"/>
                <w:i/>
                <w:lang w:eastAsia="en-US"/>
              </w:rPr>
              <w:t>euro</w:t>
            </w:r>
            <w:r w:rsidRPr="008246FC">
              <w:rPr>
                <w:rFonts w:eastAsia="Calibri"/>
                <w:lang w:eastAsia="en-US"/>
              </w:rPr>
              <w:t xml:space="preserve"> / 24, Humanitārās un mākslas zinātnes 765 264 </w:t>
            </w:r>
            <w:r w:rsidRPr="008246FC">
              <w:rPr>
                <w:rFonts w:eastAsia="Calibri"/>
                <w:i/>
                <w:lang w:eastAsia="en-US"/>
              </w:rPr>
              <w:t>euro</w:t>
            </w:r>
            <w:r w:rsidRPr="008246FC">
              <w:rPr>
                <w:rFonts w:eastAsia="Calibri"/>
                <w:lang w:eastAsia="en-US"/>
              </w:rPr>
              <w:t xml:space="preserve"> / 23) un </w:t>
            </w:r>
            <w:r w:rsidRPr="008246FC">
              <w:rPr>
                <w:rFonts w:eastAsia="Calibri"/>
                <w:lang w:eastAsia="en-US"/>
              </w:rPr>
              <w:lastRenderedPageBreak/>
              <w:t xml:space="preserve">7 ārvalstu pasniedzēju piesaistei – 123 200 </w:t>
            </w:r>
            <w:r w:rsidRPr="008246FC">
              <w:rPr>
                <w:rFonts w:eastAsia="Calibri"/>
                <w:i/>
                <w:lang w:eastAsia="en-US"/>
              </w:rPr>
              <w:t>euro</w:t>
            </w:r>
            <w:r w:rsidRPr="008246FC">
              <w:rPr>
                <w:rFonts w:eastAsia="Calibri"/>
                <w:lang w:eastAsia="en-US"/>
              </w:rPr>
              <w:t>;</w:t>
            </w:r>
          </w:p>
          <w:p w14:paraId="639E8C4D" w14:textId="7707FFA2" w:rsidR="004A7C58" w:rsidRPr="008246FC" w:rsidRDefault="004A7C58" w:rsidP="004A7C58">
            <w:pPr>
              <w:numPr>
                <w:ilvl w:val="0"/>
                <w:numId w:val="44"/>
              </w:numPr>
              <w:tabs>
                <w:tab w:val="left" w:pos="356"/>
              </w:tabs>
              <w:spacing w:after="160" w:line="259" w:lineRule="auto"/>
              <w:ind w:left="147" w:firstLine="0"/>
              <w:contextualSpacing/>
              <w:jc w:val="both"/>
              <w:rPr>
                <w:rFonts w:eastAsia="Calibri"/>
                <w:lang w:eastAsia="en-US"/>
              </w:rPr>
            </w:pPr>
            <w:r w:rsidRPr="008246FC">
              <w:rPr>
                <w:rFonts w:eastAsia="Calibri"/>
                <w:lang w:eastAsia="en-US"/>
              </w:rPr>
              <w:t>Liepājas Universitātei – kopējais finansējums 214 960 </w:t>
            </w:r>
            <w:r w:rsidR="00B85471" w:rsidRPr="008246FC">
              <w:rPr>
                <w:rFonts w:eastAsia="Calibri"/>
                <w:lang w:eastAsia="en-US"/>
              </w:rPr>
              <w:t xml:space="preserve"> </w:t>
            </w:r>
            <w:r w:rsidRPr="008246FC">
              <w:rPr>
                <w:rFonts w:eastAsia="Calibri"/>
                <w:i/>
                <w:lang w:eastAsia="en-US"/>
              </w:rPr>
              <w:t>euro</w:t>
            </w:r>
            <w:r w:rsidRPr="008246FC">
              <w:rPr>
                <w:rFonts w:eastAsia="Calibri"/>
                <w:lang w:eastAsia="en-US"/>
              </w:rPr>
              <w:t xml:space="preserve">, tai skaitā 197 360 </w:t>
            </w:r>
            <w:r w:rsidRPr="008246FC">
              <w:rPr>
                <w:rFonts w:eastAsia="Calibri"/>
                <w:i/>
                <w:lang w:eastAsia="en-US"/>
              </w:rPr>
              <w:t>euro</w:t>
            </w:r>
            <w:r w:rsidRPr="008246FC">
              <w:rPr>
                <w:rFonts w:eastAsia="Calibri"/>
                <w:lang w:eastAsia="en-US"/>
              </w:rPr>
              <w:t xml:space="preserve"> 5 doktorantūras grantu vietām (indikatīvi, Dabaszinātnes 67 064 </w:t>
            </w:r>
            <w:r w:rsidRPr="008246FC">
              <w:rPr>
                <w:rFonts w:eastAsia="Calibri"/>
                <w:i/>
                <w:lang w:eastAsia="en-US"/>
              </w:rPr>
              <w:t>euro</w:t>
            </w:r>
            <w:r w:rsidRPr="008246FC">
              <w:rPr>
                <w:rFonts w:eastAsia="Calibri"/>
                <w:lang w:eastAsia="en-US"/>
              </w:rPr>
              <w:t xml:space="preserve"> / 2, Sociālās zinātnes 82 044 </w:t>
            </w:r>
            <w:r w:rsidRPr="008246FC">
              <w:rPr>
                <w:rFonts w:eastAsia="Calibri"/>
                <w:i/>
                <w:lang w:eastAsia="en-US"/>
              </w:rPr>
              <w:t>euro</w:t>
            </w:r>
            <w:r w:rsidRPr="008246FC">
              <w:rPr>
                <w:rFonts w:eastAsia="Calibri"/>
                <w:lang w:eastAsia="en-US"/>
              </w:rPr>
              <w:t xml:space="preserve"> / 2, Humanitārās un mākslas zinātnes 48 252 </w:t>
            </w:r>
            <w:r w:rsidRPr="008246FC">
              <w:rPr>
                <w:rFonts w:eastAsia="Calibri"/>
                <w:i/>
                <w:lang w:eastAsia="en-US"/>
              </w:rPr>
              <w:t>euro</w:t>
            </w:r>
            <w:r w:rsidRPr="008246FC">
              <w:rPr>
                <w:rFonts w:eastAsia="Calibri"/>
                <w:lang w:eastAsia="en-US"/>
              </w:rPr>
              <w:t xml:space="preserve"> / 1) un 1 ārvalstu pasniedzēju piesaistei – 17 600 </w:t>
            </w:r>
            <w:r w:rsidRPr="008246FC">
              <w:rPr>
                <w:rFonts w:eastAsia="Calibri"/>
                <w:i/>
                <w:lang w:eastAsia="en-US"/>
              </w:rPr>
              <w:t>euro</w:t>
            </w:r>
            <w:r w:rsidRPr="008246FC">
              <w:rPr>
                <w:rFonts w:eastAsia="Calibri"/>
                <w:lang w:eastAsia="en-US"/>
              </w:rPr>
              <w:t>;</w:t>
            </w:r>
          </w:p>
          <w:p w14:paraId="5479614E" w14:textId="718AA94F" w:rsidR="004A7C58" w:rsidRPr="008246FC" w:rsidRDefault="004A7C58" w:rsidP="004A7C58">
            <w:pPr>
              <w:numPr>
                <w:ilvl w:val="0"/>
                <w:numId w:val="44"/>
              </w:numPr>
              <w:tabs>
                <w:tab w:val="left" w:pos="356"/>
              </w:tabs>
              <w:spacing w:after="160" w:line="259" w:lineRule="auto"/>
              <w:ind w:left="147" w:firstLine="0"/>
              <w:contextualSpacing/>
              <w:jc w:val="both"/>
              <w:rPr>
                <w:rFonts w:eastAsia="Calibri"/>
                <w:lang w:eastAsia="en-US"/>
              </w:rPr>
            </w:pPr>
            <w:r w:rsidRPr="008246FC">
              <w:rPr>
                <w:rFonts w:eastAsia="Calibri"/>
                <w:lang w:eastAsia="en-US"/>
              </w:rPr>
              <w:t>Rēzeknes Tehnoloģiju akadēmijai sadarbībā ar Ventspils augstskolu un Vidzemes augstskolu – kopējais finansējums 408</w:t>
            </w:r>
            <w:r w:rsidR="00B85471" w:rsidRPr="008246FC">
              <w:rPr>
                <w:rFonts w:eastAsia="Calibri"/>
                <w:lang w:eastAsia="en-US"/>
              </w:rPr>
              <w:t> </w:t>
            </w:r>
            <w:r w:rsidRPr="008246FC">
              <w:rPr>
                <w:rFonts w:eastAsia="Calibri"/>
                <w:lang w:eastAsia="en-US"/>
              </w:rPr>
              <w:t>852</w:t>
            </w:r>
            <w:r w:rsidR="00B85471" w:rsidRPr="008246FC">
              <w:rPr>
                <w:rFonts w:eastAsia="Calibri"/>
                <w:lang w:eastAsia="en-US"/>
              </w:rPr>
              <w:t xml:space="preserve"> </w:t>
            </w:r>
            <w:r w:rsidRPr="008246FC">
              <w:rPr>
                <w:rFonts w:eastAsia="Calibri"/>
                <w:i/>
                <w:lang w:eastAsia="en-US"/>
              </w:rPr>
              <w:t>euro</w:t>
            </w:r>
            <w:r w:rsidRPr="008246FC">
              <w:rPr>
                <w:rFonts w:eastAsia="Calibri"/>
                <w:lang w:eastAsia="en-US"/>
              </w:rPr>
              <w:t xml:space="preserve">, tai skaitā 356 052 </w:t>
            </w:r>
            <w:r w:rsidRPr="008246FC">
              <w:rPr>
                <w:rFonts w:eastAsia="Calibri"/>
                <w:i/>
                <w:lang w:eastAsia="en-US"/>
              </w:rPr>
              <w:t>euro</w:t>
            </w:r>
            <w:r w:rsidRPr="008246FC">
              <w:rPr>
                <w:rFonts w:eastAsia="Calibri"/>
                <w:lang w:eastAsia="en-US"/>
              </w:rPr>
              <w:t xml:space="preserve"> 11 doktorantūras grantu vietām un 52 800 </w:t>
            </w:r>
            <w:r w:rsidRPr="008246FC">
              <w:rPr>
                <w:rFonts w:eastAsia="Calibri"/>
                <w:i/>
                <w:lang w:eastAsia="en-US"/>
              </w:rPr>
              <w:t xml:space="preserve">euro </w:t>
            </w:r>
            <w:r w:rsidRPr="008246FC">
              <w:rPr>
                <w:rFonts w:eastAsia="Calibri"/>
                <w:lang w:eastAsia="en-US"/>
              </w:rPr>
              <w:t>3 ārvalstu pasniedzēju piesaistei , indikatīvi:</w:t>
            </w:r>
          </w:p>
          <w:p w14:paraId="4F96C66D" w14:textId="77777777" w:rsidR="004A7C58" w:rsidRPr="008246FC" w:rsidRDefault="004A7C58" w:rsidP="004A7C58">
            <w:pPr>
              <w:numPr>
                <w:ilvl w:val="1"/>
                <w:numId w:val="44"/>
              </w:numPr>
              <w:tabs>
                <w:tab w:val="left" w:pos="356"/>
              </w:tabs>
              <w:spacing w:after="160" w:line="259" w:lineRule="auto"/>
              <w:ind w:left="147" w:firstLine="0"/>
              <w:contextualSpacing/>
              <w:jc w:val="both"/>
              <w:rPr>
                <w:rFonts w:eastAsia="Calibri"/>
                <w:lang w:eastAsia="en-US"/>
              </w:rPr>
            </w:pPr>
            <w:r w:rsidRPr="008246FC">
              <w:rPr>
                <w:rFonts w:eastAsia="Calibri"/>
                <w:lang w:eastAsia="en-US"/>
              </w:rPr>
              <w:t>Rēzeknes Tehnoloģiju akadēmijai – 90 664 </w:t>
            </w:r>
            <w:r w:rsidRPr="008246FC">
              <w:rPr>
                <w:rFonts w:eastAsia="Calibri"/>
                <w:i/>
                <w:lang w:eastAsia="en-US"/>
              </w:rPr>
              <w:t>euro</w:t>
            </w:r>
            <w:r w:rsidRPr="008246FC">
              <w:rPr>
                <w:rFonts w:eastAsia="Calibri"/>
                <w:lang w:eastAsia="en-US"/>
              </w:rPr>
              <w:t xml:space="preserve"> / 3  doktorantūras grantu vietām  (indikatīvi, Inženierzinātnes un tehnoloģijas 53 699 </w:t>
            </w:r>
            <w:r w:rsidRPr="008246FC">
              <w:rPr>
                <w:rFonts w:eastAsia="Calibri"/>
                <w:i/>
                <w:lang w:eastAsia="en-US"/>
              </w:rPr>
              <w:t>euro</w:t>
            </w:r>
            <w:r w:rsidRPr="008246FC">
              <w:rPr>
                <w:rFonts w:eastAsia="Calibri"/>
                <w:lang w:eastAsia="en-US"/>
              </w:rPr>
              <w:t xml:space="preserve"> / 2,  Sociālās zinātnes 36 965 </w:t>
            </w:r>
            <w:r w:rsidRPr="008246FC">
              <w:rPr>
                <w:rFonts w:eastAsia="Calibri"/>
                <w:i/>
                <w:lang w:eastAsia="en-US"/>
              </w:rPr>
              <w:t>euro</w:t>
            </w:r>
            <w:r w:rsidRPr="008246FC">
              <w:rPr>
                <w:rFonts w:eastAsia="Calibri"/>
                <w:lang w:eastAsia="en-US"/>
              </w:rPr>
              <w:t xml:space="preserve"> / </w:t>
            </w:r>
            <w:r w:rsidRPr="008246FC">
              <w:rPr>
                <w:rFonts w:eastAsia="Calibri"/>
                <w:lang w:eastAsia="en-US"/>
              </w:rPr>
              <w:lastRenderedPageBreak/>
              <w:t xml:space="preserve">1) un  1 ārvalstu pasniedzēja piesaistei – 17 600 </w:t>
            </w:r>
            <w:r w:rsidRPr="008246FC">
              <w:rPr>
                <w:rFonts w:eastAsia="Calibri"/>
                <w:i/>
                <w:lang w:eastAsia="en-US"/>
              </w:rPr>
              <w:t>euro</w:t>
            </w:r>
            <w:r w:rsidRPr="008246FC">
              <w:rPr>
                <w:rFonts w:eastAsia="Calibri"/>
                <w:lang w:eastAsia="en-US"/>
              </w:rPr>
              <w:t>;</w:t>
            </w:r>
          </w:p>
          <w:p w14:paraId="66471C50" w14:textId="77777777" w:rsidR="004A7C58" w:rsidRPr="008246FC" w:rsidRDefault="004A7C58" w:rsidP="004A7C58">
            <w:pPr>
              <w:numPr>
                <w:ilvl w:val="1"/>
                <w:numId w:val="44"/>
              </w:numPr>
              <w:tabs>
                <w:tab w:val="left" w:pos="356"/>
              </w:tabs>
              <w:spacing w:after="160" w:line="259" w:lineRule="auto"/>
              <w:ind w:left="147" w:firstLine="0"/>
              <w:contextualSpacing/>
              <w:jc w:val="both"/>
              <w:rPr>
                <w:rFonts w:eastAsia="Calibri"/>
                <w:lang w:eastAsia="en-US"/>
              </w:rPr>
            </w:pPr>
            <w:r w:rsidRPr="008246FC">
              <w:rPr>
                <w:rFonts w:eastAsia="Calibri"/>
                <w:lang w:eastAsia="en-US"/>
              </w:rPr>
              <w:t>Ventspils augstskolai –  216 014 </w:t>
            </w:r>
            <w:r w:rsidRPr="008246FC">
              <w:rPr>
                <w:rFonts w:eastAsia="Calibri"/>
                <w:i/>
                <w:lang w:eastAsia="en-US"/>
              </w:rPr>
              <w:t>euro</w:t>
            </w:r>
            <w:r w:rsidRPr="008246FC">
              <w:rPr>
                <w:rFonts w:eastAsia="Calibri"/>
                <w:lang w:eastAsia="en-US"/>
              </w:rPr>
              <w:t xml:space="preserve"> / 7 </w:t>
            </w:r>
            <w:r w:rsidRPr="008246FC">
              <w:rPr>
                <w:rFonts w:ascii="Calibri" w:eastAsia="Calibri" w:hAnsi="Calibri"/>
                <w:sz w:val="22"/>
                <w:szCs w:val="22"/>
                <w:lang w:eastAsia="en-US"/>
              </w:rPr>
              <w:t xml:space="preserve"> </w:t>
            </w:r>
            <w:r w:rsidRPr="008246FC">
              <w:rPr>
                <w:rFonts w:eastAsia="Calibri"/>
                <w:lang w:eastAsia="en-US"/>
              </w:rPr>
              <w:t>doktorantūras grantu vietām (indikatīvi, Sociālās zinātnes 91 704 </w:t>
            </w:r>
            <w:r w:rsidRPr="008246FC">
              <w:rPr>
                <w:rFonts w:eastAsia="Calibri"/>
                <w:i/>
                <w:lang w:eastAsia="en-US"/>
              </w:rPr>
              <w:t>euro</w:t>
            </w:r>
            <w:r w:rsidRPr="008246FC">
              <w:rPr>
                <w:rFonts w:eastAsia="Calibri"/>
                <w:lang w:eastAsia="en-US"/>
              </w:rPr>
              <w:t xml:space="preserve"> / 3, Humanitārās un mākslas zinātnes 124 310 </w:t>
            </w:r>
            <w:r w:rsidRPr="008246FC">
              <w:rPr>
                <w:rFonts w:eastAsia="Calibri"/>
                <w:i/>
                <w:lang w:eastAsia="en-US"/>
              </w:rPr>
              <w:t>euro</w:t>
            </w:r>
            <w:r w:rsidRPr="008246FC">
              <w:rPr>
                <w:rFonts w:eastAsia="Calibri"/>
                <w:lang w:eastAsia="en-US"/>
              </w:rPr>
              <w:t xml:space="preserve"> / 4) un 1 ārvalstu pasniedzēja piesaistei – 17 600 </w:t>
            </w:r>
            <w:r w:rsidRPr="008246FC">
              <w:rPr>
                <w:rFonts w:eastAsia="Calibri"/>
                <w:i/>
                <w:lang w:eastAsia="en-US"/>
              </w:rPr>
              <w:t>euro</w:t>
            </w:r>
            <w:r w:rsidRPr="008246FC">
              <w:rPr>
                <w:rFonts w:eastAsia="Calibri"/>
                <w:lang w:eastAsia="en-US"/>
              </w:rPr>
              <w:t>;</w:t>
            </w:r>
          </w:p>
          <w:p w14:paraId="5116054C" w14:textId="77777777" w:rsidR="004A7C58" w:rsidRPr="008246FC" w:rsidRDefault="004A7C58" w:rsidP="004A7C58">
            <w:pPr>
              <w:numPr>
                <w:ilvl w:val="1"/>
                <w:numId w:val="44"/>
              </w:numPr>
              <w:tabs>
                <w:tab w:val="left" w:pos="356"/>
              </w:tabs>
              <w:spacing w:after="160" w:line="259" w:lineRule="auto"/>
              <w:ind w:left="147" w:firstLine="0"/>
              <w:contextualSpacing/>
              <w:jc w:val="both"/>
              <w:rPr>
                <w:rFonts w:eastAsia="Calibri"/>
                <w:lang w:eastAsia="en-US"/>
              </w:rPr>
            </w:pPr>
            <w:r w:rsidRPr="008246FC">
              <w:rPr>
                <w:rFonts w:eastAsia="Calibri"/>
                <w:lang w:eastAsia="en-US"/>
              </w:rPr>
              <w:t>Vidzemes augstskolai – Inženierzinātnēs   49 374 </w:t>
            </w:r>
            <w:r w:rsidRPr="008246FC">
              <w:rPr>
                <w:rFonts w:eastAsia="Calibri"/>
                <w:i/>
                <w:lang w:eastAsia="en-US"/>
              </w:rPr>
              <w:t>euro</w:t>
            </w:r>
            <w:r w:rsidRPr="008246FC">
              <w:rPr>
                <w:rFonts w:eastAsia="Calibri"/>
                <w:lang w:eastAsia="en-US"/>
              </w:rPr>
              <w:t xml:space="preserve"> / 1 doktorantūras grantu vietai un 1 ārvalstu pasniedzēja piesaistei – 17 600 </w:t>
            </w:r>
            <w:r w:rsidRPr="008246FC">
              <w:rPr>
                <w:rFonts w:eastAsia="Calibri"/>
                <w:i/>
                <w:lang w:eastAsia="en-US"/>
              </w:rPr>
              <w:t>euro</w:t>
            </w:r>
            <w:r w:rsidRPr="008246FC">
              <w:rPr>
                <w:rFonts w:eastAsia="Calibri"/>
                <w:lang w:eastAsia="en-US"/>
              </w:rPr>
              <w:t>;</w:t>
            </w:r>
          </w:p>
          <w:p w14:paraId="54D62573" w14:textId="77777777" w:rsidR="004A7C58" w:rsidRPr="008246FC" w:rsidRDefault="004A7C58" w:rsidP="004A7C58">
            <w:pPr>
              <w:numPr>
                <w:ilvl w:val="0"/>
                <w:numId w:val="44"/>
              </w:numPr>
              <w:tabs>
                <w:tab w:val="left" w:pos="356"/>
              </w:tabs>
              <w:spacing w:after="160" w:line="259" w:lineRule="auto"/>
              <w:ind w:left="147" w:firstLine="0"/>
              <w:contextualSpacing/>
              <w:jc w:val="both"/>
              <w:rPr>
                <w:rFonts w:eastAsia="Calibri"/>
                <w:lang w:eastAsia="en-US"/>
              </w:rPr>
            </w:pPr>
            <w:r w:rsidRPr="008246FC">
              <w:rPr>
                <w:rFonts w:eastAsia="Calibri"/>
                <w:lang w:eastAsia="en-US"/>
              </w:rPr>
              <w:t>Rīgas Stradiņa universitātei sadarbībā ar Latvijas Sporta pedagoģijas akadēmiju – kopējais finansējums 962 041 </w:t>
            </w:r>
            <w:r w:rsidRPr="008246FC">
              <w:rPr>
                <w:rFonts w:eastAsia="Calibri"/>
                <w:i/>
                <w:lang w:eastAsia="en-US"/>
              </w:rPr>
              <w:t xml:space="preserve">euro, </w:t>
            </w:r>
            <w:r w:rsidRPr="008246FC">
              <w:rPr>
                <w:rFonts w:eastAsia="Calibri"/>
                <w:lang w:eastAsia="en-US"/>
              </w:rPr>
              <w:t xml:space="preserve">tai skaitā 909 241 </w:t>
            </w:r>
            <w:r w:rsidRPr="008246FC">
              <w:rPr>
                <w:rFonts w:eastAsia="Calibri"/>
                <w:i/>
                <w:lang w:eastAsia="en-US"/>
              </w:rPr>
              <w:t>euro</w:t>
            </w:r>
            <w:r w:rsidRPr="008246FC">
              <w:rPr>
                <w:rFonts w:eastAsia="Calibri"/>
                <w:lang w:eastAsia="en-US"/>
              </w:rPr>
              <w:t xml:space="preserve"> 27 doktorantūras grantu vietām un 52 800 </w:t>
            </w:r>
            <w:r w:rsidRPr="008246FC">
              <w:rPr>
                <w:rFonts w:eastAsia="Calibri"/>
                <w:i/>
                <w:lang w:eastAsia="en-US"/>
              </w:rPr>
              <w:t>euro</w:t>
            </w:r>
            <w:r w:rsidRPr="008246FC">
              <w:rPr>
                <w:rFonts w:eastAsia="Calibri"/>
                <w:lang w:eastAsia="en-US"/>
              </w:rPr>
              <w:t xml:space="preserve"> 3 ārvalstu pasniedzēju piesaistei, indikatīvi:</w:t>
            </w:r>
          </w:p>
          <w:p w14:paraId="36679BBF" w14:textId="77777777" w:rsidR="004A7C58" w:rsidRPr="008246FC" w:rsidRDefault="004A7C58" w:rsidP="004A7C58">
            <w:pPr>
              <w:numPr>
                <w:ilvl w:val="1"/>
                <w:numId w:val="44"/>
              </w:numPr>
              <w:tabs>
                <w:tab w:val="left" w:pos="356"/>
              </w:tabs>
              <w:spacing w:after="160" w:line="259" w:lineRule="auto"/>
              <w:ind w:left="147" w:firstLine="0"/>
              <w:contextualSpacing/>
              <w:jc w:val="both"/>
              <w:rPr>
                <w:rFonts w:eastAsia="Calibri"/>
                <w:lang w:eastAsia="en-US"/>
              </w:rPr>
            </w:pPr>
            <w:r w:rsidRPr="008246FC">
              <w:rPr>
                <w:rFonts w:eastAsia="Calibri"/>
                <w:lang w:eastAsia="en-US"/>
              </w:rPr>
              <w:t>Rīgas Stradiņa universitātei –  835 400  </w:t>
            </w:r>
            <w:r w:rsidRPr="008246FC">
              <w:rPr>
                <w:rFonts w:eastAsia="Calibri"/>
                <w:i/>
                <w:lang w:eastAsia="en-US"/>
              </w:rPr>
              <w:t>euro</w:t>
            </w:r>
            <w:r w:rsidRPr="008246FC">
              <w:rPr>
                <w:rFonts w:eastAsia="Calibri"/>
                <w:lang w:eastAsia="en-US"/>
              </w:rPr>
              <w:t xml:space="preserve"> / 25  doktorantūras grantu vietām (indikatīvi, Medicīna un veselības zinātnes 737 015 </w:t>
            </w:r>
            <w:r w:rsidRPr="008246FC">
              <w:rPr>
                <w:rFonts w:eastAsia="Calibri"/>
                <w:i/>
                <w:lang w:eastAsia="en-US"/>
              </w:rPr>
              <w:t>euro</w:t>
            </w:r>
            <w:r w:rsidRPr="008246FC">
              <w:rPr>
                <w:rFonts w:eastAsia="Calibri"/>
                <w:lang w:eastAsia="en-US"/>
              </w:rPr>
              <w:t xml:space="preserve"> </w:t>
            </w:r>
            <w:r w:rsidRPr="008246FC">
              <w:rPr>
                <w:rFonts w:eastAsia="Calibri"/>
                <w:lang w:eastAsia="en-US"/>
              </w:rPr>
              <w:lastRenderedPageBreak/>
              <w:t>/ 22, Sociālās zinātnes 98 385 </w:t>
            </w:r>
            <w:r w:rsidRPr="008246FC">
              <w:rPr>
                <w:rFonts w:eastAsia="Calibri"/>
                <w:i/>
                <w:lang w:eastAsia="en-US"/>
              </w:rPr>
              <w:t>euro</w:t>
            </w:r>
            <w:r w:rsidRPr="008246FC">
              <w:rPr>
                <w:rFonts w:eastAsia="Calibri"/>
                <w:lang w:eastAsia="en-US"/>
              </w:rPr>
              <w:t xml:space="preserve"> / 3) un 2 ārvalstu pasniedzēju piesaistei – 35 200 </w:t>
            </w:r>
            <w:r w:rsidRPr="008246FC">
              <w:rPr>
                <w:rFonts w:eastAsia="Calibri"/>
                <w:i/>
                <w:lang w:eastAsia="en-US"/>
              </w:rPr>
              <w:t>euro</w:t>
            </w:r>
            <w:r w:rsidRPr="008246FC">
              <w:rPr>
                <w:rFonts w:eastAsia="Calibri"/>
                <w:lang w:eastAsia="en-US"/>
              </w:rPr>
              <w:t>;</w:t>
            </w:r>
          </w:p>
          <w:p w14:paraId="3FCEC89A" w14:textId="77777777" w:rsidR="004A7C58" w:rsidRPr="008246FC" w:rsidRDefault="004A7C58" w:rsidP="004A7C58">
            <w:pPr>
              <w:numPr>
                <w:ilvl w:val="1"/>
                <w:numId w:val="44"/>
              </w:numPr>
              <w:tabs>
                <w:tab w:val="left" w:pos="356"/>
              </w:tabs>
              <w:spacing w:after="160" w:line="259" w:lineRule="auto"/>
              <w:ind w:left="147" w:firstLine="0"/>
              <w:contextualSpacing/>
              <w:jc w:val="both"/>
              <w:rPr>
                <w:rFonts w:eastAsia="Calibri"/>
                <w:lang w:eastAsia="en-US"/>
              </w:rPr>
            </w:pPr>
            <w:r w:rsidRPr="008246FC">
              <w:rPr>
                <w:rFonts w:eastAsia="Calibri"/>
                <w:lang w:eastAsia="en-US"/>
              </w:rPr>
              <w:t xml:space="preserve">Latvijas Sporta pedagoģijas akadēmijai – </w:t>
            </w:r>
            <w:r w:rsidRPr="008246FC">
              <w:rPr>
                <w:rFonts w:ascii="Calibri" w:eastAsia="Calibri" w:hAnsi="Calibri"/>
                <w:sz w:val="22"/>
                <w:szCs w:val="22"/>
                <w:lang w:eastAsia="en-US"/>
              </w:rPr>
              <w:t xml:space="preserve"> </w:t>
            </w:r>
            <w:r w:rsidRPr="008246FC">
              <w:rPr>
                <w:rFonts w:eastAsia="Calibri"/>
                <w:lang w:eastAsia="en-US"/>
              </w:rPr>
              <w:t>Medicīna un veselības zinātnes  73 841 </w:t>
            </w:r>
            <w:r w:rsidRPr="008246FC">
              <w:rPr>
                <w:rFonts w:eastAsia="Calibri"/>
                <w:i/>
                <w:lang w:eastAsia="en-US"/>
              </w:rPr>
              <w:t>euro</w:t>
            </w:r>
            <w:r w:rsidRPr="008246FC">
              <w:rPr>
                <w:rFonts w:eastAsia="Calibri"/>
                <w:lang w:eastAsia="en-US"/>
              </w:rPr>
              <w:t xml:space="preserve"> / 2</w:t>
            </w:r>
            <w:r w:rsidRPr="008246FC">
              <w:rPr>
                <w:rFonts w:ascii="Calibri" w:eastAsia="Calibri" w:hAnsi="Calibri"/>
                <w:sz w:val="22"/>
                <w:szCs w:val="22"/>
                <w:lang w:eastAsia="en-US"/>
              </w:rPr>
              <w:t xml:space="preserve"> </w:t>
            </w:r>
            <w:r w:rsidRPr="008246FC">
              <w:rPr>
                <w:rFonts w:eastAsia="Calibri"/>
                <w:lang w:eastAsia="en-US"/>
              </w:rPr>
              <w:t xml:space="preserve">doktorantūras grantu vietām un  1 ārvalstu pasniedzēja piesaistei – 17 600 </w:t>
            </w:r>
            <w:r w:rsidRPr="008246FC">
              <w:rPr>
                <w:rFonts w:eastAsia="Calibri"/>
                <w:i/>
                <w:lang w:eastAsia="en-US"/>
              </w:rPr>
              <w:t>euro</w:t>
            </w:r>
            <w:r w:rsidRPr="008246FC">
              <w:rPr>
                <w:rFonts w:eastAsia="Calibri"/>
                <w:lang w:eastAsia="en-US"/>
              </w:rPr>
              <w:t>;</w:t>
            </w:r>
          </w:p>
          <w:p w14:paraId="7AF28A18" w14:textId="77777777" w:rsidR="004A7C58" w:rsidRPr="008246FC" w:rsidRDefault="004A7C58" w:rsidP="004A7C58">
            <w:pPr>
              <w:numPr>
                <w:ilvl w:val="0"/>
                <w:numId w:val="44"/>
              </w:numPr>
              <w:tabs>
                <w:tab w:val="left" w:pos="356"/>
              </w:tabs>
              <w:spacing w:after="160" w:line="259" w:lineRule="auto"/>
              <w:ind w:left="147" w:firstLine="0"/>
              <w:contextualSpacing/>
              <w:jc w:val="both"/>
              <w:rPr>
                <w:rFonts w:eastAsia="Calibri"/>
                <w:lang w:eastAsia="en-US"/>
              </w:rPr>
            </w:pPr>
            <w:r w:rsidRPr="008246FC">
              <w:rPr>
                <w:rFonts w:eastAsia="Calibri"/>
                <w:lang w:eastAsia="en-US"/>
              </w:rPr>
              <w:t>Rīgas Tehniskajai universitātei sadarbībā ar Banku augstskolu -kopējais finansējums 3 948 793 </w:t>
            </w:r>
            <w:r w:rsidRPr="008246FC">
              <w:rPr>
                <w:rFonts w:eastAsia="Calibri"/>
                <w:i/>
                <w:lang w:eastAsia="en-US"/>
              </w:rPr>
              <w:t>euro</w:t>
            </w:r>
            <w:r w:rsidRPr="008246FC">
              <w:rPr>
                <w:rFonts w:eastAsia="Calibri"/>
                <w:lang w:eastAsia="en-US"/>
              </w:rPr>
              <w:t xml:space="preserve">, tai skaitā 3 807 993 </w:t>
            </w:r>
            <w:r w:rsidRPr="008246FC">
              <w:rPr>
                <w:rFonts w:eastAsia="Calibri"/>
                <w:i/>
                <w:lang w:eastAsia="en-US"/>
              </w:rPr>
              <w:t>euro</w:t>
            </w:r>
            <w:r w:rsidRPr="008246FC">
              <w:rPr>
                <w:rFonts w:eastAsia="Calibri"/>
                <w:lang w:eastAsia="en-US"/>
              </w:rPr>
              <w:t xml:space="preserve"> / 115 doktorantūras grantu vietām un 140 800 </w:t>
            </w:r>
            <w:r w:rsidRPr="008246FC">
              <w:rPr>
                <w:rFonts w:eastAsia="Calibri"/>
                <w:i/>
                <w:lang w:eastAsia="en-US"/>
              </w:rPr>
              <w:t>euro</w:t>
            </w:r>
            <w:r w:rsidRPr="008246FC">
              <w:rPr>
                <w:rFonts w:eastAsia="Calibri"/>
                <w:lang w:eastAsia="en-US"/>
              </w:rPr>
              <w:t xml:space="preserve"> 8 </w:t>
            </w:r>
            <w:r w:rsidRPr="008246FC">
              <w:rPr>
                <w:rFonts w:ascii="Calibri" w:eastAsia="Calibri" w:hAnsi="Calibri"/>
                <w:sz w:val="22"/>
                <w:szCs w:val="22"/>
                <w:lang w:eastAsia="en-US"/>
              </w:rPr>
              <w:t xml:space="preserve"> </w:t>
            </w:r>
            <w:r w:rsidRPr="008246FC">
              <w:rPr>
                <w:rFonts w:eastAsia="Calibri"/>
                <w:lang w:eastAsia="en-US"/>
              </w:rPr>
              <w:t>ārvalstu pasniedzēju piesaistei, indikatīvi:</w:t>
            </w:r>
          </w:p>
          <w:p w14:paraId="45A8A5DE" w14:textId="77777777" w:rsidR="004A7C58" w:rsidRPr="008246FC" w:rsidRDefault="004A7C58" w:rsidP="004A7C58">
            <w:pPr>
              <w:numPr>
                <w:ilvl w:val="1"/>
                <w:numId w:val="44"/>
              </w:numPr>
              <w:tabs>
                <w:tab w:val="left" w:pos="356"/>
              </w:tabs>
              <w:spacing w:after="160" w:line="259" w:lineRule="auto"/>
              <w:ind w:left="147" w:firstLine="0"/>
              <w:contextualSpacing/>
              <w:jc w:val="both"/>
              <w:rPr>
                <w:rFonts w:eastAsia="Calibri"/>
                <w:lang w:eastAsia="en-US"/>
              </w:rPr>
            </w:pPr>
            <w:r w:rsidRPr="008246FC">
              <w:rPr>
                <w:rFonts w:eastAsia="Calibri"/>
                <w:lang w:eastAsia="en-US"/>
              </w:rPr>
              <w:t>Rīgas Tehniskā universitātei – 3 783 478 </w:t>
            </w:r>
            <w:r w:rsidRPr="008246FC">
              <w:rPr>
                <w:rFonts w:eastAsia="Calibri"/>
                <w:i/>
                <w:lang w:eastAsia="en-US"/>
              </w:rPr>
              <w:t>euro</w:t>
            </w:r>
            <w:r w:rsidRPr="008246FC">
              <w:rPr>
                <w:rFonts w:eastAsia="Calibri"/>
                <w:lang w:eastAsia="en-US"/>
              </w:rPr>
              <w:t xml:space="preserve"> / 114 </w:t>
            </w:r>
            <w:r w:rsidRPr="008246FC">
              <w:rPr>
                <w:rFonts w:ascii="Calibri" w:eastAsia="Calibri" w:hAnsi="Calibri"/>
                <w:sz w:val="22"/>
                <w:szCs w:val="22"/>
                <w:lang w:eastAsia="en-US"/>
              </w:rPr>
              <w:t xml:space="preserve"> </w:t>
            </w:r>
            <w:r w:rsidRPr="008246FC">
              <w:rPr>
                <w:rFonts w:eastAsia="Calibri"/>
                <w:lang w:eastAsia="en-US"/>
              </w:rPr>
              <w:t>doktorantūras grantu vietām (indikatīvi, Dabaszinātnes 1 266 542 </w:t>
            </w:r>
            <w:r w:rsidRPr="008246FC">
              <w:rPr>
                <w:rFonts w:eastAsia="Calibri"/>
                <w:i/>
                <w:lang w:eastAsia="en-US"/>
              </w:rPr>
              <w:t>euro</w:t>
            </w:r>
            <w:r w:rsidRPr="008246FC">
              <w:rPr>
                <w:rFonts w:eastAsia="Calibri"/>
                <w:lang w:eastAsia="en-US"/>
              </w:rPr>
              <w:t xml:space="preserve"> / 38 , Inženierzinātnes un tehnoloģijas 2 221 302 </w:t>
            </w:r>
            <w:r w:rsidRPr="008246FC">
              <w:rPr>
                <w:rFonts w:eastAsia="Calibri"/>
                <w:i/>
                <w:lang w:eastAsia="en-US"/>
              </w:rPr>
              <w:t>euro</w:t>
            </w:r>
            <w:r w:rsidRPr="008246FC">
              <w:rPr>
                <w:rFonts w:eastAsia="Calibri"/>
                <w:lang w:eastAsia="en-US"/>
              </w:rPr>
              <w:t xml:space="preserve"> / 67, Sociālās zinātnes 295 634 </w:t>
            </w:r>
            <w:r w:rsidRPr="008246FC">
              <w:rPr>
                <w:rFonts w:eastAsia="Calibri"/>
                <w:i/>
                <w:lang w:eastAsia="en-US"/>
              </w:rPr>
              <w:t>euro</w:t>
            </w:r>
            <w:r w:rsidRPr="008246FC">
              <w:rPr>
                <w:rFonts w:eastAsia="Calibri"/>
                <w:lang w:eastAsia="en-US"/>
              </w:rPr>
              <w:t xml:space="preserve"> / 9) un 7 ārvalstu </w:t>
            </w:r>
            <w:r w:rsidRPr="008246FC">
              <w:rPr>
                <w:rFonts w:eastAsia="Calibri"/>
                <w:lang w:eastAsia="en-US"/>
              </w:rPr>
              <w:lastRenderedPageBreak/>
              <w:t>pasniedzēju piesaistei – 123 200 </w:t>
            </w:r>
            <w:r w:rsidRPr="008246FC">
              <w:rPr>
                <w:rFonts w:eastAsia="Calibri"/>
                <w:i/>
                <w:lang w:eastAsia="en-US"/>
              </w:rPr>
              <w:t>euro</w:t>
            </w:r>
            <w:r w:rsidRPr="008246FC">
              <w:rPr>
                <w:rFonts w:eastAsia="Calibri"/>
                <w:lang w:eastAsia="en-US"/>
              </w:rPr>
              <w:t>;</w:t>
            </w:r>
          </w:p>
          <w:p w14:paraId="61F6D397" w14:textId="7EE324C4" w:rsidR="004A7C58" w:rsidRPr="008246FC" w:rsidRDefault="004A7C58" w:rsidP="004A7C58">
            <w:pPr>
              <w:numPr>
                <w:ilvl w:val="1"/>
                <w:numId w:val="44"/>
              </w:numPr>
              <w:tabs>
                <w:tab w:val="left" w:pos="356"/>
              </w:tabs>
              <w:spacing w:after="160" w:line="259" w:lineRule="auto"/>
              <w:ind w:left="147" w:firstLine="0"/>
              <w:contextualSpacing/>
              <w:jc w:val="both"/>
              <w:rPr>
                <w:rFonts w:eastAsia="Calibri"/>
                <w:lang w:eastAsia="en-US"/>
              </w:rPr>
            </w:pPr>
            <w:r w:rsidRPr="008246FC">
              <w:rPr>
                <w:rFonts w:eastAsia="Calibri"/>
                <w:lang w:eastAsia="en-US"/>
              </w:rPr>
              <w:t>Banku augstskolai – Sociālās zinātnēs 24 515 </w:t>
            </w:r>
            <w:r w:rsidRPr="008246FC">
              <w:rPr>
                <w:rFonts w:eastAsia="Calibri"/>
                <w:i/>
                <w:lang w:eastAsia="en-US"/>
              </w:rPr>
              <w:t>euro</w:t>
            </w:r>
            <w:r w:rsidRPr="008246FC">
              <w:rPr>
                <w:rFonts w:eastAsia="Calibri"/>
                <w:lang w:eastAsia="en-US"/>
              </w:rPr>
              <w:t xml:space="preserve"> / 1</w:t>
            </w:r>
            <w:r w:rsidRPr="008246FC">
              <w:rPr>
                <w:rFonts w:ascii="Calibri" w:eastAsia="Calibri" w:hAnsi="Calibri"/>
                <w:sz w:val="22"/>
                <w:szCs w:val="22"/>
                <w:lang w:eastAsia="en-US"/>
              </w:rPr>
              <w:t xml:space="preserve"> </w:t>
            </w:r>
            <w:r w:rsidRPr="008246FC">
              <w:rPr>
                <w:rFonts w:eastAsia="Calibri"/>
                <w:lang w:eastAsia="en-US"/>
              </w:rPr>
              <w:t xml:space="preserve">doktorantūras grantu vietai un 1 ārvalstu pasniedzēju piesaistei – 17 600 </w:t>
            </w:r>
            <w:r w:rsidRPr="008246FC">
              <w:rPr>
                <w:rFonts w:eastAsia="Calibri"/>
                <w:i/>
                <w:lang w:eastAsia="en-US"/>
              </w:rPr>
              <w:t>euro</w:t>
            </w:r>
            <w:r w:rsidRPr="008246FC">
              <w:rPr>
                <w:rFonts w:eastAsia="Calibri"/>
                <w:lang w:eastAsia="en-US"/>
              </w:rPr>
              <w:t>.</w:t>
            </w:r>
          </w:p>
        </w:tc>
      </w:tr>
      <w:tr w:rsidR="0009761A" w:rsidRPr="008246FC" w14:paraId="672A91DE" w14:textId="77777777" w:rsidTr="00CE7966">
        <w:trPr>
          <w:trHeight w:val="274"/>
        </w:trPr>
        <w:tc>
          <w:tcPr>
            <w:tcW w:w="704" w:type="dxa"/>
            <w:shd w:val="clear" w:color="auto" w:fill="auto"/>
          </w:tcPr>
          <w:p w14:paraId="2608559A" w14:textId="77777777" w:rsidR="0009761A" w:rsidRPr="008246FC" w:rsidRDefault="0009761A" w:rsidP="00CE7966">
            <w:pPr>
              <w:pStyle w:val="ListParagraph"/>
              <w:numPr>
                <w:ilvl w:val="0"/>
                <w:numId w:val="30"/>
              </w:numPr>
              <w:tabs>
                <w:tab w:val="center" w:pos="284"/>
              </w:tabs>
              <w:ind w:left="454" w:right="22"/>
            </w:pPr>
          </w:p>
        </w:tc>
        <w:tc>
          <w:tcPr>
            <w:tcW w:w="3148" w:type="dxa"/>
            <w:shd w:val="clear" w:color="auto" w:fill="auto"/>
          </w:tcPr>
          <w:p w14:paraId="147158F6" w14:textId="77777777" w:rsidR="0009761A" w:rsidRPr="008246FC" w:rsidRDefault="00D733A7" w:rsidP="00A64EFC">
            <w:pPr>
              <w:tabs>
                <w:tab w:val="left" w:pos="426"/>
                <w:tab w:val="left" w:pos="1134"/>
              </w:tabs>
              <w:jc w:val="both"/>
              <w:rPr>
                <w:szCs w:val="28"/>
              </w:rPr>
            </w:pPr>
            <w:r w:rsidRPr="008246FC">
              <w:rPr>
                <w:szCs w:val="28"/>
              </w:rPr>
              <w:t xml:space="preserve">35. Trešās atlases kārtas ietvaros katram projekta iesniedzējam pieejamais maksimālais attiecināmo izmaksu apmērs, lai slēgtu vienošanos par projektu īstenošanu, nepārsniedz: </w:t>
            </w:r>
          </w:p>
          <w:p w14:paraId="28C8CABD" w14:textId="42AFEAC4" w:rsidR="00D733A7" w:rsidRPr="008246FC" w:rsidRDefault="00D733A7" w:rsidP="00A64EFC">
            <w:pPr>
              <w:tabs>
                <w:tab w:val="left" w:pos="426"/>
                <w:tab w:val="left" w:pos="1134"/>
              </w:tabs>
              <w:jc w:val="both"/>
              <w:rPr>
                <w:szCs w:val="28"/>
              </w:rPr>
            </w:pPr>
            <w:r w:rsidRPr="008246FC">
              <w:rPr>
                <w:szCs w:val="28"/>
              </w:rPr>
              <w:t>[…]</w:t>
            </w:r>
          </w:p>
        </w:tc>
        <w:tc>
          <w:tcPr>
            <w:tcW w:w="4819" w:type="dxa"/>
            <w:shd w:val="clear" w:color="auto" w:fill="auto"/>
          </w:tcPr>
          <w:p w14:paraId="17637E90" w14:textId="77777777" w:rsidR="0009761A" w:rsidRPr="008246FC" w:rsidRDefault="0009761A" w:rsidP="0009761A">
            <w:pPr>
              <w:tabs>
                <w:tab w:val="left" w:pos="993"/>
              </w:tabs>
              <w:jc w:val="both"/>
              <w:rPr>
                <w:b/>
              </w:rPr>
            </w:pPr>
            <w:r w:rsidRPr="008246FC">
              <w:rPr>
                <w:b/>
              </w:rPr>
              <w:t>FM (elektroniskā saskaņošanā – 05.06.2020)</w:t>
            </w:r>
          </w:p>
          <w:p w14:paraId="3A168DAD" w14:textId="05D6834E" w:rsidR="0009761A" w:rsidRPr="008246FC" w:rsidRDefault="0009761A" w:rsidP="00CE7966">
            <w:pPr>
              <w:tabs>
                <w:tab w:val="left" w:pos="993"/>
              </w:tabs>
              <w:jc w:val="both"/>
            </w:pPr>
            <w:r w:rsidRPr="008246FC">
              <w:t>Lūdzam precizēt noteikumu projekta 20.punktā izteikto 35.punktu, norādot finansējuma saņēmējiem pieejamo finansēju pa tā avotiem (ESF un valsts budžets), kā arī atbilstoši precizēt 8.2.2.SAM trešajai kārtai pieejamo finansējumu, ja attiecināms.</w:t>
            </w:r>
          </w:p>
        </w:tc>
        <w:tc>
          <w:tcPr>
            <w:tcW w:w="2976" w:type="dxa"/>
            <w:shd w:val="clear" w:color="auto" w:fill="auto"/>
          </w:tcPr>
          <w:p w14:paraId="58ED75BA" w14:textId="77777777" w:rsidR="0009761A" w:rsidRPr="008246FC" w:rsidRDefault="00D733A7" w:rsidP="00D733A7">
            <w:pPr>
              <w:jc w:val="both"/>
            </w:pPr>
            <w:r w:rsidRPr="008246FC">
              <w:rPr>
                <w:b/>
              </w:rPr>
              <w:t xml:space="preserve">Skaidrojam, ka </w:t>
            </w:r>
            <w:r w:rsidRPr="008246FC">
              <w:t xml:space="preserve">finansējuma sadalījums pa avotiem ir norādīts 3.kārtai noteikumu projekta 20.punktā izteiktajā 34.punktā. </w:t>
            </w:r>
          </w:p>
          <w:p w14:paraId="2FF0B980" w14:textId="77777777" w:rsidR="00D733A7" w:rsidRPr="008246FC" w:rsidRDefault="00D733A7" w:rsidP="00D733A7">
            <w:pPr>
              <w:jc w:val="both"/>
            </w:pPr>
            <w:r w:rsidRPr="008246FC">
              <w:t xml:space="preserve">Noteikumu Nr.25 9.punktā noteikts, ka maksimālā publiskā finansējuma intensitāte ir 100 procenti, ko veido: </w:t>
            </w:r>
          </w:p>
          <w:p w14:paraId="4C141F77" w14:textId="3DC9CC96" w:rsidR="00D733A7" w:rsidRPr="008246FC" w:rsidRDefault="00D733A7" w:rsidP="00D733A7">
            <w:pPr>
              <w:pStyle w:val="ListParagraph"/>
              <w:numPr>
                <w:ilvl w:val="0"/>
                <w:numId w:val="45"/>
              </w:numPr>
              <w:jc w:val="both"/>
              <w:rPr>
                <w:rFonts w:ascii="Times New Roman" w:eastAsia="Times New Roman" w:hAnsi="Times New Roman"/>
                <w:sz w:val="24"/>
                <w:szCs w:val="24"/>
                <w:lang w:eastAsia="lv-LV"/>
              </w:rPr>
            </w:pPr>
            <w:r w:rsidRPr="008246FC">
              <w:rPr>
                <w:rFonts w:ascii="Times New Roman" w:eastAsia="Times New Roman" w:hAnsi="Times New Roman"/>
                <w:sz w:val="24"/>
                <w:szCs w:val="24"/>
                <w:lang w:eastAsia="lv-LV"/>
              </w:rPr>
              <w:t>valsts budžeta atbalsta intensitāte – 15 procenti;</w:t>
            </w:r>
          </w:p>
          <w:p w14:paraId="3AD0E956" w14:textId="77777777" w:rsidR="00D733A7" w:rsidRPr="008246FC" w:rsidRDefault="00D733A7" w:rsidP="00D733A7">
            <w:pPr>
              <w:pStyle w:val="ListParagraph"/>
              <w:numPr>
                <w:ilvl w:val="0"/>
                <w:numId w:val="45"/>
              </w:numPr>
              <w:jc w:val="both"/>
            </w:pPr>
            <w:r w:rsidRPr="008246FC">
              <w:rPr>
                <w:rFonts w:ascii="Times New Roman" w:eastAsia="Times New Roman" w:hAnsi="Times New Roman"/>
                <w:sz w:val="24"/>
                <w:szCs w:val="24"/>
                <w:lang w:eastAsia="lv-LV"/>
              </w:rPr>
              <w:t>Eiropas Sociālā fonda atbalsta intensitāte – 85 procenti.</w:t>
            </w:r>
          </w:p>
          <w:p w14:paraId="59254C18" w14:textId="77777777" w:rsidR="00D733A7" w:rsidRPr="008246FC" w:rsidRDefault="00D733A7" w:rsidP="00D733A7">
            <w:pPr>
              <w:jc w:val="both"/>
            </w:pPr>
          </w:p>
          <w:p w14:paraId="0E45F799" w14:textId="1B55928E" w:rsidR="00D733A7" w:rsidRPr="008246FC" w:rsidRDefault="00D733A7" w:rsidP="00D733A7">
            <w:pPr>
              <w:jc w:val="both"/>
            </w:pPr>
            <w:r w:rsidRPr="008246FC">
              <w:t xml:space="preserve">Ņemot vērā, ka noteikumu projekta 35.punktā ir noteikts maksimālais pieejamais finansējums finansējuma saņēmējiem, </w:t>
            </w:r>
            <w:r w:rsidRPr="008246FC">
              <w:lastRenderedPageBreak/>
              <w:t>tad neuzskatām par lietderīgu norādīta tā sadalījumu pa finansējuma avotiem, jo finansējuma saņēmēji var iesniegt projekta iesniegumu arī par mazāku summu, kur katram finansējuma saņēmējam tiks noteikts publiskā finansējuma sadalījums pa avotiem atbilstoši, noteikumu Nr.25 9.punktam un projekta iesniegumā plānotam kopējam finansējumam.</w:t>
            </w:r>
          </w:p>
        </w:tc>
        <w:tc>
          <w:tcPr>
            <w:tcW w:w="3402" w:type="dxa"/>
            <w:shd w:val="clear" w:color="auto" w:fill="auto"/>
          </w:tcPr>
          <w:p w14:paraId="5BE7D4E6" w14:textId="77777777" w:rsidR="009A391F" w:rsidRPr="008246FC" w:rsidRDefault="009A391F" w:rsidP="009A391F">
            <w:pPr>
              <w:tabs>
                <w:tab w:val="left" w:pos="426"/>
                <w:tab w:val="left" w:pos="1134"/>
              </w:tabs>
              <w:jc w:val="both"/>
              <w:rPr>
                <w:szCs w:val="28"/>
              </w:rPr>
            </w:pPr>
            <w:r w:rsidRPr="008246FC">
              <w:rPr>
                <w:szCs w:val="28"/>
              </w:rPr>
              <w:lastRenderedPageBreak/>
              <w:t xml:space="preserve">35. Trešās atlases kārtas ietvaros katram projekta iesniedzējam pieejamais maksimālais attiecināmo izmaksu apmērs, lai slēgtu vienošanos par projektu īstenošanu, nepārsniedz: </w:t>
            </w:r>
          </w:p>
          <w:p w14:paraId="2D386294" w14:textId="67DF5983" w:rsidR="00A64EFC" w:rsidRPr="008246FC" w:rsidRDefault="009A391F" w:rsidP="009A391F">
            <w:pPr>
              <w:tabs>
                <w:tab w:val="left" w:pos="356"/>
              </w:tabs>
              <w:spacing w:after="160" w:line="259" w:lineRule="auto"/>
              <w:contextualSpacing/>
              <w:jc w:val="both"/>
              <w:rPr>
                <w:rFonts w:eastAsia="Calibri"/>
                <w:lang w:eastAsia="en-US"/>
              </w:rPr>
            </w:pPr>
            <w:r w:rsidRPr="008246FC">
              <w:rPr>
                <w:szCs w:val="28"/>
              </w:rPr>
              <w:t>[…]</w:t>
            </w:r>
          </w:p>
        </w:tc>
      </w:tr>
      <w:tr w:rsidR="00CE7966" w:rsidRPr="008246FC" w14:paraId="248EFA61" w14:textId="77777777" w:rsidTr="00CE7966">
        <w:trPr>
          <w:trHeight w:val="274"/>
        </w:trPr>
        <w:tc>
          <w:tcPr>
            <w:tcW w:w="704" w:type="dxa"/>
            <w:shd w:val="clear" w:color="auto" w:fill="auto"/>
          </w:tcPr>
          <w:p w14:paraId="5519F44D" w14:textId="5B6EA11E" w:rsidR="00CE7966" w:rsidRPr="008246FC" w:rsidRDefault="00CE7966" w:rsidP="00CE7966">
            <w:pPr>
              <w:pStyle w:val="ListParagraph"/>
              <w:numPr>
                <w:ilvl w:val="0"/>
                <w:numId w:val="30"/>
              </w:numPr>
              <w:tabs>
                <w:tab w:val="center" w:pos="284"/>
              </w:tabs>
              <w:ind w:left="454" w:right="22"/>
            </w:pPr>
          </w:p>
        </w:tc>
        <w:tc>
          <w:tcPr>
            <w:tcW w:w="3148" w:type="dxa"/>
            <w:vMerge w:val="restart"/>
            <w:shd w:val="clear" w:color="auto" w:fill="auto"/>
          </w:tcPr>
          <w:p w14:paraId="5FBE0F14" w14:textId="1F0A12F7" w:rsidR="00CE7966" w:rsidRPr="008246FC" w:rsidRDefault="00CE7966" w:rsidP="00CE7966">
            <w:pPr>
              <w:tabs>
                <w:tab w:val="left" w:pos="426"/>
                <w:tab w:val="left" w:pos="1134"/>
              </w:tabs>
              <w:jc w:val="both"/>
            </w:pPr>
            <w:r w:rsidRPr="008246FC">
              <w:rPr>
                <w:szCs w:val="28"/>
              </w:rPr>
              <w:t>36.</w:t>
            </w:r>
            <w:r w:rsidRPr="008246FC">
              <w:rPr>
                <w:szCs w:val="28"/>
                <w:vertAlign w:val="superscript"/>
              </w:rPr>
              <w:t>1</w:t>
            </w:r>
            <w:r w:rsidRPr="008246FC">
              <w:rPr>
                <w:szCs w:val="28"/>
              </w:rPr>
              <w:t xml:space="preserve"> Šo noteikumu 36.punktā noteikto doktora studiju programmas attīstības plānu jaunā doktorantūras modeļa  ieviešanai projekta iesniedzējs pēc  trešās atlases kārtas izsludināšanas, bet ne vēlāk kā mēnesi pirms projekta iesnieguma iesniegšanas sadarbības iestādē iesniedz Izglītības un zinātnes ministrijā, kas viena mēneša laikā pēc tā saņemšanas sniedz atzinumu projekta iesniedzējam par nepieciešamajiem </w:t>
            </w:r>
            <w:r w:rsidRPr="008246FC">
              <w:rPr>
                <w:szCs w:val="28"/>
              </w:rPr>
              <w:lastRenderedPageBreak/>
              <w:t>papildinājumiem vai saskaņojumu doktora studiju programmas attīstības plānam jaunā doktorantūras modeļa  ieviešanai.</w:t>
            </w:r>
          </w:p>
        </w:tc>
        <w:tc>
          <w:tcPr>
            <w:tcW w:w="4819" w:type="dxa"/>
            <w:shd w:val="clear" w:color="auto" w:fill="auto"/>
          </w:tcPr>
          <w:p w14:paraId="3B132AFD" w14:textId="77777777" w:rsidR="00CE7966" w:rsidRPr="008246FC" w:rsidRDefault="00CE7966" w:rsidP="00CE7966">
            <w:pPr>
              <w:tabs>
                <w:tab w:val="left" w:pos="993"/>
              </w:tabs>
              <w:jc w:val="both"/>
              <w:rPr>
                <w:b/>
              </w:rPr>
            </w:pPr>
            <w:r w:rsidRPr="008246FC">
              <w:rPr>
                <w:b/>
              </w:rPr>
              <w:lastRenderedPageBreak/>
              <w:t>FM</w:t>
            </w:r>
          </w:p>
          <w:p w14:paraId="19555BB1" w14:textId="4B6E82BF" w:rsidR="00CE7966" w:rsidRPr="008246FC" w:rsidRDefault="00CE7966" w:rsidP="00CE7966">
            <w:pPr>
              <w:tabs>
                <w:tab w:val="left" w:pos="993"/>
              </w:tabs>
              <w:jc w:val="both"/>
            </w:pPr>
            <w:r w:rsidRPr="008246FC">
              <w:t>Lūdzam izvērtēt iespēju precizēt noteikumu projekta 10.punktā izteikto  36.</w:t>
            </w:r>
            <w:r w:rsidRPr="008246FC">
              <w:rPr>
                <w:vertAlign w:val="superscript"/>
              </w:rPr>
              <w:t>1</w:t>
            </w:r>
            <w:r w:rsidRPr="008246FC">
              <w:t xml:space="preserve"> punktu vai anotācijā iekļaujot informāciju, ka projektu iesniegumi var tikt apstiprināti tikai ar IZM doktora studiju programmas attīstības plāna saskaņojumu, lai jau vērtēšanas procesā varētu nodrošināt projektā sniegtās informācijas atbilstību doktora studiju programmas attīstības plānam. </w:t>
            </w:r>
          </w:p>
        </w:tc>
        <w:tc>
          <w:tcPr>
            <w:tcW w:w="2976" w:type="dxa"/>
            <w:vMerge w:val="restart"/>
            <w:shd w:val="clear" w:color="auto" w:fill="auto"/>
          </w:tcPr>
          <w:p w14:paraId="4C2AE48F" w14:textId="7C45EF2E" w:rsidR="00CE7966" w:rsidRPr="008246FC" w:rsidRDefault="00CE7966" w:rsidP="00CE7966">
            <w:pPr>
              <w:jc w:val="both"/>
              <w:rPr>
                <w:szCs w:val="22"/>
              </w:rPr>
            </w:pPr>
            <w:r w:rsidRPr="008246FC">
              <w:rPr>
                <w:b/>
              </w:rPr>
              <w:t>Skaidrojam, ka</w:t>
            </w:r>
            <w:r w:rsidRPr="008246FC">
              <w:t xml:space="preserve"> 8.2.2. specifiskā atbalsta mērķa  „Stiprināt augstākās izglītības institūciju akadēmisko personālu stratēģiskās specializācijas jomās” 3. projektu iesniegumu atlases kārtas 2.1. un 2.2.specifiskās atbilstības  kritērijā paredzēts, ka augstskolu doktora studiju programmas attīstības plānam jaunā doktorantūras modeļa  ieviešanai ir jābūt uz</w:t>
            </w:r>
            <w:r w:rsidRPr="008246FC">
              <w:rPr>
                <w:szCs w:val="22"/>
              </w:rPr>
              <w:t xml:space="preserve"> projekta iesniegšanas brīdi </w:t>
            </w:r>
            <w:r w:rsidRPr="008246FC">
              <w:rPr>
                <w:szCs w:val="22"/>
              </w:rPr>
              <w:lastRenderedPageBreak/>
              <w:t xml:space="preserve">saskaņotam vai saskaņošanas procesā ar Izglītības un zinātnes ministriju, ko apliecinās attiecīga Izglītības un zinātnes ministrijas vēstule. </w:t>
            </w:r>
          </w:p>
          <w:p w14:paraId="3EB76F40" w14:textId="77777777" w:rsidR="00CE7966" w:rsidRPr="008246FC" w:rsidRDefault="00CE7966" w:rsidP="00CE7966">
            <w:pPr>
              <w:jc w:val="both"/>
            </w:pPr>
            <w:r w:rsidRPr="008246FC">
              <w:t>Doktora studiju programmas attīstības plānā vērtēšanas procesā tiks vērtēta 8.2.2.SAM 3.kārtas ietvaros plānoto darbību atbilstība  kopējam augstskolas doktora studiju programmas attīstības plānam.</w:t>
            </w:r>
          </w:p>
          <w:p w14:paraId="7AAB5E94" w14:textId="6A7B025D" w:rsidR="00CE7966" w:rsidRPr="008246FC" w:rsidRDefault="00CE7966" w:rsidP="00CE7966">
            <w:pPr>
              <w:jc w:val="both"/>
            </w:pPr>
            <w:r w:rsidRPr="008246FC">
              <w:t xml:space="preserve">Atbilstoši 2.1. un 2.2. specifiskās atbilstības  kritēriju piemērošanas metodikai, uz projekta iesniegšanas brīdi nav obligāta prasība iesniegt saskaņotu doktora studiju programmas attīstības plānu, tas var būt arī saskaņošanas procesā, bet tādā gadījumā no Izglītības un zinātnes ministrijas puses tiks sagatavota vēstule /atzinums par nepieciešamajiem papildinājumiem un apliecinājums 8.2.2.SAM 3.kārtas ietvaros plānoto </w:t>
            </w:r>
            <w:r w:rsidRPr="008246FC">
              <w:lastRenderedPageBreak/>
              <w:t>darbību atbilstībai  augstskolas doktora studiju programmas attīstības plānam.</w:t>
            </w:r>
          </w:p>
        </w:tc>
        <w:tc>
          <w:tcPr>
            <w:tcW w:w="3402" w:type="dxa"/>
            <w:vMerge w:val="restart"/>
            <w:shd w:val="clear" w:color="auto" w:fill="auto"/>
          </w:tcPr>
          <w:p w14:paraId="1B584655" w14:textId="55FA6926" w:rsidR="00CE7966" w:rsidRPr="008246FC" w:rsidRDefault="00CE7966" w:rsidP="00CE7966">
            <w:pPr>
              <w:jc w:val="both"/>
            </w:pPr>
            <w:r w:rsidRPr="008246FC">
              <w:lastRenderedPageBreak/>
              <w:t>36.</w:t>
            </w:r>
            <w:r w:rsidRPr="008246FC">
              <w:rPr>
                <w:vertAlign w:val="superscript"/>
              </w:rPr>
              <w:t>1</w:t>
            </w:r>
            <w:r w:rsidRPr="008246FC">
              <w:t xml:space="preserve"> Šo noteikumu 36.punktā noteikto doktora studiju programmas attīstības plānu jaunā doktorantūras modeļa  ieviešanai projekta iesniedzējs pēc  trešās atlases kārtas izsludināšanas, bet ne vēlāk kā mēnesi pirms projekta iesnieguma iesniegšanas sadarbības iestādē iesniedz Izglītības un zinātnes ministrijā, kas viena mēneša laikā pēc tā saņemšanas sniedz atzinumu projekta iesniedzējam par nepieciešamajiem papildinājumiem vai </w:t>
            </w:r>
            <w:r w:rsidRPr="008246FC">
              <w:lastRenderedPageBreak/>
              <w:t>saskaņojumu doktora studiju programmas attīstības plānam jaunā doktorantūras modeļa  ieviešanai.</w:t>
            </w:r>
          </w:p>
        </w:tc>
      </w:tr>
      <w:tr w:rsidR="00CE7966" w:rsidRPr="008246FC" w14:paraId="5D972352" w14:textId="77777777" w:rsidTr="00CE7966">
        <w:trPr>
          <w:trHeight w:val="274"/>
        </w:trPr>
        <w:tc>
          <w:tcPr>
            <w:tcW w:w="704" w:type="dxa"/>
            <w:shd w:val="clear" w:color="auto" w:fill="auto"/>
          </w:tcPr>
          <w:p w14:paraId="3D9792D1" w14:textId="77777777" w:rsidR="00CE7966" w:rsidRPr="008246FC" w:rsidRDefault="00CE7966" w:rsidP="00CE7966">
            <w:pPr>
              <w:pStyle w:val="ListParagraph"/>
              <w:numPr>
                <w:ilvl w:val="0"/>
                <w:numId w:val="30"/>
              </w:numPr>
              <w:tabs>
                <w:tab w:val="center" w:pos="284"/>
              </w:tabs>
              <w:ind w:left="454" w:right="22"/>
            </w:pPr>
          </w:p>
        </w:tc>
        <w:tc>
          <w:tcPr>
            <w:tcW w:w="3148" w:type="dxa"/>
            <w:vMerge/>
            <w:shd w:val="clear" w:color="auto" w:fill="auto"/>
          </w:tcPr>
          <w:p w14:paraId="7AE81EFC" w14:textId="77777777" w:rsidR="00CE7966" w:rsidRPr="008246FC" w:rsidRDefault="00CE7966" w:rsidP="00CE7966">
            <w:pPr>
              <w:tabs>
                <w:tab w:val="left" w:pos="426"/>
                <w:tab w:val="left" w:pos="1134"/>
              </w:tabs>
              <w:jc w:val="both"/>
            </w:pPr>
          </w:p>
        </w:tc>
        <w:tc>
          <w:tcPr>
            <w:tcW w:w="4819" w:type="dxa"/>
            <w:shd w:val="clear" w:color="auto" w:fill="auto"/>
          </w:tcPr>
          <w:p w14:paraId="2F734065" w14:textId="737A2CCB" w:rsidR="00CE7966" w:rsidRPr="008246FC" w:rsidRDefault="00CE7966" w:rsidP="00CE7966">
            <w:pPr>
              <w:tabs>
                <w:tab w:val="left" w:pos="993"/>
              </w:tabs>
              <w:jc w:val="both"/>
              <w:rPr>
                <w:b/>
              </w:rPr>
            </w:pPr>
            <w:r w:rsidRPr="008246FC">
              <w:rPr>
                <w:b/>
              </w:rPr>
              <w:t>TM</w:t>
            </w:r>
          </w:p>
          <w:p w14:paraId="35F99931" w14:textId="39CAAD9D" w:rsidR="00CE7966" w:rsidRPr="008246FC" w:rsidRDefault="00CE7966" w:rsidP="00CE7966">
            <w:pPr>
              <w:tabs>
                <w:tab w:val="left" w:pos="993"/>
              </w:tabs>
              <w:jc w:val="both"/>
            </w:pPr>
            <w:r w:rsidRPr="008246FC">
              <w:t>Noteikumu projekta 10. punktā izteiktajā noteikumu 36.</w:t>
            </w:r>
            <w:r w:rsidRPr="008246FC">
              <w:rPr>
                <w:vertAlign w:val="superscript"/>
              </w:rPr>
              <w:t>1</w:t>
            </w:r>
            <w:r w:rsidRPr="008246FC">
              <w:t xml:space="preserve"> punktā noteikts, ka Izglītības un zinātnes ministrija (turpmāk – IZM) viena mēneša laikā pēc projekta iesniedzēja iesniegtā doktora studiju programmas attīstības plāna </w:t>
            </w:r>
            <w:r w:rsidRPr="008246FC">
              <w:lastRenderedPageBreak/>
              <w:t>jaunā doktorantūras modeļa ieviešanai (turpmāk – attīstības plāns) sniedz atzinumu projekta iesniedzējam par nepieciešamajiem papildinājumiem, ja tādi ir nepieciešami. Iepriekš minētajā punktā nav norādīts termiņš projekta iesniedzējam papildinājumu veikšanai, kas var apgrūtināt attīstības plāna saskaņošanas procesu. Papildus izsakām bažas, ka gadījumos, kad IZM atzinumā ir norādīta nepieciešamība veikt papildinājumus un projekta iesniedzējs attīstības plānu ir iesniedzis mēnesi pirms projekta iesniegšanas sadarbības iestādē, pastāv iespēja, ka projekta iesniedzējs attīstības plānu nespēs iesniegt sadarbības iestādē noteiktajā termiņā. Pamatojoties uz iepriekš minēto, lūdzam noteikt projekta iesniedzējam termiņu papildinājumu veikšanai, kā arī izvērtēt, vai ir pamatoti projekta iesniedzējam ļaut attīstības plānu iesniegt mēnesi pirms projekta iesniegšanas sadarbības iestādē (vai šī termiņa beigu noteikšanai nebūtu jāņem vērā projekta iesniedzējam dotais laiks papildinājumu veikšanai attīstības plānā).</w:t>
            </w:r>
          </w:p>
        </w:tc>
        <w:tc>
          <w:tcPr>
            <w:tcW w:w="2976" w:type="dxa"/>
            <w:vMerge/>
            <w:shd w:val="clear" w:color="auto" w:fill="auto"/>
          </w:tcPr>
          <w:p w14:paraId="4376B927" w14:textId="77777777" w:rsidR="00CE7966" w:rsidRPr="008246FC" w:rsidRDefault="00CE7966" w:rsidP="00CE7966">
            <w:pPr>
              <w:jc w:val="both"/>
            </w:pPr>
          </w:p>
        </w:tc>
        <w:tc>
          <w:tcPr>
            <w:tcW w:w="3402" w:type="dxa"/>
            <w:vMerge/>
            <w:shd w:val="clear" w:color="auto" w:fill="auto"/>
          </w:tcPr>
          <w:p w14:paraId="3CA9EA87" w14:textId="77777777" w:rsidR="00CE7966" w:rsidRPr="008246FC" w:rsidRDefault="00CE7966" w:rsidP="00CE7966">
            <w:pPr>
              <w:jc w:val="both"/>
              <w:rPr>
                <w:b/>
              </w:rPr>
            </w:pPr>
          </w:p>
        </w:tc>
      </w:tr>
      <w:tr w:rsidR="00CE7966" w:rsidRPr="008246FC" w14:paraId="43AA0A0B" w14:textId="77777777" w:rsidTr="00CE7966">
        <w:trPr>
          <w:trHeight w:val="274"/>
        </w:trPr>
        <w:tc>
          <w:tcPr>
            <w:tcW w:w="704" w:type="dxa"/>
            <w:shd w:val="clear" w:color="auto" w:fill="auto"/>
          </w:tcPr>
          <w:p w14:paraId="3811146A" w14:textId="77777777"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6FA102F6" w14:textId="6BBC238E" w:rsidR="00CE7966" w:rsidRPr="008246FC" w:rsidRDefault="00CE7966" w:rsidP="00CE7966">
            <w:pPr>
              <w:tabs>
                <w:tab w:val="left" w:pos="426"/>
                <w:tab w:val="left" w:pos="1134"/>
              </w:tabs>
              <w:jc w:val="both"/>
              <w:rPr>
                <w:szCs w:val="28"/>
              </w:rPr>
            </w:pPr>
            <w:r w:rsidRPr="008246FC">
              <w:rPr>
                <w:szCs w:val="28"/>
              </w:rPr>
              <w:t>36.</w:t>
            </w:r>
            <w:r w:rsidRPr="008246FC">
              <w:rPr>
                <w:szCs w:val="28"/>
                <w:vertAlign w:val="superscript"/>
              </w:rPr>
              <w:t>2</w:t>
            </w:r>
            <w:r w:rsidRPr="008246FC">
              <w:rPr>
                <w:szCs w:val="28"/>
              </w:rPr>
              <w:t> Projekta iesniedzējs ar projekta sadarbības partneri noslēdz sadarbības līgumu par sadarbības projekta kopīgu īstenošanu un par pienākumu un atbildības sadali projekta mērķu un rezultātu sasniegšanai. Sadarbības līgumā papildu informācijai, kas noteikta normatīvajos aktos par kārtību, kādā Eiropas Savienības struktūrfondu un Kohēzijas fonda vadībā iesaistītās institūcijas nodrošina plānošanas dokumentu sagatavošanu un šo fondu ieviešanu 2014.–2020. gada plānošanas periodā, iekļauj arī savstarpējo norēķinu veikšanas kārtību un citus sadarbības nosacījumus.</w:t>
            </w:r>
          </w:p>
          <w:p w14:paraId="0248E740" w14:textId="77777777" w:rsidR="00CE7966" w:rsidRPr="008246FC" w:rsidRDefault="00CE7966" w:rsidP="00CE7966">
            <w:pPr>
              <w:tabs>
                <w:tab w:val="left" w:pos="426"/>
                <w:tab w:val="left" w:pos="1134"/>
              </w:tabs>
              <w:jc w:val="both"/>
            </w:pPr>
          </w:p>
        </w:tc>
        <w:tc>
          <w:tcPr>
            <w:tcW w:w="4819" w:type="dxa"/>
            <w:shd w:val="clear" w:color="auto" w:fill="auto"/>
          </w:tcPr>
          <w:p w14:paraId="37E7A8D3" w14:textId="4D447A46" w:rsidR="00CE7966" w:rsidRPr="008246FC" w:rsidRDefault="00CE7966" w:rsidP="00CE7966">
            <w:pPr>
              <w:tabs>
                <w:tab w:val="left" w:pos="993"/>
              </w:tabs>
              <w:jc w:val="both"/>
              <w:rPr>
                <w:rFonts w:eastAsia="Calibri"/>
                <w:b/>
                <w:szCs w:val="26"/>
                <w:lang w:eastAsia="en-US"/>
              </w:rPr>
            </w:pPr>
            <w:r w:rsidRPr="008246FC">
              <w:rPr>
                <w:rFonts w:eastAsia="Calibri"/>
                <w:b/>
                <w:szCs w:val="26"/>
                <w:lang w:eastAsia="en-US"/>
              </w:rPr>
              <w:t>TM</w:t>
            </w:r>
          </w:p>
          <w:p w14:paraId="41DC3354" w14:textId="57139E2E" w:rsidR="00CE7966" w:rsidRPr="008246FC" w:rsidRDefault="00CE7966" w:rsidP="00CE7966">
            <w:pPr>
              <w:tabs>
                <w:tab w:val="left" w:pos="993"/>
              </w:tabs>
              <w:jc w:val="both"/>
              <w:rPr>
                <w:b/>
              </w:rPr>
            </w:pPr>
            <w:r w:rsidRPr="008246FC">
              <w:rPr>
                <w:rFonts w:eastAsia="Calibri"/>
                <w:szCs w:val="26"/>
                <w:lang w:eastAsia="en-US"/>
              </w:rPr>
              <w:t>Vēršam uzmanību, ka noteikumu projekta 10. punktā izteiktajā noteikumu 36.</w:t>
            </w:r>
            <w:r w:rsidRPr="008246FC">
              <w:rPr>
                <w:rFonts w:eastAsia="Calibri"/>
                <w:szCs w:val="26"/>
                <w:vertAlign w:val="superscript"/>
                <w:lang w:eastAsia="en-US"/>
              </w:rPr>
              <w:t>2</w:t>
            </w:r>
            <w:r w:rsidRPr="008246FC">
              <w:rPr>
                <w:rFonts w:eastAsia="Calibri"/>
                <w:szCs w:val="26"/>
                <w:lang w:eastAsia="en-US"/>
              </w:rPr>
              <w:t xml:space="preserve"> punktā projekta iesniedzējam noteikts pienākums slēgt sadarbības līgumu ar sadarbības partneri un konkrēti noteikti līgumā iekļaujamie sadarbības nosacījumi, tostarp noteikts pienākums iekļaut "citus sadarbības nosacījumus". Ieviešot šādi formulētu regulējumu, atbalsta piešķīrējam un saņēmējam netiks skaidri noteikta sadarbības līgumā iekļaujamā informācija. </w:t>
            </w:r>
            <w:r w:rsidRPr="008246FC">
              <w:rPr>
                <w:rFonts w:eastAsia="Calibri"/>
                <w:szCs w:val="26"/>
              </w:rPr>
              <w:t>Attiecīgi lūdzam precizēt minēto normu tā, lai tās lietotājs un piemērotājs gūtu nepārprotamu priekšstatu par saviem pienākumiem un tiesībām norādot visus sadarbības nosacījumus, kas jāiekļauj sadarbības līgumā.</w:t>
            </w:r>
          </w:p>
        </w:tc>
        <w:tc>
          <w:tcPr>
            <w:tcW w:w="2976" w:type="dxa"/>
            <w:shd w:val="clear" w:color="auto" w:fill="auto"/>
          </w:tcPr>
          <w:p w14:paraId="5E325240" w14:textId="77777777" w:rsidR="00CE7966" w:rsidRPr="008246FC" w:rsidRDefault="00CE7966" w:rsidP="00CE7966">
            <w:pPr>
              <w:jc w:val="both"/>
              <w:rPr>
                <w:b/>
              </w:rPr>
            </w:pPr>
            <w:r w:rsidRPr="008246FC">
              <w:rPr>
                <w:b/>
              </w:rPr>
              <w:t>Ņemts vērā</w:t>
            </w:r>
          </w:p>
          <w:p w14:paraId="37A9F662" w14:textId="1149DD44" w:rsidR="00CE7966" w:rsidRPr="008246FC" w:rsidRDefault="00CE7966" w:rsidP="00CE7966">
            <w:pPr>
              <w:jc w:val="both"/>
            </w:pPr>
            <w:r w:rsidRPr="008246FC">
              <w:t>Atbilstoši precizēta noteikumu projekta 22.punktā ietvertā 36.</w:t>
            </w:r>
            <w:r w:rsidRPr="008246FC">
              <w:rPr>
                <w:vertAlign w:val="superscript"/>
              </w:rPr>
              <w:t>2</w:t>
            </w:r>
            <w:r w:rsidRPr="008246FC">
              <w:t xml:space="preserve"> punkta redakcija.</w:t>
            </w:r>
          </w:p>
        </w:tc>
        <w:tc>
          <w:tcPr>
            <w:tcW w:w="3402" w:type="dxa"/>
            <w:shd w:val="clear" w:color="auto" w:fill="auto"/>
          </w:tcPr>
          <w:p w14:paraId="58B8AF9B" w14:textId="77777777" w:rsidR="00CE7966" w:rsidRPr="008246FC" w:rsidRDefault="00CE7966" w:rsidP="00CE7966">
            <w:pPr>
              <w:tabs>
                <w:tab w:val="left" w:pos="426"/>
                <w:tab w:val="left" w:pos="1134"/>
              </w:tabs>
              <w:ind w:firstLine="720"/>
              <w:jc w:val="both"/>
              <w:rPr>
                <w:noProof/>
                <w:szCs w:val="28"/>
              </w:rPr>
            </w:pPr>
            <w:r w:rsidRPr="008246FC">
              <w:rPr>
                <w:noProof/>
                <w:szCs w:val="28"/>
              </w:rPr>
              <w:t>36.</w:t>
            </w:r>
            <w:r w:rsidRPr="008246FC">
              <w:rPr>
                <w:noProof/>
                <w:szCs w:val="28"/>
                <w:vertAlign w:val="superscript"/>
              </w:rPr>
              <w:t>2</w:t>
            </w:r>
            <w:r w:rsidRPr="008246FC">
              <w:rPr>
                <w:noProof/>
                <w:szCs w:val="28"/>
              </w:rPr>
              <w:t xml:space="preserve"> Projekta iesniedzējs ar projekta sadarbības partneri noslēdz sadarbības līgumu par sadarbības projekta kopīgu īstenošanu, kurā iekļauj vismaz šādu informāciju: </w:t>
            </w:r>
          </w:p>
          <w:p w14:paraId="4035AF3D" w14:textId="77777777" w:rsidR="00CE7966" w:rsidRPr="008246FC" w:rsidRDefault="00CE7966" w:rsidP="00CE7966">
            <w:pPr>
              <w:tabs>
                <w:tab w:val="left" w:pos="426"/>
                <w:tab w:val="left" w:pos="1134"/>
              </w:tabs>
              <w:ind w:firstLine="720"/>
              <w:jc w:val="both"/>
              <w:rPr>
                <w:noProof/>
                <w:szCs w:val="28"/>
              </w:rPr>
            </w:pPr>
            <w:r w:rsidRPr="008246FC">
              <w:rPr>
                <w:noProof/>
                <w:szCs w:val="28"/>
              </w:rPr>
              <w:t>36.</w:t>
            </w:r>
            <w:r w:rsidRPr="008246FC">
              <w:rPr>
                <w:noProof/>
                <w:szCs w:val="28"/>
                <w:vertAlign w:val="superscript"/>
              </w:rPr>
              <w:t xml:space="preserve">2 </w:t>
            </w:r>
            <w:r w:rsidRPr="008246FC">
              <w:rPr>
                <w:noProof/>
                <w:szCs w:val="28"/>
              </w:rPr>
              <w:t>1.</w:t>
            </w:r>
            <w:r w:rsidRPr="008246FC">
              <w:rPr>
                <w:rFonts w:ascii="Calibri" w:eastAsia="Calibri" w:hAnsi="Calibri"/>
                <w:noProof/>
                <w:sz w:val="20"/>
                <w:szCs w:val="22"/>
                <w:lang w:eastAsia="en-US"/>
              </w:rPr>
              <w:t xml:space="preserve"> </w:t>
            </w:r>
            <w:r w:rsidRPr="008246FC">
              <w:rPr>
                <w:noProof/>
                <w:szCs w:val="28"/>
              </w:rPr>
              <w:t>kas noteikta normatīvajos aktos par kārtību, kādā Eiropas Savienības struktūrfondu un Kohēzijas fonda vadībā iesaistītās institūcijas nodrošina plānošanas dokumentu sagatavošanu un šo fondu ieviešanu 2014.–2020. gada plānošanas periodā;</w:t>
            </w:r>
          </w:p>
          <w:p w14:paraId="6690A082" w14:textId="77777777" w:rsidR="00CE7966" w:rsidRPr="008246FC" w:rsidRDefault="00CE7966" w:rsidP="00CE7966">
            <w:pPr>
              <w:tabs>
                <w:tab w:val="left" w:pos="426"/>
                <w:tab w:val="left" w:pos="1134"/>
              </w:tabs>
              <w:ind w:firstLine="720"/>
              <w:jc w:val="both"/>
              <w:rPr>
                <w:noProof/>
                <w:szCs w:val="28"/>
              </w:rPr>
            </w:pPr>
            <w:r w:rsidRPr="008246FC">
              <w:rPr>
                <w:noProof/>
                <w:szCs w:val="28"/>
              </w:rPr>
              <w:t>36.</w:t>
            </w:r>
            <w:r w:rsidRPr="008246FC">
              <w:rPr>
                <w:noProof/>
                <w:szCs w:val="28"/>
                <w:vertAlign w:val="superscript"/>
              </w:rPr>
              <w:t xml:space="preserve">2 </w:t>
            </w:r>
            <w:r w:rsidRPr="008246FC">
              <w:rPr>
                <w:noProof/>
                <w:szCs w:val="28"/>
              </w:rPr>
              <w:t>2.</w:t>
            </w:r>
            <w:r w:rsidRPr="008246FC">
              <w:rPr>
                <w:rFonts w:ascii="Calibri" w:eastAsia="Calibri" w:hAnsi="Calibri"/>
                <w:noProof/>
                <w:sz w:val="20"/>
                <w:szCs w:val="22"/>
                <w:lang w:eastAsia="en-US"/>
              </w:rPr>
              <w:t xml:space="preserve"> </w:t>
            </w:r>
            <w:r w:rsidRPr="008246FC">
              <w:rPr>
                <w:noProof/>
                <w:szCs w:val="28"/>
              </w:rPr>
              <w:t>pienākumu un atbildības sadali projekta mērķu un rezultātu sasniegšanai;</w:t>
            </w:r>
          </w:p>
          <w:p w14:paraId="556A83E7" w14:textId="77777777" w:rsidR="00CE7966" w:rsidRPr="008246FC" w:rsidRDefault="00CE7966" w:rsidP="00CE7966">
            <w:pPr>
              <w:tabs>
                <w:tab w:val="left" w:pos="426"/>
                <w:tab w:val="left" w:pos="1134"/>
              </w:tabs>
              <w:ind w:firstLine="720"/>
              <w:jc w:val="both"/>
              <w:rPr>
                <w:noProof/>
                <w:szCs w:val="28"/>
              </w:rPr>
            </w:pPr>
            <w:r w:rsidRPr="008246FC">
              <w:rPr>
                <w:noProof/>
                <w:szCs w:val="28"/>
              </w:rPr>
              <w:t>36.</w:t>
            </w:r>
            <w:r w:rsidRPr="008246FC">
              <w:rPr>
                <w:noProof/>
                <w:szCs w:val="28"/>
                <w:vertAlign w:val="superscript"/>
              </w:rPr>
              <w:t xml:space="preserve">2 </w:t>
            </w:r>
            <w:r w:rsidRPr="008246FC">
              <w:rPr>
                <w:noProof/>
                <w:szCs w:val="28"/>
              </w:rPr>
              <w:t>3.</w:t>
            </w:r>
            <w:r w:rsidRPr="008246FC">
              <w:rPr>
                <w:rFonts w:ascii="Calibri" w:eastAsia="Calibri" w:hAnsi="Calibri"/>
                <w:noProof/>
                <w:sz w:val="20"/>
                <w:szCs w:val="22"/>
                <w:lang w:eastAsia="en-US"/>
              </w:rPr>
              <w:t xml:space="preserve"> </w:t>
            </w:r>
            <w:r w:rsidRPr="008246FC">
              <w:rPr>
                <w:noProof/>
                <w:szCs w:val="28"/>
              </w:rPr>
              <w:t>savstarpējo norēķinu veikšanas kārtību;</w:t>
            </w:r>
          </w:p>
          <w:p w14:paraId="3E214427" w14:textId="77777777" w:rsidR="00CE7966" w:rsidRPr="008246FC" w:rsidRDefault="00CE7966" w:rsidP="00CE7966">
            <w:pPr>
              <w:tabs>
                <w:tab w:val="left" w:pos="426"/>
                <w:tab w:val="left" w:pos="1134"/>
              </w:tabs>
              <w:ind w:firstLine="720"/>
              <w:jc w:val="both"/>
              <w:rPr>
                <w:noProof/>
                <w:szCs w:val="28"/>
              </w:rPr>
            </w:pPr>
            <w:r w:rsidRPr="008246FC">
              <w:rPr>
                <w:noProof/>
                <w:szCs w:val="28"/>
              </w:rPr>
              <w:t>36.</w:t>
            </w:r>
            <w:r w:rsidRPr="008246FC">
              <w:rPr>
                <w:noProof/>
                <w:szCs w:val="28"/>
                <w:vertAlign w:val="superscript"/>
              </w:rPr>
              <w:t>2</w:t>
            </w:r>
            <w:r w:rsidRPr="008246FC">
              <w:rPr>
                <w:noProof/>
                <w:szCs w:val="28"/>
              </w:rPr>
              <w:t xml:space="preserve"> 4.</w:t>
            </w:r>
            <w:r w:rsidRPr="008246FC">
              <w:rPr>
                <w:rFonts w:ascii="Calibri" w:eastAsia="Calibri" w:hAnsi="Calibri"/>
                <w:noProof/>
                <w:sz w:val="20"/>
                <w:szCs w:val="22"/>
                <w:lang w:eastAsia="en-US"/>
              </w:rPr>
              <w:t xml:space="preserve"> </w:t>
            </w:r>
            <w:r w:rsidRPr="008246FC">
              <w:rPr>
                <w:noProof/>
                <w:szCs w:val="28"/>
              </w:rPr>
              <w:t>finansējuma saņēmējs saglabā visas tiesības uz projekta īstenošanas rezultātā rodušos intelektuālo īpašumu.</w:t>
            </w:r>
          </w:p>
          <w:p w14:paraId="0E5DE86B" w14:textId="045B9792" w:rsidR="00B85471" w:rsidRPr="008246FC" w:rsidRDefault="00B85471" w:rsidP="00B85471">
            <w:pPr>
              <w:tabs>
                <w:tab w:val="left" w:pos="426"/>
                <w:tab w:val="left" w:pos="1134"/>
              </w:tabs>
              <w:ind w:firstLine="720"/>
              <w:jc w:val="both"/>
              <w:rPr>
                <w:sz w:val="28"/>
                <w:szCs w:val="28"/>
              </w:rPr>
            </w:pPr>
            <w:r w:rsidRPr="008246FC">
              <w:rPr>
                <w:szCs w:val="28"/>
              </w:rPr>
              <w:t>36.</w:t>
            </w:r>
            <w:r w:rsidRPr="008246FC">
              <w:rPr>
                <w:szCs w:val="28"/>
                <w:vertAlign w:val="superscript"/>
              </w:rPr>
              <w:t>2</w:t>
            </w:r>
            <w:r w:rsidRPr="008246FC">
              <w:rPr>
                <w:szCs w:val="28"/>
              </w:rPr>
              <w:t xml:space="preserve"> 5. šo noteikumu 54.</w:t>
            </w:r>
            <w:r w:rsidRPr="008246FC">
              <w:rPr>
                <w:szCs w:val="28"/>
                <w:vertAlign w:val="superscript"/>
              </w:rPr>
              <w:t>2</w:t>
            </w:r>
            <w:r w:rsidRPr="008246FC">
              <w:rPr>
                <w:szCs w:val="28"/>
              </w:rPr>
              <w:t xml:space="preserve"> punktā noteiktās prasības sadarbības partnerim.</w:t>
            </w:r>
          </w:p>
        </w:tc>
      </w:tr>
      <w:tr w:rsidR="0009761A" w:rsidRPr="008246FC" w14:paraId="402046A7" w14:textId="77777777" w:rsidTr="00CE7966">
        <w:trPr>
          <w:trHeight w:val="274"/>
        </w:trPr>
        <w:tc>
          <w:tcPr>
            <w:tcW w:w="704" w:type="dxa"/>
            <w:shd w:val="clear" w:color="auto" w:fill="auto"/>
          </w:tcPr>
          <w:p w14:paraId="39EB1953" w14:textId="77777777" w:rsidR="0009761A" w:rsidRPr="008246FC" w:rsidRDefault="0009761A" w:rsidP="00CE7966">
            <w:pPr>
              <w:pStyle w:val="ListParagraph"/>
              <w:numPr>
                <w:ilvl w:val="0"/>
                <w:numId w:val="30"/>
              </w:numPr>
              <w:tabs>
                <w:tab w:val="center" w:pos="284"/>
              </w:tabs>
              <w:ind w:left="454" w:right="22"/>
            </w:pPr>
          </w:p>
        </w:tc>
        <w:tc>
          <w:tcPr>
            <w:tcW w:w="3148" w:type="dxa"/>
            <w:shd w:val="clear" w:color="auto" w:fill="auto"/>
          </w:tcPr>
          <w:p w14:paraId="0B37593A" w14:textId="77777777" w:rsidR="0009761A" w:rsidRPr="008246FC" w:rsidRDefault="0009761A" w:rsidP="00CE7966">
            <w:pPr>
              <w:tabs>
                <w:tab w:val="left" w:pos="426"/>
                <w:tab w:val="left" w:pos="1134"/>
              </w:tabs>
              <w:jc w:val="both"/>
              <w:rPr>
                <w:szCs w:val="28"/>
              </w:rPr>
            </w:pPr>
          </w:p>
        </w:tc>
        <w:tc>
          <w:tcPr>
            <w:tcW w:w="4819" w:type="dxa"/>
            <w:shd w:val="clear" w:color="auto" w:fill="auto"/>
          </w:tcPr>
          <w:p w14:paraId="61724443" w14:textId="77777777" w:rsidR="0009761A" w:rsidRPr="008246FC" w:rsidRDefault="0009761A" w:rsidP="00CE7966">
            <w:pPr>
              <w:tabs>
                <w:tab w:val="left" w:pos="993"/>
              </w:tabs>
              <w:jc w:val="both"/>
              <w:rPr>
                <w:b/>
              </w:rPr>
            </w:pPr>
            <w:r w:rsidRPr="008246FC">
              <w:rPr>
                <w:b/>
              </w:rPr>
              <w:t>FM (elektroniskā saskaņošanā – 05.06.2020)</w:t>
            </w:r>
          </w:p>
          <w:p w14:paraId="6566B1E7" w14:textId="04DA3153" w:rsidR="0009761A" w:rsidRPr="008246FC" w:rsidRDefault="0009761A" w:rsidP="0009761A">
            <w:pPr>
              <w:contextualSpacing/>
              <w:jc w:val="both"/>
              <w:rPr>
                <w:lang w:eastAsia="en-US"/>
              </w:rPr>
            </w:pPr>
            <w:r w:rsidRPr="008246FC">
              <w:rPr>
                <w:lang w:eastAsia="en-US"/>
              </w:rPr>
              <w:t>Ievērojot to, ka vienīgais veids, kā projekta iesniedzējs varētu nodrošināt to, ka sadarbības partneris ievēro noteikumu projekta 31.punktā izteiktajā 54.</w:t>
            </w:r>
            <w:r w:rsidRPr="008246FC">
              <w:rPr>
                <w:vertAlign w:val="superscript"/>
                <w:lang w:eastAsia="en-US"/>
              </w:rPr>
              <w:t>2</w:t>
            </w:r>
            <w:r w:rsidRPr="008246FC">
              <w:rPr>
                <w:lang w:eastAsia="en-US"/>
              </w:rPr>
              <w:t xml:space="preserve"> punktā izvirzītās prasības, būtu šos nosacījumus ietvert sadarbības līgumā, lūdzam noteikumu projekta 31.punktā izteiktajā 54.</w:t>
            </w:r>
            <w:r w:rsidRPr="008246FC">
              <w:rPr>
                <w:vertAlign w:val="superscript"/>
                <w:lang w:eastAsia="en-US"/>
              </w:rPr>
              <w:t>2</w:t>
            </w:r>
            <w:r w:rsidRPr="008246FC">
              <w:rPr>
                <w:lang w:eastAsia="en-US"/>
              </w:rPr>
              <w:t xml:space="preserve"> punktā izvirzītās prasības ietvert noteikumu projekta 22.punktā izteiktajā 36.</w:t>
            </w:r>
            <w:r w:rsidRPr="008246FC">
              <w:rPr>
                <w:vertAlign w:val="superscript"/>
                <w:lang w:eastAsia="en-US"/>
              </w:rPr>
              <w:t>2</w:t>
            </w:r>
            <w:r w:rsidRPr="008246FC">
              <w:rPr>
                <w:lang w:eastAsia="en-US"/>
              </w:rPr>
              <w:t xml:space="preserve"> punktā. </w:t>
            </w:r>
          </w:p>
        </w:tc>
        <w:tc>
          <w:tcPr>
            <w:tcW w:w="2976" w:type="dxa"/>
            <w:shd w:val="clear" w:color="auto" w:fill="auto"/>
          </w:tcPr>
          <w:p w14:paraId="2301F8ED" w14:textId="77777777" w:rsidR="0009761A" w:rsidRPr="008246FC" w:rsidRDefault="00846CAE" w:rsidP="00846CAE">
            <w:pPr>
              <w:jc w:val="both"/>
              <w:rPr>
                <w:b/>
              </w:rPr>
            </w:pPr>
            <w:r w:rsidRPr="008246FC">
              <w:rPr>
                <w:b/>
              </w:rPr>
              <w:t>Ņemts vērtā</w:t>
            </w:r>
          </w:p>
          <w:p w14:paraId="2FC3CEB9" w14:textId="3ADA63E8" w:rsidR="00846CAE" w:rsidRPr="008246FC" w:rsidRDefault="00846CAE" w:rsidP="00846CAE">
            <w:pPr>
              <w:jc w:val="both"/>
            </w:pPr>
            <w:r w:rsidRPr="008246FC">
              <w:t>Papildināts noteikumu projekta 22.punktā izteiktā 36.</w:t>
            </w:r>
            <w:r w:rsidRPr="008246FC">
              <w:rPr>
                <w:vertAlign w:val="superscript"/>
              </w:rPr>
              <w:t>2</w:t>
            </w:r>
            <w:r w:rsidRPr="008246FC">
              <w:t xml:space="preserve"> punkta redakcija.</w:t>
            </w:r>
          </w:p>
        </w:tc>
        <w:tc>
          <w:tcPr>
            <w:tcW w:w="3402" w:type="dxa"/>
            <w:shd w:val="clear" w:color="auto" w:fill="auto"/>
          </w:tcPr>
          <w:p w14:paraId="5AC934EA" w14:textId="77777777" w:rsidR="00846CAE" w:rsidRPr="008246FC" w:rsidRDefault="00846CAE" w:rsidP="00846CAE">
            <w:pPr>
              <w:tabs>
                <w:tab w:val="left" w:pos="426"/>
                <w:tab w:val="left" w:pos="1134"/>
              </w:tabs>
              <w:ind w:firstLine="720"/>
              <w:jc w:val="both"/>
              <w:rPr>
                <w:szCs w:val="28"/>
              </w:rPr>
            </w:pPr>
            <w:r w:rsidRPr="008246FC">
              <w:rPr>
                <w:szCs w:val="28"/>
              </w:rPr>
              <w:t>36.</w:t>
            </w:r>
            <w:r w:rsidRPr="008246FC">
              <w:rPr>
                <w:szCs w:val="28"/>
                <w:vertAlign w:val="superscript"/>
              </w:rPr>
              <w:t>2</w:t>
            </w:r>
            <w:r w:rsidRPr="008246FC">
              <w:rPr>
                <w:szCs w:val="28"/>
              </w:rPr>
              <w:t xml:space="preserve"> Projekta iesniedzējs ar projekta sadarbības partneri noslēdz sadarbības līgumu par sadarbības projekta kopīgu īstenošanu, kurā iekļauj vismaz šādu informāciju: </w:t>
            </w:r>
          </w:p>
          <w:p w14:paraId="73FFDD9B" w14:textId="77777777" w:rsidR="00846CAE" w:rsidRPr="008246FC" w:rsidRDefault="00846CAE" w:rsidP="00846CAE">
            <w:pPr>
              <w:tabs>
                <w:tab w:val="left" w:pos="426"/>
                <w:tab w:val="left" w:pos="1134"/>
              </w:tabs>
              <w:ind w:firstLine="720"/>
              <w:jc w:val="both"/>
              <w:rPr>
                <w:szCs w:val="28"/>
              </w:rPr>
            </w:pPr>
            <w:r w:rsidRPr="008246FC">
              <w:rPr>
                <w:szCs w:val="28"/>
              </w:rPr>
              <w:t>36.</w:t>
            </w:r>
            <w:r w:rsidRPr="008246FC">
              <w:rPr>
                <w:szCs w:val="28"/>
                <w:vertAlign w:val="superscript"/>
              </w:rPr>
              <w:t xml:space="preserve">2 </w:t>
            </w:r>
            <w:r w:rsidRPr="008246FC">
              <w:rPr>
                <w:szCs w:val="28"/>
              </w:rPr>
              <w:t>1.</w:t>
            </w:r>
            <w:r w:rsidRPr="008246FC">
              <w:rPr>
                <w:rFonts w:ascii="Calibri" w:eastAsia="Calibri" w:hAnsi="Calibri"/>
                <w:sz w:val="20"/>
                <w:szCs w:val="22"/>
                <w:lang w:eastAsia="en-US"/>
              </w:rPr>
              <w:t xml:space="preserve"> </w:t>
            </w:r>
            <w:r w:rsidRPr="008246FC">
              <w:rPr>
                <w:szCs w:val="28"/>
              </w:rPr>
              <w:t>kas noteikta normatīvajos aktos par kārtību, kādā Eiropas Savienības struktūrfondu un Kohēzijas fonda vadībā iesaistītās institūcijas nodrošina plānošanas dokumentu sagatavošanu un šo fondu ieviešanu 2014.–2020. gada plānošanas periodā;</w:t>
            </w:r>
          </w:p>
          <w:p w14:paraId="39E57307" w14:textId="77777777" w:rsidR="00846CAE" w:rsidRPr="008246FC" w:rsidRDefault="00846CAE" w:rsidP="00846CAE">
            <w:pPr>
              <w:tabs>
                <w:tab w:val="left" w:pos="426"/>
                <w:tab w:val="left" w:pos="1134"/>
              </w:tabs>
              <w:ind w:firstLine="720"/>
              <w:jc w:val="both"/>
              <w:rPr>
                <w:szCs w:val="28"/>
              </w:rPr>
            </w:pPr>
            <w:r w:rsidRPr="008246FC">
              <w:rPr>
                <w:szCs w:val="28"/>
              </w:rPr>
              <w:t>36.</w:t>
            </w:r>
            <w:r w:rsidRPr="008246FC">
              <w:rPr>
                <w:szCs w:val="28"/>
                <w:vertAlign w:val="superscript"/>
              </w:rPr>
              <w:t xml:space="preserve">2 </w:t>
            </w:r>
            <w:r w:rsidRPr="008246FC">
              <w:rPr>
                <w:szCs w:val="28"/>
              </w:rPr>
              <w:t>2.</w:t>
            </w:r>
            <w:r w:rsidRPr="008246FC">
              <w:rPr>
                <w:rFonts w:ascii="Calibri" w:eastAsia="Calibri" w:hAnsi="Calibri"/>
                <w:sz w:val="20"/>
                <w:szCs w:val="22"/>
                <w:lang w:eastAsia="en-US"/>
              </w:rPr>
              <w:t xml:space="preserve"> </w:t>
            </w:r>
            <w:r w:rsidRPr="008246FC">
              <w:rPr>
                <w:szCs w:val="28"/>
              </w:rPr>
              <w:t>pienākumu un atbildības sadali projekta mērķu un rezultātu sasniegšanai;</w:t>
            </w:r>
          </w:p>
          <w:p w14:paraId="327AA6CA" w14:textId="77777777" w:rsidR="00846CAE" w:rsidRPr="008246FC" w:rsidRDefault="00846CAE" w:rsidP="00846CAE">
            <w:pPr>
              <w:tabs>
                <w:tab w:val="left" w:pos="426"/>
                <w:tab w:val="left" w:pos="1134"/>
              </w:tabs>
              <w:ind w:firstLine="720"/>
              <w:jc w:val="both"/>
              <w:rPr>
                <w:szCs w:val="28"/>
              </w:rPr>
            </w:pPr>
            <w:r w:rsidRPr="008246FC">
              <w:rPr>
                <w:szCs w:val="28"/>
              </w:rPr>
              <w:t>36.</w:t>
            </w:r>
            <w:r w:rsidRPr="008246FC">
              <w:rPr>
                <w:szCs w:val="28"/>
                <w:vertAlign w:val="superscript"/>
              </w:rPr>
              <w:t xml:space="preserve">2 </w:t>
            </w:r>
            <w:r w:rsidRPr="008246FC">
              <w:rPr>
                <w:szCs w:val="28"/>
              </w:rPr>
              <w:t>3.</w:t>
            </w:r>
            <w:r w:rsidRPr="008246FC">
              <w:rPr>
                <w:rFonts w:ascii="Calibri" w:eastAsia="Calibri" w:hAnsi="Calibri"/>
                <w:sz w:val="20"/>
                <w:szCs w:val="22"/>
                <w:lang w:eastAsia="en-US"/>
              </w:rPr>
              <w:t xml:space="preserve"> </w:t>
            </w:r>
            <w:r w:rsidRPr="008246FC">
              <w:rPr>
                <w:szCs w:val="28"/>
              </w:rPr>
              <w:t>savstarpējo norēķinu veikšanas kārtību;</w:t>
            </w:r>
          </w:p>
          <w:p w14:paraId="265D65A8" w14:textId="77777777" w:rsidR="00846CAE" w:rsidRPr="008246FC" w:rsidRDefault="00846CAE" w:rsidP="00846CAE">
            <w:pPr>
              <w:tabs>
                <w:tab w:val="left" w:pos="426"/>
                <w:tab w:val="left" w:pos="1134"/>
              </w:tabs>
              <w:ind w:firstLine="720"/>
              <w:jc w:val="both"/>
              <w:rPr>
                <w:szCs w:val="28"/>
              </w:rPr>
            </w:pPr>
            <w:r w:rsidRPr="008246FC">
              <w:rPr>
                <w:szCs w:val="28"/>
              </w:rPr>
              <w:t>36.</w:t>
            </w:r>
            <w:r w:rsidRPr="008246FC">
              <w:rPr>
                <w:szCs w:val="28"/>
                <w:vertAlign w:val="superscript"/>
              </w:rPr>
              <w:t>2</w:t>
            </w:r>
            <w:r w:rsidRPr="008246FC">
              <w:rPr>
                <w:szCs w:val="28"/>
              </w:rPr>
              <w:t xml:space="preserve"> 4.</w:t>
            </w:r>
            <w:r w:rsidRPr="008246FC">
              <w:rPr>
                <w:rFonts w:ascii="Calibri" w:eastAsia="Calibri" w:hAnsi="Calibri"/>
                <w:sz w:val="20"/>
                <w:szCs w:val="22"/>
                <w:lang w:eastAsia="en-US"/>
              </w:rPr>
              <w:t xml:space="preserve"> </w:t>
            </w:r>
            <w:r w:rsidRPr="008246FC">
              <w:rPr>
                <w:szCs w:val="28"/>
              </w:rPr>
              <w:t>finansējuma saņēmējs saglabā visas tiesības uz projekta īstenošanas rezultātā radušos intelektuālo īpašumu;</w:t>
            </w:r>
          </w:p>
          <w:p w14:paraId="05DE66F4" w14:textId="4E7410F3" w:rsidR="0009761A" w:rsidRPr="008246FC" w:rsidRDefault="00846CAE" w:rsidP="00B85471">
            <w:pPr>
              <w:tabs>
                <w:tab w:val="left" w:pos="426"/>
                <w:tab w:val="left" w:pos="1134"/>
              </w:tabs>
              <w:ind w:firstLine="720"/>
              <w:jc w:val="both"/>
              <w:rPr>
                <w:szCs w:val="28"/>
              </w:rPr>
            </w:pPr>
            <w:r w:rsidRPr="008246FC">
              <w:rPr>
                <w:szCs w:val="28"/>
              </w:rPr>
              <w:t>36.</w:t>
            </w:r>
            <w:r w:rsidRPr="008246FC">
              <w:rPr>
                <w:szCs w:val="28"/>
                <w:vertAlign w:val="superscript"/>
              </w:rPr>
              <w:t>2</w:t>
            </w:r>
            <w:r w:rsidRPr="008246FC">
              <w:rPr>
                <w:szCs w:val="28"/>
              </w:rPr>
              <w:t xml:space="preserve"> 5. šo noteikumu 54.</w:t>
            </w:r>
            <w:r w:rsidRPr="008246FC">
              <w:rPr>
                <w:szCs w:val="28"/>
                <w:vertAlign w:val="superscript"/>
              </w:rPr>
              <w:t>2</w:t>
            </w:r>
            <w:r w:rsidRPr="008246FC">
              <w:rPr>
                <w:szCs w:val="28"/>
              </w:rPr>
              <w:t xml:space="preserve"> punktā noteiktās</w:t>
            </w:r>
            <w:r w:rsidR="00B85471" w:rsidRPr="008246FC">
              <w:rPr>
                <w:szCs w:val="28"/>
              </w:rPr>
              <w:t xml:space="preserve"> prasības sadarbības partnerim.</w:t>
            </w:r>
          </w:p>
        </w:tc>
      </w:tr>
      <w:tr w:rsidR="00CE7966" w:rsidRPr="008246FC" w14:paraId="0F2A59F2" w14:textId="77777777" w:rsidTr="00CE7966">
        <w:trPr>
          <w:trHeight w:val="274"/>
        </w:trPr>
        <w:tc>
          <w:tcPr>
            <w:tcW w:w="704" w:type="dxa"/>
            <w:shd w:val="clear" w:color="auto" w:fill="auto"/>
          </w:tcPr>
          <w:p w14:paraId="0486597C" w14:textId="77777777"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19639B85" w14:textId="25ECD167" w:rsidR="00CE7966" w:rsidRPr="008246FC" w:rsidRDefault="00CE7966" w:rsidP="00CE7966">
            <w:pPr>
              <w:tabs>
                <w:tab w:val="left" w:pos="426"/>
                <w:tab w:val="left" w:pos="1134"/>
              </w:tabs>
              <w:jc w:val="both"/>
              <w:rPr>
                <w:szCs w:val="28"/>
              </w:rPr>
            </w:pPr>
            <w:r w:rsidRPr="008246FC">
              <w:rPr>
                <w:szCs w:val="28"/>
              </w:rPr>
              <w:t>36.</w:t>
            </w:r>
            <w:r w:rsidRPr="008246FC">
              <w:rPr>
                <w:szCs w:val="28"/>
                <w:vertAlign w:val="superscript"/>
              </w:rPr>
              <w:t>4</w:t>
            </w:r>
            <w:r w:rsidRPr="008246FC">
              <w:rPr>
                <w:szCs w:val="28"/>
              </w:rPr>
              <w:t xml:space="preserve"> Lai nodrošinātu sekmīgu projekta īstenošanu, mērķu sasniegšanu un projektam piešķirto līdzekļu lietderīgu un </w:t>
            </w:r>
            <w:r w:rsidRPr="008246FC">
              <w:rPr>
                <w:szCs w:val="28"/>
              </w:rPr>
              <w:lastRenderedPageBreak/>
              <w:t>efektīvu izlietošanu, projekta iesniedzējs iekļauj projekta iesniegumā informāciju par iekšējo projekta vadības un kontroles sistēmu, paredzot sadarbības regulējumu ar projekta sadarbības partneriem, kā arī aprakstot, kādas darbības un uzraudzības instrumenti ir plānoti vai ieviesti iestādē šādos procesos:</w:t>
            </w:r>
          </w:p>
          <w:p w14:paraId="1D520E17" w14:textId="77777777" w:rsidR="00CE7966" w:rsidRPr="008246FC" w:rsidRDefault="00CE7966" w:rsidP="00CE7966">
            <w:pPr>
              <w:tabs>
                <w:tab w:val="left" w:pos="426"/>
                <w:tab w:val="left" w:pos="1134"/>
              </w:tabs>
              <w:ind w:firstLine="720"/>
              <w:jc w:val="both"/>
              <w:rPr>
                <w:szCs w:val="28"/>
              </w:rPr>
            </w:pPr>
            <w:r w:rsidRPr="008246FC">
              <w:rPr>
                <w:szCs w:val="28"/>
              </w:rPr>
              <w:t xml:space="preserve"> 36.</w:t>
            </w:r>
            <w:r w:rsidRPr="008246FC">
              <w:rPr>
                <w:szCs w:val="28"/>
                <w:vertAlign w:val="superscript"/>
              </w:rPr>
              <w:t>4</w:t>
            </w:r>
            <w:r w:rsidRPr="008246FC">
              <w:rPr>
                <w:szCs w:val="28"/>
              </w:rPr>
              <w:t>1. finanšu līdzekļu plūsmas plānošana un kontrole, to uzskaites nodalīšana katra projekta sadarbības partnera grāmatvedības uzskaitē un finanšu pārskatu ticamības nodrošināšanā;</w:t>
            </w:r>
          </w:p>
          <w:p w14:paraId="6FF35AD9" w14:textId="77777777" w:rsidR="00CE7966" w:rsidRPr="008246FC" w:rsidRDefault="00CE7966" w:rsidP="00CE7966">
            <w:pPr>
              <w:tabs>
                <w:tab w:val="left" w:pos="426"/>
                <w:tab w:val="left" w:pos="1134"/>
              </w:tabs>
              <w:ind w:firstLine="720"/>
              <w:jc w:val="both"/>
              <w:rPr>
                <w:szCs w:val="28"/>
              </w:rPr>
            </w:pPr>
            <w:r w:rsidRPr="008246FC">
              <w:rPr>
                <w:szCs w:val="28"/>
              </w:rPr>
              <w:t>36.</w:t>
            </w:r>
            <w:r w:rsidRPr="008246FC">
              <w:rPr>
                <w:szCs w:val="28"/>
                <w:vertAlign w:val="superscript"/>
              </w:rPr>
              <w:t>4</w:t>
            </w:r>
            <w:r w:rsidRPr="008246FC">
              <w:rPr>
                <w:szCs w:val="28"/>
              </w:rPr>
              <w:t>2. iepirkumu organizēšana un projekta sadarbības partneru dalība to veikšanā (ja attiecināms);</w:t>
            </w:r>
          </w:p>
          <w:p w14:paraId="65F13682" w14:textId="77777777" w:rsidR="00CE7966" w:rsidRPr="008246FC" w:rsidRDefault="00CE7966" w:rsidP="00CE7966">
            <w:pPr>
              <w:tabs>
                <w:tab w:val="left" w:pos="426"/>
                <w:tab w:val="left" w:pos="1134"/>
              </w:tabs>
              <w:ind w:firstLine="720"/>
              <w:jc w:val="both"/>
              <w:rPr>
                <w:szCs w:val="28"/>
              </w:rPr>
            </w:pPr>
            <w:r w:rsidRPr="008246FC">
              <w:rPr>
                <w:szCs w:val="28"/>
              </w:rPr>
              <w:t>36.</w:t>
            </w:r>
            <w:r w:rsidRPr="008246FC">
              <w:rPr>
                <w:szCs w:val="28"/>
                <w:vertAlign w:val="superscript"/>
              </w:rPr>
              <w:t>4</w:t>
            </w:r>
            <w:r w:rsidRPr="008246FC">
              <w:rPr>
                <w:szCs w:val="28"/>
              </w:rPr>
              <w:t>3. projekta maksājumu pieprasījumu un projekta grozījumu sagatavošana un iesniegšana, tai skaitā datu pilnīguma un atbilstības pārbaude;</w:t>
            </w:r>
          </w:p>
          <w:p w14:paraId="71C506D8" w14:textId="77777777" w:rsidR="00CE7966" w:rsidRPr="008246FC" w:rsidRDefault="00CE7966" w:rsidP="00CE7966">
            <w:pPr>
              <w:tabs>
                <w:tab w:val="left" w:pos="426"/>
                <w:tab w:val="left" w:pos="1134"/>
              </w:tabs>
              <w:ind w:firstLine="720"/>
              <w:jc w:val="both"/>
              <w:rPr>
                <w:szCs w:val="28"/>
              </w:rPr>
            </w:pPr>
            <w:r w:rsidRPr="008246FC">
              <w:rPr>
                <w:szCs w:val="28"/>
              </w:rPr>
              <w:lastRenderedPageBreak/>
              <w:t>36.</w:t>
            </w:r>
            <w:r w:rsidRPr="008246FC">
              <w:rPr>
                <w:szCs w:val="28"/>
                <w:vertAlign w:val="superscript"/>
              </w:rPr>
              <w:t>4</w:t>
            </w:r>
            <w:r w:rsidRPr="008246FC">
              <w:rPr>
                <w:szCs w:val="28"/>
              </w:rPr>
              <w:t>4. informācijas, dokumentu un atskaišu aprite;</w:t>
            </w:r>
          </w:p>
          <w:p w14:paraId="3123ABE9" w14:textId="78372581" w:rsidR="00CE7966" w:rsidRPr="008246FC" w:rsidRDefault="00CE7966" w:rsidP="00CE7966">
            <w:pPr>
              <w:tabs>
                <w:tab w:val="left" w:pos="426"/>
                <w:tab w:val="left" w:pos="1134"/>
              </w:tabs>
              <w:jc w:val="both"/>
            </w:pPr>
            <w:r w:rsidRPr="008246FC">
              <w:rPr>
                <w:szCs w:val="28"/>
              </w:rPr>
              <w:t>36.</w:t>
            </w:r>
            <w:r w:rsidRPr="008246FC">
              <w:rPr>
                <w:szCs w:val="28"/>
                <w:vertAlign w:val="superscript"/>
              </w:rPr>
              <w:t>4</w:t>
            </w:r>
            <w:r w:rsidRPr="008246FC">
              <w:rPr>
                <w:szCs w:val="28"/>
              </w:rPr>
              <w:t>5. projekta saturiskās vadības un uzraudzības procesu pārskatāmība.</w:t>
            </w:r>
          </w:p>
        </w:tc>
        <w:tc>
          <w:tcPr>
            <w:tcW w:w="4819" w:type="dxa"/>
            <w:shd w:val="clear" w:color="auto" w:fill="auto"/>
          </w:tcPr>
          <w:p w14:paraId="69650D04" w14:textId="77777777" w:rsidR="00CE7966" w:rsidRPr="008246FC" w:rsidRDefault="00CE7966" w:rsidP="00CE7966">
            <w:pPr>
              <w:tabs>
                <w:tab w:val="left" w:pos="993"/>
              </w:tabs>
              <w:jc w:val="both"/>
              <w:rPr>
                <w:b/>
              </w:rPr>
            </w:pPr>
            <w:r w:rsidRPr="008246FC">
              <w:rPr>
                <w:b/>
              </w:rPr>
              <w:lastRenderedPageBreak/>
              <w:t>FM</w:t>
            </w:r>
          </w:p>
          <w:p w14:paraId="4086D685" w14:textId="79812F54" w:rsidR="00CE7966" w:rsidRPr="008246FC" w:rsidRDefault="00CE7966" w:rsidP="00CE7966">
            <w:pPr>
              <w:tabs>
                <w:tab w:val="left" w:pos="993"/>
              </w:tabs>
              <w:jc w:val="both"/>
            </w:pPr>
            <w:r w:rsidRPr="008246FC">
              <w:t>Lūdzam skaidrot, vai noteikumu projekta 10. un 19.punktā izteiktajos 36.</w:t>
            </w:r>
            <w:r w:rsidRPr="008246FC">
              <w:rPr>
                <w:vertAlign w:val="superscript"/>
              </w:rPr>
              <w:t>4</w:t>
            </w:r>
            <w:r w:rsidRPr="008246FC">
              <w:t xml:space="preserve"> un 54</w:t>
            </w:r>
            <w:r w:rsidRPr="008246FC">
              <w:rPr>
                <w:vertAlign w:val="superscript"/>
              </w:rPr>
              <w:t>1</w:t>
            </w:r>
            <w:r w:rsidRPr="008246FC">
              <w:t xml:space="preserve">.2. apakšpunktos minētā informācija būs jāiekļauj </w:t>
            </w:r>
            <w:r w:rsidRPr="008246FC">
              <w:lastRenderedPageBreak/>
              <w:t>projekta iesniegumā, apliecinot, ka tā atbilst iekšējai apstiprinātai kārtībai un tiks nodrošināta īstenojot projektu, vai projekta iesniedzējam kā pielikumi projekta iesniegumam būs jāpievieno iekšējās kārtības noteikumi un sadarbības kārtība, un tie tiks izvērtēti projekta iesnieguma vērtēšanas laikā.</w:t>
            </w:r>
          </w:p>
        </w:tc>
        <w:tc>
          <w:tcPr>
            <w:tcW w:w="2976" w:type="dxa"/>
            <w:shd w:val="clear" w:color="auto" w:fill="auto"/>
          </w:tcPr>
          <w:p w14:paraId="06B5A3E0" w14:textId="5146DF88" w:rsidR="00CE7966" w:rsidRPr="008246FC" w:rsidRDefault="00CE7966" w:rsidP="00CE7966">
            <w:pPr>
              <w:jc w:val="both"/>
              <w:rPr>
                <w:b/>
              </w:rPr>
            </w:pPr>
            <w:r w:rsidRPr="008246FC">
              <w:rPr>
                <w:b/>
              </w:rPr>
              <w:lastRenderedPageBreak/>
              <w:t>Ņemts vērā</w:t>
            </w:r>
          </w:p>
          <w:p w14:paraId="0FE09418" w14:textId="61D158BF" w:rsidR="00CE7966" w:rsidRPr="008246FC" w:rsidRDefault="00CE7966" w:rsidP="00CE7966">
            <w:pPr>
              <w:jc w:val="both"/>
            </w:pPr>
            <w:r w:rsidRPr="008246FC">
              <w:t>Skaidrojam, ka noteikumu projekta 22. un 31.punktā izteiktajos 36.</w:t>
            </w:r>
            <w:r w:rsidRPr="008246FC">
              <w:rPr>
                <w:vertAlign w:val="superscript"/>
              </w:rPr>
              <w:t>4</w:t>
            </w:r>
            <w:r w:rsidRPr="008246FC">
              <w:t xml:space="preserve"> un 54</w:t>
            </w:r>
            <w:r w:rsidRPr="008246FC">
              <w:rPr>
                <w:vertAlign w:val="superscript"/>
              </w:rPr>
              <w:t>1</w:t>
            </w:r>
            <w:r w:rsidRPr="008246FC">
              <w:t xml:space="preserve">.2. </w:t>
            </w:r>
            <w:r w:rsidRPr="008246FC">
              <w:lastRenderedPageBreak/>
              <w:t>apakšpunktos minētā informācija būs jāiekļauj projekta iesniegumā, apliecinot, ka tā atbilst iekšējai apstiprinātai kārtībai un tiks nodrošināta īstenojot projektu un tiks izvērtēta projekta iesnieguma vērtēšanas laikā.</w:t>
            </w:r>
          </w:p>
        </w:tc>
        <w:tc>
          <w:tcPr>
            <w:tcW w:w="3402" w:type="dxa"/>
            <w:shd w:val="clear" w:color="auto" w:fill="auto"/>
          </w:tcPr>
          <w:p w14:paraId="359E2626" w14:textId="77244AD9" w:rsidR="00CE7966" w:rsidRPr="008246FC" w:rsidRDefault="00CE7966" w:rsidP="00CE7966">
            <w:pPr>
              <w:jc w:val="both"/>
              <w:rPr>
                <w:b/>
              </w:rPr>
            </w:pPr>
          </w:p>
        </w:tc>
      </w:tr>
      <w:tr w:rsidR="00CE7966" w:rsidRPr="008246FC" w14:paraId="66963821" w14:textId="77777777" w:rsidTr="00CE7966">
        <w:trPr>
          <w:trHeight w:val="274"/>
        </w:trPr>
        <w:tc>
          <w:tcPr>
            <w:tcW w:w="704" w:type="dxa"/>
            <w:shd w:val="clear" w:color="auto" w:fill="auto"/>
          </w:tcPr>
          <w:p w14:paraId="02049AD8" w14:textId="77777777"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05B4F26A" w14:textId="4AB28E9C" w:rsidR="00CE7966" w:rsidRPr="008246FC" w:rsidRDefault="00CE7966" w:rsidP="00CE7966">
            <w:pPr>
              <w:tabs>
                <w:tab w:val="left" w:pos="426"/>
                <w:tab w:val="left" w:pos="1134"/>
              </w:tabs>
              <w:jc w:val="both"/>
            </w:pPr>
            <w:r w:rsidRPr="008246FC">
              <w:rPr>
                <w:szCs w:val="28"/>
              </w:rPr>
              <w:t>37.1. doktorantu iesaiste studiju vai zinātniski pētnieciskajā darbā augstākās izglītības institūcijā vai projekta sadarbības partnera organizācijā vismaz 12 mēnešus, nepārsniedzot 50 procentus no pilnas darba slodzes;</w:t>
            </w:r>
          </w:p>
        </w:tc>
        <w:tc>
          <w:tcPr>
            <w:tcW w:w="4819" w:type="dxa"/>
            <w:shd w:val="clear" w:color="auto" w:fill="auto"/>
          </w:tcPr>
          <w:p w14:paraId="3F15DF32" w14:textId="77777777" w:rsidR="00CE7966" w:rsidRPr="008246FC" w:rsidRDefault="00CE7966" w:rsidP="00CE7966">
            <w:pPr>
              <w:tabs>
                <w:tab w:val="left" w:pos="993"/>
              </w:tabs>
              <w:jc w:val="both"/>
              <w:rPr>
                <w:b/>
              </w:rPr>
            </w:pPr>
            <w:r w:rsidRPr="008246FC">
              <w:rPr>
                <w:b/>
              </w:rPr>
              <w:t>Latvijas jauno zinātnieku apvienība (turpmāk – LJZA)</w:t>
            </w:r>
          </w:p>
          <w:p w14:paraId="452069EA" w14:textId="77777777" w:rsidR="00CE7966" w:rsidRPr="008246FC" w:rsidRDefault="00CE7966" w:rsidP="00CE7966">
            <w:pPr>
              <w:tabs>
                <w:tab w:val="left" w:pos="993"/>
              </w:tabs>
              <w:jc w:val="both"/>
            </w:pPr>
            <w:r w:rsidRPr="008246FC">
              <w:t>Aicinām precizēt, ka 50% no pilnas darba slodzes nedrīkst pārsniegt SAM 8.2.2. projekta ietvaros. Mūsuprāt, būtu jāatļauj doktorantu iesaiste studiju vai zinātniski pētnieciskajā darbā augstākās izglītības institūcijā vai projekta sadarbības partnera organizācijā arī uz lielāku slodzi, ja apmaksa par slodzi virs 50% tiek nodrošināta no cita projekta/finanšu avota. Tiesa, 39.</w:t>
            </w:r>
            <w:r w:rsidRPr="008246FC">
              <w:rPr>
                <w:vertAlign w:val="superscript"/>
              </w:rPr>
              <w:t>3</w:t>
            </w:r>
            <w:r w:rsidRPr="008246FC">
              <w:t xml:space="preserve"> to precizē.</w:t>
            </w:r>
          </w:p>
          <w:p w14:paraId="078C0D4E" w14:textId="77777777" w:rsidR="00CE7966" w:rsidRPr="008246FC" w:rsidRDefault="00CE7966" w:rsidP="00CE7966">
            <w:pPr>
              <w:tabs>
                <w:tab w:val="left" w:pos="993"/>
              </w:tabs>
              <w:jc w:val="both"/>
            </w:pPr>
            <w:r w:rsidRPr="008246FC">
              <w:t>Papildināt punktu:</w:t>
            </w:r>
          </w:p>
          <w:p w14:paraId="09C48ADB" w14:textId="22E70DE7" w:rsidR="00CE7966" w:rsidRPr="008246FC" w:rsidRDefault="00CE7966" w:rsidP="00CE7966">
            <w:pPr>
              <w:tabs>
                <w:tab w:val="left" w:pos="993"/>
              </w:tabs>
              <w:jc w:val="both"/>
              <w:rPr>
                <w:b/>
              </w:rPr>
            </w:pPr>
            <w:r w:rsidRPr="008246FC">
              <w:t>“doktorantu iesaiste studiju vai zinātniski pētnieciskajā darbā augstākās izglītības institūcijā vai projekta sadarbības partnera organizācijā vismaz 12 mēnešus, projekta ietvaros nepārsniedzot 50 procentus no pilnas darba slodzes;”</w:t>
            </w:r>
          </w:p>
        </w:tc>
        <w:tc>
          <w:tcPr>
            <w:tcW w:w="2976" w:type="dxa"/>
            <w:shd w:val="clear" w:color="auto" w:fill="auto"/>
          </w:tcPr>
          <w:p w14:paraId="0FE1E724" w14:textId="77777777" w:rsidR="00CE7966" w:rsidRPr="008246FC" w:rsidRDefault="00CE7966" w:rsidP="00CE7966">
            <w:pPr>
              <w:jc w:val="both"/>
              <w:rPr>
                <w:b/>
              </w:rPr>
            </w:pPr>
            <w:r w:rsidRPr="008246FC">
              <w:rPr>
                <w:b/>
              </w:rPr>
              <w:t>Ņemts vērā</w:t>
            </w:r>
          </w:p>
          <w:p w14:paraId="540F9C76" w14:textId="0E77BC0B" w:rsidR="00CE7966" w:rsidRPr="008246FC" w:rsidRDefault="00CE7966" w:rsidP="00CE7966">
            <w:pPr>
              <w:jc w:val="both"/>
            </w:pPr>
            <w:r w:rsidRPr="008246FC">
              <w:t>Veikti precizējumi noteikumu projekta 23.punktā ietvertā  37.1.punkta redakcijā.</w:t>
            </w:r>
          </w:p>
        </w:tc>
        <w:tc>
          <w:tcPr>
            <w:tcW w:w="3402" w:type="dxa"/>
            <w:shd w:val="clear" w:color="auto" w:fill="auto"/>
          </w:tcPr>
          <w:p w14:paraId="75F22C31" w14:textId="05264445" w:rsidR="00CE7966" w:rsidRPr="008246FC" w:rsidRDefault="00CE7966" w:rsidP="00CE7966">
            <w:pPr>
              <w:jc w:val="both"/>
            </w:pPr>
            <w:r w:rsidRPr="008246FC">
              <w:t>37.1. doktorantu iesaiste studiju vai zinātniski pētnieciskajā darbā augstākās izglītības institūcijā vai projekta sadarbības partnera organizācijā vismaz 12 mēnešus, projekta ietvaros nepārsniedzot 50 procentus no pilnas darba slodzes;</w:t>
            </w:r>
          </w:p>
        </w:tc>
      </w:tr>
      <w:tr w:rsidR="00CE7966" w:rsidRPr="008246FC" w14:paraId="77EF19CF" w14:textId="77777777" w:rsidTr="00CE7966">
        <w:trPr>
          <w:trHeight w:val="274"/>
        </w:trPr>
        <w:tc>
          <w:tcPr>
            <w:tcW w:w="704" w:type="dxa"/>
            <w:shd w:val="clear" w:color="auto" w:fill="auto"/>
          </w:tcPr>
          <w:p w14:paraId="4442E540" w14:textId="77777777"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5561ABE7" w14:textId="34FFAA63" w:rsidR="00CE7966" w:rsidRPr="008246FC" w:rsidRDefault="00CE7966" w:rsidP="00CE7966">
            <w:pPr>
              <w:tabs>
                <w:tab w:val="left" w:pos="426"/>
                <w:tab w:val="left" w:pos="1134"/>
              </w:tabs>
              <w:jc w:val="both"/>
              <w:rPr>
                <w:szCs w:val="28"/>
              </w:rPr>
            </w:pPr>
            <w:r w:rsidRPr="008246FC">
              <w:t>37.2. ārvalstu akadēmiskā personāla nodarbinātība kā mācībspēkiem doktora studiju programmu īstenošanā augstākās izglītības institūcijā Latvijā vismaz četrus mēnešus;</w:t>
            </w:r>
          </w:p>
        </w:tc>
        <w:tc>
          <w:tcPr>
            <w:tcW w:w="4819" w:type="dxa"/>
            <w:shd w:val="clear" w:color="auto" w:fill="auto"/>
          </w:tcPr>
          <w:p w14:paraId="4F38606B" w14:textId="77777777" w:rsidR="00CE7966" w:rsidRPr="008246FC" w:rsidRDefault="00CE7966" w:rsidP="00CE7966">
            <w:pPr>
              <w:tabs>
                <w:tab w:val="left" w:pos="993"/>
              </w:tabs>
              <w:jc w:val="both"/>
              <w:rPr>
                <w:b/>
              </w:rPr>
            </w:pPr>
            <w:r w:rsidRPr="008246FC">
              <w:rPr>
                <w:b/>
              </w:rPr>
              <w:t>LJZA</w:t>
            </w:r>
          </w:p>
          <w:p w14:paraId="40D7DB83" w14:textId="77777777" w:rsidR="00CE7966" w:rsidRPr="008246FC" w:rsidRDefault="00CE7966" w:rsidP="00CE7966">
            <w:pPr>
              <w:tabs>
                <w:tab w:val="left" w:pos="993"/>
              </w:tabs>
              <w:jc w:val="both"/>
            </w:pPr>
            <w:r w:rsidRPr="008246FC">
              <w:t xml:space="preserve">Doktorantūras studiju programmās ir salīdzinoši neliels studiju kursu skaits un to pasniegšanā iesaistīti salīdzinoši nedaudz mācībspēku. Aicinām paplašināt ārvalstu akadēmiskā personāla nodarbinātības mērķi, ļaujot tos nodarbināt kā mācībspēkus arī zemāka līmeņa studiju programmu īstenošanā un akadēmiskā </w:t>
            </w:r>
            <w:r w:rsidRPr="008246FC">
              <w:lastRenderedPageBreak/>
              <w:t>personāla kompetenču pilnveides apmācībās doktorantūras skolu labās prakses pārņemšanai.</w:t>
            </w:r>
          </w:p>
          <w:p w14:paraId="340D06FC" w14:textId="77777777" w:rsidR="00CE7966" w:rsidRPr="008246FC" w:rsidRDefault="00CE7966" w:rsidP="00CE7966">
            <w:pPr>
              <w:tabs>
                <w:tab w:val="left" w:pos="993"/>
              </w:tabs>
              <w:jc w:val="both"/>
            </w:pPr>
          </w:p>
          <w:p w14:paraId="72D1B594" w14:textId="77777777" w:rsidR="00CE7966" w:rsidRPr="008246FC" w:rsidRDefault="00CE7966" w:rsidP="00CE7966">
            <w:pPr>
              <w:tabs>
                <w:tab w:val="left" w:pos="993"/>
              </w:tabs>
              <w:jc w:val="both"/>
            </w:pPr>
            <w:r w:rsidRPr="008246FC">
              <w:t>papildināt punktu:</w:t>
            </w:r>
          </w:p>
          <w:p w14:paraId="1F0CAD17" w14:textId="722FEC45" w:rsidR="00CE7966" w:rsidRPr="008246FC" w:rsidRDefault="00CE7966" w:rsidP="00CE7966">
            <w:pPr>
              <w:tabs>
                <w:tab w:val="left" w:pos="993"/>
              </w:tabs>
              <w:jc w:val="both"/>
              <w:rPr>
                <w:b/>
              </w:rPr>
            </w:pPr>
            <w:r w:rsidRPr="008246FC">
              <w:t>“ārvalstu akadēmiskā personāla nodarbinātība kā mācībspēkiem prioritāri doktora studiju programmu īstenošanā un akadēmiskā personāla kompetenču pilnveides apmācībās augstākās izglītības institūcijā Latvijā vismaz četrus mēnešus;”</w:t>
            </w:r>
          </w:p>
        </w:tc>
        <w:tc>
          <w:tcPr>
            <w:tcW w:w="2976" w:type="dxa"/>
            <w:shd w:val="clear" w:color="auto" w:fill="auto"/>
          </w:tcPr>
          <w:p w14:paraId="45FAE371" w14:textId="77777777" w:rsidR="00CE7966" w:rsidRPr="008246FC" w:rsidRDefault="00CE7966" w:rsidP="00CE7966">
            <w:pPr>
              <w:jc w:val="both"/>
              <w:rPr>
                <w:b/>
              </w:rPr>
            </w:pPr>
            <w:r w:rsidRPr="008246FC">
              <w:rPr>
                <w:b/>
              </w:rPr>
              <w:lastRenderedPageBreak/>
              <w:t>Ņemts vērā</w:t>
            </w:r>
          </w:p>
          <w:p w14:paraId="4458FB9C" w14:textId="607050E2" w:rsidR="00CE7966" w:rsidRPr="008246FC" w:rsidRDefault="00CE7966" w:rsidP="00CE7966">
            <w:pPr>
              <w:jc w:val="both"/>
            </w:pPr>
            <w:r w:rsidRPr="008246FC">
              <w:t>Veikti papildinājumi noteikumu projekta 23.punktā ietvertā 37.2.apakšpunkta redakcijā.</w:t>
            </w:r>
          </w:p>
        </w:tc>
        <w:tc>
          <w:tcPr>
            <w:tcW w:w="3402" w:type="dxa"/>
            <w:shd w:val="clear" w:color="auto" w:fill="auto"/>
          </w:tcPr>
          <w:p w14:paraId="24B9689D" w14:textId="0CF80D7F" w:rsidR="00CE7966" w:rsidRPr="008246FC" w:rsidRDefault="00CE7966" w:rsidP="00CE7966">
            <w:pPr>
              <w:jc w:val="both"/>
            </w:pPr>
            <w:r w:rsidRPr="008246FC">
              <w:t xml:space="preserve">37.2. ārvalstu akadēmiskā personāla nodarbinātība kā mācībspēkiem prioritāri doktora studiju programmu īstenošanā un akadēmiskā personāla kompetenču pilnveides apmācībās augstākās izglītības </w:t>
            </w:r>
            <w:r w:rsidRPr="008246FC">
              <w:lastRenderedPageBreak/>
              <w:t>institūcijā Latvijā vismaz četrus mēnešus;</w:t>
            </w:r>
          </w:p>
        </w:tc>
      </w:tr>
      <w:tr w:rsidR="00CE7966" w:rsidRPr="008246FC" w14:paraId="217D56A6" w14:textId="77777777" w:rsidTr="00CE7966">
        <w:trPr>
          <w:trHeight w:val="274"/>
        </w:trPr>
        <w:tc>
          <w:tcPr>
            <w:tcW w:w="704" w:type="dxa"/>
            <w:shd w:val="clear" w:color="auto" w:fill="auto"/>
          </w:tcPr>
          <w:p w14:paraId="140240FE" w14:textId="77777777"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695A9B34" w14:textId="77777777" w:rsidR="00CE7966" w:rsidRPr="008246FC" w:rsidRDefault="00CE7966" w:rsidP="00CE7966">
            <w:pPr>
              <w:tabs>
                <w:tab w:val="left" w:pos="426"/>
                <w:tab w:val="left" w:pos="1134"/>
              </w:tabs>
              <w:jc w:val="both"/>
              <w:rPr>
                <w:szCs w:val="28"/>
              </w:rPr>
            </w:pPr>
            <w:r w:rsidRPr="008246FC">
              <w:rPr>
                <w:szCs w:val="28"/>
              </w:rPr>
              <w:t>38.</w:t>
            </w:r>
            <w:r w:rsidRPr="008246FC">
              <w:rPr>
                <w:szCs w:val="28"/>
                <w:vertAlign w:val="superscript"/>
              </w:rPr>
              <w:t xml:space="preserve">1 </w:t>
            </w:r>
            <w:r w:rsidRPr="008246FC">
              <w:rPr>
                <w:szCs w:val="28"/>
              </w:rPr>
              <w:t>Trešajā atlases kārtā ir šādas izmaksu pozīcijas:</w:t>
            </w:r>
          </w:p>
          <w:p w14:paraId="35841D60" w14:textId="5400F740" w:rsidR="00CE7966" w:rsidRPr="008246FC" w:rsidRDefault="00CE7966" w:rsidP="00CE7966">
            <w:pPr>
              <w:tabs>
                <w:tab w:val="left" w:pos="426"/>
                <w:tab w:val="left" w:pos="1134"/>
              </w:tabs>
              <w:jc w:val="both"/>
              <w:rPr>
                <w:szCs w:val="28"/>
              </w:rPr>
            </w:pPr>
            <w:r w:rsidRPr="008246FC">
              <w:rPr>
                <w:szCs w:val="28"/>
              </w:rPr>
              <w:t>[…].</w:t>
            </w:r>
          </w:p>
        </w:tc>
        <w:tc>
          <w:tcPr>
            <w:tcW w:w="4819" w:type="dxa"/>
            <w:shd w:val="clear" w:color="auto" w:fill="auto"/>
          </w:tcPr>
          <w:p w14:paraId="441A3887" w14:textId="77777777" w:rsidR="00CE7966" w:rsidRPr="008246FC" w:rsidRDefault="00CE7966" w:rsidP="00CE7966">
            <w:pPr>
              <w:tabs>
                <w:tab w:val="left" w:pos="993"/>
              </w:tabs>
              <w:jc w:val="both"/>
              <w:rPr>
                <w:b/>
              </w:rPr>
            </w:pPr>
            <w:r w:rsidRPr="008246FC">
              <w:rPr>
                <w:b/>
              </w:rPr>
              <w:t>FM</w:t>
            </w:r>
          </w:p>
          <w:p w14:paraId="2867C232" w14:textId="3CF76A8F" w:rsidR="00CE7966" w:rsidRPr="008246FC" w:rsidRDefault="00CE7966" w:rsidP="00CE7966">
            <w:pPr>
              <w:tabs>
                <w:tab w:val="left" w:pos="993"/>
              </w:tabs>
              <w:jc w:val="both"/>
              <w:rPr>
                <w:b/>
              </w:rPr>
            </w:pPr>
            <w:r w:rsidRPr="008246FC">
              <w:rPr>
                <w:szCs w:val="20"/>
              </w:rPr>
              <w:t>Lūdzam nodrošināt atbilstību starp noteikumu projekta 13. un 18.punktā paredzētajiem grozījumiem, ņemot vērā, ka atbilstoši noteikumu projekta 13.punktā ietvertajai noteikumu 38.</w:t>
            </w:r>
            <w:r w:rsidRPr="008246FC">
              <w:rPr>
                <w:szCs w:val="20"/>
                <w:vertAlign w:val="superscript"/>
              </w:rPr>
              <w:t>1</w:t>
            </w:r>
            <w:r w:rsidRPr="008246FC">
              <w:rPr>
                <w:szCs w:val="20"/>
              </w:rPr>
              <w:t xml:space="preserve">punkta redakcijai, trešajā atlases kārtā nav paredzētas neattiecināmās izmaksas. Vienlaikus vēršam uzmanību, ka atbilstoši 2020.gada 12.marta </w:t>
            </w:r>
            <w:r w:rsidRPr="008246FC">
              <w:rPr>
                <w:lang w:eastAsia="en-US"/>
              </w:rPr>
              <w:t>Eiropas Savienības struktūrfondu un Kohēzijas fonda 2014.–2020.gada plānošanas perioda Izglītības, prasmju un mūžizglītības prioritārā virziena apakškomitejas sēdes protokola 2.2.punktam, 8.2.2.SAM) trešajā atlases kārtā nav plānotas neattiecināmās izmaksas.</w:t>
            </w:r>
            <w:r w:rsidRPr="008246FC">
              <w:rPr>
                <w:szCs w:val="20"/>
              </w:rPr>
              <w:t xml:space="preserve"> Lūdzam atbilstoši precizēt arī anotāciju. </w:t>
            </w:r>
          </w:p>
        </w:tc>
        <w:tc>
          <w:tcPr>
            <w:tcW w:w="2976" w:type="dxa"/>
            <w:shd w:val="clear" w:color="auto" w:fill="auto"/>
          </w:tcPr>
          <w:p w14:paraId="0BEEABF2" w14:textId="77777777" w:rsidR="00CE7966" w:rsidRPr="008246FC" w:rsidRDefault="00CE7966" w:rsidP="00CE7966">
            <w:pPr>
              <w:jc w:val="both"/>
              <w:rPr>
                <w:b/>
              </w:rPr>
            </w:pPr>
            <w:r w:rsidRPr="008246FC">
              <w:rPr>
                <w:b/>
              </w:rPr>
              <w:t>Ņemts vērā</w:t>
            </w:r>
          </w:p>
          <w:p w14:paraId="5E472A52" w14:textId="77777777" w:rsidR="00CE7966" w:rsidRPr="008246FC" w:rsidRDefault="00CE7966" w:rsidP="00CE7966">
            <w:pPr>
              <w:jc w:val="both"/>
              <w:rPr>
                <w:b/>
              </w:rPr>
            </w:pPr>
          </w:p>
          <w:p w14:paraId="2F91B53B" w14:textId="1E1D1307" w:rsidR="00CE7966" w:rsidRPr="008246FC" w:rsidRDefault="00CE7966" w:rsidP="00CE7966">
            <w:pPr>
              <w:jc w:val="both"/>
            </w:pPr>
            <w:r w:rsidRPr="008246FC">
              <w:t>Noteikumu projekts 3.projektu iesniegumu atlases kārtas ievaros neparedz neattiecināmās izmaksas, līdz ar to atbilstoši precizēts noteikumu projekta 30.punktā ietvertā 48.punkta redakcija.</w:t>
            </w:r>
          </w:p>
        </w:tc>
        <w:tc>
          <w:tcPr>
            <w:tcW w:w="3402" w:type="dxa"/>
            <w:shd w:val="clear" w:color="auto" w:fill="auto"/>
          </w:tcPr>
          <w:p w14:paraId="637EE8DF" w14:textId="0824C7BC" w:rsidR="00CE7966" w:rsidRPr="008246FC" w:rsidRDefault="00CE7966" w:rsidP="00CE7966">
            <w:pPr>
              <w:tabs>
                <w:tab w:val="left" w:pos="426"/>
                <w:tab w:val="left" w:pos="1134"/>
              </w:tabs>
              <w:jc w:val="both"/>
              <w:rPr>
                <w:szCs w:val="28"/>
              </w:rPr>
            </w:pPr>
            <w:r w:rsidRPr="008246FC">
              <w:rPr>
                <w:szCs w:val="28"/>
              </w:rPr>
              <w:t>38.</w:t>
            </w:r>
            <w:r w:rsidRPr="008246FC">
              <w:rPr>
                <w:szCs w:val="28"/>
                <w:vertAlign w:val="superscript"/>
              </w:rPr>
              <w:t xml:space="preserve">1 </w:t>
            </w:r>
            <w:r w:rsidRPr="008246FC">
              <w:rPr>
                <w:szCs w:val="28"/>
              </w:rPr>
              <w:t>Trešajā atlases kārtā ir šādas izmaksu pozīcijas:</w:t>
            </w:r>
          </w:p>
          <w:p w14:paraId="5FAF4C2D" w14:textId="16B88DD4" w:rsidR="00CE7966" w:rsidRPr="008246FC" w:rsidRDefault="00CE7966" w:rsidP="00CE7966">
            <w:pPr>
              <w:jc w:val="both"/>
            </w:pPr>
            <w:r w:rsidRPr="008246FC">
              <w:rPr>
                <w:szCs w:val="28"/>
              </w:rPr>
              <w:t>[…].</w:t>
            </w:r>
          </w:p>
          <w:p w14:paraId="630A390E" w14:textId="77777777" w:rsidR="00CE7966" w:rsidRPr="008246FC" w:rsidRDefault="00CE7966" w:rsidP="00CE7966">
            <w:pPr>
              <w:jc w:val="both"/>
            </w:pPr>
          </w:p>
          <w:p w14:paraId="03E273B3" w14:textId="32436CBD" w:rsidR="00CE7966" w:rsidRPr="008246FC" w:rsidRDefault="00CE7966" w:rsidP="00CE7966">
            <w:pPr>
              <w:jc w:val="both"/>
            </w:pPr>
            <w:r w:rsidRPr="008246FC">
              <w:t>48. Finansējuma saņēmējs izmaksas, kas, īstenojot projektu, pārsniedz šo noteikumu 20. vai 25. punktā minēto projekta maksimālo attiecināmo izmaksu kopsummu, var iekļaut projekta kopējās izmaksās kā neattiecināmās izmaksas un segt tās no saviem līdzekļiem.</w:t>
            </w:r>
          </w:p>
        </w:tc>
      </w:tr>
      <w:tr w:rsidR="00CE7966" w:rsidRPr="008246FC" w14:paraId="113618C4" w14:textId="77777777" w:rsidTr="00CE7966">
        <w:trPr>
          <w:trHeight w:val="274"/>
        </w:trPr>
        <w:tc>
          <w:tcPr>
            <w:tcW w:w="704" w:type="dxa"/>
            <w:shd w:val="clear" w:color="auto" w:fill="auto"/>
          </w:tcPr>
          <w:p w14:paraId="3F3CD0C5" w14:textId="77777777"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11C4A8E9" w14:textId="77777777" w:rsidR="00CE7966" w:rsidRPr="008246FC" w:rsidRDefault="00CE7966" w:rsidP="00CE7966">
            <w:pPr>
              <w:tabs>
                <w:tab w:val="left" w:pos="426"/>
                <w:tab w:val="left" w:pos="1134"/>
              </w:tabs>
              <w:jc w:val="both"/>
              <w:rPr>
                <w:szCs w:val="28"/>
              </w:rPr>
            </w:pPr>
            <w:r w:rsidRPr="008246FC">
              <w:rPr>
                <w:szCs w:val="28"/>
              </w:rPr>
              <w:t>38</w:t>
            </w:r>
            <w:r w:rsidRPr="008246FC">
              <w:rPr>
                <w:szCs w:val="28"/>
                <w:vertAlign w:val="superscript"/>
              </w:rPr>
              <w:t>1</w:t>
            </w:r>
            <w:r w:rsidRPr="008246FC">
              <w:rPr>
                <w:szCs w:val="28"/>
              </w:rPr>
              <w:t xml:space="preserve">.1.6. pakalpojuma izmaksas, tai skaitā projekta vadības personāla izmaksas, šo noteikumu 37.3. un 37.4. apakšpunktā minēto </w:t>
            </w:r>
            <w:r w:rsidRPr="008246FC">
              <w:rPr>
                <w:szCs w:val="28"/>
              </w:rPr>
              <w:lastRenderedPageBreak/>
              <w:t>atbalstāmo darbību īstenošanai;</w:t>
            </w:r>
          </w:p>
          <w:p w14:paraId="1B21EBD0" w14:textId="0756268C" w:rsidR="00CE7966" w:rsidRPr="008246FC" w:rsidRDefault="00CE7966" w:rsidP="00CE7966">
            <w:pPr>
              <w:tabs>
                <w:tab w:val="left" w:pos="426"/>
                <w:tab w:val="left" w:pos="1134"/>
              </w:tabs>
              <w:jc w:val="both"/>
              <w:rPr>
                <w:sz w:val="28"/>
                <w:szCs w:val="28"/>
              </w:rPr>
            </w:pPr>
            <w:r w:rsidRPr="008246FC">
              <w:rPr>
                <w:szCs w:val="28"/>
              </w:rPr>
              <w:t>38</w:t>
            </w:r>
            <w:r w:rsidRPr="008246FC">
              <w:rPr>
                <w:szCs w:val="28"/>
                <w:vertAlign w:val="superscript"/>
              </w:rPr>
              <w:t>1</w:t>
            </w:r>
            <w:r w:rsidRPr="008246FC">
              <w:rPr>
                <w:szCs w:val="28"/>
              </w:rPr>
              <w:t>.1.7. projekta informācijas un publicitātes pasākumu izmaksas atbilstoši normatīvajiem aktiem, kas nosaka kārtību, kādā Eiropas Savienības struktūrfondu un Kohēzijas fonda ieviešanā 2014.–2020. gada plānošanas periodā nodrošināma komunikācijas un vizuālās identitātes prasību ievērošana šo noteikumu 37.4. apakšpunktā minētās atbalstāmās darbības īstenošanai;</w:t>
            </w:r>
          </w:p>
        </w:tc>
        <w:tc>
          <w:tcPr>
            <w:tcW w:w="4819" w:type="dxa"/>
            <w:shd w:val="clear" w:color="auto" w:fill="auto"/>
          </w:tcPr>
          <w:p w14:paraId="552C63CA" w14:textId="77777777" w:rsidR="00CE7966" w:rsidRPr="008246FC" w:rsidRDefault="00CE7966" w:rsidP="00CE7966">
            <w:pPr>
              <w:tabs>
                <w:tab w:val="left" w:pos="993"/>
              </w:tabs>
              <w:jc w:val="both"/>
              <w:rPr>
                <w:rFonts w:eastAsia="Calibri"/>
                <w:b/>
                <w:szCs w:val="26"/>
                <w:lang w:eastAsia="en-US"/>
              </w:rPr>
            </w:pPr>
            <w:r w:rsidRPr="008246FC">
              <w:rPr>
                <w:rFonts w:eastAsia="Calibri"/>
                <w:b/>
                <w:szCs w:val="26"/>
                <w:lang w:eastAsia="en-US"/>
              </w:rPr>
              <w:lastRenderedPageBreak/>
              <w:t>TM</w:t>
            </w:r>
          </w:p>
          <w:p w14:paraId="7F6040A8" w14:textId="22FD3120" w:rsidR="00CE7966" w:rsidRPr="008246FC" w:rsidRDefault="00CE7966" w:rsidP="00CE7966">
            <w:pPr>
              <w:tabs>
                <w:tab w:val="left" w:pos="993"/>
              </w:tabs>
              <w:jc w:val="both"/>
              <w:rPr>
                <w:b/>
              </w:rPr>
            </w:pPr>
            <w:r w:rsidRPr="008246FC">
              <w:rPr>
                <w:rFonts w:eastAsia="Calibri"/>
                <w:szCs w:val="26"/>
                <w:lang w:eastAsia="en-US"/>
              </w:rPr>
              <w:t>Izsakām bažas, ka noteikumu projekta 13. punktā izteiktajā 38.</w:t>
            </w:r>
            <w:r w:rsidRPr="008246FC">
              <w:rPr>
                <w:rFonts w:eastAsia="Calibri"/>
                <w:szCs w:val="26"/>
                <w:vertAlign w:val="superscript"/>
                <w:lang w:eastAsia="en-US"/>
              </w:rPr>
              <w:t>1</w:t>
            </w:r>
            <w:r w:rsidRPr="008246FC">
              <w:rPr>
                <w:rFonts w:eastAsia="Calibri"/>
                <w:szCs w:val="26"/>
                <w:lang w:eastAsia="en-US"/>
              </w:rPr>
              <w:t xml:space="preserve">1.6. apakšpunktā pakalpojumu izmaksas, tai skaitā projekta vadības personāla izmaksas noteikumu </w:t>
            </w:r>
            <w:r w:rsidRPr="008246FC">
              <w:rPr>
                <w:rFonts w:eastAsia="Calibri"/>
                <w:szCs w:val="26"/>
                <w:lang w:eastAsia="en-US"/>
              </w:rPr>
              <w:lastRenderedPageBreak/>
              <w:t>37.4. apakšpunktā minēto atbalstāmo darbību īstenošanai, iespējams, dublē noteikumu projekta 38.</w:t>
            </w:r>
            <w:r w:rsidRPr="008246FC">
              <w:rPr>
                <w:rFonts w:eastAsia="Calibri"/>
                <w:szCs w:val="26"/>
                <w:vertAlign w:val="superscript"/>
                <w:lang w:eastAsia="en-US"/>
              </w:rPr>
              <w:t>1</w:t>
            </w:r>
            <w:r w:rsidRPr="008246FC">
              <w:rPr>
                <w:rFonts w:eastAsia="Calibri"/>
                <w:szCs w:val="26"/>
                <w:lang w:eastAsia="en-US"/>
              </w:rPr>
              <w:t>1.7. apakšpunktā ietverto regulējumu. Attiecīgi lūdzam izvērtēt, vai noteikumu projekta 13. punkts ir izteikts atbilstoši Ministru kabineta 2009. gada 3. februāra noteikumu Nr. 108 "Normatīvo aktu projektu sagatavošanas noteikumi" (turpmāk – noteikumi Nr. 108) 3.2. un 3.3. apakšpunktam un neatbilstības gadījumā izdarīt attiecīgus precizējumus.</w:t>
            </w:r>
          </w:p>
        </w:tc>
        <w:tc>
          <w:tcPr>
            <w:tcW w:w="2976" w:type="dxa"/>
            <w:shd w:val="clear" w:color="auto" w:fill="auto"/>
          </w:tcPr>
          <w:p w14:paraId="37CACC30" w14:textId="721C9750" w:rsidR="00CE7966" w:rsidRPr="008246FC" w:rsidRDefault="00CE7966" w:rsidP="00CE7966">
            <w:pPr>
              <w:jc w:val="both"/>
            </w:pPr>
            <w:r w:rsidRPr="008246FC">
              <w:rPr>
                <w:b/>
              </w:rPr>
              <w:lastRenderedPageBreak/>
              <w:t xml:space="preserve">Skaidrojam, ka </w:t>
            </w:r>
            <w:r w:rsidRPr="008246FC">
              <w:t xml:space="preserve">minētās attiecināmās izmaksas šādā redakcijā ir visās projektu iesniegumu īstenošanas kārtās. No sadarbības </w:t>
            </w:r>
            <w:r w:rsidRPr="008246FC">
              <w:lastRenderedPageBreak/>
              <w:t>iestādes puses neesam saņēmuši informāciju, ka finansējuma saņēmējiem būtu bijušas problēmas ar izmaksu nodalīšanu. Noteikumu projekta 25.punktā ietvertā 38</w:t>
            </w:r>
            <w:r w:rsidRPr="008246FC">
              <w:rPr>
                <w:vertAlign w:val="superscript"/>
              </w:rPr>
              <w:t>1</w:t>
            </w:r>
            <w:r w:rsidRPr="008246FC">
              <w:t>.puntā ir veikti redakcionāli precizējumi, bet saglabāta vienota pieeja ar abām iepriekšējām projektu iesniegumu atlases kārtām.</w:t>
            </w:r>
          </w:p>
          <w:p w14:paraId="3EC9D8F8" w14:textId="77777777" w:rsidR="00CE7966" w:rsidRPr="008246FC" w:rsidRDefault="00CE7966" w:rsidP="00CE7966">
            <w:pPr>
              <w:jc w:val="both"/>
            </w:pPr>
          </w:p>
          <w:p w14:paraId="2A9D72C8" w14:textId="643A55C1" w:rsidR="00CE7966" w:rsidRPr="008246FC" w:rsidRDefault="00CE7966" w:rsidP="00CE7966">
            <w:pPr>
              <w:jc w:val="both"/>
            </w:pPr>
          </w:p>
        </w:tc>
        <w:tc>
          <w:tcPr>
            <w:tcW w:w="3402" w:type="dxa"/>
            <w:shd w:val="clear" w:color="auto" w:fill="auto"/>
          </w:tcPr>
          <w:p w14:paraId="1F42F2D8" w14:textId="77777777" w:rsidR="00CE7966" w:rsidRPr="008246FC" w:rsidRDefault="00CE7966" w:rsidP="00CE7966">
            <w:pPr>
              <w:tabs>
                <w:tab w:val="left" w:pos="426"/>
                <w:tab w:val="left" w:pos="1134"/>
              </w:tabs>
              <w:ind w:firstLine="720"/>
              <w:jc w:val="both"/>
              <w:rPr>
                <w:noProof/>
                <w:szCs w:val="28"/>
              </w:rPr>
            </w:pPr>
            <w:r w:rsidRPr="008246FC">
              <w:rPr>
                <w:noProof/>
                <w:szCs w:val="28"/>
              </w:rPr>
              <w:lastRenderedPageBreak/>
              <w:t>38.</w:t>
            </w:r>
            <w:r w:rsidRPr="008246FC">
              <w:rPr>
                <w:noProof/>
                <w:szCs w:val="28"/>
                <w:vertAlign w:val="superscript"/>
              </w:rPr>
              <w:t xml:space="preserve">1 </w:t>
            </w:r>
            <w:r w:rsidRPr="008246FC">
              <w:rPr>
                <w:noProof/>
                <w:szCs w:val="28"/>
              </w:rPr>
              <w:t>Trešajā atlases kārtā ir šādas izmaksu pozīcijas:</w:t>
            </w:r>
          </w:p>
          <w:p w14:paraId="666B12F2" w14:textId="77777777" w:rsidR="00CE7966" w:rsidRPr="008246FC" w:rsidRDefault="00CE7966" w:rsidP="00CE7966">
            <w:pPr>
              <w:tabs>
                <w:tab w:val="left" w:pos="426"/>
                <w:tab w:val="left" w:pos="1134"/>
              </w:tabs>
              <w:ind w:firstLine="720"/>
              <w:jc w:val="both"/>
              <w:rPr>
                <w:noProof/>
                <w:szCs w:val="28"/>
              </w:rPr>
            </w:pPr>
            <w:r w:rsidRPr="008246FC">
              <w:rPr>
                <w:noProof/>
                <w:szCs w:val="28"/>
              </w:rPr>
              <w:t>38</w:t>
            </w:r>
            <w:r w:rsidRPr="008246FC">
              <w:rPr>
                <w:noProof/>
                <w:szCs w:val="28"/>
                <w:vertAlign w:val="superscript"/>
              </w:rPr>
              <w:t>1</w:t>
            </w:r>
            <w:r w:rsidRPr="008246FC">
              <w:rPr>
                <w:noProof/>
                <w:szCs w:val="28"/>
              </w:rPr>
              <w:t xml:space="preserve">.1. projekta tiešās attiecināmās izmaksas šo </w:t>
            </w:r>
            <w:r w:rsidRPr="008246FC">
              <w:rPr>
                <w:noProof/>
                <w:szCs w:val="28"/>
              </w:rPr>
              <w:lastRenderedPageBreak/>
              <w:t>noteikumu 37. punktā minēto darbību īstenošanai:</w:t>
            </w:r>
          </w:p>
          <w:p w14:paraId="34C2BCE2" w14:textId="77777777" w:rsidR="00CE7966" w:rsidRPr="008246FC" w:rsidRDefault="00CE7966" w:rsidP="00CE7966">
            <w:pPr>
              <w:tabs>
                <w:tab w:val="left" w:pos="426"/>
                <w:tab w:val="left" w:pos="1134"/>
              </w:tabs>
              <w:ind w:firstLine="720"/>
              <w:jc w:val="both"/>
              <w:rPr>
                <w:noProof/>
                <w:szCs w:val="28"/>
              </w:rPr>
            </w:pPr>
            <w:r w:rsidRPr="008246FC">
              <w:rPr>
                <w:noProof/>
                <w:szCs w:val="28"/>
              </w:rPr>
              <w:t>38</w:t>
            </w:r>
            <w:r w:rsidRPr="008246FC">
              <w:rPr>
                <w:noProof/>
                <w:szCs w:val="28"/>
                <w:vertAlign w:val="superscript"/>
              </w:rPr>
              <w:t>1</w:t>
            </w:r>
            <w:r w:rsidRPr="008246FC">
              <w:rPr>
                <w:noProof/>
                <w:szCs w:val="28"/>
              </w:rPr>
              <w:t>.1.1. projekta vadības personāla atlīdzības izmaksas (izņemot virsstundas) šo noteikumu 37.3. un 37.4. apakšpunktā minēto darbību īstenošanai;</w:t>
            </w:r>
          </w:p>
          <w:p w14:paraId="2DD50451" w14:textId="77777777" w:rsidR="00CE7966" w:rsidRPr="008246FC" w:rsidRDefault="00CE7966" w:rsidP="00CE7966">
            <w:pPr>
              <w:tabs>
                <w:tab w:val="left" w:pos="426"/>
                <w:tab w:val="left" w:pos="1134"/>
              </w:tabs>
              <w:ind w:firstLine="720"/>
              <w:jc w:val="both"/>
              <w:rPr>
                <w:noProof/>
                <w:szCs w:val="28"/>
              </w:rPr>
            </w:pPr>
            <w:r w:rsidRPr="008246FC">
              <w:rPr>
                <w:noProof/>
                <w:szCs w:val="28"/>
              </w:rPr>
              <w:t>38</w:t>
            </w:r>
            <w:r w:rsidRPr="008246FC">
              <w:rPr>
                <w:noProof/>
                <w:szCs w:val="28"/>
                <w:vertAlign w:val="superscript"/>
              </w:rPr>
              <w:t>1</w:t>
            </w:r>
            <w:r w:rsidRPr="008246FC">
              <w:rPr>
                <w:noProof/>
                <w:szCs w:val="28"/>
              </w:rPr>
              <w:t>.1.2. projekta īstenošanas personāla atlīdzības izmaksas (izņemot virsstundas) šo noteikumu 37.1. un 37.2. apakšpunktā minēto atbalstāmo darbību īstenošanai;</w:t>
            </w:r>
          </w:p>
          <w:p w14:paraId="60136593" w14:textId="77777777" w:rsidR="00CE7966" w:rsidRPr="008246FC" w:rsidRDefault="00CE7966" w:rsidP="00CE7966">
            <w:pPr>
              <w:tabs>
                <w:tab w:val="left" w:pos="426"/>
                <w:tab w:val="left" w:pos="1134"/>
              </w:tabs>
              <w:ind w:firstLine="720"/>
              <w:jc w:val="both"/>
              <w:rPr>
                <w:noProof/>
                <w:szCs w:val="28"/>
              </w:rPr>
            </w:pPr>
            <w:r w:rsidRPr="008246FC">
              <w:rPr>
                <w:noProof/>
                <w:szCs w:val="28"/>
              </w:rPr>
              <w:t>38</w:t>
            </w:r>
            <w:r w:rsidRPr="008246FC">
              <w:rPr>
                <w:noProof/>
                <w:szCs w:val="28"/>
                <w:vertAlign w:val="superscript"/>
              </w:rPr>
              <w:t>1</w:t>
            </w:r>
            <w:r w:rsidRPr="008246FC">
              <w:rPr>
                <w:noProof/>
                <w:szCs w:val="28"/>
              </w:rPr>
              <w:t>.1.3. jaunradītu darba vietu aprīkojuma, biroja mēbeļu un tehnikas, datorprogrammu un licences iegādes vai īres izmaksas, tai skaitā aprīkojuma uzturēšanas un remonta izmaksas, ne vairāk kā 3 000 </w:t>
            </w:r>
            <w:r w:rsidRPr="008246FC">
              <w:rPr>
                <w:i/>
                <w:noProof/>
                <w:szCs w:val="28"/>
              </w:rPr>
              <w:t>euro</w:t>
            </w:r>
            <w:r w:rsidRPr="008246FC">
              <w:rPr>
                <w:noProof/>
                <w:szCs w:val="28"/>
              </w:rPr>
              <w:t xml:space="preserve"> vienai darba vietai visā projekta īstenošanas laikā, ja projekta vadības vai īstenošanas personāls ir nodarbināts projektā vismaz 30 procentu apmērā no normālā darba laika uz darba līguma pamata. Ja projekta vadības vai īstenošanas personāls ir nodarbināts nepilnu darba laiku vai daļlaiku, jaunradītas darba </w:t>
            </w:r>
            <w:r w:rsidRPr="008246FC">
              <w:rPr>
                <w:noProof/>
                <w:szCs w:val="28"/>
              </w:rPr>
              <w:lastRenderedPageBreak/>
              <w:t>vietas aprīkojuma iegādes vai īres izmaksas ir attiecināmas proporcionāli darba slodzes procentuālajam sadalījumam;</w:t>
            </w:r>
          </w:p>
          <w:p w14:paraId="632CA38C" w14:textId="77777777" w:rsidR="00CE7966" w:rsidRPr="008246FC" w:rsidRDefault="00CE7966" w:rsidP="00CE7966">
            <w:pPr>
              <w:tabs>
                <w:tab w:val="left" w:pos="426"/>
                <w:tab w:val="left" w:pos="1134"/>
              </w:tabs>
              <w:ind w:firstLine="720"/>
              <w:jc w:val="both"/>
              <w:rPr>
                <w:noProof/>
                <w:szCs w:val="28"/>
              </w:rPr>
            </w:pPr>
            <w:r w:rsidRPr="008246FC">
              <w:rPr>
                <w:noProof/>
                <w:szCs w:val="28"/>
              </w:rPr>
              <w:t>38</w:t>
            </w:r>
            <w:r w:rsidRPr="008246FC">
              <w:rPr>
                <w:noProof/>
                <w:szCs w:val="28"/>
                <w:vertAlign w:val="superscript"/>
              </w:rPr>
              <w:t>1</w:t>
            </w:r>
            <w:r w:rsidRPr="008246FC">
              <w:rPr>
                <w:noProof/>
                <w:szCs w:val="28"/>
              </w:rPr>
              <w:t>.1.4. iekšzemes komandējumu un darba braucienu izmaksas projekta vadības un īstenošanas personālam atbilstoši normatīvajiem aktiem par kārtību, kādā atlīdzināmi ar komandējumiem saistītie izdevumi, ja tās ir pamatotas un saistītas ar projekta īstenošanu;</w:t>
            </w:r>
          </w:p>
          <w:p w14:paraId="428B2852" w14:textId="77777777" w:rsidR="00CE7966" w:rsidRPr="008246FC" w:rsidRDefault="00CE7966" w:rsidP="00CE7966">
            <w:pPr>
              <w:tabs>
                <w:tab w:val="left" w:pos="426"/>
                <w:tab w:val="left" w:pos="1134"/>
              </w:tabs>
              <w:ind w:firstLine="720"/>
              <w:jc w:val="both"/>
              <w:rPr>
                <w:noProof/>
                <w:szCs w:val="28"/>
              </w:rPr>
            </w:pPr>
            <w:r w:rsidRPr="008246FC">
              <w:rPr>
                <w:noProof/>
                <w:szCs w:val="28"/>
              </w:rPr>
              <w:t>38</w:t>
            </w:r>
            <w:r w:rsidRPr="008246FC">
              <w:rPr>
                <w:noProof/>
                <w:szCs w:val="28"/>
                <w:vertAlign w:val="superscript"/>
              </w:rPr>
              <w:t>1</w:t>
            </w:r>
            <w:r w:rsidRPr="008246FC">
              <w:rPr>
                <w:noProof/>
                <w:szCs w:val="28"/>
              </w:rPr>
              <w:t>.1.5. transporta izmaksas (maksa par degvielu, transportlīdzekļu noma, transporta pakalpojumu pirkšana, maksa par sabiedriskā transporta izmantošanu) projekta vadības un īstenošanas personālam šo noteikumu 37. punktā minēto atbalstāmo darbību īstenošanai;</w:t>
            </w:r>
          </w:p>
          <w:p w14:paraId="6F96B24B" w14:textId="77777777" w:rsidR="00CE7966" w:rsidRPr="008246FC" w:rsidRDefault="00CE7966" w:rsidP="00CE7966">
            <w:pPr>
              <w:tabs>
                <w:tab w:val="left" w:pos="426"/>
                <w:tab w:val="left" w:pos="1134"/>
              </w:tabs>
              <w:ind w:firstLine="720"/>
              <w:jc w:val="both"/>
              <w:rPr>
                <w:noProof/>
                <w:szCs w:val="28"/>
              </w:rPr>
            </w:pPr>
            <w:r w:rsidRPr="008246FC">
              <w:rPr>
                <w:noProof/>
                <w:szCs w:val="28"/>
              </w:rPr>
              <w:t>38</w:t>
            </w:r>
            <w:r w:rsidRPr="008246FC">
              <w:rPr>
                <w:noProof/>
                <w:szCs w:val="28"/>
                <w:vertAlign w:val="superscript"/>
              </w:rPr>
              <w:t>1</w:t>
            </w:r>
            <w:r w:rsidRPr="008246FC">
              <w:rPr>
                <w:noProof/>
                <w:szCs w:val="28"/>
              </w:rPr>
              <w:t>.1.6. pakalpojuma izmaksas, šo noteikumu 37.3. un 37.4. apakšpunktā minēto atbalstāmo darbību īstenošanai;</w:t>
            </w:r>
          </w:p>
          <w:p w14:paraId="0342E5A7" w14:textId="77777777" w:rsidR="00CE7966" w:rsidRPr="008246FC" w:rsidRDefault="00CE7966" w:rsidP="00CE7966">
            <w:pPr>
              <w:tabs>
                <w:tab w:val="left" w:pos="426"/>
                <w:tab w:val="left" w:pos="1134"/>
              </w:tabs>
              <w:ind w:firstLine="720"/>
              <w:jc w:val="both"/>
              <w:rPr>
                <w:noProof/>
                <w:szCs w:val="28"/>
              </w:rPr>
            </w:pPr>
            <w:r w:rsidRPr="008246FC">
              <w:rPr>
                <w:noProof/>
                <w:szCs w:val="28"/>
              </w:rPr>
              <w:t>38</w:t>
            </w:r>
            <w:r w:rsidRPr="008246FC">
              <w:rPr>
                <w:noProof/>
                <w:szCs w:val="28"/>
                <w:vertAlign w:val="superscript"/>
              </w:rPr>
              <w:t>1</w:t>
            </w:r>
            <w:r w:rsidRPr="008246FC">
              <w:rPr>
                <w:noProof/>
                <w:szCs w:val="28"/>
              </w:rPr>
              <w:t xml:space="preserve">.1.7. projekta informācijas un publicitātes pasākumu izmaksas atbilstoši normatīvajiem aktiem, kas </w:t>
            </w:r>
            <w:r w:rsidRPr="008246FC">
              <w:rPr>
                <w:noProof/>
                <w:szCs w:val="28"/>
              </w:rPr>
              <w:lastRenderedPageBreak/>
              <w:t>nosaka kārtību, kādā Eiropas Savienības struktūrfondu un Kohēzijas fonda ieviešanā 2014.–2020. gada plānošanas periodā nodrošināma komunikācijas un vizuālās identitātes prasību ievērošana šo noteikumu 37.4. apakšpunktā minētās atbalstāmās darbības īstenošanai;</w:t>
            </w:r>
          </w:p>
          <w:p w14:paraId="3870FBA1" w14:textId="77777777" w:rsidR="00CE7966" w:rsidRPr="008246FC" w:rsidRDefault="00CE7966" w:rsidP="00CE7966">
            <w:pPr>
              <w:tabs>
                <w:tab w:val="left" w:pos="426"/>
                <w:tab w:val="left" w:pos="1134"/>
              </w:tabs>
              <w:ind w:firstLine="720"/>
              <w:jc w:val="both"/>
              <w:rPr>
                <w:noProof/>
                <w:szCs w:val="28"/>
              </w:rPr>
            </w:pPr>
            <w:r w:rsidRPr="008246FC">
              <w:rPr>
                <w:noProof/>
                <w:szCs w:val="28"/>
              </w:rPr>
              <w:t>38</w:t>
            </w:r>
            <w:r w:rsidRPr="008246FC">
              <w:rPr>
                <w:noProof/>
                <w:szCs w:val="28"/>
                <w:vertAlign w:val="superscript"/>
              </w:rPr>
              <w:t>1</w:t>
            </w:r>
            <w:r w:rsidRPr="008246FC">
              <w:rPr>
                <w:noProof/>
                <w:szCs w:val="28"/>
              </w:rPr>
              <w:t>.1.8. atlīdzība doktorantam par studiju vai zinātniski pētnieciskā darba veikšanu, ievērojot šo noteikumu 37.1. apakšpunktā minētos nosacījumus. Attiecināmais atlīdzības izmaksu apmērs tiek noteikts, ievērojot to, ka atlīdzība par pilnu darba slodzi nepārsniedz 2 000 </w:t>
            </w:r>
            <w:r w:rsidRPr="008246FC">
              <w:rPr>
                <w:i/>
                <w:noProof/>
                <w:szCs w:val="28"/>
              </w:rPr>
              <w:t>euro</w:t>
            </w:r>
            <w:r w:rsidRPr="008246FC">
              <w:rPr>
                <w:noProof/>
                <w:szCs w:val="28"/>
              </w:rPr>
              <w:t xml:space="preserve"> mēnesī (ieskaitot darba devēja valsts sociālās apdrošināšanas obligātās iemaksas);</w:t>
            </w:r>
          </w:p>
          <w:p w14:paraId="35CBD55F" w14:textId="67C56238" w:rsidR="006D5EC3" w:rsidRPr="008246FC" w:rsidRDefault="006D5EC3" w:rsidP="006D5EC3">
            <w:pPr>
              <w:tabs>
                <w:tab w:val="left" w:pos="426"/>
                <w:tab w:val="left" w:pos="1134"/>
              </w:tabs>
              <w:ind w:firstLine="720"/>
              <w:jc w:val="both"/>
              <w:rPr>
                <w:szCs w:val="28"/>
              </w:rPr>
            </w:pPr>
            <w:r w:rsidRPr="008246FC">
              <w:rPr>
                <w:szCs w:val="28"/>
              </w:rPr>
              <w:t>38</w:t>
            </w:r>
            <w:r w:rsidRPr="008246FC">
              <w:rPr>
                <w:szCs w:val="28"/>
                <w:vertAlign w:val="superscript"/>
              </w:rPr>
              <w:t>1</w:t>
            </w:r>
            <w:r w:rsidRPr="008246FC">
              <w:rPr>
                <w:szCs w:val="28"/>
              </w:rPr>
              <w:t xml:space="preserve">.1.9. pētniecības izmaksas doktorantam šo noteikumu 37.1.apakšpunktā minētās darbības īstenošanai, tai skaitā pētniecībai nepieciešamo materiālu iegādes, tehnoloģiju tiesību aizsardzības un ārpakalpojumu izmaksas, mācību </w:t>
            </w:r>
            <w:r w:rsidRPr="008246FC">
              <w:rPr>
                <w:szCs w:val="28"/>
              </w:rPr>
              <w:lastRenderedPageBreak/>
              <w:t>izmaksas un tīklošanas pasākumu izmaksas, tai skaitā komandējumi, konferenču dalības maksa un iesaistes izmaksas informatīvajos pasākumos, atbilstoši vadošās iestādes saskaņotai vienas vienības izmaksu metodikai;</w:t>
            </w:r>
          </w:p>
          <w:p w14:paraId="723594DF" w14:textId="77777777" w:rsidR="00CE7966" w:rsidRPr="008246FC" w:rsidRDefault="00CE7966" w:rsidP="00CE7966">
            <w:pPr>
              <w:tabs>
                <w:tab w:val="left" w:pos="426"/>
                <w:tab w:val="left" w:pos="1134"/>
              </w:tabs>
              <w:ind w:firstLine="720"/>
              <w:jc w:val="both"/>
              <w:rPr>
                <w:noProof/>
                <w:szCs w:val="28"/>
              </w:rPr>
            </w:pPr>
            <w:r w:rsidRPr="008246FC">
              <w:rPr>
                <w:noProof/>
                <w:szCs w:val="28"/>
              </w:rPr>
              <w:t>38</w:t>
            </w:r>
            <w:r w:rsidRPr="008246FC">
              <w:rPr>
                <w:noProof/>
                <w:szCs w:val="28"/>
                <w:vertAlign w:val="superscript"/>
              </w:rPr>
              <w:t>1</w:t>
            </w:r>
            <w:r w:rsidRPr="008246FC">
              <w:rPr>
                <w:noProof/>
                <w:szCs w:val="28"/>
              </w:rPr>
              <w:t>.1.10. atlīdzība ārvalstu akadēmiskajam personālam par darbu augstākās izglītības institūcijā Latvijā, projekta ietvaros nepārsniedzot atlīdzības apmēru 4000 euro mēnesī (ieskaitot darba devēja valsts sociālās apdrošināšanas obligātās iemaksas);</w:t>
            </w:r>
          </w:p>
          <w:p w14:paraId="75491EF8" w14:textId="453960A8" w:rsidR="00CE7966" w:rsidRPr="008246FC" w:rsidRDefault="00CE7966" w:rsidP="00CE7966">
            <w:pPr>
              <w:tabs>
                <w:tab w:val="left" w:pos="426"/>
                <w:tab w:val="left" w:pos="1134"/>
              </w:tabs>
              <w:ind w:firstLine="720"/>
              <w:jc w:val="both"/>
              <w:rPr>
                <w:noProof/>
                <w:sz w:val="28"/>
                <w:szCs w:val="28"/>
              </w:rPr>
            </w:pPr>
            <w:r w:rsidRPr="008246FC">
              <w:rPr>
                <w:noProof/>
                <w:szCs w:val="28"/>
              </w:rPr>
              <w:t>38</w:t>
            </w:r>
            <w:r w:rsidRPr="008246FC">
              <w:rPr>
                <w:noProof/>
                <w:szCs w:val="28"/>
                <w:vertAlign w:val="superscript"/>
              </w:rPr>
              <w:t>1</w:t>
            </w:r>
            <w:r w:rsidRPr="008246FC">
              <w:rPr>
                <w:noProof/>
                <w:szCs w:val="28"/>
              </w:rPr>
              <w:t>.2. projekta netiešās attiecināmās izmaksas šo noteikumu 37. punktā minēto darbību veikšanai. Tās plāno kā vienu izmaksu pozīciju, piemērojot netiešo izmaksu vienoto likmi 15 procentu apmērā no šo noteikumu 38</w:t>
            </w:r>
            <w:r w:rsidRPr="008246FC">
              <w:rPr>
                <w:noProof/>
                <w:szCs w:val="28"/>
                <w:vertAlign w:val="superscript"/>
              </w:rPr>
              <w:t>1</w:t>
            </w:r>
            <w:r w:rsidRPr="008246FC">
              <w:rPr>
                <w:noProof/>
                <w:szCs w:val="28"/>
              </w:rPr>
              <w:t>.1.1. un 38</w:t>
            </w:r>
            <w:r w:rsidRPr="008246FC">
              <w:rPr>
                <w:noProof/>
                <w:szCs w:val="28"/>
                <w:vertAlign w:val="superscript"/>
              </w:rPr>
              <w:t>1</w:t>
            </w:r>
            <w:r w:rsidRPr="008246FC">
              <w:rPr>
                <w:noProof/>
                <w:szCs w:val="28"/>
              </w:rPr>
              <w:t xml:space="preserve">.1.2. apakšpunktā minētajām tiešajām attiecināmajām personāla izmaksām. Netiešo izmaksu vienoto likmi piemēro personāla </w:t>
            </w:r>
            <w:r w:rsidRPr="008246FC">
              <w:rPr>
                <w:noProof/>
                <w:szCs w:val="28"/>
              </w:rPr>
              <w:lastRenderedPageBreak/>
              <w:t>izmaksām, kuras radušās uz darba līguma pamata;</w:t>
            </w:r>
          </w:p>
        </w:tc>
      </w:tr>
      <w:tr w:rsidR="00CE7966" w:rsidRPr="008246FC" w14:paraId="1BF06914" w14:textId="77777777" w:rsidTr="00CE7966">
        <w:trPr>
          <w:trHeight w:val="274"/>
        </w:trPr>
        <w:tc>
          <w:tcPr>
            <w:tcW w:w="704" w:type="dxa"/>
            <w:shd w:val="clear" w:color="auto" w:fill="auto"/>
          </w:tcPr>
          <w:p w14:paraId="054FFE9B" w14:textId="4313B4BB"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68E73CC6" w14:textId="13A6F68C" w:rsidR="00CE7966" w:rsidRPr="008246FC" w:rsidRDefault="00CE7966" w:rsidP="00CE7966">
            <w:pPr>
              <w:tabs>
                <w:tab w:val="left" w:pos="426"/>
                <w:tab w:val="left" w:pos="1134"/>
              </w:tabs>
              <w:jc w:val="both"/>
              <w:rPr>
                <w:szCs w:val="28"/>
              </w:rPr>
            </w:pPr>
            <w:r w:rsidRPr="008246FC">
              <w:rPr>
                <w:szCs w:val="28"/>
              </w:rPr>
              <w:t>38</w:t>
            </w:r>
            <w:r w:rsidRPr="008246FC">
              <w:rPr>
                <w:szCs w:val="28"/>
                <w:vertAlign w:val="superscript"/>
              </w:rPr>
              <w:t>1</w:t>
            </w:r>
            <w:r w:rsidRPr="008246FC">
              <w:rPr>
                <w:szCs w:val="28"/>
              </w:rPr>
              <w:t>.1.9. pētniecības izmaksas doktorantam šo noteikumu 37.1.apakšpunktā minētās darbības īstenošanai, tai skaitā pētniecībai nepieciešamo materiālu iegādes, tehnoloģiju tiesību aizsardzības un ārpakalpojumu izmaksas, mācību izmaksas un tīklošanas pasākumu izmaksas, tai skaitā komandējumi, konferenču dalības maksa un iesaistes izmaksas informatīvajos pasākumos, nepārsniedzot kopējo izmaksu apmēru 4 800 </w:t>
            </w:r>
            <w:r w:rsidRPr="008246FC">
              <w:rPr>
                <w:i/>
                <w:szCs w:val="28"/>
              </w:rPr>
              <w:t>euro</w:t>
            </w:r>
            <w:r w:rsidRPr="008246FC">
              <w:rPr>
                <w:szCs w:val="28"/>
              </w:rPr>
              <w:t xml:space="preserve"> gadā uz vienu projektā iesaistīto doktorantu, līdz vienas vienības izmaksu metodikas izstrādei un saskaņošanai ar vadošo iestādi;</w:t>
            </w:r>
          </w:p>
        </w:tc>
        <w:tc>
          <w:tcPr>
            <w:tcW w:w="4819" w:type="dxa"/>
            <w:shd w:val="clear" w:color="auto" w:fill="auto"/>
          </w:tcPr>
          <w:p w14:paraId="074D12C8" w14:textId="77777777" w:rsidR="00CE7966" w:rsidRPr="008246FC" w:rsidRDefault="00CE7966" w:rsidP="00CE7966">
            <w:pPr>
              <w:tabs>
                <w:tab w:val="left" w:pos="993"/>
              </w:tabs>
              <w:jc w:val="both"/>
              <w:rPr>
                <w:b/>
              </w:rPr>
            </w:pPr>
            <w:r w:rsidRPr="008246FC">
              <w:rPr>
                <w:b/>
              </w:rPr>
              <w:t>FM</w:t>
            </w:r>
          </w:p>
          <w:p w14:paraId="0A13682D" w14:textId="32D645CB" w:rsidR="00CE7966" w:rsidRPr="008246FC" w:rsidRDefault="00CE7966" w:rsidP="00CE7966">
            <w:pPr>
              <w:tabs>
                <w:tab w:val="left" w:pos="993"/>
              </w:tabs>
              <w:jc w:val="both"/>
              <w:rPr>
                <w:b/>
              </w:rPr>
            </w:pPr>
            <w:r w:rsidRPr="008246FC">
              <w:rPr>
                <w:lang w:eastAsia="en-US"/>
              </w:rPr>
              <w:t xml:space="preserve">Lūdzam papildināt noteikumu projektu, nosakot, ka pētniecības izmaksas plāno atbilstoši vienas vienības  izmaksu standarta likmes metodikai, līdz ar to projektu iesniegumi var tikt iesniegti tikai pēc šīs metodikas apstiprināšanas. </w:t>
            </w:r>
          </w:p>
        </w:tc>
        <w:tc>
          <w:tcPr>
            <w:tcW w:w="2976" w:type="dxa"/>
            <w:shd w:val="clear" w:color="auto" w:fill="auto"/>
          </w:tcPr>
          <w:p w14:paraId="25903D92" w14:textId="16B7F02B" w:rsidR="00CE7966" w:rsidRPr="008246FC" w:rsidRDefault="00CE7966" w:rsidP="00CE7966">
            <w:pPr>
              <w:jc w:val="both"/>
              <w:rPr>
                <w:b/>
              </w:rPr>
            </w:pPr>
            <w:r w:rsidRPr="008246FC">
              <w:rPr>
                <w:b/>
              </w:rPr>
              <w:t xml:space="preserve">Skaidrojam, ka </w:t>
            </w:r>
            <w:r w:rsidRPr="008246FC">
              <w:t>ministrija līdz projektu iesniegšanai plāno izstrādāt vienas vienības izmaksu standarta likmes metodiku, bet gadījumā, ja rastos aizkavēšanās ar vienas vienības izmaksu standarta likmes metodikas apstiprināšanu, nevēlamies, lai tas aizkavētu projektu īstenošanu, tāpēc tiek saglabāta redakcija, kas ļauj finansējuma saņēmējam plānot pētniecības izmaksas plānot arī kā faktiskās izmaksas.</w:t>
            </w:r>
          </w:p>
        </w:tc>
        <w:tc>
          <w:tcPr>
            <w:tcW w:w="3402" w:type="dxa"/>
            <w:shd w:val="clear" w:color="auto" w:fill="auto"/>
          </w:tcPr>
          <w:p w14:paraId="06A2B745" w14:textId="2B5D9774" w:rsidR="006D5EC3" w:rsidRPr="008246FC" w:rsidRDefault="006D5EC3" w:rsidP="006D5EC3">
            <w:pPr>
              <w:tabs>
                <w:tab w:val="left" w:pos="426"/>
                <w:tab w:val="left" w:pos="1134"/>
              </w:tabs>
              <w:jc w:val="both"/>
              <w:rPr>
                <w:szCs w:val="28"/>
              </w:rPr>
            </w:pPr>
            <w:r w:rsidRPr="008246FC">
              <w:rPr>
                <w:szCs w:val="28"/>
              </w:rPr>
              <w:t>38</w:t>
            </w:r>
            <w:r w:rsidRPr="008246FC">
              <w:rPr>
                <w:szCs w:val="28"/>
                <w:vertAlign w:val="superscript"/>
              </w:rPr>
              <w:t>1</w:t>
            </w:r>
            <w:r w:rsidRPr="008246FC">
              <w:rPr>
                <w:szCs w:val="28"/>
              </w:rPr>
              <w:t>.1.9. pētniecības izmaksas doktorantam šo noteikumu 37.1.apakšpunktā minētās darbības īstenošanai, tai skaitā pētniecībai nepieciešamo materiālu iegādes, tehnoloģiju tiesību aizsardzības un ārpakalpojumu izmaksas, mācību izmaksas un tīklošanas pasākumu izmaksas, tai skaitā komandējumi, konferenču dalības maksa un iesaistes izmaksas informatīvajos pasākumos, atbilstoši vadošās iestādes saskaņotai vienas vienības izmaksu metodikai;</w:t>
            </w:r>
          </w:p>
          <w:p w14:paraId="2996DEDC" w14:textId="1764872E" w:rsidR="00CE7966" w:rsidRPr="008246FC" w:rsidRDefault="00CE7966" w:rsidP="00CE7966">
            <w:pPr>
              <w:jc w:val="both"/>
            </w:pPr>
          </w:p>
        </w:tc>
      </w:tr>
      <w:tr w:rsidR="0009761A" w:rsidRPr="008246FC" w14:paraId="03D33AF5" w14:textId="77777777" w:rsidTr="00CE7966">
        <w:trPr>
          <w:trHeight w:val="274"/>
        </w:trPr>
        <w:tc>
          <w:tcPr>
            <w:tcW w:w="704" w:type="dxa"/>
            <w:shd w:val="clear" w:color="auto" w:fill="auto"/>
          </w:tcPr>
          <w:p w14:paraId="7E621322" w14:textId="77777777" w:rsidR="0009761A" w:rsidRPr="008246FC" w:rsidRDefault="0009761A" w:rsidP="00CE7966">
            <w:pPr>
              <w:pStyle w:val="ListParagraph"/>
              <w:numPr>
                <w:ilvl w:val="0"/>
                <w:numId w:val="30"/>
              </w:numPr>
              <w:tabs>
                <w:tab w:val="center" w:pos="284"/>
              </w:tabs>
              <w:ind w:left="454" w:right="22"/>
            </w:pPr>
          </w:p>
        </w:tc>
        <w:tc>
          <w:tcPr>
            <w:tcW w:w="3148" w:type="dxa"/>
            <w:shd w:val="clear" w:color="auto" w:fill="auto"/>
          </w:tcPr>
          <w:p w14:paraId="1384FAE9" w14:textId="290BF00E" w:rsidR="0009761A" w:rsidRPr="008246FC" w:rsidRDefault="00090E0D" w:rsidP="00090E0D">
            <w:pPr>
              <w:tabs>
                <w:tab w:val="left" w:pos="426"/>
                <w:tab w:val="left" w:pos="1134"/>
              </w:tabs>
              <w:ind w:firstLine="720"/>
              <w:jc w:val="both"/>
              <w:rPr>
                <w:sz w:val="28"/>
                <w:szCs w:val="28"/>
              </w:rPr>
            </w:pPr>
            <w:r w:rsidRPr="008246FC">
              <w:rPr>
                <w:szCs w:val="28"/>
              </w:rPr>
              <w:t>38</w:t>
            </w:r>
            <w:r w:rsidRPr="008246FC">
              <w:rPr>
                <w:szCs w:val="28"/>
                <w:vertAlign w:val="superscript"/>
              </w:rPr>
              <w:t>1</w:t>
            </w:r>
            <w:r w:rsidRPr="008246FC">
              <w:rPr>
                <w:szCs w:val="28"/>
              </w:rPr>
              <w:t xml:space="preserve">.1.9. pētniecības izmaksas doktorantam šo noteikumu 37.1.apakšpunktā minētās darbības īstenošanai, tai skaitā pētniecībai nepieciešamo materiālu iegādes, tehnoloģiju tiesību aizsardzības un </w:t>
            </w:r>
            <w:r w:rsidRPr="008246FC">
              <w:rPr>
                <w:szCs w:val="28"/>
              </w:rPr>
              <w:lastRenderedPageBreak/>
              <w:t>ārpakalpojumu izmaksas, mācību izmaksas un tīklošanas pasākumu izmaksas, tai skaitā komandējumi, konferenču dalības maksa un iesaistes izmaksas informatīvajos pasākumos, nepārsniedzot kopējo izmaksu apmēru 4 800 </w:t>
            </w:r>
            <w:r w:rsidRPr="008246FC">
              <w:rPr>
                <w:i/>
                <w:szCs w:val="28"/>
              </w:rPr>
              <w:t>euro</w:t>
            </w:r>
            <w:r w:rsidRPr="008246FC">
              <w:rPr>
                <w:szCs w:val="28"/>
              </w:rPr>
              <w:t xml:space="preserve"> gadā uz vienu projektā iesaistīto doktorantu, līdz vienas vienības izmaksu metodikas izstrādei un saskaņošanai ar vadošo iestādi;</w:t>
            </w:r>
          </w:p>
        </w:tc>
        <w:tc>
          <w:tcPr>
            <w:tcW w:w="4819" w:type="dxa"/>
            <w:shd w:val="clear" w:color="auto" w:fill="auto"/>
          </w:tcPr>
          <w:p w14:paraId="4971CA46" w14:textId="77777777" w:rsidR="0009761A" w:rsidRPr="008246FC" w:rsidRDefault="0009761A" w:rsidP="00CE7966">
            <w:pPr>
              <w:tabs>
                <w:tab w:val="left" w:pos="993"/>
              </w:tabs>
              <w:jc w:val="both"/>
              <w:rPr>
                <w:b/>
              </w:rPr>
            </w:pPr>
            <w:r w:rsidRPr="008246FC">
              <w:rPr>
                <w:b/>
              </w:rPr>
              <w:lastRenderedPageBreak/>
              <w:t>FM (elektroniskā saskaņošanā – 05.06.2020)</w:t>
            </w:r>
          </w:p>
          <w:p w14:paraId="3127B064" w14:textId="77777777" w:rsidR="0009761A" w:rsidRPr="008246FC" w:rsidRDefault="0009761A" w:rsidP="0009761A">
            <w:pPr>
              <w:contextualSpacing/>
              <w:jc w:val="both"/>
              <w:rPr>
                <w:lang w:eastAsia="en-US"/>
              </w:rPr>
            </w:pPr>
            <w:r w:rsidRPr="008246FC">
              <w:rPr>
                <w:lang w:eastAsia="en-US"/>
              </w:rPr>
              <w:t>Lūdzam precizēt noteikumu projekta 25.punktā izteikto 38</w:t>
            </w:r>
            <w:r w:rsidRPr="008246FC">
              <w:rPr>
                <w:vertAlign w:val="superscript"/>
                <w:lang w:eastAsia="en-US"/>
              </w:rPr>
              <w:t>1</w:t>
            </w:r>
            <w:r w:rsidRPr="008246FC">
              <w:rPr>
                <w:lang w:eastAsia="en-US"/>
              </w:rPr>
              <w:t xml:space="preserve">.1.9.apakšpunktu, nosakot, ka pētniecības izmaksas plāno atbilstoši vienas vienības izmaksu standarta likmes metodikai. Skaidrojam, ka gan projekta iesniegumu sagatavošana (projekta budžeta plānošana), gan vērtēšana, izmantojot noteiktas vienas vienības </w:t>
            </w:r>
            <w:r w:rsidRPr="008246FC">
              <w:rPr>
                <w:lang w:eastAsia="en-US"/>
              </w:rPr>
              <w:lastRenderedPageBreak/>
              <w:t xml:space="preserve">izmaksu likmes, mazinātu administratīvo slogu finansējuma saņēmējiem un aģentūrai, kā arī pēc līguma noslēgšanas, uzsākot īstenot projektu, tiktu būtiski mazināti abu pušu ieguldāmie resursi – ja tiks attiecinātas faktiskās pētniecības izmaksas, tad tās jāatspoguļo iepirkumu plānā, maksājumu pieprasījumos, pamatojot ar izmaksu pamatojošiem dokumentiem, savukārt vienas vienības izmaksas tiktu attiecinātas pēc sasniegtā rezultāta un nebūtu svarīga faktisko izmaksu detalizācija, t.sk. augstskolu veiktie iepirkumi materiālu iegādēm u.tml. Ja vienas vienības metodika stāsies spēkā pēc projektu iesniegumu apstiprināšanas, tad visos projektos būs nepieciešami projekta grozījumi, kas atkal radīs papildu administratīvo slogu. Pētniecības izmaksu sadalījums faktiskajās un vienas vienības izmaksās apgrūtinās arī veikto izmaksu izsekojamību, lai netiktu pārsniegts vienam doktorantam noteiktais gada limits 4800 </w:t>
            </w:r>
            <w:r w:rsidRPr="008246FC">
              <w:rPr>
                <w:i/>
                <w:lang w:eastAsia="en-US"/>
              </w:rPr>
              <w:t>euro</w:t>
            </w:r>
            <w:r w:rsidRPr="008246FC">
              <w:rPr>
                <w:lang w:eastAsia="en-US"/>
              </w:rPr>
              <w:t xml:space="preserve"> apmērā. </w:t>
            </w:r>
          </w:p>
          <w:p w14:paraId="6F9A8459" w14:textId="63A84527" w:rsidR="0009761A" w:rsidRPr="008246FC" w:rsidRDefault="0009761A" w:rsidP="00CE7966">
            <w:pPr>
              <w:tabs>
                <w:tab w:val="left" w:pos="993"/>
              </w:tabs>
              <w:jc w:val="both"/>
              <w:rPr>
                <w:b/>
              </w:rPr>
            </w:pPr>
          </w:p>
        </w:tc>
        <w:tc>
          <w:tcPr>
            <w:tcW w:w="2976" w:type="dxa"/>
            <w:shd w:val="clear" w:color="auto" w:fill="auto"/>
          </w:tcPr>
          <w:p w14:paraId="15D44405" w14:textId="560D2008" w:rsidR="002446A6" w:rsidRPr="008246FC" w:rsidRDefault="00090E0D" w:rsidP="002446A6">
            <w:pPr>
              <w:jc w:val="both"/>
            </w:pPr>
            <w:r w:rsidRPr="008246FC">
              <w:rPr>
                <w:b/>
              </w:rPr>
              <w:lastRenderedPageBreak/>
              <w:t>Atkārtoti skaidrojam</w:t>
            </w:r>
            <w:r w:rsidRPr="008246FC">
              <w:t xml:space="preserve">, ka  </w:t>
            </w:r>
            <w:r w:rsidR="002446A6" w:rsidRPr="008246FC">
              <w:t>ministrija plāno</w:t>
            </w:r>
            <w:r w:rsidRPr="008246FC">
              <w:t xml:space="preserve"> līdz projektu iesniegšanai</w:t>
            </w:r>
            <w:r w:rsidR="002446A6" w:rsidRPr="008246FC">
              <w:t xml:space="preserve"> (atlases izsludināšanai)</w:t>
            </w:r>
            <w:r w:rsidRPr="008246FC">
              <w:t xml:space="preserve"> izstrādāt </w:t>
            </w:r>
            <w:r w:rsidR="002446A6" w:rsidRPr="008246FC">
              <w:t xml:space="preserve">un iesniegt saskaņošanai vadošajā iestādē </w:t>
            </w:r>
            <w:r w:rsidRPr="008246FC">
              <w:t xml:space="preserve">vienas vienības izmaksu standarta likmes metodiku. </w:t>
            </w:r>
            <w:r w:rsidR="002446A6" w:rsidRPr="008246FC">
              <w:t xml:space="preserve">Taču </w:t>
            </w:r>
            <w:r w:rsidR="002446A6" w:rsidRPr="008246FC">
              <w:lastRenderedPageBreak/>
              <w:t>vēršam uzmanību, ka</w:t>
            </w:r>
            <w:r w:rsidRPr="008246FC">
              <w:t xml:space="preserve">  vienas vienības izmaksu standarta likmes metodikas apstiprināšana nav atkarīga tikai no ministrijas darbībām, </w:t>
            </w:r>
            <w:r w:rsidR="002446A6" w:rsidRPr="008246FC">
              <w:t>bet arī no citām šajā</w:t>
            </w:r>
            <w:r w:rsidRPr="008246FC">
              <w:t xml:space="preserve"> procesā </w:t>
            </w:r>
            <w:r w:rsidR="002446A6" w:rsidRPr="008246FC">
              <w:t>iesaistītajām institūcijām</w:t>
            </w:r>
            <w:r w:rsidRPr="008246FC">
              <w:t xml:space="preserve">, kuru darbību ministrija nevar ietekmēt. Ministrijas ieskatā projektu īstenošanas ātrāka uzsākšana ir svarīgāka par administratīvo slogu, kas varētu rasties gadījumā, ja vienas vienības izmaksu standarta likmes metodika uz projektu iesniegšanas </w:t>
            </w:r>
            <w:r w:rsidR="002446A6" w:rsidRPr="008246FC">
              <w:t xml:space="preserve">(atlases izsludināšanas) </w:t>
            </w:r>
            <w:r w:rsidRPr="008246FC">
              <w:t>brīdi nebūtu izstrādāta.</w:t>
            </w:r>
          </w:p>
        </w:tc>
        <w:tc>
          <w:tcPr>
            <w:tcW w:w="3402" w:type="dxa"/>
            <w:shd w:val="clear" w:color="auto" w:fill="auto"/>
          </w:tcPr>
          <w:p w14:paraId="3B4BE1E1" w14:textId="69254FC6" w:rsidR="006D5EC3" w:rsidRPr="008246FC" w:rsidRDefault="006D5EC3" w:rsidP="006D5EC3">
            <w:pPr>
              <w:tabs>
                <w:tab w:val="left" w:pos="426"/>
                <w:tab w:val="left" w:pos="1134"/>
              </w:tabs>
              <w:jc w:val="both"/>
              <w:rPr>
                <w:szCs w:val="28"/>
              </w:rPr>
            </w:pPr>
            <w:r w:rsidRPr="008246FC">
              <w:rPr>
                <w:szCs w:val="28"/>
              </w:rPr>
              <w:lastRenderedPageBreak/>
              <w:t>38</w:t>
            </w:r>
            <w:r w:rsidRPr="008246FC">
              <w:rPr>
                <w:szCs w:val="28"/>
                <w:vertAlign w:val="superscript"/>
              </w:rPr>
              <w:t>1</w:t>
            </w:r>
            <w:r w:rsidRPr="008246FC">
              <w:rPr>
                <w:szCs w:val="28"/>
              </w:rPr>
              <w:t xml:space="preserve">.1.9. pētniecības izmaksas doktorantam šo noteikumu 37.1.apakšpunktā minētās darbības īstenošanai, tai skaitā pētniecībai nepieciešamo materiālu iegādes, tehnoloģiju tiesību aizsardzības un ārpakalpojumu izmaksas, mācību </w:t>
            </w:r>
            <w:r w:rsidRPr="008246FC">
              <w:rPr>
                <w:szCs w:val="28"/>
              </w:rPr>
              <w:lastRenderedPageBreak/>
              <w:t>izmaksas un tīklošanas pasākumu izmaksas, tai skaitā komandējumi, konferenču dalības maksa un iesaistes izmaksas informatīvajos pasākumos, atbilstoši vadošās iestādes saskaņotai vienas vienības izmaksu metodikai;</w:t>
            </w:r>
          </w:p>
          <w:p w14:paraId="0B4226B2" w14:textId="4087F842" w:rsidR="0009761A" w:rsidRPr="008246FC" w:rsidRDefault="0009761A" w:rsidP="00CE7966">
            <w:pPr>
              <w:jc w:val="both"/>
            </w:pPr>
          </w:p>
        </w:tc>
      </w:tr>
      <w:tr w:rsidR="000C2393" w:rsidRPr="008246FC" w14:paraId="4E123DB4" w14:textId="77777777" w:rsidTr="00CE7966">
        <w:trPr>
          <w:trHeight w:val="274"/>
        </w:trPr>
        <w:tc>
          <w:tcPr>
            <w:tcW w:w="704" w:type="dxa"/>
            <w:shd w:val="clear" w:color="auto" w:fill="auto"/>
          </w:tcPr>
          <w:p w14:paraId="2420D681" w14:textId="77777777" w:rsidR="000C2393" w:rsidRPr="008246FC" w:rsidRDefault="000C2393" w:rsidP="00CE7966">
            <w:pPr>
              <w:pStyle w:val="ListParagraph"/>
              <w:numPr>
                <w:ilvl w:val="0"/>
                <w:numId w:val="30"/>
              </w:numPr>
              <w:tabs>
                <w:tab w:val="center" w:pos="284"/>
              </w:tabs>
              <w:ind w:left="454" w:right="22"/>
            </w:pPr>
          </w:p>
        </w:tc>
        <w:tc>
          <w:tcPr>
            <w:tcW w:w="3148" w:type="dxa"/>
            <w:shd w:val="clear" w:color="auto" w:fill="auto"/>
          </w:tcPr>
          <w:p w14:paraId="1AD1E6EF" w14:textId="42EAE5A0" w:rsidR="000C2393" w:rsidRPr="008246FC" w:rsidRDefault="00DC5664" w:rsidP="00090E0D">
            <w:pPr>
              <w:tabs>
                <w:tab w:val="left" w:pos="426"/>
                <w:tab w:val="left" w:pos="1134"/>
              </w:tabs>
              <w:ind w:firstLine="720"/>
              <w:jc w:val="both"/>
              <w:rPr>
                <w:szCs w:val="28"/>
              </w:rPr>
            </w:pPr>
            <w:r w:rsidRPr="008246FC">
              <w:rPr>
                <w:szCs w:val="28"/>
              </w:rPr>
              <w:t>38</w:t>
            </w:r>
            <w:r w:rsidRPr="008246FC">
              <w:rPr>
                <w:szCs w:val="28"/>
                <w:vertAlign w:val="superscript"/>
              </w:rPr>
              <w:t>1</w:t>
            </w:r>
            <w:r w:rsidRPr="008246FC">
              <w:rPr>
                <w:szCs w:val="28"/>
              </w:rPr>
              <w:t xml:space="preserve">.1.9. pētniecības izmaksas doktorantam šo noteikumu 37.1.apakšpunktā minētās darbības īstenošanai, tai skaitā pētniecībai nepieciešamo materiālu iegādes, tehnoloģiju tiesību aizsardzības un ārpakalpojumu izmaksas, </w:t>
            </w:r>
            <w:r w:rsidRPr="008246FC">
              <w:rPr>
                <w:szCs w:val="28"/>
              </w:rPr>
              <w:lastRenderedPageBreak/>
              <w:t>mācību izmaksas un tīklošanas pasākumu izmaksas, tai skaitā komandējumi, konferenču dalības maksa un iesaistes izmaksas informatīvajos pasākumos, nepārsniedzot kopējo izmaksu apmēru 4 800 </w:t>
            </w:r>
            <w:r w:rsidRPr="008246FC">
              <w:rPr>
                <w:i/>
                <w:szCs w:val="28"/>
              </w:rPr>
              <w:t>euro</w:t>
            </w:r>
            <w:r w:rsidRPr="008246FC">
              <w:rPr>
                <w:szCs w:val="28"/>
              </w:rPr>
              <w:t xml:space="preserve"> gadā uz vienu projektā iesaistīto doktorantu, līdz vienas vienības izmaksu metodikas izstrādei un saskaņošanai ar vadošo iestādi;</w:t>
            </w:r>
          </w:p>
        </w:tc>
        <w:tc>
          <w:tcPr>
            <w:tcW w:w="4819" w:type="dxa"/>
            <w:shd w:val="clear" w:color="auto" w:fill="auto"/>
          </w:tcPr>
          <w:p w14:paraId="2DE744A6" w14:textId="1079C92D" w:rsidR="000C2393" w:rsidRPr="008246FC" w:rsidRDefault="000C2393" w:rsidP="00CE7966">
            <w:pPr>
              <w:tabs>
                <w:tab w:val="left" w:pos="993"/>
              </w:tabs>
              <w:jc w:val="both"/>
              <w:rPr>
                <w:b/>
              </w:rPr>
            </w:pPr>
            <w:r w:rsidRPr="008246FC">
              <w:rPr>
                <w:b/>
              </w:rPr>
              <w:lastRenderedPageBreak/>
              <w:t>FM (elektroniskā saskaņošanā – 17.06.2020)</w:t>
            </w:r>
          </w:p>
          <w:p w14:paraId="01953106" w14:textId="1C2AEC04" w:rsidR="000C2393" w:rsidRPr="008246FC" w:rsidRDefault="000C2393" w:rsidP="000C2393">
            <w:pPr>
              <w:tabs>
                <w:tab w:val="left" w:pos="993"/>
              </w:tabs>
              <w:jc w:val="both"/>
              <w:rPr>
                <w:b/>
              </w:rPr>
            </w:pPr>
            <w:r w:rsidRPr="008246FC">
              <w:t>FM uztur 2020.gada 19.maija un 12.jūnija atzinumā par precizēto noteikumu projektu sniegtos iebildumus attiecībā uz noteiktumu projekta 25.punktā izteiktajā 38</w:t>
            </w:r>
            <w:r w:rsidRPr="008246FC">
              <w:rPr>
                <w:vertAlign w:val="superscript"/>
              </w:rPr>
              <w:t>1</w:t>
            </w:r>
            <w:r w:rsidRPr="008246FC">
              <w:t xml:space="preserve">.1.9.apakšpunktā noteiktajām faktiskajām pētniecības izmaksām un atkārtoti vērš gan Izglītības un zinātnes ministrijas (turpmāk – IZM) uzmanību uz faktu, ka, nosakot </w:t>
            </w:r>
            <w:r w:rsidRPr="008246FC">
              <w:lastRenderedPageBreak/>
              <w:t xml:space="preserve">pētniecības izmaksas kā vienas vienības izmaksu standarta likmi, gan projekta iesniegumu sagatavošanas (projekta budžeta plānošana), gan vērtēšanas posmā, kā arī pēc līguma noslēgšanas, </w:t>
            </w:r>
            <w:r w:rsidRPr="008246FC">
              <w:rPr>
                <w:b/>
                <w:bCs/>
              </w:rPr>
              <w:t xml:space="preserve">uzsākot īstenot projektus, tiktu būtiski mazināti visu  iesaistīto pušu (finansējuma saņēmēju, sadarbības partneru, aģentūras) ieguldāmie resursi. </w:t>
            </w:r>
            <w:r w:rsidRPr="008246FC">
              <w:t>Ņemot vērā anotācijā un izziņā IZM norādīto informāciju, ka IZM plāno līdz projektu atlases izsludināšanai (indikatīvi augustā) izstrādāt un iesniegt saskaņošanai vadošajā iestādē vienas vienības izmaksu standarta likmes metodiku, nesaskatām risku, ka projektu iesniegumā plānotās vienas vienības izmaksas varētu nebūt spēkā uz līgumu slēgšanas brīdi (provizoriski līgumu par projektu īstenošanu slēgšana varētu būt šī gada beigās/nākamā gada sākumā), kas objektīvi ir pietiekams laika resurss metodikas apstiprināšanai</w:t>
            </w:r>
          </w:p>
        </w:tc>
        <w:tc>
          <w:tcPr>
            <w:tcW w:w="2976" w:type="dxa"/>
            <w:shd w:val="clear" w:color="auto" w:fill="auto"/>
          </w:tcPr>
          <w:p w14:paraId="6FAB53A0" w14:textId="77777777" w:rsidR="000C2393" w:rsidRPr="008246FC" w:rsidRDefault="000C2393" w:rsidP="002446A6">
            <w:pPr>
              <w:jc w:val="both"/>
              <w:rPr>
                <w:b/>
              </w:rPr>
            </w:pPr>
            <w:r w:rsidRPr="008246FC">
              <w:rPr>
                <w:b/>
              </w:rPr>
              <w:lastRenderedPageBreak/>
              <w:t>Ņemts vērā</w:t>
            </w:r>
          </w:p>
          <w:p w14:paraId="5386709F" w14:textId="0C51B713" w:rsidR="000C2393" w:rsidRPr="008246FC" w:rsidRDefault="000C2393" w:rsidP="00A14E61">
            <w:pPr>
              <w:jc w:val="both"/>
            </w:pPr>
            <w:r w:rsidRPr="008246FC">
              <w:t>MK noteikumu projekts 38</w:t>
            </w:r>
            <w:r w:rsidRPr="008246FC">
              <w:rPr>
                <w:vertAlign w:val="superscript"/>
              </w:rPr>
              <w:t>1</w:t>
            </w:r>
            <w:r w:rsidRPr="008246FC">
              <w:t>.1.9.apakšpunkts precizēts atbilstoši priekšlikumam, vienlaikus papildināta anotācija, nosakot, ka vienas vienības izmaksu metodika</w:t>
            </w:r>
            <w:r w:rsidR="00A14E61" w:rsidRPr="008246FC">
              <w:t>s</w:t>
            </w:r>
            <w:r w:rsidRPr="008246FC">
              <w:t xml:space="preserve">  </w:t>
            </w:r>
            <w:r w:rsidR="00A14E61" w:rsidRPr="008246FC">
              <w:lastRenderedPageBreak/>
              <w:t>apstiprināšana</w:t>
            </w:r>
            <w:r w:rsidRPr="008246FC">
              <w:t xml:space="preserve"> neietekmē atlases izsludināšanu.</w:t>
            </w:r>
          </w:p>
        </w:tc>
        <w:tc>
          <w:tcPr>
            <w:tcW w:w="3402" w:type="dxa"/>
            <w:shd w:val="clear" w:color="auto" w:fill="auto"/>
          </w:tcPr>
          <w:p w14:paraId="679B5B80" w14:textId="4FE64FFA" w:rsidR="000C2393" w:rsidRPr="008246FC" w:rsidRDefault="006D5EC3" w:rsidP="006D5EC3">
            <w:pPr>
              <w:jc w:val="both"/>
              <w:rPr>
                <w:szCs w:val="28"/>
              </w:rPr>
            </w:pPr>
            <w:r w:rsidRPr="008246FC">
              <w:rPr>
                <w:szCs w:val="28"/>
              </w:rPr>
              <w:lastRenderedPageBreak/>
              <w:t>38</w:t>
            </w:r>
            <w:r w:rsidRPr="008246FC">
              <w:rPr>
                <w:szCs w:val="28"/>
                <w:vertAlign w:val="superscript"/>
              </w:rPr>
              <w:t>1</w:t>
            </w:r>
            <w:r w:rsidRPr="008246FC">
              <w:rPr>
                <w:szCs w:val="28"/>
              </w:rPr>
              <w:t xml:space="preserve">.1.9. pētniecības izmaksas doktorantam šo noteikumu 37.1.apakšpunktā minētās darbības īstenošanai, tai skaitā pētniecībai nepieciešamo materiālu iegādes, tehnoloģiju tiesību aizsardzības un ārpakalpojumu izmaksas, mācību izmaksas un tīklošanas </w:t>
            </w:r>
            <w:r w:rsidRPr="008246FC">
              <w:rPr>
                <w:szCs w:val="28"/>
              </w:rPr>
              <w:lastRenderedPageBreak/>
              <w:t>pasākumu izmaksas, tai skaitā komandējumi, konferenču dalības maksa un iesaistes izmaksas informatīvajos pasākumos, atbilstoši vadošās iestādes saskaņotai vienas vienības izmaksu metodikai;</w:t>
            </w:r>
          </w:p>
        </w:tc>
      </w:tr>
      <w:tr w:rsidR="00CE7966" w:rsidRPr="008246FC" w14:paraId="39FFFE8F" w14:textId="77777777" w:rsidTr="00CE7966">
        <w:trPr>
          <w:trHeight w:val="274"/>
        </w:trPr>
        <w:tc>
          <w:tcPr>
            <w:tcW w:w="704" w:type="dxa"/>
            <w:shd w:val="clear" w:color="auto" w:fill="auto"/>
          </w:tcPr>
          <w:p w14:paraId="2110A114" w14:textId="1AB41784" w:rsidR="00CE7966" w:rsidRPr="008246FC" w:rsidRDefault="00CE7966" w:rsidP="00CE7966">
            <w:pPr>
              <w:pStyle w:val="ListParagraph"/>
              <w:numPr>
                <w:ilvl w:val="0"/>
                <w:numId w:val="30"/>
              </w:numPr>
              <w:tabs>
                <w:tab w:val="center" w:pos="284"/>
              </w:tabs>
              <w:ind w:left="454" w:right="22"/>
            </w:pPr>
          </w:p>
        </w:tc>
        <w:tc>
          <w:tcPr>
            <w:tcW w:w="3148" w:type="dxa"/>
            <w:vMerge w:val="restart"/>
            <w:shd w:val="clear" w:color="auto" w:fill="auto"/>
          </w:tcPr>
          <w:p w14:paraId="0569630F" w14:textId="77777777" w:rsidR="00CE7966" w:rsidRPr="008246FC" w:rsidRDefault="00CE7966" w:rsidP="00CE7966">
            <w:pPr>
              <w:tabs>
                <w:tab w:val="left" w:pos="426"/>
                <w:tab w:val="left" w:pos="1134"/>
              </w:tabs>
              <w:jc w:val="both"/>
              <w:rPr>
                <w:szCs w:val="28"/>
              </w:rPr>
            </w:pPr>
            <w:r w:rsidRPr="008246FC">
              <w:rPr>
                <w:szCs w:val="28"/>
              </w:rPr>
              <w:t>38</w:t>
            </w:r>
            <w:r w:rsidRPr="008246FC">
              <w:rPr>
                <w:szCs w:val="28"/>
                <w:vertAlign w:val="superscript"/>
              </w:rPr>
              <w:t>1</w:t>
            </w:r>
            <w:r w:rsidRPr="008246FC">
              <w:rPr>
                <w:szCs w:val="28"/>
              </w:rPr>
              <w:t>.1.10. atlīdzība ārvalstu akadēmiskajam personālam par darbu augstākās izglītības institūcijā Latvijā, projekta ietvaros nepārsniedzot atlīdzības apmēru 4000 euro mēnesī;</w:t>
            </w:r>
          </w:p>
          <w:p w14:paraId="078779C3" w14:textId="459E40F0" w:rsidR="00CE7966" w:rsidRPr="008246FC" w:rsidRDefault="00CE7966" w:rsidP="00CE7966">
            <w:pPr>
              <w:tabs>
                <w:tab w:val="left" w:pos="426"/>
                <w:tab w:val="left" w:pos="1134"/>
              </w:tabs>
              <w:jc w:val="both"/>
            </w:pPr>
          </w:p>
        </w:tc>
        <w:tc>
          <w:tcPr>
            <w:tcW w:w="4819" w:type="dxa"/>
            <w:shd w:val="clear" w:color="auto" w:fill="auto"/>
          </w:tcPr>
          <w:p w14:paraId="64B13BE0" w14:textId="77777777" w:rsidR="00CE7966" w:rsidRPr="008246FC" w:rsidRDefault="00CE7966" w:rsidP="00CE7966">
            <w:pPr>
              <w:tabs>
                <w:tab w:val="left" w:pos="993"/>
              </w:tabs>
              <w:jc w:val="both"/>
              <w:rPr>
                <w:b/>
              </w:rPr>
            </w:pPr>
            <w:r w:rsidRPr="008246FC">
              <w:rPr>
                <w:b/>
              </w:rPr>
              <w:t>FM</w:t>
            </w:r>
          </w:p>
          <w:p w14:paraId="6473D019" w14:textId="3B6A405D" w:rsidR="00CE7966" w:rsidRPr="008246FC" w:rsidRDefault="00CE7966" w:rsidP="00CE7966">
            <w:pPr>
              <w:tabs>
                <w:tab w:val="left" w:pos="489"/>
                <w:tab w:val="left" w:pos="993"/>
              </w:tabs>
              <w:jc w:val="both"/>
            </w:pPr>
            <w:r w:rsidRPr="008246FC">
              <w:t>Lūdzam izvērtēt noteikumu projekta 13.punkta redakciju, t.i., 38</w:t>
            </w:r>
            <w:r w:rsidRPr="008246FC">
              <w:rPr>
                <w:vertAlign w:val="superscript"/>
              </w:rPr>
              <w:t>1</w:t>
            </w:r>
            <w:r w:rsidRPr="008246FC">
              <w:t>.1.10.apakšpunktā noteikto “Atlīdzība ārvalstu akadēmiskajam personālam par darbu augstākās izglītības institūcijā Latvijā, projekta ietvaros nepārsniedzot atlīdzības apmēru 4000 euro mēnesī” un norādīt, vai summa ir ieskaitot darba devēja valsts sociālās apdrošināšanas obligātās iemaksas vai neskaitot, tāpat kā tas ir skaidrots 38</w:t>
            </w:r>
            <w:r w:rsidRPr="008246FC">
              <w:rPr>
                <w:vertAlign w:val="superscript"/>
              </w:rPr>
              <w:t>1</w:t>
            </w:r>
            <w:r w:rsidRPr="008246FC">
              <w:t xml:space="preserve">.1.8. apakšpunktā. Vienlaikus rosinām izvērtēt un grozīt Ministru </w:t>
            </w:r>
            <w:r w:rsidRPr="008246FC">
              <w:lastRenderedPageBreak/>
              <w:t>kabineta 2018.gada 9.janvāra noteikumos Nr.25 “Darbības programmas “Izaugsme un nodarbinātība” 8.2.2.specifiskā atbalsta mērķa “Stiprināt augstākās izglītības institūciju akadēmisko personālu stratēģiskās specializācijas jomās” pirmās, otrās un trešās projektu iesniegumu atlases kārtas īstenošanas noteikumi” 18.1.9. un 28.1.9.punkta formulējumu, norādot, vai atlīdzības apmēra summa ir ieskaitot darba devēja valsts sociālās apdrošināšanas obligātās iemaksas vai neskaitot, lai nodrošinātu nepārprotamu MK noteikumu normu interpretāciju.</w:t>
            </w:r>
          </w:p>
        </w:tc>
        <w:tc>
          <w:tcPr>
            <w:tcW w:w="2976" w:type="dxa"/>
            <w:shd w:val="clear" w:color="auto" w:fill="auto"/>
          </w:tcPr>
          <w:p w14:paraId="468A1102" w14:textId="77777777" w:rsidR="00CE7966" w:rsidRPr="008246FC" w:rsidRDefault="00CE7966" w:rsidP="00CE7966">
            <w:pPr>
              <w:jc w:val="both"/>
              <w:rPr>
                <w:b/>
              </w:rPr>
            </w:pPr>
            <w:r w:rsidRPr="008246FC">
              <w:rPr>
                <w:b/>
              </w:rPr>
              <w:lastRenderedPageBreak/>
              <w:t>Ņemts vērā</w:t>
            </w:r>
          </w:p>
          <w:p w14:paraId="123C072F" w14:textId="6ABBEC01" w:rsidR="00CE7966" w:rsidRPr="008246FC" w:rsidRDefault="00CE7966" w:rsidP="00CE7966">
            <w:pPr>
              <w:jc w:val="both"/>
            </w:pPr>
            <w:r w:rsidRPr="008246FC">
              <w:t>Noteikumu projekts papildināts ar 9. un 16.punktu, kas  atbilstoši precizē MK noteikumu Nr.25 18.1.9. un  28.1.9. apakšpunktu. Un precizēta noteikumu projektā 25.punktāietvertā 38</w:t>
            </w:r>
            <w:r w:rsidRPr="008246FC">
              <w:rPr>
                <w:vertAlign w:val="superscript"/>
              </w:rPr>
              <w:t>1</w:t>
            </w:r>
            <w:r w:rsidRPr="008246FC">
              <w:t xml:space="preserve">.1.10. apakšpunkta redakciju norādot, ka atlīdzības </w:t>
            </w:r>
            <w:r w:rsidRPr="008246FC">
              <w:lastRenderedPageBreak/>
              <w:t>apmērs ārvalstu akadēmiskajam personālam par darbu augstākās izglītības institūcijā Latvijā  ietver arī darba devēja valsts sociālās apdrošināšanas obligātās iemaksas.</w:t>
            </w:r>
          </w:p>
        </w:tc>
        <w:tc>
          <w:tcPr>
            <w:tcW w:w="3402" w:type="dxa"/>
            <w:vMerge w:val="restart"/>
            <w:shd w:val="clear" w:color="auto" w:fill="auto"/>
          </w:tcPr>
          <w:p w14:paraId="7019E12C" w14:textId="0B00658B" w:rsidR="00CE7966" w:rsidRPr="008246FC" w:rsidRDefault="00CE7966" w:rsidP="00CE7966">
            <w:pPr>
              <w:jc w:val="both"/>
            </w:pPr>
            <w:r w:rsidRPr="008246FC">
              <w:lastRenderedPageBreak/>
              <w:t xml:space="preserve">18.1.9. atlīdzība ārvalstu akadēmiskajam personālam par darbu augstākās izglītības institūcijā Latvijā, projekta ietvaros nepārsniedzot 4000 </w:t>
            </w:r>
            <w:r w:rsidRPr="008246FC">
              <w:rPr>
                <w:i/>
              </w:rPr>
              <w:t>euro</w:t>
            </w:r>
            <w:r w:rsidRPr="008246FC">
              <w:t xml:space="preserve"> mēnesī (ieskaitot darba devēja valsts sociālās apdrošināšanas obligātās iemaksas);</w:t>
            </w:r>
          </w:p>
          <w:p w14:paraId="406AE76A" w14:textId="77777777" w:rsidR="00CE7966" w:rsidRPr="008246FC" w:rsidRDefault="00CE7966" w:rsidP="00CE7966">
            <w:pPr>
              <w:jc w:val="both"/>
            </w:pPr>
          </w:p>
          <w:p w14:paraId="2BE04B86" w14:textId="227011E3" w:rsidR="00CE7966" w:rsidRPr="008246FC" w:rsidRDefault="00CE7966" w:rsidP="00CE7966">
            <w:pPr>
              <w:jc w:val="both"/>
            </w:pPr>
            <w:r w:rsidRPr="008246FC">
              <w:t xml:space="preserve">28.1.9. atlīdzība ārvalstu akadēmiskajam personālam par </w:t>
            </w:r>
            <w:r w:rsidRPr="008246FC">
              <w:lastRenderedPageBreak/>
              <w:t xml:space="preserve">darbu augstākās izglītības institūcijā Latvijā, projekta ietvaros nepārsniedzot 4000 </w:t>
            </w:r>
            <w:r w:rsidRPr="008246FC">
              <w:rPr>
                <w:i/>
              </w:rPr>
              <w:t>euro</w:t>
            </w:r>
            <w:r w:rsidRPr="008246FC">
              <w:t xml:space="preserve"> mēnesī (ieskaitot darba devēja valsts sociālās apdrošināšanas obligātās iemaksas);</w:t>
            </w:r>
          </w:p>
          <w:p w14:paraId="603C9EF4" w14:textId="77777777" w:rsidR="00CE7966" w:rsidRPr="008246FC" w:rsidRDefault="00CE7966" w:rsidP="00CE7966">
            <w:pPr>
              <w:jc w:val="both"/>
            </w:pPr>
          </w:p>
          <w:p w14:paraId="44D4FD23" w14:textId="7F759BF1" w:rsidR="00CE7966" w:rsidRPr="008246FC" w:rsidRDefault="00CE7966" w:rsidP="00CE7966">
            <w:pPr>
              <w:jc w:val="both"/>
            </w:pPr>
            <w:r w:rsidRPr="008246FC">
              <w:t>38</w:t>
            </w:r>
            <w:r w:rsidRPr="008246FC">
              <w:rPr>
                <w:vertAlign w:val="superscript"/>
              </w:rPr>
              <w:t>1</w:t>
            </w:r>
            <w:r w:rsidRPr="008246FC">
              <w:t xml:space="preserve">.1.10. atlīdzība ārvalstu akadēmiskajam personālam par darbu augstākās izglītības institūcijā Latvijā, projekta ietvaros nepārsniedzot atlīdzības apmēru 4000 </w:t>
            </w:r>
            <w:r w:rsidRPr="008246FC">
              <w:rPr>
                <w:i/>
              </w:rPr>
              <w:t>euro</w:t>
            </w:r>
            <w:r w:rsidRPr="008246FC">
              <w:t xml:space="preserve"> mēnesī (ieskaitot darba devēja valsts sociālās apdrošināšanas obligātās iemaksas);</w:t>
            </w:r>
          </w:p>
        </w:tc>
      </w:tr>
      <w:tr w:rsidR="00CE7966" w:rsidRPr="008246FC" w14:paraId="5B8614E5" w14:textId="77777777" w:rsidTr="00CE7966">
        <w:trPr>
          <w:trHeight w:val="274"/>
        </w:trPr>
        <w:tc>
          <w:tcPr>
            <w:tcW w:w="704" w:type="dxa"/>
            <w:shd w:val="clear" w:color="auto" w:fill="auto"/>
          </w:tcPr>
          <w:p w14:paraId="67A8C23A" w14:textId="77777777" w:rsidR="00CE7966" w:rsidRPr="008246FC" w:rsidRDefault="00CE7966" w:rsidP="00CE7966">
            <w:pPr>
              <w:pStyle w:val="ListParagraph"/>
              <w:numPr>
                <w:ilvl w:val="0"/>
                <w:numId w:val="30"/>
              </w:numPr>
              <w:tabs>
                <w:tab w:val="center" w:pos="284"/>
              </w:tabs>
              <w:ind w:left="454" w:right="22"/>
            </w:pPr>
          </w:p>
        </w:tc>
        <w:tc>
          <w:tcPr>
            <w:tcW w:w="3148" w:type="dxa"/>
            <w:vMerge/>
            <w:shd w:val="clear" w:color="auto" w:fill="auto"/>
          </w:tcPr>
          <w:p w14:paraId="5030165E" w14:textId="77777777" w:rsidR="00CE7966" w:rsidRPr="008246FC" w:rsidRDefault="00CE7966" w:rsidP="00CE7966">
            <w:pPr>
              <w:tabs>
                <w:tab w:val="left" w:pos="426"/>
                <w:tab w:val="left" w:pos="1134"/>
              </w:tabs>
              <w:jc w:val="both"/>
            </w:pPr>
          </w:p>
        </w:tc>
        <w:tc>
          <w:tcPr>
            <w:tcW w:w="4819" w:type="dxa"/>
            <w:shd w:val="clear" w:color="auto" w:fill="auto"/>
          </w:tcPr>
          <w:p w14:paraId="38956527" w14:textId="77777777" w:rsidR="00CE7966" w:rsidRPr="008246FC" w:rsidRDefault="00CE7966" w:rsidP="00CE7966">
            <w:pPr>
              <w:tabs>
                <w:tab w:val="left" w:pos="993"/>
              </w:tabs>
              <w:jc w:val="both"/>
              <w:rPr>
                <w:b/>
              </w:rPr>
            </w:pPr>
            <w:r w:rsidRPr="008246FC">
              <w:rPr>
                <w:b/>
              </w:rPr>
              <w:t>LJZA</w:t>
            </w:r>
          </w:p>
          <w:p w14:paraId="6263F13C" w14:textId="77777777" w:rsidR="00CE7966" w:rsidRPr="008246FC" w:rsidRDefault="00CE7966" w:rsidP="00CE7966">
            <w:pPr>
              <w:tabs>
                <w:tab w:val="left" w:pos="993"/>
              </w:tabs>
              <w:jc w:val="both"/>
            </w:pPr>
            <w:r w:rsidRPr="008246FC">
              <w:t>38</w:t>
            </w:r>
            <w:r w:rsidRPr="008246FC">
              <w:rPr>
                <w:vertAlign w:val="superscript"/>
              </w:rPr>
              <w:t>1</w:t>
            </w:r>
            <w:r w:rsidRPr="008246FC">
              <w:t>.10. punktā  aicinām noteikt kādai slodzei atbilst noteiktais atlīdzības apmērs mēnesī.</w:t>
            </w:r>
          </w:p>
          <w:p w14:paraId="044509A6" w14:textId="215D7905" w:rsidR="00CE7966" w:rsidRPr="008246FC" w:rsidRDefault="00CE7966" w:rsidP="00CE7966">
            <w:pPr>
              <w:tabs>
                <w:tab w:val="left" w:pos="993"/>
              </w:tabs>
              <w:jc w:val="both"/>
            </w:pPr>
            <w:r w:rsidRPr="008246FC">
              <w:t>Papildināt punktu:</w:t>
            </w:r>
          </w:p>
          <w:p w14:paraId="5FD6F22F" w14:textId="678FDD80" w:rsidR="00CE7966" w:rsidRPr="008246FC" w:rsidRDefault="00CE7966" w:rsidP="00CE7966">
            <w:pPr>
              <w:tabs>
                <w:tab w:val="left" w:pos="993"/>
              </w:tabs>
              <w:jc w:val="both"/>
            </w:pPr>
            <w:r w:rsidRPr="008246FC">
              <w:t>“atlīdzība ārvalstu akadēmiskajam personālam par darbu augstākās izglītības institūcijā Latvijā, projekta ietvaros par pilnu darba slodzi nepārsniedzot atlīdzības apmēru 4000 euro mēnesī;</w:t>
            </w:r>
          </w:p>
        </w:tc>
        <w:tc>
          <w:tcPr>
            <w:tcW w:w="2976" w:type="dxa"/>
            <w:shd w:val="clear" w:color="auto" w:fill="auto"/>
          </w:tcPr>
          <w:p w14:paraId="5415CD57" w14:textId="3E481A66" w:rsidR="00CE7966" w:rsidRPr="008246FC" w:rsidRDefault="00CE7966" w:rsidP="00CE7966">
            <w:pPr>
              <w:jc w:val="both"/>
              <w:rPr>
                <w:b/>
              </w:rPr>
            </w:pPr>
            <w:r w:rsidRPr="008246FC">
              <w:rPr>
                <w:b/>
              </w:rPr>
              <w:t xml:space="preserve">Skaidrojam, ka </w:t>
            </w:r>
            <w:r w:rsidRPr="008246FC">
              <w:t xml:space="preserve"> maksimālais atbalsta apmērs vienam ārvalstu mācībspēkam mēnesī noteikts balstoties uz piemērojamām vienas vienības izmaksu likmes apmēram, kas noteiktas Erasmus + programmas vadlīnijās 2018.gadam, kur individuālais atbalsts uzturēšanās izmaksu segšanai mobilitātes pasākumos iesaistītam akadēmiskam personālam sastāda maksimums 140 </w:t>
            </w:r>
            <w:r w:rsidRPr="008246FC">
              <w:rPr>
                <w:i/>
              </w:rPr>
              <w:t>euro</w:t>
            </w:r>
            <w:r w:rsidRPr="008246FC">
              <w:t xml:space="preserve"> / dienā, kas ir aptuveni 4 000 </w:t>
            </w:r>
            <w:r w:rsidRPr="008246FC">
              <w:rPr>
                <w:i/>
              </w:rPr>
              <w:t>euro</w:t>
            </w:r>
            <w:r w:rsidRPr="008246FC">
              <w:t xml:space="preserve"> mēnesī. Tāpat </w:t>
            </w:r>
            <w:r w:rsidRPr="008246FC">
              <w:lastRenderedPageBreak/>
              <w:t>noteiktais atlīdzības apmērs nav sasaistīts ar pilnas slodzes darbu, jo augstākās izglītības institūcijai var būt grūti nodrošināt  ārvalstu akadēmiskajam personālam pilnu slodzes darbu, atbilstoši Pedagogu darba samaksas noteikumos noteiktajai kārtībai. Līdz ar to noteikts maksimālais atalgojuma apmērs, kura ietvaros augstākās izglītības institūcijai jāvienojas ar ārvalstu pasniedzēju par veicamiem pienākumiem un uzdevumiem atbalsta ietvaros.</w:t>
            </w:r>
          </w:p>
        </w:tc>
        <w:tc>
          <w:tcPr>
            <w:tcW w:w="3402" w:type="dxa"/>
            <w:vMerge/>
            <w:shd w:val="clear" w:color="auto" w:fill="auto"/>
          </w:tcPr>
          <w:p w14:paraId="63735B65" w14:textId="77777777" w:rsidR="00CE7966" w:rsidRPr="008246FC" w:rsidRDefault="00CE7966" w:rsidP="00CE7966">
            <w:pPr>
              <w:jc w:val="both"/>
            </w:pPr>
          </w:p>
        </w:tc>
      </w:tr>
      <w:tr w:rsidR="00CE7966" w:rsidRPr="008246FC" w14:paraId="4E890A54" w14:textId="77777777" w:rsidTr="00CE7966">
        <w:trPr>
          <w:trHeight w:val="274"/>
        </w:trPr>
        <w:tc>
          <w:tcPr>
            <w:tcW w:w="704" w:type="dxa"/>
            <w:shd w:val="clear" w:color="auto" w:fill="auto"/>
          </w:tcPr>
          <w:p w14:paraId="7D71319D" w14:textId="27255A76" w:rsidR="00CE7966" w:rsidRPr="008246FC" w:rsidRDefault="00CE7966" w:rsidP="00CE7966">
            <w:pPr>
              <w:pStyle w:val="ListParagraph"/>
              <w:numPr>
                <w:ilvl w:val="0"/>
                <w:numId w:val="30"/>
              </w:numPr>
              <w:tabs>
                <w:tab w:val="center" w:pos="284"/>
              </w:tabs>
              <w:ind w:left="454" w:right="22"/>
            </w:pPr>
          </w:p>
        </w:tc>
        <w:tc>
          <w:tcPr>
            <w:tcW w:w="3148" w:type="dxa"/>
            <w:vMerge w:val="restart"/>
            <w:shd w:val="clear" w:color="auto" w:fill="auto"/>
          </w:tcPr>
          <w:p w14:paraId="7A895BA7" w14:textId="37229E65" w:rsidR="00CE7966" w:rsidRPr="008246FC" w:rsidRDefault="00CE7966" w:rsidP="00CE7966">
            <w:pPr>
              <w:tabs>
                <w:tab w:val="left" w:pos="426"/>
                <w:tab w:val="left" w:pos="1134"/>
              </w:tabs>
              <w:jc w:val="both"/>
            </w:pPr>
            <w:r w:rsidRPr="008246FC">
              <w:rPr>
                <w:szCs w:val="28"/>
              </w:rPr>
              <w:t>38</w:t>
            </w:r>
            <w:r w:rsidRPr="008246FC">
              <w:rPr>
                <w:szCs w:val="28"/>
                <w:vertAlign w:val="superscript"/>
              </w:rPr>
              <w:t>3</w:t>
            </w:r>
            <w:r w:rsidRPr="008246FC">
              <w:rPr>
                <w:szCs w:val="28"/>
              </w:rPr>
              <w:t>. Ja projekta attiecināmo izmaksu kopsumma pārsniedz 500 000 </w:t>
            </w:r>
            <w:r w:rsidRPr="008246FC">
              <w:rPr>
                <w:i/>
                <w:szCs w:val="28"/>
              </w:rPr>
              <w:t>euro</w:t>
            </w:r>
            <w:r w:rsidRPr="008246FC">
              <w:rPr>
                <w:szCs w:val="28"/>
              </w:rPr>
              <w:t>, tad par katriem 500 000 </w:t>
            </w:r>
            <w:r w:rsidRPr="008246FC">
              <w:rPr>
                <w:i/>
                <w:szCs w:val="28"/>
              </w:rPr>
              <w:t>euro</w:t>
            </w:r>
            <w:r w:rsidRPr="008246FC">
              <w:rPr>
                <w:szCs w:val="28"/>
              </w:rPr>
              <w:t xml:space="preserve"> projekta ietvaros finansējuma saņēmējs paredz iesaistīt ne mazāk kā vienu projekta sadarbības partneri ar kuru kopā tiek īstenota doktora studiju programma.</w:t>
            </w:r>
          </w:p>
        </w:tc>
        <w:tc>
          <w:tcPr>
            <w:tcW w:w="4819" w:type="dxa"/>
            <w:shd w:val="clear" w:color="auto" w:fill="auto"/>
          </w:tcPr>
          <w:p w14:paraId="7E52F004" w14:textId="77777777" w:rsidR="00CE7966" w:rsidRPr="008246FC" w:rsidRDefault="00CE7966" w:rsidP="00CE7966">
            <w:pPr>
              <w:tabs>
                <w:tab w:val="left" w:pos="993"/>
              </w:tabs>
              <w:jc w:val="both"/>
              <w:rPr>
                <w:b/>
              </w:rPr>
            </w:pPr>
            <w:r w:rsidRPr="008246FC">
              <w:rPr>
                <w:b/>
              </w:rPr>
              <w:t>FM</w:t>
            </w:r>
          </w:p>
          <w:p w14:paraId="028E0D2F" w14:textId="20F431A0" w:rsidR="00CE7966" w:rsidRPr="008246FC" w:rsidRDefault="00CE7966" w:rsidP="00CE7966">
            <w:pPr>
              <w:tabs>
                <w:tab w:val="left" w:pos="993"/>
              </w:tabs>
              <w:jc w:val="both"/>
              <w:rPr>
                <w:b/>
              </w:rPr>
            </w:pPr>
            <w:r w:rsidRPr="008246FC">
              <w:rPr>
                <w:lang w:eastAsia="en-US"/>
              </w:rPr>
              <w:t>Lūdzam detalizētāk skaidrot noteikumu projekta 13.punktā ietvertā 38</w:t>
            </w:r>
            <w:r w:rsidRPr="008246FC">
              <w:rPr>
                <w:vertAlign w:val="superscript"/>
                <w:lang w:eastAsia="en-US"/>
              </w:rPr>
              <w:t>3</w:t>
            </w:r>
            <w:r w:rsidRPr="008246FC">
              <w:rPr>
                <w:lang w:eastAsia="en-US"/>
              </w:rPr>
              <w:t>. punkta nosacījumus, kas paredz, ka, ja projekta attiecināmo izmaksu kopsumma pārsniedz 500 000 </w:t>
            </w:r>
            <w:r w:rsidRPr="008246FC">
              <w:rPr>
                <w:i/>
                <w:lang w:eastAsia="en-US"/>
              </w:rPr>
              <w:t>euro</w:t>
            </w:r>
            <w:r w:rsidRPr="008246FC">
              <w:rPr>
                <w:lang w:eastAsia="en-US"/>
              </w:rPr>
              <w:t>, tad par katriem 500 000 </w:t>
            </w:r>
            <w:r w:rsidRPr="008246FC">
              <w:rPr>
                <w:i/>
                <w:lang w:eastAsia="en-US"/>
              </w:rPr>
              <w:t>euro</w:t>
            </w:r>
            <w:r w:rsidRPr="008246FC">
              <w:rPr>
                <w:lang w:eastAsia="en-US"/>
              </w:rPr>
              <w:t xml:space="preserve"> projekta ietvaros finansējuma saņēmējs paredz iesaistīt ne mazāk kā vienu projekta sadarbības partneri, ar kuru kopā tiek īstenota doktora studiju programma,</w:t>
            </w:r>
            <w:r w:rsidRPr="008246FC">
              <w:rPr>
                <w:szCs w:val="20"/>
                <w:lang w:eastAsia="en-US"/>
              </w:rPr>
              <w:t xml:space="preserve"> tādējādi </w:t>
            </w:r>
            <w:r w:rsidRPr="008246FC">
              <w:rPr>
                <w:lang w:eastAsia="en-US"/>
              </w:rPr>
              <w:t xml:space="preserve">nosakot precīzu summas slieksni, kad jāpiesaista papildu partneris. Lai neradītu interpretācijas iespējas, lūdzam skaidrot, piemēram, ja Daugavpils Universitātes </w:t>
            </w:r>
            <w:r w:rsidRPr="008246FC">
              <w:rPr>
                <w:lang w:eastAsia="en-US"/>
              </w:rPr>
              <w:lastRenderedPageBreak/>
              <w:t xml:space="preserve">finansējums ir 703 767 </w:t>
            </w:r>
            <w:r w:rsidRPr="008246FC">
              <w:rPr>
                <w:i/>
                <w:lang w:eastAsia="en-US"/>
              </w:rPr>
              <w:t>euro</w:t>
            </w:r>
            <w:r w:rsidRPr="008246FC">
              <w:rPr>
                <w:lang w:eastAsia="en-US"/>
              </w:rPr>
              <w:t>, projektā jāiesaista vismaz viens vai vismaz divi sadarbības partneri?</w:t>
            </w:r>
          </w:p>
        </w:tc>
        <w:tc>
          <w:tcPr>
            <w:tcW w:w="2976" w:type="dxa"/>
            <w:shd w:val="clear" w:color="auto" w:fill="auto"/>
          </w:tcPr>
          <w:p w14:paraId="2964F102" w14:textId="2D2DDBFF" w:rsidR="00CE7966" w:rsidRPr="008246FC" w:rsidRDefault="00CE7966" w:rsidP="00CE7966">
            <w:pPr>
              <w:jc w:val="both"/>
              <w:rPr>
                <w:lang w:eastAsia="en-US"/>
              </w:rPr>
            </w:pPr>
            <w:r w:rsidRPr="008246FC">
              <w:rPr>
                <w:b/>
              </w:rPr>
              <w:lastRenderedPageBreak/>
              <w:t xml:space="preserve">Skaidrojam, ka </w:t>
            </w:r>
            <w:r w:rsidRPr="008246FC">
              <w:t xml:space="preserve">noteikumu projekta 25.punktā ietvertā </w:t>
            </w:r>
            <w:r w:rsidRPr="008246FC">
              <w:rPr>
                <w:lang w:eastAsia="en-US"/>
              </w:rPr>
              <w:t>38</w:t>
            </w:r>
            <w:r w:rsidRPr="008246FC">
              <w:rPr>
                <w:vertAlign w:val="superscript"/>
                <w:lang w:eastAsia="en-US"/>
              </w:rPr>
              <w:t>3</w:t>
            </w:r>
            <w:r w:rsidRPr="008246FC">
              <w:rPr>
                <w:lang w:eastAsia="en-US"/>
              </w:rPr>
              <w:t xml:space="preserve">. punkta nosacījumus paredz, ka projektos, kur projekta attiecināmo izmaksu kopsumma pārsniedz 500 000 </w:t>
            </w:r>
            <w:r w:rsidRPr="008246FC">
              <w:rPr>
                <w:i/>
                <w:lang w:eastAsia="en-US"/>
              </w:rPr>
              <w:t>euro</w:t>
            </w:r>
            <w:r w:rsidRPr="008246FC">
              <w:rPr>
                <w:lang w:eastAsia="en-US"/>
              </w:rPr>
              <w:t xml:space="preserve">, tad par katriem 500 000 </w:t>
            </w:r>
            <w:r w:rsidRPr="008246FC">
              <w:rPr>
                <w:i/>
                <w:lang w:eastAsia="en-US"/>
              </w:rPr>
              <w:t>euro</w:t>
            </w:r>
            <w:r w:rsidRPr="008246FC">
              <w:rPr>
                <w:lang w:eastAsia="en-US"/>
              </w:rPr>
              <w:t xml:space="preserve"> projekta ietvaros finansējuma saņēmējs paredz iesaistīt ne mazāk kā vienu projekta sadarbības partneri, ar kuru kopā tiek </w:t>
            </w:r>
            <w:r w:rsidRPr="008246FC">
              <w:rPr>
                <w:lang w:eastAsia="en-US"/>
              </w:rPr>
              <w:lastRenderedPageBreak/>
              <w:t>īstenota doktora studiju programma.</w:t>
            </w:r>
          </w:p>
          <w:p w14:paraId="13712688" w14:textId="77777777" w:rsidR="00CE7966" w:rsidRPr="008246FC" w:rsidRDefault="00CE7966" w:rsidP="00CE7966">
            <w:pPr>
              <w:jc w:val="both"/>
              <w:rPr>
                <w:lang w:eastAsia="en-US"/>
              </w:rPr>
            </w:pPr>
            <w:r w:rsidRPr="008246FC">
              <w:rPr>
                <w:lang w:eastAsia="en-US"/>
              </w:rPr>
              <w:t xml:space="preserve">Piemēram, Daugavpils Universitātes gadījumā projekta finansējums ir 704 691 </w:t>
            </w:r>
            <w:r w:rsidRPr="008246FC">
              <w:rPr>
                <w:i/>
                <w:lang w:eastAsia="en-US"/>
              </w:rPr>
              <w:t>euro</w:t>
            </w:r>
            <w:r w:rsidRPr="008246FC">
              <w:rPr>
                <w:lang w:eastAsia="en-US"/>
              </w:rPr>
              <w:t>.</w:t>
            </w:r>
          </w:p>
          <w:p w14:paraId="602A2C1E" w14:textId="77777777" w:rsidR="00CE7966" w:rsidRPr="008246FC" w:rsidRDefault="00CE7966" w:rsidP="00CE7966">
            <w:pPr>
              <w:jc w:val="both"/>
              <w:rPr>
                <w:lang w:eastAsia="en-US"/>
              </w:rPr>
            </w:pPr>
            <w:r w:rsidRPr="008246FC">
              <w:rPr>
                <w:lang w:eastAsia="en-US"/>
              </w:rPr>
              <w:t xml:space="preserve">Finansējums pārsniedz 500 000 </w:t>
            </w:r>
            <w:r w:rsidRPr="008246FC">
              <w:rPr>
                <w:i/>
                <w:lang w:eastAsia="en-US"/>
              </w:rPr>
              <w:t>euro</w:t>
            </w:r>
            <w:r w:rsidRPr="008246FC">
              <w:rPr>
                <w:lang w:eastAsia="en-US"/>
              </w:rPr>
              <w:t xml:space="preserve">, līdz ar to, </w:t>
            </w:r>
            <w:r w:rsidRPr="008246FC">
              <w:t xml:space="preserve"> </w:t>
            </w:r>
            <w:r w:rsidRPr="008246FC">
              <w:rPr>
                <w:lang w:eastAsia="en-US"/>
              </w:rPr>
              <w:t>finansējuma saņēmējam jāparedz projekta sadarbības partneris, ar kuru kopā tiek īstenota doktora studiju programma.</w:t>
            </w:r>
          </w:p>
          <w:p w14:paraId="1E9C6CC3" w14:textId="2CE0F125" w:rsidR="00CE7966" w:rsidRPr="008246FC" w:rsidRDefault="00CE7966" w:rsidP="00CE7966">
            <w:pPr>
              <w:jc w:val="both"/>
            </w:pPr>
            <w:r w:rsidRPr="008246FC">
              <w:rPr>
                <w:lang w:eastAsia="en-US"/>
              </w:rPr>
              <w:t>Tā kā prasība ir par katriem pilniem 500 000 vismaz viens sadarbības partneris, tad Daugavpils Universitātes gadījumā minimālais sadarbības partneru skaits ir 1.</w:t>
            </w:r>
          </w:p>
        </w:tc>
        <w:tc>
          <w:tcPr>
            <w:tcW w:w="3402" w:type="dxa"/>
            <w:shd w:val="clear" w:color="auto" w:fill="auto"/>
          </w:tcPr>
          <w:p w14:paraId="70BE7EA5" w14:textId="77777777" w:rsidR="00CE7966" w:rsidRPr="008246FC" w:rsidRDefault="00CE7966" w:rsidP="00CE7966">
            <w:pPr>
              <w:tabs>
                <w:tab w:val="left" w:pos="426"/>
                <w:tab w:val="left" w:pos="1134"/>
              </w:tabs>
              <w:jc w:val="both"/>
              <w:rPr>
                <w:noProof/>
                <w:szCs w:val="28"/>
              </w:rPr>
            </w:pPr>
            <w:r w:rsidRPr="008246FC">
              <w:rPr>
                <w:noProof/>
                <w:szCs w:val="28"/>
              </w:rPr>
              <w:lastRenderedPageBreak/>
              <w:t>38</w:t>
            </w:r>
            <w:r w:rsidRPr="008246FC">
              <w:rPr>
                <w:noProof/>
                <w:szCs w:val="28"/>
                <w:vertAlign w:val="superscript"/>
              </w:rPr>
              <w:t>3</w:t>
            </w:r>
            <w:r w:rsidRPr="008246FC">
              <w:rPr>
                <w:noProof/>
                <w:szCs w:val="28"/>
              </w:rPr>
              <w:t>. Ja projekta attiecināmo izmaksu kopsumma pārsniedz 500 000 </w:t>
            </w:r>
            <w:r w:rsidRPr="008246FC">
              <w:rPr>
                <w:i/>
                <w:noProof/>
                <w:szCs w:val="28"/>
              </w:rPr>
              <w:t>euro</w:t>
            </w:r>
            <w:r w:rsidRPr="008246FC">
              <w:rPr>
                <w:noProof/>
                <w:szCs w:val="28"/>
              </w:rPr>
              <w:t>, tad par katriem 500 000 </w:t>
            </w:r>
            <w:r w:rsidRPr="008246FC">
              <w:rPr>
                <w:i/>
                <w:noProof/>
                <w:szCs w:val="28"/>
              </w:rPr>
              <w:t>euro</w:t>
            </w:r>
            <w:r w:rsidRPr="008246FC">
              <w:rPr>
                <w:noProof/>
                <w:szCs w:val="28"/>
              </w:rPr>
              <w:t xml:space="preserve"> projekta ietvaros finansējuma saņēmējs paredz iesaistīt ne mazāk kā vienu projekta sadarbības partneri ar kuru kopā tiek īstenota doktora studiju programma.</w:t>
            </w:r>
          </w:p>
          <w:p w14:paraId="72054084" w14:textId="632DFDFE" w:rsidR="00CE7966" w:rsidRPr="008246FC" w:rsidRDefault="00CE7966" w:rsidP="00CE7966">
            <w:pPr>
              <w:jc w:val="both"/>
            </w:pPr>
          </w:p>
        </w:tc>
      </w:tr>
      <w:tr w:rsidR="00CE7966" w:rsidRPr="008246FC" w14:paraId="6FBA3E49" w14:textId="77777777" w:rsidTr="00CE7966">
        <w:trPr>
          <w:trHeight w:val="274"/>
        </w:trPr>
        <w:tc>
          <w:tcPr>
            <w:tcW w:w="704" w:type="dxa"/>
            <w:shd w:val="clear" w:color="auto" w:fill="auto"/>
          </w:tcPr>
          <w:p w14:paraId="160257DF" w14:textId="76DFE547" w:rsidR="00CE7966" w:rsidRPr="008246FC" w:rsidRDefault="00CE7966" w:rsidP="00CE7966">
            <w:pPr>
              <w:pStyle w:val="ListParagraph"/>
              <w:numPr>
                <w:ilvl w:val="0"/>
                <w:numId w:val="30"/>
              </w:numPr>
              <w:tabs>
                <w:tab w:val="center" w:pos="284"/>
              </w:tabs>
              <w:ind w:left="454" w:right="22"/>
            </w:pPr>
          </w:p>
        </w:tc>
        <w:tc>
          <w:tcPr>
            <w:tcW w:w="3148" w:type="dxa"/>
            <w:vMerge/>
            <w:shd w:val="clear" w:color="auto" w:fill="auto"/>
          </w:tcPr>
          <w:p w14:paraId="72F1C28D" w14:textId="77777777" w:rsidR="00CE7966" w:rsidRPr="008246FC" w:rsidRDefault="00CE7966" w:rsidP="00CE7966">
            <w:pPr>
              <w:tabs>
                <w:tab w:val="left" w:pos="426"/>
                <w:tab w:val="left" w:pos="1134"/>
              </w:tabs>
              <w:jc w:val="both"/>
            </w:pPr>
          </w:p>
        </w:tc>
        <w:tc>
          <w:tcPr>
            <w:tcW w:w="4819" w:type="dxa"/>
            <w:shd w:val="clear" w:color="auto" w:fill="auto"/>
          </w:tcPr>
          <w:p w14:paraId="3AF2FF77" w14:textId="77777777" w:rsidR="00CE7966" w:rsidRPr="008246FC" w:rsidRDefault="00CE7966" w:rsidP="00CE7966">
            <w:pPr>
              <w:tabs>
                <w:tab w:val="left" w:pos="993"/>
              </w:tabs>
              <w:jc w:val="both"/>
              <w:rPr>
                <w:b/>
              </w:rPr>
            </w:pPr>
            <w:r w:rsidRPr="008246FC">
              <w:rPr>
                <w:b/>
              </w:rPr>
              <w:t>TM</w:t>
            </w:r>
          </w:p>
          <w:p w14:paraId="3FC1926F" w14:textId="73700BE1" w:rsidR="00CE7966" w:rsidRPr="008246FC" w:rsidRDefault="00CE7966" w:rsidP="00CE7966">
            <w:pPr>
              <w:tabs>
                <w:tab w:val="left" w:pos="993"/>
              </w:tabs>
              <w:jc w:val="both"/>
              <w:rPr>
                <w:b/>
                <w:sz w:val="22"/>
              </w:rPr>
            </w:pPr>
            <w:r w:rsidRPr="008246FC">
              <w:rPr>
                <w:rFonts w:eastAsia="Calibri"/>
                <w:szCs w:val="26"/>
                <w:lang w:eastAsia="en-US"/>
              </w:rPr>
              <w:t>Noteikumu projekta 13. punktā izteiktajā noteikumu 38.</w:t>
            </w:r>
            <w:r w:rsidRPr="008246FC">
              <w:rPr>
                <w:rFonts w:eastAsia="Calibri"/>
                <w:szCs w:val="26"/>
                <w:vertAlign w:val="superscript"/>
                <w:lang w:eastAsia="en-US"/>
              </w:rPr>
              <w:t>3</w:t>
            </w:r>
            <w:r w:rsidRPr="008246FC">
              <w:rPr>
                <w:rFonts w:eastAsia="Calibri"/>
                <w:szCs w:val="26"/>
                <w:lang w:eastAsia="en-US"/>
              </w:rPr>
              <w:t xml:space="preserve"> punktā finansējuma saņēmējam ir noteikts pienākums piesaistīt sadarbības partneri, ja projekta attiecināmo izmaksu kopsumma pārsniedz 500 000 euro. Turpretim noteikumu projekta 9. punktā izteiktajā noteikumu 35. punktā tikai daļa projekta iesniedzēju, kuru projekta attiecināmo izmaksu kopsumma pārsniedz 500 000  euro, projekta īsteno sadarbībā. Lūdzam skaidrot, vai </w:t>
            </w:r>
            <w:r w:rsidRPr="008246FC">
              <w:rPr>
                <w:rFonts w:eastAsia="Calibri"/>
                <w:szCs w:val="26"/>
                <w:lang w:eastAsia="en-US"/>
              </w:rPr>
              <w:lastRenderedPageBreak/>
              <w:t>noteikumu projekta 13. punktā izteiktais noteikumu 38.</w:t>
            </w:r>
            <w:r w:rsidRPr="008246FC">
              <w:rPr>
                <w:rFonts w:eastAsia="Calibri"/>
                <w:szCs w:val="26"/>
                <w:vertAlign w:val="superscript"/>
                <w:lang w:eastAsia="en-US"/>
              </w:rPr>
              <w:t>3</w:t>
            </w:r>
            <w:r w:rsidRPr="008246FC">
              <w:rPr>
                <w:rFonts w:eastAsia="Calibri"/>
                <w:szCs w:val="26"/>
                <w:lang w:eastAsia="en-US"/>
              </w:rPr>
              <w:t> punkts nav pretrunā noteikumu projekta 9. punktā izteiktajam noteikumu 35. punktam.</w:t>
            </w:r>
          </w:p>
        </w:tc>
        <w:tc>
          <w:tcPr>
            <w:tcW w:w="2976" w:type="dxa"/>
            <w:shd w:val="clear" w:color="auto" w:fill="auto"/>
          </w:tcPr>
          <w:p w14:paraId="2A7CD4A4" w14:textId="523630DC" w:rsidR="00CE7966" w:rsidRPr="008246FC" w:rsidRDefault="00CE7966" w:rsidP="00CE7966">
            <w:pPr>
              <w:jc w:val="both"/>
            </w:pPr>
            <w:r w:rsidRPr="008246FC">
              <w:rPr>
                <w:b/>
              </w:rPr>
              <w:lastRenderedPageBreak/>
              <w:t xml:space="preserve">Skaidrojam, ka </w:t>
            </w:r>
            <w:r w:rsidRPr="008246FC">
              <w:t>noteikumu projekta 2.punktā ietvertā</w:t>
            </w:r>
            <w:r w:rsidRPr="008246FC">
              <w:rPr>
                <w:b/>
              </w:rPr>
              <w:t xml:space="preserve">  </w:t>
            </w:r>
            <w:r w:rsidRPr="008246FC">
              <w:t xml:space="preserve">2.11. apakšpunktā definēts projekta sadarbības partneris – zinātniskā institūcija, cita augstākās izglītības institūcija vai komersants, kas sadarbībā ar projekta iesniedzēju īsteno doktora līmeņa studijas. Minētais projekta sadarbības partneris  </w:t>
            </w:r>
            <w:r w:rsidRPr="008246FC">
              <w:lastRenderedPageBreak/>
              <w:t xml:space="preserve">ir iesaistīts doktorantu iesaistē studiju vai zinātniski pētnieciskajā darbā augstākās izglītības institūcijā vai projekta sadarbības partnera organizācijā vismaz 12 mēnešus, projekta ietvaros nepārsniedzot 50 procentus no pilnas darba slodzes. Tiem finansējuma saņēmējiem, kuru projekta attiecināmo izmaksu kopsumma pārsniedz 500 000 </w:t>
            </w:r>
            <w:r w:rsidRPr="008246FC">
              <w:rPr>
                <w:i/>
              </w:rPr>
              <w:t>euro</w:t>
            </w:r>
            <w:r w:rsidRPr="008246FC">
              <w:t xml:space="preserve">, ir pienākums piesaistīt sadarbības partneri, nodrošinot, ka par katriem pilniem 500 000 </w:t>
            </w:r>
            <w:r w:rsidRPr="008246FC">
              <w:rPr>
                <w:i/>
              </w:rPr>
              <w:t xml:space="preserve">euro, </w:t>
            </w:r>
            <w:r w:rsidRPr="008246FC">
              <w:t>vismaz viens doktorants tiks iesaistīts  studiju vai zinātniski pētnieciskajā darbā pie sadarbības partnera.</w:t>
            </w:r>
          </w:p>
          <w:p w14:paraId="11F65EEA" w14:textId="77777777" w:rsidR="00CE7966" w:rsidRPr="008246FC" w:rsidRDefault="00CE7966" w:rsidP="00CE7966">
            <w:pPr>
              <w:jc w:val="both"/>
            </w:pPr>
          </w:p>
          <w:p w14:paraId="001B85DE" w14:textId="0A1C4EFA" w:rsidR="00CE7966" w:rsidRPr="008246FC" w:rsidRDefault="00CE7966" w:rsidP="00CE7966">
            <w:pPr>
              <w:jc w:val="both"/>
            </w:pPr>
            <w:r w:rsidRPr="008246FC">
              <w:t xml:space="preserve">Noteikumu projekta 20.punktā ietvertā 31.punktā noteikti finansējuma saņēmēji, tas skaitā arī tie finansējuma saņēmēji, kas projektus īstenos sadarbībā ar citām augstākās izglītības </w:t>
            </w:r>
            <w:r w:rsidRPr="008246FC">
              <w:lastRenderedPageBreak/>
              <w:t>institūcijām. Ņemot vērā, ka daļai augstāko izglītības institūciju pieejamais finansējums ir neliels, tie patstāvīgi nevar nodrošināt projekta vadības personāla izmaksas, tāpēc šādas augstākās izglītības institūcijas īstenos kopīgu projektu, kurā projekta vadības izmaksas uzņemsies vadošais finansējuma saņēmējs. Finansējuma saņēmēji projekta ietvaros, ja projektu plānots īstenot sadarbībā,  savstarpēji vienojoties var īstenot visas atbalstāmās darbības.</w:t>
            </w:r>
          </w:p>
        </w:tc>
        <w:tc>
          <w:tcPr>
            <w:tcW w:w="3402" w:type="dxa"/>
            <w:shd w:val="clear" w:color="auto" w:fill="auto"/>
          </w:tcPr>
          <w:p w14:paraId="39451C6E" w14:textId="77777777" w:rsidR="00CE7966" w:rsidRPr="008246FC" w:rsidRDefault="00CE7966" w:rsidP="00CE7966">
            <w:pPr>
              <w:jc w:val="both"/>
              <w:rPr>
                <w:noProof/>
                <w:szCs w:val="28"/>
              </w:rPr>
            </w:pPr>
            <w:r w:rsidRPr="008246FC">
              <w:rPr>
                <w:noProof/>
                <w:szCs w:val="28"/>
              </w:rPr>
              <w:lastRenderedPageBreak/>
              <w:t>2.11. projekta sadarbības partneris – zinātniskā institūcija, cita augstākās izglītības institūcija vai komersants, kas sadarbībā ar projekta iesniedzēju īsteno doktora līmeņa studijas;</w:t>
            </w:r>
          </w:p>
          <w:p w14:paraId="69304704" w14:textId="77777777" w:rsidR="00CE7966" w:rsidRPr="008246FC" w:rsidRDefault="00CE7966" w:rsidP="00CE7966">
            <w:pPr>
              <w:tabs>
                <w:tab w:val="left" w:pos="426"/>
                <w:tab w:val="left" w:pos="1134"/>
              </w:tabs>
              <w:jc w:val="both"/>
              <w:rPr>
                <w:noProof/>
                <w:szCs w:val="28"/>
              </w:rPr>
            </w:pPr>
            <w:r w:rsidRPr="008246FC">
              <w:rPr>
                <w:noProof/>
                <w:szCs w:val="28"/>
              </w:rPr>
              <w:t>31. Projektu iesniedzēji trešajā atlases kārtā ir:</w:t>
            </w:r>
          </w:p>
          <w:p w14:paraId="7C2150A5" w14:textId="77777777" w:rsidR="00CE7966" w:rsidRPr="008246FC" w:rsidRDefault="00CE7966" w:rsidP="00CE7966">
            <w:pPr>
              <w:tabs>
                <w:tab w:val="left" w:pos="426"/>
                <w:tab w:val="left" w:pos="1134"/>
              </w:tabs>
              <w:jc w:val="both"/>
              <w:rPr>
                <w:noProof/>
                <w:szCs w:val="28"/>
              </w:rPr>
            </w:pPr>
            <w:r w:rsidRPr="008246FC">
              <w:rPr>
                <w:noProof/>
                <w:szCs w:val="28"/>
              </w:rPr>
              <w:t>31.1. Daugavpils Universitāte;</w:t>
            </w:r>
          </w:p>
          <w:p w14:paraId="251FD53C" w14:textId="77777777" w:rsidR="00CE7966" w:rsidRPr="008246FC" w:rsidRDefault="00CE7966" w:rsidP="00CE7966">
            <w:pPr>
              <w:tabs>
                <w:tab w:val="left" w:pos="426"/>
                <w:tab w:val="left" w:pos="1134"/>
              </w:tabs>
              <w:jc w:val="both"/>
              <w:rPr>
                <w:noProof/>
                <w:szCs w:val="28"/>
              </w:rPr>
            </w:pPr>
            <w:r w:rsidRPr="008246FC">
              <w:rPr>
                <w:noProof/>
                <w:szCs w:val="28"/>
              </w:rPr>
              <w:t xml:space="preserve">31.2. Latvijas Kultūras akadēmija sadarbībā ar Latvijas </w:t>
            </w:r>
            <w:r w:rsidRPr="008246FC">
              <w:rPr>
                <w:noProof/>
                <w:szCs w:val="28"/>
              </w:rPr>
              <w:lastRenderedPageBreak/>
              <w:t>Mākslas akadēmiju un Jāzepa Vītola Latvijas Mūzikas akadēmiju;</w:t>
            </w:r>
          </w:p>
          <w:p w14:paraId="51442C0C" w14:textId="77777777" w:rsidR="00CE7966" w:rsidRPr="008246FC" w:rsidRDefault="00CE7966" w:rsidP="00CE7966">
            <w:pPr>
              <w:tabs>
                <w:tab w:val="left" w:pos="426"/>
                <w:tab w:val="left" w:pos="1134"/>
              </w:tabs>
              <w:jc w:val="both"/>
              <w:rPr>
                <w:noProof/>
                <w:szCs w:val="28"/>
              </w:rPr>
            </w:pPr>
            <w:r w:rsidRPr="008246FC">
              <w:rPr>
                <w:noProof/>
                <w:szCs w:val="28"/>
              </w:rPr>
              <w:t>31.3. Latvijas Lauksaimniecības universitāte;</w:t>
            </w:r>
          </w:p>
          <w:p w14:paraId="3F5AAC9D" w14:textId="77777777" w:rsidR="00CE7966" w:rsidRPr="008246FC" w:rsidRDefault="00CE7966" w:rsidP="00CE7966">
            <w:pPr>
              <w:tabs>
                <w:tab w:val="left" w:pos="426"/>
                <w:tab w:val="left" w:pos="1134"/>
              </w:tabs>
              <w:jc w:val="both"/>
              <w:rPr>
                <w:noProof/>
                <w:szCs w:val="28"/>
              </w:rPr>
            </w:pPr>
            <w:r w:rsidRPr="008246FC">
              <w:rPr>
                <w:noProof/>
                <w:szCs w:val="28"/>
              </w:rPr>
              <w:t>31.4. Latvijas Universitāte;</w:t>
            </w:r>
          </w:p>
          <w:p w14:paraId="149CDE3A" w14:textId="77777777" w:rsidR="00CE7966" w:rsidRPr="008246FC" w:rsidRDefault="00CE7966" w:rsidP="00CE7966">
            <w:pPr>
              <w:tabs>
                <w:tab w:val="left" w:pos="426"/>
                <w:tab w:val="left" w:pos="1134"/>
              </w:tabs>
              <w:jc w:val="both"/>
              <w:rPr>
                <w:noProof/>
                <w:szCs w:val="28"/>
              </w:rPr>
            </w:pPr>
            <w:r w:rsidRPr="008246FC">
              <w:rPr>
                <w:noProof/>
                <w:szCs w:val="28"/>
              </w:rPr>
              <w:t>31.5. Liepājas Universitāte;</w:t>
            </w:r>
          </w:p>
          <w:p w14:paraId="61060CB8" w14:textId="77777777" w:rsidR="00CE7966" w:rsidRPr="008246FC" w:rsidRDefault="00CE7966" w:rsidP="00CE7966">
            <w:pPr>
              <w:tabs>
                <w:tab w:val="left" w:pos="426"/>
                <w:tab w:val="left" w:pos="1134"/>
              </w:tabs>
              <w:jc w:val="both"/>
              <w:rPr>
                <w:noProof/>
                <w:szCs w:val="28"/>
              </w:rPr>
            </w:pPr>
            <w:r w:rsidRPr="008246FC">
              <w:rPr>
                <w:noProof/>
                <w:szCs w:val="28"/>
              </w:rPr>
              <w:t>31.6. Rēzeknes Tehnoloģiju akadēmija sadarbībā ar Ventspils Augstskolu un Vidzemes Augstskolu;</w:t>
            </w:r>
          </w:p>
          <w:p w14:paraId="4022CAC8" w14:textId="77777777" w:rsidR="00CE7966" w:rsidRPr="008246FC" w:rsidRDefault="00CE7966" w:rsidP="00CE7966">
            <w:pPr>
              <w:tabs>
                <w:tab w:val="left" w:pos="426"/>
                <w:tab w:val="left" w:pos="1134"/>
              </w:tabs>
              <w:jc w:val="both"/>
              <w:rPr>
                <w:noProof/>
                <w:szCs w:val="28"/>
              </w:rPr>
            </w:pPr>
            <w:r w:rsidRPr="008246FC">
              <w:rPr>
                <w:noProof/>
                <w:szCs w:val="28"/>
              </w:rPr>
              <w:t>31.7. Rīgas Stradiņa universitāte sadarbībā ar Latvijas Sporta pedagoģijas akadēmiju;</w:t>
            </w:r>
          </w:p>
          <w:p w14:paraId="11CA2FA1" w14:textId="77777777" w:rsidR="00CE7966" w:rsidRPr="008246FC" w:rsidRDefault="00CE7966" w:rsidP="00CE7966">
            <w:pPr>
              <w:tabs>
                <w:tab w:val="left" w:pos="426"/>
                <w:tab w:val="left" w:pos="1134"/>
              </w:tabs>
              <w:jc w:val="both"/>
              <w:rPr>
                <w:noProof/>
                <w:szCs w:val="28"/>
              </w:rPr>
            </w:pPr>
            <w:r w:rsidRPr="008246FC">
              <w:rPr>
                <w:noProof/>
                <w:szCs w:val="28"/>
              </w:rPr>
              <w:t>31.8. Rīgas Tehniskā universitāte sadarbībā ar Banku augstskolu.</w:t>
            </w:r>
          </w:p>
          <w:p w14:paraId="31C1F73D" w14:textId="77777777" w:rsidR="00CE7966" w:rsidRPr="008246FC" w:rsidRDefault="00CE7966" w:rsidP="00CE7966">
            <w:pPr>
              <w:jc w:val="both"/>
            </w:pPr>
          </w:p>
          <w:p w14:paraId="7936B061" w14:textId="77777777" w:rsidR="00CE7966" w:rsidRPr="008246FC" w:rsidRDefault="00CE7966" w:rsidP="00CE7966">
            <w:pPr>
              <w:tabs>
                <w:tab w:val="left" w:pos="426"/>
                <w:tab w:val="left" w:pos="1134"/>
              </w:tabs>
              <w:jc w:val="both"/>
              <w:rPr>
                <w:noProof/>
                <w:szCs w:val="28"/>
              </w:rPr>
            </w:pPr>
            <w:r w:rsidRPr="008246FC">
              <w:rPr>
                <w:noProof/>
                <w:szCs w:val="28"/>
              </w:rPr>
              <w:t>38</w:t>
            </w:r>
            <w:r w:rsidRPr="008246FC">
              <w:rPr>
                <w:noProof/>
                <w:szCs w:val="28"/>
                <w:vertAlign w:val="superscript"/>
              </w:rPr>
              <w:t>3</w:t>
            </w:r>
            <w:r w:rsidRPr="008246FC">
              <w:rPr>
                <w:noProof/>
                <w:szCs w:val="28"/>
              </w:rPr>
              <w:t>. Ja projekta attiecināmo izmaksu kopsumma pārsniedz 500 000 </w:t>
            </w:r>
            <w:r w:rsidRPr="008246FC">
              <w:rPr>
                <w:i/>
                <w:noProof/>
                <w:szCs w:val="28"/>
              </w:rPr>
              <w:t>euro</w:t>
            </w:r>
            <w:r w:rsidRPr="008246FC">
              <w:rPr>
                <w:noProof/>
                <w:szCs w:val="28"/>
              </w:rPr>
              <w:t>, tad par katriem 500 000 </w:t>
            </w:r>
            <w:r w:rsidRPr="008246FC">
              <w:rPr>
                <w:i/>
                <w:noProof/>
                <w:szCs w:val="28"/>
              </w:rPr>
              <w:t>euro</w:t>
            </w:r>
            <w:r w:rsidRPr="008246FC">
              <w:rPr>
                <w:noProof/>
                <w:szCs w:val="28"/>
              </w:rPr>
              <w:t xml:space="preserve"> projekta ietvaros finansējuma saņēmējs paredz iesaistīt ne mazāk kā vienu projekta sadarbības partneri ar kuru kopā tiek īstenota doktora studiju programma.</w:t>
            </w:r>
          </w:p>
          <w:p w14:paraId="3AEB4B73" w14:textId="77777777" w:rsidR="00CE7966" w:rsidRPr="008246FC" w:rsidRDefault="00CE7966" w:rsidP="00CE7966">
            <w:pPr>
              <w:jc w:val="both"/>
            </w:pPr>
          </w:p>
        </w:tc>
      </w:tr>
      <w:tr w:rsidR="001B1918" w:rsidRPr="008246FC" w14:paraId="66E0BC7A" w14:textId="77777777" w:rsidTr="00CE7966">
        <w:trPr>
          <w:trHeight w:val="274"/>
        </w:trPr>
        <w:tc>
          <w:tcPr>
            <w:tcW w:w="704" w:type="dxa"/>
            <w:shd w:val="clear" w:color="auto" w:fill="auto"/>
          </w:tcPr>
          <w:p w14:paraId="27E941B9" w14:textId="77777777" w:rsidR="0009761A" w:rsidRPr="008246FC" w:rsidRDefault="0009761A" w:rsidP="00CE7966">
            <w:pPr>
              <w:pStyle w:val="ListParagraph"/>
              <w:numPr>
                <w:ilvl w:val="0"/>
                <w:numId w:val="30"/>
              </w:numPr>
              <w:tabs>
                <w:tab w:val="center" w:pos="284"/>
              </w:tabs>
              <w:ind w:left="454" w:right="22"/>
            </w:pPr>
          </w:p>
        </w:tc>
        <w:tc>
          <w:tcPr>
            <w:tcW w:w="3148" w:type="dxa"/>
            <w:shd w:val="clear" w:color="auto" w:fill="auto"/>
          </w:tcPr>
          <w:p w14:paraId="3A8B129A" w14:textId="77777777" w:rsidR="0009761A" w:rsidRPr="008246FC" w:rsidRDefault="0009761A" w:rsidP="00CE7966">
            <w:pPr>
              <w:tabs>
                <w:tab w:val="left" w:pos="426"/>
                <w:tab w:val="left" w:pos="1134"/>
              </w:tabs>
              <w:jc w:val="both"/>
              <w:rPr>
                <w:szCs w:val="28"/>
              </w:rPr>
            </w:pPr>
          </w:p>
        </w:tc>
        <w:tc>
          <w:tcPr>
            <w:tcW w:w="4819" w:type="dxa"/>
            <w:shd w:val="clear" w:color="auto" w:fill="auto"/>
          </w:tcPr>
          <w:p w14:paraId="1F0CD61E" w14:textId="77777777" w:rsidR="0009761A" w:rsidRPr="008246FC" w:rsidRDefault="0009761A" w:rsidP="00CE7966">
            <w:pPr>
              <w:tabs>
                <w:tab w:val="left" w:pos="993"/>
              </w:tabs>
              <w:jc w:val="both"/>
              <w:rPr>
                <w:b/>
              </w:rPr>
            </w:pPr>
            <w:r w:rsidRPr="008246FC">
              <w:rPr>
                <w:b/>
              </w:rPr>
              <w:t>FM (elektroniskā saskaņošanā – 05.06.2020)</w:t>
            </w:r>
          </w:p>
          <w:p w14:paraId="045560DC" w14:textId="70249C7E" w:rsidR="0009761A" w:rsidRPr="008246FC" w:rsidRDefault="0009761A" w:rsidP="00CE7966">
            <w:pPr>
              <w:tabs>
                <w:tab w:val="left" w:pos="993"/>
              </w:tabs>
              <w:jc w:val="both"/>
              <w:rPr>
                <w:b/>
              </w:rPr>
            </w:pPr>
            <w:r w:rsidRPr="008246FC">
              <w:t>Lūdzam pārskatīt noteikumu projekta 25.punktā izteiktā 38.</w:t>
            </w:r>
            <w:r w:rsidRPr="008246FC">
              <w:rPr>
                <w:vertAlign w:val="superscript"/>
              </w:rPr>
              <w:t>5</w:t>
            </w:r>
            <w:r w:rsidRPr="008246FC">
              <w:t xml:space="preserve"> punkta redakciju, kas paredz izmaksu attiecināmību no 2020.gada 1.augusta, pamatojoties uz zemo projektu gatavības pakāpi (IZM nav iesniegti augstskolu izstrādātie doktora studiju programmas attīstības plāni, nav izstrādāta vienas vienības izmaksu metodika pētniecības izmaksām), kas rada augstu neatbilstoši veikto izdevumu risku. Vienlaikus lūdzam papildināt arī anotācijas I sadaļas 2.punktu, sniedzot pamatojumu izmaksu attiecināšanas termiņa noteikšanai, kā arī </w:t>
            </w:r>
            <w:r w:rsidRPr="008246FC">
              <w:lastRenderedPageBreak/>
              <w:t>papildināt ar informāciju par neattiecināmo izmaksu rašanās riska novēršanas pasākumiem un plānotajiem risinājumiem, ja radīsies būtiskas neattiecināmās izmaksas</w:t>
            </w:r>
            <w:r w:rsidR="00F149A8" w:rsidRPr="008246FC">
              <w:t>.</w:t>
            </w:r>
          </w:p>
        </w:tc>
        <w:tc>
          <w:tcPr>
            <w:tcW w:w="2976" w:type="dxa"/>
            <w:shd w:val="clear" w:color="auto" w:fill="auto"/>
          </w:tcPr>
          <w:p w14:paraId="3A1A517E" w14:textId="77777777" w:rsidR="0009761A" w:rsidRPr="008246FC" w:rsidRDefault="00515B26" w:rsidP="00CE7966">
            <w:pPr>
              <w:jc w:val="both"/>
              <w:rPr>
                <w:b/>
              </w:rPr>
            </w:pPr>
            <w:r w:rsidRPr="008246FC">
              <w:rPr>
                <w:b/>
              </w:rPr>
              <w:lastRenderedPageBreak/>
              <w:t>Daļēji ņemts vērā</w:t>
            </w:r>
          </w:p>
          <w:p w14:paraId="5A719344" w14:textId="22C680A7" w:rsidR="00515B26" w:rsidRPr="008246FC" w:rsidRDefault="00515B26" w:rsidP="00515B26">
            <w:pPr>
              <w:jc w:val="both"/>
            </w:pPr>
            <w:r w:rsidRPr="008246FC">
              <w:t>Veikti papildinājumi anotācijas I sadaļas 2.punktā</w:t>
            </w:r>
          </w:p>
        </w:tc>
        <w:tc>
          <w:tcPr>
            <w:tcW w:w="3402" w:type="dxa"/>
            <w:shd w:val="clear" w:color="auto" w:fill="auto"/>
          </w:tcPr>
          <w:p w14:paraId="24EA06AE" w14:textId="77777777" w:rsidR="00E92728" w:rsidRPr="008246FC" w:rsidRDefault="00E92728" w:rsidP="00E92728">
            <w:pPr>
              <w:jc w:val="both"/>
            </w:pPr>
            <w:r w:rsidRPr="008246FC">
              <w:t>Anotācijas I. sadaļas 2.punkts:</w:t>
            </w:r>
          </w:p>
          <w:p w14:paraId="522B6C26" w14:textId="64A166FF" w:rsidR="0009761A" w:rsidRPr="008246FC" w:rsidRDefault="00BC6F32" w:rsidP="00BC6F32">
            <w:pPr>
              <w:jc w:val="both"/>
            </w:pPr>
            <w:r w:rsidRPr="008246FC">
              <w:t>“</w:t>
            </w:r>
            <w:r w:rsidR="00E92728" w:rsidRPr="008246FC">
              <w:t>Noteikumu projekt</w:t>
            </w:r>
            <w:r w:rsidRPr="008246FC">
              <w:t>s paredz, ka trešās kārtas ietva</w:t>
            </w:r>
            <w:r w:rsidR="00E92728" w:rsidRPr="008246FC">
              <w:t>ros izmaksas ir attiecināmas no 2020.gada 1.augusta, paredzot, ka projekta īstenotāji var savlaicīgi uzsāk</w:t>
            </w:r>
            <w:r w:rsidRPr="008246FC">
              <w:t>t</w:t>
            </w:r>
            <w:r w:rsidR="00E92728" w:rsidRPr="008246FC">
              <w:t xml:space="preserve"> nepieciešamo dokumentu izstrādi</w:t>
            </w:r>
            <w:r w:rsidRPr="008246FC">
              <w:t>,</w:t>
            </w:r>
            <w:r w:rsidR="00E92728" w:rsidRPr="008246FC">
              <w:t xml:space="preserve"> lai nodrošinātu doktorantu un ārvalstu akadēmiskā personāla atlasi. Lielākai daļai finansējuma saņēmēju jau ir pieredze doktorantu un ārvalstu </w:t>
            </w:r>
            <w:r w:rsidR="00E92728" w:rsidRPr="008246FC">
              <w:lastRenderedPageBreak/>
              <w:t xml:space="preserve">akadēmiskā personāla nodarbināšanā 1. un 2. kārtā, līdz ar to ministrijas ieskatā nepastāv </w:t>
            </w:r>
            <w:r w:rsidRPr="008246FC">
              <w:t>risks</w:t>
            </w:r>
            <w:r w:rsidR="00E92728" w:rsidRPr="008246FC">
              <w:t xml:space="preserve">, ka finansējuma saņēmējiem varētu rasties būtiskas neattiecināmās izmaksas, kas saistītas ar doktorantu un ārvalstu akadēmiskā personāla nodarbināšanu augstākās izglītības institūcijā. Tāpat ministrija </w:t>
            </w:r>
            <w:r w:rsidRPr="008246FC">
              <w:t>plāno līdz projektu atlases izsludināšanai (indikatīvi augustā)</w:t>
            </w:r>
            <w:r w:rsidR="00E92728" w:rsidRPr="008246FC">
              <w:t xml:space="preserve"> </w:t>
            </w:r>
            <w:r w:rsidRPr="008246FC">
              <w:t>izstrādāt un iesniegt saskaņošanai vadošajā iestādē</w:t>
            </w:r>
            <w:r w:rsidR="00E92728" w:rsidRPr="008246FC">
              <w:t xml:space="preserve"> vienas vienības izmaksu standarta likmes metodika, kas būtiski samazinās neattiecināmo izmaksu varbūtību.”</w:t>
            </w:r>
          </w:p>
        </w:tc>
      </w:tr>
      <w:tr w:rsidR="00CE7966" w:rsidRPr="008246FC" w14:paraId="5CA62711" w14:textId="77777777" w:rsidTr="00CE7966">
        <w:trPr>
          <w:trHeight w:val="274"/>
        </w:trPr>
        <w:tc>
          <w:tcPr>
            <w:tcW w:w="704" w:type="dxa"/>
            <w:shd w:val="clear" w:color="auto" w:fill="auto"/>
          </w:tcPr>
          <w:p w14:paraId="7D716494" w14:textId="1EB523BF"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022C7516" w14:textId="16C4E41F" w:rsidR="00CE7966" w:rsidRPr="008246FC" w:rsidRDefault="00CE7966" w:rsidP="00CE7966">
            <w:pPr>
              <w:tabs>
                <w:tab w:val="left" w:pos="426"/>
                <w:tab w:val="left" w:pos="1134"/>
              </w:tabs>
              <w:jc w:val="both"/>
            </w:pPr>
            <w:r w:rsidRPr="008246FC">
              <w:rPr>
                <w:szCs w:val="28"/>
              </w:rPr>
              <w:t>39.</w:t>
            </w:r>
            <w:r w:rsidRPr="008246FC">
              <w:rPr>
                <w:szCs w:val="28"/>
                <w:vertAlign w:val="superscript"/>
              </w:rPr>
              <w:t>1</w:t>
            </w:r>
            <w:r w:rsidRPr="008246FC">
              <w:rPr>
                <w:szCs w:val="28"/>
              </w:rPr>
              <w:t xml:space="preserve"> Projekta iesniedzējs izsludina atklātu doktorantu atlasi šo noteikumu 37.1. apakšpunktā minēto darbību īstenošanai un atlases komisijā paredz pārstāvniecību no visām doktora studiju programmu īstenošanā iesaistītajām pusēm, tai skaitā augstskolas, projekta sadarbības partneru, zinātnisko institūciju un citu </w:t>
            </w:r>
            <w:r w:rsidRPr="008246FC">
              <w:rPr>
                <w:szCs w:val="28"/>
              </w:rPr>
              <w:lastRenderedPageBreak/>
              <w:t>augstāko izglītības iestāžu pārstāvniecību, kā arī konsultējoties ar studentu pārstāvošām organizācijām.</w:t>
            </w:r>
          </w:p>
        </w:tc>
        <w:tc>
          <w:tcPr>
            <w:tcW w:w="4819" w:type="dxa"/>
            <w:shd w:val="clear" w:color="auto" w:fill="auto"/>
          </w:tcPr>
          <w:p w14:paraId="6B91C239" w14:textId="77777777" w:rsidR="00CE7966" w:rsidRPr="008246FC" w:rsidRDefault="00CE7966" w:rsidP="00CE7966">
            <w:pPr>
              <w:tabs>
                <w:tab w:val="left" w:pos="993"/>
              </w:tabs>
              <w:jc w:val="both"/>
              <w:rPr>
                <w:b/>
              </w:rPr>
            </w:pPr>
            <w:r w:rsidRPr="008246FC">
              <w:rPr>
                <w:b/>
              </w:rPr>
              <w:lastRenderedPageBreak/>
              <w:t>LJZA</w:t>
            </w:r>
          </w:p>
          <w:p w14:paraId="4734E4C0" w14:textId="77777777" w:rsidR="00CE7966" w:rsidRPr="008246FC" w:rsidRDefault="00CE7966" w:rsidP="00CE7966">
            <w:pPr>
              <w:tabs>
                <w:tab w:val="left" w:pos="993"/>
              </w:tabs>
              <w:jc w:val="both"/>
            </w:pPr>
            <w:r w:rsidRPr="008246FC">
              <w:t>Aicinām precizēt 39</w:t>
            </w:r>
            <w:r w:rsidRPr="008246FC">
              <w:rPr>
                <w:vertAlign w:val="superscript"/>
              </w:rPr>
              <w:t>1</w:t>
            </w:r>
            <w:r w:rsidRPr="008246FC">
              <w:t>.punktu, ka pārstāvniecība jānodrošina tās doktorantūras skolas atlases komisijā, kurā partneri piedalās. Lai nav tā, ka piemēram Organiskās sintēzes institūta pārstāvim jābūt visu Latvijas Universitātes atlases komisiju sastāvā, tai skaitā humanitāro un sociālo zinātņu doktorantūras skolu atlases komisijās.</w:t>
            </w:r>
          </w:p>
          <w:p w14:paraId="155CDFE4" w14:textId="75EDEF85" w:rsidR="00CE7966" w:rsidRPr="008246FC" w:rsidRDefault="00CE7966" w:rsidP="00CE7966">
            <w:pPr>
              <w:tabs>
                <w:tab w:val="left" w:pos="993"/>
              </w:tabs>
              <w:jc w:val="both"/>
            </w:pPr>
            <w:r w:rsidRPr="008246FC">
              <w:t>Papildināt punktu:</w:t>
            </w:r>
          </w:p>
          <w:p w14:paraId="7E946F15" w14:textId="2705DFA8" w:rsidR="00CE7966" w:rsidRPr="008246FC" w:rsidRDefault="00CE7966" w:rsidP="00CE7966">
            <w:pPr>
              <w:tabs>
                <w:tab w:val="left" w:pos="993"/>
              </w:tabs>
              <w:jc w:val="both"/>
            </w:pPr>
            <w:r w:rsidRPr="008246FC">
              <w:t xml:space="preserve">“Projekta iesniedzējs izsludina atklātu doktorantu atlasi šo noteikumu 37.1. </w:t>
            </w:r>
            <w:r w:rsidRPr="008246FC">
              <w:lastRenderedPageBreak/>
              <w:t>apakšpunktā minēto darbību īstenošanai un katras doktorantūras skolas atlases komisijā paredz pārstāvniecību no visām attiecīgās doktorantūras skolas doktora studiju programmu īstenošanā iesaistītajām pusēm, tai skaitā augstskolas, projekta sadarbības partneru, zinātnisko institūciju un citu augstāko izglītības iestāžu pārstāvniecību, kā arī konsultējoties ar studentu pārstāvošām organizācijām.”</w:t>
            </w:r>
          </w:p>
        </w:tc>
        <w:tc>
          <w:tcPr>
            <w:tcW w:w="2976" w:type="dxa"/>
            <w:shd w:val="clear" w:color="auto" w:fill="auto"/>
          </w:tcPr>
          <w:p w14:paraId="60FAB19F" w14:textId="77777777" w:rsidR="00CE7966" w:rsidRPr="008246FC" w:rsidRDefault="00CE7966" w:rsidP="00CE7966">
            <w:pPr>
              <w:jc w:val="both"/>
              <w:rPr>
                <w:b/>
              </w:rPr>
            </w:pPr>
            <w:r w:rsidRPr="008246FC">
              <w:rPr>
                <w:b/>
              </w:rPr>
              <w:lastRenderedPageBreak/>
              <w:t>Ņemts vērā</w:t>
            </w:r>
          </w:p>
          <w:p w14:paraId="01928686" w14:textId="0568E903" w:rsidR="00CE7966" w:rsidRPr="008246FC" w:rsidRDefault="00CE7966" w:rsidP="00CE7966">
            <w:pPr>
              <w:jc w:val="both"/>
            </w:pPr>
            <w:r w:rsidRPr="008246FC">
              <w:t>Skaidrojam, ka atlases komisijā ir paredzēta pārstāvniecība no visām atbilstošā doktora studiju programmu īstenošanā iesaistītajām pusēm.</w:t>
            </w:r>
          </w:p>
          <w:p w14:paraId="1F766B46" w14:textId="3D80658C" w:rsidR="00CE7966" w:rsidRPr="008246FC" w:rsidRDefault="00CE7966" w:rsidP="00CE7966">
            <w:pPr>
              <w:jc w:val="both"/>
            </w:pPr>
            <w:r w:rsidRPr="008246FC">
              <w:t xml:space="preserve">Noteikumu projekta anotācijā skaidrojam, ka  augstākās izglītības institūcijām veidojot atlases komisijas katrā zinātņu </w:t>
            </w:r>
            <w:r w:rsidRPr="008246FC">
              <w:lastRenderedPageBreak/>
              <w:t>nozarē, atlases komisijā tiek iesaistīti atbilstošās doktorantu studiju programmas īstenošanā iesaistīto sadarbības partneru, zinātnisko institūciju un citu augstāko izglītības iestāžu  pārstāvji.</w:t>
            </w:r>
          </w:p>
        </w:tc>
        <w:tc>
          <w:tcPr>
            <w:tcW w:w="3402" w:type="dxa"/>
            <w:shd w:val="clear" w:color="auto" w:fill="auto"/>
          </w:tcPr>
          <w:p w14:paraId="4344B296" w14:textId="77777777" w:rsidR="00CE7966" w:rsidRPr="008246FC" w:rsidRDefault="00CE7966" w:rsidP="00CE7966">
            <w:pPr>
              <w:jc w:val="both"/>
            </w:pPr>
            <w:r w:rsidRPr="008246FC">
              <w:lastRenderedPageBreak/>
              <w:t>Anotācijas I. sadaļas 2.punkts:</w:t>
            </w:r>
          </w:p>
          <w:p w14:paraId="1CFE238A" w14:textId="7AE54C56" w:rsidR="00CE7966" w:rsidRPr="008246FC" w:rsidRDefault="00CE7966" w:rsidP="00CE7966">
            <w:pPr>
              <w:jc w:val="both"/>
            </w:pPr>
            <w:r w:rsidRPr="008246FC">
              <w:t xml:space="preserve">„[…] trešajā atlases kārtā projekta iesniedzēji organizē atklātu konkursu  doktorantiem ESF finansējuma saņemšanai, paredzot atlases komisijā pārstāvniecību no visām iesaistītām pusēm, tai skaitā, studentus pārstāvošo institūciju, konkrētās DSP īstenošanā iesaistīto sadarbības partneru, zinātnisko institūciju un citu </w:t>
            </w:r>
            <w:r w:rsidRPr="008246FC">
              <w:lastRenderedPageBreak/>
              <w:t>augstāko izglītības iestāšu pārstāvniecību.”</w:t>
            </w:r>
          </w:p>
        </w:tc>
      </w:tr>
      <w:tr w:rsidR="00CE7966" w:rsidRPr="008246FC" w14:paraId="5A06ED2D" w14:textId="77777777" w:rsidTr="00CE7966">
        <w:trPr>
          <w:trHeight w:val="274"/>
        </w:trPr>
        <w:tc>
          <w:tcPr>
            <w:tcW w:w="704" w:type="dxa"/>
            <w:shd w:val="clear" w:color="auto" w:fill="auto"/>
          </w:tcPr>
          <w:p w14:paraId="554D9074" w14:textId="77777777"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1BAB8DB5" w14:textId="65313BAD" w:rsidR="00CE7966" w:rsidRPr="008246FC" w:rsidRDefault="00CE7966" w:rsidP="00CE7966">
            <w:pPr>
              <w:tabs>
                <w:tab w:val="left" w:pos="426"/>
                <w:tab w:val="left" w:pos="1134"/>
              </w:tabs>
              <w:jc w:val="both"/>
              <w:rPr>
                <w:szCs w:val="28"/>
              </w:rPr>
            </w:pPr>
            <w:r w:rsidRPr="008246FC">
              <w:rPr>
                <w:szCs w:val="28"/>
              </w:rPr>
              <w:t>39.</w:t>
            </w:r>
            <w:r w:rsidRPr="008246FC">
              <w:rPr>
                <w:szCs w:val="28"/>
                <w:vertAlign w:val="superscript"/>
              </w:rPr>
              <w:t>3</w:t>
            </w:r>
            <w:r w:rsidRPr="008246FC">
              <w:rPr>
                <w:szCs w:val="28"/>
              </w:rPr>
              <w:t xml:space="preserve"> Projekta iesniedzējs nodrošina, ka īstenojot šo noteikumu 37.1. apakšpunktā minēto atbalstāmo darbību, doktorants ir iesaistīts arī citā ar promocijas darba tematiku saistītā pētniecības un attīstības darbā pie finansējuma saņēmēja vai nodarbināts citā ar doktorantūras studijām saistītā darbā.</w:t>
            </w:r>
          </w:p>
        </w:tc>
        <w:tc>
          <w:tcPr>
            <w:tcW w:w="4819" w:type="dxa"/>
            <w:shd w:val="clear" w:color="auto" w:fill="auto"/>
          </w:tcPr>
          <w:p w14:paraId="2CCB3636" w14:textId="77777777" w:rsidR="00CE7966" w:rsidRPr="008246FC" w:rsidRDefault="00CE7966" w:rsidP="00CE7966">
            <w:pPr>
              <w:tabs>
                <w:tab w:val="left" w:pos="993"/>
              </w:tabs>
              <w:jc w:val="both"/>
              <w:rPr>
                <w:b/>
              </w:rPr>
            </w:pPr>
            <w:r w:rsidRPr="008246FC">
              <w:rPr>
                <w:b/>
              </w:rPr>
              <w:t>LJZA</w:t>
            </w:r>
          </w:p>
          <w:p w14:paraId="0AEB91B5" w14:textId="77777777" w:rsidR="00CE7966" w:rsidRPr="008246FC" w:rsidRDefault="00CE7966" w:rsidP="00CE7966">
            <w:pPr>
              <w:tabs>
                <w:tab w:val="left" w:pos="993"/>
              </w:tabs>
              <w:jc w:val="both"/>
            </w:pPr>
            <w:r w:rsidRPr="008246FC">
              <w:t>Aicinām precizēt 39</w:t>
            </w:r>
            <w:r w:rsidRPr="008246FC">
              <w:rPr>
                <w:vertAlign w:val="superscript"/>
              </w:rPr>
              <w:t>3</w:t>
            </w:r>
            <w:r w:rsidRPr="008246FC">
              <w:t>.punktā darba slodzi citā ar promocijas darba tematiku saistītā pētniecības un attīstības darbā pie finansējuma saņēmēja vai nodarbināts citā ar doktorantūras studijām saistītā darbā.</w:t>
            </w:r>
          </w:p>
          <w:p w14:paraId="0A41894D" w14:textId="77777777" w:rsidR="00CE7966" w:rsidRPr="008246FC" w:rsidRDefault="00CE7966" w:rsidP="00CE7966">
            <w:pPr>
              <w:tabs>
                <w:tab w:val="left" w:pos="993"/>
              </w:tabs>
              <w:jc w:val="both"/>
            </w:pPr>
            <w:r w:rsidRPr="008246FC">
              <w:t>Papildināt punktu:</w:t>
            </w:r>
          </w:p>
          <w:p w14:paraId="1F680AE2" w14:textId="0F3CF976" w:rsidR="00CE7966" w:rsidRPr="008246FC" w:rsidRDefault="00CE7966" w:rsidP="00CE7966">
            <w:pPr>
              <w:tabs>
                <w:tab w:val="left" w:pos="993"/>
              </w:tabs>
              <w:jc w:val="both"/>
              <w:rPr>
                <w:b/>
              </w:rPr>
            </w:pPr>
            <w:r w:rsidRPr="008246FC">
              <w:t>"Projekta iesniedzējs nodrošina, ka īstenojot šo noteikumu 37.1. apakšpunktā minēto atbalstāmo darbību, doktorants ir iesaistīts arī citā ar promocijas darba tematiku saistītā pētniecības un attīstības darbā pie finansējuma saņēmēja vai nodarbināts citā ar doktorantūras studijām saistītā darbā, nodrošinot papildu darba slodzi vismaz 25% procenti no pilnas darba slodzes."</w:t>
            </w:r>
          </w:p>
        </w:tc>
        <w:tc>
          <w:tcPr>
            <w:tcW w:w="2976" w:type="dxa"/>
            <w:shd w:val="clear" w:color="auto" w:fill="auto"/>
          </w:tcPr>
          <w:p w14:paraId="06617CED" w14:textId="5D63CFB5" w:rsidR="00CE7966" w:rsidRPr="008246FC" w:rsidRDefault="00CE7966" w:rsidP="00CE7966">
            <w:pPr>
              <w:jc w:val="both"/>
              <w:rPr>
                <w:b/>
              </w:rPr>
            </w:pPr>
            <w:r w:rsidRPr="008246FC">
              <w:rPr>
                <w:b/>
              </w:rPr>
              <w:t>Ņemts vērā</w:t>
            </w:r>
          </w:p>
          <w:p w14:paraId="7576476E" w14:textId="75E0734A" w:rsidR="00CE7966" w:rsidRPr="008246FC" w:rsidRDefault="00CE7966" w:rsidP="00CE7966">
            <w:pPr>
              <w:jc w:val="both"/>
            </w:pPr>
            <w:r w:rsidRPr="008246FC">
              <w:t>Atbilstoši precizēts noteikuma projekta 26.punktā ietvertais 39</w:t>
            </w:r>
            <w:r w:rsidRPr="008246FC">
              <w:rPr>
                <w:vertAlign w:val="superscript"/>
              </w:rPr>
              <w:t>3</w:t>
            </w:r>
            <w:r w:rsidRPr="008246FC">
              <w:t>.punkts</w:t>
            </w:r>
          </w:p>
        </w:tc>
        <w:tc>
          <w:tcPr>
            <w:tcW w:w="3402" w:type="dxa"/>
            <w:shd w:val="clear" w:color="auto" w:fill="auto"/>
          </w:tcPr>
          <w:p w14:paraId="559F442A" w14:textId="2355907F" w:rsidR="00CE7966" w:rsidRPr="008246FC" w:rsidRDefault="00CE7966" w:rsidP="00CE7966">
            <w:pPr>
              <w:tabs>
                <w:tab w:val="left" w:pos="426"/>
                <w:tab w:val="left" w:pos="1134"/>
              </w:tabs>
              <w:jc w:val="both"/>
              <w:rPr>
                <w:szCs w:val="28"/>
              </w:rPr>
            </w:pPr>
            <w:r w:rsidRPr="008246FC">
              <w:rPr>
                <w:noProof/>
                <w:szCs w:val="28"/>
              </w:rPr>
              <w:t>39.</w:t>
            </w:r>
            <w:r w:rsidRPr="008246FC">
              <w:rPr>
                <w:noProof/>
                <w:szCs w:val="28"/>
                <w:vertAlign w:val="superscript"/>
              </w:rPr>
              <w:t>3</w:t>
            </w:r>
            <w:r w:rsidRPr="008246FC">
              <w:rPr>
                <w:noProof/>
                <w:szCs w:val="28"/>
              </w:rPr>
              <w:t xml:space="preserve"> Projekta iesniedzējs nodrošina, ka īstenojot šo noteikumu 37.1. apakšpunktā minēto atbalstāmo darbību, doktorants ir iesaistīts arī citā ar promocijas darba tematiku saistītā pētniecības un attīstības darbā pie finansējuma saņēmēja vai nodarbināts citā ar doktorantūras studijām saistītā darbā, nodrošinot papildu darba slodzi vismaz 25% procenti no pilnas darba slodzes.</w:t>
            </w:r>
          </w:p>
        </w:tc>
      </w:tr>
      <w:tr w:rsidR="00CE7966" w:rsidRPr="008246FC" w14:paraId="0CEE8DB6" w14:textId="77777777" w:rsidTr="00CE7966">
        <w:trPr>
          <w:trHeight w:val="274"/>
        </w:trPr>
        <w:tc>
          <w:tcPr>
            <w:tcW w:w="704" w:type="dxa"/>
            <w:shd w:val="clear" w:color="auto" w:fill="auto"/>
          </w:tcPr>
          <w:p w14:paraId="33E53830" w14:textId="77777777"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2917D8BD" w14:textId="77777777" w:rsidR="00CE7966" w:rsidRPr="008246FC" w:rsidRDefault="00CE7966" w:rsidP="00CE7966">
            <w:pPr>
              <w:tabs>
                <w:tab w:val="left" w:pos="426"/>
                <w:tab w:val="left" w:pos="1134"/>
              </w:tabs>
              <w:jc w:val="both"/>
              <w:rPr>
                <w:szCs w:val="28"/>
              </w:rPr>
            </w:pPr>
            <w:r w:rsidRPr="008246FC">
              <w:rPr>
                <w:szCs w:val="28"/>
              </w:rPr>
              <w:t>54</w:t>
            </w:r>
            <w:r w:rsidRPr="008246FC">
              <w:rPr>
                <w:szCs w:val="28"/>
                <w:vertAlign w:val="superscript"/>
              </w:rPr>
              <w:t>1</w:t>
            </w:r>
            <w:r w:rsidRPr="008246FC">
              <w:rPr>
                <w:szCs w:val="28"/>
              </w:rPr>
              <w:t>. Trešajā atlases kārtā Projekta iesniedzējs iesniedz projektu, kas atbilst visiem šiem nosacījumiem:</w:t>
            </w:r>
          </w:p>
          <w:p w14:paraId="12E2979D" w14:textId="77777777" w:rsidR="00CE7966" w:rsidRPr="008246FC" w:rsidRDefault="00CE7966" w:rsidP="00CE7966">
            <w:pPr>
              <w:tabs>
                <w:tab w:val="left" w:pos="426"/>
                <w:tab w:val="left" w:pos="1134"/>
              </w:tabs>
              <w:jc w:val="both"/>
              <w:rPr>
                <w:szCs w:val="28"/>
              </w:rPr>
            </w:pPr>
            <w:r w:rsidRPr="008246FC">
              <w:rPr>
                <w:szCs w:val="28"/>
              </w:rPr>
              <w:t>54</w:t>
            </w:r>
            <w:r w:rsidRPr="008246FC">
              <w:rPr>
                <w:szCs w:val="28"/>
                <w:vertAlign w:val="superscript"/>
              </w:rPr>
              <w:t>1</w:t>
            </w:r>
            <w:r w:rsidRPr="008246FC">
              <w:rPr>
                <w:szCs w:val="28"/>
              </w:rPr>
              <w:t xml:space="preserve">.1. projekta ietvaros veiktās darbības atbilst šo noteikumu </w:t>
            </w:r>
            <w:r w:rsidRPr="008246FC">
              <w:rPr>
                <w:szCs w:val="28"/>
              </w:rPr>
              <w:lastRenderedPageBreak/>
              <w:t>2.13. apakšpunktā noteiktajai definīcijai;</w:t>
            </w:r>
          </w:p>
          <w:p w14:paraId="19DF2A6B" w14:textId="77777777" w:rsidR="00CE7966" w:rsidRPr="008246FC" w:rsidRDefault="00CE7966" w:rsidP="00CE7966">
            <w:pPr>
              <w:tabs>
                <w:tab w:val="left" w:pos="426"/>
                <w:tab w:val="left" w:pos="1134"/>
              </w:tabs>
              <w:jc w:val="both"/>
              <w:rPr>
                <w:szCs w:val="28"/>
              </w:rPr>
            </w:pPr>
            <w:r w:rsidRPr="008246FC">
              <w:rPr>
                <w:szCs w:val="28"/>
              </w:rPr>
              <w:t>54</w:t>
            </w:r>
            <w:r w:rsidRPr="008246FC">
              <w:rPr>
                <w:szCs w:val="28"/>
                <w:vertAlign w:val="superscript"/>
              </w:rPr>
              <w:t>1</w:t>
            </w:r>
            <w:r w:rsidRPr="008246FC">
              <w:rPr>
                <w:szCs w:val="28"/>
              </w:rPr>
              <w:t>.2. ja projekta īstenošanas rezultātā rodas intelektuālais īpašums, tad atbilstoši projekta iesniedzēja intelektuālā īpašuma tiesību pārvaldības un izmantošanas kārtībai intelektuālā īpašuma atsavināšanas līgumus (patenta atsavināšanas vai licences līgumus) slēdz ar licenciātu, un par visām licenciātam nodotajām ekonomiskajām priekšrocībām tiek saņemta tāda atlīdzība, kas ir līdzvērtīga tirgus cenai par intelektuālā īpašuma tiesībām. Atlīdzība ir uzskatāma par līdzvērtīgu tirgus cenai, ja to dokumentāri var pierādīt vienā no šādiem veidiem:</w:t>
            </w:r>
          </w:p>
          <w:p w14:paraId="216B102F" w14:textId="77777777" w:rsidR="00CE7966" w:rsidRPr="008246FC" w:rsidRDefault="00CE7966" w:rsidP="00CE7966">
            <w:pPr>
              <w:tabs>
                <w:tab w:val="left" w:pos="426"/>
                <w:tab w:val="left" w:pos="1134"/>
              </w:tabs>
              <w:jc w:val="both"/>
              <w:rPr>
                <w:szCs w:val="28"/>
              </w:rPr>
            </w:pPr>
            <w:r w:rsidRPr="008246FC">
              <w:rPr>
                <w:szCs w:val="28"/>
              </w:rPr>
              <w:t>54</w:t>
            </w:r>
            <w:r w:rsidRPr="008246FC">
              <w:rPr>
                <w:szCs w:val="28"/>
                <w:vertAlign w:val="superscript"/>
              </w:rPr>
              <w:t>1</w:t>
            </w:r>
            <w:r w:rsidRPr="008246FC">
              <w:rPr>
                <w:szCs w:val="28"/>
              </w:rPr>
              <w:t>.2.1. atlīdzības summa ir noteikta, izmantojot atklātu, pārredzamu un nediskriminējošu uz konkurenci balstītu pārdošanas procedūru;</w:t>
            </w:r>
          </w:p>
          <w:p w14:paraId="23588F3A" w14:textId="77777777" w:rsidR="00CE7966" w:rsidRPr="008246FC" w:rsidRDefault="00CE7966" w:rsidP="00CE7966">
            <w:pPr>
              <w:tabs>
                <w:tab w:val="left" w:pos="426"/>
                <w:tab w:val="left" w:pos="1134"/>
              </w:tabs>
              <w:jc w:val="both"/>
              <w:rPr>
                <w:szCs w:val="28"/>
              </w:rPr>
            </w:pPr>
            <w:r w:rsidRPr="008246FC">
              <w:rPr>
                <w:szCs w:val="28"/>
              </w:rPr>
              <w:t>54</w:t>
            </w:r>
            <w:r w:rsidRPr="008246FC">
              <w:rPr>
                <w:szCs w:val="28"/>
                <w:vertAlign w:val="superscript"/>
              </w:rPr>
              <w:t>1</w:t>
            </w:r>
            <w:r w:rsidRPr="008246FC">
              <w:rPr>
                <w:szCs w:val="28"/>
              </w:rPr>
              <w:t xml:space="preserve">.2.2. finansējuma saņēmējs kā pārdevējs var pierādīt, ka </w:t>
            </w:r>
            <w:r w:rsidRPr="008246FC">
              <w:rPr>
                <w:szCs w:val="28"/>
              </w:rPr>
              <w:lastRenderedPageBreak/>
              <w:t>tas ir vienojies par kompensāciju godīgas konkurences apstākļos, lai iegūtu maksimālu saimniecisko labumu tajā brīdī, kad tiek noslēgts līgums;</w:t>
            </w:r>
          </w:p>
          <w:p w14:paraId="177B67BC" w14:textId="77777777" w:rsidR="00CE7966" w:rsidRPr="008246FC" w:rsidRDefault="00CE7966" w:rsidP="00CE7966">
            <w:pPr>
              <w:tabs>
                <w:tab w:val="left" w:pos="426"/>
                <w:tab w:val="left" w:pos="1134"/>
              </w:tabs>
              <w:jc w:val="both"/>
              <w:rPr>
                <w:szCs w:val="28"/>
              </w:rPr>
            </w:pPr>
            <w:r w:rsidRPr="008246FC">
              <w:rPr>
                <w:szCs w:val="28"/>
              </w:rPr>
              <w:t>54</w:t>
            </w:r>
            <w:r w:rsidRPr="008246FC">
              <w:rPr>
                <w:szCs w:val="28"/>
                <w:vertAlign w:val="superscript"/>
              </w:rPr>
              <w:t>1</w:t>
            </w:r>
            <w:r w:rsidRPr="008246FC">
              <w:rPr>
                <w:szCs w:val="28"/>
              </w:rPr>
              <w:t xml:space="preserve">.3. ja projekta īstenošanas rezultātā tiek gūti ieņēmumi no zināšanu un tehnoloģiju pārneses un projekts atbilst Eiropas Parlamenta un Padomes 2013. gada 17. decembra Regulas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Parlamenta un Padomes Regula Nr. 1303/2013), 61. panta 7. </w:t>
            </w:r>
            <w:r w:rsidRPr="008246FC">
              <w:rPr>
                <w:szCs w:val="28"/>
              </w:rPr>
              <w:lastRenderedPageBreak/>
              <w:t>punkta "b" apakšpunkta un 65. panta 8. punkta nosacījumiem, labuma guvējs veic finanšu analīzi, lai noteiktu finansējuma deficīta apjomu, kas attiecināms finansēšanai no publiskiem līdzekļiem;</w:t>
            </w:r>
          </w:p>
          <w:p w14:paraId="74474B98" w14:textId="77777777" w:rsidR="00CE7966" w:rsidRPr="008246FC" w:rsidRDefault="00CE7966" w:rsidP="00CE7966">
            <w:pPr>
              <w:tabs>
                <w:tab w:val="left" w:pos="426"/>
                <w:tab w:val="left" w:pos="1134"/>
              </w:tabs>
              <w:jc w:val="both"/>
              <w:rPr>
                <w:szCs w:val="28"/>
              </w:rPr>
            </w:pPr>
            <w:r w:rsidRPr="008246FC">
              <w:rPr>
                <w:szCs w:val="28"/>
              </w:rPr>
              <w:t>54</w:t>
            </w:r>
            <w:r w:rsidRPr="008246FC">
              <w:rPr>
                <w:szCs w:val="28"/>
                <w:vertAlign w:val="superscript"/>
              </w:rPr>
              <w:t>1</w:t>
            </w:r>
            <w:r w:rsidRPr="008246FC">
              <w:rPr>
                <w:szCs w:val="28"/>
              </w:rPr>
              <w:t>.4. īstenojot projektu, finansējuma saņēmējs nodrošina projekta īstenošanas finanšu plūsmas nodalīšanu no citām finansējuma saņēmēja darbības finanšu plūsmām projekta īstenošanas laikā un piecus gadus pēc noslēguma maksājuma veikšanas;</w:t>
            </w:r>
          </w:p>
          <w:p w14:paraId="4B832068" w14:textId="77777777" w:rsidR="00CE7966" w:rsidRPr="008246FC" w:rsidRDefault="00CE7966" w:rsidP="00CE7966">
            <w:pPr>
              <w:tabs>
                <w:tab w:val="left" w:pos="426"/>
                <w:tab w:val="left" w:pos="1134"/>
              </w:tabs>
              <w:jc w:val="both"/>
              <w:rPr>
                <w:szCs w:val="28"/>
              </w:rPr>
            </w:pPr>
            <w:r w:rsidRPr="008246FC">
              <w:rPr>
                <w:szCs w:val="28"/>
              </w:rPr>
              <w:t>54</w:t>
            </w:r>
            <w:r w:rsidRPr="008246FC">
              <w:rPr>
                <w:szCs w:val="28"/>
                <w:vertAlign w:val="superscript"/>
              </w:rPr>
              <w:t>1</w:t>
            </w:r>
            <w:r w:rsidRPr="008246FC">
              <w:rPr>
                <w:szCs w:val="28"/>
              </w:rPr>
              <w:t>.5. īstenojot projektu, ir nodrošināta atsevišķa ar saimniecisko darbību nesaistīto darījumu ieņēmumu un izdevumu grāmatvedības uzskaite, kā arī minēto darījumu finanšu plūsmu nodalīšana atbilstoši normatīvajiem aktiem par gada pārskata sagatavošanas kārtību.</w:t>
            </w:r>
          </w:p>
          <w:p w14:paraId="7BA946A7" w14:textId="6E2BFE2D" w:rsidR="00CE7966" w:rsidRPr="008246FC" w:rsidRDefault="00CE7966" w:rsidP="00CE7966">
            <w:pPr>
              <w:tabs>
                <w:tab w:val="left" w:pos="426"/>
                <w:tab w:val="left" w:pos="1134"/>
              </w:tabs>
              <w:jc w:val="both"/>
              <w:rPr>
                <w:szCs w:val="28"/>
              </w:rPr>
            </w:pPr>
          </w:p>
        </w:tc>
        <w:tc>
          <w:tcPr>
            <w:tcW w:w="4819" w:type="dxa"/>
            <w:shd w:val="clear" w:color="auto" w:fill="auto"/>
          </w:tcPr>
          <w:p w14:paraId="28C2FD35" w14:textId="77777777" w:rsidR="00CE7966" w:rsidRPr="008246FC" w:rsidRDefault="00CE7966" w:rsidP="00CE7966">
            <w:pPr>
              <w:tabs>
                <w:tab w:val="left" w:pos="993"/>
              </w:tabs>
              <w:jc w:val="both"/>
              <w:rPr>
                <w:b/>
              </w:rPr>
            </w:pPr>
            <w:r w:rsidRPr="008246FC">
              <w:rPr>
                <w:b/>
              </w:rPr>
              <w:lastRenderedPageBreak/>
              <w:t>FM</w:t>
            </w:r>
          </w:p>
          <w:p w14:paraId="28085DDE" w14:textId="5B78B3A4" w:rsidR="00CE7966" w:rsidRPr="008246FC" w:rsidRDefault="00CE7966" w:rsidP="00CE7966">
            <w:pPr>
              <w:tabs>
                <w:tab w:val="left" w:pos="993"/>
              </w:tabs>
              <w:jc w:val="both"/>
              <w:rPr>
                <w:b/>
              </w:rPr>
            </w:pPr>
            <w:r w:rsidRPr="008246FC">
              <w:t xml:space="preserve">Ievērojot to, ka projektu iesniedzēji var piesaistīt kā projekta partnerus ne tikai zinātniskās institūcijas un citas augstākās izglītības institūcijas, bet arī komersantus, lūdzam precizēt un papildināt noteikumu projektu ar nosacījumiem, kas būtu ievērojami attiecībā uz </w:t>
            </w:r>
            <w:r w:rsidRPr="008246FC">
              <w:lastRenderedPageBreak/>
              <w:t>sadarbības partneriem, lai tiktu nodrošināts nosacījums, ka atbalsts trešās atlases kārtas ietveros tiek sniegts tikai tādiem projektiem, kuru darbībām nav saimnieciska rakstura. Ievērojot izteikto iebildumu, aicinām izvērtēt iespēju precizēt un papildināt, piemēram, noteikumu projekta 19.punktā izteikto 54.</w:t>
            </w:r>
            <w:r w:rsidRPr="008246FC">
              <w:rPr>
                <w:vertAlign w:val="superscript"/>
              </w:rPr>
              <w:t xml:space="preserve">1 </w:t>
            </w:r>
            <w:r w:rsidRPr="008246FC">
              <w:t>punktu vai arī nosacījumus, kas ievērojami sadarbības partneriem ietvert jaunā noteikumu projekta punktā.</w:t>
            </w:r>
          </w:p>
        </w:tc>
        <w:tc>
          <w:tcPr>
            <w:tcW w:w="2976" w:type="dxa"/>
            <w:shd w:val="clear" w:color="auto" w:fill="auto"/>
          </w:tcPr>
          <w:p w14:paraId="40908F2B" w14:textId="77777777" w:rsidR="00CE7966" w:rsidRPr="008246FC" w:rsidRDefault="00CE7966" w:rsidP="00CE7966">
            <w:pPr>
              <w:jc w:val="both"/>
              <w:rPr>
                <w:b/>
              </w:rPr>
            </w:pPr>
            <w:r w:rsidRPr="008246FC">
              <w:rPr>
                <w:b/>
              </w:rPr>
              <w:lastRenderedPageBreak/>
              <w:t>Ņemts vērā</w:t>
            </w:r>
          </w:p>
          <w:p w14:paraId="6405E862" w14:textId="1314E5C3" w:rsidR="00CE7966" w:rsidRPr="008246FC" w:rsidRDefault="00CE7966" w:rsidP="00CE7966">
            <w:pPr>
              <w:jc w:val="both"/>
            </w:pPr>
            <w:r w:rsidRPr="008246FC">
              <w:t>Noteikumu projekta 31.punkts papildināts ar 54</w:t>
            </w:r>
            <w:r w:rsidRPr="008246FC">
              <w:rPr>
                <w:vertAlign w:val="superscript"/>
              </w:rPr>
              <w:t>2</w:t>
            </w:r>
            <w:r w:rsidRPr="008246FC">
              <w:t>.punktu, kas nosaka prasības, kas jāievēro sadarbības partnerim īstenojot projektu.</w:t>
            </w:r>
          </w:p>
        </w:tc>
        <w:tc>
          <w:tcPr>
            <w:tcW w:w="3402" w:type="dxa"/>
            <w:shd w:val="clear" w:color="auto" w:fill="auto"/>
          </w:tcPr>
          <w:p w14:paraId="68399EDA" w14:textId="77777777" w:rsidR="00CE7966" w:rsidRPr="008246FC" w:rsidRDefault="00CE7966" w:rsidP="00CE7966">
            <w:pPr>
              <w:tabs>
                <w:tab w:val="left" w:pos="426"/>
                <w:tab w:val="left" w:pos="1134"/>
              </w:tabs>
              <w:jc w:val="both"/>
              <w:rPr>
                <w:szCs w:val="28"/>
              </w:rPr>
            </w:pPr>
            <w:r w:rsidRPr="008246FC">
              <w:rPr>
                <w:szCs w:val="28"/>
              </w:rPr>
              <w:t>54</w:t>
            </w:r>
            <w:r w:rsidRPr="008246FC">
              <w:rPr>
                <w:szCs w:val="28"/>
                <w:vertAlign w:val="superscript"/>
              </w:rPr>
              <w:t>2</w:t>
            </w:r>
            <w:r w:rsidRPr="008246FC">
              <w:rPr>
                <w:szCs w:val="28"/>
              </w:rPr>
              <w:t>.Projekta iesniedzējs attiecībā uz projekta sadarbības partneri nodrošina, ka projekta sadarbības partneris ievēro, ka:</w:t>
            </w:r>
          </w:p>
          <w:p w14:paraId="058FF215" w14:textId="77777777" w:rsidR="00CE7966" w:rsidRPr="008246FC" w:rsidRDefault="00CE7966" w:rsidP="00CE7966">
            <w:pPr>
              <w:tabs>
                <w:tab w:val="left" w:pos="426"/>
                <w:tab w:val="left" w:pos="1134"/>
              </w:tabs>
              <w:jc w:val="both"/>
              <w:rPr>
                <w:szCs w:val="28"/>
              </w:rPr>
            </w:pPr>
            <w:r w:rsidRPr="008246FC">
              <w:rPr>
                <w:szCs w:val="28"/>
              </w:rPr>
              <w:t>54</w:t>
            </w:r>
            <w:r w:rsidRPr="008246FC">
              <w:rPr>
                <w:szCs w:val="28"/>
                <w:vertAlign w:val="superscript"/>
              </w:rPr>
              <w:t>2</w:t>
            </w:r>
            <w:r w:rsidRPr="008246FC">
              <w:rPr>
                <w:szCs w:val="28"/>
              </w:rPr>
              <w:t xml:space="preserve">.1. projekta ietvaros veiktās darbības atbilst šo noteikumu </w:t>
            </w:r>
            <w:r w:rsidRPr="008246FC">
              <w:rPr>
                <w:szCs w:val="28"/>
              </w:rPr>
              <w:lastRenderedPageBreak/>
              <w:t>2.13. apakšpunktā noteiktajai definīcijai;</w:t>
            </w:r>
          </w:p>
          <w:p w14:paraId="7E46BDC8" w14:textId="77777777" w:rsidR="00CE7966" w:rsidRPr="008246FC" w:rsidRDefault="00CE7966" w:rsidP="00CE7966">
            <w:pPr>
              <w:tabs>
                <w:tab w:val="left" w:pos="426"/>
                <w:tab w:val="left" w:pos="1134"/>
              </w:tabs>
              <w:jc w:val="both"/>
              <w:rPr>
                <w:szCs w:val="28"/>
              </w:rPr>
            </w:pPr>
            <w:r w:rsidRPr="008246FC">
              <w:rPr>
                <w:szCs w:val="28"/>
              </w:rPr>
              <w:t>54</w:t>
            </w:r>
            <w:r w:rsidRPr="008246FC">
              <w:rPr>
                <w:szCs w:val="28"/>
                <w:vertAlign w:val="superscript"/>
              </w:rPr>
              <w:t>2</w:t>
            </w:r>
            <w:r w:rsidRPr="008246FC">
              <w:rPr>
                <w:szCs w:val="28"/>
              </w:rPr>
              <w:t>.2. īstenojot projektu, projekta sadarbības partneris nodrošina projekta īstenošanas finanšu plūsmas nodalīšanu no citām finansējuma saņēmēja darbības finanšu plūsmām projekta īstenošanas laikā un piecus gadus pēc noslēguma maksājuma veikšanas;</w:t>
            </w:r>
          </w:p>
          <w:p w14:paraId="51B0F688" w14:textId="7AEB9DA9" w:rsidR="00CE7966" w:rsidRPr="008246FC" w:rsidRDefault="00CE7966" w:rsidP="00CE7966">
            <w:pPr>
              <w:jc w:val="both"/>
            </w:pPr>
            <w:r w:rsidRPr="008246FC">
              <w:rPr>
                <w:szCs w:val="28"/>
              </w:rPr>
              <w:t>54</w:t>
            </w:r>
            <w:r w:rsidRPr="008246FC">
              <w:rPr>
                <w:szCs w:val="28"/>
                <w:vertAlign w:val="superscript"/>
              </w:rPr>
              <w:t>2</w:t>
            </w:r>
            <w:r w:rsidRPr="008246FC">
              <w:rPr>
                <w:szCs w:val="28"/>
              </w:rPr>
              <w:t>.3. īstenojot projektu, ir nodrošināta atsevišķa ar saimniecisko darbību nesaistīto darījumu ieņēmumu un izdevumu grāmatvedības uzskaite, kā arī minēto darījumu finanšu plūsmu nodalīšana atbilstoši normatīvajiem aktiem par gada pārskata sagatavošanas kārtību.</w:t>
            </w:r>
          </w:p>
        </w:tc>
      </w:tr>
      <w:tr w:rsidR="00F149A8" w:rsidRPr="008246FC" w14:paraId="16589062" w14:textId="77777777" w:rsidTr="00CE7966">
        <w:trPr>
          <w:trHeight w:val="274"/>
        </w:trPr>
        <w:tc>
          <w:tcPr>
            <w:tcW w:w="704" w:type="dxa"/>
            <w:shd w:val="clear" w:color="auto" w:fill="auto"/>
          </w:tcPr>
          <w:p w14:paraId="5162FDD1" w14:textId="77777777" w:rsidR="00F149A8" w:rsidRPr="008246FC" w:rsidRDefault="00F149A8" w:rsidP="00CE7966">
            <w:pPr>
              <w:pStyle w:val="ListParagraph"/>
              <w:numPr>
                <w:ilvl w:val="0"/>
                <w:numId w:val="30"/>
              </w:numPr>
              <w:tabs>
                <w:tab w:val="center" w:pos="284"/>
              </w:tabs>
              <w:ind w:left="454" w:right="22"/>
            </w:pPr>
          </w:p>
        </w:tc>
        <w:tc>
          <w:tcPr>
            <w:tcW w:w="3148" w:type="dxa"/>
            <w:shd w:val="clear" w:color="auto" w:fill="auto"/>
          </w:tcPr>
          <w:p w14:paraId="5DB012AA" w14:textId="2A18022C" w:rsidR="00F149A8" w:rsidRPr="008246FC" w:rsidRDefault="00CC3837" w:rsidP="00CE7966">
            <w:pPr>
              <w:tabs>
                <w:tab w:val="left" w:pos="426"/>
                <w:tab w:val="left" w:pos="1134"/>
              </w:tabs>
              <w:jc w:val="both"/>
              <w:rPr>
                <w:szCs w:val="28"/>
              </w:rPr>
            </w:pPr>
            <w:r w:rsidRPr="008246FC">
              <w:rPr>
                <w:szCs w:val="28"/>
              </w:rPr>
              <w:t>54</w:t>
            </w:r>
            <w:r w:rsidRPr="008246FC">
              <w:rPr>
                <w:szCs w:val="28"/>
                <w:vertAlign w:val="superscript"/>
              </w:rPr>
              <w:t>2</w:t>
            </w:r>
            <w:r w:rsidRPr="008246FC">
              <w:rPr>
                <w:szCs w:val="28"/>
              </w:rPr>
              <w:t xml:space="preserve">.2. īstenojot projektu, projekta sadarbības partneris nodrošina projekta īstenošanas </w:t>
            </w:r>
            <w:r w:rsidRPr="008246FC">
              <w:rPr>
                <w:szCs w:val="28"/>
              </w:rPr>
              <w:lastRenderedPageBreak/>
              <w:t>finanšu plūsmas nodalīšanu no citām finansējuma saņēmēja darbības finanšu plūsmām projekta īstenošanas laikā un piecus gadus pēc noslēguma maksājuma veikšanas</w:t>
            </w:r>
          </w:p>
        </w:tc>
        <w:tc>
          <w:tcPr>
            <w:tcW w:w="4819" w:type="dxa"/>
            <w:shd w:val="clear" w:color="auto" w:fill="auto"/>
          </w:tcPr>
          <w:p w14:paraId="28CE7B25" w14:textId="77777777" w:rsidR="00F149A8" w:rsidRPr="008246FC" w:rsidRDefault="00F149A8" w:rsidP="00F149A8">
            <w:pPr>
              <w:tabs>
                <w:tab w:val="left" w:pos="993"/>
              </w:tabs>
              <w:jc w:val="both"/>
            </w:pPr>
            <w:r w:rsidRPr="008246FC">
              <w:rPr>
                <w:b/>
              </w:rPr>
              <w:lastRenderedPageBreak/>
              <w:t xml:space="preserve">FM </w:t>
            </w:r>
            <w:r w:rsidRPr="008246FC">
              <w:rPr>
                <w:b/>
                <w:szCs w:val="26"/>
                <w:bdr w:val="none" w:sz="0" w:space="0" w:color="auto" w:frame="1"/>
              </w:rPr>
              <w:t>(elektroniskā saskaņošanā – 05.06.2020)</w:t>
            </w:r>
          </w:p>
          <w:p w14:paraId="46C8F87F" w14:textId="4C1C9742" w:rsidR="00F149A8" w:rsidRPr="008246FC" w:rsidRDefault="00F149A8" w:rsidP="00F149A8">
            <w:pPr>
              <w:contextualSpacing/>
              <w:jc w:val="both"/>
              <w:rPr>
                <w:lang w:eastAsia="en-US"/>
              </w:rPr>
            </w:pPr>
            <w:r w:rsidRPr="008246FC">
              <w:rPr>
                <w:lang w:eastAsia="en-US"/>
              </w:rPr>
              <w:t>Lūdzam pārskatīt noteikumu projekta 31.punktā izteiktajā 54.</w:t>
            </w:r>
            <w:r w:rsidRPr="008246FC">
              <w:rPr>
                <w:vertAlign w:val="superscript"/>
                <w:lang w:eastAsia="en-US"/>
              </w:rPr>
              <w:t>2</w:t>
            </w:r>
            <w:r w:rsidRPr="008246FC">
              <w:rPr>
                <w:lang w:eastAsia="en-US"/>
              </w:rPr>
              <w:t xml:space="preserve"> 2.apakšpunktā norādīto. Vēršam </w:t>
            </w:r>
            <w:r w:rsidRPr="008246FC">
              <w:rPr>
                <w:lang w:eastAsia="en-US"/>
              </w:rPr>
              <w:lastRenderedPageBreak/>
              <w:t xml:space="preserve">uzmanību, ka nav skaidrs, kā sadarbības partneris varētu uzņemties nodrošināt finansējuma saņēmēja projekta īstenošanas finanšu plūsmas nodalīšanu no citām finansējuma saņēmēja darbības finanšu plūsmām. </w:t>
            </w:r>
          </w:p>
        </w:tc>
        <w:tc>
          <w:tcPr>
            <w:tcW w:w="2976" w:type="dxa"/>
            <w:shd w:val="clear" w:color="auto" w:fill="auto"/>
          </w:tcPr>
          <w:p w14:paraId="2D75804D" w14:textId="77777777" w:rsidR="00F149A8" w:rsidRPr="008246FC" w:rsidRDefault="00CC3837" w:rsidP="00CE7966">
            <w:pPr>
              <w:jc w:val="both"/>
              <w:rPr>
                <w:b/>
              </w:rPr>
            </w:pPr>
            <w:r w:rsidRPr="008246FC">
              <w:rPr>
                <w:b/>
              </w:rPr>
              <w:lastRenderedPageBreak/>
              <w:t>Ņemts vērā</w:t>
            </w:r>
          </w:p>
          <w:p w14:paraId="26F1F9D4" w14:textId="66D2F5E6" w:rsidR="00CC3837" w:rsidRPr="008246FC" w:rsidRDefault="00CC3837" w:rsidP="00CC3837">
            <w:pPr>
              <w:jc w:val="both"/>
            </w:pPr>
            <w:r w:rsidRPr="008246FC">
              <w:t xml:space="preserve">Tehniski precizēta noteikumu projekta </w:t>
            </w:r>
            <w:r w:rsidRPr="008246FC">
              <w:lastRenderedPageBreak/>
              <w:t>31.punktā ietvertā 54</w:t>
            </w:r>
            <w:r w:rsidRPr="008246FC">
              <w:rPr>
                <w:vertAlign w:val="superscript"/>
              </w:rPr>
              <w:t>2</w:t>
            </w:r>
            <w:r w:rsidRPr="008246FC">
              <w:t>.2.apakšpunkta redakcija.</w:t>
            </w:r>
          </w:p>
        </w:tc>
        <w:tc>
          <w:tcPr>
            <w:tcW w:w="3402" w:type="dxa"/>
            <w:shd w:val="clear" w:color="auto" w:fill="auto"/>
          </w:tcPr>
          <w:p w14:paraId="2C09FDC1" w14:textId="72CDFE30" w:rsidR="00F149A8" w:rsidRPr="008246FC" w:rsidRDefault="00CC3837" w:rsidP="00CE7966">
            <w:pPr>
              <w:tabs>
                <w:tab w:val="left" w:pos="426"/>
                <w:tab w:val="left" w:pos="1134"/>
              </w:tabs>
              <w:jc w:val="both"/>
              <w:rPr>
                <w:szCs w:val="28"/>
              </w:rPr>
            </w:pPr>
            <w:r w:rsidRPr="008246FC">
              <w:rPr>
                <w:szCs w:val="28"/>
              </w:rPr>
              <w:lastRenderedPageBreak/>
              <w:t>54</w:t>
            </w:r>
            <w:r w:rsidRPr="008246FC">
              <w:rPr>
                <w:szCs w:val="28"/>
                <w:vertAlign w:val="superscript"/>
              </w:rPr>
              <w:t>2</w:t>
            </w:r>
            <w:r w:rsidRPr="008246FC">
              <w:rPr>
                <w:szCs w:val="28"/>
              </w:rPr>
              <w:t xml:space="preserve">.2. īstenojot projektu, projekta sadarbības partneris nodrošina projekta īstenošanas finanšu </w:t>
            </w:r>
            <w:r w:rsidRPr="008246FC">
              <w:rPr>
                <w:szCs w:val="28"/>
              </w:rPr>
              <w:lastRenderedPageBreak/>
              <w:t>plūsmas nodalīšanu no citām sadarbības partnera darbības finanšu plūsmām projekta īstenošanas laikā un piecus gadus pēc noslēguma maksājuma veikšanas</w:t>
            </w:r>
          </w:p>
        </w:tc>
      </w:tr>
      <w:tr w:rsidR="00CE7966" w:rsidRPr="008246FC" w14:paraId="07C1807F" w14:textId="77777777" w:rsidTr="00CE7966">
        <w:trPr>
          <w:trHeight w:val="661"/>
        </w:trPr>
        <w:tc>
          <w:tcPr>
            <w:tcW w:w="15049" w:type="dxa"/>
            <w:gridSpan w:val="5"/>
            <w:shd w:val="clear" w:color="auto" w:fill="D9D9D9"/>
            <w:vAlign w:val="center"/>
          </w:tcPr>
          <w:p w14:paraId="3265D5A2" w14:textId="0FC7CDF0" w:rsidR="00CE7966" w:rsidRPr="008246FC" w:rsidRDefault="00CE7966" w:rsidP="00CE7966">
            <w:pPr>
              <w:jc w:val="center"/>
            </w:pPr>
            <w:r w:rsidRPr="008246FC">
              <w:rPr>
                <w:b/>
              </w:rPr>
              <w:lastRenderedPageBreak/>
              <w:t>Iebildumi par Ministru kabineta noteikumu projekta sākotnējās ietekmes novērtējuma ziņojumu (anotāciju)</w:t>
            </w:r>
          </w:p>
        </w:tc>
      </w:tr>
      <w:tr w:rsidR="00CE7966" w:rsidRPr="008246FC" w14:paraId="2C8D6BEC" w14:textId="77777777" w:rsidTr="00CE7966">
        <w:trPr>
          <w:trHeight w:val="283"/>
        </w:trPr>
        <w:tc>
          <w:tcPr>
            <w:tcW w:w="704" w:type="dxa"/>
            <w:shd w:val="clear" w:color="auto" w:fill="auto"/>
          </w:tcPr>
          <w:p w14:paraId="77F6E8AB" w14:textId="77777777"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5648ED7E" w14:textId="0662017E" w:rsidR="00CE7966" w:rsidRPr="008246FC" w:rsidRDefault="00CE7966" w:rsidP="00CE7966">
            <w:pPr>
              <w:jc w:val="both"/>
            </w:pPr>
            <w:r w:rsidRPr="008246FC">
              <w:t>Vispārīgs komentārs</w:t>
            </w:r>
          </w:p>
        </w:tc>
        <w:tc>
          <w:tcPr>
            <w:tcW w:w="4819" w:type="dxa"/>
            <w:shd w:val="clear" w:color="auto" w:fill="auto"/>
          </w:tcPr>
          <w:p w14:paraId="18CFD8AD" w14:textId="4C305B4E" w:rsidR="00CE7966" w:rsidRPr="008246FC" w:rsidRDefault="00CE7966" w:rsidP="00CE7966">
            <w:pPr>
              <w:tabs>
                <w:tab w:val="left" w:pos="993"/>
              </w:tabs>
              <w:jc w:val="both"/>
              <w:rPr>
                <w:rFonts w:eastAsia="Calibri"/>
                <w:b/>
                <w:szCs w:val="26"/>
                <w:lang w:eastAsia="en-US"/>
              </w:rPr>
            </w:pPr>
            <w:r w:rsidRPr="008246FC">
              <w:rPr>
                <w:rFonts w:eastAsia="Calibri"/>
                <w:b/>
                <w:szCs w:val="26"/>
                <w:lang w:eastAsia="en-US"/>
              </w:rPr>
              <w:t>TM</w:t>
            </w:r>
          </w:p>
          <w:p w14:paraId="46CBE0E7" w14:textId="1D5674E9" w:rsidR="00CE7966" w:rsidRPr="008246FC" w:rsidRDefault="00CE7966" w:rsidP="00CE7966">
            <w:pPr>
              <w:tabs>
                <w:tab w:val="left" w:pos="993"/>
              </w:tabs>
              <w:jc w:val="both"/>
              <w:rPr>
                <w:b/>
              </w:rPr>
            </w:pPr>
            <w:r w:rsidRPr="008246FC">
              <w:rPr>
                <w:rFonts w:eastAsia="Calibri"/>
                <w:szCs w:val="26"/>
                <w:lang w:eastAsia="en-US"/>
              </w:rPr>
              <w:t>Vēršam uzmanību, ka noteikumu projekta anotāciju nepieciešams aizpildīt atbilstoši Ministru kabineta 2009. gada 7. aprīļa noteikumu Nr. 300 ''Ministru kabineta kārtības rullis'' 3. punktam, kas noteic, ka Ministru kabineta noteikumu projektam pievieno anotāciju, kurā aizpildīta vismaz sadaļa par tiesību akta projekta nepieciešamību, tas ir, anotācijas I sadaļa, bet pārējās anotācijas sadaļas aizpilda, ja tiesību akta projekts skar attiecīgajā anotācijas sadaļā minētos jautājumus. Norādām, ka Tieslietu ministrijai nav iespējams precīzi izvērtēt vai noteikumu projekta normas ir pārņemtas atbilstoši noteikumu projektā norādītajiem Eiropas Savienības tiesību aktiem. Ņemot vērā minēto, lūdzam precizēt noteikumu projekta anotāciju, jo Tieslietu ministrija varēs sniegt precīzu izvērtējumu par noteikumu projekta atbilstību minētajiem Eiropas Savienības tiesību aktiem pēc anotācijas V sadaļas, jo īpaši tās 1. tabulas, aizpildīšanas.</w:t>
            </w:r>
          </w:p>
        </w:tc>
        <w:tc>
          <w:tcPr>
            <w:tcW w:w="2976" w:type="dxa"/>
            <w:shd w:val="clear" w:color="auto" w:fill="auto"/>
          </w:tcPr>
          <w:p w14:paraId="3146D3B3" w14:textId="77777777" w:rsidR="00CE7966" w:rsidRPr="008246FC" w:rsidRDefault="00CE7966" w:rsidP="00CE7966">
            <w:pPr>
              <w:spacing w:line="252" w:lineRule="auto"/>
              <w:jc w:val="both"/>
              <w:rPr>
                <w:b/>
              </w:rPr>
            </w:pPr>
            <w:r w:rsidRPr="008246FC">
              <w:rPr>
                <w:b/>
              </w:rPr>
              <w:t>Ņemts vērā</w:t>
            </w:r>
          </w:p>
          <w:p w14:paraId="167FC780" w14:textId="6422FA85" w:rsidR="00CE7966" w:rsidRPr="008246FC" w:rsidRDefault="00CE7966" w:rsidP="00CE7966">
            <w:pPr>
              <w:spacing w:line="252" w:lineRule="auto"/>
              <w:jc w:val="both"/>
            </w:pPr>
            <w:r w:rsidRPr="008246FC">
              <w:t>Papildināta anotācijas  V sadaļa.</w:t>
            </w:r>
          </w:p>
        </w:tc>
        <w:tc>
          <w:tcPr>
            <w:tcW w:w="3402" w:type="dxa"/>
            <w:shd w:val="clear" w:color="auto" w:fill="auto"/>
          </w:tcPr>
          <w:p w14:paraId="3F153B36" w14:textId="26504F62" w:rsidR="00CE7966" w:rsidRPr="008246FC" w:rsidRDefault="00CE7966" w:rsidP="00CE7966">
            <w:pPr>
              <w:jc w:val="both"/>
            </w:pPr>
            <w:r w:rsidRPr="008246FC">
              <w:t>Skatīt precizēto anotācijas V sadaļu.</w:t>
            </w:r>
          </w:p>
        </w:tc>
      </w:tr>
      <w:tr w:rsidR="00CE7966" w:rsidRPr="008246FC" w14:paraId="75129F03" w14:textId="77777777" w:rsidTr="00CE7966">
        <w:trPr>
          <w:trHeight w:val="283"/>
        </w:trPr>
        <w:tc>
          <w:tcPr>
            <w:tcW w:w="704" w:type="dxa"/>
            <w:shd w:val="clear" w:color="auto" w:fill="auto"/>
          </w:tcPr>
          <w:p w14:paraId="3A22E9D5" w14:textId="0534470F"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68716DF6" w14:textId="40706D16" w:rsidR="00CE7966" w:rsidRPr="008246FC" w:rsidRDefault="00CE7966" w:rsidP="00CE7966">
            <w:pPr>
              <w:jc w:val="both"/>
            </w:pPr>
            <w:r w:rsidRPr="008246FC">
              <w:t>Vispārīgs komentārs</w:t>
            </w:r>
          </w:p>
        </w:tc>
        <w:tc>
          <w:tcPr>
            <w:tcW w:w="4819" w:type="dxa"/>
            <w:shd w:val="clear" w:color="auto" w:fill="auto"/>
          </w:tcPr>
          <w:p w14:paraId="72BDF019" w14:textId="7BB0DE46" w:rsidR="00CE7966" w:rsidRPr="008246FC" w:rsidRDefault="00CE7966" w:rsidP="00CE7966">
            <w:pPr>
              <w:widowControl w:val="0"/>
              <w:contextualSpacing/>
              <w:jc w:val="both"/>
              <w:rPr>
                <w:b/>
                <w:szCs w:val="28"/>
              </w:rPr>
            </w:pPr>
            <w:r w:rsidRPr="008246FC">
              <w:rPr>
                <w:b/>
                <w:szCs w:val="28"/>
              </w:rPr>
              <w:t>VM</w:t>
            </w:r>
          </w:p>
          <w:p w14:paraId="6294718C" w14:textId="614016F7" w:rsidR="00CE7966" w:rsidRPr="008246FC" w:rsidRDefault="00CE7966" w:rsidP="00CE7966">
            <w:pPr>
              <w:widowControl w:val="0"/>
              <w:contextualSpacing/>
              <w:jc w:val="both"/>
              <w:rPr>
                <w:sz w:val="28"/>
                <w:szCs w:val="28"/>
              </w:rPr>
            </w:pPr>
            <w:r w:rsidRPr="008246FC">
              <w:rPr>
                <w:szCs w:val="28"/>
              </w:rPr>
              <w:t xml:space="preserve">Lūdzam Noteikumu projekta anotācijā precizēt zinātņu nozaru grupu, kurā Rīgas Stradiņa universitāte (turpmāk – RSU) un Latvijas Sporta pedagoģijas akadēmija (turpmāk – LSPA) īsteno doktora studiju programmas. Saskaņā ar 2018.gada 23.janvāra Ministru kabineta noteikumu Nr.49 “Noteikumi par Latvijas zinātnes nozarēm un apakšnozarēm” klasifikāciju, nozare, kurā RSU un LSPA īsteno savas doktora studiju programmas ir “Medicīnas un veselības zinātnes” nevis “Medicīna”. </w:t>
            </w:r>
          </w:p>
        </w:tc>
        <w:tc>
          <w:tcPr>
            <w:tcW w:w="2976" w:type="dxa"/>
            <w:shd w:val="clear" w:color="auto" w:fill="auto"/>
          </w:tcPr>
          <w:p w14:paraId="3E204915" w14:textId="77777777" w:rsidR="00CE7966" w:rsidRPr="008246FC" w:rsidRDefault="00CE7966" w:rsidP="00CE7966">
            <w:pPr>
              <w:spacing w:line="252" w:lineRule="auto"/>
              <w:jc w:val="both"/>
              <w:rPr>
                <w:b/>
              </w:rPr>
            </w:pPr>
            <w:r w:rsidRPr="008246FC">
              <w:rPr>
                <w:b/>
              </w:rPr>
              <w:t>Ņemts vērā</w:t>
            </w:r>
          </w:p>
          <w:p w14:paraId="73D4F95F" w14:textId="78D9897D" w:rsidR="00CE7966" w:rsidRPr="008246FC" w:rsidRDefault="00CE7966" w:rsidP="00CE7966">
            <w:pPr>
              <w:spacing w:line="252" w:lineRule="auto"/>
              <w:jc w:val="both"/>
            </w:pPr>
            <w:r w:rsidRPr="008246FC">
              <w:t>Anotācijas I sadaļas 2.punktā precizētas zinātnes nozares atbilstoši 2018.gada 23.janvāra Ministru kabineta noteikumiem Nr.49 “Noteikumi par Latvijas zinātnes nozarēm un apakšnozarēm”.</w:t>
            </w:r>
          </w:p>
        </w:tc>
        <w:tc>
          <w:tcPr>
            <w:tcW w:w="3402" w:type="dxa"/>
            <w:shd w:val="clear" w:color="auto" w:fill="auto"/>
          </w:tcPr>
          <w:p w14:paraId="4C6FB8D5" w14:textId="1C2A7D81" w:rsidR="00CE7966" w:rsidRPr="008246FC" w:rsidRDefault="00CE7966" w:rsidP="00CE7966">
            <w:pPr>
              <w:jc w:val="both"/>
            </w:pPr>
            <w:r w:rsidRPr="008246FC">
              <w:t xml:space="preserve">Skatīt precizēto anotācijas I sadaļas 2.punktu. </w:t>
            </w:r>
          </w:p>
        </w:tc>
      </w:tr>
      <w:tr w:rsidR="00CE7966" w:rsidRPr="008246FC" w14:paraId="475F8480" w14:textId="77777777" w:rsidTr="00CE7966">
        <w:trPr>
          <w:trHeight w:val="283"/>
        </w:trPr>
        <w:tc>
          <w:tcPr>
            <w:tcW w:w="704" w:type="dxa"/>
            <w:shd w:val="clear" w:color="auto" w:fill="auto"/>
          </w:tcPr>
          <w:p w14:paraId="39CF46E2" w14:textId="77777777"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5FDF2557" w14:textId="33AB1C45" w:rsidR="00CE7966" w:rsidRPr="008246FC" w:rsidRDefault="00CE7966" w:rsidP="00CE7966">
            <w:pPr>
              <w:jc w:val="both"/>
            </w:pPr>
            <w:r w:rsidRPr="008246FC">
              <w:t>Vispārīgs komentārs</w:t>
            </w:r>
          </w:p>
        </w:tc>
        <w:tc>
          <w:tcPr>
            <w:tcW w:w="4819" w:type="dxa"/>
            <w:shd w:val="clear" w:color="auto" w:fill="auto"/>
          </w:tcPr>
          <w:p w14:paraId="46685257" w14:textId="2B2BB431" w:rsidR="00CE7966" w:rsidRPr="008246FC" w:rsidRDefault="00CE7966" w:rsidP="00CE7966">
            <w:pPr>
              <w:widowControl w:val="0"/>
              <w:contextualSpacing/>
              <w:jc w:val="both"/>
              <w:rPr>
                <w:b/>
                <w:szCs w:val="28"/>
              </w:rPr>
            </w:pPr>
            <w:r w:rsidRPr="008246FC">
              <w:rPr>
                <w:b/>
                <w:szCs w:val="28"/>
              </w:rPr>
              <w:t>VM</w:t>
            </w:r>
          </w:p>
          <w:p w14:paraId="0EA86143" w14:textId="4B74D3EC" w:rsidR="00CE7966" w:rsidRPr="008246FC" w:rsidRDefault="00CE7966" w:rsidP="00CE7966">
            <w:pPr>
              <w:widowControl w:val="0"/>
              <w:contextualSpacing/>
              <w:jc w:val="both"/>
              <w:rPr>
                <w:szCs w:val="28"/>
              </w:rPr>
            </w:pPr>
            <w:r w:rsidRPr="008246FC">
              <w:rPr>
                <w:szCs w:val="28"/>
              </w:rPr>
              <w:t>Lūdzam papildināt Noteikumu projekta anotāciju ar finanšu aprēķinu pārejas perioda finansēšanas modelim, skaidrojot finansējuma nodrošinājumu doktora līmeņa studijām visos tās posmos, norādot finansējuma avotus un tā dalījumu pa pozīcijām.</w:t>
            </w:r>
          </w:p>
        </w:tc>
        <w:tc>
          <w:tcPr>
            <w:tcW w:w="2976" w:type="dxa"/>
            <w:shd w:val="clear" w:color="auto" w:fill="auto"/>
          </w:tcPr>
          <w:p w14:paraId="6CA7F4F8" w14:textId="186BB4D0" w:rsidR="00CE7966" w:rsidRPr="008246FC" w:rsidRDefault="00CE7966" w:rsidP="00CE7966">
            <w:pPr>
              <w:spacing w:line="252" w:lineRule="auto"/>
              <w:jc w:val="both"/>
            </w:pPr>
            <w:r w:rsidRPr="008246FC">
              <w:rPr>
                <w:b/>
              </w:rPr>
              <w:t>Skaidrojam, ka</w:t>
            </w:r>
            <w:r w:rsidRPr="008246FC">
              <w:t xml:space="preserve"> finanšu aprēķins pārejas perioda finansēšanas modelim, skaidrojot finansējuma nodrošinājumu doktora līmeņa studijām visos tās posmos, norādot finansējuma avotus un tā dalījumu pa pozīcijām ir atrodams konceptuālā ziņojumā “Par jauna doktorantūras modeļa ieviešanu Latvijā”.</w:t>
            </w:r>
          </w:p>
        </w:tc>
        <w:tc>
          <w:tcPr>
            <w:tcW w:w="3402" w:type="dxa"/>
            <w:shd w:val="clear" w:color="auto" w:fill="auto"/>
          </w:tcPr>
          <w:p w14:paraId="026DBFB0" w14:textId="77777777" w:rsidR="00CE7966" w:rsidRPr="008246FC" w:rsidRDefault="00CE7966" w:rsidP="00CE7966">
            <w:pPr>
              <w:jc w:val="both"/>
            </w:pPr>
          </w:p>
        </w:tc>
      </w:tr>
      <w:tr w:rsidR="00CE7966" w:rsidRPr="008246FC" w14:paraId="28E0D1AF" w14:textId="77777777" w:rsidTr="00CE7966">
        <w:trPr>
          <w:trHeight w:val="283"/>
        </w:trPr>
        <w:tc>
          <w:tcPr>
            <w:tcW w:w="704" w:type="dxa"/>
            <w:shd w:val="clear" w:color="auto" w:fill="auto"/>
          </w:tcPr>
          <w:p w14:paraId="1CD6EBE5" w14:textId="77777777"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315387F4" w14:textId="6C9368E4" w:rsidR="00CE7966" w:rsidRPr="008246FC" w:rsidRDefault="00CE7966" w:rsidP="00CE7966">
            <w:pPr>
              <w:jc w:val="both"/>
            </w:pPr>
            <w:r w:rsidRPr="008246FC">
              <w:t>Anotācijas I sadaļas 2.punkts:</w:t>
            </w:r>
          </w:p>
          <w:p w14:paraId="6E2BD714" w14:textId="36E0812A" w:rsidR="00CE7966" w:rsidRPr="008246FC" w:rsidRDefault="00CE7966" w:rsidP="00CE7966">
            <w:pPr>
              <w:jc w:val="both"/>
            </w:pPr>
            <w:r w:rsidRPr="008246FC">
              <w:t>Latvijas valdība ir noteikusi jauna doktorantūras ietvara izstrādi par vienu no valsts prioritātēm augstākās izglītības jomā. […].</w:t>
            </w:r>
          </w:p>
          <w:p w14:paraId="7C2481A3" w14:textId="29C623AE" w:rsidR="00CE7966" w:rsidRPr="008246FC" w:rsidRDefault="00CE7966" w:rsidP="00CE7966">
            <w:pPr>
              <w:jc w:val="both"/>
            </w:pPr>
          </w:p>
        </w:tc>
        <w:tc>
          <w:tcPr>
            <w:tcW w:w="4819" w:type="dxa"/>
            <w:shd w:val="clear" w:color="auto" w:fill="auto"/>
          </w:tcPr>
          <w:p w14:paraId="375D818D" w14:textId="77777777" w:rsidR="00CE7966" w:rsidRPr="008246FC" w:rsidRDefault="00CE7966" w:rsidP="00CE7966">
            <w:pPr>
              <w:tabs>
                <w:tab w:val="left" w:pos="993"/>
              </w:tabs>
              <w:jc w:val="both"/>
              <w:rPr>
                <w:b/>
              </w:rPr>
            </w:pPr>
            <w:r w:rsidRPr="008246FC">
              <w:rPr>
                <w:b/>
              </w:rPr>
              <w:lastRenderedPageBreak/>
              <w:t>FM</w:t>
            </w:r>
          </w:p>
          <w:p w14:paraId="1F8E3511" w14:textId="0A1F7770" w:rsidR="00CE7966" w:rsidRPr="008246FC" w:rsidRDefault="00CE7966" w:rsidP="00CE7966">
            <w:pPr>
              <w:jc w:val="both"/>
            </w:pPr>
            <w:r w:rsidRPr="008246FC">
              <w:t xml:space="preserve">Lūdzam precizēt anotācijas I sadaļas “Tiesību akta projekta izstrādes nepieciešamība” (turpmāk – anotācijas I sadaļa) 2.punkta pirmo teikumu, lai saglabātu vienotu terminoloģijas lietojumu noteikumu projektos, to izsakot šādā </w:t>
            </w:r>
            <w:r w:rsidRPr="008246FC">
              <w:lastRenderedPageBreak/>
              <w:t xml:space="preserve">redakcijā: “Ministru kabinets ir noteicis jauna doktorantūras ietvara izstrādi par vienu no valsts prioritātēm augstākās izglītības jomā.” </w:t>
            </w:r>
          </w:p>
        </w:tc>
        <w:tc>
          <w:tcPr>
            <w:tcW w:w="2976" w:type="dxa"/>
            <w:shd w:val="clear" w:color="auto" w:fill="auto"/>
          </w:tcPr>
          <w:p w14:paraId="4A173F17" w14:textId="77777777" w:rsidR="00CE7966" w:rsidRPr="008246FC" w:rsidRDefault="00CE7966" w:rsidP="00CE7966">
            <w:pPr>
              <w:spacing w:line="252" w:lineRule="auto"/>
              <w:jc w:val="both"/>
              <w:rPr>
                <w:b/>
              </w:rPr>
            </w:pPr>
            <w:r w:rsidRPr="008246FC">
              <w:rPr>
                <w:b/>
              </w:rPr>
              <w:lastRenderedPageBreak/>
              <w:t>Ņemts vērā</w:t>
            </w:r>
          </w:p>
          <w:p w14:paraId="2D96818D" w14:textId="39CC7054" w:rsidR="00CE7966" w:rsidRPr="008246FC" w:rsidRDefault="00CE7966" w:rsidP="00CE7966">
            <w:pPr>
              <w:spacing w:line="252" w:lineRule="auto"/>
              <w:jc w:val="both"/>
            </w:pPr>
            <w:r w:rsidRPr="008246FC">
              <w:t>Precizēts anotācijas I sadaļas 2.punkta pirmais teikums.</w:t>
            </w:r>
          </w:p>
        </w:tc>
        <w:tc>
          <w:tcPr>
            <w:tcW w:w="3402" w:type="dxa"/>
            <w:shd w:val="clear" w:color="auto" w:fill="auto"/>
          </w:tcPr>
          <w:p w14:paraId="01F4D6CB" w14:textId="2B48F17A" w:rsidR="00CE7966" w:rsidRPr="008246FC" w:rsidRDefault="00CE7966" w:rsidP="00CE7966">
            <w:pPr>
              <w:jc w:val="both"/>
            </w:pPr>
            <w:r w:rsidRPr="008246FC">
              <w:t>Ministru kabinets ir noteicis jauna doktorantūras ietvara izstrādi par vienu no valsts prioritātēm augstākās izglītības jomā. […].</w:t>
            </w:r>
          </w:p>
        </w:tc>
      </w:tr>
      <w:tr w:rsidR="00DC5664" w:rsidRPr="008246FC" w14:paraId="294ABABC" w14:textId="77777777" w:rsidTr="00CE7966">
        <w:trPr>
          <w:trHeight w:val="283"/>
        </w:trPr>
        <w:tc>
          <w:tcPr>
            <w:tcW w:w="704" w:type="dxa"/>
            <w:shd w:val="clear" w:color="auto" w:fill="auto"/>
          </w:tcPr>
          <w:p w14:paraId="4A8FB597" w14:textId="77777777" w:rsidR="00DC5664" w:rsidRPr="008246FC" w:rsidRDefault="00DC5664" w:rsidP="00CE7966">
            <w:pPr>
              <w:pStyle w:val="ListParagraph"/>
              <w:numPr>
                <w:ilvl w:val="0"/>
                <w:numId w:val="30"/>
              </w:numPr>
              <w:tabs>
                <w:tab w:val="center" w:pos="284"/>
              </w:tabs>
              <w:ind w:left="454" w:right="22"/>
            </w:pPr>
          </w:p>
        </w:tc>
        <w:tc>
          <w:tcPr>
            <w:tcW w:w="3148" w:type="dxa"/>
            <w:shd w:val="clear" w:color="auto" w:fill="auto"/>
          </w:tcPr>
          <w:p w14:paraId="06365061" w14:textId="67564727" w:rsidR="00DC5664" w:rsidRPr="008246FC" w:rsidRDefault="00DC5664" w:rsidP="00CE7966">
            <w:pPr>
              <w:jc w:val="both"/>
            </w:pPr>
            <w:r w:rsidRPr="008246FC">
              <w:t>Anotācijas I sadaļas 2.punkts</w:t>
            </w:r>
          </w:p>
        </w:tc>
        <w:tc>
          <w:tcPr>
            <w:tcW w:w="4819" w:type="dxa"/>
            <w:shd w:val="clear" w:color="auto" w:fill="auto"/>
          </w:tcPr>
          <w:p w14:paraId="2D08FB50" w14:textId="77777777" w:rsidR="00DC5664" w:rsidRPr="008246FC" w:rsidRDefault="00DC5664" w:rsidP="00CE7966">
            <w:pPr>
              <w:tabs>
                <w:tab w:val="left" w:pos="993"/>
              </w:tabs>
              <w:jc w:val="both"/>
              <w:rPr>
                <w:b/>
              </w:rPr>
            </w:pPr>
            <w:r w:rsidRPr="008246FC">
              <w:rPr>
                <w:b/>
              </w:rPr>
              <w:t>FM (elektroniskā saskaņošanā – 17.06.2020)</w:t>
            </w:r>
          </w:p>
          <w:p w14:paraId="6CB649A4" w14:textId="7FB864AE" w:rsidR="00DC5664" w:rsidRPr="008246FC" w:rsidRDefault="00DC5664" w:rsidP="00CE7966">
            <w:pPr>
              <w:tabs>
                <w:tab w:val="left" w:pos="993"/>
              </w:tabs>
              <w:jc w:val="both"/>
            </w:pPr>
            <w:r w:rsidRPr="008246FC">
              <w:t>Lūdzam anotācijas I sadaļas 2.punktā sniegt skaidrojumu, vai noteikumu projekta 2.punktā izteiktajā 2.11.apakšpunktā noteiktajam sadarbības partnerim  ir plānotas administratīvās izmaksas, ja jā, tad kādā apmērā finansējuma saņēmējs var tās plānot.</w:t>
            </w:r>
          </w:p>
        </w:tc>
        <w:tc>
          <w:tcPr>
            <w:tcW w:w="2976" w:type="dxa"/>
            <w:shd w:val="clear" w:color="auto" w:fill="auto"/>
          </w:tcPr>
          <w:p w14:paraId="3A3ED677" w14:textId="77777777" w:rsidR="00DC5664" w:rsidRPr="008246FC" w:rsidRDefault="00DC5664" w:rsidP="00CE7966">
            <w:pPr>
              <w:spacing w:line="252" w:lineRule="auto"/>
              <w:jc w:val="both"/>
              <w:rPr>
                <w:b/>
              </w:rPr>
            </w:pPr>
            <w:r w:rsidRPr="008246FC">
              <w:rPr>
                <w:b/>
              </w:rPr>
              <w:t>Ņemts vērā</w:t>
            </w:r>
          </w:p>
          <w:p w14:paraId="2833FF75" w14:textId="686915C8" w:rsidR="00DC5664" w:rsidRPr="008246FC" w:rsidRDefault="00DC5664" w:rsidP="00CE7966">
            <w:pPr>
              <w:spacing w:line="252" w:lineRule="auto"/>
              <w:jc w:val="both"/>
            </w:pPr>
            <w:r w:rsidRPr="008246FC">
              <w:t>Papildināts anotācijas I sadaļas 2.punkts.</w:t>
            </w:r>
          </w:p>
        </w:tc>
        <w:tc>
          <w:tcPr>
            <w:tcW w:w="3402" w:type="dxa"/>
            <w:shd w:val="clear" w:color="auto" w:fill="auto"/>
          </w:tcPr>
          <w:p w14:paraId="73BEB037" w14:textId="77777777" w:rsidR="00DC5664" w:rsidRPr="008246FC" w:rsidRDefault="00DC5664" w:rsidP="00B85471">
            <w:pPr>
              <w:tabs>
                <w:tab w:val="left" w:pos="356"/>
              </w:tabs>
              <w:jc w:val="both"/>
            </w:pPr>
            <w:r w:rsidRPr="008246FC">
              <w:t>Noteikumu projekta 2.punkts paredz papildināt MK noteikumus Nr.25 ar jauniem terminiem, kas definē:</w:t>
            </w:r>
          </w:p>
          <w:p w14:paraId="7D0D1101" w14:textId="77777777" w:rsidR="00DC5664" w:rsidRPr="008246FC" w:rsidRDefault="00DC5664" w:rsidP="00B85471">
            <w:pPr>
              <w:tabs>
                <w:tab w:val="left" w:pos="356"/>
              </w:tabs>
              <w:jc w:val="both"/>
            </w:pPr>
            <w:r w:rsidRPr="008246FC">
              <w:t>[…]</w:t>
            </w:r>
          </w:p>
          <w:p w14:paraId="57ADEB8B" w14:textId="77777777" w:rsidR="00DC5664" w:rsidRPr="008246FC" w:rsidRDefault="00DC5664" w:rsidP="00B85471">
            <w:pPr>
              <w:tabs>
                <w:tab w:val="left" w:pos="356"/>
              </w:tabs>
              <w:jc w:val="both"/>
            </w:pPr>
            <w:r w:rsidRPr="008246FC">
              <w:t>2)</w:t>
            </w:r>
            <w:r w:rsidRPr="008246FC">
              <w:tab/>
              <w:t xml:space="preserve">projekta sadarbības partneru, kas būs iesaistīti projekta īstenotāju īstenotās doktora līmeņa studijās. Plānots, ka sadarbības partnerus, kas būs iesaistīti projekta īstenotāju īstenotās doktora līmeņa studijās izvērtēs ministrijas augstāko izglītības iestāžu stratēģiju vērtēšanas komisijā. Bet tos partnerus, kas plāno iesaistīties arī projekta īstenotāja īstenotā projektā 8.2.2. SAM 3.kārtas ietvaros vērtēs 8.2.2. SAM 3.kārtas projekta iesniegumu vērtēšanas komisija.  Projekta sadarbības partneris projektā īsteno doktorantu iesaisti studiju vai zinātniski pētnieciskajā darbā vismaz 12 mēnešus, projekta ietvaros nepārsniedzot 50 procentus no pilnas darba slodzes un nodrošina doktorantiem </w:t>
            </w:r>
            <w:r w:rsidRPr="008246FC">
              <w:lastRenderedPageBreak/>
              <w:t>atlīdzību par studiju vai zinātniski pētnieciskā darba veikšanu un  pētniecības izmaksas, atbilstoši projekta iesniedzēja izstrādātajai sadarbības kārtībai ar projekta sadarbības partneriem un saskaņā ar projekta iesniedzēja noslēgto sadarbības līgumu ar projekta sadarbības partneri. Projekta sadarbības partneriem nav paredzēts atsevišķs finansējums administratīvo izmaksu segšanai, bet projekta iesniedzējs un projekta sadarbības partneris sadarbības līgumā ar projekta sadarbības partneri var vienoties par atsevišķu administratīvo izmaksu segšanu no projekta iesniedzēja puses, ņemot vērā noteikumu projekta 25.punktā ietvertā  38</w:t>
            </w:r>
            <w:r w:rsidRPr="008246FC">
              <w:rPr>
                <w:vertAlign w:val="superscript"/>
              </w:rPr>
              <w:t>2</w:t>
            </w:r>
            <w:r w:rsidRPr="008246FC">
              <w:t>.punkta nosacījumus.</w:t>
            </w:r>
          </w:p>
          <w:p w14:paraId="6DDBEE1D" w14:textId="3CEEDD52" w:rsidR="00DC5664" w:rsidRPr="008246FC" w:rsidRDefault="00DC5664" w:rsidP="00B85471">
            <w:pPr>
              <w:tabs>
                <w:tab w:val="left" w:pos="356"/>
              </w:tabs>
              <w:jc w:val="both"/>
            </w:pPr>
            <w:r w:rsidRPr="008246FC">
              <w:t>[…].</w:t>
            </w:r>
          </w:p>
        </w:tc>
      </w:tr>
      <w:tr w:rsidR="00CE7966" w:rsidRPr="008246FC" w14:paraId="50E6A1DF" w14:textId="77777777" w:rsidTr="00CE7966">
        <w:trPr>
          <w:trHeight w:val="283"/>
        </w:trPr>
        <w:tc>
          <w:tcPr>
            <w:tcW w:w="704" w:type="dxa"/>
            <w:shd w:val="clear" w:color="auto" w:fill="auto"/>
          </w:tcPr>
          <w:p w14:paraId="690C1B29" w14:textId="795240AE"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107AF0CE" w14:textId="5B86FBF4" w:rsidR="00CE7966" w:rsidRPr="008246FC" w:rsidRDefault="00CE7966" w:rsidP="00CE7966">
            <w:pPr>
              <w:jc w:val="both"/>
            </w:pPr>
            <w:r w:rsidRPr="008246FC">
              <w:t>Anotācijas I sadaļas 2.punkts</w:t>
            </w:r>
          </w:p>
        </w:tc>
        <w:tc>
          <w:tcPr>
            <w:tcW w:w="4819" w:type="dxa"/>
            <w:shd w:val="clear" w:color="auto" w:fill="auto"/>
          </w:tcPr>
          <w:p w14:paraId="193FD0DF" w14:textId="77777777" w:rsidR="00CE7966" w:rsidRPr="008246FC" w:rsidRDefault="00CE7966" w:rsidP="00CE7966">
            <w:pPr>
              <w:tabs>
                <w:tab w:val="left" w:pos="993"/>
              </w:tabs>
              <w:jc w:val="both"/>
              <w:rPr>
                <w:b/>
              </w:rPr>
            </w:pPr>
            <w:r w:rsidRPr="008246FC">
              <w:rPr>
                <w:b/>
              </w:rPr>
              <w:t>FM</w:t>
            </w:r>
          </w:p>
          <w:p w14:paraId="5774BA71" w14:textId="72D25ADD" w:rsidR="00CE7966" w:rsidRPr="008246FC" w:rsidRDefault="00CE7966" w:rsidP="00CE7966">
            <w:pPr>
              <w:jc w:val="both"/>
            </w:pPr>
            <w:r w:rsidRPr="008246FC">
              <w:t>Lūdzam papildināt anotācijas I sadaļas 2.punktu, norādot  katras 8.2.2.SAM  kārtas pieejamo finansējumu atbilstoši noteikumu projektā paredzētajam.</w:t>
            </w:r>
          </w:p>
        </w:tc>
        <w:tc>
          <w:tcPr>
            <w:tcW w:w="2976" w:type="dxa"/>
            <w:shd w:val="clear" w:color="auto" w:fill="auto"/>
          </w:tcPr>
          <w:p w14:paraId="7387F006" w14:textId="77777777" w:rsidR="00CE7966" w:rsidRPr="008246FC" w:rsidRDefault="00CE7966" w:rsidP="00CE7966">
            <w:pPr>
              <w:spacing w:line="252" w:lineRule="auto"/>
              <w:jc w:val="both"/>
              <w:rPr>
                <w:b/>
              </w:rPr>
            </w:pPr>
            <w:r w:rsidRPr="008246FC">
              <w:rPr>
                <w:b/>
              </w:rPr>
              <w:t>Ņemts vērā</w:t>
            </w:r>
          </w:p>
          <w:p w14:paraId="34217651" w14:textId="4583EE74" w:rsidR="00CE7966" w:rsidRPr="008246FC" w:rsidRDefault="00CE7966" w:rsidP="00CE7966">
            <w:pPr>
              <w:spacing w:line="252" w:lineRule="auto"/>
              <w:jc w:val="both"/>
              <w:rPr>
                <w:b/>
              </w:rPr>
            </w:pPr>
            <w:r w:rsidRPr="008246FC">
              <w:t>Papildināts anotācijas I sadaļas 2.punkts, norādot  katras 8.2.2.SAM  kārtas pieejamo finansējumu atbilstoši noteikumu projektā paredzētajam.</w:t>
            </w:r>
          </w:p>
        </w:tc>
        <w:tc>
          <w:tcPr>
            <w:tcW w:w="3402" w:type="dxa"/>
            <w:shd w:val="clear" w:color="auto" w:fill="auto"/>
          </w:tcPr>
          <w:p w14:paraId="02A7F663" w14:textId="390A1EBF" w:rsidR="00B85471" w:rsidRPr="008246FC" w:rsidRDefault="00CE7966" w:rsidP="00B85471">
            <w:pPr>
              <w:tabs>
                <w:tab w:val="left" w:pos="356"/>
              </w:tabs>
              <w:jc w:val="both"/>
              <w:rPr>
                <w:rFonts w:eastAsiaTheme="minorHAnsi" w:cstheme="minorBidi"/>
                <w:lang w:eastAsia="en-US"/>
              </w:rPr>
            </w:pPr>
            <w:r w:rsidRPr="008246FC">
              <w:t>Noteikumu projekts paredz […</w:t>
            </w:r>
            <w:r w:rsidR="00B85471" w:rsidRPr="008246FC">
              <w:t>]</w:t>
            </w:r>
            <w:r w:rsidRPr="008246FC">
              <w:t xml:space="preserve"> </w:t>
            </w:r>
            <w:r w:rsidR="00B85471" w:rsidRPr="008246FC">
              <w:rPr>
                <w:rFonts w:eastAsiaTheme="minorHAnsi" w:cstheme="minorBidi"/>
                <w:lang w:eastAsia="en-US"/>
              </w:rPr>
              <w:t xml:space="preserve"> paredz izsludināto atlašu neizlietoto finansējumu novirzīt trešajai atlases kārtai, atbilstoši samazinot pirmajai atlases kārtai kopējo pieejamo finansējumu par </w:t>
            </w:r>
            <w:r w:rsidR="00B85471" w:rsidRPr="008246FC">
              <w:rPr>
                <w:rFonts w:asciiTheme="minorHAnsi" w:eastAsiaTheme="minorHAnsi" w:hAnsiTheme="minorHAnsi" w:cstheme="minorBidi"/>
                <w:sz w:val="22"/>
                <w:szCs w:val="22"/>
                <w:lang w:eastAsia="en-US"/>
              </w:rPr>
              <w:t xml:space="preserve"> </w:t>
            </w:r>
            <w:r w:rsidR="00B85471" w:rsidRPr="008246FC">
              <w:rPr>
                <w:rFonts w:eastAsiaTheme="minorHAnsi" w:cstheme="minorBidi"/>
                <w:lang w:eastAsia="en-US"/>
              </w:rPr>
              <w:t>1 907  680</w:t>
            </w:r>
            <w:r w:rsidR="00B85471" w:rsidRPr="008246FC">
              <w:rPr>
                <w:rFonts w:asciiTheme="minorHAnsi" w:eastAsiaTheme="minorHAnsi" w:hAnsiTheme="minorHAnsi" w:cstheme="minorBidi"/>
                <w:sz w:val="22"/>
                <w:szCs w:val="22"/>
                <w:lang w:eastAsia="en-US"/>
              </w:rPr>
              <w:t> </w:t>
            </w:r>
            <w:r w:rsidR="00B85471" w:rsidRPr="008246FC">
              <w:rPr>
                <w:rFonts w:eastAsiaTheme="minorHAnsi" w:cstheme="minorBidi"/>
                <w:i/>
                <w:lang w:eastAsia="en-US"/>
              </w:rPr>
              <w:t>euro</w:t>
            </w:r>
            <w:r w:rsidR="00B85471" w:rsidRPr="008246FC">
              <w:rPr>
                <w:rFonts w:eastAsiaTheme="minorHAnsi" w:cstheme="minorBidi"/>
                <w:lang w:eastAsia="en-US"/>
              </w:rPr>
              <w:t xml:space="preserve">, bet otrajai atlases kārtai samazinot kopējo </w:t>
            </w:r>
            <w:r w:rsidR="00B85471" w:rsidRPr="008246FC">
              <w:rPr>
                <w:rFonts w:eastAsiaTheme="minorHAnsi" w:cstheme="minorBidi"/>
                <w:lang w:eastAsia="en-US"/>
              </w:rPr>
              <w:lastRenderedPageBreak/>
              <w:t>attiecināmo finansējumu par 8  316 </w:t>
            </w:r>
            <w:r w:rsidR="00B85471" w:rsidRPr="008246FC">
              <w:rPr>
                <w:rFonts w:eastAsiaTheme="minorHAnsi" w:cstheme="minorBidi"/>
                <w:i/>
                <w:lang w:eastAsia="en-US"/>
              </w:rPr>
              <w:t>euro</w:t>
            </w:r>
            <w:r w:rsidR="00B85471" w:rsidRPr="008246FC">
              <w:rPr>
                <w:rFonts w:eastAsiaTheme="minorHAnsi" w:cstheme="minorBidi"/>
                <w:lang w:eastAsia="en-US"/>
              </w:rPr>
              <w:t>. Kā arī noteikumu projekta 13.punktā paredz precizēt noteikumu Nr.25 25.punkta apakšpunktus, norādot otrās atlases kārtas finansējuma saņēmējiem pieejamo finansējumu atbilstoši noslēgtajām vienošanām ar CFLA.</w:t>
            </w:r>
          </w:p>
          <w:p w14:paraId="00A3DB02" w14:textId="77777777" w:rsidR="00B85471" w:rsidRPr="008246FC" w:rsidRDefault="00B85471" w:rsidP="00B85471">
            <w:pPr>
              <w:tabs>
                <w:tab w:val="left" w:pos="356"/>
              </w:tabs>
              <w:jc w:val="both"/>
              <w:rPr>
                <w:rFonts w:eastAsiaTheme="minorHAnsi" w:cstheme="minorBidi"/>
                <w:lang w:eastAsia="en-US"/>
              </w:rPr>
            </w:pPr>
            <w:r w:rsidRPr="008246FC">
              <w:rPr>
                <w:rFonts w:eastAsiaTheme="minorHAnsi" w:cstheme="minorBidi"/>
                <w:lang w:eastAsia="en-US"/>
              </w:rPr>
              <w:t xml:space="preserve">Pirmajai atlases kārtai kopējais attiecināmais finansējums pēc noteikuma projekta apstiprināšanas veidos 18 433 006 </w:t>
            </w:r>
            <w:r w:rsidRPr="008246FC">
              <w:rPr>
                <w:rFonts w:eastAsiaTheme="minorHAnsi" w:cstheme="minorBidi"/>
                <w:i/>
                <w:lang w:eastAsia="en-US"/>
              </w:rPr>
              <w:t>euro</w:t>
            </w:r>
            <w:r w:rsidRPr="008246FC">
              <w:rPr>
                <w:rFonts w:eastAsiaTheme="minorHAnsi" w:cstheme="minorBidi"/>
                <w:lang w:eastAsia="en-US"/>
              </w:rPr>
              <w:t xml:space="preserve">, ko veido Eiropas Sociālā fonda finansējums 15 668 055 </w:t>
            </w:r>
            <w:r w:rsidRPr="008246FC">
              <w:rPr>
                <w:rFonts w:eastAsiaTheme="minorHAnsi" w:cstheme="minorBidi"/>
                <w:i/>
                <w:lang w:eastAsia="en-US"/>
              </w:rPr>
              <w:t>euro</w:t>
            </w:r>
            <w:r w:rsidRPr="008246FC">
              <w:rPr>
                <w:rFonts w:eastAsiaTheme="minorHAnsi" w:cstheme="minorBidi"/>
                <w:lang w:eastAsia="en-US"/>
              </w:rPr>
              <w:t xml:space="preserve"> un valsts budžeta līdzfinansējums 2 764 951 </w:t>
            </w:r>
            <w:r w:rsidRPr="008246FC">
              <w:rPr>
                <w:rFonts w:eastAsiaTheme="minorHAnsi" w:cstheme="minorBidi"/>
                <w:i/>
                <w:lang w:eastAsia="en-US"/>
              </w:rPr>
              <w:t>euro</w:t>
            </w:r>
            <w:r w:rsidRPr="008246FC">
              <w:rPr>
                <w:rFonts w:eastAsiaTheme="minorHAnsi" w:cstheme="minorBidi"/>
                <w:lang w:eastAsia="en-US"/>
              </w:rPr>
              <w:t>.</w:t>
            </w:r>
          </w:p>
          <w:p w14:paraId="02C4BF2C" w14:textId="544A45F0" w:rsidR="00CE7966" w:rsidRPr="008246FC" w:rsidRDefault="00B85471" w:rsidP="00B85471">
            <w:pPr>
              <w:tabs>
                <w:tab w:val="left" w:pos="356"/>
              </w:tabs>
              <w:jc w:val="both"/>
              <w:rPr>
                <w:rFonts w:eastAsiaTheme="minorHAnsi" w:cstheme="minorBidi"/>
                <w:lang w:eastAsia="en-US"/>
              </w:rPr>
            </w:pPr>
            <w:r w:rsidRPr="008246FC">
              <w:rPr>
                <w:rFonts w:eastAsiaTheme="minorHAnsi" w:cstheme="minorBidi"/>
                <w:lang w:eastAsia="en-US"/>
              </w:rPr>
              <w:t xml:space="preserve">Otrai atlases kārtai kopējais attiecināmais finansējums pēc noteikumu projekta apstiprināšanās veidos 3 991 684 </w:t>
            </w:r>
            <w:r w:rsidRPr="008246FC">
              <w:rPr>
                <w:rFonts w:eastAsiaTheme="minorHAnsi" w:cstheme="minorBidi"/>
                <w:i/>
                <w:lang w:eastAsia="en-US"/>
              </w:rPr>
              <w:t>euro</w:t>
            </w:r>
            <w:r w:rsidRPr="008246FC">
              <w:rPr>
                <w:rFonts w:eastAsiaTheme="minorHAnsi" w:cstheme="minorBidi"/>
                <w:lang w:eastAsia="en-US"/>
              </w:rPr>
              <w:t>,</w:t>
            </w:r>
            <w:r w:rsidRPr="008246FC">
              <w:rPr>
                <w:rFonts w:asciiTheme="minorHAnsi" w:eastAsiaTheme="minorHAnsi" w:hAnsiTheme="minorHAnsi" w:cstheme="minorBidi"/>
                <w:sz w:val="22"/>
                <w:szCs w:val="22"/>
                <w:lang w:eastAsia="en-US"/>
              </w:rPr>
              <w:t xml:space="preserve"> </w:t>
            </w:r>
            <w:r w:rsidRPr="008246FC">
              <w:rPr>
                <w:rFonts w:eastAsiaTheme="minorHAnsi" w:cstheme="minorBidi"/>
                <w:lang w:eastAsia="en-US"/>
              </w:rPr>
              <w:t xml:space="preserve">ko veido Eiropas Sociālā fonda finansējums 3 392 928 </w:t>
            </w:r>
            <w:r w:rsidRPr="008246FC">
              <w:rPr>
                <w:rFonts w:eastAsiaTheme="minorHAnsi" w:cstheme="minorBidi"/>
                <w:i/>
                <w:lang w:eastAsia="en-US"/>
              </w:rPr>
              <w:t>euro</w:t>
            </w:r>
            <w:r w:rsidRPr="008246FC">
              <w:rPr>
                <w:rFonts w:eastAsiaTheme="minorHAnsi" w:cstheme="minorBidi"/>
                <w:lang w:eastAsia="en-US"/>
              </w:rPr>
              <w:t xml:space="preserve"> un valsts budžeta līdzfinansējums 598 756 </w:t>
            </w:r>
            <w:r w:rsidRPr="008246FC">
              <w:rPr>
                <w:rFonts w:eastAsiaTheme="minorHAnsi" w:cstheme="minorBidi"/>
                <w:i/>
                <w:lang w:eastAsia="en-US"/>
              </w:rPr>
              <w:t>euro</w:t>
            </w:r>
            <w:r w:rsidRPr="008246FC">
              <w:rPr>
                <w:rFonts w:eastAsiaTheme="minorHAnsi" w:cstheme="minorBidi"/>
                <w:lang w:eastAsia="en-US"/>
              </w:rPr>
              <w:t>.</w:t>
            </w:r>
          </w:p>
        </w:tc>
      </w:tr>
      <w:tr w:rsidR="005F2FCB" w:rsidRPr="008246FC" w14:paraId="21218000" w14:textId="77777777" w:rsidTr="00CE7966">
        <w:trPr>
          <w:trHeight w:val="283"/>
        </w:trPr>
        <w:tc>
          <w:tcPr>
            <w:tcW w:w="704" w:type="dxa"/>
            <w:shd w:val="clear" w:color="auto" w:fill="auto"/>
          </w:tcPr>
          <w:p w14:paraId="50E1D1BE" w14:textId="77777777" w:rsidR="005F2FCB" w:rsidRPr="008246FC" w:rsidRDefault="005F2FCB" w:rsidP="00CE7966">
            <w:pPr>
              <w:pStyle w:val="ListParagraph"/>
              <w:numPr>
                <w:ilvl w:val="0"/>
                <w:numId w:val="30"/>
              </w:numPr>
              <w:tabs>
                <w:tab w:val="center" w:pos="284"/>
              </w:tabs>
              <w:ind w:left="454" w:right="22"/>
            </w:pPr>
          </w:p>
        </w:tc>
        <w:tc>
          <w:tcPr>
            <w:tcW w:w="3148" w:type="dxa"/>
            <w:shd w:val="clear" w:color="auto" w:fill="auto"/>
          </w:tcPr>
          <w:p w14:paraId="0AF8FBA2" w14:textId="0F40C455" w:rsidR="005F2FCB" w:rsidRPr="008246FC" w:rsidRDefault="005F2FCB" w:rsidP="00E92728">
            <w:pPr>
              <w:tabs>
                <w:tab w:val="left" w:pos="360"/>
              </w:tabs>
              <w:contextualSpacing/>
              <w:jc w:val="both"/>
            </w:pPr>
            <w:r w:rsidRPr="008246FC">
              <w:t>Anotācijas I sadaļas 2.punkts</w:t>
            </w:r>
          </w:p>
          <w:p w14:paraId="37682A0D" w14:textId="77777777" w:rsidR="005F2FCB" w:rsidRPr="008246FC" w:rsidRDefault="005F2FCB" w:rsidP="00E92728">
            <w:pPr>
              <w:tabs>
                <w:tab w:val="left" w:pos="356"/>
              </w:tabs>
              <w:contextualSpacing/>
              <w:jc w:val="both"/>
            </w:pPr>
          </w:p>
          <w:p w14:paraId="24D4E11F" w14:textId="062A1F44" w:rsidR="005F2FCB" w:rsidRPr="008246FC" w:rsidRDefault="005F2FCB" w:rsidP="00E92728">
            <w:pPr>
              <w:tabs>
                <w:tab w:val="left" w:pos="356"/>
              </w:tabs>
              <w:contextualSpacing/>
              <w:jc w:val="both"/>
            </w:pPr>
            <w:r w:rsidRPr="008246FC">
              <w:t xml:space="preserve">8) Rīgas Tehniskajai universitātei sadarbībā ar </w:t>
            </w:r>
            <w:r w:rsidRPr="008246FC">
              <w:lastRenderedPageBreak/>
              <w:t>Banku augstskolu -kopējais finansējums 3 948 792 </w:t>
            </w:r>
            <w:r w:rsidRPr="008246FC">
              <w:rPr>
                <w:i/>
              </w:rPr>
              <w:t>euro</w:t>
            </w:r>
            <w:r w:rsidRPr="008246FC">
              <w:t xml:space="preserve">, tai skaitā 3 807 992 </w:t>
            </w:r>
            <w:r w:rsidRPr="008246FC">
              <w:rPr>
                <w:i/>
              </w:rPr>
              <w:t>euro</w:t>
            </w:r>
            <w:r w:rsidRPr="008246FC">
              <w:t xml:space="preserve"> / 115 doktorantūras grantu vietām un 140 800 </w:t>
            </w:r>
            <w:r w:rsidRPr="008246FC">
              <w:rPr>
                <w:i/>
              </w:rPr>
              <w:t>euro</w:t>
            </w:r>
            <w:r w:rsidRPr="008246FC">
              <w:t xml:space="preserve"> 8  ārvalstu pasniedzēju piesaistei, indikatīvi:</w:t>
            </w:r>
          </w:p>
          <w:p w14:paraId="15CD3237" w14:textId="77777777" w:rsidR="005F2FCB" w:rsidRPr="008246FC" w:rsidRDefault="005F2FCB" w:rsidP="00E92728">
            <w:pPr>
              <w:pStyle w:val="ListParagraph"/>
              <w:numPr>
                <w:ilvl w:val="0"/>
                <w:numId w:val="46"/>
              </w:numPr>
              <w:tabs>
                <w:tab w:val="left" w:pos="356"/>
              </w:tabs>
              <w:ind w:left="34" w:firstLine="207"/>
              <w:contextualSpacing/>
              <w:jc w:val="both"/>
              <w:rPr>
                <w:rFonts w:ascii="Times New Roman" w:hAnsi="Times New Roman"/>
                <w:sz w:val="24"/>
                <w:szCs w:val="24"/>
              </w:rPr>
            </w:pPr>
            <w:r w:rsidRPr="008246FC">
              <w:rPr>
                <w:rFonts w:ascii="Times New Roman" w:hAnsi="Times New Roman"/>
                <w:sz w:val="24"/>
                <w:szCs w:val="24"/>
              </w:rPr>
              <w:t>Rīgas Tehniskā universitātei – 3 783 477 </w:t>
            </w:r>
            <w:r w:rsidRPr="008246FC">
              <w:rPr>
                <w:rFonts w:ascii="Times New Roman" w:eastAsia="Times New Roman" w:hAnsi="Times New Roman"/>
                <w:i/>
                <w:sz w:val="24"/>
                <w:szCs w:val="24"/>
                <w:lang w:eastAsia="lv-LV"/>
              </w:rPr>
              <w:t>euro</w:t>
            </w:r>
            <w:r w:rsidRPr="008246FC">
              <w:rPr>
                <w:rFonts w:ascii="Times New Roman" w:hAnsi="Times New Roman"/>
                <w:sz w:val="24"/>
                <w:szCs w:val="24"/>
              </w:rPr>
              <w:t xml:space="preserve"> / 114  doktorantūras grantu vietām (indikatīvi, Dabaszinātnes 1 266 541 </w:t>
            </w:r>
            <w:r w:rsidRPr="008246FC">
              <w:rPr>
                <w:rFonts w:ascii="Times New Roman" w:eastAsia="Times New Roman" w:hAnsi="Times New Roman"/>
                <w:i/>
                <w:sz w:val="24"/>
                <w:szCs w:val="24"/>
                <w:lang w:eastAsia="lv-LV"/>
              </w:rPr>
              <w:t>euro</w:t>
            </w:r>
            <w:r w:rsidRPr="008246FC">
              <w:rPr>
                <w:rFonts w:ascii="Times New Roman" w:hAnsi="Times New Roman"/>
                <w:sz w:val="24"/>
                <w:szCs w:val="24"/>
              </w:rPr>
              <w:t xml:space="preserve"> / 38 , Inženierzinātnes un tehnoloģijas 2 221 301 </w:t>
            </w:r>
            <w:r w:rsidRPr="008246FC">
              <w:rPr>
                <w:rFonts w:ascii="Times New Roman" w:eastAsia="Times New Roman" w:hAnsi="Times New Roman"/>
                <w:i/>
                <w:sz w:val="24"/>
                <w:szCs w:val="24"/>
                <w:lang w:eastAsia="lv-LV"/>
              </w:rPr>
              <w:t>euro</w:t>
            </w:r>
            <w:r w:rsidRPr="008246FC">
              <w:rPr>
                <w:rFonts w:ascii="Times New Roman" w:hAnsi="Times New Roman"/>
                <w:sz w:val="24"/>
                <w:szCs w:val="24"/>
              </w:rPr>
              <w:t xml:space="preserve"> / 67, Sociālās zinātnes 295 634 </w:t>
            </w:r>
            <w:r w:rsidRPr="008246FC">
              <w:rPr>
                <w:rFonts w:ascii="Times New Roman" w:eastAsia="Times New Roman" w:hAnsi="Times New Roman"/>
                <w:i/>
                <w:sz w:val="24"/>
                <w:szCs w:val="24"/>
                <w:lang w:eastAsia="lv-LV"/>
              </w:rPr>
              <w:t>euro</w:t>
            </w:r>
            <w:r w:rsidRPr="008246FC">
              <w:rPr>
                <w:rFonts w:ascii="Times New Roman" w:hAnsi="Times New Roman"/>
                <w:sz w:val="24"/>
                <w:szCs w:val="24"/>
              </w:rPr>
              <w:t xml:space="preserve"> / 9) un 7 ārvalstu pasniedzēju piesaistei – 123 200 </w:t>
            </w:r>
            <w:r w:rsidRPr="008246FC">
              <w:rPr>
                <w:rFonts w:ascii="Times New Roman" w:eastAsia="Times New Roman" w:hAnsi="Times New Roman"/>
                <w:i/>
                <w:sz w:val="24"/>
                <w:szCs w:val="24"/>
                <w:lang w:eastAsia="lv-LV"/>
              </w:rPr>
              <w:t>euro</w:t>
            </w:r>
            <w:r w:rsidRPr="008246FC">
              <w:rPr>
                <w:rFonts w:ascii="Times New Roman" w:hAnsi="Times New Roman"/>
                <w:sz w:val="24"/>
                <w:szCs w:val="24"/>
              </w:rPr>
              <w:t>;</w:t>
            </w:r>
          </w:p>
          <w:p w14:paraId="7C0C142F" w14:textId="77777777" w:rsidR="005F2FCB" w:rsidRPr="008246FC" w:rsidRDefault="005F2FCB" w:rsidP="00E92728">
            <w:pPr>
              <w:pStyle w:val="ListParagraph"/>
              <w:numPr>
                <w:ilvl w:val="0"/>
                <w:numId w:val="46"/>
              </w:numPr>
              <w:tabs>
                <w:tab w:val="left" w:pos="356"/>
              </w:tabs>
              <w:ind w:left="34" w:firstLine="207"/>
              <w:contextualSpacing/>
              <w:jc w:val="both"/>
              <w:rPr>
                <w:rFonts w:ascii="Times New Roman" w:hAnsi="Times New Roman"/>
                <w:sz w:val="24"/>
                <w:szCs w:val="24"/>
              </w:rPr>
            </w:pPr>
            <w:r w:rsidRPr="008246FC">
              <w:rPr>
                <w:rFonts w:ascii="Times New Roman" w:hAnsi="Times New Roman"/>
                <w:sz w:val="24"/>
                <w:szCs w:val="24"/>
              </w:rPr>
              <w:t>Banku augstskolai – Sociālās zinātnēs 42 115 </w:t>
            </w:r>
            <w:r w:rsidRPr="008246FC">
              <w:rPr>
                <w:rFonts w:ascii="Times New Roman" w:hAnsi="Times New Roman"/>
                <w:i/>
                <w:sz w:val="24"/>
                <w:szCs w:val="24"/>
              </w:rPr>
              <w:t>euro</w:t>
            </w:r>
            <w:r w:rsidRPr="008246FC">
              <w:rPr>
                <w:rFonts w:ascii="Times New Roman" w:hAnsi="Times New Roman"/>
                <w:sz w:val="24"/>
                <w:szCs w:val="24"/>
              </w:rPr>
              <w:t xml:space="preserve"> / 1</w:t>
            </w:r>
            <w:r w:rsidRPr="008246FC">
              <w:t xml:space="preserve"> </w:t>
            </w:r>
            <w:r w:rsidRPr="008246FC">
              <w:rPr>
                <w:rFonts w:ascii="Times New Roman" w:hAnsi="Times New Roman"/>
                <w:sz w:val="24"/>
                <w:szCs w:val="24"/>
              </w:rPr>
              <w:t xml:space="preserve">doktorantūras grantu vietai un 1 ārvalstu pasniedzēju piesaistei – 17 600 </w:t>
            </w:r>
            <w:r w:rsidRPr="008246FC">
              <w:rPr>
                <w:rFonts w:ascii="Times New Roman" w:hAnsi="Times New Roman"/>
                <w:i/>
                <w:sz w:val="24"/>
                <w:szCs w:val="24"/>
              </w:rPr>
              <w:t>euro</w:t>
            </w:r>
            <w:r w:rsidRPr="008246FC">
              <w:rPr>
                <w:rFonts w:ascii="Times New Roman" w:hAnsi="Times New Roman"/>
                <w:sz w:val="24"/>
                <w:szCs w:val="24"/>
              </w:rPr>
              <w:t>.</w:t>
            </w:r>
          </w:p>
          <w:p w14:paraId="02383CB8" w14:textId="77777777" w:rsidR="005F2FCB" w:rsidRPr="008246FC" w:rsidRDefault="005F2FCB" w:rsidP="00CE7966">
            <w:pPr>
              <w:jc w:val="both"/>
            </w:pPr>
          </w:p>
        </w:tc>
        <w:tc>
          <w:tcPr>
            <w:tcW w:w="4819" w:type="dxa"/>
            <w:shd w:val="clear" w:color="auto" w:fill="auto"/>
          </w:tcPr>
          <w:p w14:paraId="42C4F49F" w14:textId="77777777" w:rsidR="005F2FCB" w:rsidRPr="008246FC" w:rsidRDefault="005F2FCB" w:rsidP="00CE7966">
            <w:pPr>
              <w:tabs>
                <w:tab w:val="left" w:pos="993"/>
              </w:tabs>
              <w:jc w:val="both"/>
              <w:rPr>
                <w:b/>
              </w:rPr>
            </w:pPr>
            <w:r w:rsidRPr="008246FC">
              <w:rPr>
                <w:b/>
              </w:rPr>
              <w:lastRenderedPageBreak/>
              <w:t>FM (elektroniskā saskaņošanā – 05.06.2020)</w:t>
            </w:r>
          </w:p>
          <w:p w14:paraId="427E1864" w14:textId="18E9611D" w:rsidR="005F2FCB" w:rsidRPr="008246FC" w:rsidRDefault="005F2FCB" w:rsidP="00CE7966">
            <w:pPr>
              <w:tabs>
                <w:tab w:val="left" w:pos="993"/>
              </w:tabs>
              <w:jc w:val="both"/>
            </w:pPr>
            <w:r w:rsidRPr="008246FC">
              <w:t xml:space="preserve">Atkārtoti lūdzam pārskatīt un novērst matemātiskās neprecizitātes anotācijas I sadaļas 2.punktā norādītajam trešās kārtas finansējuma </w:t>
            </w:r>
            <w:r w:rsidRPr="008246FC">
              <w:lastRenderedPageBreak/>
              <w:t>sadalījumam starp finansējuma saņēmējiem (8.-10.lp.).</w:t>
            </w:r>
          </w:p>
        </w:tc>
        <w:tc>
          <w:tcPr>
            <w:tcW w:w="2976" w:type="dxa"/>
            <w:shd w:val="clear" w:color="auto" w:fill="auto"/>
          </w:tcPr>
          <w:p w14:paraId="6CCBDEBF" w14:textId="77777777" w:rsidR="005F2FCB" w:rsidRPr="008246FC" w:rsidRDefault="005F2FCB" w:rsidP="00CE7966">
            <w:pPr>
              <w:spacing w:line="252" w:lineRule="auto"/>
              <w:jc w:val="both"/>
              <w:rPr>
                <w:b/>
              </w:rPr>
            </w:pPr>
            <w:r w:rsidRPr="008246FC">
              <w:rPr>
                <w:b/>
              </w:rPr>
              <w:lastRenderedPageBreak/>
              <w:t>Ņemts vērā</w:t>
            </w:r>
          </w:p>
          <w:p w14:paraId="7A7A7AFC" w14:textId="3CEE64EB" w:rsidR="005F2FCB" w:rsidRPr="008246FC" w:rsidRDefault="005F2FCB" w:rsidP="00E92728">
            <w:pPr>
              <w:spacing w:line="252" w:lineRule="auto"/>
              <w:jc w:val="both"/>
            </w:pPr>
            <w:r w:rsidRPr="008246FC">
              <w:t>Precizēts anotācijas I sadaļas 2.punkts</w:t>
            </w:r>
          </w:p>
        </w:tc>
        <w:tc>
          <w:tcPr>
            <w:tcW w:w="3402" w:type="dxa"/>
            <w:vMerge w:val="restart"/>
            <w:shd w:val="clear" w:color="auto" w:fill="auto"/>
          </w:tcPr>
          <w:p w14:paraId="3367A8FE" w14:textId="77777777" w:rsidR="005F2FCB" w:rsidRPr="008246FC" w:rsidRDefault="005F2FCB" w:rsidP="00E92728">
            <w:pPr>
              <w:tabs>
                <w:tab w:val="left" w:pos="356"/>
              </w:tabs>
              <w:ind w:left="360"/>
              <w:contextualSpacing/>
              <w:jc w:val="both"/>
            </w:pPr>
            <w:r w:rsidRPr="008246FC">
              <w:t>Anotācijas I sadaļas 2.punkts</w:t>
            </w:r>
          </w:p>
          <w:p w14:paraId="440CA01F" w14:textId="77777777" w:rsidR="005F2FCB" w:rsidRPr="008246FC" w:rsidRDefault="005F2FCB" w:rsidP="00E92728">
            <w:pPr>
              <w:jc w:val="both"/>
            </w:pPr>
          </w:p>
          <w:p w14:paraId="389B6932" w14:textId="77777777" w:rsidR="005F2FCB" w:rsidRPr="008246FC" w:rsidRDefault="005F2FCB" w:rsidP="00B85471">
            <w:pPr>
              <w:tabs>
                <w:tab w:val="left" w:pos="356"/>
              </w:tabs>
              <w:jc w:val="both"/>
              <w:rPr>
                <w:rFonts w:eastAsiaTheme="minorHAnsi" w:cstheme="minorBidi"/>
                <w:lang w:eastAsia="en-US"/>
              </w:rPr>
            </w:pPr>
            <w:r w:rsidRPr="008246FC">
              <w:rPr>
                <w:rFonts w:eastAsiaTheme="minorHAnsi" w:cstheme="minorBidi"/>
                <w:lang w:eastAsia="en-US"/>
              </w:rPr>
              <w:t xml:space="preserve">Vērtējot katras augstskolas pētniecisko sniegumu, </w:t>
            </w:r>
            <w:r w:rsidRPr="008246FC">
              <w:rPr>
                <w:rFonts w:eastAsiaTheme="minorHAnsi" w:cstheme="minorBidi"/>
                <w:lang w:eastAsia="en-US"/>
              </w:rPr>
              <w:lastRenderedPageBreak/>
              <w:t>finansējums un doktorantu granta vietu skaits ir noteikts katrai augstskolai dalījumā pa zinātņu nozarēm:</w:t>
            </w:r>
          </w:p>
          <w:p w14:paraId="3D1F706A" w14:textId="77777777" w:rsidR="005F2FCB" w:rsidRPr="008246FC" w:rsidRDefault="005F2FCB" w:rsidP="00B85471">
            <w:pPr>
              <w:numPr>
                <w:ilvl w:val="0"/>
                <w:numId w:val="47"/>
              </w:numPr>
              <w:tabs>
                <w:tab w:val="left" w:pos="356"/>
              </w:tabs>
              <w:spacing w:after="160" w:line="259" w:lineRule="auto"/>
              <w:ind w:left="289" w:hanging="6"/>
              <w:contextualSpacing/>
              <w:jc w:val="both"/>
              <w:rPr>
                <w:rFonts w:eastAsia="Calibri"/>
                <w:lang w:eastAsia="en-US"/>
              </w:rPr>
            </w:pPr>
            <w:r w:rsidRPr="008246FC">
              <w:rPr>
                <w:rFonts w:eastAsia="Calibri"/>
                <w:lang w:eastAsia="en-US"/>
              </w:rPr>
              <w:t>Daugavpils Universitātei – kopējais finansējums 704 691 </w:t>
            </w:r>
            <w:r w:rsidRPr="008246FC">
              <w:rPr>
                <w:rFonts w:eastAsia="Calibri"/>
                <w:i/>
                <w:lang w:eastAsia="en-US"/>
              </w:rPr>
              <w:t>euro,</w:t>
            </w:r>
            <w:r w:rsidRPr="008246FC">
              <w:rPr>
                <w:rFonts w:eastAsia="Calibri"/>
                <w:lang w:eastAsia="en-US"/>
              </w:rPr>
              <w:t xml:space="preserve"> tai skaitā 19 doktorantūras grantu vietām 669 491 </w:t>
            </w:r>
            <w:r w:rsidRPr="008246FC">
              <w:rPr>
                <w:rFonts w:eastAsia="Calibri"/>
                <w:i/>
                <w:lang w:eastAsia="en-US"/>
              </w:rPr>
              <w:t>euro</w:t>
            </w:r>
            <w:r w:rsidRPr="008246FC">
              <w:rPr>
                <w:rFonts w:eastAsia="Calibri"/>
                <w:lang w:eastAsia="en-US"/>
              </w:rPr>
              <w:t xml:space="preserve"> (indikatīvi, Dabaszinātnēs 382 131 </w:t>
            </w:r>
            <w:r w:rsidRPr="008246FC">
              <w:rPr>
                <w:rFonts w:eastAsia="Calibri"/>
                <w:i/>
                <w:lang w:eastAsia="en-US"/>
              </w:rPr>
              <w:t>euro</w:t>
            </w:r>
            <w:r w:rsidRPr="008246FC">
              <w:rPr>
                <w:rFonts w:eastAsia="Calibri"/>
                <w:lang w:eastAsia="en-US"/>
              </w:rPr>
              <w:t xml:space="preserve"> /11 (doktorantūras grantu vietas), Sociālās zinātnes 146 908 </w:t>
            </w:r>
            <w:r w:rsidRPr="008246FC">
              <w:rPr>
                <w:rFonts w:eastAsia="Calibri"/>
                <w:i/>
                <w:lang w:eastAsia="en-US"/>
              </w:rPr>
              <w:t>euro</w:t>
            </w:r>
            <w:r w:rsidRPr="008246FC">
              <w:rPr>
                <w:rFonts w:eastAsia="Calibri"/>
                <w:lang w:eastAsia="en-US"/>
              </w:rPr>
              <w:t xml:space="preserve"> / 4, Humanitārās un mākslas zinātnes 140 452 </w:t>
            </w:r>
            <w:r w:rsidRPr="008246FC">
              <w:rPr>
                <w:rFonts w:eastAsia="Calibri"/>
                <w:i/>
                <w:lang w:eastAsia="en-US"/>
              </w:rPr>
              <w:t>euro</w:t>
            </w:r>
            <w:r w:rsidRPr="008246FC">
              <w:rPr>
                <w:rFonts w:eastAsia="Calibri"/>
                <w:lang w:eastAsia="en-US"/>
              </w:rPr>
              <w:t xml:space="preserve"> / 4,) un 2 ārvalstu pasniedzēju piesaistei – 35 200 </w:t>
            </w:r>
            <w:r w:rsidRPr="008246FC">
              <w:rPr>
                <w:rFonts w:eastAsia="Calibri"/>
                <w:i/>
                <w:lang w:eastAsia="en-US"/>
              </w:rPr>
              <w:t>euro</w:t>
            </w:r>
            <w:r w:rsidRPr="008246FC">
              <w:rPr>
                <w:rFonts w:eastAsia="Calibri"/>
                <w:lang w:eastAsia="en-US"/>
              </w:rPr>
              <w:t>;</w:t>
            </w:r>
          </w:p>
          <w:p w14:paraId="7A2876C2" w14:textId="77777777" w:rsidR="005F2FCB" w:rsidRPr="008246FC" w:rsidRDefault="005F2FCB" w:rsidP="00B85471">
            <w:pPr>
              <w:numPr>
                <w:ilvl w:val="0"/>
                <w:numId w:val="47"/>
              </w:numPr>
              <w:tabs>
                <w:tab w:val="left" w:pos="356"/>
              </w:tabs>
              <w:spacing w:after="160" w:line="259" w:lineRule="auto"/>
              <w:ind w:left="289" w:hanging="6"/>
              <w:contextualSpacing/>
              <w:jc w:val="both"/>
              <w:rPr>
                <w:rFonts w:eastAsia="Calibri"/>
                <w:lang w:eastAsia="en-US"/>
              </w:rPr>
            </w:pPr>
            <w:r w:rsidRPr="008246FC">
              <w:rPr>
                <w:rFonts w:eastAsia="Calibri"/>
                <w:lang w:eastAsia="en-US"/>
              </w:rPr>
              <w:t>Latvijas Kultūras akadēmijai sadarbībā ar Latvijas Mākslas akadēmiju un Jāzepa Vītola Latvijas Mūzikas akadēmiju – kopējais finansējums 435 554 </w:t>
            </w:r>
            <w:r w:rsidRPr="008246FC">
              <w:rPr>
                <w:rFonts w:eastAsia="Calibri"/>
                <w:i/>
                <w:lang w:eastAsia="en-US"/>
              </w:rPr>
              <w:t>euro</w:t>
            </w:r>
            <w:r w:rsidRPr="008246FC">
              <w:rPr>
                <w:rFonts w:eastAsia="Calibri"/>
                <w:lang w:eastAsia="en-US"/>
              </w:rPr>
              <w:t xml:space="preserve">, tai skaitā 382 754 </w:t>
            </w:r>
            <w:r w:rsidRPr="008246FC">
              <w:rPr>
                <w:rFonts w:eastAsia="Calibri"/>
                <w:i/>
                <w:lang w:eastAsia="en-US"/>
              </w:rPr>
              <w:t>euro</w:t>
            </w:r>
            <w:r w:rsidRPr="008246FC">
              <w:rPr>
                <w:rFonts w:eastAsia="Calibri"/>
                <w:lang w:eastAsia="en-US"/>
              </w:rPr>
              <w:t xml:space="preserve"> 11 doktorantūras grantu vietām un 52 800 </w:t>
            </w:r>
            <w:r w:rsidRPr="008246FC">
              <w:rPr>
                <w:rFonts w:eastAsia="Calibri"/>
                <w:i/>
                <w:lang w:eastAsia="en-US"/>
              </w:rPr>
              <w:t>euro</w:t>
            </w:r>
            <w:r w:rsidRPr="008246FC">
              <w:rPr>
                <w:rFonts w:eastAsia="Calibri"/>
                <w:lang w:eastAsia="en-US"/>
              </w:rPr>
              <w:t xml:space="preserve"> 3 ārvalstu pasniedzēju piesaistei, indikatīvi:</w:t>
            </w:r>
          </w:p>
          <w:p w14:paraId="7D60F206" w14:textId="77777777" w:rsidR="005F2FCB" w:rsidRPr="008246FC" w:rsidRDefault="005F2FCB" w:rsidP="00B85471">
            <w:pPr>
              <w:numPr>
                <w:ilvl w:val="1"/>
                <w:numId w:val="47"/>
              </w:numPr>
              <w:tabs>
                <w:tab w:val="left" w:pos="356"/>
              </w:tabs>
              <w:spacing w:after="160" w:line="259" w:lineRule="auto"/>
              <w:ind w:left="289" w:hanging="6"/>
              <w:contextualSpacing/>
              <w:jc w:val="both"/>
              <w:rPr>
                <w:rFonts w:eastAsia="Calibri"/>
                <w:lang w:eastAsia="en-US"/>
              </w:rPr>
            </w:pPr>
            <w:r w:rsidRPr="008246FC">
              <w:rPr>
                <w:rFonts w:eastAsia="Calibri"/>
                <w:lang w:eastAsia="en-US"/>
              </w:rPr>
              <w:lastRenderedPageBreak/>
              <w:t>Latvijas Kultūras akadēmijai – Humanitārās zinātnēs  139 183 </w:t>
            </w:r>
            <w:r w:rsidRPr="008246FC">
              <w:rPr>
                <w:rFonts w:eastAsia="Calibri"/>
                <w:i/>
                <w:lang w:eastAsia="en-US"/>
              </w:rPr>
              <w:t>euro</w:t>
            </w:r>
            <w:r w:rsidRPr="008246FC">
              <w:rPr>
                <w:rFonts w:eastAsia="Calibri"/>
                <w:lang w:eastAsia="en-US"/>
              </w:rPr>
              <w:t xml:space="preserve"> / 4 doktorantūras grantu vietām, un 1 ārvalstu pasniedzēju piesaistei – 17 600 </w:t>
            </w:r>
            <w:r w:rsidRPr="008246FC">
              <w:rPr>
                <w:rFonts w:eastAsia="Calibri"/>
                <w:i/>
                <w:lang w:eastAsia="en-US"/>
              </w:rPr>
              <w:t>euro</w:t>
            </w:r>
            <w:r w:rsidRPr="008246FC">
              <w:rPr>
                <w:rFonts w:eastAsia="Calibri"/>
                <w:lang w:eastAsia="en-US"/>
              </w:rPr>
              <w:t>;</w:t>
            </w:r>
          </w:p>
          <w:p w14:paraId="0B31D2A2" w14:textId="77777777" w:rsidR="005F2FCB" w:rsidRPr="008246FC" w:rsidRDefault="005F2FCB" w:rsidP="00B85471">
            <w:pPr>
              <w:numPr>
                <w:ilvl w:val="1"/>
                <w:numId w:val="47"/>
              </w:numPr>
              <w:tabs>
                <w:tab w:val="left" w:pos="356"/>
              </w:tabs>
              <w:spacing w:after="160" w:line="259" w:lineRule="auto"/>
              <w:ind w:left="289" w:hanging="6"/>
              <w:contextualSpacing/>
              <w:jc w:val="both"/>
              <w:rPr>
                <w:rFonts w:eastAsia="Calibri"/>
                <w:lang w:eastAsia="en-US"/>
              </w:rPr>
            </w:pPr>
            <w:r w:rsidRPr="008246FC">
              <w:rPr>
                <w:rFonts w:eastAsia="Calibri"/>
                <w:lang w:eastAsia="en-US"/>
              </w:rPr>
              <w:t xml:space="preserve">Latvijas Mākslas akadēmijai – Humanitārās zinātnēs   139 183 </w:t>
            </w:r>
            <w:r w:rsidRPr="008246FC">
              <w:rPr>
                <w:rFonts w:eastAsia="Calibri"/>
                <w:i/>
                <w:lang w:eastAsia="en-US"/>
              </w:rPr>
              <w:t>euro</w:t>
            </w:r>
            <w:r w:rsidRPr="008246FC">
              <w:rPr>
                <w:rFonts w:eastAsia="Calibri"/>
                <w:lang w:eastAsia="en-US"/>
              </w:rPr>
              <w:t xml:space="preserve"> / 4 doktorantūras grantu vietām un 1 ārvalstu pasniedzēju piesaistei – 17 600 </w:t>
            </w:r>
            <w:r w:rsidRPr="008246FC">
              <w:rPr>
                <w:rFonts w:eastAsia="Calibri"/>
                <w:i/>
                <w:lang w:eastAsia="en-US"/>
              </w:rPr>
              <w:t>euro</w:t>
            </w:r>
            <w:r w:rsidRPr="008246FC">
              <w:rPr>
                <w:rFonts w:eastAsia="Calibri"/>
                <w:lang w:eastAsia="en-US"/>
              </w:rPr>
              <w:t>;</w:t>
            </w:r>
          </w:p>
          <w:p w14:paraId="116A4D79" w14:textId="77777777" w:rsidR="005F2FCB" w:rsidRPr="008246FC" w:rsidRDefault="005F2FCB" w:rsidP="00B85471">
            <w:pPr>
              <w:numPr>
                <w:ilvl w:val="1"/>
                <w:numId w:val="47"/>
              </w:numPr>
              <w:tabs>
                <w:tab w:val="left" w:pos="356"/>
              </w:tabs>
              <w:spacing w:after="160" w:line="259" w:lineRule="auto"/>
              <w:ind w:left="289" w:hanging="6"/>
              <w:contextualSpacing/>
              <w:jc w:val="both"/>
              <w:rPr>
                <w:rFonts w:eastAsia="Calibri"/>
                <w:lang w:eastAsia="en-US"/>
              </w:rPr>
            </w:pPr>
            <w:r w:rsidRPr="008246FC">
              <w:rPr>
                <w:rFonts w:eastAsia="Calibri"/>
                <w:lang w:eastAsia="en-US"/>
              </w:rPr>
              <w:t xml:space="preserve">Jāzepa Vītola Latvijas Mūzikas akadēmijai – Humanitārās zinātnēs  104 388 </w:t>
            </w:r>
            <w:r w:rsidRPr="008246FC">
              <w:rPr>
                <w:rFonts w:eastAsia="Calibri"/>
                <w:i/>
                <w:lang w:eastAsia="en-US"/>
              </w:rPr>
              <w:t>euro</w:t>
            </w:r>
            <w:r w:rsidRPr="008246FC">
              <w:rPr>
                <w:rFonts w:eastAsia="Calibri"/>
                <w:lang w:eastAsia="en-US"/>
              </w:rPr>
              <w:t xml:space="preserve"> / 3 doktorantūras grantu vietām un 1 ārvalstu pasniedzēju piesaistei – 17 600 </w:t>
            </w:r>
            <w:r w:rsidRPr="008246FC">
              <w:rPr>
                <w:rFonts w:eastAsia="Calibri"/>
                <w:i/>
                <w:lang w:eastAsia="en-US"/>
              </w:rPr>
              <w:t>euro</w:t>
            </w:r>
            <w:r w:rsidRPr="008246FC">
              <w:rPr>
                <w:rFonts w:eastAsia="Calibri"/>
                <w:lang w:eastAsia="en-US"/>
              </w:rPr>
              <w:t>;</w:t>
            </w:r>
          </w:p>
          <w:p w14:paraId="362ACC69" w14:textId="77777777" w:rsidR="005F2FCB" w:rsidRPr="008246FC" w:rsidRDefault="005F2FCB" w:rsidP="00B85471">
            <w:pPr>
              <w:numPr>
                <w:ilvl w:val="0"/>
                <w:numId w:val="47"/>
              </w:numPr>
              <w:tabs>
                <w:tab w:val="left" w:pos="356"/>
              </w:tabs>
              <w:spacing w:after="160" w:line="259" w:lineRule="auto"/>
              <w:ind w:left="289" w:hanging="6"/>
              <w:contextualSpacing/>
              <w:jc w:val="both"/>
              <w:rPr>
                <w:rFonts w:eastAsia="Calibri"/>
                <w:lang w:eastAsia="en-US"/>
              </w:rPr>
            </w:pPr>
            <w:r w:rsidRPr="008246FC">
              <w:rPr>
                <w:rFonts w:eastAsia="Calibri"/>
                <w:lang w:eastAsia="en-US"/>
              </w:rPr>
              <w:t>Latvijas Lauksaimniecības universitātei – kopējais finansējums 1 032 439 </w:t>
            </w:r>
            <w:r w:rsidRPr="008246FC">
              <w:rPr>
                <w:rFonts w:eastAsia="Calibri"/>
                <w:i/>
                <w:lang w:eastAsia="en-US"/>
              </w:rPr>
              <w:t>euro</w:t>
            </w:r>
            <w:r w:rsidRPr="008246FC">
              <w:rPr>
                <w:rFonts w:eastAsia="Calibri"/>
                <w:lang w:eastAsia="en-US"/>
              </w:rPr>
              <w:t xml:space="preserve">, tai skaitā 979 639 </w:t>
            </w:r>
            <w:r w:rsidRPr="008246FC">
              <w:rPr>
                <w:rFonts w:eastAsia="Calibri"/>
                <w:i/>
                <w:lang w:eastAsia="en-US"/>
              </w:rPr>
              <w:t>euro</w:t>
            </w:r>
            <w:r w:rsidRPr="008246FC">
              <w:rPr>
                <w:rFonts w:eastAsia="Calibri"/>
                <w:lang w:eastAsia="en-US"/>
              </w:rPr>
              <w:t xml:space="preserve">  30 doktorantūras grantu vietām (indikatīvi, Inženierzinātnes un tehnoloģijas 400 966 </w:t>
            </w:r>
            <w:r w:rsidRPr="008246FC">
              <w:rPr>
                <w:rFonts w:eastAsia="Calibri"/>
                <w:i/>
                <w:lang w:eastAsia="en-US"/>
              </w:rPr>
              <w:t>euro</w:t>
            </w:r>
            <w:r w:rsidRPr="008246FC">
              <w:rPr>
                <w:rFonts w:eastAsia="Calibri"/>
                <w:lang w:eastAsia="en-US"/>
              </w:rPr>
              <w:t xml:space="preserve"> / 12, Lauksaimniecības, meža un veterinārās zinātnes </w:t>
            </w:r>
            <w:r w:rsidRPr="008246FC">
              <w:rPr>
                <w:rFonts w:eastAsia="Calibri"/>
                <w:lang w:eastAsia="en-US"/>
              </w:rPr>
              <w:lastRenderedPageBreak/>
              <w:t>319 695 </w:t>
            </w:r>
            <w:r w:rsidRPr="008246FC">
              <w:rPr>
                <w:rFonts w:eastAsia="Calibri"/>
                <w:i/>
                <w:lang w:eastAsia="en-US"/>
              </w:rPr>
              <w:t>euro</w:t>
            </w:r>
            <w:r w:rsidRPr="008246FC">
              <w:rPr>
                <w:rFonts w:eastAsia="Calibri"/>
                <w:lang w:eastAsia="en-US"/>
              </w:rPr>
              <w:t xml:space="preserve"> / 10, Sociālās zinātnes 258 978 </w:t>
            </w:r>
            <w:r w:rsidRPr="008246FC">
              <w:rPr>
                <w:rFonts w:eastAsia="Calibri"/>
                <w:i/>
                <w:lang w:eastAsia="en-US"/>
              </w:rPr>
              <w:t>euro</w:t>
            </w:r>
            <w:r w:rsidRPr="008246FC">
              <w:rPr>
                <w:rFonts w:eastAsia="Calibri"/>
                <w:lang w:eastAsia="en-US"/>
              </w:rPr>
              <w:t xml:space="preserve"> / 8) un 3 ārvalstu pasniedzēju piesaistei – 52 800 </w:t>
            </w:r>
            <w:r w:rsidRPr="008246FC">
              <w:rPr>
                <w:rFonts w:eastAsia="Calibri"/>
                <w:i/>
                <w:lang w:eastAsia="en-US"/>
              </w:rPr>
              <w:t>euro</w:t>
            </w:r>
            <w:r w:rsidRPr="008246FC">
              <w:rPr>
                <w:rFonts w:eastAsia="Calibri"/>
                <w:lang w:eastAsia="en-US"/>
              </w:rPr>
              <w:t>;</w:t>
            </w:r>
          </w:p>
          <w:p w14:paraId="22F0AD7D" w14:textId="305FBFA3" w:rsidR="005F2FCB" w:rsidRPr="008246FC" w:rsidRDefault="005F2FCB" w:rsidP="00B85471">
            <w:pPr>
              <w:numPr>
                <w:ilvl w:val="0"/>
                <w:numId w:val="47"/>
              </w:numPr>
              <w:tabs>
                <w:tab w:val="left" w:pos="356"/>
              </w:tabs>
              <w:spacing w:after="160" w:line="259" w:lineRule="auto"/>
              <w:ind w:left="289" w:hanging="6"/>
              <w:contextualSpacing/>
              <w:jc w:val="both"/>
              <w:rPr>
                <w:rFonts w:eastAsia="Calibri"/>
                <w:lang w:eastAsia="en-US"/>
              </w:rPr>
            </w:pPr>
            <w:r w:rsidRPr="008246FC">
              <w:rPr>
                <w:rFonts w:eastAsia="Calibri"/>
                <w:lang w:eastAsia="en-US"/>
              </w:rPr>
              <w:t>Latvijas Universitātei –  kopējais finansējums 4 208 666 </w:t>
            </w:r>
            <w:r w:rsidRPr="008246FC">
              <w:rPr>
                <w:rFonts w:eastAsia="Calibri"/>
                <w:i/>
                <w:lang w:eastAsia="en-US"/>
              </w:rPr>
              <w:t>euro</w:t>
            </w:r>
            <w:r w:rsidRPr="008246FC">
              <w:rPr>
                <w:rFonts w:eastAsia="Calibri"/>
                <w:lang w:eastAsia="en-US"/>
              </w:rPr>
              <w:t xml:space="preserve">, tai skaitā 4 085 466 </w:t>
            </w:r>
            <w:r w:rsidRPr="008246FC">
              <w:rPr>
                <w:rFonts w:eastAsia="Calibri"/>
                <w:i/>
                <w:lang w:eastAsia="en-US"/>
              </w:rPr>
              <w:t xml:space="preserve">euro </w:t>
            </w:r>
            <w:r w:rsidRPr="008246FC">
              <w:rPr>
                <w:rFonts w:eastAsia="Calibri"/>
                <w:lang w:eastAsia="en-US"/>
              </w:rPr>
              <w:t>123 doktorantūras grantu vietām (indikatīvi, Dabaszinātnes 2 116 675 </w:t>
            </w:r>
            <w:r w:rsidRPr="008246FC">
              <w:rPr>
                <w:rFonts w:eastAsia="Calibri"/>
                <w:i/>
                <w:lang w:eastAsia="en-US"/>
              </w:rPr>
              <w:t>euro</w:t>
            </w:r>
            <w:r w:rsidRPr="008246FC">
              <w:rPr>
                <w:rFonts w:eastAsia="Calibri"/>
                <w:lang w:eastAsia="en-US"/>
              </w:rPr>
              <w:t xml:space="preserve"> / 64, Medicīna un veselības zinātnes  410 544 </w:t>
            </w:r>
            <w:r w:rsidRPr="008246FC">
              <w:rPr>
                <w:rFonts w:eastAsia="Calibri"/>
                <w:i/>
                <w:lang w:eastAsia="en-US"/>
              </w:rPr>
              <w:t>euro</w:t>
            </w:r>
            <w:r w:rsidRPr="008246FC">
              <w:rPr>
                <w:rFonts w:eastAsia="Calibri"/>
                <w:lang w:eastAsia="en-US"/>
              </w:rPr>
              <w:t xml:space="preserve"> / 12, Sociālās zinātnes 792 983 </w:t>
            </w:r>
            <w:r w:rsidRPr="008246FC">
              <w:rPr>
                <w:rFonts w:eastAsia="Calibri"/>
                <w:i/>
                <w:lang w:eastAsia="en-US"/>
              </w:rPr>
              <w:t>euro</w:t>
            </w:r>
            <w:r w:rsidRPr="008246FC">
              <w:rPr>
                <w:rFonts w:eastAsia="Calibri"/>
                <w:lang w:eastAsia="en-US"/>
              </w:rPr>
              <w:t xml:space="preserve"> / 24, Humanitārās un mākslas zinātnes 765 264 </w:t>
            </w:r>
            <w:r w:rsidRPr="008246FC">
              <w:rPr>
                <w:rFonts w:eastAsia="Calibri"/>
                <w:i/>
                <w:lang w:eastAsia="en-US"/>
              </w:rPr>
              <w:t>euro</w:t>
            </w:r>
            <w:r w:rsidRPr="008246FC">
              <w:rPr>
                <w:rFonts w:eastAsia="Calibri"/>
                <w:lang w:eastAsia="en-US"/>
              </w:rPr>
              <w:t xml:space="preserve"> / 23) un 7 ārvalstu pasniedzēju piesaistei – 123 200 </w:t>
            </w:r>
            <w:r w:rsidRPr="008246FC">
              <w:rPr>
                <w:rFonts w:eastAsia="Calibri"/>
                <w:i/>
                <w:lang w:eastAsia="en-US"/>
              </w:rPr>
              <w:t>euro</w:t>
            </w:r>
            <w:r w:rsidRPr="008246FC">
              <w:rPr>
                <w:rFonts w:eastAsia="Calibri"/>
                <w:lang w:eastAsia="en-US"/>
              </w:rPr>
              <w:t>;</w:t>
            </w:r>
          </w:p>
          <w:p w14:paraId="063C69FB" w14:textId="77777777" w:rsidR="005F2FCB" w:rsidRPr="008246FC" w:rsidRDefault="005F2FCB" w:rsidP="00B85471">
            <w:pPr>
              <w:numPr>
                <w:ilvl w:val="0"/>
                <w:numId w:val="47"/>
              </w:numPr>
              <w:tabs>
                <w:tab w:val="left" w:pos="356"/>
              </w:tabs>
              <w:spacing w:after="160" w:line="259" w:lineRule="auto"/>
              <w:ind w:left="289" w:hanging="6"/>
              <w:contextualSpacing/>
              <w:jc w:val="both"/>
              <w:rPr>
                <w:rFonts w:eastAsia="Calibri"/>
                <w:lang w:eastAsia="en-US"/>
              </w:rPr>
            </w:pPr>
            <w:r w:rsidRPr="008246FC">
              <w:rPr>
                <w:rFonts w:eastAsia="Calibri"/>
                <w:lang w:eastAsia="en-US"/>
              </w:rPr>
              <w:t>Liepājas Universitātei – kopējais finansējums 214 960 </w:t>
            </w:r>
            <w:r w:rsidRPr="008246FC">
              <w:rPr>
                <w:rFonts w:eastAsia="Calibri"/>
                <w:i/>
                <w:lang w:eastAsia="en-US"/>
              </w:rPr>
              <w:t>euro</w:t>
            </w:r>
            <w:r w:rsidRPr="008246FC">
              <w:rPr>
                <w:rFonts w:eastAsia="Calibri"/>
                <w:lang w:eastAsia="en-US"/>
              </w:rPr>
              <w:t xml:space="preserve">, tai skaitā 197 360 </w:t>
            </w:r>
            <w:r w:rsidRPr="008246FC">
              <w:rPr>
                <w:rFonts w:eastAsia="Calibri"/>
                <w:i/>
                <w:lang w:eastAsia="en-US"/>
              </w:rPr>
              <w:t>euro</w:t>
            </w:r>
            <w:r w:rsidRPr="008246FC">
              <w:rPr>
                <w:rFonts w:eastAsia="Calibri"/>
                <w:lang w:eastAsia="en-US"/>
              </w:rPr>
              <w:t xml:space="preserve"> 5 doktorantūras grantu vietām (indikatīvi, Dabaszinātnes 67 064 </w:t>
            </w:r>
            <w:r w:rsidRPr="008246FC">
              <w:rPr>
                <w:rFonts w:eastAsia="Calibri"/>
                <w:i/>
                <w:lang w:eastAsia="en-US"/>
              </w:rPr>
              <w:t>euro</w:t>
            </w:r>
            <w:r w:rsidRPr="008246FC">
              <w:rPr>
                <w:rFonts w:eastAsia="Calibri"/>
                <w:lang w:eastAsia="en-US"/>
              </w:rPr>
              <w:t xml:space="preserve"> / 2, Sociālās zinātnes 82 044 </w:t>
            </w:r>
            <w:r w:rsidRPr="008246FC">
              <w:rPr>
                <w:rFonts w:eastAsia="Calibri"/>
                <w:i/>
                <w:lang w:eastAsia="en-US"/>
              </w:rPr>
              <w:t>euro</w:t>
            </w:r>
            <w:r w:rsidRPr="008246FC">
              <w:rPr>
                <w:rFonts w:eastAsia="Calibri"/>
                <w:lang w:eastAsia="en-US"/>
              </w:rPr>
              <w:t xml:space="preserve"> / 2, Humanitārās un mākslas zinātnes 48 252 </w:t>
            </w:r>
            <w:r w:rsidRPr="008246FC">
              <w:rPr>
                <w:rFonts w:eastAsia="Calibri"/>
                <w:i/>
                <w:lang w:eastAsia="en-US"/>
              </w:rPr>
              <w:t>euro</w:t>
            </w:r>
            <w:r w:rsidRPr="008246FC">
              <w:rPr>
                <w:rFonts w:eastAsia="Calibri"/>
                <w:lang w:eastAsia="en-US"/>
              </w:rPr>
              <w:t xml:space="preserve"> / 1) un 1 ārvalstu </w:t>
            </w:r>
            <w:r w:rsidRPr="008246FC">
              <w:rPr>
                <w:rFonts w:eastAsia="Calibri"/>
                <w:lang w:eastAsia="en-US"/>
              </w:rPr>
              <w:lastRenderedPageBreak/>
              <w:t xml:space="preserve">pasniedzēju piesaistei – 17 600 </w:t>
            </w:r>
            <w:r w:rsidRPr="008246FC">
              <w:rPr>
                <w:rFonts w:eastAsia="Calibri"/>
                <w:i/>
                <w:lang w:eastAsia="en-US"/>
              </w:rPr>
              <w:t>euro</w:t>
            </w:r>
            <w:r w:rsidRPr="008246FC">
              <w:rPr>
                <w:rFonts w:eastAsia="Calibri"/>
                <w:lang w:eastAsia="en-US"/>
              </w:rPr>
              <w:t>;</w:t>
            </w:r>
          </w:p>
          <w:p w14:paraId="56BA864B" w14:textId="77777777" w:rsidR="005F2FCB" w:rsidRPr="008246FC" w:rsidRDefault="005F2FCB" w:rsidP="00B85471">
            <w:pPr>
              <w:numPr>
                <w:ilvl w:val="0"/>
                <w:numId w:val="47"/>
              </w:numPr>
              <w:tabs>
                <w:tab w:val="left" w:pos="356"/>
              </w:tabs>
              <w:spacing w:after="160" w:line="259" w:lineRule="auto"/>
              <w:ind w:left="289" w:hanging="6"/>
              <w:contextualSpacing/>
              <w:jc w:val="both"/>
              <w:rPr>
                <w:rFonts w:eastAsia="Calibri"/>
                <w:lang w:eastAsia="en-US"/>
              </w:rPr>
            </w:pPr>
            <w:r w:rsidRPr="008246FC">
              <w:rPr>
                <w:rFonts w:eastAsia="Calibri"/>
                <w:lang w:eastAsia="en-US"/>
              </w:rPr>
              <w:t>Rēzeknes Tehnoloģiju akadēmijai sadarbībā ar Ventspils augstskolu un Vidzemes augstskolu – kopējais finansējums 408 852 </w:t>
            </w:r>
            <w:r w:rsidRPr="008246FC">
              <w:rPr>
                <w:rFonts w:eastAsia="Calibri"/>
                <w:i/>
                <w:lang w:eastAsia="en-US"/>
              </w:rPr>
              <w:t>euro</w:t>
            </w:r>
            <w:r w:rsidRPr="008246FC">
              <w:rPr>
                <w:rFonts w:eastAsia="Calibri"/>
                <w:lang w:eastAsia="en-US"/>
              </w:rPr>
              <w:t xml:space="preserve">, tai skaitā 356 052 </w:t>
            </w:r>
            <w:r w:rsidRPr="008246FC">
              <w:rPr>
                <w:rFonts w:eastAsia="Calibri"/>
                <w:i/>
                <w:lang w:eastAsia="en-US"/>
              </w:rPr>
              <w:t>euro</w:t>
            </w:r>
            <w:r w:rsidRPr="008246FC">
              <w:rPr>
                <w:rFonts w:eastAsia="Calibri"/>
                <w:lang w:eastAsia="en-US"/>
              </w:rPr>
              <w:t xml:space="preserve"> 11 doktorantūras grantu vietām un 52 800 </w:t>
            </w:r>
            <w:r w:rsidRPr="008246FC">
              <w:rPr>
                <w:rFonts w:eastAsia="Calibri"/>
                <w:i/>
                <w:lang w:eastAsia="en-US"/>
              </w:rPr>
              <w:t xml:space="preserve">euro </w:t>
            </w:r>
            <w:r w:rsidRPr="008246FC">
              <w:rPr>
                <w:rFonts w:eastAsia="Calibri"/>
                <w:lang w:eastAsia="en-US"/>
              </w:rPr>
              <w:t>3 ārvalstu pasniedzēju piesaistei , indikatīvi:</w:t>
            </w:r>
          </w:p>
          <w:p w14:paraId="4CBEC95B" w14:textId="77777777" w:rsidR="005F2FCB" w:rsidRPr="008246FC" w:rsidRDefault="005F2FCB" w:rsidP="00B85471">
            <w:pPr>
              <w:numPr>
                <w:ilvl w:val="1"/>
                <w:numId w:val="47"/>
              </w:numPr>
              <w:tabs>
                <w:tab w:val="left" w:pos="356"/>
              </w:tabs>
              <w:spacing w:after="160" w:line="259" w:lineRule="auto"/>
              <w:ind w:left="289" w:hanging="6"/>
              <w:contextualSpacing/>
              <w:jc w:val="both"/>
              <w:rPr>
                <w:rFonts w:eastAsia="Calibri"/>
                <w:lang w:eastAsia="en-US"/>
              </w:rPr>
            </w:pPr>
            <w:r w:rsidRPr="008246FC">
              <w:rPr>
                <w:rFonts w:eastAsia="Calibri"/>
                <w:lang w:eastAsia="en-US"/>
              </w:rPr>
              <w:t>Rēzeknes Tehnoloģiju akadēmijai – 90 664 </w:t>
            </w:r>
            <w:r w:rsidRPr="008246FC">
              <w:rPr>
                <w:rFonts w:eastAsia="Calibri"/>
                <w:i/>
                <w:lang w:eastAsia="en-US"/>
              </w:rPr>
              <w:t>euro</w:t>
            </w:r>
            <w:r w:rsidRPr="008246FC">
              <w:rPr>
                <w:rFonts w:eastAsia="Calibri"/>
                <w:lang w:eastAsia="en-US"/>
              </w:rPr>
              <w:t xml:space="preserve"> / 3  doktorantūras grantu vietām  (indikatīvi, Inženierzinātnes un tehnoloģijas 53 699 </w:t>
            </w:r>
            <w:r w:rsidRPr="008246FC">
              <w:rPr>
                <w:rFonts w:eastAsia="Calibri"/>
                <w:i/>
                <w:lang w:eastAsia="en-US"/>
              </w:rPr>
              <w:t>euro</w:t>
            </w:r>
            <w:r w:rsidRPr="008246FC">
              <w:rPr>
                <w:rFonts w:eastAsia="Calibri"/>
                <w:lang w:eastAsia="en-US"/>
              </w:rPr>
              <w:t xml:space="preserve"> / 2,  Sociālās zinātnes 36 965 </w:t>
            </w:r>
            <w:r w:rsidRPr="008246FC">
              <w:rPr>
                <w:rFonts w:eastAsia="Calibri"/>
                <w:i/>
                <w:lang w:eastAsia="en-US"/>
              </w:rPr>
              <w:t>euro</w:t>
            </w:r>
            <w:r w:rsidRPr="008246FC">
              <w:rPr>
                <w:rFonts w:eastAsia="Calibri"/>
                <w:lang w:eastAsia="en-US"/>
              </w:rPr>
              <w:t xml:space="preserve"> / 1) un  1 ārvalstu pasniedzēja piesaistei – 17 600 </w:t>
            </w:r>
            <w:r w:rsidRPr="008246FC">
              <w:rPr>
                <w:rFonts w:eastAsia="Calibri"/>
                <w:i/>
                <w:lang w:eastAsia="en-US"/>
              </w:rPr>
              <w:t>euro</w:t>
            </w:r>
            <w:r w:rsidRPr="008246FC">
              <w:rPr>
                <w:rFonts w:eastAsia="Calibri"/>
                <w:lang w:eastAsia="en-US"/>
              </w:rPr>
              <w:t>;</w:t>
            </w:r>
          </w:p>
          <w:p w14:paraId="4E3F874B" w14:textId="77777777" w:rsidR="005F2FCB" w:rsidRPr="008246FC" w:rsidRDefault="005F2FCB" w:rsidP="00B85471">
            <w:pPr>
              <w:numPr>
                <w:ilvl w:val="1"/>
                <w:numId w:val="47"/>
              </w:numPr>
              <w:tabs>
                <w:tab w:val="left" w:pos="356"/>
              </w:tabs>
              <w:spacing w:after="160" w:line="259" w:lineRule="auto"/>
              <w:ind w:left="289" w:hanging="6"/>
              <w:contextualSpacing/>
              <w:jc w:val="both"/>
              <w:rPr>
                <w:rFonts w:eastAsia="Calibri"/>
                <w:lang w:eastAsia="en-US"/>
              </w:rPr>
            </w:pPr>
            <w:r w:rsidRPr="008246FC">
              <w:rPr>
                <w:rFonts w:eastAsia="Calibri"/>
                <w:lang w:eastAsia="en-US"/>
              </w:rPr>
              <w:t>Ventspils augstskolai –  216 014 </w:t>
            </w:r>
            <w:r w:rsidRPr="008246FC">
              <w:rPr>
                <w:rFonts w:eastAsia="Calibri"/>
                <w:i/>
                <w:lang w:eastAsia="en-US"/>
              </w:rPr>
              <w:t>euro</w:t>
            </w:r>
            <w:r w:rsidRPr="008246FC">
              <w:rPr>
                <w:rFonts w:eastAsia="Calibri"/>
                <w:lang w:eastAsia="en-US"/>
              </w:rPr>
              <w:t xml:space="preserve"> / 7 </w:t>
            </w:r>
            <w:r w:rsidRPr="008246FC">
              <w:rPr>
                <w:rFonts w:ascii="Calibri" w:eastAsia="Calibri" w:hAnsi="Calibri"/>
                <w:sz w:val="22"/>
                <w:szCs w:val="22"/>
                <w:lang w:eastAsia="en-US"/>
              </w:rPr>
              <w:t xml:space="preserve"> </w:t>
            </w:r>
            <w:r w:rsidRPr="008246FC">
              <w:rPr>
                <w:rFonts w:eastAsia="Calibri"/>
                <w:lang w:eastAsia="en-US"/>
              </w:rPr>
              <w:t>doktorantūras grantu vietām (indikatīvi, Sociālās zinātnes 91 704 </w:t>
            </w:r>
            <w:r w:rsidRPr="008246FC">
              <w:rPr>
                <w:rFonts w:eastAsia="Calibri"/>
                <w:i/>
                <w:lang w:eastAsia="en-US"/>
              </w:rPr>
              <w:t>euro</w:t>
            </w:r>
            <w:r w:rsidRPr="008246FC">
              <w:rPr>
                <w:rFonts w:eastAsia="Calibri"/>
                <w:lang w:eastAsia="en-US"/>
              </w:rPr>
              <w:t xml:space="preserve"> / 3, Humanitārās un mākslas zinātnes 124 310 </w:t>
            </w:r>
            <w:r w:rsidRPr="008246FC">
              <w:rPr>
                <w:rFonts w:eastAsia="Calibri"/>
                <w:i/>
                <w:lang w:eastAsia="en-US"/>
              </w:rPr>
              <w:t>euro</w:t>
            </w:r>
            <w:r w:rsidRPr="008246FC">
              <w:rPr>
                <w:rFonts w:eastAsia="Calibri"/>
                <w:lang w:eastAsia="en-US"/>
              </w:rPr>
              <w:t xml:space="preserve"> / 4) un 1 ārvalstu </w:t>
            </w:r>
            <w:r w:rsidRPr="008246FC">
              <w:rPr>
                <w:rFonts w:eastAsia="Calibri"/>
                <w:lang w:eastAsia="en-US"/>
              </w:rPr>
              <w:lastRenderedPageBreak/>
              <w:t xml:space="preserve">pasniedzēja piesaistei – 17 600 </w:t>
            </w:r>
            <w:r w:rsidRPr="008246FC">
              <w:rPr>
                <w:rFonts w:eastAsia="Calibri"/>
                <w:i/>
                <w:lang w:eastAsia="en-US"/>
              </w:rPr>
              <w:t>euro</w:t>
            </w:r>
            <w:r w:rsidRPr="008246FC">
              <w:rPr>
                <w:rFonts w:eastAsia="Calibri"/>
                <w:lang w:eastAsia="en-US"/>
              </w:rPr>
              <w:t>;</w:t>
            </w:r>
          </w:p>
          <w:p w14:paraId="76361CE9" w14:textId="77777777" w:rsidR="005F2FCB" w:rsidRPr="008246FC" w:rsidRDefault="005F2FCB" w:rsidP="00B85471">
            <w:pPr>
              <w:numPr>
                <w:ilvl w:val="1"/>
                <w:numId w:val="47"/>
              </w:numPr>
              <w:tabs>
                <w:tab w:val="left" w:pos="356"/>
              </w:tabs>
              <w:spacing w:after="160" w:line="259" w:lineRule="auto"/>
              <w:ind w:left="289" w:hanging="6"/>
              <w:contextualSpacing/>
              <w:jc w:val="both"/>
              <w:rPr>
                <w:rFonts w:eastAsia="Calibri"/>
                <w:lang w:eastAsia="en-US"/>
              </w:rPr>
            </w:pPr>
            <w:r w:rsidRPr="008246FC">
              <w:rPr>
                <w:rFonts w:eastAsia="Calibri"/>
                <w:lang w:eastAsia="en-US"/>
              </w:rPr>
              <w:t>Vidzemes augstskolai – Inženierzinātnēs   49 374 </w:t>
            </w:r>
            <w:r w:rsidRPr="008246FC">
              <w:rPr>
                <w:rFonts w:eastAsia="Calibri"/>
                <w:i/>
                <w:lang w:eastAsia="en-US"/>
              </w:rPr>
              <w:t>euro</w:t>
            </w:r>
            <w:r w:rsidRPr="008246FC">
              <w:rPr>
                <w:rFonts w:eastAsia="Calibri"/>
                <w:lang w:eastAsia="en-US"/>
              </w:rPr>
              <w:t xml:space="preserve"> / 1 doktorantūras grantu vietai un 1 ārvalstu pasniedzēja piesaistei – 17 600 </w:t>
            </w:r>
            <w:r w:rsidRPr="008246FC">
              <w:rPr>
                <w:rFonts w:eastAsia="Calibri"/>
                <w:i/>
                <w:lang w:eastAsia="en-US"/>
              </w:rPr>
              <w:t>euro</w:t>
            </w:r>
            <w:r w:rsidRPr="008246FC">
              <w:rPr>
                <w:rFonts w:eastAsia="Calibri"/>
                <w:lang w:eastAsia="en-US"/>
              </w:rPr>
              <w:t>;</w:t>
            </w:r>
          </w:p>
          <w:p w14:paraId="15002097" w14:textId="77777777" w:rsidR="005F2FCB" w:rsidRPr="008246FC" w:rsidRDefault="005F2FCB" w:rsidP="00B85471">
            <w:pPr>
              <w:numPr>
                <w:ilvl w:val="0"/>
                <w:numId w:val="47"/>
              </w:numPr>
              <w:tabs>
                <w:tab w:val="left" w:pos="356"/>
              </w:tabs>
              <w:spacing w:after="160" w:line="259" w:lineRule="auto"/>
              <w:ind w:left="289" w:hanging="6"/>
              <w:contextualSpacing/>
              <w:jc w:val="both"/>
              <w:rPr>
                <w:rFonts w:eastAsia="Calibri"/>
                <w:lang w:eastAsia="en-US"/>
              </w:rPr>
            </w:pPr>
            <w:r w:rsidRPr="008246FC">
              <w:rPr>
                <w:rFonts w:eastAsia="Calibri"/>
                <w:lang w:eastAsia="en-US"/>
              </w:rPr>
              <w:t>Rīgas Stradiņa universitātei sadarbībā ar Latvijas Sporta pedagoģijas akadēmiju – kopējais finansējums 962 041 </w:t>
            </w:r>
            <w:r w:rsidRPr="008246FC">
              <w:rPr>
                <w:rFonts w:eastAsia="Calibri"/>
                <w:i/>
                <w:lang w:eastAsia="en-US"/>
              </w:rPr>
              <w:t xml:space="preserve">euro, </w:t>
            </w:r>
            <w:r w:rsidRPr="008246FC">
              <w:rPr>
                <w:rFonts w:eastAsia="Calibri"/>
                <w:lang w:eastAsia="en-US"/>
              </w:rPr>
              <w:t xml:space="preserve">tai skaitā 909 241 </w:t>
            </w:r>
            <w:r w:rsidRPr="008246FC">
              <w:rPr>
                <w:rFonts w:eastAsia="Calibri"/>
                <w:i/>
                <w:lang w:eastAsia="en-US"/>
              </w:rPr>
              <w:t>euro</w:t>
            </w:r>
            <w:r w:rsidRPr="008246FC">
              <w:rPr>
                <w:rFonts w:eastAsia="Calibri"/>
                <w:lang w:eastAsia="en-US"/>
              </w:rPr>
              <w:t xml:space="preserve"> 27 doktorantūras grantu vietām un 52 800 </w:t>
            </w:r>
            <w:r w:rsidRPr="008246FC">
              <w:rPr>
                <w:rFonts w:eastAsia="Calibri"/>
                <w:i/>
                <w:lang w:eastAsia="en-US"/>
              </w:rPr>
              <w:t>euro</w:t>
            </w:r>
            <w:r w:rsidRPr="008246FC">
              <w:rPr>
                <w:rFonts w:eastAsia="Calibri"/>
                <w:lang w:eastAsia="en-US"/>
              </w:rPr>
              <w:t xml:space="preserve"> 3 ārvalstu pasniedzēju piesaistei, indikatīvi:</w:t>
            </w:r>
          </w:p>
          <w:p w14:paraId="40EF03C4" w14:textId="77777777" w:rsidR="005F2FCB" w:rsidRPr="008246FC" w:rsidRDefault="005F2FCB" w:rsidP="00B85471">
            <w:pPr>
              <w:numPr>
                <w:ilvl w:val="1"/>
                <w:numId w:val="47"/>
              </w:numPr>
              <w:tabs>
                <w:tab w:val="left" w:pos="356"/>
              </w:tabs>
              <w:spacing w:after="160" w:line="259" w:lineRule="auto"/>
              <w:ind w:left="289" w:hanging="6"/>
              <w:contextualSpacing/>
              <w:jc w:val="both"/>
              <w:rPr>
                <w:rFonts w:eastAsia="Calibri"/>
                <w:lang w:eastAsia="en-US"/>
              </w:rPr>
            </w:pPr>
            <w:r w:rsidRPr="008246FC">
              <w:rPr>
                <w:rFonts w:eastAsia="Calibri"/>
                <w:lang w:eastAsia="en-US"/>
              </w:rPr>
              <w:t>Rīgas Stradiņa universitātei –  835 400  </w:t>
            </w:r>
            <w:r w:rsidRPr="008246FC">
              <w:rPr>
                <w:rFonts w:eastAsia="Calibri"/>
                <w:i/>
                <w:lang w:eastAsia="en-US"/>
              </w:rPr>
              <w:t>euro</w:t>
            </w:r>
            <w:r w:rsidRPr="008246FC">
              <w:rPr>
                <w:rFonts w:eastAsia="Calibri"/>
                <w:lang w:eastAsia="en-US"/>
              </w:rPr>
              <w:t xml:space="preserve"> / 25  doktorantūras grantu vietām (indikatīvi, Medicīna un veselības zinātnes 737 015 </w:t>
            </w:r>
            <w:r w:rsidRPr="008246FC">
              <w:rPr>
                <w:rFonts w:eastAsia="Calibri"/>
                <w:i/>
                <w:lang w:eastAsia="en-US"/>
              </w:rPr>
              <w:t>euro</w:t>
            </w:r>
            <w:r w:rsidRPr="008246FC">
              <w:rPr>
                <w:rFonts w:eastAsia="Calibri"/>
                <w:lang w:eastAsia="en-US"/>
              </w:rPr>
              <w:t xml:space="preserve"> / 22, Sociālās zinātnes 98 385 </w:t>
            </w:r>
            <w:r w:rsidRPr="008246FC">
              <w:rPr>
                <w:rFonts w:eastAsia="Calibri"/>
                <w:i/>
                <w:lang w:eastAsia="en-US"/>
              </w:rPr>
              <w:t>euro</w:t>
            </w:r>
            <w:r w:rsidRPr="008246FC">
              <w:rPr>
                <w:rFonts w:eastAsia="Calibri"/>
                <w:lang w:eastAsia="en-US"/>
              </w:rPr>
              <w:t xml:space="preserve"> / 3) un 2 ārvalstu pasniedzēju piesaistei – 35 200 </w:t>
            </w:r>
            <w:r w:rsidRPr="008246FC">
              <w:rPr>
                <w:rFonts w:eastAsia="Calibri"/>
                <w:i/>
                <w:lang w:eastAsia="en-US"/>
              </w:rPr>
              <w:t>euro</w:t>
            </w:r>
            <w:r w:rsidRPr="008246FC">
              <w:rPr>
                <w:rFonts w:eastAsia="Calibri"/>
                <w:lang w:eastAsia="en-US"/>
              </w:rPr>
              <w:t>;</w:t>
            </w:r>
          </w:p>
          <w:p w14:paraId="2C7057E9" w14:textId="77777777" w:rsidR="005F2FCB" w:rsidRPr="008246FC" w:rsidRDefault="005F2FCB" w:rsidP="00B85471">
            <w:pPr>
              <w:numPr>
                <w:ilvl w:val="1"/>
                <w:numId w:val="47"/>
              </w:numPr>
              <w:tabs>
                <w:tab w:val="left" w:pos="356"/>
              </w:tabs>
              <w:spacing w:after="160" w:line="259" w:lineRule="auto"/>
              <w:ind w:left="289" w:hanging="6"/>
              <w:contextualSpacing/>
              <w:jc w:val="both"/>
              <w:rPr>
                <w:rFonts w:eastAsia="Calibri"/>
                <w:lang w:eastAsia="en-US"/>
              </w:rPr>
            </w:pPr>
            <w:r w:rsidRPr="008246FC">
              <w:rPr>
                <w:rFonts w:eastAsia="Calibri"/>
                <w:lang w:eastAsia="en-US"/>
              </w:rPr>
              <w:t xml:space="preserve">Latvijas Sporta pedagoģijas akadēmijai – </w:t>
            </w:r>
            <w:r w:rsidRPr="008246FC">
              <w:rPr>
                <w:rFonts w:ascii="Calibri" w:eastAsia="Calibri" w:hAnsi="Calibri"/>
                <w:sz w:val="22"/>
                <w:szCs w:val="22"/>
                <w:lang w:eastAsia="en-US"/>
              </w:rPr>
              <w:t xml:space="preserve"> </w:t>
            </w:r>
            <w:r w:rsidRPr="008246FC">
              <w:rPr>
                <w:rFonts w:eastAsia="Calibri"/>
                <w:lang w:eastAsia="en-US"/>
              </w:rPr>
              <w:t xml:space="preserve">Medicīna un veselības </w:t>
            </w:r>
            <w:r w:rsidRPr="008246FC">
              <w:rPr>
                <w:rFonts w:eastAsia="Calibri"/>
                <w:lang w:eastAsia="en-US"/>
              </w:rPr>
              <w:lastRenderedPageBreak/>
              <w:t>zinātnes  73 841 </w:t>
            </w:r>
            <w:r w:rsidRPr="008246FC">
              <w:rPr>
                <w:rFonts w:eastAsia="Calibri"/>
                <w:i/>
                <w:lang w:eastAsia="en-US"/>
              </w:rPr>
              <w:t>euro</w:t>
            </w:r>
            <w:r w:rsidRPr="008246FC">
              <w:rPr>
                <w:rFonts w:eastAsia="Calibri"/>
                <w:lang w:eastAsia="en-US"/>
              </w:rPr>
              <w:t xml:space="preserve"> / 2</w:t>
            </w:r>
            <w:r w:rsidRPr="008246FC">
              <w:rPr>
                <w:rFonts w:ascii="Calibri" w:eastAsia="Calibri" w:hAnsi="Calibri"/>
                <w:sz w:val="22"/>
                <w:szCs w:val="22"/>
                <w:lang w:eastAsia="en-US"/>
              </w:rPr>
              <w:t xml:space="preserve"> </w:t>
            </w:r>
            <w:r w:rsidRPr="008246FC">
              <w:rPr>
                <w:rFonts w:eastAsia="Calibri"/>
                <w:lang w:eastAsia="en-US"/>
              </w:rPr>
              <w:t xml:space="preserve">doktorantūras grantu vietām un  1 ārvalstu pasniedzēja piesaistei – 17 600 </w:t>
            </w:r>
            <w:r w:rsidRPr="008246FC">
              <w:rPr>
                <w:rFonts w:eastAsia="Calibri"/>
                <w:i/>
                <w:lang w:eastAsia="en-US"/>
              </w:rPr>
              <w:t>euro</w:t>
            </w:r>
            <w:r w:rsidRPr="008246FC">
              <w:rPr>
                <w:rFonts w:eastAsia="Calibri"/>
                <w:lang w:eastAsia="en-US"/>
              </w:rPr>
              <w:t>;</w:t>
            </w:r>
          </w:p>
          <w:p w14:paraId="6CE95A16" w14:textId="77777777" w:rsidR="005F2FCB" w:rsidRPr="008246FC" w:rsidRDefault="005F2FCB" w:rsidP="00B85471">
            <w:pPr>
              <w:numPr>
                <w:ilvl w:val="0"/>
                <w:numId w:val="47"/>
              </w:numPr>
              <w:tabs>
                <w:tab w:val="left" w:pos="356"/>
              </w:tabs>
              <w:spacing w:after="160" w:line="259" w:lineRule="auto"/>
              <w:ind w:left="289" w:hanging="6"/>
              <w:contextualSpacing/>
              <w:jc w:val="both"/>
              <w:rPr>
                <w:rFonts w:eastAsia="Calibri"/>
                <w:lang w:eastAsia="en-US"/>
              </w:rPr>
            </w:pPr>
            <w:r w:rsidRPr="008246FC">
              <w:rPr>
                <w:rFonts w:eastAsia="Calibri"/>
                <w:lang w:eastAsia="en-US"/>
              </w:rPr>
              <w:t>Rīgas Tehniskajai universitātei sadarbībā ar Banku augstskolu -kopējais finansējums 3 948 793 </w:t>
            </w:r>
            <w:r w:rsidRPr="008246FC">
              <w:rPr>
                <w:rFonts w:eastAsia="Calibri"/>
                <w:i/>
                <w:lang w:eastAsia="en-US"/>
              </w:rPr>
              <w:t>euro</w:t>
            </w:r>
            <w:r w:rsidRPr="008246FC">
              <w:rPr>
                <w:rFonts w:eastAsia="Calibri"/>
                <w:lang w:eastAsia="en-US"/>
              </w:rPr>
              <w:t xml:space="preserve">, tai skaitā 3 807 993 </w:t>
            </w:r>
            <w:r w:rsidRPr="008246FC">
              <w:rPr>
                <w:rFonts w:eastAsia="Calibri"/>
                <w:i/>
                <w:lang w:eastAsia="en-US"/>
              </w:rPr>
              <w:t>euro</w:t>
            </w:r>
            <w:r w:rsidRPr="008246FC">
              <w:rPr>
                <w:rFonts w:eastAsia="Calibri"/>
                <w:lang w:eastAsia="en-US"/>
              </w:rPr>
              <w:t xml:space="preserve"> / 115 doktorantūras grantu vietām un 140 800 </w:t>
            </w:r>
            <w:r w:rsidRPr="008246FC">
              <w:rPr>
                <w:rFonts w:eastAsia="Calibri"/>
                <w:i/>
                <w:lang w:eastAsia="en-US"/>
              </w:rPr>
              <w:t>euro</w:t>
            </w:r>
            <w:r w:rsidRPr="008246FC">
              <w:rPr>
                <w:rFonts w:eastAsia="Calibri"/>
                <w:lang w:eastAsia="en-US"/>
              </w:rPr>
              <w:t xml:space="preserve"> 8 </w:t>
            </w:r>
            <w:r w:rsidRPr="008246FC">
              <w:rPr>
                <w:rFonts w:ascii="Calibri" w:eastAsia="Calibri" w:hAnsi="Calibri"/>
                <w:sz w:val="22"/>
                <w:szCs w:val="22"/>
                <w:lang w:eastAsia="en-US"/>
              </w:rPr>
              <w:t xml:space="preserve"> </w:t>
            </w:r>
            <w:r w:rsidRPr="008246FC">
              <w:rPr>
                <w:rFonts w:eastAsia="Calibri"/>
                <w:lang w:eastAsia="en-US"/>
              </w:rPr>
              <w:t>ārvalstu pasniedzēju piesaistei, indikatīvi:</w:t>
            </w:r>
          </w:p>
          <w:p w14:paraId="4F31F308" w14:textId="77777777" w:rsidR="005F2FCB" w:rsidRPr="008246FC" w:rsidRDefault="005F2FCB" w:rsidP="00B85471">
            <w:pPr>
              <w:numPr>
                <w:ilvl w:val="1"/>
                <w:numId w:val="47"/>
              </w:numPr>
              <w:tabs>
                <w:tab w:val="left" w:pos="356"/>
              </w:tabs>
              <w:spacing w:after="160" w:line="259" w:lineRule="auto"/>
              <w:ind w:left="289" w:hanging="6"/>
              <w:contextualSpacing/>
              <w:jc w:val="both"/>
              <w:rPr>
                <w:rFonts w:eastAsia="Calibri"/>
                <w:lang w:eastAsia="en-US"/>
              </w:rPr>
            </w:pPr>
            <w:r w:rsidRPr="008246FC">
              <w:rPr>
                <w:rFonts w:eastAsia="Calibri"/>
                <w:lang w:eastAsia="en-US"/>
              </w:rPr>
              <w:t>Rīgas Tehniskā universitātei – 3 783 478 </w:t>
            </w:r>
            <w:r w:rsidRPr="008246FC">
              <w:rPr>
                <w:rFonts w:eastAsia="Calibri"/>
                <w:i/>
                <w:lang w:eastAsia="en-US"/>
              </w:rPr>
              <w:t>euro</w:t>
            </w:r>
            <w:r w:rsidRPr="008246FC">
              <w:rPr>
                <w:rFonts w:eastAsia="Calibri"/>
                <w:lang w:eastAsia="en-US"/>
              </w:rPr>
              <w:t xml:space="preserve"> / 114 </w:t>
            </w:r>
            <w:r w:rsidRPr="008246FC">
              <w:rPr>
                <w:rFonts w:ascii="Calibri" w:eastAsia="Calibri" w:hAnsi="Calibri"/>
                <w:sz w:val="22"/>
                <w:szCs w:val="22"/>
                <w:lang w:eastAsia="en-US"/>
              </w:rPr>
              <w:t xml:space="preserve"> </w:t>
            </w:r>
            <w:r w:rsidRPr="008246FC">
              <w:rPr>
                <w:rFonts w:eastAsia="Calibri"/>
                <w:lang w:eastAsia="en-US"/>
              </w:rPr>
              <w:t>doktorantūras grantu vietām (indikatīvi, Dabaszinātnes 1 266 542 </w:t>
            </w:r>
            <w:r w:rsidRPr="008246FC">
              <w:rPr>
                <w:rFonts w:eastAsia="Calibri"/>
                <w:i/>
                <w:lang w:eastAsia="en-US"/>
              </w:rPr>
              <w:t>euro</w:t>
            </w:r>
            <w:r w:rsidRPr="008246FC">
              <w:rPr>
                <w:rFonts w:eastAsia="Calibri"/>
                <w:lang w:eastAsia="en-US"/>
              </w:rPr>
              <w:t xml:space="preserve"> / 38 , Inženierzinātnes un tehnoloģijas 2 221 302 </w:t>
            </w:r>
            <w:r w:rsidRPr="008246FC">
              <w:rPr>
                <w:rFonts w:eastAsia="Calibri"/>
                <w:i/>
                <w:lang w:eastAsia="en-US"/>
              </w:rPr>
              <w:t>euro</w:t>
            </w:r>
            <w:r w:rsidRPr="008246FC">
              <w:rPr>
                <w:rFonts w:eastAsia="Calibri"/>
                <w:lang w:eastAsia="en-US"/>
              </w:rPr>
              <w:t xml:space="preserve"> / 67, Sociālās zinātnes 295 634 </w:t>
            </w:r>
            <w:r w:rsidRPr="008246FC">
              <w:rPr>
                <w:rFonts w:eastAsia="Calibri"/>
                <w:i/>
                <w:lang w:eastAsia="en-US"/>
              </w:rPr>
              <w:t>euro</w:t>
            </w:r>
            <w:r w:rsidRPr="008246FC">
              <w:rPr>
                <w:rFonts w:eastAsia="Calibri"/>
                <w:lang w:eastAsia="en-US"/>
              </w:rPr>
              <w:t xml:space="preserve"> / 9) un 7 ārvalstu pasniedzēju piesaistei – 123 200 </w:t>
            </w:r>
            <w:r w:rsidRPr="008246FC">
              <w:rPr>
                <w:rFonts w:eastAsia="Calibri"/>
                <w:i/>
                <w:lang w:eastAsia="en-US"/>
              </w:rPr>
              <w:t>euro</w:t>
            </w:r>
            <w:r w:rsidRPr="008246FC">
              <w:rPr>
                <w:rFonts w:eastAsia="Calibri"/>
                <w:lang w:eastAsia="en-US"/>
              </w:rPr>
              <w:t>;</w:t>
            </w:r>
          </w:p>
          <w:p w14:paraId="4A454941" w14:textId="77777777" w:rsidR="005F2FCB" w:rsidRPr="008246FC" w:rsidRDefault="005F2FCB" w:rsidP="00B85471">
            <w:pPr>
              <w:numPr>
                <w:ilvl w:val="1"/>
                <w:numId w:val="47"/>
              </w:numPr>
              <w:tabs>
                <w:tab w:val="left" w:pos="356"/>
              </w:tabs>
              <w:spacing w:after="160" w:line="259" w:lineRule="auto"/>
              <w:ind w:left="289" w:hanging="6"/>
              <w:contextualSpacing/>
              <w:jc w:val="both"/>
              <w:rPr>
                <w:rFonts w:eastAsia="Calibri"/>
                <w:lang w:eastAsia="en-US"/>
              </w:rPr>
            </w:pPr>
            <w:r w:rsidRPr="008246FC">
              <w:rPr>
                <w:rFonts w:eastAsia="Calibri"/>
                <w:lang w:eastAsia="en-US"/>
              </w:rPr>
              <w:t>Banku augstskolai – Sociālās zinātnēs 24 515 </w:t>
            </w:r>
            <w:r w:rsidRPr="008246FC">
              <w:rPr>
                <w:rFonts w:eastAsia="Calibri"/>
                <w:i/>
                <w:lang w:eastAsia="en-US"/>
              </w:rPr>
              <w:t>euro</w:t>
            </w:r>
            <w:r w:rsidRPr="008246FC">
              <w:rPr>
                <w:rFonts w:eastAsia="Calibri"/>
                <w:lang w:eastAsia="en-US"/>
              </w:rPr>
              <w:t xml:space="preserve"> / 1</w:t>
            </w:r>
            <w:r w:rsidRPr="008246FC">
              <w:rPr>
                <w:rFonts w:ascii="Calibri" w:eastAsia="Calibri" w:hAnsi="Calibri"/>
                <w:sz w:val="22"/>
                <w:szCs w:val="22"/>
                <w:lang w:eastAsia="en-US"/>
              </w:rPr>
              <w:t xml:space="preserve"> </w:t>
            </w:r>
            <w:r w:rsidRPr="008246FC">
              <w:rPr>
                <w:rFonts w:eastAsia="Calibri"/>
                <w:lang w:eastAsia="en-US"/>
              </w:rPr>
              <w:t xml:space="preserve">doktorantūras grantu vietai un 1 ārvalstu pasniedzēju piesaistei – 17 600 </w:t>
            </w:r>
            <w:r w:rsidRPr="008246FC">
              <w:rPr>
                <w:rFonts w:eastAsia="Calibri"/>
                <w:i/>
                <w:lang w:eastAsia="en-US"/>
              </w:rPr>
              <w:t>euro</w:t>
            </w:r>
            <w:r w:rsidRPr="008246FC">
              <w:rPr>
                <w:rFonts w:eastAsia="Calibri"/>
                <w:lang w:eastAsia="en-US"/>
              </w:rPr>
              <w:t>.</w:t>
            </w:r>
          </w:p>
          <w:p w14:paraId="47CD1167" w14:textId="40813A03" w:rsidR="005F2FCB" w:rsidRPr="008246FC" w:rsidRDefault="005F2FCB" w:rsidP="00E92728">
            <w:pPr>
              <w:jc w:val="both"/>
            </w:pPr>
          </w:p>
        </w:tc>
      </w:tr>
      <w:tr w:rsidR="005F2FCB" w:rsidRPr="008246FC" w14:paraId="69F76A9D" w14:textId="77777777" w:rsidTr="00CE7966">
        <w:trPr>
          <w:trHeight w:val="283"/>
        </w:trPr>
        <w:tc>
          <w:tcPr>
            <w:tcW w:w="704" w:type="dxa"/>
            <w:shd w:val="clear" w:color="auto" w:fill="auto"/>
          </w:tcPr>
          <w:p w14:paraId="2A803D68" w14:textId="77777777" w:rsidR="005F2FCB" w:rsidRPr="008246FC" w:rsidRDefault="005F2FCB" w:rsidP="00CE7966">
            <w:pPr>
              <w:pStyle w:val="ListParagraph"/>
              <w:numPr>
                <w:ilvl w:val="0"/>
                <w:numId w:val="30"/>
              </w:numPr>
              <w:tabs>
                <w:tab w:val="center" w:pos="284"/>
              </w:tabs>
              <w:ind w:left="454" w:right="22"/>
            </w:pPr>
          </w:p>
        </w:tc>
        <w:tc>
          <w:tcPr>
            <w:tcW w:w="3148" w:type="dxa"/>
            <w:shd w:val="clear" w:color="auto" w:fill="auto"/>
          </w:tcPr>
          <w:p w14:paraId="14C0848B" w14:textId="5B839F2E" w:rsidR="005F2FCB" w:rsidRPr="008246FC" w:rsidRDefault="005F2FCB" w:rsidP="00CE7966">
            <w:pPr>
              <w:jc w:val="both"/>
            </w:pPr>
            <w:r w:rsidRPr="008246FC">
              <w:t>Anotācijas I sadaļas 2.punkts</w:t>
            </w:r>
          </w:p>
        </w:tc>
        <w:tc>
          <w:tcPr>
            <w:tcW w:w="4819" w:type="dxa"/>
            <w:shd w:val="clear" w:color="auto" w:fill="auto"/>
          </w:tcPr>
          <w:p w14:paraId="4CFC31AF" w14:textId="77777777" w:rsidR="005F2FCB" w:rsidRPr="008246FC" w:rsidRDefault="005F2FCB" w:rsidP="005F2FCB">
            <w:pPr>
              <w:tabs>
                <w:tab w:val="left" w:pos="993"/>
              </w:tabs>
              <w:jc w:val="both"/>
              <w:rPr>
                <w:b/>
              </w:rPr>
            </w:pPr>
            <w:r w:rsidRPr="008246FC">
              <w:rPr>
                <w:b/>
              </w:rPr>
              <w:t>FM (elektroniskā saskaņošanā – 17.06.2020)</w:t>
            </w:r>
          </w:p>
          <w:p w14:paraId="38A98018" w14:textId="020AE3CA" w:rsidR="005F2FCB" w:rsidRPr="008246FC" w:rsidRDefault="005F2FCB" w:rsidP="005F2FCB">
            <w:pPr>
              <w:tabs>
                <w:tab w:val="left" w:pos="993"/>
              </w:tabs>
              <w:jc w:val="both"/>
              <w:rPr>
                <w:b/>
              </w:rPr>
            </w:pPr>
            <w:r w:rsidRPr="008246FC">
              <w:rPr>
                <w:rFonts w:eastAsiaTheme="minorHAnsi"/>
              </w:rPr>
              <w:t xml:space="preserve">Atkārtoti lūdzam novērst matemātisko neprecizitāti anotācijas I sadaļas “Tiesību akta projekta izstrādes nepieciešamība” (turpmāk – I sadaļa) 2.punktā norādītajam Latvijas Universitātes trešās kārtas finansējuma </w:t>
            </w:r>
            <w:r w:rsidRPr="008246FC">
              <w:rPr>
                <w:rFonts w:eastAsiaTheme="minorHAnsi"/>
              </w:rPr>
              <w:lastRenderedPageBreak/>
              <w:t xml:space="preserve">sadalījumam dalījumā pa zinātņu nozarēm (9.-10.lp., novirze 2 </w:t>
            </w:r>
            <w:r w:rsidRPr="008246FC">
              <w:rPr>
                <w:rFonts w:eastAsiaTheme="minorHAnsi"/>
                <w:i/>
                <w:iCs/>
              </w:rPr>
              <w:t>euro</w:t>
            </w:r>
            <w:r w:rsidRPr="008246FC">
              <w:rPr>
                <w:rFonts w:eastAsiaTheme="minorHAnsi"/>
              </w:rPr>
              <w:t xml:space="preserve">). </w:t>
            </w:r>
          </w:p>
        </w:tc>
        <w:tc>
          <w:tcPr>
            <w:tcW w:w="2976" w:type="dxa"/>
            <w:shd w:val="clear" w:color="auto" w:fill="auto"/>
          </w:tcPr>
          <w:p w14:paraId="5EC15800" w14:textId="77777777" w:rsidR="005F2FCB" w:rsidRPr="008246FC" w:rsidRDefault="005F2FCB" w:rsidP="00CE7966">
            <w:pPr>
              <w:spacing w:line="252" w:lineRule="auto"/>
              <w:jc w:val="both"/>
              <w:rPr>
                <w:b/>
              </w:rPr>
            </w:pPr>
            <w:r w:rsidRPr="008246FC">
              <w:rPr>
                <w:b/>
              </w:rPr>
              <w:lastRenderedPageBreak/>
              <w:t>Ņemts vērā</w:t>
            </w:r>
          </w:p>
          <w:p w14:paraId="59A3EA04" w14:textId="4C11F98D" w:rsidR="005F2FCB" w:rsidRPr="008246FC" w:rsidRDefault="005F2FCB" w:rsidP="00CE7966">
            <w:pPr>
              <w:spacing w:line="252" w:lineRule="auto"/>
              <w:jc w:val="both"/>
              <w:rPr>
                <w:b/>
              </w:rPr>
            </w:pPr>
            <w:r w:rsidRPr="008246FC">
              <w:t>Precizēts anotācijas I sadaļas 2.punkts precizējot Latvijas Universitātei pieejamo finansējumu doktorantu grantu vietām.</w:t>
            </w:r>
          </w:p>
        </w:tc>
        <w:tc>
          <w:tcPr>
            <w:tcW w:w="3402" w:type="dxa"/>
            <w:vMerge/>
            <w:shd w:val="clear" w:color="auto" w:fill="auto"/>
          </w:tcPr>
          <w:p w14:paraId="0055785E" w14:textId="77777777" w:rsidR="005F2FCB" w:rsidRPr="008246FC" w:rsidRDefault="005F2FCB" w:rsidP="00CE7966">
            <w:pPr>
              <w:jc w:val="both"/>
            </w:pPr>
          </w:p>
        </w:tc>
      </w:tr>
      <w:tr w:rsidR="00CE7966" w:rsidRPr="008246FC" w14:paraId="3501F5FE" w14:textId="77777777" w:rsidTr="00CE7966">
        <w:trPr>
          <w:trHeight w:val="283"/>
        </w:trPr>
        <w:tc>
          <w:tcPr>
            <w:tcW w:w="704" w:type="dxa"/>
            <w:shd w:val="clear" w:color="auto" w:fill="auto"/>
          </w:tcPr>
          <w:p w14:paraId="74B6110B" w14:textId="3A59CF4B"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07B8D0A8" w14:textId="647CA40B" w:rsidR="00CE7966" w:rsidRPr="008246FC" w:rsidRDefault="00CE7966" w:rsidP="00CE7966">
            <w:pPr>
              <w:jc w:val="both"/>
            </w:pPr>
            <w:r w:rsidRPr="008246FC">
              <w:t>Anotācijas I sadaļas 2.punkts</w:t>
            </w:r>
          </w:p>
        </w:tc>
        <w:tc>
          <w:tcPr>
            <w:tcW w:w="4819" w:type="dxa"/>
            <w:shd w:val="clear" w:color="auto" w:fill="auto"/>
          </w:tcPr>
          <w:p w14:paraId="403CBBE6" w14:textId="77777777" w:rsidR="00CE7966" w:rsidRPr="008246FC" w:rsidRDefault="00CE7966" w:rsidP="00CE7966">
            <w:pPr>
              <w:tabs>
                <w:tab w:val="left" w:pos="993"/>
              </w:tabs>
              <w:jc w:val="both"/>
              <w:rPr>
                <w:b/>
              </w:rPr>
            </w:pPr>
            <w:r w:rsidRPr="008246FC">
              <w:rPr>
                <w:b/>
              </w:rPr>
              <w:t>FM</w:t>
            </w:r>
          </w:p>
          <w:p w14:paraId="582961AC" w14:textId="2E0E2C02" w:rsidR="00CE7966" w:rsidRPr="008246FC" w:rsidRDefault="00CE7966" w:rsidP="00CE7966">
            <w:pPr>
              <w:ind w:right="-1"/>
              <w:contextualSpacing/>
              <w:jc w:val="both"/>
              <w:rPr>
                <w:rFonts w:eastAsia="Segoe UI"/>
                <w:lang w:eastAsia="en-US" w:bidi="en-US"/>
              </w:rPr>
            </w:pPr>
            <w:r w:rsidRPr="008246FC">
              <w:rPr>
                <w:lang w:eastAsia="en-US"/>
              </w:rPr>
              <w:t xml:space="preserve">Lūdzu papildināt anotācijas I sadaļas 2.punktu ar skaidrojumu par doktorantu grantu vietu skaitu attiecībā pret piešķirto finansējumu augstskolām. Pašlaik finansējums, attiecībā pret vietu skaitu ir nekorekts, tas saistīts ar ārvalstu pasniedzēju skaita aprēķinu. Anotācijā augstskolām  pie kopējā doktorantu grantu vietu skaita un finansējuma  tiek norādīts “tai skaitā”, līdz ar to lūdzam precizēt, kāpēc doktorantu granta vietu skaits iekļaujas kopskaitā, bet ārvalstu pasniedzēju piesaistei domātais finansējums tiek pieskaitīts vēl papildus kopējam finansējumam. </w:t>
            </w:r>
          </w:p>
        </w:tc>
        <w:tc>
          <w:tcPr>
            <w:tcW w:w="2976" w:type="dxa"/>
            <w:shd w:val="clear" w:color="auto" w:fill="auto"/>
          </w:tcPr>
          <w:p w14:paraId="0B4E6B2E" w14:textId="77777777" w:rsidR="00CE7966" w:rsidRPr="008246FC" w:rsidRDefault="00CE7966" w:rsidP="00CE7966">
            <w:pPr>
              <w:spacing w:line="252" w:lineRule="auto"/>
              <w:jc w:val="both"/>
              <w:rPr>
                <w:b/>
              </w:rPr>
            </w:pPr>
            <w:r w:rsidRPr="008246FC">
              <w:rPr>
                <w:b/>
              </w:rPr>
              <w:t>Ņemts vērā</w:t>
            </w:r>
          </w:p>
          <w:p w14:paraId="4694D681" w14:textId="5D786DB1" w:rsidR="00CE7966" w:rsidRPr="008246FC" w:rsidRDefault="00CE7966" w:rsidP="00CE7966">
            <w:pPr>
              <w:spacing w:line="252" w:lineRule="auto"/>
              <w:jc w:val="both"/>
              <w:rPr>
                <w:b/>
              </w:rPr>
            </w:pPr>
            <w:r w:rsidRPr="008246FC">
              <w:rPr>
                <w:lang w:eastAsia="en-US"/>
              </w:rPr>
              <w:t>Veikti papildinājumi anotācijas I sadaļas 2.punktā</w:t>
            </w:r>
          </w:p>
        </w:tc>
        <w:tc>
          <w:tcPr>
            <w:tcW w:w="3402" w:type="dxa"/>
            <w:shd w:val="clear" w:color="auto" w:fill="auto"/>
          </w:tcPr>
          <w:p w14:paraId="56F5F697" w14:textId="65D05FE2" w:rsidR="00CE7966" w:rsidRPr="008246FC" w:rsidRDefault="00CE7966" w:rsidP="00CE7966">
            <w:pPr>
              <w:jc w:val="both"/>
            </w:pPr>
          </w:p>
        </w:tc>
      </w:tr>
      <w:tr w:rsidR="00F149A8" w:rsidRPr="008246FC" w14:paraId="09D5D5EC" w14:textId="77777777" w:rsidTr="00CE7966">
        <w:trPr>
          <w:trHeight w:val="283"/>
        </w:trPr>
        <w:tc>
          <w:tcPr>
            <w:tcW w:w="704" w:type="dxa"/>
            <w:shd w:val="clear" w:color="auto" w:fill="auto"/>
          </w:tcPr>
          <w:p w14:paraId="2D48D66E" w14:textId="77777777" w:rsidR="00F149A8" w:rsidRPr="008246FC" w:rsidRDefault="00F149A8" w:rsidP="00CE7966">
            <w:pPr>
              <w:pStyle w:val="ListParagraph"/>
              <w:numPr>
                <w:ilvl w:val="0"/>
                <w:numId w:val="30"/>
              </w:numPr>
              <w:tabs>
                <w:tab w:val="center" w:pos="284"/>
              </w:tabs>
              <w:ind w:left="454" w:right="22"/>
            </w:pPr>
          </w:p>
        </w:tc>
        <w:tc>
          <w:tcPr>
            <w:tcW w:w="3148" w:type="dxa"/>
            <w:shd w:val="clear" w:color="auto" w:fill="auto"/>
          </w:tcPr>
          <w:p w14:paraId="5E56F348" w14:textId="5EF61496" w:rsidR="00F149A8" w:rsidRPr="008246FC" w:rsidRDefault="001F3403" w:rsidP="00CE7966">
            <w:pPr>
              <w:jc w:val="both"/>
            </w:pPr>
            <w:r w:rsidRPr="008246FC">
              <w:t>Anotācijas I sadaļas 2.punkts</w:t>
            </w:r>
          </w:p>
        </w:tc>
        <w:tc>
          <w:tcPr>
            <w:tcW w:w="4819" w:type="dxa"/>
            <w:shd w:val="clear" w:color="auto" w:fill="auto"/>
          </w:tcPr>
          <w:p w14:paraId="5FD418DF" w14:textId="77777777" w:rsidR="00F149A8" w:rsidRPr="008246FC" w:rsidRDefault="00F149A8" w:rsidP="00CE7966">
            <w:pPr>
              <w:tabs>
                <w:tab w:val="left" w:pos="993"/>
              </w:tabs>
              <w:jc w:val="both"/>
              <w:rPr>
                <w:b/>
              </w:rPr>
            </w:pPr>
            <w:r w:rsidRPr="008246FC">
              <w:rPr>
                <w:b/>
              </w:rPr>
              <w:t>FM (elektroniskā saskaņošanā – 05.06.2020)</w:t>
            </w:r>
          </w:p>
          <w:p w14:paraId="48BFE946" w14:textId="26E6CBEB" w:rsidR="00F149A8" w:rsidRPr="008246FC" w:rsidRDefault="00F149A8" w:rsidP="00F149A8">
            <w:pPr>
              <w:contextualSpacing/>
              <w:jc w:val="both"/>
              <w:rPr>
                <w:lang w:eastAsia="en-US"/>
              </w:rPr>
            </w:pPr>
            <w:r w:rsidRPr="008246FC">
              <w:rPr>
                <w:lang w:eastAsia="en-US"/>
              </w:rPr>
              <w:t xml:space="preserve">Ņemot vērā, šobrīd esošās CFLA diskusijas ar finansējuma saņēmējiem par atlīdzības jēdzienu attiecībā uz ārvalstu pasniedzēju atlīdzības apmēra regulējumu, lai izbēgtu no dažādām interpretācijām, lūdzam papildināt anotācijas I sadaļas 2.punktu skaidrojot, kādas izmaksas ārvalstu pasniedzējiem atbildīgā iestāde paredzējusi atlīdzībā. Skaidrojam, ka līdz šim tajā tika ieskaitītas arī atvaļinājuma kompensācijas, savukārt finansējuma saņēmējs izsaka pretenzijas par noteikumu projektā noteikto atlīdzību ārvalstu akadēmiskajam personālam par darbu augstākās izglītības institūcijā Latvijā, projekta ietvaros nepārsniedzot atlīdzības apmēru 4000 </w:t>
            </w:r>
            <w:r w:rsidRPr="008246FC">
              <w:rPr>
                <w:i/>
                <w:lang w:eastAsia="en-US"/>
              </w:rPr>
              <w:t>euro</w:t>
            </w:r>
            <w:r w:rsidRPr="008246FC">
              <w:rPr>
                <w:lang w:eastAsia="en-US"/>
              </w:rPr>
              <w:t xml:space="preserve"> </w:t>
            </w:r>
            <w:r w:rsidRPr="008246FC">
              <w:rPr>
                <w:lang w:eastAsia="en-US"/>
              </w:rPr>
              <w:lastRenderedPageBreak/>
              <w:t>mēnesī, norādot uz nevienlīdzīgu nosacījumu piemērošanu viena specifiskā atbalsta mērķa ietvaros, pamatojoties uz to, ka, piemēram, stažēšanās izmaksās ir skaidrots, kas atlīdzībā ietilpst.</w:t>
            </w:r>
          </w:p>
        </w:tc>
        <w:tc>
          <w:tcPr>
            <w:tcW w:w="2976" w:type="dxa"/>
            <w:shd w:val="clear" w:color="auto" w:fill="auto"/>
          </w:tcPr>
          <w:p w14:paraId="0CD8F667" w14:textId="77777777" w:rsidR="00F149A8" w:rsidRPr="008246FC" w:rsidRDefault="00C16259" w:rsidP="00CE7966">
            <w:pPr>
              <w:spacing w:line="252" w:lineRule="auto"/>
              <w:jc w:val="both"/>
              <w:rPr>
                <w:b/>
              </w:rPr>
            </w:pPr>
            <w:r w:rsidRPr="008246FC">
              <w:rPr>
                <w:b/>
              </w:rPr>
              <w:lastRenderedPageBreak/>
              <w:t>Ņemts vērā</w:t>
            </w:r>
          </w:p>
          <w:p w14:paraId="0564ED49" w14:textId="7A71933F" w:rsidR="00C16259" w:rsidRPr="008246FC" w:rsidRDefault="00C16259" w:rsidP="00CE7966">
            <w:pPr>
              <w:spacing w:line="252" w:lineRule="auto"/>
              <w:jc w:val="both"/>
              <w:rPr>
                <w:b/>
              </w:rPr>
            </w:pPr>
            <w:r w:rsidRPr="008246FC">
              <w:rPr>
                <w:lang w:eastAsia="en-US"/>
              </w:rPr>
              <w:t>Veikti papildinājumi anotācijas I sadaļas 2.punktā</w:t>
            </w:r>
          </w:p>
        </w:tc>
        <w:tc>
          <w:tcPr>
            <w:tcW w:w="3402" w:type="dxa"/>
            <w:shd w:val="clear" w:color="auto" w:fill="auto"/>
          </w:tcPr>
          <w:p w14:paraId="61071385" w14:textId="77777777" w:rsidR="00F149A8" w:rsidRPr="008246FC" w:rsidRDefault="001F3403" w:rsidP="00CE7966">
            <w:pPr>
              <w:jc w:val="both"/>
            </w:pPr>
            <w:r w:rsidRPr="008246FC">
              <w:t>Anotācijas I sadaļas 2.punkts</w:t>
            </w:r>
          </w:p>
          <w:p w14:paraId="0BEFCE9B" w14:textId="125EF524" w:rsidR="001F3403" w:rsidRPr="008246FC" w:rsidRDefault="001F3403" w:rsidP="001F3403">
            <w:pPr>
              <w:jc w:val="both"/>
            </w:pPr>
            <w:r w:rsidRPr="008246FC">
              <w:t xml:space="preserve">„Atlīdzība ārvalstu akadēmiskajam personālam par darbu augstākās izglītības institūcijā Latvijā noteikta tāpat kā iepriekšējās 8.2.2. SAM īstenošanas kārtās balstoties uz vienas vienības izmaksu likmes apmēru, kas noteikts Erasmus + programmas vadlīnijās, kur individuālais atbalsts uzturēšanās izmaksu segšanai mobilitātes pasākumos iesaistītam akadēmiskam personālam sastāda maksimums 140 euro / dienā, kas ir aptuveni 4 000 euro </w:t>
            </w:r>
            <w:r w:rsidRPr="008246FC">
              <w:lastRenderedPageBreak/>
              <w:t>mēnesī.  Minētās atalgojuma izmaksas</w:t>
            </w:r>
            <w:r w:rsidR="00691F0F" w:rsidRPr="008246FC">
              <w:t>,</w:t>
            </w:r>
            <w:r w:rsidRPr="008246FC">
              <w:t xml:space="preserve"> tāpat kā iepriekšējās 8.2.2. SAM projektu īstenošanas kārtās</w:t>
            </w:r>
            <w:r w:rsidR="00691F0F" w:rsidRPr="008246FC">
              <w:t>,</w:t>
            </w:r>
            <w:r w:rsidRPr="008246FC">
              <w:t xml:space="preserve"> ietver visas izmaksas, tai skaitā  darba algu, valsts sociālās apdrošināšanas obligātās iemaksas no apliekamajām attiecināmajām izmaksām, normatīvajos aktos darba tiesību un atlīdzības jomā noteiktās piemaksas un sociālo garantiju izmaksas, tai skaitā atvaļinājuma kompensāciju.”</w:t>
            </w:r>
          </w:p>
        </w:tc>
      </w:tr>
      <w:tr w:rsidR="00F149A8" w:rsidRPr="008246FC" w14:paraId="06B97440" w14:textId="77777777" w:rsidTr="00CE7966">
        <w:trPr>
          <w:trHeight w:val="283"/>
        </w:trPr>
        <w:tc>
          <w:tcPr>
            <w:tcW w:w="704" w:type="dxa"/>
            <w:shd w:val="clear" w:color="auto" w:fill="auto"/>
          </w:tcPr>
          <w:p w14:paraId="7CE4C018" w14:textId="77777777" w:rsidR="00F149A8" w:rsidRPr="008246FC" w:rsidRDefault="00F149A8" w:rsidP="00CE7966">
            <w:pPr>
              <w:pStyle w:val="ListParagraph"/>
              <w:numPr>
                <w:ilvl w:val="0"/>
                <w:numId w:val="30"/>
              </w:numPr>
              <w:tabs>
                <w:tab w:val="center" w:pos="284"/>
              </w:tabs>
              <w:ind w:left="454" w:right="22"/>
            </w:pPr>
          </w:p>
        </w:tc>
        <w:tc>
          <w:tcPr>
            <w:tcW w:w="3148" w:type="dxa"/>
            <w:shd w:val="clear" w:color="auto" w:fill="auto"/>
          </w:tcPr>
          <w:p w14:paraId="20E35D6A" w14:textId="77777777" w:rsidR="00F149A8" w:rsidRPr="008246FC" w:rsidRDefault="001F3403" w:rsidP="00CE7966">
            <w:pPr>
              <w:jc w:val="both"/>
            </w:pPr>
            <w:r w:rsidRPr="008246FC">
              <w:t>Anotācijas I sadaļas 2.punkts</w:t>
            </w:r>
          </w:p>
          <w:p w14:paraId="6EAA5FBD" w14:textId="11E3B6C2" w:rsidR="001F3403" w:rsidRPr="008246FC" w:rsidRDefault="001F3403" w:rsidP="00CE7966">
            <w:pPr>
              <w:jc w:val="both"/>
            </w:pPr>
            <w:r w:rsidRPr="008246FC">
              <w:t>„ Trešās kārtas ietvaros plānots atbalsts 340 doktorantiem, paredzot, ka no tiem vismaz 204 iegūs doktora grādu, no kuriem 122 sešu mēnešu laikā strādās par akadēmisko personālu augstākās izglītības institūcijās.”</w:t>
            </w:r>
          </w:p>
        </w:tc>
        <w:tc>
          <w:tcPr>
            <w:tcW w:w="4819" w:type="dxa"/>
            <w:shd w:val="clear" w:color="auto" w:fill="auto"/>
          </w:tcPr>
          <w:p w14:paraId="7D220266" w14:textId="77777777" w:rsidR="00F149A8" w:rsidRPr="008246FC" w:rsidRDefault="00F149A8" w:rsidP="00F149A8">
            <w:pPr>
              <w:tabs>
                <w:tab w:val="left" w:pos="993"/>
              </w:tabs>
              <w:jc w:val="both"/>
              <w:rPr>
                <w:b/>
              </w:rPr>
            </w:pPr>
            <w:r w:rsidRPr="008246FC">
              <w:rPr>
                <w:b/>
              </w:rPr>
              <w:t>FM (elektroniskā saskaņošanā – 05.06.2020)</w:t>
            </w:r>
          </w:p>
          <w:p w14:paraId="1927BBCA" w14:textId="759F5C7B" w:rsidR="00F149A8" w:rsidRPr="008246FC" w:rsidRDefault="00F149A8" w:rsidP="00F149A8">
            <w:pPr>
              <w:contextualSpacing/>
              <w:jc w:val="both"/>
              <w:rPr>
                <w:lang w:eastAsia="en-US"/>
              </w:rPr>
            </w:pPr>
            <w:r w:rsidRPr="008246FC">
              <w:rPr>
                <w:lang w:eastAsia="en-US"/>
              </w:rPr>
              <w:t xml:space="preserve">Lūdzam anotācijas I sadaļas 2.punktā precizēt norādītās skaitliskās izteiksmes teikumā “Trešās kārtas ietvaros plānots atbalsts  341 doktorantam, paredzot, ka no tiem vismaz 204 iegūs doktora grādu, no kuriem  121 sešu mēnešu laikā strādās par akadēmisko personālu augstākās izglītības institūcijās. </w:t>
            </w:r>
            <w:r w:rsidR="00A67B03" w:rsidRPr="008246FC">
              <w:rPr>
                <w:lang w:eastAsia="en-US"/>
              </w:rPr>
              <w:t>l</w:t>
            </w:r>
          </w:p>
        </w:tc>
        <w:tc>
          <w:tcPr>
            <w:tcW w:w="2976" w:type="dxa"/>
            <w:shd w:val="clear" w:color="auto" w:fill="auto"/>
          </w:tcPr>
          <w:p w14:paraId="1EBEE0E2" w14:textId="77777777" w:rsidR="00F149A8" w:rsidRPr="008246FC" w:rsidRDefault="001F3403" w:rsidP="001F3403">
            <w:pPr>
              <w:spacing w:line="252" w:lineRule="auto"/>
              <w:jc w:val="both"/>
              <w:rPr>
                <w:b/>
              </w:rPr>
            </w:pPr>
            <w:r w:rsidRPr="008246FC">
              <w:rPr>
                <w:b/>
              </w:rPr>
              <w:t xml:space="preserve">Ņemts vērtā </w:t>
            </w:r>
          </w:p>
          <w:p w14:paraId="245BFE0A" w14:textId="1BC5FD58" w:rsidR="001F3403" w:rsidRPr="008246FC" w:rsidRDefault="001F3403" w:rsidP="001F3403">
            <w:pPr>
              <w:spacing w:line="252" w:lineRule="auto"/>
              <w:jc w:val="both"/>
              <w:rPr>
                <w:b/>
              </w:rPr>
            </w:pPr>
            <w:r w:rsidRPr="008246FC">
              <w:t>Veikti papildinājumi anotācijas I sadaļas 2.punktā.</w:t>
            </w:r>
          </w:p>
        </w:tc>
        <w:tc>
          <w:tcPr>
            <w:tcW w:w="3402" w:type="dxa"/>
            <w:shd w:val="clear" w:color="auto" w:fill="auto"/>
          </w:tcPr>
          <w:p w14:paraId="188FC354" w14:textId="77777777" w:rsidR="001F3403" w:rsidRPr="008246FC" w:rsidRDefault="001F3403" w:rsidP="001F3403">
            <w:pPr>
              <w:jc w:val="both"/>
            </w:pPr>
            <w:r w:rsidRPr="008246FC">
              <w:t>Anotācijas I sadaļas 2.punkts</w:t>
            </w:r>
          </w:p>
          <w:p w14:paraId="782D8E4F" w14:textId="0A05697A" w:rsidR="00F149A8" w:rsidRPr="008246FC" w:rsidRDefault="001F3403" w:rsidP="00CE7966">
            <w:pPr>
              <w:jc w:val="both"/>
            </w:pPr>
            <w:r w:rsidRPr="008246FC">
              <w:t>„Trešās kārtas ietvaros plānots atbalsts 341 doktorantiem, paredzot, ka no tiem vismaz 204 iegūs doktora grādu, no kuriem 121 sešu mēnešu laikā strādās par akadēmisko personālu augstākās izglītības institūcijās.”</w:t>
            </w:r>
          </w:p>
        </w:tc>
      </w:tr>
      <w:tr w:rsidR="00CE7966" w:rsidRPr="008246FC" w14:paraId="1387ADFF" w14:textId="77777777" w:rsidTr="00CE7966">
        <w:trPr>
          <w:trHeight w:val="283"/>
        </w:trPr>
        <w:tc>
          <w:tcPr>
            <w:tcW w:w="704" w:type="dxa"/>
            <w:shd w:val="clear" w:color="auto" w:fill="auto"/>
          </w:tcPr>
          <w:p w14:paraId="4169AB86" w14:textId="7740D437"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0DE600DC" w14:textId="1CAE231F" w:rsidR="00CE7966" w:rsidRPr="008246FC" w:rsidRDefault="00CE7966" w:rsidP="00CE7966">
            <w:pPr>
              <w:jc w:val="both"/>
            </w:pPr>
            <w:r w:rsidRPr="008246FC">
              <w:t>Anotācijas I sadaļas 2.punkts</w:t>
            </w:r>
          </w:p>
        </w:tc>
        <w:tc>
          <w:tcPr>
            <w:tcW w:w="4819" w:type="dxa"/>
            <w:shd w:val="clear" w:color="auto" w:fill="auto"/>
          </w:tcPr>
          <w:p w14:paraId="75014BEE" w14:textId="77777777" w:rsidR="00CE7966" w:rsidRPr="008246FC" w:rsidRDefault="00CE7966" w:rsidP="00CE7966">
            <w:pPr>
              <w:tabs>
                <w:tab w:val="left" w:pos="993"/>
              </w:tabs>
              <w:jc w:val="both"/>
              <w:rPr>
                <w:b/>
              </w:rPr>
            </w:pPr>
            <w:r w:rsidRPr="008246FC">
              <w:rPr>
                <w:b/>
              </w:rPr>
              <w:t>FM</w:t>
            </w:r>
          </w:p>
          <w:p w14:paraId="4BBBAED8" w14:textId="26C529C3" w:rsidR="00CE7966" w:rsidRPr="008246FC" w:rsidRDefault="00CE7966" w:rsidP="00CE7966">
            <w:pPr>
              <w:ind w:right="-1"/>
              <w:contextualSpacing/>
              <w:jc w:val="both"/>
              <w:rPr>
                <w:rFonts w:eastAsia="Segoe UI"/>
                <w:lang w:eastAsia="en-US" w:bidi="en-US"/>
              </w:rPr>
            </w:pPr>
            <w:r w:rsidRPr="008246FC">
              <w:rPr>
                <w:lang w:eastAsia="en-US"/>
              </w:rPr>
              <w:t>Lūdzam papildināt anotācijas I sadaļas 2.punktu ar skaidrojumu par noteikumu projekta 4.punktā ietvertajiem grozījumiem, skaidrojot, kāpēc MK noteikumu Nr.25 8.punkts ir zaudējis aktualitāti.</w:t>
            </w:r>
          </w:p>
        </w:tc>
        <w:tc>
          <w:tcPr>
            <w:tcW w:w="2976" w:type="dxa"/>
            <w:shd w:val="clear" w:color="auto" w:fill="auto"/>
          </w:tcPr>
          <w:p w14:paraId="02CB252D" w14:textId="77777777" w:rsidR="00CE7966" w:rsidRPr="008246FC" w:rsidRDefault="00CE7966" w:rsidP="00CE7966">
            <w:pPr>
              <w:spacing w:line="252" w:lineRule="auto"/>
              <w:jc w:val="both"/>
              <w:rPr>
                <w:b/>
              </w:rPr>
            </w:pPr>
            <w:r w:rsidRPr="008246FC">
              <w:rPr>
                <w:b/>
              </w:rPr>
              <w:t>Ņemts vērā</w:t>
            </w:r>
          </w:p>
          <w:p w14:paraId="7A2F73C6" w14:textId="28165A10" w:rsidR="00CE7966" w:rsidRPr="008246FC" w:rsidRDefault="00CE7966" w:rsidP="00CE7966">
            <w:pPr>
              <w:spacing w:line="252" w:lineRule="auto"/>
              <w:jc w:val="both"/>
            </w:pPr>
            <w:r w:rsidRPr="008246FC">
              <w:t>Veikti papildinājumi</w:t>
            </w:r>
            <w:r w:rsidR="001F3403" w:rsidRPr="008246FC">
              <w:t xml:space="preserve"> anotācijas</w:t>
            </w:r>
            <w:r w:rsidRPr="008246FC">
              <w:t xml:space="preserve"> I sadaļas 2.punktā.</w:t>
            </w:r>
          </w:p>
        </w:tc>
        <w:tc>
          <w:tcPr>
            <w:tcW w:w="3402" w:type="dxa"/>
            <w:shd w:val="clear" w:color="auto" w:fill="auto"/>
          </w:tcPr>
          <w:p w14:paraId="097974EF" w14:textId="72CF8D06" w:rsidR="00CE7966" w:rsidRPr="008246FC" w:rsidRDefault="00CE7966" w:rsidP="00CE7966">
            <w:pPr>
              <w:jc w:val="both"/>
            </w:pPr>
            <w:r w:rsidRPr="008246FC">
              <w:t xml:space="preserve">Noteikumu projekts […] paredz svītrot noteikumu Nr. 25 8. punktu, kas nosaka 8.2.2. SAM projektam pieejamā kopējā attiecināmā finansējuma apmēru vienošanās vai līguma par projekta īstenošanu slēgšanai līdz Eiropas Komisijas lēmumam par </w:t>
            </w:r>
            <w:r w:rsidRPr="008246FC">
              <w:lastRenderedPageBreak/>
              <w:t>prioritārajam virzienam “Izglītība, prasmes un mūžizglītība” Eiropas Sociālā fonda noteiktā snieguma ietvara izpildi, ievērojot, ka MK noteikumu Nr. 25 8. punkts zaudējis aktualitāti, jo 2019.gada augustā Eiropas Komisija tika .saņemts pozitīvs lēmums par starpposma mērķu izpildi, kas  8.2.2. SAM ļauj palielināt pieejamo kopējo attiecināmo finansējumu līdz šo noteikumu 7. punktā minētajam finansējuma apmēram.</w:t>
            </w:r>
          </w:p>
        </w:tc>
      </w:tr>
      <w:tr w:rsidR="001B1918" w:rsidRPr="008246FC" w14:paraId="66D56527" w14:textId="77777777" w:rsidTr="00CE7966">
        <w:trPr>
          <w:trHeight w:val="283"/>
        </w:trPr>
        <w:tc>
          <w:tcPr>
            <w:tcW w:w="704" w:type="dxa"/>
            <w:shd w:val="clear" w:color="auto" w:fill="auto"/>
          </w:tcPr>
          <w:p w14:paraId="1860E7FB" w14:textId="77777777" w:rsidR="006D6B23" w:rsidRPr="008246FC" w:rsidRDefault="006D6B23" w:rsidP="00CE7966">
            <w:pPr>
              <w:pStyle w:val="ListParagraph"/>
              <w:numPr>
                <w:ilvl w:val="0"/>
                <w:numId w:val="30"/>
              </w:numPr>
              <w:tabs>
                <w:tab w:val="center" w:pos="284"/>
              </w:tabs>
              <w:ind w:left="454" w:right="22"/>
            </w:pPr>
          </w:p>
        </w:tc>
        <w:tc>
          <w:tcPr>
            <w:tcW w:w="3148" w:type="dxa"/>
            <w:shd w:val="clear" w:color="auto" w:fill="auto"/>
          </w:tcPr>
          <w:p w14:paraId="58B046BF" w14:textId="43087D0E" w:rsidR="006D6B23" w:rsidRPr="008246FC" w:rsidRDefault="006D6B23" w:rsidP="00CE7966">
            <w:pPr>
              <w:jc w:val="both"/>
            </w:pPr>
            <w:r w:rsidRPr="008246FC">
              <w:t>Anotācijas I sadaļas 2.punkts</w:t>
            </w:r>
          </w:p>
        </w:tc>
        <w:tc>
          <w:tcPr>
            <w:tcW w:w="4819" w:type="dxa"/>
            <w:shd w:val="clear" w:color="auto" w:fill="auto"/>
          </w:tcPr>
          <w:p w14:paraId="5B9A92CF" w14:textId="0FA622C5" w:rsidR="006D6B23" w:rsidRPr="008246FC" w:rsidRDefault="006D6B23" w:rsidP="001F5296">
            <w:pPr>
              <w:tabs>
                <w:tab w:val="left" w:pos="993"/>
              </w:tabs>
              <w:jc w:val="both"/>
              <w:rPr>
                <w:b/>
              </w:rPr>
            </w:pPr>
            <w:r w:rsidRPr="008246FC">
              <w:rPr>
                <w:b/>
              </w:rPr>
              <w:t>FM (</w:t>
            </w:r>
            <w:r w:rsidR="00D1754E" w:rsidRPr="008246FC">
              <w:rPr>
                <w:b/>
              </w:rPr>
              <w:t xml:space="preserve"> elektroniskā saskaņošanā </w:t>
            </w:r>
            <w:r w:rsidRPr="008246FC">
              <w:rPr>
                <w:b/>
              </w:rPr>
              <w:t>– 05.06.2020)</w:t>
            </w:r>
          </w:p>
          <w:p w14:paraId="7D9700EC" w14:textId="66EC4D10" w:rsidR="006D6B23" w:rsidRPr="008246FC" w:rsidRDefault="006D6B23" w:rsidP="001F5296">
            <w:pPr>
              <w:contextualSpacing/>
              <w:jc w:val="both"/>
              <w:rPr>
                <w:lang w:eastAsia="en-US"/>
              </w:rPr>
            </w:pPr>
            <w:r w:rsidRPr="008246FC">
              <w:rPr>
                <w:lang w:eastAsia="en-US"/>
              </w:rPr>
              <w:t>Lūdzam papildināt anotācijas I sadaļas 2.punktu ar skaidrojumu par noteikumu projekta 11.punktā izteiktajā 18.1.13.apakšpunktā un 18.punktā izteiktajā 28.1.13.apakšpunktā noteikto, kas paredz palielināt specializēto mācību izmaksu proporciju no 15% uz 23% projekta kopējām attiecināmajām izmaksām, t.sk. skaidrojot arī ietekmi uz īstenošanā esošajiem projektiem.</w:t>
            </w:r>
          </w:p>
        </w:tc>
        <w:tc>
          <w:tcPr>
            <w:tcW w:w="2976" w:type="dxa"/>
            <w:vMerge w:val="restart"/>
            <w:shd w:val="clear" w:color="auto" w:fill="auto"/>
          </w:tcPr>
          <w:p w14:paraId="366AD2F6" w14:textId="77777777" w:rsidR="006D6B23" w:rsidRPr="008246FC" w:rsidRDefault="006D6B23" w:rsidP="00CE7966">
            <w:pPr>
              <w:spacing w:line="252" w:lineRule="auto"/>
              <w:jc w:val="both"/>
              <w:rPr>
                <w:b/>
              </w:rPr>
            </w:pPr>
            <w:r w:rsidRPr="008246FC">
              <w:rPr>
                <w:b/>
              </w:rPr>
              <w:t>Ņemts vērā</w:t>
            </w:r>
          </w:p>
          <w:p w14:paraId="250B6163" w14:textId="12B9ACED" w:rsidR="006D6B23" w:rsidRPr="008246FC" w:rsidRDefault="006D6B23" w:rsidP="001F3403">
            <w:pPr>
              <w:spacing w:line="252" w:lineRule="auto"/>
              <w:jc w:val="both"/>
            </w:pPr>
            <w:r w:rsidRPr="008246FC">
              <w:t>Papildināts anotācijas I sadaļas 2.punkts.</w:t>
            </w:r>
          </w:p>
        </w:tc>
        <w:tc>
          <w:tcPr>
            <w:tcW w:w="3402" w:type="dxa"/>
            <w:vMerge w:val="restart"/>
            <w:shd w:val="clear" w:color="auto" w:fill="auto"/>
          </w:tcPr>
          <w:p w14:paraId="76D932BF" w14:textId="77777777" w:rsidR="006D6B23" w:rsidRPr="008246FC" w:rsidRDefault="006D6B23" w:rsidP="00CE7966">
            <w:pPr>
              <w:jc w:val="both"/>
            </w:pPr>
            <w:r w:rsidRPr="008246FC">
              <w:t>Anotācijas I sadaļas 2.punkts</w:t>
            </w:r>
          </w:p>
          <w:p w14:paraId="1FF20C2E" w14:textId="5779CC76" w:rsidR="006D6B23" w:rsidRPr="008246FC" w:rsidRDefault="00A85FFD" w:rsidP="006D6B23">
            <w:pPr>
              <w:jc w:val="both"/>
            </w:pPr>
            <w:r w:rsidRPr="008246FC">
              <w:t>“</w:t>
            </w:r>
            <w:r w:rsidR="006D6B23" w:rsidRPr="008246FC">
              <w:t xml:space="preserve">Noteikumu projekta </w:t>
            </w:r>
            <w:r w:rsidR="006D6B23" w:rsidRPr="008246FC">
              <w:rPr>
                <w:b/>
              </w:rPr>
              <w:t>11., 12. 18. un 19.punkts</w:t>
            </w:r>
            <w:r w:rsidR="008B7226" w:rsidRPr="008246FC">
              <w:t xml:space="preserve"> paredz grozīt</w:t>
            </w:r>
            <w:r w:rsidR="006D6B23" w:rsidRPr="008246FC">
              <w:t xml:space="preserve"> no</w:t>
            </w:r>
            <w:r w:rsidR="008B7226" w:rsidRPr="008246FC">
              <w:t>teikumu Nr.25 18.1.13. un 28.1.13.apakšpunktos noteikto</w:t>
            </w:r>
            <w:r w:rsidRPr="008246FC">
              <w:t>,</w:t>
            </w:r>
            <w:r w:rsidR="006D6B23" w:rsidRPr="008246FC">
              <w:t xml:space="preserve"> palielinot  specializēto mācību izmaksu proporciju no 15 procentiem uz 23 procentiem </w:t>
            </w:r>
            <w:r w:rsidR="008B7226" w:rsidRPr="008246FC">
              <w:t xml:space="preserve">no </w:t>
            </w:r>
            <w:r w:rsidR="006D6B23" w:rsidRPr="008246FC">
              <w:t xml:space="preserve">projekta kopējām attiecināmajām izmaksām. </w:t>
            </w:r>
          </w:p>
          <w:p w14:paraId="23CA03D9" w14:textId="49EDA541" w:rsidR="006D6B23" w:rsidRPr="008246FC" w:rsidRDefault="00A85FFD" w:rsidP="006D6B23">
            <w:pPr>
              <w:jc w:val="both"/>
            </w:pPr>
            <w:r w:rsidRPr="008246FC">
              <w:t>Izmaiņas n</w:t>
            </w:r>
            <w:r w:rsidR="006D6B23" w:rsidRPr="008246FC">
              <w:t xml:space="preserve">oteikumu Nr.25 19. un 29.punktā paredz samazināt </w:t>
            </w:r>
            <w:r w:rsidRPr="008246FC">
              <w:t xml:space="preserve"> obligāto akadēmiskā personāla pārstāvju skaitu, kas jāiesaista stažēšanās pasākumos uzņēmumos un izglītības iestādēs</w:t>
            </w:r>
            <w:r w:rsidR="006D6B23" w:rsidRPr="008246FC">
              <w:t xml:space="preserve"> </w:t>
            </w:r>
            <w:r w:rsidR="006D6B23" w:rsidRPr="008246FC">
              <w:lastRenderedPageBreak/>
              <w:t xml:space="preserve">par </w:t>
            </w:r>
            <w:r w:rsidRPr="008246FC">
              <w:t>katriem 100 </w:t>
            </w:r>
            <w:r w:rsidR="006D6B23" w:rsidRPr="008246FC">
              <w:t>000 euro</w:t>
            </w:r>
            <w:r w:rsidR="008B7226" w:rsidRPr="008246FC">
              <w:t xml:space="preserve"> projektā</w:t>
            </w:r>
            <w:r w:rsidRPr="008246FC">
              <w:t xml:space="preserve"> -  no četriem uz diviem</w:t>
            </w:r>
            <w:r w:rsidR="008B7226" w:rsidRPr="008246FC">
              <w:t>.</w:t>
            </w:r>
          </w:p>
          <w:p w14:paraId="6A54750D" w14:textId="15D1ED44" w:rsidR="008B7226" w:rsidRPr="008246FC" w:rsidRDefault="008B7226" w:rsidP="008B7226">
            <w:pPr>
              <w:jc w:val="both"/>
            </w:pPr>
            <w:r w:rsidRPr="008246FC">
              <w:t>Augstāk minētās izmaiņas neietekmēs 8.2.2.SAM 1. un 2. kārtas projektos plānotos iznākuma un rezultāta rādītājus - akadēmiskā personāla skaits, kas saņēmuši Eiropas Sociālā fonda atbalstu profesionālās kompetences pilnveidei un  akadēmiskā personāla skaits, kas pilnveidojuši kompetenci.</w:t>
            </w:r>
          </w:p>
          <w:p w14:paraId="18026C15" w14:textId="5BAAB87A" w:rsidR="006D6B23" w:rsidRPr="008246FC" w:rsidRDefault="00B7686E" w:rsidP="006D6B23">
            <w:pPr>
              <w:jc w:val="both"/>
            </w:pPr>
            <w:r w:rsidRPr="008246FC">
              <w:t>I</w:t>
            </w:r>
            <w:r w:rsidR="006D6B23" w:rsidRPr="008246FC">
              <w:t>zmaiņas sniegs i</w:t>
            </w:r>
            <w:r w:rsidRPr="008246FC">
              <w:t>espēju finansējuma saņēmējiem pārskatīt</w:t>
            </w:r>
            <w:r w:rsidR="006D6B23" w:rsidRPr="008246FC">
              <w:t xml:space="preserve">  profesionālās kompetences pilnveides pasākumu struktūru</w:t>
            </w:r>
            <w:r w:rsidRPr="008246FC">
              <w:t>,</w:t>
            </w:r>
            <w:r w:rsidR="006D6B23" w:rsidRPr="008246FC">
              <w:t xml:space="preserve"> novirzot finansējumu, kas sākotnēji bija paredzēts stažēšanās pasākumu īstenošanai, specializēto mācību īstenošanai. Šādas izmaiņas veiktas</w:t>
            </w:r>
            <w:r w:rsidRPr="008246FC">
              <w:t>,</w:t>
            </w:r>
            <w:r w:rsidR="006D6B23" w:rsidRPr="008246FC">
              <w:t xml:space="preserve"> </w:t>
            </w:r>
            <w:r w:rsidRPr="008246FC">
              <w:t>ņemot vērā</w:t>
            </w:r>
            <w:r w:rsidR="006D6B23" w:rsidRPr="008246FC">
              <w:t xml:space="preserve"> pro</w:t>
            </w:r>
            <w:r w:rsidRPr="008246FC">
              <w:t>jekta iesniedzēju priekšlikumus</w:t>
            </w:r>
            <w:r w:rsidR="006D6B23" w:rsidRPr="008246FC">
              <w:t xml:space="preserve"> C</w:t>
            </w:r>
            <w:r w:rsidRPr="008246FC">
              <w:t>ovid</w:t>
            </w:r>
            <w:r w:rsidR="006D6B23" w:rsidRPr="008246FC">
              <w:t>–19 seku mazin</w:t>
            </w:r>
            <w:r w:rsidRPr="008246FC">
              <w:t>āšanai. Priekšlikumi ietvēra daļas stažēšanās pasākumiem plānotā finansējuma</w:t>
            </w:r>
            <w:r w:rsidR="006D6B23" w:rsidRPr="008246FC">
              <w:t xml:space="preserve"> </w:t>
            </w:r>
            <w:r w:rsidRPr="008246FC">
              <w:t xml:space="preserve">novirzīšanu specializētām mācībām saistībā ar ārkārtējās situācijas izraisītajiem izaicinājumiem augstākajā izglītībā, īpaši </w:t>
            </w:r>
            <w:r w:rsidRPr="008246FC">
              <w:lastRenderedPageBreak/>
              <w:t>koncentrējoties uz digitālo prasmju pilnveidi un attālinātu studiju darbu.</w:t>
            </w:r>
          </w:p>
          <w:p w14:paraId="2FF929B6" w14:textId="25900EE8" w:rsidR="006D6B23" w:rsidRPr="008246FC" w:rsidRDefault="006D6B23" w:rsidP="006D6B23">
            <w:pPr>
              <w:jc w:val="both"/>
            </w:pPr>
            <w:r w:rsidRPr="008246FC">
              <w:t>Minētie grozījumi</w:t>
            </w:r>
            <w:r w:rsidR="00AE294A" w:rsidRPr="008246FC">
              <w:t xml:space="preserve"> ļauj finansējuma saņēmējiem pēc viņu ieskatiem pārskatīt un pārplānot stažēšanās un specializēto mācību prioritātes atbilstoši augstāk minētajam, un stažēšanās pasākumu skaita samazināšanas rezultātā ietaupīto finansējumu </w:t>
            </w:r>
            <w:r w:rsidRPr="008246FC">
              <w:t>novirz</w:t>
            </w:r>
            <w:r w:rsidR="00AE294A" w:rsidRPr="008246FC">
              <w:t>ī</w:t>
            </w:r>
            <w:r w:rsidRPr="008246FC">
              <w:t>t specializēto mācību īstenošanai.</w:t>
            </w:r>
          </w:p>
          <w:p w14:paraId="40A3CBFC" w14:textId="18A126B3" w:rsidR="006D6B23" w:rsidRPr="008246FC" w:rsidRDefault="006D6B23" w:rsidP="00AE294A">
            <w:pPr>
              <w:jc w:val="both"/>
            </w:pPr>
            <w:r w:rsidRPr="008246FC">
              <w:t xml:space="preserve">Finansējuma saņēmējiem, kas plāno veikt </w:t>
            </w:r>
            <w:r w:rsidR="00AE294A" w:rsidRPr="008246FC">
              <w:t xml:space="preserve">aprakstītās izmaiņas, būs jāveic grozījumi </w:t>
            </w:r>
            <w:r w:rsidRPr="008246FC">
              <w:t xml:space="preserve">8.2.2. SAM 1. un 2. kārtas </w:t>
            </w:r>
            <w:r w:rsidR="00AE294A" w:rsidRPr="008246FC">
              <w:t>projektos.”</w:t>
            </w:r>
          </w:p>
        </w:tc>
      </w:tr>
      <w:tr w:rsidR="006D6B23" w:rsidRPr="008246FC" w14:paraId="7F83AD73" w14:textId="77777777" w:rsidTr="00CE7966">
        <w:trPr>
          <w:trHeight w:val="283"/>
        </w:trPr>
        <w:tc>
          <w:tcPr>
            <w:tcW w:w="704" w:type="dxa"/>
            <w:shd w:val="clear" w:color="auto" w:fill="auto"/>
          </w:tcPr>
          <w:p w14:paraId="60F53AE7" w14:textId="08258C0D" w:rsidR="006D6B23" w:rsidRPr="008246FC" w:rsidRDefault="006D6B23" w:rsidP="00CE7966">
            <w:pPr>
              <w:pStyle w:val="ListParagraph"/>
              <w:numPr>
                <w:ilvl w:val="0"/>
                <w:numId w:val="30"/>
              </w:numPr>
              <w:tabs>
                <w:tab w:val="center" w:pos="284"/>
              </w:tabs>
              <w:ind w:left="454" w:right="22"/>
            </w:pPr>
          </w:p>
        </w:tc>
        <w:tc>
          <w:tcPr>
            <w:tcW w:w="3148" w:type="dxa"/>
            <w:shd w:val="clear" w:color="auto" w:fill="auto"/>
          </w:tcPr>
          <w:p w14:paraId="3AE1A8EE" w14:textId="37B26B5C" w:rsidR="006D6B23" w:rsidRPr="008246FC" w:rsidRDefault="006D6B23" w:rsidP="00CE7966">
            <w:pPr>
              <w:jc w:val="both"/>
            </w:pPr>
            <w:r w:rsidRPr="008246FC">
              <w:t>Anotācijas I sadaļas 2.punkts</w:t>
            </w:r>
          </w:p>
        </w:tc>
        <w:tc>
          <w:tcPr>
            <w:tcW w:w="4819" w:type="dxa"/>
            <w:shd w:val="clear" w:color="auto" w:fill="auto"/>
          </w:tcPr>
          <w:p w14:paraId="72350FFE" w14:textId="1A856889" w:rsidR="006D6B23" w:rsidRPr="008246FC" w:rsidRDefault="006D6B23" w:rsidP="001F5296">
            <w:pPr>
              <w:tabs>
                <w:tab w:val="left" w:pos="993"/>
              </w:tabs>
              <w:jc w:val="both"/>
              <w:rPr>
                <w:b/>
              </w:rPr>
            </w:pPr>
            <w:r w:rsidRPr="008246FC">
              <w:rPr>
                <w:b/>
              </w:rPr>
              <w:t>FM (elektroniskā saskaņošanā – 05.06.2020)</w:t>
            </w:r>
          </w:p>
          <w:p w14:paraId="7E1A7358" w14:textId="0B080665" w:rsidR="006D6B23" w:rsidRPr="008246FC" w:rsidRDefault="006D6B23" w:rsidP="001F5296">
            <w:pPr>
              <w:contextualSpacing/>
              <w:jc w:val="both"/>
              <w:rPr>
                <w:lang w:eastAsia="en-US"/>
              </w:rPr>
            </w:pPr>
            <w:r w:rsidRPr="008246FC">
              <w:rPr>
                <w:lang w:eastAsia="en-US"/>
              </w:rPr>
              <w:t xml:space="preserve">Lūdzam papildināt anotācijas I sadaļas 2.punktu ar skaidrojumu par noteikumu projekta 12.punktā izteiktā 19.punktā noteikto, skaidrojot plānoto grozījumu ietekmi uz īstenošanās esošajiem 8.2.2.SAM pirmās kārtas projektiem. </w:t>
            </w:r>
          </w:p>
        </w:tc>
        <w:tc>
          <w:tcPr>
            <w:tcW w:w="2976" w:type="dxa"/>
            <w:vMerge/>
            <w:shd w:val="clear" w:color="auto" w:fill="auto"/>
          </w:tcPr>
          <w:p w14:paraId="57C802B5" w14:textId="77777777" w:rsidR="006D6B23" w:rsidRPr="008246FC" w:rsidRDefault="006D6B23" w:rsidP="00CE7966">
            <w:pPr>
              <w:spacing w:line="252" w:lineRule="auto"/>
              <w:jc w:val="both"/>
              <w:rPr>
                <w:b/>
              </w:rPr>
            </w:pPr>
          </w:p>
        </w:tc>
        <w:tc>
          <w:tcPr>
            <w:tcW w:w="3402" w:type="dxa"/>
            <w:vMerge/>
            <w:shd w:val="clear" w:color="auto" w:fill="auto"/>
          </w:tcPr>
          <w:p w14:paraId="2F1CD0D1" w14:textId="77777777" w:rsidR="006D6B23" w:rsidRPr="008246FC" w:rsidRDefault="006D6B23" w:rsidP="00CE7966">
            <w:pPr>
              <w:jc w:val="both"/>
            </w:pPr>
          </w:p>
        </w:tc>
      </w:tr>
      <w:tr w:rsidR="00497B44" w:rsidRPr="008246FC" w14:paraId="42E99FF0" w14:textId="77777777" w:rsidTr="00CE7966">
        <w:trPr>
          <w:trHeight w:val="283"/>
        </w:trPr>
        <w:tc>
          <w:tcPr>
            <w:tcW w:w="704" w:type="dxa"/>
            <w:shd w:val="clear" w:color="auto" w:fill="auto"/>
          </w:tcPr>
          <w:p w14:paraId="5763EFC1" w14:textId="77777777" w:rsidR="00497B44" w:rsidRPr="008246FC" w:rsidRDefault="00497B44" w:rsidP="00CE7966">
            <w:pPr>
              <w:pStyle w:val="ListParagraph"/>
              <w:numPr>
                <w:ilvl w:val="0"/>
                <w:numId w:val="30"/>
              </w:numPr>
              <w:tabs>
                <w:tab w:val="center" w:pos="284"/>
              </w:tabs>
              <w:ind w:left="454" w:right="22"/>
            </w:pPr>
          </w:p>
        </w:tc>
        <w:tc>
          <w:tcPr>
            <w:tcW w:w="3148" w:type="dxa"/>
            <w:shd w:val="clear" w:color="auto" w:fill="auto"/>
          </w:tcPr>
          <w:p w14:paraId="2FF1AB3C" w14:textId="52CD8A21" w:rsidR="00497B44" w:rsidRPr="008246FC" w:rsidRDefault="00497B44" w:rsidP="00CE7966">
            <w:pPr>
              <w:jc w:val="both"/>
            </w:pPr>
            <w:r w:rsidRPr="008246FC">
              <w:t>Anotācijas I sadaļas 2.punkts</w:t>
            </w:r>
          </w:p>
        </w:tc>
        <w:tc>
          <w:tcPr>
            <w:tcW w:w="4819" w:type="dxa"/>
            <w:shd w:val="clear" w:color="auto" w:fill="auto"/>
          </w:tcPr>
          <w:p w14:paraId="6BAD6D62" w14:textId="77777777" w:rsidR="00497B44" w:rsidRPr="008246FC" w:rsidRDefault="00497B44" w:rsidP="001F5296">
            <w:pPr>
              <w:tabs>
                <w:tab w:val="left" w:pos="993"/>
              </w:tabs>
              <w:jc w:val="both"/>
              <w:rPr>
                <w:b/>
              </w:rPr>
            </w:pPr>
            <w:r w:rsidRPr="008246FC">
              <w:rPr>
                <w:b/>
              </w:rPr>
              <w:t>FM (elektroniskā saskaņošanā – 05.06.2020)</w:t>
            </w:r>
          </w:p>
          <w:p w14:paraId="6542FAC1" w14:textId="4F59D663" w:rsidR="00497B44" w:rsidRPr="008246FC" w:rsidRDefault="00497B44" w:rsidP="00CE7966">
            <w:pPr>
              <w:tabs>
                <w:tab w:val="left" w:pos="993"/>
              </w:tabs>
              <w:jc w:val="both"/>
            </w:pPr>
            <w:r w:rsidRPr="008246FC">
              <w:t xml:space="preserve">Lūdzam papildināt anotācijas I sadaļas 2.punktu ar skaidrojumu par noteikumu projekta 23.punktā izteiktā 37.2.apakšpunktā noteikto ārvalstu akadēmiskā personāla kā mācībspēka nodarbinātību prioritāri doktora studiju programmu īstenošanā un akadēmiskā personāla kompetenču pilnveides apmācībās augstākās izglītības institūcijā Latvijā vismaz četrus mēnešus, nosakot, cik no nodarbinātības laika ārvalstu akadēmiskajam personālam ir jābūt minimāli nodarbinātam doktora studiju programmu īstenošanā. Vienlaikus lūdzam izvērtēt dubultā finansējuma risku saistībā ar </w:t>
            </w:r>
            <w:r w:rsidRPr="008246FC">
              <w:lastRenderedPageBreak/>
              <w:t>8.2.2. SAM pirmo un otro kārtu, kuru ietvaros projektos augstskolas var plānot akadēmiskā personāla kompetenču pilnveidi īstenot arī ar saviem iekšējiem resursiem vai piesaistot ekspertus, t.sk. ārvalstu.</w:t>
            </w:r>
          </w:p>
        </w:tc>
        <w:tc>
          <w:tcPr>
            <w:tcW w:w="2976" w:type="dxa"/>
            <w:shd w:val="clear" w:color="auto" w:fill="auto"/>
          </w:tcPr>
          <w:p w14:paraId="1134FC62" w14:textId="77777777" w:rsidR="00497B44" w:rsidRPr="008246FC" w:rsidRDefault="00497B44" w:rsidP="00CE7966">
            <w:pPr>
              <w:spacing w:line="252" w:lineRule="auto"/>
              <w:jc w:val="both"/>
              <w:rPr>
                <w:b/>
              </w:rPr>
            </w:pPr>
            <w:r w:rsidRPr="008246FC">
              <w:rPr>
                <w:b/>
              </w:rPr>
              <w:lastRenderedPageBreak/>
              <w:t>Ņemts vērā</w:t>
            </w:r>
          </w:p>
          <w:p w14:paraId="559AB5C6" w14:textId="19A850B6" w:rsidR="00497B44" w:rsidRPr="008246FC" w:rsidRDefault="00497B44" w:rsidP="00CE7966">
            <w:pPr>
              <w:spacing w:line="252" w:lineRule="auto"/>
              <w:jc w:val="both"/>
            </w:pPr>
            <w:r w:rsidRPr="008246FC">
              <w:t>Veikti papildinājumi anotācijas I sadaļas 2.punktā</w:t>
            </w:r>
          </w:p>
        </w:tc>
        <w:tc>
          <w:tcPr>
            <w:tcW w:w="3402" w:type="dxa"/>
            <w:vMerge w:val="restart"/>
            <w:shd w:val="clear" w:color="auto" w:fill="auto"/>
          </w:tcPr>
          <w:p w14:paraId="2F4138B7" w14:textId="77777777" w:rsidR="00497B44" w:rsidRPr="008246FC" w:rsidRDefault="00497B44" w:rsidP="00CE7966">
            <w:pPr>
              <w:jc w:val="both"/>
            </w:pPr>
            <w:r w:rsidRPr="008246FC">
              <w:t>Anotācijas I sadaļas 2.punkts:</w:t>
            </w:r>
          </w:p>
          <w:p w14:paraId="3473297A" w14:textId="03EE572F" w:rsidR="00497B44" w:rsidRPr="008246FC" w:rsidRDefault="00497B44" w:rsidP="00497B44">
            <w:pPr>
              <w:jc w:val="both"/>
            </w:pPr>
            <w:r w:rsidRPr="008246FC">
              <w:t xml:space="preserve">“ Noteikumu projekta 23.punktā ietvertais 37.2.apakšpunkts paredz, ka piesaistot ārvalstu akadēmisko personālu darbam augstākās izglītības institūcijā Latvijā prioritāri tiek izvērtēta nepieciešamība papildināt mācībspēkus doktora studiju programmu īstenošanā un nodrošināt esošā augstākās izglītības institūcijas mācībspēku apmācības. Minētā prasība ārvalstu akadēmiskā personāla </w:t>
            </w:r>
            <w:r w:rsidRPr="008246FC">
              <w:lastRenderedPageBreak/>
              <w:t>iesaistei  doktora studiju programmu īstenošanā un esošā augstākās izglītības institūcijas mācībspēku apmācībās nav obligāta, ja augstākās izglītības institūcija spēj pamatot, ka šāda nepieciešamība pēc papildus mācībspēkiem doktora studiju programmu īstenošanā un akadēmiskā personāla apmācībai, tai nav nepieciešama. Šādos gadījumos, pieļaujama ārvalstu akadēmiskā personāla iesaiste tikai maģistra vai bakalaura studiju programmu īstenošanā.</w:t>
            </w:r>
          </w:p>
          <w:p w14:paraId="410B012A" w14:textId="77777777" w:rsidR="00497B44" w:rsidRPr="008246FC" w:rsidRDefault="00497B44" w:rsidP="00497B44">
            <w:pPr>
              <w:jc w:val="both"/>
            </w:pPr>
            <w:r w:rsidRPr="008246FC">
              <w:t>Ārvalstu akadēmiskais personāls darbam kādā no Latvijas AII tiek piesaistīts atbilstoši Augstskolu likuma 40.pantam kā viesprofesors, asociētais viesprofesors, viesdocents, vieslektors vai viesasistents.</w:t>
            </w:r>
          </w:p>
          <w:p w14:paraId="5E388BE9" w14:textId="77777777" w:rsidR="00497B44" w:rsidRPr="008246FC" w:rsidRDefault="00497B44" w:rsidP="00497B44">
            <w:pPr>
              <w:jc w:val="both"/>
            </w:pPr>
            <w:r w:rsidRPr="008246FC">
              <w:t xml:space="preserve">Tāpat kā iepriekšējās kārtās arī 8.2.2. SAM 3.kārtā paredzēts, ka projekta iesniedzējs izsludina atklātu ārvalstu akadēmiskā personāla atlasi, publicējot paziņojumu Eiropas Komisijas portālā "Euraxess", kurā iekļauj augstākās izglītības institūcijas </w:t>
            </w:r>
            <w:r w:rsidRPr="008246FC">
              <w:lastRenderedPageBreak/>
              <w:t>specifiskās prasības ārvalstu akadēmiskajam personālam, kā arī tam potenciāli veicamos uzdevumus.</w:t>
            </w:r>
          </w:p>
          <w:p w14:paraId="2B3C49D8" w14:textId="3A5C59D0" w:rsidR="00497B44" w:rsidRPr="008246FC" w:rsidRDefault="00497B44" w:rsidP="00497B44">
            <w:pPr>
              <w:jc w:val="both"/>
            </w:pPr>
            <w:r w:rsidRPr="008246FC">
              <w:t>Ārvalstu akadēmiskā personāla iesaiste esošā akadēmiskā personāla kompetenču pilnveidē nedublē 8.2.2. SAM 3.kārtas ietvaros plānotās specializētās mācības, kas attīsta akadēmiskā personāla līderību, sadarbības kompetenci ar industriju un mūsdienīgu izpratni par digitālā laikmeta izaicinājumiem, bet paredz esošā augstākās izglītības iestādes akadēmiskā personāla apmācības to specializācijas jomās, piemēram, dabaszinātnēs, inženierzinātnēs, un citās. Līdz ar to, nav paredzēta darbību pārklāšanās ar 8.2.2. SAM ietvaros īstenotām specializētām mācībām.”</w:t>
            </w:r>
          </w:p>
        </w:tc>
      </w:tr>
      <w:tr w:rsidR="00497B44" w:rsidRPr="008246FC" w14:paraId="3F48CB41" w14:textId="77777777" w:rsidTr="00CE7966">
        <w:trPr>
          <w:trHeight w:val="283"/>
        </w:trPr>
        <w:tc>
          <w:tcPr>
            <w:tcW w:w="704" w:type="dxa"/>
            <w:shd w:val="clear" w:color="auto" w:fill="auto"/>
          </w:tcPr>
          <w:p w14:paraId="7A26F9D3" w14:textId="77777777" w:rsidR="00497B44" w:rsidRPr="008246FC" w:rsidRDefault="00497B44" w:rsidP="00CE7966">
            <w:pPr>
              <w:pStyle w:val="ListParagraph"/>
              <w:numPr>
                <w:ilvl w:val="0"/>
                <w:numId w:val="30"/>
              </w:numPr>
              <w:tabs>
                <w:tab w:val="center" w:pos="284"/>
              </w:tabs>
              <w:ind w:left="454" w:right="22"/>
            </w:pPr>
          </w:p>
        </w:tc>
        <w:tc>
          <w:tcPr>
            <w:tcW w:w="3148" w:type="dxa"/>
            <w:shd w:val="clear" w:color="auto" w:fill="auto"/>
          </w:tcPr>
          <w:p w14:paraId="444B047F" w14:textId="7A556A71" w:rsidR="00497B44" w:rsidRPr="008246FC" w:rsidRDefault="00497B44" w:rsidP="00CE7966">
            <w:pPr>
              <w:jc w:val="both"/>
            </w:pPr>
            <w:r w:rsidRPr="008246FC">
              <w:t>Anotācijas I sadaļas 2.punkts</w:t>
            </w:r>
          </w:p>
        </w:tc>
        <w:tc>
          <w:tcPr>
            <w:tcW w:w="4819" w:type="dxa"/>
            <w:shd w:val="clear" w:color="auto" w:fill="auto"/>
          </w:tcPr>
          <w:p w14:paraId="5DE8A35A" w14:textId="77777777" w:rsidR="00497B44" w:rsidRPr="008246FC" w:rsidRDefault="00497B44" w:rsidP="0014280D">
            <w:pPr>
              <w:tabs>
                <w:tab w:val="left" w:pos="993"/>
              </w:tabs>
              <w:jc w:val="both"/>
              <w:rPr>
                <w:b/>
              </w:rPr>
            </w:pPr>
            <w:r w:rsidRPr="008246FC">
              <w:rPr>
                <w:b/>
              </w:rPr>
              <w:t>FM (elektroniskā saskaņošanā – 17.06.2020)</w:t>
            </w:r>
          </w:p>
          <w:p w14:paraId="0CF844E5" w14:textId="52393AE2" w:rsidR="00497B44" w:rsidRPr="008246FC" w:rsidRDefault="00497B44" w:rsidP="001F5296">
            <w:pPr>
              <w:tabs>
                <w:tab w:val="left" w:pos="993"/>
              </w:tabs>
              <w:jc w:val="both"/>
            </w:pPr>
            <w:r w:rsidRPr="008246FC">
              <w:t>Lūdzam skaidrot, vai izziņā par atzinumā sniegtajiem iebildumiem 56.punktā norādītie skaidrojumi, ka ārvalstu akadēmiskā personāla iesaistei  doktora studiju programmu īstenošanā un esošā augstākās izglītības institūcijas mācībspēku apmācībās nav obligāta, nav pretrunā ar noteikumu projekta 21.punktā izteiktajā  35</w:t>
            </w:r>
            <w:r w:rsidRPr="008246FC">
              <w:rPr>
                <w:vertAlign w:val="superscript"/>
              </w:rPr>
              <w:t>1</w:t>
            </w:r>
            <w:r w:rsidRPr="008246FC">
              <w:t>.2.apakšpunktā katrai augstākās izglītības iestādei noteikto sasniedzamo iznākuma rādītāju - ārvalstu pasniedzēju skaits, kas saņēmuši Eiropas Sociālā fonda atbalstu darbam augstākās izglītības institūcijā Latvijā.</w:t>
            </w:r>
          </w:p>
        </w:tc>
        <w:tc>
          <w:tcPr>
            <w:tcW w:w="2976" w:type="dxa"/>
            <w:shd w:val="clear" w:color="auto" w:fill="auto"/>
          </w:tcPr>
          <w:p w14:paraId="393EF546" w14:textId="77777777" w:rsidR="00497B44" w:rsidRPr="008246FC" w:rsidRDefault="00497B44" w:rsidP="00400BB2">
            <w:pPr>
              <w:spacing w:line="252" w:lineRule="auto"/>
              <w:jc w:val="both"/>
            </w:pPr>
            <w:r w:rsidRPr="008246FC">
              <w:rPr>
                <w:b/>
              </w:rPr>
              <w:t xml:space="preserve">Skaidrojam, ka </w:t>
            </w:r>
            <w:r w:rsidRPr="008246FC">
              <w:t xml:space="preserve">gadījumos, ja augstākās izglītības institūcija spēj pamatot, ka augstākās izglītības institūcijai nav nepieciešamība pēc papildus mācībspēkiem doktora studiju programmu īstenošanā un akadēmiskā personāla apmācību nodrošināšanā, tā ārvalstu akadēmisko personālu var piesaistīt arī cita līmeņa (maģistra un bakalaura) studiju programmu īstenošanai. </w:t>
            </w:r>
          </w:p>
          <w:p w14:paraId="3F544B28" w14:textId="50011D25" w:rsidR="00497B44" w:rsidRPr="008246FC" w:rsidRDefault="00497B44" w:rsidP="00400BB2">
            <w:pPr>
              <w:spacing w:line="252" w:lineRule="auto"/>
              <w:jc w:val="both"/>
            </w:pPr>
            <w:r w:rsidRPr="008246FC">
              <w:t>Ārvalstu akadēmiskais personāls darbam kādā no Latvijas AII tiek piesaistīts</w:t>
            </w:r>
            <w:r w:rsidRPr="008246FC">
              <w:rPr>
                <w:rFonts w:eastAsiaTheme="minorEastAsia"/>
              </w:rPr>
              <w:t xml:space="preserve"> atbilstoši Augstskolu likuma 40.pantam kā viesprofesors, asociētais viesprofesors, viesdocents, vieslektors vai viesasistents.</w:t>
            </w:r>
          </w:p>
          <w:p w14:paraId="2B77C6FB" w14:textId="45AE1792" w:rsidR="00497B44" w:rsidRPr="008246FC" w:rsidRDefault="00497B44" w:rsidP="00400BB2">
            <w:pPr>
              <w:spacing w:line="252" w:lineRule="auto"/>
              <w:jc w:val="both"/>
            </w:pPr>
          </w:p>
        </w:tc>
        <w:tc>
          <w:tcPr>
            <w:tcW w:w="3402" w:type="dxa"/>
            <w:vMerge/>
            <w:shd w:val="clear" w:color="auto" w:fill="auto"/>
          </w:tcPr>
          <w:p w14:paraId="2D195118" w14:textId="77777777" w:rsidR="00497B44" w:rsidRPr="008246FC" w:rsidRDefault="00497B44" w:rsidP="00C56785">
            <w:pPr>
              <w:jc w:val="both"/>
            </w:pPr>
          </w:p>
        </w:tc>
      </w:tr>
      <w:tr w:rsidR="001F5296" w:rsidRPr="008246FC" w14:paraId="5230402E" w14:textId="77777777" w:rsidTr="00CE7966">
        <w:trPr>
          <w:trHeight w:val="283"/>
        </w:trPr>
        <w:tc>
          <w:tcPr>
            <w:tcW w:w="704" w:type="dxa"/>
            <w:shd w:val="clear" w:color="auto" w:fill="auto"/>
          </w:tcPr>
          <w:p w14:paraId="14385EEC" w14:textId="68228AE8" w:rsidR="001F5296" w:rsidRPr="008246FC" w:rsidRDefault="001F5296" w:rsidP="00CE7966">
            <w:pPr>
              <w:pStyle w:val="ListParagraph"/>
              <w:numPr>
                <w:ilvl w:val="0"/>
                <w:numId w:val="30"/>
              </w:numPr>
              <w:tabs>
                <w:tab w:val="center" w:pos="284"/>
              </w:tabs>
              <w:ind w:left="454" w:right="22"/>
            </w:pPr>
          </w:p>
        </w:tc>
        <w:tc>
          <w:tcPr>
            <w:tcW w:w="3148" w:type="dxa"/>
            <w:shd w:val="clear" w:color="auto" w:fill="auto"/>
          </w:tcPr>
          <w:p w14:paraId="519E33D6" w14:textId="3238E86F" w:rsidR="001F5296" w:rsidRPr="008246FC" w:rsidRDefault="001F3403" w:rsidP="00CE7966">
            <w:pPr>
              <w:jc w:val="both"/>
            </w:pPr>
            <w:r w:rsidRPr="008246FC">
              <w:t>Anotācijas I sadaļas 2.punkts</w:t>
            </w:r>
          </w:p>
        </w:tc>
        <w:tc>
          <w:tcPr>
            <w:tcW w:w="4819" w:type="dxa"/>
            <w:shd w:val="clear" w:color="auto" w:fill="auto"/>
          </w:tcPr>
          <w:p w14:paraId="4590454F" w14:textId="77777777" w:rsidR="001F5296" w:rsidRPr="008246FC" w:rsidRDefault="001F5296" w:rsidP="001F5296">
            <w:pPr>
              <w:tabs>
                <w:tab w:val="left" w:pos="993"/>
              </w:tabs>
              <w:jc w:val="both"/>
              <w:rPr>
                <w:b/>
              </w:rPr>
            </w:pPr>
            <w:r w:rsidRPr="008246FC">
              <w:rPr>
                <w:b/>
              </w:rPr>
              <w:t>FM (elektroniskā saskaņošanā – 05.06.2020)</w:t>
            </w:r>
          </w:p>
          <w:p w14:paraId="3D378A1C" w14:textId="54FAA682" w:rsidR="001F5296" w:rsidRPr="008246FC" w:rsidRDefault="001F5296" w:rsidP="001F5296">
            <w:pPr>
              <w:contextualSpacing/>
              <w:jc w:val="both"/>
              <w:rPr>
                <w:szCs w:val="20"/>
                <w:lang w:eastAsia="en-US"/>
              </w:rPr>
            </w:pPr>
            <w:r w:rsidRPr="008246FC">
              <w:rPr>
                <w:lang w:eastAsia="en-US"/>
              </w:rPr>
              <w:t>Lūdzam papildināt anotācijas I sadaļas 2.punktu ar skaidrojumu par papildu darba slodzi un tās atlīdzību, pamatojoties noteikumu projekta 26.punktā izteiktajā 39.</w:t>
            </w:r>
            <w:r w:rsidRPr="008246FC">
              <w:rPr>
                <w:vertAlign w:val="superscript"/>
                <w:lang w:eastAsia="en-US"/>
              </w:rPr>
              <w:t>3</w:t>
            </w:r>
            <w:r w:rsidRPr="008246FC">
              <w:rPr>
                <w:lang w:eastAsia="en-US"/>
              </w:rPr>
              <w:t xml:space="preserve">punktā noteikto, ka projekta iesniedzējs nodrošina doktorantu iesaisti arī citā ar promocijas darba tematiku saistītā pētniecības un attīstības darbā pie </w:t>
            </w:r>
            <w:r w:rsidRPr="008246FC">
              <w:rPr>
                <w:lang w:eastAsia="en-US"/>
              </w:rPr>
              <w:lastRenderedPageBreak/>
              <w:t>finansējuma saņēmēja vai nodarbināts citā ar doktorantūras studijām saistītā darbā, nodrošinot papildu darba slodzi vismaz 25%</w:t>
            </w:r>
            <w:r w:rsidRPr="008246FC">
              <w:rPr>
                <w:szCs w:val="20"/>
                <w:lang w:eastAsia="en-US"/>
              </w:rPr>
              <w:t xml:space="preserve"> </w:t>
            </w:r>
            <w:r w:rsidRPr="008246FC">
              <w:rPr>
                <w:lang w:eastAsia="en-US"/>
              </w:rPr>
              <w:t xml:space="preserve">procenti no pilnas darba slodzes. </w:t>
            </w:r>
          </w:p>
        </w:tc>
        <w:tc>
          <w:tcPr>
            <w:tcW w:w="2976" w:type="dxa"/>
            <w:shd w:val="clear" w:color="auto" w:fill="auto"/>
          </w:tcPr>
          <w:p w14:paraId="5B52A5D5" w14:textId="77777777" w:rsidR="00851E67" w:rsidRPr="008246FC" w:rsidRDefault="00851E67" w:rsidP="00851E67">
            <w:pPr>
              <w:spacing w:line="252" w:lineRule="auto"/>
              <w:jc w:val="both"/>
              <w:rPr>
                <w:b/>
              </w:rPr>
            </w:pPr>
            <w:r w:rsidRPr="008246FC">
              <w:rPr>
                <w:b/>
              </w:rPr>
              <w:lastRenderedPageBreak/>
              <w:t>Ņemts vērā</w:t>
            </w:r>
          </w:p>
          <w:p w14:paraId="16BA2732" w14:textId="0CB0B7CB" w:rsidR="001F5296" w:rsidRPr="008246FC" w:rsidRDefault="00851E67" w:rsidP="00851E67">
            <w:pPr>
              <w:spacing w:line="252" w:lineRule="auto"/>
              <w:jc w:val="both"/>
              <w:rPr>
                <w:b/>
              </w:rPr>
            </w:pPr>
            <w:r w:rsidRPr="008246FC">
              <w:t>Veikti papildinājumi anotācijas I sadaļas 2.punktā</w:t>
            </w:r>
          </w:p>
        </w:tc>
        <w:tc>
          <w:tcPr>
            <w:tcW w:w="3402" w:type="dxa"/>
            <w:shd w:val="clear" w:color="auto" w:fill="auto"/>
          </w:tcPr>
          <w:p w14:paraId="59D6D060" w14:textId="77777777" w:rsidR="00C56785" w:rsidRPr="008246FC" w:rsidRDefault="00C56785" w:rsidP="00C56785">
            <w:pPr>
              <w:jc w:val="both"/>
            </w:pPr>
            <w:r w:rsidRPr="008246FC">
              <w:t>Anotācijas I sadaļas 2.punkts:</w:t>
            </w:r>
          </w:p>
          <w:p w14:paraId="616D33EF" w14:textId="77777777" w:rsidR="00CC4F2B" w:rsidRPr="008246FC" w:rsidRDefault="00CC4F2B" w:rsidP="00C56785">
            <w:pPr>
              <w:jc w:val="both"/>
              <w:rPr>
                <w:rFonts w:eastAsiaTheme="minorEastAsia"/>
              </w:rPr>
            </w:pPr>
            <w:r w:rsidRPr="008246FC">
              <w:t>“</w:t>
            </w:r>
            <w:r w:rsidRPr="008246FC">
              <w:rPr>
                <w:rFonts w:eastAsiaTheme="minorEastAsia"/>
              </w:rPr>
              <w:t>Atbilstoši konceptuālajam ziņojumam doktorantūras granti veido daļu no doktoranta nodarbinātības pētniecībā un attīstībā. Paredzot, ka</w:t>
            </w:r>
            <w:r w:rsidRPr="008246FC">
              <w:rPr>
                <w:shd w:val="clear" w:color="auto" w:fill="FFFFFF"/>
              </w:rPr>
              <w:t xml:space="preserve"> pārējā daļa no doktoranta finansējuma par slodzi līdz 50% no pilnas slodzes </w:t>
            </w:r>
            <w:r w:rsidRPr="008246FC">
              <w:rPr>
                <w:shd w:val="clear" w:color="auto" w:fill="FFFFFF"/>
              </w:rPr>
              <w:lastRenderedPageBreak/>
              <w:t>darba un ar līdzvērtīgu atalgojumu (iekļaujot visus nodokļus un sociālās garantijas) būtu jānodrošina augstskolai, nodarbinot doktorantu piesaistītajos pētniecības projektos. Tā var būt arī cita ar doktorantūras studijām saistīta nodarbinātība, piemēram, zinātniskajā institūcijā vai augstākās izglītības institūcijā, vai pie komersanta, kur tiek veikta ar promocijas darbu saistītā pētniecībā.</w:t>
            </w:r>
            <w:r w:rsidRPr="008246FC">
              <w:rPr>
                <w:rFonts w:eastAsiaTheme="minorEastAsia"/>
              </w:rPr>
              <w:t xml:space="preserve"> Tāpat  paredz pienākumu projekta iesniedzējam nodrošināt, ka doktorants paralēli doktorantūras grantam veic pētniecību finansējuma saņēmēja, zinātniskās institūcijas, komersanta vai citas institūciju īstenotā projektā, kur doktoranta veiktajā darbā pētniecības un attīstības raksturs ir skaidri pierādāms.</w:t>
            </w:r>
          </w:p>
          <w:p w14:paraId="38E4021C" w14:textId="64D22FFA" w:rsidR="00C56785" w:rsidRPr="008246FC" w:rsidRDefault="00C56785" w:rsidP="00C56785">
            <w:pPr>
              <w:jc w:val="both"/>
            </w:pPr>
            <w:r w:rsidRPr="008246FC">
              <w:t xml:space="preserve">Prasība par papildus darba slodzi ietverta 8.2.2. SAM 3.kārtā, paredzot, ka doktorantus ir jāiesaista arī citā ar promocijas darba tematiku saistītā pētniecības un attīstības darbā vai </w:t>
            </w:r>
            <w:r w:rsidRPr="008246FC">
              <w:lastRenderedPageBreak/>
              <w:t xml:space="preserve">darbā, kas saistīts ar doktorantūras studijām pie finansējuma saņēmēja vai sadarbības partnera. Ņemot vērā, ka 8.2.2.SAM ietvaros ir plānots </w:t>
            </w:r>
            <w:r w:rsidR="00F03A4D" w:rsidRPr="008246FC">
              <w:t>aprobēt</w:t>
            </w:r>
            <w:r w:rsidRPr="008246FC">
              <w:t xml:space="preserve"> jaunā doktorantūras modeļa </w:t>
            </w:r>
            <w:r w:rsidR="00F03A4D" w:rsidRPr="008246FC">
              <w:t>finansēšanu, attiecībā uz doktorantu atalgojumu (grantiem)</w:t>
            </w:r>
            <w:r w:rsidRPr="008246FC">
              <w:t xml:space="preserve">, </w:t>
            </w:r>
            <w:r w:rsidR="00F03A4D" w:rsidRPr="008246FC">
              <w:t>ir</w:t>
            </w:r>
            <w:r w:rsidRPr="008246FC">
              <w:t xml:space="preserve"> paredzēts, ka finansējuma saņēmējiem vai to sadarbības partneriem ir jānodrošina </w:t>
            </w:r>
            <w:r w:rsidR="00F03A4D" w:rsidRPr="008246FC">
              <w:t xml:space="preserve"> doktorantiem </w:t>
            </w:r>
            <w:r w:rsidRPr="008246FC">
              <w:t>papildu</w:t>
            </w:r>
            <w:r w:rsidR="00F03A4D" w:rsidRPr="008246FC">
              <w:t xml:space="preserve"> darba slodzi vismaz 25%</w:t>
            </w:r>
            <w:r w:rsidRPr="008246FC">
              <w:t xml:space="preserve"> no pilnas darba slodzes. Attiecībā uz minimālā atalgojuma apmēru prasības nav izvirzītas, t</w:t>
            </w:r>
            <w:r w:rsidR="00F03A4D" w:rsidRPr="008246FC">
              <w:t>aču</w:t>
            </w:r>
            <w:r w:rsidRPr="008246FC">
              <w:t xml:space="preserve"> atalgojumam jāatbilst augstākās izglītības iestādēs atalgojuma politikā noteiktajam.</w:t>
            </w:r>
          </w:p>
          <w:p w14:paraId="7E7E6687" w14:textId="5632A9D0" w:rsidR="001F5296" w:rsidRPr="008246FC" w:rsidRDefault="00C56785" w:rsidP="00C56785">
            <w:pPr>
              <w:jc w:val="both"/>
            </w:pPr>
            <w:r w:rsidRPr="008246FC">
              <w:t>Ja doktorants nav iesaistīts šāda veida darbā līdz doktorantūras grantu saņēmēju atlases konkursam, tad finansējuma saņēmējam vai tā sadarbības partnerim ir jāpiedāvā atbilstoša pētniecības vieta doktorantūras granta saņemšanas gadījumā.”</w:t>
            </w:r>
          </w:p>
        </w:tc>
      </w:tr>
      <w:tr w:rsidR="00CE7966" w:rsidRPr="008246FC" w14:paraId="2F4E250B" w14:textId="77777777" w:rsidTr="00CE7966">
        <w:trPr>
          <w:trHeight w:val="283"/>
        </w:trPr>
        <w:tc>
          <w:tcPr>
            <w:tcW w:w="704" w:type="dxa"/>
            <w:shd w:val="clear" w:color="auto" w:fill="auto"/>
          </w:tcPr>
          <w:p w14:paraId="51F366DB" w14:textId="356E4346"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01BDB787" w14:textId="5F863008" w:rsidR="00CE7966" w:rsidRPr="008246FC" w:rsidRDefault="00CE7966" w:rsidP="00CE7966">
            <w:pPr>
              <w:jc w:val="both"/>
            </w:pPr>
            <w:r w:rsidRPr="008246FC">
              <w:t>Anotācijas I sadaļas 2.punkts</w:t>
            </w:r>
          </w:p>
        </w:tc>
        <w:tc>
          <w:tcPr>
            <w:tcW w:w="4819" w:type="dxa"/>
            <w:shd w:val="clear" w:color="auto" w:fill="auto"/>
          </w:tcPr>
          <w:p w14:paraId="4DCAE072" w14:textId="77777777" w:rsidR="00CE7966" w:rsidRPr="008246FC" w:rsidRDefault="00CE7966" w:rsidP="00CE7966">
            <w:pPr>
              <w:tabs>
                <w:tab w:val="left" w:pos="993"/>
              </w:tabs>
              <w:jc w:val="both"/>
              <w:rPr>
                <w:b/>
              </w:rPr>
            </w:pPr>
            <w:r w:rsidRPr="008246FC">
              <w:rPr>
                <w:b/>
              </w:rPr>
              <w:t>FM</w:t>
            </w:r>
          </w:p>
          <w:p w14:paraId="663672F5" w14:textId="3B6702AD" w:rsidR="00CE7966" w:rsidRPr="008246FC" w:rsidRDefault="00CE7966" w:rsidP="00CE7966">
            <w:pPr>
              <w:ind w:right="-1"/>
              <w:contextualSpacing/>
              <w:jc w:val="both"/>
              <w:rPr>
                <w:rFonts w:eastAsia="Segoe UI"/>
                <w:lang w:eastAsia="en-US" w:bidi="en-US"/>
              </w:rPr>
            </w:pPr>
            <w:r w:rsidRPr="008246FC">
              <w:rPr>
                <w:lang w:eastAsia="en-US"/>
              </w:rPr>
              <w:t xml:space="preserve">Lūdzama anotācijā sniegt skaidrojumu, </w:t>
            </w:r>
            <w:r w:rsidRPr="008246FC">
              <w:rPr>
                <w:rFonts w:ascii="Liberation Serif" w:eastAsia="Segoe UI" w:hAnsi="Liberation Serif" w:cs="Tahoma"/>
                <w:lang w:eastAsia="en-US" w:bidi="en-US"/>
              </w:rPr>
              <w:t>kādas noteikumu projekta 13.punktā izteiktajā 38</w:t>
            </w:r>
            <w:r w:rsidRPr="008246FC">
              <w:rPr>
                <w:rFonts w:ascii="Liberation Serif" w:eastAsia="Segoe UI" w:hAnsi="Liberation Serif" w:cs="Tahoma"/>
                <w:vertAlign w:val="superscript"/>
                <w:lang w:eastAsia="en-US" w:bidi="en-US"/>
              </w:rPr>
              <w:t>1</w:t>
            </w:r>
            <w:r w:rsidRPr="008246FC">
              <w:rPr>
                <w:rFonts w:ascii="Liberation Serif" w:eastAsia="Segoe UI" w:hAnsi="Liberation Serif" w:cs="Tahoma"/>
                <w:lang w:eastAsia="en-US" w:bidi="en-US"/>
              </w:rPr>
              <w:t xml:space="preserve">.1.6. punktā minētās pakalpojumu izmaksas </w:t>
            </w:r>
            <w:r w:rsidRPr="008246FC">
              <w:rPr>
                <w:rFonts w:ascii="Liberation Serif" w:eastAsia="Segoe UI" w:hAnsi="Liberation Serif" w:cs="Tahoma"/>
                <w:lang w:eastAsia="en-US" w:bidi="en-US"/>
              </w:rPr>
              <w:lastRenderedPageBreak/>
              <w:t xml:space="preserve">var tikt plānotas projektos, ja tās nav tikai projekta vadības personāla izmaksas un informācijas un publicitātes pasākumi par projekta īstenošanu izmaksas. </w:t>
            </w:r>
          </w:p>
        </w:tc>
        <w:tc>
          <w:tcPr>
            <w:tcW w:w="2976" w:type="dxa"/>
            <w:shd w:val="clear" w:color="auto" w:fill="auto"/>
          </w:tcPr>
          <w:p w14:paraId="6A2B6299" w14:textId="77777777" w:rsidR="00CE7966" w:rsidRPr="008246FC" w:rsidRDefault="00CE7966" w:rsidP="00CE7966">
            <w:pPr>
              <w:spacing w:line="252" w:lineRule="auto"/>
              <w:jc w:val="both"/>
              <w:rPr>
                <w:b/>
              </w:rPr>
            </w:pPr>
            <w:r w:rsidRPr="008246FC">
              <w:rPr>
                <w:b/>
              </w:rPr>
              <w:lastRenderedPageBreak/>
              <w:t>Ņemts vērā</w:t>
            </w:r>
          </w:p>
          <w:p w14:paraId="51E514B2" w14:textId="53433D72" w:rsidR="00CE7966" w:rsidRPr="008246FC" w:rsidRDefault="00CE7966" w:rsidP="00CE7966">
            <w:pPr>
              <w:spacing w:line="252" w:lineRule="auto"/>
              <w:jc w:val="both"/>
            </w:pPr>
            <w:r w:rsidRPr="008246FC">
              <w:t>Precizēta 38</w:t>
            </w:r>
            <w:r w:rsidRPr="008246FC">
              <w:rPr>
                <w:vertAlign w:val="superscript"/>
              </w:rPr>
              <w:t>2</w:t>
            </w:r>
            <w:r w:rsidRPr="008246FC">
              <w:t>.1.6.apakšpunkta redakcija.</w:t>
            </w:r>
          </w:p>
        </w:tc>
        <w:tc>
          <w:tcPr>
            <w:tcW w:w="3402" w:type="dxa"/>
            <w:shd w:val="clear" w:color="auto" w:fill="auto"/>
          </w:tcPr>
          <w:p w14:paraId="2881622A" w14:textId="53504A49" w:rsidR="00CE7966" w:rsidRPr="008246FC" w:rsidRDefault="00B84184" w:rsidP="00CE7966">
            <w:pPr>
              <w:jc w:val="both"/>
            </w:pPr>
            <w:r w:rsidRPr="008246FC">
              <w:t>38</w:t>
            </w:r>
            <w:r w:rsidRPr="008246FC">
              <w:rPr>
                <w:vertAlign w:val="superscript"/>
              </w:rPr>
              <w:t>1</w:t>
            </w:r>
            <w:r w:rsidRPr="008246FC">
              <w:t>.1.6. pakalpojuma izmaksas, šo noteikumu 37.3. un 37.4. apakšpunktā minēto atbalstāmo darbību īstenošanai;</w:t>
            </w:r>
          </w:p>
          <w:p w14:paraId="5C57CC86" w14:textId="12469B63" w:rsidR="00CE7966" w:rsidRPr="008246FC" w:rsidRDefault="00CE7966" w:rsidP="00CE7966">
            <w:pPr>
              <w:jc w:val="both"/>
            </w:pPr>
          </w:p>
        </w:tc>
      </w:tr>
      <w:tr w:rsidR="00CE7966" w:rsidRPr="008246FC" w14:paraId="6F795ACE" w14:textId="77777777" w:rsidTr="00CE7966">
        <w:trPr>
          <w:trHeight w:val="283"/>
        </w:trPr>
        <w:tc>
          <w:tcPr>
            <w:tcW w:w="704" w:type="dxa"/>
            <w:shd w:val="clear" w:color="auto" w:fill="auto"/>
          </w:tcPr>
          <w:p w14:paraId="3EA436E0" w14:textId="5F50D69F"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3CDA01F2" w14:textId="39ED7F98" w:rsidR="00CE7966" w:rsidRPr="008246FC" w:rsidRDefault="00CE7966" w:rsidP="00CE7966">
            <w:pPr>
              <w:jc w:val="both"/>
            </w:pPr>
            <w:r w:rsidRPr="008246FC">
              <w:t>Anotācijas I sadaļas 2.punkts</w:t>
            </w:r>
          </w:p>
        </w:tc>
        <w:tc>
          <w:tcPr>
            <w:tcW w:w="4819" w:type="dxa"/>
            <w:shd w:val="clear" w:color="auto" w:fill="auto"/>
          </w:tcPr>
          <w:p w14:paraId="7B116055" w14:textId="77777777" w:rsidR="00CE7966" w:rsidRPr="008246FC" w:rsidRDefault="00CE7966" w:rsidP="00CE7966">
            <w:pPr>
              <w:tabs>
                <w:tab w:val="left" w:pos="993"/>
              </w:tabs>
              <w:jc w:val="both"/>
              <w:rPr>
                <w:b/>
              </w:rPr>
            </w:pPr>
            <w:r w:rsidRPr="008246FC">
              <w:rPr>
                <w:b/>
              </w:rPr>
              <w:t>FM</w:t>
            </w:r>
          </w:p>
          <w:p w14:paraId="12898133" w14:textId="5DBD2584" w:rsidR="00CE7966" w:rsidRPr="008246FC" w:rsidRDefault="00CE7966" w:rsidP="00CE7966">
            <w:pPr>
              <w:ind w:right="-1"/>
              <w:contextualSpacing/>
              <w:jc w:val="both"/>
              <w:rPr>
                <w:rFonts w:eastAsia="Segoe UI"/>
                <w:lang w:eastAsia="en-US" w:bidi="en-US"/>
              </w:rPr>
            </w:pPr>
            <w:r w:rsidRPr="008246FC">
              <w:rPr>
                <w:rFonts w:ascii="Liberation Serif" w:eastAsia="Segoe UI" w:hAnsi="Liberation Serif" w:cs="Tahoma"/>
                <w:lang w:eastAsia="en-US" w:bidi="en-US"/>
              </w:rPr>
              <w:t xml:space="preserve">Lūdzam anotācijā skaidrot demarkāciju un iespējamos dubultā finansējuma riskus ar 8.2.2. SAM pirmās un otrās kārtas projektos iesaistītajiem doktorantiem un ārvalstu akadēmisko personālu, t.sk., ja doktorants studē doktora studiju programmā augstskolā, kurā saņem atbalstu trešās kārtas ietvaros, taču paralēli vēl strādā kā doktorants citā augstskolā, kurā saņemt atbalstu pirmās vai otrās kārtas projekta ietvaros, un ārvalstu akadēmisko personālu, kurš saņem arī atbalstu pirmās vai otrās projekta ietvaros. </w:t>
            </w:r>
          </w:p>
        </w:tc>
        <w:tc>
          <w:tcPr>
            <w:tcW w:w="2976" w:type="dxa"/>
            <w:shd w:val="clear" w:color="auto" w:fill="auto"/>
          </w:tcPr>
          <w:p w14:paraId="7CA0B43F" w14:textId="77777777" w:rsidR="00CE7966" w:rsidRPr="008246FC" w:rsidRDefault="00CE7966" w:rsidP="00CE7966">
            <w:pPr>
              <w:spacing w:line="252" w:lineRule="auto"/>
              <w:jc w:val="both"/>
              <w:rPr>
                <w:b/>
              </w:rPr>
            </w:pPr>
            <w:r w:rsidRPr="008246FC">
              <w:rPr>
                <w:b/>
              </w:rPr>
              <w:t>Ņemts vērā</w:t>
            </w:r>
          </w:p>
          <w:p w14:paraId="08AB5835" w14:textId="77777777" w:rsidR="00CE7966" w:rsidRPr="008246FC" w:rsidRDefault="00CE7966" w:rsidP="00CE7966">
            <w:pPr>
              <w:spacing w:line="252" w:lineRule="auto"/>
              <w:jc w:val="both"/>
            </w:pPr>
            <w:r w:rsidRPr="008246FC">
              <w:t>Veikti papildinājumi anotācijas I sadaļas 2.punktā.</w:t>
            </w:r>
          </w:p>
          <w:p w14:paraId="402E44AA" w14:textId="5E41D958" w:rsidR="00CE7966" w:rsidRPr="008246FC" w:rsidRDefault="00CE7966" w:rsidP="00CE7966">
            <w:pPr>
              <w:spacing w:line="252" w:lineRule="auto"/>
              <w:jc w:val="both"/>
            </w:pPr>
            <w:r w:rsidRPr="008246FC">
              <w:t>Norādām, ka atbilstoši  Noteikumu Nr.25 43.punktam finansējuma saņēmējam ir novērš dubultā finansējuma riski un nodrošina demarkāciju ar citiem līdzīgiem vai saistītiem projektiem, tai skaitā ar 8.2.2. SAM  1.un 2. kārtas ietvaros īstenotiem projektiem.</w:t>
            </w:r>
          </w:p>
        </w:tc>
        <w:tc>
          <w:tcPr>
            <w:tcW w:w="3402" w:type="dxa"/>
            <w:shd w:val="clear" w:color="auto" w:fill="auto"/>
          </w:tcPr>
          <w:p w14:paraId="48D0B621" w14:textId="544A5AE9" w:rsidR="00CE7966" w:rsidRPr="008246FC" w:rsidRDefault="00CE7966" w:rsidP="00CE7966">
            <w:pPr>
              <w:jc w:val="both"/>
            </w:pPr>
            <w:r w:rsidRPr="008246FC">
              <w:t>Anotācijas I sadaļas 2.punkts:</w:t>
            </w:r>
          </w:p>
          <w:p w14:paraId="27372175" w14:textId="34E3B51E" w:rsidR="00CE7966" w:rsidRPr="008246FC" w:rsidRDefault="00CE7966" w:rsidP="00CE7966">
            <w:pPr>
              <w:jc w:val="both"/>
            </w:pPr>
            <w:r w:rsidRPr="008246FC">
              <w:t>„Noteikumu Nr.25 43.punkts paredz, ka finansējuma saņēmējam ir novērš dubultā finansējuma riski un nodrošina demarkāciju ar citiem līdzīgiem vai saistītiem projektiem.</w:t>
            </w:r>
          </w:p>
          <w:p w14:paraId="090B5588" w14:textId="77777777" w:rsidR="00CE7966" w:rsidRPr="008246FC" w:rsidRDefault="00CE7966" w:rsidP="00CE7966">
            <w:pPr>
              <w:jc w:val="both"/>
            </w:pPr>
            <w:r w:rsidRPr="008246FC">
              <w:t>Atbilstoši Noteikumu Nr.25 2.1.apakšpuntam ārvalstu akadēmiskais personāls ir personas, kas iepriekšējo piecu gadu laikā bija nodarbinātas akadēmiskā amatā kādā no akreditētām ārvalsts augstskolām. Atbilstoši noteikuma projekta 39.2 punktam, projekta iesniedzējs izsludina atklātu ārvalstu akadēmiskā personāla atlasi šo noteikumu 37.2. apakšpunktā minēto darbību īstenošanai, publicējot paziņojumu Eiropas Komisijas portālā "Euraxess".</w:t>
            </w:r>
          </w:p>
          <w:p w14:paraId="12DCF596" w14:textId="77777777" w:rsidR="00CE7966" w:rsidRPr="008246FC" w:rsidRDefault="00CE7966" w:rsidP="00CE7966">
            <w:pPr>
              <w:jc w:val="both"/>
            </w:pPr>
            <w:r w:rsidRPr="008246FC">
              <w:t xml:space="preserve">Veicot ārvalstu akadēmiskā personāla atlasi, finansējuma saņēmējs atlases kritērijos jāparedz punktu, kas no </w:t>
            </w:r>
            <w:r w:rsidRPr="008246FC">
              <w:lastRenderedPageBreak/>
              <w:t>pretendentu loka  izslēdz ārvalstu akadēmiskā personāla pārstāvjus, kas jau ir saņēmuši atbalstu 8.2.2. SAM 1. un 2. kārtas ietvaros.</w:t>
            </w:r>
          </w:p>
          <w:p w14:paraId="41C6314A" w14:textId="7E7F5735" w:rsidR="00CE7966" w:rsidRPr="008246FC" w:rsidRDefault="00CE7966" w:rsidP="00CE7966">
            <w:pPr>
              <w:jc w:val="both"/>
            </w:pPr>
            <w:r w:rsidRPr="008246FC">
              <w:t>Attiecībā uz doktorantu iesaiste studiju vai zinātniski pētnieciskajā darbā augstākās izglītības institūcijā vai projekta sadarbības partnera organizācijā vismaz 12 mēnešus, finansējuma saņēmējs rīkojot atklātu doktorantu atlasi, atbilstoši noteikuma projekta 39</w:t>
            </w:r>
            <w:r w:rsidRPr="008246FC">
              <w:rPr>
                <w:vertAlign w:val="superscript"/>
              </w:rPr>
              <w:t>1</w:t>
            </w:r>
            <w:r w:rsidRPr="008246FC">
              <w:t>. punktam, doktorantu atlases nolikumā paredz nosacījumus, kas 8.2.2. SAM 3.kārtā neparedz atbalstu tiem doktorantiem, kas to ir saņēmuši 8.2.2. SAM 1. un 2. kārtā.</w:t>
            </w:r>
          </w:p>
          <w:p w14:paraId="4A0CFE01" w14:textId="2E9B869A" w:rsidR="00CE7966" w:rsidRPr="008246FC" w:rsidRDefault="00CE7966" w:rsidP="00CE7966">
            <w:pPr>
              <w:jc w:val="both"/>
            </w:pPr>
            <w:r w:rsidRPr="008246FC">
              <w:t>Gan ārvalstu akadēmiskā personāla, gan doktorantu, kas saņēmuši atbalstu 1. un 2. kārtas ietvaros, iesaiste 8.2.2. SAM 3.kārtā padarīs problemātisku iznākumu un rezultātu rādītāju uzskaiti.”</w:t>
            </w:r>
          </w:p>
        </w:tc>
      </w:tr>
      <w:tr w:rsidR="00CE7966" w:rsidRPr="008246FC" w14:paraId="551432E3" w14:textId="77777777" w:rsidTr="00CE7966">
        <w:trPr>
          <w:trHeight w:val="283"/>
        </w:trPr>
        <w:tc>
          <w:tcPr>
            <w:tcW w:w="704" w:type="dxa"/>
            <w:shd w:val="clear" w:color="auto" w:fill="auto"/>
          </w:tcPr>
          <w:p w14:paraId="1C670EBE" w14:textId="3C2FCD4C"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38AD5455" w14:textId="6744B824" w:rsidR="00CE7966" w:rsidRPr="008246FC" w:rsidRDefault="00CE7966" w:rsidP="00CE7966">
            <w:pPr>
              <w:jc w:val="both"/>
            </w:pPr>
            <w:r w:rsidRPr="008246FC">
              <w:t>Anotācijas I sadaļas 2.punkts</w:t>
            </w:r>
          </w:p>
        </w:tc>
        <w:tc>
          <w:tcPr>
            <w:tcW w:w="4819" w:type="dxa"/>
            <w:shd w:val="clear" w:color="auto" w:fill="auto"/>
          </w:tcPr>
          <w:p w14:paraId="64A9A4CC" w14:textId="77777777" w:rsidR="00CE7966" w:rsidRPr="008246FC" w:rsidRDefault="00CE7966" w:rsidP="00CE7966">
            <w:pPr>
              <w:tabs>
                <w:tab w:val="left" w:pos="993"/>
              </w:tabs>
              <w:jc w:val="both"/>
              <w:rPr>
                <w:b/>
              </w:rPr>
            </w:pPr>
            <w:r w:rsidRPr="008246FC">
              <w:rPr>
                <w:b/>
              </w:rPr>
              <w:t>FM</w:t>
            </w:r>
          </w:p>
          <w:p w14:paraId="6C891B64" w14:textId="1395A770" w:rsidR="00CE7966" w:rsidRPr="008246FC" w:rsidRDefault="00CE7966" w:rsidP="00CE7966">
            <w:pPr>
              <w:ind w:right="-1"/>
              <w:contextualSpacing/>
              <w:jc w:val="both"/>
              <w:rPr>
                <w:lang w:eastAsia="en-US"/>
              </w:rPr>
            </w:pPr>
            <w:r w:rsidRPr="008246FC">
              <w:rPr>
                <w:lang w:eastAsia="en-US"/>
              </w:rPr>
              <w:t xml:space="preserve">Anotācijas I sadaļas 2.punktā ir minēts, ka trešās kārtas ietvaros izstrādātajiem promocijas darbiem nebūs saimniecisks raksturs – to zinātniskajiem rezultātiem tiks nodrošināta </w:t>
            </w:r>
            <w:r w:rsidRPr="008246FC">
              <w:rPr>
                <w:lang w:eastAsia="en-US"/>
              </w:rPr>
              <w:lastRenderedPageBreak/>
              <w:t xml:space="preserve">piekļuve uz vienlīdzīgām tiesībām un nosacījumiem, neradot kādam subjektam priekšrocības. Ievērojot to, ka šī nosacījuma izpilde ir viens no pamatojumiem, kas pierāda plānoto pētniecības projektu nesaimniecisko raksturu, lūdzam arī noteikumu projektā ietvert nosacījumu par pētniecības rezultātu izplatīšanu bez ekskluzivitātes un diskriminēšanas, atbilstoši tam kā tas skaidrots Eiropas Komisijas paziņojuma “Nostādnes par valsts atbalstu pētniecībai, izstrādei un inovācijai” (2014/C 198/01) (turpmāk – Pētniecības pamatnostādnes) 19.punkta a)apakšpunktā. </w:t>
            </w:r>
          </w:p>
        </w:tc>
        <w:tc>
          <w:tcPr>
            <w:tcW w:w="2976" w:type="dxa"/>
            <w:shd w:val="clear" w:color="auto" w:fill="auto"/>
          </w:tcPr>
          <w:p w14:paraId="46BFB12D" w14:textId="0666CA34" w:rsidR="00CE7966" w:rsidRPr="008246FC" w:rsidRDefault="00CE7966" w:rsidP="00CE7966">
            <w:pPr>
              <w:spacing w:line="252" w:lineRule="auto"/>
              <w:jc w:val="both"/>
              <w:rPr>
                <w:b/>
              </w:rPr>
            </w:pPr>
            <w:r w:rsidRPr="008246FC">
              <w:rPr>
                <w:b/>
              </w:rPr>
              <w:lastRenderedPageBreak/>
              <w:t xml:space="preserve">Ņemts vērā </w:t>
            </w:r>
          </w:p>
          <w:p w14:paraId="675295C6" w14:textId="3A5D91DC" w:rsidR="00CE7966" w:rsidRPr="008246FC" w:rsidRDefault="00CE7966" w:rsidP="00CE7966">
            <w:pPr>
              <w:spacing w:line="252" w:lineRule="auto"/>
              <w:jc w:val="both"/>
            </w:pPr>
            <w:r w:rsidRPr="008246FC">
              <w:t xml:space="preserve">Minētā norma ir ietverta noteikumu projekta 2.13.1. apakšpunktā, kā arī veikt atbilstoši precizējumi </w:t>
            </w:r>
            <w:r w:rsidRPr="008246FC">
              <w:lastRenderedPageBreak/>
              <w:t>Anotācijas I sadaļas 2.punktā.</w:t>
            </w:r>
          </w:p>
          <w:p w14:paraId="62ECB55A" w14:textId="689171A1" w:rsidR="00CE7966" w:rsidRPr="008246FC" w:rsidRDefault="00CE7966" w:rsidP="00CE7966">
            <w:pPr>
              <w:spacing w:line="252" w:lineRule="auto"/>
              <w:jc w:val="both"/>
            </w:pPr>
          </w:p>
        </w:tc>
        <w:tc>
          <w:tcPr>
            <w:tcW w:w="3402" w:type="dxa"/>
            <w:shd w:val="clear" w:color="auto" w:fill="auto"/>
          </w:tcPr>
          <w:p w14:paraId="06A70633" w14:textId="77777777" w:rsidR="00CE7966" w:rsidRPr="008246FC" w:rsidRDefault="00CE7966" w:rsidP="00CE7966">
            <w:pPr>
              <w:jc w:val="both"/>
            </w:pPr>
            <w:r w:rsidRPr="008246FC">
              <w:lastRenderedPageBreak/>
              <w:t xml:space="preserve">2.13.1. neatkarīga pētniecība un izstrāde, lai gūtu vairāk zināšanu un labāku izpratni, un šo pētniecības rezultātu izplatīšana bez ekskluzivitātes un </w:t>
            </w:r>
            <w:r w:rsidRPr="008246FC">
              <w:lastRenderedPageBreak/>
              <w:t>diskriminēšanas, tai skaitā izmantojot mācīšanu, brīvas piekļuves datubāzes, atklātas publikācijas vai atklātā pirmkoda programmatūru;</w:t>
            </w:r>
          </w:p>
          <w:p w14:paraId="406F3D6C" w14:textId="77777777" w:rsidR="00CE7966" w:rsidRPr="008246FC" w:rsidRDefault="00CE7966" w:rsidP="00CE7966">
            <w:pPr>
              <w:jc w:val="both"/>
            </w:pPr>
          </w:p>
          <w:p w14:paraId="57B378CD" w14:textId="718A33F4" w:rsidR="00CE7966" w:rsidRPr="008246FC" w:rsidRDefault="00CE7966" w:rsidP="00CE7966">
            <w:pPr>
              <w:jc w:val="both"/>
            </w:pPr>
            <w:r w:rsidRPr="008246FC">
              <w:t>Anotācijas I sadaļas 2.punkts:</w:t>
            </w:r>
          </w:p>
          <w:p w14:paraId="2DF6186F" w14:textId="4EF10D5E" w:rsidR="00CE7966" w:rsidRPr="008246FC" w:rsidRDefault="00CE7966" w:rsidP="00B84184">
            <w:pPr>
              <w:ind w:left="31"/>
              <w:jc w:val="both"/>
              <w:rPr>
                <w:rFonts w:eastAsia="Calibri"/>
              </w:rPr>
            </w:pPr>
            <w:r w:rsidRPr="008246FC">
              <w:t xml:space="preserve">„Komercdarbības atbalsta kontroles likuma 5.panta 2. punktā minētā pazīme izpildās, ja uzņēmums iegūst ekonomiskās priekšrocības, kādas tas nevarētu iegūt, ja komercdarbības atbalsts netiktu sniegts. 3.kārtā minētā pazīme neizpildās, jo netiek finansēti ar saimniecisku darbību saistīti sadarbības projekti ar komersantiem vai zinātniskajām institūcijām. Plānots, ka 3.kārtas ietvaros izstrādātajiem promocijas darbiem nebūs saimniecisks raksturs – to zinātniskajiem rezultātiem tiks nodrošināta piekļuve uz vienlīdzīgām tiesībām un nosacījumiem, neradot kādam subjektam priekšrocības. Paredzot promocijas darbā iegūto rezultātu plašu izplatīšanu bez ekskluzivitātes un </w:t>
            </w:r>
            <w:r w:rsidRPr="008246FC">
              <w:lastRenderedPageBreak/>
              <w:t>diskriminēšanas, piemēram, izmantojot mācīšanu, brīvas piekļuves datubāzes, atklātās publikācijas vai atklātā pirmkoda programmatūru. Minētais nosacījums tiks jāiekļauj katras 3.kārtas ietvaros iesaistītās augstskolas doktorantu atlases nolikumā</w:t>
            </w:r>
            <w:r w:rsidR="00B84184" w:rsidRPr="008246FC">
              <w:t xml:space="preserve"> </w:t>
            </w:r>
            <w:r w:rsidR="00B84184" w:rsidRPr="008246FC">
              <w:rPr>
                <w:rFonts w:eastAsia="Calibri"/>
              </w:rPr>
              <w:t xml:space="preserve"> un (sadarbības kārtībā) sadarbības līgumā ar sadarbības partneriem</w:t>
            </w:r>
            <w:r w:rsidRPr="008246FC">
              <w:t>.”</w:t>
            </w:r>
          </w:p>
        </w:tc>
      </w:tr>
      <w:tr w:rsidR="00CE7966" w:rsidRPr="008246FC" w14:paraId="63C269BF" w14:textId="77777777" w:rsidTr="00CE7966">
        <w:trPr>
          <w:trHeight w:val="283"/>
        </w:trPr>
        <w:tc>
          <w:tcPr>
            <w:tcW w:w="704" w:type="dxa"/>
            <w:shd w:val="clear" w:color="auto" w:fill="auto"/>
          </w:tcPr>
          <w:p w14:paraId="6AB50822" w14:textId="1E72ECAA"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3E05EDE6" w14:textId="525939AF" w:rsidR="00CE7966" w:rsidRPr="008246FC" w:rsidRDefault="00CE7966" w:rsidP="00CE7966">
            <w:pPr>
              <w:jc w:val="both"/>
            </w:pPr>
            <w:r w:rsidRPr="008246FC">
              <w:t>Anotācijas I sadaļas 2.punkts</w:t>
            </w:r>
          </w:p>
        </w:tc>
        <w:tc>
          <w:tcPr>
            <w:tcW w:w="4819" w:type="dxa"/>
            <w:shd w:val="clear" w:color="auto" w:fill="auto"/>
          </w:tcPr>
          <w:p w14:paraId="5B241321" w14:textId="77777777" w:rsidR="00CE7966" w:rsidRPr="008246FC" w:rsidRDefault="00CE7966" w:rsidP="00CE7966">
            <w:pPr>
              <w:tabs>
                <w:tab w:val="left" w:pos="993"/>
              </w:tabs>
              <w:jc w:val="both"/>
              <w:rPr>
                <w:b/>
              </w:rPr>
            </w:pPr>
            <w:r w:rsidRPr="008246FC">
              <w:rPr>
                <w:b/>
              </w:rPr>
              <w:t>FM</w:t>
            </w:r>
          </w:p>
          <w:p w14:paraId="04845977" w14:textId="15E8D527" w:rsidR="00CE7966" w:rsidRPr="008246FC" w:rsidRDefault="00CE7966" w:rsidP="00CE7966">
            <w:pPr>
              <w:ind w:right="-1"/>
              <w:contextualSpacing/>
              <w:jc w:val="both"/>
              <w:rPr>
                <w:lang w:eastAsia="en-US"/>
              </w:rPr>
            </w:pPr>
            <w:r w:rsidRPr="008246FC">
              <w:rPr>
                <w:lang w:eastAsia="en-US"/>
              </w:rPr>
              <w:t xml:space="preserve">Par Anotācijas I sadaļas 2.punktā veikto 8.2.2.SAM trešās kārtas atbilstības Komercdarbības atbalsta kontroles likuma (turpmāk – KAKL) 5.panta 4.punktā minētajām pazīmēm, lūdzam ņemt vērā, ka, pretēji anotācijā skaidrotajam KAKL 5.panta 4.punktā minētā 3.pazīme – selektivitāte aktivitātes 3.kārtas ietvaros tomēr izpildās, jo atbalsts netiek paredzēts visiem saimnieciskās darbības veicējiem vienādi - uz publisko finansējumu aktivitātes ietvaros var pretendēt tādi komersanti un zinātniskajās institūcijas, kurām ir nepieciešamā infrastruktūra un zinātniskais personāls, kas var nodrošināt doktoranta promocijas darbam nepieciešamo atbalstu. 8.2.2.SAM kārtas ietvaros potenciāli izpildās arī KAKL 5.panta 4.punktā minētā 4.pazīme – ietekme uz konkurenci un tirdzniecību ES iekšējā tirgū, ievērojot to, ka nav iespējams </w:t>
            </w:r>
            <w:r w:rsidRPr="008246FC">
              <w:rPr>
                <w:lang w:eastAsia="en-US"/>
              </w:rPr>
              <w:lastRenderedPageBreak/>
              <w:t xml:space="preserve">izslēgt pētniecības projektu starptautisko raksturu. Ievērojot izteikto komentāru, lūdzam pārskatīt un precizēt anotācijas I sadaļas 2.punktā sniegto izvērtējumu. </w:t>
            </w:r>
          </w:p>
        </w:tc>
        <w:tc>
          <w:tcPr>
            <w:tcW w:w="2976" w:type="dxa"/>
            <w:shd w:val="clear" w:color="auto" w:fill="auto"/>
          </w:tcPr>
          <w:p w14:paraId="0BF09FD6" w14:textId="77777777" w:rsidR="00CE7966" w:rsidRPr="008246FC" w:rsidRDefault="00CE7966" w:rsidP="00CE7966">
            <w:pPr>
              <w:spacing w:line="252" w:lineRule="auto"/>
              <w:jc w:val="both"/>
              <w:rPr>
                <w:b/>
              </w:rPr>
            </w:pPr>
            <w:r w:rsidRPr="008246FC">
              <w:rPr>
                <w:b/>
              </w:rPr>
              <w:lastRenderedPageBreak/>
              <w:t>Ņemts vērā</w:t>
            </w:r>
          </w:p>
          <w:p w14:paraId="2ED4B49D" w14:textId="77777777" w:rsidR="00CE7966" w:rsidRPr="008246FC" w:rsidRDefault="00CE7966" w:rsidP="00CE7966">
            <w:pPr>
              <w:spacing w:line="252" w:lineRule="auto"/>
              <w:jc w:val="both"/>
            </w:pPr>
            <w:r w:rsidRPr="008246FC">
              <w:t>Veikti atbilstoši precizējumi anotācijas I sadaļas 2.punktā.</w:t>
            </w:r>
          </w:p>
          <w:p w14:paraId="6468D397" w14:textId="32B18103" w:rsidR="00CE7966" w:rsidRPr="008246FC" w:rsidRDefault="00CE7966" w:rsidP="00CE7966">
            <w:pPr>
              <w:spacing w:line="252" w:lineRule="auto"/>
              <w:jc w:val="both"/>
              <w:rPr>
                <w:b/>
              </w:rPr>
            </w:pPr>
          </w:p>
        </w:tc>
        <w:tc>
          <w:tcPr>
            <w:tcW w:w="3402" w:type="dxa"/>
            <w:shd w:val="clear" w:color="auto" w:fill="auto"/>
          </w:tcPr>
          <w:p w14:paraId="5DF8002A" w14:textId="0E2B3416" w:rsidR="00CE7966" w:rsidRPr="008246FC" w:rsidRDefault="00CE7966" w:rsidP="00CE7966">
            <w:pPr>
              <w:jc w:val="both"/>
            </w:pPr>
            <w:r w:rsidRPr="008246FC">
              <w:t xml:space="preserve">Anotācijas I sadaļas 2.punkts: </w:t>
            </w:r>
          </w:p>
          <w:p w14:paraId="03CFFB1C" w14:textId="3135078F" w:rsidR="00CE7966" w:rsidRPr="008246FC" w:rsidRDefault="00CE7966" w:rsidP="00CE7966">
            <w:pPr>
              <w:jc w:val="both"/>
            </w:pPr>
            <w:r w:rsidRPr="008246FC">
              <w:t>„ Atbilstoši Komercdarbības atbalsta kontroles likuma 5.pantam, kas nosaka, ka saskaņā ar Līguma par Eiropas Savienības darbību 107.panta 1.punktā un citos Eiropas Savienības aktos noteikto, lai finansiālo palīdzību komercdarbības veicināšanai uzskatītu par komercdarbības atbalstu, tai jāatbilst visām šādām pazīmēm:</w:t>
            </w:r>
          </w:p>
          <w:p w14:paraId="5CE10E81" w14:textId="77777777" w:rsidR="00CE7966" w:rsidRPr="008246FC" w:rsidRDefault="00CE7966" w:rsidP="00CE7966">
            <w:pPr>
              <w:jc w:val="both"/>
            </w:pPr>
            <w:r w:rsidRPr="008246FC">
              <w:t>1)</w:t>
            </w:r>
            <w:r w:rsidRPr="008246FC">
              <w:tab/>
              <w:t xml:space="preserve">finansiālo palīdzību tieši vai pastarpināti sniedz no valsts, pašvaldības, Eiropas Savienības vai citiem publiskiem līdzekļiem (turpmāk – valsts vai pašvaldības līdzekļi, un valsts institūcijām ir </w:t>
            </w:r>
            <w:r w:rsidRPr="008246FC">
              <w:lastRenderedPageBreak/>
              <w:t>kontrolējoša ietekme pār finanšu līdzekļiem);</w:t>
            </w:r>
          </w:p>
          <w:p w14:paraId="40F64095" w14:textId="77777777" w:rsidR="00CE7966" w:rsidRPr="008246FC" w:rsidRDefault="00CE7966" w:rsidP="00CE7966">
            <w:pPr>
              <w:jc w:val="both"/>
            </w:pPr>
            <w:r w:rsidRPr="008246FC">
              <w:t>2)</w:t>
            </w:r>
            <w:r w:rsidRPr="008246FC">
              <w:tab/>
              <w:t>komercsabiedrība veic saimniecisko darbību un attiecībā uz saimniecisko darbību iegūst ekonomiskās priekšrocības, kādas tā nevarētu iegūt, ja komercdarbības atbalsts netiktu sniegts;</w:t>
            </w:r>
          </w:p>
          <w:p w14:paraId="4218662D" w14:textId="77777777" w:rsidR="00CE7966" w:rsidRPr="008246FC" w:rsidRDefault="00CE7966" w:rsidP="00CE7966">
            <w:pPr>
              <w:jc w:val="both"/>
            </w:pPr>
            <w:r w:rsidRPr="008246FC">
              <w:t>3)</w:t>
            </w:r>
            <w:r w:rsidRPr="008246FC">
              <w:tab/>
              <w:t>finansiālā palīdzība neattiecas uz visām komercsabiedrībām vienādi, bet ir paredzēta komercsabiedrībām atkarībā no to lieluma, darbības veida vai atrašanās vietas, kā arī citiem diferencējošiem kritērijiem vai arī ir paredzēta tikai konkrētai komercsabiedrībai;</w:t>
            </w:r>
          </w:p>
          <w:p w14:paraId="3D14A237" w14:textId="77777777" w:rsidR="00CE7966" w:rsidRPr="008246FC" w:rsidRDefault="00CE7966" w:rsidP="00CE7966">
            <w:pPr>
              <w:jc w:val="both"/>
            </w:pPr>
            <w:r w:rsidRPr="008246FC">
              <w:t>4)</w:t>
            </w:r>
            <w:r w:rsidRPr="008246FC">
              <w:tab/>
              <w:t>finansiālā palīdzība ietekmē tirdzniecību un izkropļo konkurenci Eiropas Savienības iekšējā tirgū.</w:t>
            </w:r>
          </w:p>
          <w:p w14:paraId="5B9FF7F6" w14:textId="77777777" w:rsidR="00CE7966" w:rsidRPr="008246FC" w:rsidRDefault="00CE7966" w:rsidP="00CE7966">
            <w:pPr>
              <w:jc w:val="both"/>
            </w:pPr>
            <w:r w:rsidRPr="008246FC">
              <w:t>Komercdarbības atbalsta kontroles likuma 5.panta 1.punktā minētā pazīme izpildās attiecībā uz 3.kārtas ietvaros iesaistītiem komersantiem / zinātniskajām institūcijām.</w:t>
            </w:r>
          </w:p>
          <w:p w14:paraId="22F88C5C" w14:textId="77777777" w:rsidR="00CE7966" w:rsidRPr="008246FC" w:rsidRDefault="00CE7966" w:rsidP="00CE7966">
            <w:pPr>
              <w:jc w:val="both"/>
            </w:pPr>
          </w:p>
          <w:p w14:paraId="342D5FCB" w14:textId="77777777" w:rsidR="00CE7966" w:rsidRPr="008246FC" w:rsidRDefault="00CE7966" w:rsidP="00CE7966">
            <w:pPr>
              <w:jc w:val="both"/>
            </w:pPr>
            <w:r w:rsidRPr="008246FC">
              <w:lastRenderedPageBreak/>
              <w:t xml:space="preserve">Komercdarbības atbalsta kontroles likuma 5.panta 2. punktā minētā pazīme izpildās, ja uzņēmums iegūst ekonomiskās priekšrocības, kādas tas nevarētu iegūt, ja komercdarbības atbalsts netiktu sniegts. 3.kārtā 2.punktā minētā pazīme neizpildās, jo netiek finansēti ar saimniecisku darbību saistīti sadarbības projekti ar komersantiem vai zinātniskajām institūcijām. Plānots, ka 3.kārtas ietvaros izstrādātajiem promocijas darbiem nebūs saimniecisks raksturs – to zinātniskajiem rezultātiem tiks nodrošināta piekļuve uz vienlīdzīgām tiesībām un nosacījumiem, neradot kādam subjektam priekšrocības. Paredzot promocijas darbā iegūto rezultātu plašu izplatīšanu bez ekskluzivitātes un diskriminēšanas, piemēram, izmantojot mācīšanu, brīvas piekļuves datubāzes, atklātās publikācijas vai atklātā pirmkoda programmatūru. Minētais nosacījums jāiekļauj katras 3.kārtas ietvaros iesaistītās </w:t>
            </w:r>
            <w:r w:rsidRPr="008246FC">
              <w:lastRenderedPageBreak/>
              <w:t>augstskolas doktorantu atlases nolikumā.</w:t>
            </w:r>
          </w:p>
          <w:p w14:paraId="4BC0B554" w14:textId="77777777" w:rsidR="00CE7966" w:rsidRPr="008246FC" w:rsidRDefault="00CE7966" w:rsidP="00CE7966">
            <w:pPr>
              <w:jc w:val="both"/>
            </w:pPr>
          </w:p>
          <w:p w14:paraId="3AF93567" w14:textId="77777777" w:rsidR="00CE7966" w:rsidRPr="008246FC" w:rsidRDefault="00CE7966" w:rsidP="00CE7966">
            <w:pPr>
              <w:jc w:val="both"/>
            </w:pPr>
            <w:r w:rsidRPr="008246FC">
              <w:t>Turklāt, SAM ietvaros noteiktais kopējais izmaksu apmērs sedz doktoranta atalgojumu 0,5 slodzēs un pētniecības izmaksas, kas saistītas ar doktoranta promocijas darba izstrādi. Atsevišķs finansējums komersantam vai zinātniskai institūcija netiek paredzēts.</w:t>
            </w:r>
          </w:p>
          <w:p w14:paraId="05827AC0" w14:textId="77777777" w:rsidR="00CE7966" w:rsidRPr="008246FC" w:rsidRDefault="00CE7966" w:rsidP="00CE7966">
            <w:pPr>
              <w:jc w:val="both"/>
            </w:pPr>
            <w:r w:rsidRPr="008246FC">
              <w:t xml:space="preserve">Komersanta / Zinātniskā institūcijas papildus izmaksas, nodrošinot doktorantam darba vietu, kas saistīta ar tā promocijas darba izstrādi, veido: </w:t>
            </w:r>
          </w:p>
          <w:p w14:paraId="79ABD26A" w14:textId="77777777" w:rsidR="00CE7966" w:rsidRPr="008246FC" w:rsidRDefault="00CE7966" w:rsidP="00CE7966">
            <w:pPr>
              <w:jc w:val="both"/>
            </w:pPr>
            <w:r w:rsidRPr="008246FC">
              <w:t>a) promocijas darba vadītāja izmaksas;</w:t>
            </w:r>
          </w:p>
          <w:p w14:paraId="4FB43554" w14:textId="77777777" w:rsidR="00CE7966" w:rsidRPr="008246FC" w:rsidRDefault="00CE7966" w:rsidP="00CE7966">
            <w:pPr>
              <w:jc w:val="both"/>
            </w:pPr>
            <w:r w:rsidRPr="008246FC">
              <w:t>b) instruktāža darba aizsardzības jautājumos un iepazīstināšana ar uzņēmuma / zinātniskās institūcijas darba kārtības noteikumiem;</w:t>
            </w:r>
          </w:p>
          <w:p w14:paraId="4F6EA511" w14:textId="77777777" w:rsidR="00CE7966" w:rsidRPr="008246FC" w:rsidRDefault="00CE7966" w:rsidP="00CE7966">
            <w:pPr>
              <w:jc w:val="both"/>
            </w:pPr>
            <w:r w:rsidRPr="008246FC">
              <w:t>c) darba tiesisko attiecību noslēgšana;</w:t>
            </w:r>
          </w:p>
          <w:p w14:paraId="62BF56F0" w14:textId="77777777" w:rsidR="00CE7966" w:rsidRPr="008246FC" w:rsidRDefault="00CE7966" w:rsidP="00CE7966">
            <w:pPr>
              <w:jc w:val="both"/>
            </w:pPr>
            <w:r w:rsidRPr="008246FC">
              <w:t>d) studiju procesā izmantoto materiālu izmaksas;</w:t>
            </w:r>
          </w:p>
          <w:p w14:paraId="61772641" w14:textId="77777777" w:rsidR="00CE7966" w:rsidRPr="008246FC" w:rsidRDefault="00CE7966" w:rsidP="00CE7966">
            <w:pPr>
              <w:jc w:val="both"/>
            </w:pPr>
            <w:r w:rsidRPr="008246FC">
              <w:t xml:space="preserve">e) negūtās peļņas izmaksas, ražošanas / pētniecības iekārtu izmantošana promocijas darba </w:t>
            </w:r>
            <w:r w:rsidRPr="008246FC">
              <w:lastRenderedPageBreak/>
              <w:t>izstrādei nepieciešamo datu ieguvei;</w:t>
            </w:r>
          </w:p>
          <w:p w14:paraId="33036920" w14:textId="77777777" w:rsidR="00CE7966" w:rsidRPr="008246FC" w:rsidRDefault="00CE7966" w:rsidP="00CE7966">
            <w:pPr>
              <w:jc w:val="both"/>
            </w:pPr>
            <w:r w:rsidRPr="008246FC">
              <w:t>f) ražošanas / pētniecības iekārtu amortizācijas izmaksas;</w:t>
            </w:r>
          </w:p>
          <w:p w14:paraId="24E4BE7A" w14:textId="77777777" w:rsidR="00CE7966" w:rsidRPr="008246FC" w:rsidRDefault="00CE7966" w:rsidP="00CE7966">
            <w:pPr>
              <w:jc w:val="both"/>
            </w:pPr>
            <w:r w:rsidRPr="008246FC">
              <w:t>g) iekārtu apdrošināšanas izmaksas.</w:t>
            </w:r>
          </w:p>
          <w:p w14:paraId="766C1D97" w14:textId="77777777" w:rsidR="00CE7966" w:rsidRPr="008246FC" w:rsidRDefault="00CE7966" w:rsidP="00CE7966">
            <w:pPr>
              <w:jc w:val="both"/>
            </w:pPr>
          </w:p>
          <w:p w14:paraId="248A2BE3" w14:textId="44D2B55B" w:rsidR="00CE7966" w:rsidRPr="008246FC" w:rsidRDefault="00CE7966" w:rsidP="00CE7966">
            <w:pPr>
              <w:jc w:val="both"/>
            </w:pPr>
            <w:r w:rsidRPr="008246FC">
              <w:t>Ņemot vērā izklāstītos argumentus, attiecībā uz komersantiem un zinātniskajām institūcijām, kas būs iesaistītas 3.kārtā, neizpildās Komercdarbības atbalsta kontroles likuma 5.panta 2., .punktā minētā komercdarbības atbalstu raksturojošās pazīme. Tādējādi uzskatām, ka 3.kārtas ietvaros komercdarbības atbalsts netiek sniegts.”</w:t>
            </w:r>
          </w:p>
        </w:tc>
      </w:tr>
      <w:tr w:rsidR="00CE7966" w:rsidRPr="008246FC" w14:paraId="5C58A9B9" w14:textId="77777777" w:rsidTr="00CE7966">
        <w:trPr>
          <w:trHeight w:val="283"/>
        </w:trPr>
        <w:tc>
          <w:tcPr>
            <w:tcW w:w="704" w:type="dxa"/>
            <w:shd w:val="clear" w:color="auto" w:fill="auto"/>
          </w:tcPr>
          <w:p w14:paraId="772DF9A3" w14:textId="27DC35EF"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39CECC04" w14:textId="4406CB09" w:rsidR="00CE7966" w:rsidRPr="008246FC" w:rsidRDefault="00CE7966" w:rsidP="00CE7966">
            <w:pPr>
              <w:jc w:val="both"/>
            </w:pPr>
            <w:r w:rsidRPr="008246FC">
              <w:t>Anotācijas I sadaļas 2.punkts</w:t>
            </w:r>
          </w:p>
        </w:tc>
        <w:tc>
          <w:tcPr>
            <w:tcW w:w="4819" w:type="dxa"/>
            <w:shd w:val="clear" w:color="auto" w:fill="auto"/>
          </w:tcPr>
          <w:p w14:paraId="11FEBDD8" w14:textId="77777777" w:rsidR="00CE7966" w:rsidRPr="008246FC" w:rsidRDefault="00CE7966" w:rsidP="00CE7966">
            <w:pPr>
              <w:tabs>
                <w:tab w:val="left" w:pos="993"/>
              </w:tabs>
              <w:jc w:val="both"/>
              <w:rPr>
                <w:b/>
              </w:rPr>
            </w:pPr>
            <w:r w:rsidRPr="008246FC">
              <w:rPr>
                <w:b/>
              </w:rPr>
              <w:t>FM</w:t>
            </w:r>
          </w:p>
          <w:p w14:paraId="4D757B36" w14:textId="52994A1A" w:rsidR="00CE7966" w:rsidRPr="008246FC" w:rsidRDefault="00CE7966" w:rsidP="00CE7966">
            <w:pPr>
              <w:ind w:right="-1"/>
              <w:contextualSpacing/>
              <w:jc w:val="both"/>
              <w:rPr>
                <w:lang w:eastAsia="en-US"/>
              </w:rPr>
            </w:pPr>
            <w:r w:rsidRPr="008246FC">
              <w:rPr>
                <w:lang w:eastAsia="en-US"/>
              </w:rPr>
              <w:t xml:space="preserve">Anotācijas I sadaļas 2.punktā  ir norādīts, ka: “Tāpat  paredz pienākumu projekta iesniedzējam nodrošināt, ka doktorants paralēli grantam veic pētniecību finansējuma saņēmēja, zinātniskās institūcijas, komersanta vai citas institūciju īstenotā projektā, kur doktoranta veiktajā darbā pētniecības un attīstības raksturs ir skaidri pierādāms.” Ievērojot to, ka noteikumu anotācijā ir minēts, ka 8.2.2.SAM trešās kārtas ietvaros netiek finansēti ar saimniecisku darbību saistīti sadarbības projekti ar komersantiem un </w:t>
            </w:r>
            <w:r w:rsidRPr="008246FC">
              <w:rPr>
                <w:lang w:eastAsia="en-US"/>
              </w:rPr>
              <w:lastRenderedPageBreak/>
              <w:t>zinātniskām institūcijām, nav skaidrs kas būs šie paralēli grantam veiktie pētījumi, to raksturs. Ievērojot to, ka doktorants saņem grantu pētniecības veikšanai ar saimniecisku darbību nesaistītā projektā, nav skaidrs kā tiks nodalīts tas, lai no ar saimniecisku darbību nesaistītā pētījuma labums netiktu sniegts saimnieciskajai darbībai. Lūdzam šo anotācijā ietverto apgalvojumu pārskatīt un precizēt.</w:t>
            </w:r>
          </w:p>
        </w:tc>
        <w:tc>
          <w:tcPr>
            <w:tcW w:w="2976" w:type="dxa"/>
            <w:shd w:val="clear" w:color="auto" w:fill="auto"/>
          </w:tcPr>
          <w:p w14:paraId="351E9786" w14:textId="77777777" w:rsidR="00CE7966" w:rsidRPr="008246FC" w:rsidRDefault="00CE7966" w:rsidP="00CE7966">
            <w:pPr>
              <w:spacing w:line="252" w:lineRule="auto"/>
              <w:jc w:val="both"/>
              <w:rPr>
                <w:b/>
              </w:rPr>
            </w:pPr>
            <w:r w:rsidRPr="008246FC">
              <w:rPr>
                <w:b/>
              </w:rPr>
              <w:lastRenderedPageBreak/>
              <w:t>Ņemts vērā</w:t>
            </w:r>
          </w:p>
          <w:p w14:paraId="2F04A494" w14:textId="744FAE33" w:rsidR="00CE7966" w:rsidRPr="008246FC" w:rsidRDefault="00CE7966" w:rsidP="00CE7966">
            <w:pPr>
              <w:spacing w:line="252" w:lineRule="auto"/>
              <w:jc w:val="both"/>
            </w:pPr>
            <w:r w:rsidRPr="008246FC">
              <w:t>Veikti precizējumi anotācijas I sadaļas 2.punktā</w:t>
            </w:r>
          </w:p>
        </w:tc>
        <w:tc>
          <w:tcPr>
            <w:tcW w:w="3402" w:type="dxa"/>
            <w:shd w:val="clear" w:color="auto" w:fill="auto"/>
          </w:tcPr>
          <w:p w14:paraId="2FDAE12D" w14:textId="533CAB49" w:rsidR="00CE7966" w:rsidRPr="008246FC" w:rsidRDefault="00CE7966" w:rsidP="00CE7966">
            <w:pPr>
              <w:jc w:val="both"/>
            </w:pPr>
            <w:r w:rsidRPr="008246FC">
              <w:t>Anotācijas I sadaļas 2.punkts:</w:t>
            </w:r>
          </w:p>
          <w:p w14:paraId="3A0F1119" w14:textId="04709F6F" w:rsidR="00CE7966" w:rsidRPr="008246FC" w:rsidRDefault="00CE7966" w:rsidP="00CE7966">
            <w:pPr>
              <w:jc w:val="both"/>
            </w:pPr>
            <w:r w:rsidRPr="008246FC">
              <w:t>„Noteikumu Nr.25 43.punkts paredz, ka finansējuma saņēmējam ir jānovērš dubultā finansējuma riski un jānodrošina demarkāciju ar citiem līdzīgiem vai saistītiem projektiem.</w:t>
            </w:r>
          </w:p>
          <w:p w14:paraId="6F0FBB21" w14:textId="77777777" w:rsidR="00CE7966" w:rsidRPr="008246FC" w:rsidRDefault="00CE7966" w:rsidP="00CE7966">
            <w:pPr>
              <w:jc w:val="both"/>
            </w:pPr>
            <w:r w:rsidRPr="008246FC">
              <w:t xml:space="preserve">Atbilstoši Noteikumu Nr.25 2.1.apakšpuntam ārvalstu akadēmiskais personāls ir personas, kas iepriekšējo piecu gadu laikā bija nodarbinātas </w:t>
            </w:r>
            <w:r w:rsidRPr="008246FC">
              <w:lastRenderedPageBreak/>
              <w:t>akadēmiskā amatā kādā no akreditētām ārvalsts augstskolām. Atbilstoši noteikuma projekta 39.2 punktam, projekta iesniedzējs izsludina atklātu ārvalstu akadēmiskā personāla atlasi šo noteikumu 37.2. apakšpunktā minēto darbību īstenošanai, publicējot paziņojumu Eiropas Komisijas portālā "Euraxess".</w:t>
            </w:r>
          </w:p>
          <w:p w14:paraId="498AD307" w14:textId="77777777" w:rsidR="00CE7966" w:rsidRPr="008246FC" w:rsidRDefault="00CE7966" w:rsidP="00CE7966">
            <w:pPr>
              <w:jc w:val="both"/>
            </w:pPr>
            <w:r w:rsidRPr="008246FC">
              <w:t>Veicot ārvalstu akadēmiskā personāla atlasi, finansējuma saņēmējs atlases kritērijos jāparedz punktu, kas no pretendentu loka  izslēdz ārvalstu akadēmiskā personāla pārstāvjus, kas jau ir saņēmuši atbalstu 8.2.2. SAM 1. un 2. kārtas ietvaros.</w:t>
            </w:r>
          </w:p>
          <w:p w14:paraId="6DCE9F10" w14:textId="77777777" w:rsidR="00CE7966" w:rsidRPr="008246FC" w:rsidRDefault="00CE7966" w:rsidP="00CE7966">
            <w:pPr>
              <w:jc w:val="both"/>
            </w:pPr>
            <w:r w:rsidRPr="008246FC">
              <w:t xml:space="preserve">Attiecībā uz doktorantu iesaiste studiju vai zinātniski pētnieciskajā darbā augstākās izglītības institūcijā vai projekta sadarbības partnera organizācijā vismaz 12 mēnešus, finansējuma saņēmējs rīkojot atklātu doktorantu atlasi, atbilstoši noteikuma projekta 391. punktam, doktorantu atlases nolikumā paredz nosacījumus, kas 8.2.2. SAM 3.kārtā neparedz </w:t>
            </w:r>
            <w:r w:rsidRPr="008246FC">
              <w:lastRenderedPageBreak/>
              <w:t>atbalstu tiem doktorantiem, kas to ir saņēmuši 8.2.2. SAM 1. un 2. kārtā.</w:t>
            </w:r>
          </w:p>
          <w:p w14:paraId="602A9310" w14:textId="15DA546D" w:rsidR="00CE7966" w:rsidRPr="008246FC" w:rsidRDefault="00CE7966" w:rsidP="00CE7966">
            <w:pPr>
              <w:jc w:val="both"/>
            </w:pPr>
            <w:r w:rsidRPr="008246FC">
              <w:t>Gan ārvalstu akadēmiskā personāla, gan doktorantu, kas saņēmuši atbalstu 1. un 2. kārtas ietvaros, iesaiste 8.2.2. SAM 3.kārtā padarīs problemātisku iznākumu un rezultātu rādītāju uzskaiti.”</w:t>
            </w:r>
          </w:p>
        </w:tc>
      </w:tr>
      <w:tr w:rsidR="00CE7966" w:rsidRPr="008246FC" w14:paraId="1BE1CDCB" w14:textId="77777777" w:rsidTr="00CE7966">
        <w:trPr>
          <w:trHeight w:val="283"/>
        </w:trPr>
        <w:tc>
          <w:tcPr>
            <w:tcW w:w="704" w:type="dxa"/>
            <w:shd w:val="clear" w:color="auto" w:fill="auto"/>
          </w:tcPr>
          <w:p w14:paraId="42F1E9D2" w14:textId="71A7D175"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55A3FD0C" w14:textId="53A7F7A7" w:rsidR="00CE7966" w:rsidRPr="008246FC" w:rsidRDefault="00CE7966" w:rsidP="00CE7966">
            <w:pPr>
              <w:jc w:val="both"/>
            </w:pPr>
            <w:r w:rsidRPr="008246FC">
              <w:t>Anotācijas I sadaļas 2.punkts</w:t>
            </w:r>
          </w:p>
        </w:tc>
        <w:tc>
          <w:tcPr>
            <w:tcW w:w="4819" w:type="dxa"/>
            <w:shd w:val="clear" w:color="auto" w:fill="auto"/>
          </w:tcPr>
          <w:p w14:paraId="74C5CDAC" w14:textId="77777777" w:rsidR="00CE7966" w:rsidRPr="008246FC" w:rsidRDefault="00CE7966" w:rsidP="00CE7966">
            <w:pPr>
              <w:tabs>
                <w:tab w:val="left" w:pos="993"/>
              </w:tabs>
              <w:jc w:val="both"/>
              <w:rPr>
                <w:b/>
              </w:rPr>
            </w:pPr>
            <w:r w:rsidRPr="008246FC">
              <w:rPr>
                <w:b/>
              </w:rPr>
              <w:t>FM</w:t>
            </w:r>
          </w:p>
          <w:p w14:paraId="0F2F9472" w14:textId="30143358" w:rsidR="00CE7966" w:rsidRPr="008246FC" w:rsidRDefault="00CE7966" w:rsidP="00CE7966">
            <w:pPr>
              <w:ind w:right="-1"/>
              <w:contextualSpacing/>
              <w:jc w:val="both"/>
              <w:rPr>
                <w:rFonts w:eastAsia="Segoe UI"/>
                <w:lang w:eastAsia="en-US" w:bidi="en-US"/>
              </w:rPr>
            </w:pPr>
            <w:r w:rsidRPr="008246FC">
              <w:rPr>
                <w:lang w:eastAsia="en-US"/>
              </w:rPr>
              <w:t xml:space="preserve">Lūdzam anotācijas </w:t>
            </w:r>
            <w:r w:rsidRPr="008246FC">
              <w:rPr>
                <w:szCs w:val="20"/>
                <w:lang w:eastAsia="en-US"/>
              </w:rPr>
              <w:t>I sadaļas 2.punktā un noteikumu projekta</w:t>
            </w:r>
            <w:r w:rsidRPr="008246FC">
              <w:rPr>
                <w:lang w:eastAsia="en-US"/>
              </w:rPr>
              <w:t xml:space="preserve"> 11.punktā nodrošināt saskaņotu terminoloģiju, lai izvairītos no nekorektas doktoranta noslodzes izpratnes. t.i., 37.</w:t>
            </w:r>
            <w:r w:rsidRPr="008246FC">
              <w:rPr>
                <w:vertAlign w:val="superscript"/>
                <w:lang w:eastAsia="en-US"/>
              </w:rPr>
              <w:t>1</w:t>
            </w:r>
            <w:r w:rsidRPr="008246FC">
              <w:rPr>
                <w:lang w:eastAsia="en-US"/>
              </w:rPr>
              <w:t xml:space="preserve">punktā tiek noteikts “50% no pilnas slodzes” un netiek izmantots termins “pilna laika ekvivalents”. </w:t>
            </w:r>
          </w:p>
        </w:tc>
        <w:tc>
          <w:tcPr>
            <w:tcW w:w="2976" w:type="dxa"/>
            <w:shd w:val="clear" w:color="auto" w:fill="auto"/>
          </w:tcPr>
          <w:p w14:paraId="6AFBA34C" w14:textId="77777777" w:rsidR="00CE7966" w:rsidRPr="008246FC" w:rsidRDefault="00CE7966" w:rsidP="00CE7966">
            <w:pPr>
              <w:spacing w:line="252" w:lineRule="auto"/>
              <w:jc w:val="both"/>
              <w:rPr>
                <w:b/>
              </w:rPr>
            </w:pPr>
            <w:r w:rsidRPr="008246FC">
              <w:rPr>
                <w:b/>
              </w:rPr>
              <w:t>Ņemts vērā</w:t>
            </w:r>
          </w:p>
          <w:p w14:paraId="2F5EA026" w14:textId="0FB0E04E" w:rsidR="00CE7966" w:rsidRPr="008246FC" w:rsidRDefault="00CE7966" w:rsidP="00CE7966">
            <w:pPr>
              <w:spacing w:line="252" w:lineRule="auto"/>
              <w:jc w:val="both"/>
            </w:pPr>
            <w:r w:rsidRPr="008246FC">
              <w:t>Atbilstoši precizēts anotācijas I sadaļas 2.punkts.</w:t>
            </w:r>
          </w:p>
        </w:tc>
        <w:tc>
          <w:tcPr>
            <w:tcW w:w="3402" w:type="dxa"/>
            <w:shd w:val="clear" w:color="auto" w:fill="auto"/>
          </w:tcPr>
          <w:p w14:paraId="118A9705" w14:textId="77777777" w:rsidR="00CE7966" w:rsidRPr="008246FC" w:rsidRDefault="00CE7966" w:rsidP="00CE7966">
            <w:pPr>
              <w:jc w:val="both"/>
            </w:pPr>
            <w:r w:rsidRPr="008246FC">
              <w:t>Anotācijas I sadaļas 2.punkts:</w:t>
            </w:r>
          </w:p>
          <w:p w14:paraId="37D08352" w14:textId="422AC679" w:rsidR="00CE7966" w:rsidRPr="008246FC" w:rsidRDefault="00CE7966" w:rsidP="00CE7966">
            <w:pPr>
              <w:jc w:val="both"/>
            </w:pPr>
            <w:r w:rsidRPr="008246FC">
              <w:t xml:space="preserve">„[…] 2) doktoranti saņem doktoranta atalgojumu, pamatojoties uz darba līgumu par DSP apguvi un promocijas darba izstrādi – 1000 </w:t>
            </w:r>
            <w:r w:rsidRPr="008246FC">
              <w:rPr>
                <w:i/>
              </w:rPr>
              <w:t>euro</w:t>
            </w:r>
            <w:r w:rsidRPr="008246FC">
              <w:t xml:space="preserve"> mēnesī (iekļaujot visus nodokļus un sociālās garantijas) par 50 procentiem no pilnas darba slodzes</w:t>
            </w:r>
            <w:r w:rsidRPr="008246FC" w:rsidDel="000C7B06">
              <w:t xml:space="preserve"> </w:t>
            </w:r>
            <w:r w:rsidRPr="008246FC">
              <w:t>četru gadu studijām DSP, kā arī citus materiālos stimulus grāda iegūšanai optimālā laikā (trīs līdz četru gadu laikā);”</w:t>
            </w:r>
          </w:p>
          <w:p w14:paraId="5C329743" w14:textId="7E0CDEA1" w:rsidR="00CE7966" w:rsidRPr="008246FC" w:rsidRDefault="00CE7966" w:rsidP="00CE7966">
            <w:pPr>
              <w:jc w:val="both"/>
            </w:pPr>
            <w:r w:rsidRPr="008246FC">
              <w:t xml:space="preserve">„[…]  Ar ES struktūrfondu investīciju atbalstu tiek paredzēta  iespēja doktorantiem un doktora grāda pretendentiem konkursa kārtībā iegūt grantus – finansējumu atalgojumam par studiju vai zinātnisko darbu augstskolā un pētniecības </w:t>
            </w:r>
            <w:r w:rsidRPr="008246FC">
              <w:lastRenderedPageBreak/>
              <w:t>veikšanai, kas saistīta ar promocijas darba izstrādi (turpmāk – doktoranta grants). Doktoranta granta apmērs plānots 1000 euro mēnesī par 50 procentiem no pilnas darba slodzes un grants paredzēts doktoranta vai zinātniskā grāda pretendenta iesaistei studiju vai zinātniski pētnieciskajā darbā augstākās izglītības institūcijā vai tās partnerorganizācijā (zinātniskā institūcija, komersants), kur tiek izstrādāts promocijas darbs vai tā daļa. […]”.</w:t>
            </w:r>
          </w:p>
        </w:tc>
      </w:tr>
      <w:tr w:rsidR="00CE7966" w:rsidRPr="008246FC" w14:paraId="4DFEEF56" w14:textId="77777777" w:rsidTr="00CE7966">
        <w:trPr>
          <w:trHeight w:val="283"/>
        </w:trPr>
        <w:tc>
          <w:tcPr>
            <w:tcW w:w="704" w:type="dxa"/>
            <w:shd w:val="clear" w:color="auto" w:fill="auto"/>
          </w:tcPr>
          <w:p w14:paraId="256B370B" w14:textId="0CD05809"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266508D1" w14:textId="6DD4A445" w:rsidR="00CE7966" w:rsidRPr="008246FC" w:rsidRDefault="00CE7966" w:rsidP="00CE7966">
            <w:pPr>
              <w:jc w:val="both"/>
            </w:pPr>
            <w:r w:rsidRPr="008246FC">
              <w:t>Anotācijas I sadaļas 2.punkts</w:t>
            </w:r>
          </w:p>
        </w:tc>
        <w:tc>
          <w:tcPr>
            <w:tcW w:w="4819" w:type="dxa"/>
            <w:shd w:val="clear" w:color="auto" w:fill="auto"/>
          </w:tcPr>
          <w:p w14:paraId="6504907E" w14:textId="77777777" w:rsidR="00CE7966" w:rsidRPr="008246FC" w:rsidRDefault="00CE7966" w:rsidP="00CE7966">
            <w:pPr>
              <w:tabs>
                <w:tab w:val="left" w:pos="993"/>
              </w:tabs>
              <w:jc w:val="both"/>
              <w:rPr>
                <w:b/>
              </w:rPr>
            </w:pPr>
            <w:r w:rsidRPr="008246FC">
              <w:rPr>
                <w:b/>
              </w:rPr>
              <w:t>FM</w:t>
            </w:r>
          </w:p>
          <w:p w14:paraId="37A8D35E" w14:textId="120271CA" w:rsidR="00CE7966" w:rsidRPr="008246FC" w:rsidRDefault="00CE7966" w:rsidP="00CE7966">
            <w:pPr>
              <w:ind w:right="-1"/>
              <w:contextualSpacing/>
              <w:jc w:val="both"/>
              <w:rPr>
                <w:rFonts w:eastAsia="Segoe UI"/>
                <w:lang w:eastAsia="en-US" w:bidi="en-US"/>
              </w:rPr>
            </w:pPr>
            <w:r w:rsidRPr="008246FC">
              <w:rPr>
                <w:szCs w:val="20"/>
                <w:lang w:eastAsia="en-US"/>
              </w:rPr>
              <w:t>Lūdzam anotācijas I sadaļas 2.punktā iekļauto informāciju par doktora grādu ieguvušo ESF atbalstu saņēmušo doktorantu skaita procentuālo apmēru salāgot ar konceptuālā ziņojuma projektā iekļauto informāciju. Vienlaikus a</w:t>
            </w:r>
            <w:r w:rsidRPr="008246FC">
              <w:rPr>
                <w:lang w:eastAsia="en-US"/>
              </w:rPr>
              <w:t xml:space="preserve">icinām izvērtēt iespēju anotācijas </w:t>
            </w:r>
            <w:r w:rsidRPr="008246FC">
              <w:rPr>
                <w:szCs w:val="20"/>
                <w:lang w:eastAsia="en-US"/>
              </w:rPr>
              <w:t xml:space="preserve">I sadaļas 2.punktā </w:t>
            </w:r>
            <w:r w:rsidRPr="008246FC">
              <w:rPr>
                <w:lang w:eastAsia="en-US"/>
              </w:rPr>
              <w:t xml:space="preserve">paredzēto procentuālo rādītāju 60% doktorantu, kas saņēmuši ESF atbalstu, no kuriem vismaz 60% sešu mēnešu laikā pēc grāda iegūšanas jāstrādā par akadēmisko personālu augstākās izglītības institūcijā, plānot vismaz 80% apjomā, ņemot vērā ieguldīto finansējuma apjomu. Papildus lūdzam anotācijā skaidrot situāciju gadījumā, ja projekts nesasniedz </w:t>
            </w:r>
            <w:r w:rsidRPr="008246FC">
              <w:rPr>
                <w:lang w:eastAsia="en-US"/>
              </w:rPr>
              <w:lastRenderedPageBreak/>
              <w:t xml:space="preserve">vismaz 80% no plānotajiem rezultātiem, kāds % slieksnis ir jāsasniedz rādītājiem, lai projekta izmaksas varētu tikt attiecinātas. </w:t>
            </w:r>
          </w:p>
        </w:tc>
        <w:tc>
          <w:tcPr>
            <w:tcW w:w="2976" w:type="dxa"/>
            <w:shd w:val="clear" w:color="auto" w:fill="auto"/>
          </w:tcPr>
          <w:p w14:paraId="07FCE80A" w14:textId="77777777" w:rsidR="00CE7966" w:rsidRPr="008246FC" w:rsidRDefault="00CE7966" w:rsidP="00CE7966">
            <w:pPr>
              <w:spacing w:line="252" w:lineRule="auto"/>
              <w:jc w:val="both"/>
              <w:rPr>
                <w:b/>
              </w:rPr>
            </w:pPr>
            <w:r w:rsidRPr="008246FC">
              <w:rPr>
                <w:b/>
              </w:rPr>
              <w:lastRenderedPageBreak/>
              <w:t>Ņemts vērā</w:t>
            </w:r>
          </w:p>
          <w:p w14:paraId="6A359BFD" w14:textId="221856A7" w:rsidR="00CE7966" w:rsidRPr="008246FC" w:rsidRDefault="00CE7966" w:rsidP="00CE7966">
            <w:pPr>
              <w:spacing w:line="252" w:lineRule="auto"/>
              <w:jc w:val="both"/>
            </w:pPr>
            <w:r w:rsidRPr="008246FC">
              <w:rPr>
                <w:b/>
              </w:rPr>
              <w:t xml:space="preserve">Skaidrojam, ka </w:t>
            </w:r>
            <w:r w:rsidRPr="008246FC">
              <w:t>8.2.2.SAM 3.kārtas ietvaros sasniedzamo iznākumu un rezultātu rādītāju proporcija nav tiešā veidā saistīta ar konceptuālā ziņojumā ietvertiem jaunā modeļa ietvaros sasniedzamiem  plāniem.</w:t>
            </w:r>
          </w:p>
          <w:p w14:paraId="1AC10E06" w14:textId="016A32B5" w:rsidR="00CE7966" w:rsidRPr="008246FC" w:rsidRDefault="00CE7966" w:rsidP="00CE7966">
            <w:pPr>
              <w:spacing w:line="252" w:lineRule="auto"/>
              <w:jc w:val="both"/>
            </w:pPr>
            <w:r w:rsidRPr="008246FC">
              <w:t xml:space="preserve">8.2.2. SAM 3.kārtas ietvaros ir paredzēts atbalsts lielākam skaitam doktorantu nekā sākotnēji tika plānots, bet sasniedzamie rezultātu </w:t>
            </w:r>
            <w:r w:rsidRPr="008246FC">
              <w:lastRenderedPageBreak/>
              <w:t>rādītāji nav palielināti, dodot iespēju finansējuma saņēmējiem plašākas izvēles iespējas no to doktorantu skaita, kas iegūs doktora grādu, un turpinās tālākas darba attiecības ar finansējuma saņēmēju.</w:t>
            </w:r>
          </w:p>
          <w:p w14:paraId="6227FB94" w14:textId="3EA799E2" w:rsidR="00CE7966" w:rsidRPr="008246FC" w:rsidRDefault="00CE7966" w:rsidP="00CE7966">
            <w:pPr>
              <w:spacing w:line="252" w:lineRule="auto"/>
              <w:jc w:val="both"/>
            </w:pPr>
            <w:r w:rsidRPr="008246FC">
              <w:t>Tāpat norādām, ka ne visi atbalstu saņēmušie doktoranti uz projekta īstenošanas noslēgšanas brīdi būs ieguvuši doktora grādu, jo projektu īstenošanai paredzēti nepilni 3 gadi.</w:t>
            </w:r>
          </w:p>
          <w:p w14:paraId="13E54FFA" w14:textId="1318A856" w:rsidR="00CE7966" w:rsidRPr="008246FC" w:rsidRDefault="00CE7966" w:rsidP="00CE7966">
            <w:pPr>
              <w:spacing w:line="252" w:lineRule="auto"/>
              <w:jc w:val="both"/>
            </w:pPr>
            <w:r w:rsidRPr="008246FC">
              <w:t>Papildināts noteikumu projekts papildināts ar jaunu 35</w:t>
            </w:r>
            <w:r w:rsidRPr="008246FC">
              <w:rPr>
                <w:vertAlign w:val="superscript"/>
              </w:rPr>
              <w:t>1</w:t>
            </w:r>
            <w:r w:rsidRPr="008246FC">
              <w:t>.3. apakšpunktu, kas definē finansējuma saņēmējiem sasniedzamos rezultātu rādītājus.</w:t>
            </w:r>
          </w:p>
        </w:tc>
        <w:tc>
          <w:tcPr>
            <w:tcW w:w="3402" w:type="dxa"/>
            <w:shd w:val="clear" w:color="auto" w:fill="auto"/>
          </w:tcPr>
          <w:p w14:paraId="1D527682" w14:textId="77777777" w:rsidR="00CE7966" w:rsidRPr="008246FC" w:rsidRDefault="00CE7966" w:rsidP="00CE7966">
            <w:pPr>
              <w:jc w:val="both"/>
            </w:pPr>
            <w:r w:rsidRPr="008246FC">
              <w:lastRenderedPageBreak/>
              <w:t>35</w:t>
            </w:r>
            <w:r w:rsidRPr="008246FC">
              <w:rPr>
                <w:vertAlign w:val="superscript"/>
              </w:rPr>
              <w:t>1</w:t>
            </w:r>
            <w:r w:rsidRPr="008246FC">
              <w:t>.3. atbalstu saņēmušo doktorantu skaits, kas ieguvuši doktora grādu un sešu mēnešu laikā pēc grāda iegūšanas strādā par akadēmisko personālu augstākās izglītības institūcijā:</w:t>
            </w:r>
          </w:p>
          <w:p w14:paraId="7F991025" w14:textId="77777777" w:rsidR="00CE7966" w:rsidRPr="008246FC" w:rsidRDefault="00CE7966" w:rsidP="00CE7966">
            <w:pPr>
              <w:jc w:val="both"/>
            </w:pPr>
            <w:r w:rsidRPr="008246FC">
              <w:t>35</w:t>
            </w:r>
            <w:r w:rsidRPr="008246FC">
              <w:rPr>
                <w:vertAlign w:val="superscript"/>
              </w:rPr>
              <w:t>1</w:t>
            </w:r>
            <w:r w:rsidRPr="008246FC">
              <w:t>.3.1. Daugavpils Universitātei – vismaz 7;</w:t>
            </w:r>
          </w:p>
          <w:p w14:paraId="2E0D611D" w14:textId="77777777" w:rsidR="00CE7966" w:rsidRPr="008246FC" w:rsidRDefault="00CE7966" w:rsidP="00CE7966">
            <w:pPr>
              <w:jc w:val="both"/>
            </w:pPr>
            <w:r w:rsidRPr="008246FC">
              <w:t>35</w:t>
            </w:r>
            <w:r w:rsidRPr="008246FC">
              <w:rPr>
                <w:vertAlign w:val="superscript"/>
              </w:rPr>
              <w:t>1</w:t>
            </w:r>
            <w:r w:rsidRPr="008246FC">
              <w:t>.3.2. Latvijas Kultūras akadēmijai sadarbībā ar Latvijas Mākslas akadēmiju un Jāzepa Vītola Latvijas Mūzikas akadēmiju – vismaz 4;</w:t>
            </w:r>
          </w:p>
          <w:p w14:paraId="5253712C" w14:textId="77777777" w:rsidR="00CE7966" w:rsidRPr="008246FC" w:rsidRDefault="00CE7966" w:rsidP="00CE7966">
            <w:pPr>
              <w:jc w:val="both"/>
            </w:pPr>
            <w:r w:rsidRPr="008246FC">
              <w:lastRenderedPageBreak/>
              <w:t>35</w:t>
            </w:r>
            <w:r w:rsidRPr="008246FC">
              <w:rPr>
                <w:vertAlign w:val="superscript"/>
              </w:rPr>
              <w:t>1</w:t>
            </w:r>
            <w:r w:rsidRPr="008246FC">
              <w:t>.3.3. Latvijas Lauksaimniecības universitātei – vismaz 11;</w:t>
            </w:r>
          </w:p>
          <w:p w14:paraId="66298471" w14:textId="77777777" w:rsidR="00CE7966" w:rsidRPr="008246FC" w:rsidRDefault="00CE7966" w:rsidP="00CE7966">
            <w:pPr>
              <w:jc w:val="both"/>
            </w:pPr>
            <w:r w:rsidRPr="008246FC">
              <w:t>35</w:t>
            </w:r>
            <w:r w:rsidRPr="008246FC">
              <w:rPr>
                <w:vertAlign w:val="superscript"/>
              </w:rPr>
              <w:t>1</w:t>
            </w:r>
            <w:r w:rsidRPr="008246FC">
              <w:t>.3.4. Latvijas Universitātei – vismaz 44;</w:t>
            </w:r>
          </w:p>
          <w:p w14:paraId="61CACC9F" w14:textId="77777777" w:rsidR="00CE7966" w:rsidRPr="008246FC" w:rsidRDefault="00CE7966" w:rsidP="00CE7966">
            <w:pPr>
              <w:jc w:val="both"/>
            </w:pPr>
            <w:r w:rsidRPr="008246FC">
              <w:t>35</w:t>
            </w:r>
            <w:r w:rsidRPr="008246FC">
              <w:rPr>
                <w:vertAlign w:val="superscript"/>
              </w:rPr>
              <w:t>1</w:t>
            </w:r>
            <w:r w:rsidRPr="008246FC">
              <w:t>.3.5. Liepājas Universitātei – vismaz 2;</w:t>
            </w:r>
          </w:p>
          <w:p w14:paraId="3C18ED58" w14:textId="77777777" w:rsidR="00CE7966" w:rsidRPr="008246FC" w:rsidRDefault="00CE7966" w:rsidP="00CE7966">
            <w:pPr>
              <w:jc w:val="both"/>
            </w:pPr>
            <w:r w:rsidRPr="008246FC">
              <w:t>35</w:t>
            </w:r>
            <w:r w:rsidRPr="008246FC">
              <w:rPr>
                <w:vertAlign w:val="superscript"/>
              </w:rPr>
              <w:t>1</w:t>
            </w:r>
            <w:r w:rsidRPr="008246FC">
              <w:t>.3.6. Rēzeknes Tehnoloģiju akadēmijai sadarbībā ar Ventspils Augstskolu un Vidzemes Augstskolu – vismaz 3;</w:t>
            </w:r>
          </w:p>
          <w:p w14:paraId="23560CEE" w14:textId="77777777" w:rsidR="00CE7966" w:rsidRPr="008246FC" w:rsidRDefault="00CE7966" w:rsidP="00CE7966">
            <w:pPr>
              <w:jc w:val="both"/>
            </w:pPr>
            <w:r w:rsidRPr="008246FC">
              <w:t>35</w:t>
            </w:r>
            <w:r w:rsidRPr="008246FC">
              <w:rPr>
                <w:vertAlign w:val="superscript"/>
              </w:rPr>
              <w:t>1</w:t>
            </w:r>
            <w:r w:rsidRPr="008246FC">
              <w:t>.3.7. Rīgas Stradiņa universitātei sadarbībā ar Latvijas Sporta pedagoģijas akadēmiju – vismaz 10;</w:t>
            </w:r>
          </w:p>
          <w:p w14:paraId="5F39F87E" w14:textId="373AD6A3" w:rsidR="00CE7966" w:rsidRPr="008246FC" w:rsidRDefault="00CE7966" w:rsidP="00CE7966">
            <w:pPr>
              <w:jc w:val="both"/>
            </w:pPr>
            <w:r w:rsidRPr="008246FC">
              <w:t>35</w:t>
            </w:r>
            <w:r w:rsidRPr="008246FC">
              <w:rPr>
                <w:vertAlign w:val="superscript"/>
              </w:rPr>
              <w:t>1</w:t>
            </w:r>
            <w:r w:rsidRPr="008246FC">
              <w:t>.3.8. Rīgas Tehniskā universitātei sadarbībā ar Banku augstskolu – vismaz 40.</w:t>
            </w:r>
          </w:p>
        </w:tc>
      </w:tr>
      <w:tr w:rsidR="00CE7966" w:rsidRPr="008246FC" w14:paraId="371AE64C" w14:textId="77777777" w:rsidTr="00CE7966">
        <w:trPr>
          <w:trHeight w:val="283"/>
        </w:trPr>
        <w:tc>
          <w:tcPr>
            <w:tcW w:w="704" w:type="dxa"/>
            <w:shd w:val="clear" w:color="auto" w:fill="auto"/>
          </w:tcPr>
          <w:p w14:paraId="48308FDB" w14:textId="7B43CF59"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7C2CF0B0" w14:textId="11AEECC5" w:rsidR="00CE7966" w:rsidRPr="008246FC" w:rsidRDefault="00CE7966" w:rsidP="00CE7966">
            <w:pPr>
              <w:jc w:val="both"/>
            </w:pPr>
            <w:r w:rsidRPr="008246FC">
              <w:t>Anotācijas I sadaļas 2.punkts</w:t>
            </w:r>
          </w:p>
        </w:tc>
        <w:tc>
          <w:tcPr>
            <w:tcW w:w="4819" w:type="dxa"/>
            <w:shd w:val="clear" w:color="auto" w:fill="auto"/>
          </w:tcPr>
          <w:p w14:paraId="7B281008" w14:textId="77777777" w:rsidR="00CE7966" w:rsidRPr="008246FC" w:rsidRDefault="00CE7966" w:rsidP="00CE7966">
            <w:pPr>
              <w:tabs>
                <w:tab w:val="left" w:pos="993"/>
              </w:tabs>
              <w:jc w:val="both"/>
              <w:rPr>
                <w:b/>
              </w:rPr>
            </w:pPr>
            <w:r w:rsidRPr="008246FC">
              <w:rPr>
                <w:b/>
              </w:rPr>
              <w:t>FM</w:t>
            </w:r>
          </w:p>
          <w:p w14:paraId="0B2FDCD0" w14:textId="07807BD4" w:rsidR="00CE7966" w:rsidRPr="008246FC" w:rsidRDefault="00CE7966" w:rsidP="00CE7966">
            <w:pPr>
              <w:ind w:right="-1"/>
              <w:contextualSpacing/>
              <w:jc w:val="both"/>
              <w:rPr>
                <w:rFonts w:eastAsia="Segoe UI"/>
                <w:lang w:eastAsia="en-US" w:bidi="en-US"/>
              </w:rPr>
            </w:pPr>
            <w:r w:rsidRPr="008246FC">
              <w:rPr>
                <w:lang w:eastAsia="en-US"/>
              </w:rPr>
              <w:t xml:space="preserve">Lūdzam papildināt anotāciju ar skaidrojumu par plānoto rezultātu sasniegšanu, gadījumos, kad kāds no doktorantiem, </w:t>
            </w:r>
            <w:r w:rsidRPr="008246FC">
              <w:rPr>
                <w:rFonts w:ascii="Liberation Serif" w:eastAsia="Segoe UI" w:hAnsi="Liberation Serif" w:cs="Tahoma"/>
                <w:lang w:eastAsia="en-US" w:bidi="en-US"/>
              </w:rPr>
              <w:t xml:space="preserve">kurš saņēmis atbalstu pirmās vai otrās kārtas projektu ietvaros, bet kādu iemeslu dēļ nav ieguvis doktora grādu projekta īstenošanas laikā, iesaistās trešās kārtas projektos un saņem atbalstu, kā arī skaidrot, vai </w:t>
            </w:r>
            <w:r w:rsidRPr="008246FC">
              <w:rPr>
                <w:rFonts w:ascii="Liberation Serif" w:eastAsia="Segoe UI" w:hAnsi="Liberation Serif" w:cs="Tahoma"/>
                <w:lang w:eastAsia="en-US" w:bidi="en-US"/>
              </w:rPr>
              <w:lastRenderedPageBreak/>
              <w:t xml:space="preserve">finansējuma saņēmējam ir jāslēdz līgums ar doktorantiem, kurā tiek atrunāti nosacījumi par doktoranta pienākumiem, atbildību, t.sk. finansiālo atbildību. </w:t>
            </w:r>
          </w:p>
        </w:tc>
        <w:tc>
          <w:tcPr>
            <w:tcW w:w="2976" w:type="dxa"/>
            <w:shd w:val="clear" w:color="auto" w:fill="auto"/>
          </w:tcPr>
          <w:p w14:paraId="15D990A5" w14:textId="3F896693" w:rsidR="00CE7966" w:rsidRPr="008246FC" w:rsidRDefault="00CE7966" w:rsidP="00CE7966">
            <w:pPr>
              <w:spacing w:line="252" w:lineRule="auto"/>
              <w:jc w:val="both"/>
              <w:rPr>
                <w:b/>
              </w:rPr>
            </w:pPr>
            <w:r w:rsidRPr="008246FC">
              <w:rPr>
                <w:b/>
              </w:rPr>
              <w:lastRenderedPageBreak/>
              <w:t>Ņemts vērā</w:t>
            </w:r>
          </w:p>
          <w:p w14:paraId="5F5E1E49" w14:textId="77777777" w:rsidR="00CE7966" w:rsidRPr="008246FC" w:rsidRDefault="00CE7966" w:rsidP="00CE7966">
            <w:pPr>
              <w:spacing w:line="252" w:lineRule="auto"/>
              <w:jc w:val="both"/>
            </w:pPr>
            <w:r w:rsidRPr="008246FC">
              <w:t>Skatīt skaidrojumu pie Izziņas 40.punkta.</w:t>
            </w:r>
          </w:p>
          <w:p w14:paraId="70AF72B5" w14:textId="474DBCE8" w:rsidR="00CE7966" w:rsidRPr="008246FC" w:rsidRDefault="00CE7966" w:rsidP="00CE7966">
            <w:pPr>
              <w:pStyle w:val="Default"/>
              <w:jc w:val="both"/>
              <w:rPr>
                <w:color w:val="auto"/>
              </w:rPr>
            </w:pPr>
            <w:r w:rsidRPr="008246FC">
              <w:rPr>
                <w:color w:val="auto"/>
              </w:rPr>
              <w:t xml:space="preserve">Veikti atbilstoši precizējumi anotācijas I sadaļas 2.punktā. </w:t>
            </w:r>
          </w:p>
          <w:p w14:paraId="419353B9" w14:textId="7B4B611D" w:rsidR="00CE7966" w:rsidRPr="008246FC" w:rsidRDefault="00CE7966" w:rsidP="00CE7966">
            <w:pPr>
              <w:pStyle w:val="Default"/>
              <w:jc w:val="both"/>
              <w:rPr>
                <w:color w:val="auto"/>
                <w:sz w:val="22"/>
              </w:rPr>
            </w:pPr>
            <w:r w:rsidRPr="008246FC">
              <w:rPr>
                <w:color w:val="auto"/>
              </w:rPr>
              <w:t xml:space="preserve">Atbilstoši 8.2.2. SAM 3.kārtas projektu iesniegumu </w:t>
            </w:r>
            <w:r w:rsidRPr="008246FC">
              <w:rPr>
                <w:color w:val="auto"/>
              </w:rPr>
              <w:lastRenderedPageBreak/>
              <w:t>atlases kritērijiem 2.5. specifiskās atbilstības kritērijam projekta iesniegumam jāpievieno arī līguma projekts ar doktorantūras granta saņēmēju, kurā atrunāti vismaz šādi jautājumi: līguma priekšmets, maksimālais termiņš doktora grāda iegūšanai, pušu tiesības un pienākumi, paredzēta doktoranta iesaiste zinātnes komunikācijas pasākumos, noteikts plānoto zinātnisko publikāciju skaits un atrunāts doktora disertācijas izstrādes progresa uzraudzības mehānisms, līguma laušanas nosacījumi, u.c.</w:t>
            </w:r>
          </w:p>
        </w:tc>
        <w:tc>
          <w:tcPr>
            <w:tcW w:w="3402" w:type="dxa"/>
            <w:shd w:val="clear" w:color="auto" w:fill="auto"/>
          </w:tcPr>
          <w:p w14:paraId="0D241C77" w14:textId="77777777" w:rsidR="00CE7966" w:rsidRPr="008246FC" w:rsidRDefault="00CE7966" w:rsidP="00CE7966">
            <w:pPr>
              <w:tabs>
                <w:tab w:val="left" w:pos="426"/>
                <w:tab w:val="left" w:pos="1134"/>
              </w:tabs>
              <w:jc w:val="both"/>
            </w:pPr>
            <w:r w:rsidRPr="008246FC">
              <w:lastRenderedPageBreak/>
              <w:t>Anotācijas I sadaļas 2.punkts:</w:t>
            </w:r>
          </w:p>
          <w:p w14:paraId="2F1AEDA0" w14:textId="42BD20E2" w:rsidR="00CE7966" w:rsidRPr="008246FC" w:rsidRDefault="00CE7966" w:rsidP="00CE7966">
            <w:pPr>
              <w:tabs>
                <w:tab w:val="left" w:pos="426"/>
                <w:tab w:val="left" w:pos="1134"/>
              </w:tabs>
              <w:jc w:val="both"/>
            </w:pPr>
            <w:r w:rsidRPr="008246FC">
              <w:t xml:space="preserve">„ Noteikumu projekts […] paredz, ka trešajā atlases kārtā projekta iesniedzēji </w:t>
            </w:r>
            <w:r w:rsidRPr="008246FC">
              <w:rPr>
                <w:rFonts w:eastAsiaTheme="minorEastAsia"/>
              </w:rPr>
              <w:t xml:space="preserve">organizē atklātu konkursu  doktorantiem ESF finansējuma saņemšanai, paredzot atlases komisijā pārstāvniecību no visām </w:t>
            </w:r>
            <w:r w:rsidRPr="008246FC">
              <w:rPr>
                <w:rFonts w:eastAsiaTheme="minorEastAsia"/>
              </w:rPr>
              <w:lastRenderedPageBreak/>
              <w:t xml:space="preserve">iesaistītām pusēm, tai skaitā, studentus pārstāvošo institūciju, konkrētās DSP īstenošanā iesaistīto sadarbības partneru, zinātnisko institūciju un citu augstāko izglītības iestāšu pārstāvniecību. Atbilstoši 8.2.2. SAM 3. projektu iesniegumu atlases kārtas 2.5. specifiskās atbilstības kritērijam projekta iesniegumam ir jābūt pievienotam līguma projektam ar doktorantūras granta saņēmēju, kurā </w:t>
            </w:r>
            <w:r w:rsidRPr="008246FC">
              <w:t xml:space="preserve"> </w:t>
            </w:r>
            <w:r w:rsidRPr="008246FC">
              <w:rPr>
                <w:rFonts w:eastAsiaTheme="minorEastAsia"/>
              </w:rPr>
              <w:t>atrunāti vismaz šādi jautājumi: līguma priekšmets, maksimālais termiņš doktora grāda iegūšanai, pušu tiesības un pienākumi, paredzēta doktoranta iesaiste zinātnes komunikācijas pasākumos, noteikts plānoto zinātnisko publikāciju skaits un atrunāts doktora disertācijas izstrādes progresa uzraudzības mehānisms, līguma laušanas nosacījumi, u.c.”</w:t>
            </w:r>
          </w:p>
        </w:tc>
      </w:tr>
      <w:tr w:rsidR="00CE7966" w:rsidRPr="008246FC" w14:paraId="5B77C2DA" w14:textId="77777777" w:rsidTr="00CE7966">
        <w:trPr>
          <w:trHeight w:val="283"/>
        </w:trPr>
        <w:tc>
          <w:tcPr>
            <w:tcW w:w="704" w:type="dxa"/>
            <w:shd w:val="clear" w:color="auto" w:fill="auto"/>
          </w:tcPr>
          <w:p w14:paraId="1E01BCEA" w14:textId="10E9B41D"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30E1F261" w14:textId="7EBE0539" w:rsidR="00CE7966" w:rsidRPr="008246FC" w:rsidRDefault="00CE7966" w:rsidP="00CE7966">
            <w:pPr>
              <w:jc w:val="both"/>
              <w:rPr>
                <w:b/>
              </w:rPr>
            </w:pPr>
            <w:r w:rsidRPr="008246FC">
              <w:t>Anotācijas I sadaļas 2.punkts</w:t>
            </w:r>
          </w:p>
        </w:tc>
        <w:tc>
          <w:tcPr>
            <w:tcW w:w="4819" w:type="dxa"/>
            <w:shd w:val="clear" w:color="auto" w:fill="auto"/>
          </w:tcPr>
          <w:p w14:paraId="4AFBF014" w14:textId="77777777" w:rsidR="00CE7966" w:rsidRPr="008246FC" w:rsidRDefault="00CE7966" w:rsidP="00CE7966">
            <w:pPr>
              <w:tabs>
                <w:tab w:val="left" w:pos="993"/>
              </w:tabs>
              <w:jc w:val="both"/>
              <w:rPr>
                <w:b/>
              </w:rPr>
            </w:pPr>
            <w:r w:rsidRPr="008246FC">
              <w:rPr>
                <w:b/>
              </w:rPr>
              <w:t>FM</w:t>
            </w:r>
          </w:p>
          <w:p w14:paraId="42A37700" w14:textId="4CB3EC04" w:rsidR="00CE7966" w:rsidRPr="008246FC" w:rsidRDefault="00CE7966" w:rsidP="00CE7966">
            <w:pPr>
              <w:ind w:right="-1"/>
              <w:contextualSpacing/>
              <w:jc w:val="both"/>
              <w:rPr>
                <w:rFonts w:eastAsia="Segoe UI"/>
                <w:lang w:eastAsia="en-US" w:bidi="en-US"/>
              </w:rPr>
            </w:pPr>
            <w:r w:rsidRPr="008246FC">
              <w:rPr>
                <w:lang w:eastAsia="en-US"/>
              </w:rPr>
              <w:t xml:space="preserve">Lūdzam anotācijā </w:t>
            </w:r>
            <w:r w:rsidRPr="008246FC">
              <w:rPr>
                <w:rFonts w:ascii="Liberation Serif" w:eastAsia="Segoe UI" w:hAnsi="Liberation Serif" w:cs="Tahoma"/>
                <w:lang w:eastAsia="en-US" w:bidi="en-US"/>
              </w:rPr>
              <w:t>sniegt skaidrojumu, kādiem mērķiem projektos var tikt paredzētas noteikumu projekta 13.punktā izteiktajā 38</w:t>
            </w:r>
            <w:r w:rsidRPr="008246FC">
              <w:rPr>
                <w:rFonts w:ascii="Liberation Serif" w:eastAsia="Segoe UI" w:hAnsi="Liberation Serif" w:cs="Tahoma"/>
                <w:vertAlign w:val="superscript"/>
                <w:lang w:eastAsia="en-US" w:bidi="en-US"/>
              </w:rPr>
              <w:t>1</w:t>
            </w:r>
            <w:r w:rsidRPr="008246FC">
              <w:rPr>
                <w:rFonts w:ascii="Liberation Serif" w:eastAsia="Segoe UI" w:hAnsi="Liberation Serif" w:cs="Tahoma"/>
                <w:lang w:eastAsia="en-US" w:bidi="en-US"/>
              </w:rPr>
              <w:t xml:space="preserve">.1.4.apakšpunktā norādītās iekšzemes komandējumu, darba braucienu izmaksas un </w:t>
            </w:r>
            <w:r w:rsidRPr="008246FC">
              <w:rPr>
                <w:rFonts w:ascii="Liberation Serif" w:eastAsia="Segoe UI" w:hAnsi="Liberation Serif" w:cs="Tahoma"/>
                <w:lang w:eastAsia="en-US" w:bidi="en-US"/>
              </w:rPr>
              <w:lastRenderedPageBreak/>
              <w:t>38</w:t>
            </w:r>
            <w:r w:rsidRPr="008246FC">
              <w:rPr>
                <w:rFonts w:ascii="Liberation Serif" w:eastAsia="Segoe UI" w:hAnsi="Liberation Serif" w:cs="Tahoma"/>
                <w:vertAlign w:val="superscript"/>
                <w:lang w:eastAsia="en-US" w:bidi="en-US"/>
              </w:rPr>
              <w:t>1</w:t>
            </w:r>
            <w:r w:rsidRPr="008246FC">
              <w:rPr>
                <w:rFonts w:ascii="Liberation Serif" w:eastAsia="Segoe UI" w:hAnsi="Liberation Serif" w:cs="Tahoma"/>
                <w:lang w:eastAsia="en-US" w:bidi="en-US"/>
              </w:rPr>
              <w:t xml:space="preserve">.1.5.apakšpunktā norādītās transporta izmaksas, ja tās paredzētas ne tikai vadības un īstenošanas personālam, bet arī 37.1. un 37.2.apakšpunktā minētajām atbalstāmajām darbībām. </w:t>
            </w:r>
          </w:p>
        </w:tc>
        <w:tc>
          <w:tcPr>
            <w:tcW w:w="2976" w:type="dxa"/>
            <w:shd w:val="clear" w:color="auto" w:fill="auto"/>
          </w:tcPr>
          <w:p w14:paraId="28AE7115" w14:textId="26BE375C" w:rsidR="00CE7966" w:rsidRPr="008246FC" w:rsidRDefault="00CE7966" w:rsidP="00CE7966">
            <w:pPr>
              <w:tabs>
                <w:tab w:val="left" w:pos="426"/>
                <w:tab w:val="left" w:pos="1134"/>
              </w:tabs>
              <w:jc w:val="both"/>
              <w:rPr>
                <w:b/>
              </w:rPr>
            </w:pPr>
            <w:r w:rsidRPr="008246FC">
              <w:rPr>
                <w:b/>
              </w:rPr>
              <w:lastRenderedPageBreak/>
              <w:t>Ņemts vērā</w:t>
            </w:r>
          </w:p>
          <w:p w14:paraId="3EC73E08" w14:textId="77777777" w:rsidR="00CE7966" w:rsidRPr="008246FC" w:rsidRDefault="00CE7966" w:rsidP="00CE7966">
            <w:pPr>
              <w:tabs>
                <w:tab w:val="left" w:pos="426"/>
                <w:tab w:val="left" w:pos="1134"/>
              </w:tabs>
              <w:jc w:val="both"/>
            </w:pPr>
            <w:r w:rsidRPr="008246FC">
              <w:rPr>
                <w:b/>
              </w:rPr>
              <w:t>Skaidrojam, ka</w:t>
            </w:r>
            <w:r w:rsidRPr="008246FC">
              <w:t xml:space="preserve"> iekšzemes komandējumu, darba braucienu un transporta izmaksas ir paredzētas tikai   projekta vadības un </w:t>
            </w:r>
            <w:r w:rsidRPr="008246FC">
              <w:lastRenderedPageBreak/>
              <w:t>īstenošanas personālam 37. punktā minēto atbalstāmo darbību īstenošanai.</w:t>
            </w:r>
          </w:p>
          <w:p w14:paraId="709D8705" w14:textId="77777777" w:rsidR="00CE7966" w:rsidRPr="008246FC" w:rsidRDefault="00CE7966" w:rsidP="00CE7966">
            <w:pPr>
              <w:tabs>
                <w:tab w:val="left" w:pos="426"/>
                <w:tab w:val="left" w:pos="1134"/>
              </w:tabs>
              <w:jc w:val="both"/>
            </w:pPr>
            <w:r w:rsidRPr="008246FC">
              <w:t>Noteikumu projekta attiecīgo punktu redakcijas ir saglabātas atbilstoši 1. un 2.kārtā noteiktajām.</w:t>
            </w:r>
          </w:p>
          <w:p w14:paraId="207D4FC2" w14:textId="72899AB0" w:rsidR="00CE7966" w:rsidRPr="008246FC" w:rsidRDefault="00CE7966" w:rsidP="00CE7966">
            <w:pPr>
              <w:tabs>
                <w:tab w:val="left" w:pos="426"/>
                <w:tab w:val="left" w:pos="1134"/>
              </w:tabs>
              <w:jc w:val="both"/>
            </w:pPr>
            <w:r w:rsidRPr="008246FC">
              <w:t>Projekta vadības un īstenošanas personālam nodrošinot 37.1 un 37.2. apakšpunktos ‘minēto darbību īstenošanu iekšzemes komandējumu, darba braucienu un transporta izmaksas var veidoties organizējot doktorantu atlasi, ņemot vērā, ka vienu projektu var īstenot vairākas augstākās izglītības institūcijas, kā arī minētās izmaksas var veidoties, sagaidot ārvalstu pasniedzēju ierašanos, nogādāšanu tam paredzētā dzīvesvietā, dažādu citu ar ārvalstu personāla uzturēšanos un darbu Latvijas augstākās izglītības institūcijā saistītu darbību nodrošināšanu.</w:t>
            </w:r>
          </w:p>
        </w:tc>
        <w:tc>
          <w:tcPr>
            <w:tcW w:w="3402" w:type="dxa"/>
            <w:shd w:val="clear" w:color="auto" w:fill="auto"/>
          </w:tcPr>
          <w:p w14:paraId="1FCFA356" w14:textId="50C000DA" w:rsidR="00CE7966" w:rsidRPr="008246FC" w:rsidRDefault="00CE7966" w:rsidP="00CE7966">
            <w:pPr>
              <w:shd w:val="clear" w:color="auto" w:fill="FFFFFF"/>
              <w:ind w:left="6" w:right="113" w:hanging="6"/>
              <w:jc w:val="both"/>
            </w:pPr>
            <w:r w:rsidRPr="008246FC">
              <w:lastRenderedPageBreak/>
              <w:t>38</w:t>
            </w:r>
            <w:r w:rsidR="00B84184" w:rsidRPr="008246FC">
              <w:rPr>
                <w:vertAlign w:val="superscript"/>
              </w:rPr>
              <w:t>1</w:t>
            </w:r>
            <w:r w:rsidRPr="008246FC">
              <w:t xml:space="preserve">.1.4. iekšzemes komandējumu un darba braucienu izmaksas projekta vadības un īstenošanas personālam atbilstoši normatīvajiem aktiem par </w:t>
            </w:r>
            <w:r w:rsidRPr="008246FC">
              <w:lastRenderedPageBreak/>
              <w:t>kārtību, kādā atlīdzināmi ar komandējumiem saistītie izdevumi, ja tās ir pamatotas un saistītas ar projekta īstenošanu;</w:t>
            </w:r>
          </w:p>
          <w:p w14:paraId="454AA3B9" w14:textId="622CA66A" w:rsidR="00CE7966" w:rsidRPr="008246FC" w:rsidRDefault="00CE7966" w:rsidP="00B84184">
            <w:pPr>
              <w:shd w:val="clear" w:color="auto" w:fill="FFFFFF"/>
              <w:ind w:left="6" w:right="113" w:hanging="6"/>
              <w:jc w:val="both"/>
            </w:pPr>
            <w:r w:rsidRPr="008246FC">
              <w:t>38</w:t>
            </w:r>
            <w:r w:rsidR="00B84184" w:rsidRPr="008246FC">
              <w:rPr>
                <w:vertAlign w:val="superscript"/>
              </w:rPr>
              <w:t>1</w:t>
            </w:r>
            <w:r w:rsidRPr="008246FC">
              <w:t>.1.5. transporta izmaksas (maksa par degvielu, transportlīdzekļu noma, transporta pakalpojumu pirkšana, maksa par sabiedriskā transporta izmantošanu) projekta vadības un īstenošanas personālam šo noteikumu 37. punktā minēto atbalstāmo darbību īstenošanai;</w:t>
            </w:r>
          </w:p>
        </w:tc>
      </w:tr>
      <w:tr w:rsidR="00CE7966" w:rsidRPr="008246FC" w14:paraId="106AACA1" w14:textId="77777777" w:rsidTr="00CE7966">
        <w:trPr>
          <w:trHeight w:val="283"/>
        </w:trPr>
        <w:tc>
          <w:tcPr>
            <w:tcW w:w="704" w:type="dxa"/>
            <w:shd w:val="clear" w:color="auto" w:fill="auto"/>
          </w:tcPr>
          <w:p w14:paraId="1C7B0C73" w14:textId="6185D669"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10A37A5F" w14:textId="5ADB5CBB" w:rsidR="00CE7966" w:rsidRPr="008246FC" w:rsidRDefault="00CE7966" w:rsidP="00CE7966">
            <w:pPr>
              <w:jc w:val="both"/>
              <w:rPr>
                <w:b/>
              </w:rPr>
            </w:pPr>
            <w:r w:rsidRPr="008246FC">
              <w:t>Anotācijas I sadaļas 2.punkts</w:t>
            </w:r>
          </w:p>
        </w:tc>
        <w:tc>
          <w:tcPr>
            <w:tcW w:w="4819" w:type="dxa"/>
            <w:shd w:val="clear" w:color="auto" w:fill="auto"/>
          </w:tcPr>
          <w:p w14:paraId="3E35FBC5" w14:textId="77777777" w:rsidR="00CE7966" w:rsidRPr="008246FC" w:rsidRDefault="00CE7966" w:rsidP="00CE7966">
            <w:pPr>
              <w:tabs>
                <w:tab w:val="left" w:pos="993"/>
              </w:tabs>
              <w:jc w:val="both"/>
              <w:rPr>
                <w:b/>
              </w:rPr>
            </w:pPr>
            <w:r w:rsidRPr="008246FC">
              <w:rPr>
                <w:b/>
              </w:rPr>
              <w:t>FM</w:t>
            </w:r>
          </w:p>
          <w:p w14:paraId="4188F52A" w14:textId="77777777" w:rsidR="00CE7966" w:rsidRPr="008246FC" w:rsidRDefault="00CE7966" w:rsidP="00CE7966">
            <w:pPr>
              <w:ind w:right="-1"/>
              <w:contextualSpacing/>
              <w:jc w:val="both"/>
              <w:rPr>
                <w:rFonts w:eastAsia="Segoe UI"/>
                <w:lang w:eastAsia="en-US" w:bidi="en-US"/>
              </w:rPr>
            </w:pPr>
            <w:r w:rsidRPr="008246FC">
              <w:rPr>
                <w:szCs w:val="20"/>
                <w:lang w:eastAsia="en-US"/>
              </w:rPr>
              <w:lastRenderedPageBreak/>
              <w:t>Lūdzam papildināt anotācijas I sadaļas 2.punktu ar detalizētāku skaidrojumu par noteikumu projekta 13.punktā ietvertajiem grozījumiem, kas paredz atšķirīgu pieeju kā 8.2.2.SAM pirmajā un otrajās projektu iesniegumu atlases kārtā, t.i.:</w:t>
            </w:r>
          </w:p>
          <w:p w14:paraId="3E321C35" w14:textId="77777777" w:rsidR="00CE7966" w:rsidRPr="008246FC" w:rsidRDefault="00CE7966" w:rsidP="00CE7966">
            <w:pPr>
              <w:numPr>
                <w:ilvl w:val="0"/>
                <w:numId w:val="38"/>
              </w:numPr>
              <w:tabs>
                <w:tab w:val="left" w:pos="426"/>
              </w:tabs>
              <w:ind w:left="4" w:firstLine="567"/>
              <w:jc w:val="both"/>
              <w:rPr>
                <w:szCs w:val="20"/>
                <w:lang w:eastAsia="en-US"/>
              </w:rPr>
            </w:pPr>
            <w:r w:rsidRPr="008246FC">
              <w:rPr>
                <w:szCs w:val="20"/>
                <w:lang w:eastAsia="en-US"/>
              </w:rPr>
              <w:t>attiecībā uz noteikumu  38</w:t>
            </w:r>
            <w:r w:rsidRPr="008246FC">
              <w:rPr>
                <w:szCs w:val="20"/>
                <w:vertAlign w:val="superscript"/>
                <w:lang w:eastAsia="en-US"/>
              </w:rPr>
              <w:t>1</w:t>
            </w:r>
            <w:r w:rsidRPr="008246FC">
              <w:rPr>
                <w:szCs w:val="20"/>
                <w:lang w:eastAsia="en-US"/>
              </w:rPr>
              <w:t xml:space="preserve">.1.8.apakšpunktu, kur noteikts, ka atlīdzība doktorantam par studiju vai zinātniski pētnieciskā darba veikšanu, ir attiecināma, ievērojot 37.1.apakšpunktā minētos nosacījumus, kā arī attiecināmais atlīdzības izmaksu apmērs tiek noteikts, ievērojot to, ka atlīdzība par pilnu darba slodzi nepārsniedz 2 000 </w:t>
            </w:r>
            <w:r w:rsidRPr="008246FC">
              <w:rPr>
                <w:i/>
                <w:szCs w:val="20"/>
                <w:lang w:eastAsia="en-US"/>
              </w:rPr>
              <w:t>euro</w:t>
            </w:r>
            <w:r w:rsidRPr="008246FC">
              <w:rPr>
                <w:szCs w:val="20"/>
                <w:lang w:eastAsia="en-US"/>
              </w:rPr>
              <w:t xml:space="preserve"> mēnesī (ieskaitot darba devēja valsts sociālās apdrošināšanas obligātās iemaksas), ņemot vērā, ka 8.2.2.SAM pirmās un otrās projektu iesniegumu atlases kārtas ietvaros šīs atlīdzības izmaksas neietver darba devēja valsts sociālās apdrošināšanas obligātās iemaksas. Vienlaikus lūdzam noteikumu projektā un konceptuālajā ziņojuma projektā nodrošināt savstarpēji saskaņotu informāciju par doktorantu atalgojuma izmaksu noteikšanu. </w:t>
            </w:r>
          </w:p>
          <w:p w14:paraId="2370EFD4" w14:textId="77777777" w:rsidR="00CE7966" w:rsidRPr="008246FC" w:rsidRDefault="00CE7966" w:rsidP="00CE7966">
            <w:pPr>
              <w:numPr>
                <w:ilvl w:val="0"/>
                <w:numId w:val="38"/>
              </w:numPr>
              <w:tabs>
                <w:tab w:val="left" w:pos="426"/>
              </w:tabs>
              <w:ind w:left="4" w:firstLine="567"/>
              <w:jc w:val="both"/>
              <w:rPr>
                <w:szCs w:val="20"/>
                <w:lang w:eastAsia="en-US"/>
              </w:rPr>
            </w:pPr>
            <w:r w:rsidRPr="008246FC">
              <w:rPr>
                <w:szCs w:val="20"/>
                <w:lang w:eastAsia="en-US"/>
              </w:rPr>
              <w:t>attiecībā uz noteikumu 38</w:t>
            </w:r>
            <w:r w:rsidRPr="008246FC">
              <w:rPr>
                <w:szCs w:val="20"/>
                <w:vertAlign w:val="superscript"/>
                <w:lang w:eastAsia="en-US"/>
              </w:rPr>
              <w:t>2</w:t>
            </w:r>
            <w:r w:rsidRPr="008246FC">
              <w:rPr>
                <w:szCs w:val="20"/>
                <w:lang w:eastAsia="en-US"/>
              </w:rPr>
              <w:t xml:space="preserve">.punktu, kas paredz, ka kopējais novirzāmais finansējums doktorantu un ārvalstu pasniedzēju iesaistes nodrošināšanai veido vismaz 90 procentus no projekta īstenošanai pieejamā kopējā attiecināmā finansējuma, skaidrojot, vai </w:t>
            </w:r>
            <w:r w:rsidRPr="008246FC">
              <w:rPr>
                <w:szCs w:val="20"/>
                <w:lang w:eastAsia="en-US"/>
              </w:rPr>
              <w:lastRenderedPageBreak/>
              <w:t>projekta vadības un īstenošanas izmaksu apjoms būs pietiekams, lai kvalitatīvi īstenotu projektu;</w:t>
            </w:r>
          </w:p>
          <w:p w14:paraId="3D71BB19" w14:textId="3EAD51F0" w:rsidR="00CE7966" w:rsidRPr="008246FC" w:rsidRDefault="00CE7966" w:rsidP="00CE7966">
            <w:pPr>
              <w:numPr>
                <w:ilvl w:val="0"/>
                <w:numId w:val="38"/>
              </w:numPr>
              <w:tabs>
                <w:tab w:val="left" w:pos="426"/>
              </w:tabs>
              <w:ind w:left="4" w:firstLine="567"/>
              <w:jc w:val="both"/>
            </w:pPr>
            <w:r w:rsidRPr="008246FC">
              <w:rPr>
                <w:szCs w:val="20"/>
                <w:lang w:eastAsia="en-US"/>
              </w:rPr>
              <w:t>attiecībā uz 38</w:t>
            </w:r>
            <w:r w:rsidRPr="008246FC">
              <w:rPr>
                <w:szCs w:val="20"/>
                <w:vertAlign w:val="superscript"/>
                <w:lang w:eastAsia="en-US"/>
              </w:rPr>
              <w:t>3</w:t>
            </w:r>
            <w:r w:rsidRPr="008246FC">
              <w:rPr>
                <w:szCs w:val="20"/>
                <w:lang w:eastAsia="en-US"/>
              </w:rPr>
              <w:t>.punktu, kas paredz, ka, ja projekta attiecināmo izmaksu kopsumma pārsniedz 500 000 </w:t>
            </w:r>
            <w:r w:rsidRPr="008246FC">
              <w:rPr>
                <w:i/>
                <w:szCs w:val="20"/>
                <w:lang w:eastAsia="en-US"/>
              </w:rPr>
              <w:t>euro</w:t>
            </w:r>
            <w:r w:rsidRPr="008246FC">
              <w:rPr>
                <w:szCs w:val="20"/>
                <w:lang w:eastAsia="en-US"/>
              </w:rPr>
              <w:t>, tad par katriem 500 000 </w:t>
            </w:r>
            <w:r w:rsidRPr="008246FC">
              <w:rPr>
                <w:i/>
                <w:szCs w:val="20"/>
                <w:lang w:eastAsia="en-US"/>
              </w:rPr>
              <w:t>euro</w:t>
            </w:r>
            <w:r w:rsidRPr="008246FC">
              <w:rPr>
                <w:szCs w:val="20"/>
                <w:lang w:eastAsia="en-US"/>
              </w:rPr>
              <w:t xml:space="preserve"> projekta ietvaros finansējuma saņēmējs paredz iesaistīt ne mazāk kā vienu projekta sadarbības partneri, ar kuru kopā tiek īstenota doktora studiju programma, ņemot vērā, ka 8.2.2.SAM pirmās un otrās projektu iesniegumu atlases kārtas ietvaros projektu iesniedzējiem noteikts, ka ja projekta attiecināmo izmaksu kopsumma pārsniedz 100 000 </w:t>
            </w:r>
            <w:r w:rsidRPr="008246FC">
              <w:rPr>
                <w:i/>
                <w:szCs w:val="20"/>
                <w:lang w:eastAsia="en-US"/>
              </w:rPr>
              <w:t>euro</w:t>
            </w:r>
            <w:r w:rsidRPr="008246FC">
              <w:rPr>
                <w:szCs w:val="20"/>
                <w:lang w:eastAsia="en-US"/>
              </w:rPr>
              <w:t xml:space="preserve">, tad par katriem 100 000 </w:t>
            </w:r>
            <w:r w:rsidRPr="008246FC">
              <w:rPr>
                <w:i/>
                <w:szCs w:val="20"/>
                <w:lang w:eastAsia="en-US"/>
              </w:rPr>
              <w:t>euro</w:t>
            </w:r>
            <w:r w:rsidRPr="008246FC">
              <w:rPr>
                <w:szCs w:val="20"/>
                <w:lang w:eastAsia="en-US"/>
              </w:rPr>
              <w:t xml:space="preserve"> projekta ietvaros finansējuma saņēmējs paredz iesaistīt ne mazāk kā vienu doktorantu, ne mazāk kā vienu ārvalsts akadēmiskā personāla pārstāvi darbam augstākās izglītības institūcijā un ne mazāk kā četrus akadēmiskā personāla pārstāvjus, kas iesaistās stažēšanās pasākumos uzņēmumos.</w:t>
            </w:r>
          </w:p>
        </w:tc>
        <w:tc>
          <w:tcPr>
            <w:tcW w:w="2976" w:type="dxa"/>
            <w:shd w:val="clear" w:color="auto" w:fill="auto"/>
          </w:tcPr>
          <w:p w14:paraId="5CDE5A02" w14:textId="77777777" w:rsidR="00CE7966" w:rsidRPr="008246FC" w:rsidRDefault="00CE7966" w:rsidP="00CE7966">
            <w:pPr>
              <w:jc w:val="both"/>
              <w:rPr>
                <w:b/>
                <w:bCs/>
              </w:rPr>
            </w:pPr>
            <w:r w:rsidRPr="008246FC">
              <w:rPr>
                <w:b/>
                <w:bCs/>
              </w:rPr>
              <w:lastRenderedPageBreak/>
              <w:t>Ņemts vērā</w:t>
            </w:r>
          </w:p>
          <w:p w14:paraId="43B89DC3" w14:textId="77777777" w:rsidR="00CE7966" w:rsidRPr="008246FC" w:rsidRDefault="00CE7966" w:rsidP="00CE7966">
            <w:pPr>
              <w:jc w:val="both"/>
              <w:rPr>
                <w:bCs/>
              </w:rPr>
            </w:pPr>
            <w:r w:rsidRPr="008246FC">
              <w:rPr>
                <w:bCs/>
              </w:rPr>
              <w:lastRenderedPageBreak/>
              <w:t>Veiti atbilstoši precizējumu anotācijas I sadaļas 2.punktā.</w:t>
            </w:r>
          </w:p>
          <w:p w14:paraId="6435A71B" w14:textId="77777777" w:rsidR="00CE7966" w:rsidRPr="008246FC" w:rsidRDefault="00CE7966" w:rsidP="00CE7966">
            <w:pPr>
              <w:pStyle w:val="ListParagraph"/>
              <w:numPr>
                <w:ilvl w:val="0"/>
                <w:numId w:val="41"/>
              </w:numPr>
              <w:ind w:left="5" w:firstLine="355"/>
              <w:jc w:val="both"/>
              <w:rPr>
                <w:bCs/>
              </w:rPr>
            </w:pPr>
            <w:r w:rsidRPr="008246FC">
              <w:rPr>
                <w:rFonts w:ascii="Times New Roman" w:eastAsia="Times New Roman" w:hAnsi="Times New Roman"/>
                <w:bCs/>
                <w:sz w:val="24"/>
                <w:szCs w:val="24"/>
                <w:lang w:eastAsia="lv-LV"/>
              </w:rPr>
              <w:t>atlīdzības apmērs doktorantam noteikts atbilstoši konceptuālā ziņojumā ietvertajiem nosacījumiem.</w:t>
            </w:r>
          </w:p>
          <w:p w14:paraId="70C92276" w14:textId="77777777" w:rsidR="00CE7966" w:rsidRPr="008246FC" w:rsidRDefault="00CE7966" w:rsidP="00CE7966">
            <w:pPr>
              <w:ind w:left="5"/>
              <w:jc w:val="both"/>
              <w:rPr>
                <w:bCs/>
              </w:rPr>
            </w:pPr>
            <w:r w:rsidRPr="008246FC">
              <w:rPr>
                <w:bCs/>
              </w:rPr>
              <w:t xml:space="preserve">„Doktoranta granta apmērs plānots 1000 </w:t>
            </w:r>
            <w:r w:rsidRPr="008246FC">
              <w:rPr>
                <w:bCs/>
                <w:i/>
              </w:rPr>
              <w:t>euro</w:t>
            </w:r>
            <w:r w:rsidRPr="008246FC">
              <w:rPr>
                <w:bCs/>
              </w:rPr>
              <w:t xml:space="preserve"> mēnesī par 0,5 slodzi zinātniskajā institūcijā, kur tiek veikta pētniecība, papildus nodrošinot arī pētniecības un mobilitātes izmaksas. Doktoranta grants iekļauj visus nodokļus un sociālās garantijas.”</w:t>
            </w:r>
          </w:p>
          <w:p w14:paraId="09757E3D" w14:textId="77777777" w:rsidR="00CE7966" w:rsidRPr="008246FC" w:rsidRDefault="00CE7966" w:rsidP="00CE7966">
            <w:pPr>
              <w:ind w:left="5"/>
              <w:jc w:val="both"/>
              <w:rPr>
                <w:bCs/>
              </w:rPr>
            </w:pPr>
            <w:r w:rsidRPr="008246FC">
              <w:rPr>
                <w:bCs/>
              </w:rPr>
              <w:t xml:space="preserve">8.2.2. SAM 3.kārtā paredzētais atalgojuma apmērs sastāda 1000 </w:t>
            </w:r>
            <w:r w:rsidRPr="008246FC">
              <w:rPr>
                <w:bCs/>
                <w:i/>
              </w:rPr>
              <w:t>euro</w:t>
            </w:r>
            <w:r w:rsidRPr="008246FC">
              <w:rPr>
                <w:bCs/>
              </w:rPr>
              <w:t xml:space="preserve"> par 0,5 slodzi un ietver visus nodokļus un sociālās garantijas, papildus paredzot 4800 </w:t>
            </w:r>
            <w:r w:rsidRPr="008246FC">
              <w:rPr>
                <w:bCs/>
                <w:i/>
              </w:rPr>
              <w:t>euro</w:t>
            </w:r>
            <w:r w:rsidRPr="008246FC">
              <w:rPr>
                <w:bCs/>
              </w:rPr>
              <w:t xml:space="preserve"> gadā pētniecības izmaksām.</w:t>
            </w:r>
          </w:p>
          <w:p w14:paraId="758C38FE" w14:textId="77777777" w:rsidR="00CE7966" w:rsidRPr="008246FC" w:rsidRDefault="00CE7966" w:rsidP="00CE7966">
            <w:pPr>
              <w:pStyle w:val="ListParagraph"/>
              <w:numPr>
                <w:ilvl w:val="0"/>
                <w:numId w:val="41"/>
              </w:numPr>
              <w:ind w:left="5" w:firstLine="355"/>
              <w:jc w:val="both"/>
              <w:rPr>
                <w:rFonts w:ascii="Times New Roman" w:eastAsia="Times New Roman" w:hAnsi="Times New Roman"/>
                <w:bCs/>
                <w:sz w:val="24"/>
                <w:szCs w:val="24"/>
                <w:lang w:eastAsia="lv-LV"/>
              </w:rPr>
            </w:pPr>
            <w:r w:rsidRPr="008246FC">
              <w:rPr>
                <w:rFonts w:ascii="Times New Roman" w:eastAsia="Times New Roman" w:hAnsi="Times New Roman"/>
                <w:bCs/>
                <w:sz w:val="24"/>
                <w:szCs w:val="24"/>
                <w:lang w:eastAsia="lv-LV"/>
              </w:rPr>
              <w:t xml:space="preserve">IZM ir izvērtējusi projektos plānotās vadības un īstenošanas izmaksas, un uzskata, ka plānotās izmaksas ir pietiekamas, lai </w:t>
            </w:r>
            <w:r w:rsidRPr="008246FC">
              <w:rPr>
                <w:rFonts w:ascii="Times New Roman" w:eastAsia="Times New Roman" w:hAnsi="Times New Roman"/>
                <w:bCs/>
                <w:sz w:val="24"/>
                <w:szCs w:val="24"/>
                <w:lang w:eastAsia="lv-LV"/>
              </w:rPr>
              <w:lastRenderedPageBreak/>
              <w:t xml:space="preserve">nodrošinātu projektu īstenošanu. Tieši nepietiekamo projekta vadības un īstenošanas izmaksu apjoms, bijis par pamatu, lai paredzētu, ka atsevišķi projekti tiek īstenoti sadarbībā. </w:t>
            </w:r>
          </w:p>
          <w:p w14:paraId="59A2C01D" w14:textId="77777777" w:rsidR="00CE7966" w:rsidRPr="008246FC" w:rsidRDefault="00CE7966" w:rsidP="00CE7966">
            <w:pPr>
              <w:jc w:val="both"/>
              <w:rPr>
                <w:bCs/>
              </w:rPr>
            </w:pPr>
            <w:r w:rsidRPr="008246FC">
              <w:rPr>
                <w:bCs/>
              </w:rPr>
              <w:t xml:space="preserve">Pieņemot, ka projektu maksimālais īstenošanas termiņš ir 35 mēneši, tad projektos atkarībā no finansējuma saņēmēja projekta vadības un īstenošanas personāla izmaksas ir robežās no 613 </w:t>
            </w:r>
            <w:r w:rsidRPr="008246FC">
              <w:rPr>
                <w:bCs/>
                <w:i/>
              </w:rPr>
              <w:t>euro</w:t>
            </w:r>
            <w:r w:rsidRPr="008246FC">
              <w:rPr>
                <w:bCs/>
              </w:rPr>
              <w:t xml:space="preserve"> (5 doktoranti, 1 ārvalstu pasniedzējs) līdz 12 009 (122 doktoranti, 7 ārvalstu pasniedzēji) </w:t>
            </w:r>
            <w:r w:rsidRPr="008246FC">
              <w:rPr>
                <w:bCs/>
                <w:i/>
              </w:rPr>
              <w:t>euro</w:t>
            </w:r>
            <w:r w:rsidRPr="008246FC">
              <w:rPr>
                <w:bCs/>
              </w:rPr>
              <w:t xml:space="preserve"> mēnesī.</w:t>
            </w:r>
          </w:p>
          <w:p w14:paraId="5B9F481D" w14:textId="77777777" w:rsidR="00CE7966" w:rsidRPr="008246FC" w:rsidRDefault="00CE7966" w:rsidP="00CE7966">
            <w:pPr>
              <w:pStyle w:val="ListParagraph"/>
              <w:numPr>
                <w:ilvl w:val="0"/>
                <w:numId w:val="41"/>
              </w:numPr>
              <w:ind w:left="5" w:firstLine="355"/>
              <w:jc w:val="both"/>
              <w:rPr>
                <w:rFonts w:ascii="Times New Roman" w:hAnsi="Times New Roman"/>
                <w:bCs/>
              </w:rPr>
            </w:pPr>
            <w:r w:rsidRPr="008246FC">
              <w:rPr>
                <w:rFonts w:ascii="Times New Roman" w:hAnsi="Times New Roman"/>
                <w:bCs/>
                <w:sz w:val="24"/>
              </w:rPr>
              <w:t xml:space="preserve">Ministrijas ieskatā ir svarīgi stimulēt augstskolu sadarbību doktorantūras programmu īstenošanā ar nozari, tāpēc paredzēts, projektiem, kuru kopējās projekta attiecināmās izmaksas ir virs 500 000 </w:t>
            </w:r>
            <w:r w:rsidRPr="008246FC">
              <w:rPr>
                <w:rFonts w:ascii="Times New Roman" w:hAnsi="Times New Roman"/>
                <w:bCs/>
                <w:i/>
                <w:sz w:val="24"/>
              </w:rPr>
              <w:t>euro</w:t>
            </w:r>
            <w:r w:rsidRPr="008246FC">
              <w:rPr>
                <w:rFonts w:ascii="Times New Roman" w:hAnsi="Times New Roman"/>
                <w:bCs/>
                <w:sz w:val="24"/>
              </w:rPr>
              <w:t xml:space="preserve">, noteikt sadarbību ar vismaz vienu sadarbības partneri kā obligātu. </w:t>
            </w:r>
          </w:p>
          <w:p w14:paraId="68AA6EE5" w14:textId="4C28F04D" w:rsidR="00CE7966" w:rsidRPr="008246FC" w:rsidRDefault="00CE7966" w:rsidP="00CE7966">
            <w:pPr>
              <w:ind w:left="5"/>
              <w:jc w:val="both"/>
              <w:rPr>
                <w:bCs/>
              </w:rPr>
            </w:pPr>
            <w:r w:rsidRPr="008246FC">
              <w:rPr>
                <w:bCs/>
              </w:rPr>
              <w:lastRenderedPageBreak/>
              <w:t>Attiecībā uz iepriekšējās kārtas nosacījumiem, norādām, ka 3.kārtas ievaros nav paredzēts atbalsts akadēmiskā personāla stažēšanās pasākumiem, un ņemot vērā, ka 8.2.2. SAM 3.kārta tiek organizēta ierobežotas atlases formā, tad sasniedzamie iznākumu un rezultātu rādītāji ir noteikti katram finansējuma saņēmējam individuāli.</w:t>
            </w:r>
          </w:p>
        </w:tc>
        <w:tc>
          <w:tcPr>
            <w:tcW w:w="3402" w:type="dxa"/>
            <w:shd w:val="clear" w:color="auto" w:fill="auto"/>
          </w:tcPr>
          <w:p w14:paraId="6D6D2D2B" w14:textId="5C5ACA08" w:rsidR="00CE7966" w:rsidRPr="008246FC" w:rsidRDefault="00CE7966" w:rsidP="00CE7966">
            <w:pPr>
              <w:shd w:val="clear" w:color="auto" w:fill="FFFFFF"/>
              <w:ind w:left="6" w:right="113" w:hanging="6"/>
              <w:jc w:val="both"/>
            </w:pPr>
          </w:p>
        </w:tc>
      </w:tr>
      <w:tr w:rsidR="00CE7966" w:rsidRPr="008246FC" w14:paraId="4705DC63" w14:textId="77777777" w:rsidTr="00CE7966">
        <w:trPr>
          <w:trHeight w:val="283"/>
        </w:trPr>
        <w:tc>
          <w:tcPr>
            <w:tcW w:w="704" w:type="dxa"/>
            <w:shd w:val="clear" w:color="auto" w:fill="auto"/>
          </w:tcPr>
          <w:p w14:paraId="676D6671" w14:textId="089E6D8F"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6AFFE19A" w14:textId="2C816A0C" w:rsidR="00CE7966" w:rsidRPr="008246FC" w:rsidRDefault="00CE7966" w:rsidP="00CE7966">
            <w:pPr>
              <w:jc w:val="both"/>
              <w:rPr>
                <w:b/>
              </w:rPr>
            </w:pPr>
            <w:r w:rsidRPr="008246FC">
              <w:t>Anotācijas I sadaļas 2.punkts</w:t>
            </w:r>
          </w:p>
        </w:tc>
        <w:tc>
          <w:tcPr>
            <w:tcW w:w="4819" w:type="dxa"/>
            <w:shd w:val="clear" w:color="auto" w:fill="auto"/>
          </w:tcPr>
          <w:p w14:paraId="382A0189" w14:textId="77777777" w:rsidR="00CE7966" w:rsidRPr="008246FC" w:rsidRDefault="00CE7966" w:rsidP="00CE7966">
            <w:pPr>
              <w:tabs>
                <w:tab w:val="left" w:pos="993"/>
              </w:tabs>
              <w:jc w:val="both"/>
              <w:rPr>
                <w:b/>
              </w:rPr>
            </w:pPr>
            <w:r w:rsidRPr="008246FC">
              <w:rPr>
                <w:b/>
              </w:rPr>
              <w:t>FM</w:t>
            </w:r>
          </w:p>
          <w:p w14:paraId="1BCBC055" w14:textId="3E89BD09" w:rsidR="00CE7966" w:rsidRPr="008246FC" w:rsidRDefault="00CE7966" w:rsidP="00CE7966">
            <w:pPr>
              <w:ind w:right="-1"/>
              <w:contextualSpacing/>
              <w:jc w:val="both"/>
              <w:rPr>
                <w:szCs w:val="20"/>
                <w:lang w:eastAsia="en-US"/>
              </w:rPr>
            </w:pPr>
            <w:r w:rsidRPr="008246FC">
              <w:rPr>
                <w:szCs w:val="20"/>
                <w:lang w:eastAsia="en-US"/>
              </w:rPr>
              <w:t>Lūdzam anotācijas I sadaļas 2.punktā skaidrot, kas un kā uzraudzīs doktoranta granta saņēmēju papildus pētnieciskajam darbam aktīvu iesaisti pētniecības rezultātu izplatīšanā, piemēram, regulāri publicētos zinātniskos rakstus (publikācijas, kas indeksētas Scopus vai WoS Core Collection datu bāzē, sociālajās, humanitārajās un mākslas zinātnēs zinātniskās publikācijas arī žurnālos, kas indeksēti ERIH+), dalību zinātniskajās konferencēs ar referātiem un starptautiskās pētniecības pieredzes iegūšanu.</w:t>
            </w:r>
          </w:p>
        </w:tc>
        <w:tc>
          <w:tcPr>
            <w:tcW w:w="2976" w:type="dxa"/>
            <w:shd w:val="clear" w:color="auto" w:fill="auto"/>
          </w:tcPr>
          <w:p w14:paraId="4F3279C4" w14:textId="77777777" w:rsidR="00CE7966" w:rsidRPr="008246FC" w:rsidRDefault="00CE7966" w:rsidP="00CE7966">
            <w:pPr>
              <w:spacing w:line="252" w:lineRule="auto"/>
              <w:jc w:val="both"/>
              <w:rPr>
                <w:b/>
              </w:rPr>
            </w:pPr>
            <w:r w:rsidRPr="008246FC">
              <w:rPr>
                <w:b/>
              </w:rPr>
              <w:t>Ņemts vērā</w:t>
            </w:r>
          </w:p>
          <w:p w14:paraId="7721AA0B" w14:textId="56A0F150" w:rsidR="00CE7966" w:rsidRPr="008246FC" w:rsidRDefault="00CE7966" w:rsidP="00CE7966">
            <w:pPr>
              <w:spacing w:line="252" w:lineRule="auto"/>
              <w:jc w:val="both"/>
            </w:pPr>
            <w:r w:rsidRPr="008246FC">
              <w:t xml:space="preserve">Skaidrojam, ka doktorantūras garanta saņēmēju iesaisti pētniecības rezultātu izplatīšanā, dalību zinātniskajās konferencēs ar referātiem un starptautiskās pētniecības pieredzes iegūšanu uzraudzīs finansējuma saņēmējs, jo atbilstoši augstskolas doktorantu atlases nolikumā ietvertajiem kritērijiem atklātas atlases ietvaros atlasa doktorantūras grantu saņēmējus. Pēc atklātas atlases īstenošanas </w:t>
            </w:r>
            <w:r w:rsidRPr="008246FC">
              <w:lastRenderedPageBreak/>
              <w:t>doktoranti, kas izturējuši atlasi, ar finansējuma saņēmēju slēdz līgumu, kurā  atrunāti vismaz šādi jautājumi: līguma priekšmets, maksimālais termiņš doktora grāda iegūšanai, pušu tiesības un pienākumi, paredzēta doktoranta iesaiste zinātnes komunikācijas pasākumos, noteikts plānoto zinātnisko publikāciju skaits un atrunāts doktora disertācijas izstrādes progresa uzraudzības mehānisms, līguma laušanas nosacījumi un citi nosacījumi.</w:t>
            </w:r>
          </w:p>
          <w:p w14:paraId="23AF6FCD" w14:textId="454FF28C" w:rsidR="00CE7966" w:rsidRPr="008246FC" w:rsidRDefault="00CE7966" w:rsidP="00CE7966">
            <w:pPr>
              <w:spacing w:line="252" w:lineRule="auto"/>
              <w:jc w:val="both"/>
            </w:pPr>
            <w:r w:rsidRPr="008246FC">
              <w:t>Atbilstoši  8.2.2. SAM 3. projektu iesniegumu atlases kārtas 2.5. specifiskās atbilstības kritērija nosacījumiem, projekta iesniegumam ir jābūt pievienotam līguma projektam ar doktorantūras granta saņēmēju.</w:t>
            </w:r>
          </w:p>
        </w:tc>
        <w:tc>
          <w:tcPr>
            <w:tcW w:w="3402" w:type="dxa"/>
            <w:shd w:val="clear" w:color="auto" w:fill="auto"/>
          </w:tcPr>
          <w:p w14:paraId="646DBC29" w14:textId="77777777" w:rsidR="00CE7966" w:rsidRPr="008246FC" w:rsidRDefault="00CE7966" w:rsidP="00CE7966">
            <w:pPr>
              <w:jc w:val="both"/>
            </w:pPr>
            <w:r w:rsidRPr="008246FC">
              <w:lastRenderedPageBreak/>
              <w:t xml:space="preserve">Anotācijas I sadaļas 2.punkts </w:t>
            </w:r>
          </w:p>
          <w:p w14:paraId="051C7D09" w14:textId="50E73243" w:rsidR="00CE7966" w:rsidRPr="008246FC" w:rsidRDefault="00CE7966" w:rsidP="00CE7966">
            <w:pPr>
              <w:tabs>
                <w:tab w:val="left" w:pos="356"/>
              </w:tabs>
              <w:jc w:val="both"/>
            </w:pPr>
            <w:r w:rsidRPr="008246FC">
              <w:t xml:space="preserve">„ Tiek plānots, ka doktorantūras granta saņēmēji papildus pētnieciskajam darbam aktīvi iesaistās pētniecības rezultātu izplatīšanā, regulāri publicējot zinātniskos rakstus (publikācijas, kas indeksētas Scopus vai WoS Core Collection datu bāzē, sociālajās, humanitārajās un mākslas zinātnēs zinātniskās publikācijas arī žurnālos, kas indeksēti ERIH+) un piedaloties zinātniskajās konferencēs ar referātiem, kā arī gūst starptautisku pētniecības pieredzi. Doktoranti var pretendēt uz mazāku noslodzi un </w:t>
            </w:r>
            <w:r w:rsidRPr="008246FC">
              <w:lastRenderedPageBreak/>
              <w:t>atbilstošu, samērīgu atalgojumu, ņemot vērā citas esošās saistības (darbs pētniecības projektos, pasniegšanas darbs, u.c.), vienlaikus apzinoties projektā noteiktos mērķus un sasniedzamos rezultātus.</w:t>
            </w:r>
          </w:p>
          <w:p w14:paraId="1C60C22C" w14:textId="588D588F" w:rsidR="00CE7966" w:rsidRPr="008246FC" w:rsidRDefault="00CE7966" w:rsidP="00CE7966">
            <w:pPr>
              <w:tabs>
                <w:tab w:val="left" w:pos="356"/>
              </w:tabs>
              <w:jc w:val="both"/>
            </w:pPr>
            <w:r w:rsidRPr="008246FC">
              <w:t>Doktorantūras garanta saņēmēju iesaisti pētniecības rezultātu izplatīšanā, dalību zinātniskajās konferencēs ar referātiem un starptautiskās pētniecības pieredzes iegūšanu atbilstoši līgumam ar doktorantūras garantu saņēmēju uzrauga finansējuma saņēmējs.”</w:t>
            </w:r>
          </w:p>
        </w:tc>
      </w:tr>
      <w:tr w:rsidR="00CE7966" w:rsidRPr="008246FC" w14:paraId="2729B6C3" w14:textId="77777777" w:rsidTr="00CE7966">
        <w:trPr>
          <w:trHeight w:val="283"/>
        </w:trPr>
        <w:tc>
          <w:tcPr>
            <w:tcW w:w="704" w:type="dxa"/>
            <w:shd w:val="clear" w:color="auto" w:fill="auto"/>
          </w:tcPr>
          <w:p w14:paraId="60EA5C28" w14:textId="60D8591E"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19DE5262" w14:textId="7BCE085A" w:rsidR="00CE7966" w:rsidRPr="008246FC" w:rsidRDefault="00CE7966" w:rsidP="00CE7966">
            <w:pPr>
              <w:jc w:val="both"/>
              <w:rPr>
                <w:b/>
              </w:rPr>
            </w:pPr>
            <w:r w:rsidRPr="008246FC">
              <w:t>Anotācijas I sadaļas 2.punkts</w:t>
            </w:r>
          </w:p>
        </w:tc>
        <w:tc>
          <w:tcPr>
            <w:tcW w:w="4819" w:type="dxa"/>
            <w:shd w:val="clear" w:color="auto" w:fill="auto"/>
          </w:tcPr>
          <w:p w14:paraId="4525DB0F" w14:textId="77777777" w:rsidR="00CE7966" w:rsidRPr="008246FC" w:rsidRDefault="00CE7966" w:rsidP="00CE7966">
            <w:pPr>
              <w:tabs>
                <w:tab w:val="left" w:pos="993"/>
              </w:tabs>
              <w:jc w:val="both"/>
              <w:rPr>
                <w:b/>
              </w:rPr>
            </w:pPr>
            <w:r w:rsidRPr="008246FC">
              <w:rPr>
                <w:b/>
              </w:rPr>
              <w:t>FM</w:t>
            </w:r>
          </w:p>
          <w:p w14:paraId="010B4A01" w14:textId="057A81F3" w:rsidR="00CE7966" w:rsidRPr="008246FC" w:rsidRDefault="00CE7966" w:rsidP="00CE7966">
            <w:pPr>
              <w:ind w:right="-1"/>
              <w:contextualSpacing/>
              <w:jc w:val="both"/>
              <w:rPr>
                <w:szCs w:val="20"/>
                <w:lang w:eastAsia="en-US"/>
              </w:rPr>
            </w:pPr>
            <w:r w:rsidRPr="008246FC">
              <w:rPr>
                <w:szCs w:val="20"/>
                <w:lang w:eastAsia="en-US"/>
              </w:rPr>
              <w:t xml:space="preserve">Lūdzam papildināt anotāciju ar informāciju, vai ierosinātajiem grozījumiem ir ietekme uz </w:t>
            </w:r>
            <w:r w:rsidRPr="008246FC">
              <w:rPr>
                <w:szCs w:val="20"/>
                <w:lang w:eastAsia="en-US"/>
              </w:rPr>
              <w:lastRenderedPageBreak/>
              <w:t xml:space="preserve">8.2.2.SAM pirmo un otro projektu iesniegumu atlases kārtu, ņemot vērā, ka ar noteikumu projektu tiek samazināts šīm atlases kārtām pieejamais finansējums. </w:t>
            </w:r>
          </w:p>
        </w:tc>
        <w:tc>
          <w:tcPr>
            <w:tcW w:w="2976" w:type="dxa"/>
            <w:shd w:val="clear" w:color="auto" w:fill="auto"/>
          </w:tcPr>
          <w:p w14:paraId="6B3BE1C3" w14:textId="77777777" w:rsidR="00CE7966" w:rsidRPr="008246FC" w:rsidRDefault="00CE7966" w:rsidP="00CE7966">
            <w:pPr>
              <w:spacing w:line="252" w:lineRule="auto"/>
              <w:jc w:val="both"/>
              <w:rPr>
                <w:b/>
              </w:rPr>
            </w:pPr>
            <w:r w:rsidRPr="008246FC">
              <w:rPr>
                <w:b/>
              </w:rPr>
              <w:lastRenderedPageBreak/>
              <w:t>Ņemts vērā</w:t>
            </w:r>
          </w:p>
          <w:p w14:paraId="2922B805" w14:textId="035E0CB9" w:rsidR="00CE7966" w:rsidRPr="008246FC" w:rsidRDefault="00CE7966" w:rsidP="00CE7966">
            <w:pPr>
              <w:spacing w:line="252" w:lineRule="auto"/>
              <w:jc w:val="both"/>
            </w:pPr>
            <w:r w:rsidRPr="008246FC">
              <w:lastRenderedPageBreak/>
              <w:t>Veikti papildinājumi anotācijas I sadaļas 2.punktā.</w:t>
            </w:r>
          </w:p>
        </w:tc>
        <w:tc>
          <w:tcPr>
            <w:tcW w:w="3402" w:type="dxa"/>
            <w:shd w:val="clear" w:color="auto" w:fill="auto"/>
          </w:tcPr>
          <w:p w14:paraId="4C85F211" w14:textId="77777777" w:rsidR="00CE7966" w:rsidRPr="008246FC" w:rsidRDefault="00CE7966" w:rsidP="00CE7966">
            <w:pPr>
              <w:jc w:val="both"/>
            </w:pPr>
            <w:r w:rsidRPr="008246FC">
              <w:lastRenderedPageBreak/>
              <w:t>Anotācijas I sadaļas 2.punkts.</w:t>
            </w:r>
          </w:p>
          <w:p w14:paraId="7A8E4103" w14:textId="2B5DC903" w:rsidR="00B84184" w:rsidRPr="008246FC" w:rsidRDefault="00CE7966" w:rsidP="00B84184">
            <w:pPr>
              <w:tabs>
                <w:tab w:val="left" w:pos="356"/>
              </w:tabs>
              <w:jc w:val="both"/>
              <w:rPr>
                <w:rFonts w:eastAsiaTheme="minorHAnsi" w:cstheme="minorBidi"/>
                <w:lang w:eastAsia="en-US"/>
              </w:rPr>
            </w:pPr>
            <w:r w:rsidRPr="008246FC">
              <w:t>„</w:t>
            </w:r>
            <w:r w:rsidR="00B84184" w:rsidRPr="008246FC">
              <w:rPr>
                <w:rFonts w:eastAsiaTheme="minorHAnsi" w:cstheme="minorBidi"/>
                <w:lang w:eastAsia="en-US"/>
              </w:rPr>
              <w:t xml:space="preserve"> Noteikumu projekta </w:t>
            </w:r>
            <w:r w:rsidR="00B84184" w:rsidRPr="008246FC">
              <w:rPr>
                <w:rFonts w:eastAsiaTheme="minorHAnsi" w:cstheme="minorBidi"/>
                <w:b/>
                <w:lang w:eastAsia="en-US"/>
              </w:rPr>
              <w:t>6. un 13. punkts</w:t>
            </w:r>
            <w:r w:rsidR="00B84184" w:rsidRPr="008246FC">
              <w:rPr>
                <w:rFonts w:eastAsiaTheme="minorHAnsi" w:cstheme="minorBidi"/>
                <w:lang w:eastAsia="en-US"/>
              </w:rPr>
              <w:t xml:space="preserve"> paredz izsludināto atlašu </w:t>
            </w:r>
            <w:r w:rsidR="00B84184" w:rsidRPr="008246FC">
              <w:rPr>
                <w:rFonts w:eastAsiaTheme="minorHAnsi" w:cstheme="minorBidi"/>
                <w:lang w:eastAsia="en-US"/>
              </w:rPr>
              <w:lastRenderedPageBreak/>
              <w:t xml:space="preserve">neizlietoto finansējumu novirzīt trešajai atlases kārtai, atbilstoši samazinot pirmajai atlases kārtai kopējo pieejamo finansējumu par </w:t>
            </w:r>
            <w:r w:rsidR="00B84184" w:rsidRPr="008246FC">
              <w:rPr>
                <w:rFonts w:asciiTheme="minorHAnsi" w:eastAsiaTheme="minorHAnsi" w:hAnsiTheme="minorHAnsi" w:cstheme="minorBidi"/>
                <w:sz w:val="22"/>
                <w:szCs w:val="22"/>
                <w:lang w:eastAsia="en-US"/>
              </w:rPr>
              <w:t xml:space="preserve"> </w:t>
            </w:r>
            <w:r w:rsidR="00B84184" w:rsidRPr="008246FC">
              <w:rPr>
                <w:rFonts w:eastAsiaTheme="minorHAnsi" w:cstheme="minorBidi"/>
                <w:lang w:eastAsia="en-US"/>
              </w:rPr>
              <w:t>1 907  680</w:t>
            </w:r>
            <w:r w:rsidR="00B84184" w:rsidRPr="008246FC">
              <w:rPr>
                <w:rFonts w:asciiTheme="minorHAnsi" w:eastAsiaTheme="minorHAnsi" w:hAnsiTheme="minorHAnsi" w:cstheme="minorBidi"/>
                <w:sz w:val="22"/>
                <w:szCs w:val="22"/>
                <w:lang w:eastAsia="en-US"/>
              </w:rPr>
              <w:t> </w:t>
            </w:r>
            <w:r w:rsidR="00B84184" w:rsidRPr="008246FC">
              <w:rPr>
                <w:rFonts w:eastAsiaTheme="minorHAnsi" w:cstheme="minorBidi"/>
                <w:i/>
                <w:lang w:eastAsia="en-US"/>
              </w:rPr>
              <w:t>euro</w:t>
            </w:r>
            <w:r w:rsidR="00B84184" w:rsidRPr="008246FC">
              <w:rPr>
                <w:rFonts w:eastAsiaTheme="minorHAnsi" w:cstheme="minorBidi"/>
                <w:lang w:eastAsia="en-US"/>
              </w:rPr>
              <w:t>, bet otrajai atlases kārtai samazinot kopējo attiecināmo finansējumu par 8  316 </w:t>
            </w:r>
            <w:r w:rsidR="00B84184" w:rsidRPr="008246FC">
              <w:rPr>
                <w:rFonts w:eastAsiaTheme="minorHAnsi" w:cstheme="minorBidi"/>
                <w:i/>
                <w:lang w:eastAsia="en-US"/>
              </w:rPr>
              <w:t>euro</w:t>
            </w:r>
            <w:r w:rsidR="00B84184" w:rsidRPr="008246FC">
              <w:rPr>
                <w:rFonts w:eastAsiaTheme="minorHAnsi" w:cstheme="minorBidi"/>
                <w:lang w:eastAsia="en-US"/>
              </w:rPr>
              <w:t>. Kā arī noteikumu projekta 13.punktā paredz precizēt noteikumu Nr.25 25.punkta apakšpunktus, norādot otrās atlases kārtas finansējuma saņēmējiem pieejamo finansējumu atbilstoši noslēgtajām vienošanām ar CFLA.</w:t>
            </w:r>
          </w:p>
          <w:p w14:paraId="3E610487" w14:textId="77777777" w:rsidR="00B84184" w:rsidRPr="008246FC" w:rsidRDefault="00B84184" w:rsidP="00B84184">
            <w:pPr>
              <w:tabs>
                <w:tab w:val="left" w:pos="356"/>
              </w:tabs>
              <w:jc w:val="both"/>
              <w:rPr>
                <w:rFonts w:eastAsiaTheme="minorHAnsi" w:cstheme="minorBidi"/>
                <w:lang w:eastAsia="en-US"/>
              </w:rPr>
            </w:pPr>
            <w:r w:rsidRPr="008246FC">
              <w:rPr>
                <w:rFonts w:eastAsiaTheme="minorHAnsi" w:cstheme="minorBidi"/>
                <w:lang w:eastAsia="en-US"/>
              </w:rPr>
              <w:t xml:space="preserve">Pirmajai atlases kārtai kopējais attiecināmais finansējums pēc noteikuma projekta apstiprināšanas veidos 18 433 006 </w:t>
            </w:r>
            <w:r w:rsidRPr="008246FC">
              <w:rPr>
                <w:rFonts w:eastAsiaTheme="minorHAnsi" w:cstheme="minorBidi"/>
                <w:i/>
                <w:lang w:eastAsia="en-US"/>
              </w:rPr>
              <w:t>euro</w:t>
            </w:r>
            <w:r w:rsidRPr="008246FC">
              <w:rPr>
                <w:rFonts w:eastAsiaTheme="minorHAnsi" w:cstheme="minorBidi"/>
                <w:lang w:eastAsia="en-US"/>
              </w:rPr>
              <w:t xml:space="preserve">, ko veido Eiropas Sociālā fonda finansējums 15 668 055 </w:t>
            </w:r>
            <w:r w:rsidRPr="008246FC">
              <w:rPr>
                <w:rFonts w:eastAsiaTheme="minorHAnsi" w:cstheme="minorBidi"/>
                <w:i/>
                <w:lang w:eastAsia="en-US"/>
              </w:rPr>
              <w:t>euro</w:t>
            </w:r>
            <w:r w:rsidRPr="008246FC">
              <w:rPr>
                <w:rFonts w:eastAsiaTheme="minorHAnsi" w:cstheme="minorBidi"/>
                <w:lang w:eastAsia="en-US"/>
              </w:rPr>
              <w:t xml:space="preserve"> un valsts budžeta līdzfinansējums 2 764 951 </w:t>
            </w:r>
            <w:r w:rsidRPr="008246FC">
              <w:rPr>
                <w:rFonts w:eastAsiaTheme="minorHAnsi" w:cstheme="minorBidi"/>
                <w:i/>
                <w:lang w:eastAsia="en-US"/>
              </w:rPr>
              <w:t>euro</w:t>
            </w:r>
            <w:r w:rsidRPr="008246FC">
              <w:rPr>
                <w:rFonts w:eastAsiaTheme="minorHAnsi" w:cstheme="minorBidi"/>
                <w:lang w:eastAsia="en-US"/>
              </w:rPr>
              <w:t>.</w:t>
            </w:r>
          </w:p>
          <w:p w14:paraId="2AF79360" w14:textId="77777777" w:rsidR="00B84184" w:rsidRPr="008246FC" w:rsidRDefault="00B84184" w:rsidP="00B84184">
            <w:pPr>
              <w:tabs>
                <w:tab w:val="left" w:pos="356"/>
              </w:tabs>
              <w:jc w:val="both"/>
              <w:rPr>
                <w:rFonts w:eastAsiaTheme="minorHAnsi" w:cstheme="minorBidi"/>
                <w:lang w:eastAsia="en-US"/>
              </w:rPr>
            </w:pPr>
            <w:r w:rsidRPr="008246FC">
              <w:rPr>
                <w:rFonts w:eastAsiaTheme="minorHAnsi" w:cstheme="minorBidi"/>
                <w:lang w:eastAsia="en-US"/>
              </w:rPr>
              <w:t xml:space="preserve">Otrai atlases kārtai kopējais attiecināmais finansējums pēc noteikumu projekta apstiprināšanās veidos 3 991 684 </w:t>
            </w:r>
            <w:r w:rsidRPr="008246FC">
              <w:rPr>
                <w:rFonts w:eastAsiaTheme="minorHAnsi" w:cstheme="minorBidi"/>
                <w:i/>
                <w:lang w:eastAsia="en-US"/>
              </w:rPr>
              <w:t>euro</w:t>
            </w:r>
            <w:r w:rsidRPr="008246FC">
              <w:rPr>
                <w:rFonts w:eastAsiaTheme="minorHAnsi" w:cstheme="minorBidi"/>
                <w:lang w:eastAsia="en-US"/>
              </w:rPr>
              <w:t>,</w:t>
            </w:r>
            <w:r w:rsidRPr="008246FC">
              <w:rPr>
                <w:rFonts w:asciiTheme="minorHAnsi" w:eastAsiaTheme="minorHAnsi" w:hAnsiTheme="minorHAnsi" w:cstheme="minorBidi"/>
                <w:sz w:val="22"/>
                <w:szCs w:val="22"/>
                <w:lang w:eastAsia="en-US"/>
              </w:rPr>
              <w:t xml:space="preserve"> </w:t>
            </w:r>
            <w:r w:rsidRPr="008246FC">
              <w:rPr>
                <w:rFonts w:eastAsiaTheme="minorHAnsi" w:cstheme="minorBidi"/>
                <w:lang w:eastAsia="en-US"/>
              </w:rPr>
              <w:t xml:space="preserve">ko veido Eiropas Sociālā fonda finansējums 3 392 928 </w:t>
            </w:r>
            <w:r w:rsidRPr="008246FC">
              <w:rPr>
                <w:rFonts w:eastAsiaTheme="minorHAnsi" w:cstheme="minorBidi"/>
                <w:i/>
                <w:lang w:eastAsia="en-US"/>
              </w:rPr>
              <w:lastRenderedPageBreak/>
              <w:t>euro</w:t>
            </w:r>
            <w:r w:rsidRPr="008246FC">
              <w:rPr>
                <w:rFonts w:eastAsiaTheme="minorHAnsi" w:cstheme="minorBidi"/>
                <w:lang w:eastAsia="en-US"/>
              </w:rPr>
              <w:t xml:space="preserve"> un valsts budžeta līdzfinansējums 598 756 </w:t>
            </w:r>
            <w:r w:rsidRPr="008246FC">
              <w:rPr>
                <w:rFonts w:eastAsiaTheme="minorHAnsi" w:cstheme="minorBidi"/>
                <w:i/>
                <w:lang w:eastAsia="en-US"/>
              </w:rPr>
              <w:t>euro</w:t>
            </w:r>
            <w:r w:rsidRPr="008246FC">
              <w:rPr>
                <w:rFonts w:eastAsiaTheme="minorHAnsi" w:cstheme="minorBidi"/>
                <w:lang w:eastAsia="en-US"/>
              </w:rPr>
              <w:t>.</w:t>
            </w:r>
          </w:p>
          <w:p w14:paraId="33FA5F60" w14:textId="47F5547A" w:rsidR="00CE7966" w:rsidRPr="008246FC" w:rsidRDefault="00B84184" w:rsidP="00B84184">
            <w:pPr>
              <w:tabs>
                <w:tab w:val="left" w:pos="356"/>
              </w:tabs>
              <w:jc w:val="both"/>
              <w:rPr>
                <w:rFonts w:eastAsiaTheme="minorHAnsi" w:cstheme="minorBidi"/>
                <w:lang w:eastAsia="en-US"/>
              </w:rPr>
            </w:pPr>
            <w:r w:rsidRPr="008246FC">
              <w:rPr>
                <w:rFonts w:eastAsiaTheme="minorHAnsi" w:cstheme="minorBidi"/>
                <w:lang w:eastAsia="en-US"/>
              </w:rPr>
              <w:t>Ņemot vērā, ka 8.2.2. SAM 3.kārtai ir novirzīts 1. un 2. kārtas  atlašu neizlietotais finansējumus un 1. un 2. kārtas ietvaros radušies neatbilstoši veiktie izdevumi, tad noteikumu projekta 6 un 13.punktā paredzētiem nav ietekmes uz pirmo un otro projektu iesniegumu atlases kārtu.</w:t>
            </w:r>
            <w:r w:rsidR="00CE7966" w:rsidRPr="008246FC">
              <w:t>”</w:t>
            </w:r>
          </w:p>
        </w:tc>
      </w:tr>
      <w:tr w:rsidR="00CE7966" w:rsidRPr="008246FC" w14:paraId="710B9602" w14:textId="77777777" w:rsidTr="00CE7966">
        <w:trPr>
          <w:trHeight w:val="283"/>
        </w:trPr>
        <w:tc>
          <w:tcPr>
            <w:tcW w:w="704" w:type="dxa"/>
            <w:shd w:val="clear" w:color="auto" w:fill="auto"/>
          </w:tcPr>
          <w:p w14:paraId="0DEA94CE" w14:textId="49A45F4D"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7B5B679E" w14:textId="2A23552A" w:rsidR="00CE7966" w:rsidRPr="008246FC" w:rsidRDefault="00CE7966" w:rsidP="00CE7966">
            <w:pPr>
              <w:jc w:val="both"/>
              <w:rPr>
                <w:b/>
              </w:rPr>
            </w:pPr>
            <w:r w:rsidRPr="008246FC">
              <w:t>Anotācijas I sadaļas 2.punkts</w:t>
            </w:r>
          </w:p>
        </w:tc>
        <w:tc>
          <w:tcPr>
            <w:tcW w:w="4819" w:type="dxa"/>
            <w:shd w:val="clear" w:color="auto" w:fill="auto"/>
          </w:tcPr>
          <w:p w14:paraId="5851B1A7" w14:textId="77777777" w:rsidR="00CE7966" w:rsidRPr="008246FC" w:rsidRDefault="00CE7966" w:rsidP="00CE7966">
            <w:pPr>
              <w:tabs>
                <w:tab w:val="left" w:pos="993"/>
              </w:tabs>
              <w:jc w:val="both"/>
              <w:rPr>
                <w:b/>
              </w:rPr>
            </w:pPr>
            <w:r w:rsidRPr="008246FC">
              <w:rPr>
                <w:b/>
              </w:rPr>
              <w:t>FM</w:t>
            </w:r>
          </w:p>
          <w:p w14:paraId="7CA30EDB" w14:textId="6A3E016B" w:rsidR="00CE7966" w:rsidRPr="008246FC" w:rsidRDefault="00CE7966" w:rsidP="00CE7966">
            <w:pPr>
              <w:ind w:right="-1"/>
              <w:contextualSpacing/>
              <w:jc w:val="both"/>
              <w:rPr>
                <w:szCs w:val="20"/>
                <w:lang w:eastAsia="en-US"/>
              </w:rPr>
            </w:pPr>
            <w:r w:rsidRPr="008246FC">
              <w:rPr>
                <w:lang w:eastAsia="en-US"/>
              </w:rPr>
              <w:t xml:space="preserve">Lūdzam anotācijas I sadaļas 2.punktā (3.lp. un 10.lp.) novērst pretrunas, viennozīmīgi skaidrojot, vai doktoranta grantā plānots iekļaut tikai finansējumu atalgojumam, tikai finansējumu pētniecības veikšanai, vai arī abus šos finansējumus kopā. </w:t>
            </w:r>
          </w:p>
        </w:tc>
        <w:tc>
          <w:tcPr>
            <w:tcW w:w="2976" w:type="dxa"/>
            <w:shd w:val="clear" w:color="auto" w:fill="auto"/>
          </w:tcPr>
          <w:p w14:paraId="345B3103" w14:textId="77777777" w:rsidR="00CE7966" w:rsidRPr="008246FC" w:rsidRDefault="00CE7966" w:rsidP="00CE7966">
            <w:pPr>
              <w:spacing w:line="252" w:lineRule="auto"/>
              <w:jc w:val="both"/>
              <w:rPr>
                <w:b/>
              </w:rPr>
            </w:pPr>
            <w:r w:rsidRPr="008246FC">
              <w:rPr>
                <w:b/>
              </w:rPr>
              <w:t>Ņemts vērā</w:t>
            </w:r>
          </w:p>
          <w:p w14:paraId="5ACBD08B" w14:textId="77777777" w:rsidR="00CE7966" w:rsidRPr="008246FC" w:rsidRDefault="00CE7966" w:rsidP="00CE7966">
            <w:pPr>
              <w:spacing w:line="252" w:lineRule="auto"/>
              <w:jc w:val="both"/>
            </w:pPr>
            <w:r w:rsidRPr="008246FC">
              <w:t>Veikti precizējumi anotācijas I sadaļas 2 punktā</w:t>
            </w:r>
          </w:p>
          <w:p w14:paraId="167DEE82" w14:textId="5E373217" w:rsidR="00CE7966" w:rsidRPr="008246FC" w:rsidRDefault="00CE7966" w:rsidP="00CE7966">
            <w:pPr>
              <w:spacing w:line="252" w:lineRule="auto"/>
              <w:jc w:val="both"/>
            </w:pPr>
            <w:r w:rsidRPr="008246FC">
              <w:t>Skaidrojam, ka ar doktorantūras grantu noteikumu projektā 3.kārtas ietvaros ir noteiktās atlīdzības izmaksas doktorantam par studiju vai zinātniski pētnieciskā darba veikšanu un pētniecības izmaksas.</w:t>
            </w:r>
          </w:p>
        </w:tc>
        <w:tc>
          <w:tcPr>
            <w:tcW w:w="3402" w:type="dxa"/>
            <w:shd w:val="clear" w:color="auto" w:fill="auto"/>
          </w:tcPr>
          <w:p w14:paraId="65B283A0" w14:textId="0A75B311" w:rsidR="00CE7966" w:rsidRPr="008246FC" w:rsidRDefault="00CE7966" w:rsidP="00CE7966">
            <w:pPr>
              <w:jc w:val="both"/>
            </w:pPr>
            <w:r w:rsidRPr="008246FC">
              <w:t>Anotācijas I sadaļas 2. punkts:</w:t>
            </w:r>
          </w:p>
          <w:p w14:paraId="450EE7A0" w14:textId="77777777" w:rsidR="00CE7966" w:rsidRPr="008246FC" w:rsidRDefault="00CE7966" w:rsidP="00CE7966">
            <w:pPr>
              <w:jc w:val="both"/>
            </w:pPr>
            <w:r w:rsidRPr="008246FC">
              <w:t xml:space="preserve">„Ar ES struktūrfondu investīciju atbalstu tiek paredzēta  iespēja doktorantiem un doktora grāda pretendentiem konkursa kārtībā iegūt grantus – finansējumu atalgojumam par studiju vai zinātnisko darbu augstskolā un pētniecības veikšanai, kas saistīta ar promocijas darba izstrādi (turpmāk – doktoranta grants). Daļu doktorantūras granta  veido atalgojums, kura apmērs plānots 1000 euro mēnesī par 50 procentiem no pilnas darba slodzes  un grants paredzēts doktoranta vai zinātniskā grāda pretendenta iesaistei studiju vai zinātniski pētnieciskajā darbā </w:t>
            </w:r>
            <w:r w:rsidRPr="008246FC">
              <w:lastRenderedPageBreak/>
              <w:t>augstākās izglītības institūcijā vai tās partnerorganizācijā (zinātniskā institūcija, komersants), kur tiek izstrādāts promocijas darbs vai tā daļa. Doktorantam paredzētais atalgojums iekļauj visus nodokļus un sociālās garantijas. Tāpat paredzēts finansējums pētniecības veikšanai, kas ietver pētniecībai nepieciešamo materiālu iegādes, tehnoloģiju tiesību aizsardzības un ārpakalpojumu izmaksas, mācību izmaksas un tīklošanas pasākumu izmaksas, tai skaitā komandējumus, konferenču dalības maksas un iesaistes izmaksas informatīvajos pasākumos, nepārsniedzot kopējo izmaksu apmēru 4 800  euro gadā uz vienu projektā iesaistīto doktorantu.”</w:t>
            </w:r>
          </w:p>
          <w:p w14:paraId="7833A9F2" w14:textId="41FE7B45" w:rsidR="00CE7966" w:rsidRPr="008246FC" w:rsidRDefault="00CE7966" w:rsidP="00CE7966">
            <w:pPr>
              <w:jc w:val="both"/>
              <w:rPr>
                <w:rFonts w:eastAsia="Calibri"/>
              </w:rPr>
            </w:pPr>
            <w:r w:rsidRPr="008246FC">
              <w:t>„</w:t>
            </w:r>
            <w:r w:rsidRPr="008246FC">
              <w:rPr>
                <w:rFonts w:eastAsia="Calibri"/>
              </w:rPr>
              <w:t xml:space="preserve">Publiskā iepirkuma likuma noteiktās iepirkuma procedūras attiecībā uz 3.kārtas īstenošanā iesaistītiem komersantiem / zinātniskām institūcijām nav jāpiemēro, jo nav konstatējamas publiska pakalpojuma iepirkuma līguma pazīmes 3.kārtas ietvaros, </w:t>
            </w:r>
            <w:r w:rsidRPr="008246FC">
              <w:rPr>
                <w:rFonts w:eastAsia="Calibri"/>
              </w:rPr>
              <w:lastRenderedPageBreak/>
              <w:t>piemēram, nav paredzama sadarbības partneru finansiālā interese (sadarbības partnerim paredzētais finansējums novirzāms atbalstāmajai mērķa grupai - doktorantiem – doktorantūras granta veidā – atalgojumam un pētniecības izmaksām).”</w:t>
            </w:r>
          </w:p>
        </w:tc>
      </w:tr>
      <w:tr w:rsidR="00CE7966" w:rsidRPr="008246FC" w14:paraId="58562CEA" w14:textId="77777777" w:rsidTr="00CE7966">
        <w:trPr>
          <w:trHeight w:val="283"/>
        </w:trPr>
        <w:tc>
          <w:tcPr>
            <w:tcW w:w="704" w:type="dxa"/>
            <w:shd w:val="clear" w:color="auto" w:fill="auto"/>
          </w:tcPr>
          <w:p w14:paraId="7326803B" w14:textId="297401A7"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271248CD" w14:textId="2886F876" w:rsidR="00CE7966" w:rsidRPr="008246FC" w:rsidRDefault="00CE7966" w:rsidP="00CE7966">
            <w:pPr>
              <w:jc w:val="both"/>
              <w:rPr>
                <w:b/>
              </w:rPr>
            </w:pPr>
            <w:r w:rsidRPr="008246FC">
              <w:t>Anotācijas I sadaļas 2.punkts</w:t>
            </w:r>
          </w:p>
        </w:tc>
        <w:tc>
          <w:tcPr>
            <w:tcW w:w="4819" w:type="dxa"/>
            <w:shd w:val="clear" w:color="auto" w:fill="auto"/>
          </w:tcPr>
          <w:p w14:paraId="51194063" w14:textId="77777777" w:rsidR="00CE7966" w:rsidRPr="008246FC" w:rsidRDefault="00CE7966" w:rsidP="00CE7966">
            <w:pPr>
              <w:tabs>
                <w:tab w:val="left" w:pos="993"/>
              </w:tabs>
              <w:jc w:val="both"/>
              <w:rPr>
                <w:b/>
              </w:rPr>
            </w:pPr>
            <w:r w:rsidRPr="008246FC">
              <w:rPr>
                <w:b/>
              </w:rPr>
              <w:t>FM</w:t>
            </w:r>
          </w:p>
          <w:p w14:paraId="4CC96E50" w14:textId="60B15B6B" w:rsidR="00CE7966" w:rsidRPr="008246FC" w:rsidRDefault="00CE7966" w:rsidP="00CE7966">
            <w:pPr>
              <w:ind w:right="-1"/>
              <w:contextualSpacing/>
              <w:jc w:val="both"/>
              <w:rPr>
                <w:szCs w:val="20"/>
                <w:lang w:eastAsia="en-US"/>
              </w:rPr>
            </w:pPr>
            <w:r w:rsidRPr="008246FC">
              <w:rPr>
                <w:szCs w:val="20"/>
                <w:lang w:eastAsia="en-US"/>
              </w:rPr>
              <w:t>Lūdzam novērst matemātiskās un tehniskās neprecizitātes anotācijas I sadaļas 2.punktā norādītajam finansējuma sadalījumam starp finansējuma saņēmējiem pa zinātņu nozarēm (7.-8.lp.), salāgojot to ar noteikumu projekta 9.punktā paredzēto. Vēršam uzmanību, ka matemātiskā neprecizitātes nepieciešams novērst visiem finansējuma saņēmējiem, izņemot Rīgas Stradiņa universitāti (sadarbībā ar Latvijas Sporta pedagoģijas akadēmiju), Liepājas Universitāti un Daugavpils Universitāti, t.i.:</w:t>
            </w:r>
          </w:p>
          <w:p w14:paraId="6699C9AD" w14:textId="77777777" w:rsidR="00CE7966" w:rsidRPr="008246FC" w:rsidRDefault="00CE7966" w:rsidP="00CE7966">
            <w:pPr>
              <w:ind w:right="-1"/>
              <w:contextualSpacing/>
              <w:jc w:val="both"/>
              <w:rPr>
                <w:szCs w:val="20"/>
                <w:lang w:eastAsia="en-US"/>
              </w:rPr>
            </w:pPr>
            <w:r w:rsidRPr="008246FC">
              <w:rPr>
                <w:szCs w:val="20"/>
                <w:lang w:eastAsia="en-US"/>
              </w:rPr>
              <w:t>a)</w:t>
            </w:r>
            <w:r w:rsidRPr="008246FC">
              <w:rPr>
                <w:szCs w:val="20"/>
                <w:lang w:eastAsia="en-US"/>
              </w:rPr>
              <w:tab/>
              <w:t>Latvijas Kultūras akadēmijai sadarbībā ar Latvijas Mākslas akadēmiju un   Jāzepa Vītola Latvijas Mūzikas akadēmijai, saskaitot kopējo finansējumu, rodas matemātiska kļūda, kopējā summa ir 435 025 euro;</w:t>
            </w:r>
          </w:p>
          <w:p w14:paraId="34DAF127" w14:textId="77777777" w:rsidR="00CE7966" w:rsidRPr="008246FC" w:rsidRDefault="00CE7966" w:rsidP="00CE7966">
            <w:pPr>
              <w:ind w:right="-1"/>
              <w:contextualSpacing/>
              <w:jc w:val="both"/>
              <w:rPr>
                <w:szCs w:val="20"/>
                <w:lang w:eastAsia="en-US"/>
              </w:rPr>
            </w:pPr>
            <w:r w:rsidRPr="008246FC">
              <w:rPr>
                <w:szCs w:val="20"/>
                <w:lang w:eastAsia="en-US"/>
              </w:rPr>
              <w:t>b)</w:t>
            </w:r>
            <w:r w:rsidRPr="008246FC">
              <w:rPr>
                <w:szCs w:val="20"/>
                <w:lang w:eastAsia="en-US"/>
              </w:rPr>
              <w:tab/>
              <w:t>Latvijas Universitātei, saskaitot kopējo finansējumu dalījumu, rodas matemātiska kļūda, kopējā summa ir 4 203 020 euro;</w:t>
            </w:r>
          </w:p>
          <w:p w14:paraId="4E622FF2" w14:textId="77777777" w:rsidR="00CE7966" w:rsidRPr="008246FC" w:rsidRDefault="00CE7966" w:rsidP="00CE7966">
            <w:pPr>
              <w:ind w:right="-1"/>
              <w:contextualSpacing/>
              <w:jc w:val="both"/>
              <w:rPr>
                <w:szCs w:val="20"/>
                <w:lang w:eastAsia="en-US"/>
              </w:rPr>
            </w:pPr>
            <w:r w:rsidRPr="008246FC">
              <w:rPr>
                <w:szCs w:val="20"/>
                <w:lang w:eastAsia="en-US"/>
              </w:rPr>
              <w:lastRenderedPageBreak/>
              <w:t>c)</w:t>
            </w:r>
            <w:r w:rsidRPr="008246FC">
              <w:rPr>
                <w:szCs w:val="20"/>
                <w:lang w:eastAsia="en-US"/>
              </w:rPr>
              <w:tab/>
              <w:t>Lūdzam precizēt Rēzeknes Tehnoloģiju akadēmijas indikatīvi plānoto zinātnes nozari, kurai plānots piešķirt 1 doktorantūras granta vietu ar 36 914 euro finansējumu;</w:t>
            </w:r>
          </w:p>
          <w:p w14:paraId="307E1E27" w14:textId="77777777" w:rsidR="00CE7966" w:rsidRPr="008246FC" w:rsidRDefault="00CE7966" w:rsidP="00CE7966">
            <w:pPr>
              <w:ind w:right="-1"/>
              <w:contextualSpacing/>
              <w:jc w:val="both"/>
              <w:rPr>
                <w:szCs w:val="20"/>
                <w:lang w:eastAsia="en-US"/>
              </w:rPr>
            </w:pPr>
            <w:r w:rsidRPr="008246FC">
              <w:rPr>
                <w:szCs w:val="20"/>
                <w:lang w:eastAsia="en-US"/>
              </w:rPr>
              <w:t>d)</w:t>
            </w:r>
            <w:r w:rsidRPr="008246FC">
              <w:rPr>
                <w:szCs w:val="20"/>
                <w:lang w:eastAsia="en-US"/>
              </w:rPr>
              <w:tab/>
              <w:t>Rīgas Stradiņa universitātei sadarbībā ar Latvijas Sporta pedagoģijas akadēmiju,  saskaitot kopējo finansējumu dalījumu, rodas matemātiska kļūda, kopējā summa ir 978 385 euro.</w:t>
            </w:r>
          </w:p>
          <w:p w14:paraId="037FB392" w14:textId="481BFA26" w:rsidR="00CE7966" w:rsidRPr="008246FC" w:rsidRDefault="00CE7966" w:rsidP="00CE7966">
            <w:r w:rsidRPr="008246FC">
              <w:t xml:space="preserve">Vienlaikus lūdzam skaidrot, kāpēc augstskolām vienas zinātņu nozares ietvaros noteikts atšķirīgs indikatīvai finansējums uz vienu doktorantu. </w:t>
            </w:r>
          </w:p>
        </w:tc>
        <w:tc>
          <w:tcPr>
            <w:tcW w:w="2976" w:type="dxa"/>
            <w:shd w:val="clear" w:color="auto" w:fill="auto"/>
          </w:tcPr>
          <w:p w14:paraId="4B35E114" w14:textId="77777777" w:rsidR="00CE7966" w:rsidRPr="008246FC" w:rsidRDefault="00CE7966" w:rsidP="00CE7966">
            <w:pPr>
              <w:spacing w:line="252" w:lineRule="auto"/>
              <w:jc w:val="both"/>
              <w:rPr>
                <w:b/>
              </w:rPr>
            </w:pPr>
            <w:r w:rsidRPr="008246FC">
              <w:rPr>
                <w:b/>
              </w:rPr>
              <w:lastRenderedPageBreak/>
              <w:t>Ņemts vērā</w:t>
            </w:r>
          </w:p>
          <w:p w14:paraId="6F86ED7B" w14:textId="6F25CF0C" w:rsidR="00CE7966" w:rsidRPr="008246FC" w:rsidRDefault="00CE7966" w:rsidP="00CE7966">
            <w:pPr>
              <w:spacing w:line="252" w:lineRule="auto"/>
              <w:jc w:val="both"/>
            </w:pPr>
            <w:r w:rsidRPr="008246FC">
              <w:t>Precizēts anotācijas I sadaļas 2.punktā pieejamais finansējums finansējuma saņēmējiem.</w:t>
            </w:r>
          </w:p>
          <w:p w14:paraId="7A6CADE7" w14:textId="6CB2E899" w:rsidR="00CE7966" w:rsidRPr="008246FC" w:rsidRDefault="00CE7966" w:rsidP="00CE7966">
            <w:pPr>
              <w:spacing w:line="252" w:lineRule="auto"/>
              <w:jc w:val="both"/>
            </w:pPr>
            <w:r w:rsidRPr="008246FC">
              <w:t xml:space="preserve">Skaidrojam, ka finansējuma sadale starp finansējuma saņēmējiem ir veikta, balstoties uz konceptuālajā ziņojumā iekļautiem kritērijiem, kas paredz, ka katrai zinātņu nozarei pieejamo finansējumu vērtē gan pēc katras zinātņu nozares kopējā snieguma pētniecībā, gan pēc piešķirto valsts budžeta vietu skaita.  Bet katrai augstskolai pieejamo finansējuma vērtē balstoties uz katras augstskolas pētniecisko </w:t>
            </w:r>
            <w:r w:rsidRPr="008246FC">
              <w:lastRenderedPageBreak/>
              <w:t>sniegumu konkrētā zinātņu nozarē.</w:t>
            </w:r>
          </w:p>
          <w:p w14:paraId="5518AC5F" w14:textId="6E9489CD" w:rsidR="00CE7966" w:rsidRPr="008246FC" w:rsidRDefault="00CE7966" w:rsidP="00CE7966">
            <w:pPr>
              <w:spacing w:line="252" w:lineRule="auto"/>
              <w:jc w:val="both"/>
            </w:pPr>
            <w:r w:rsidRPr="008246FC">
              <w:t xml:space="preserve">Katrai augstskolai, atbilstoši tās pētnieciskajam sniegumam, ir noteikts pieejamais finansējums. Visiem finansējuma saņēmējiem noteiktais finansējuma apmērs ir pietiekams, lai nodrošinātu noteikumu projektā noteiktās minimālās prasības doktorantūras granta nodrošināšanai atalgojumam 12 mēnešiem un pētniecības izmaksām vienam gadam. Atsevišķiem finansējuma saņēmējiem pieejamais finansējums, atbilstoši tā pētnieciskajam sniegumam konkrētā zinātņu nozarē, ir lielāks nekā minimālās prasības doktorantūras granta nodrošināšanai, kas šiem finansējuma saņēmējiem sniedz iespēju doktorantūras grantu nodrošināt ilgāku periodu, nekā noteikumu projektā </w:t>
            </w:r>
            <w:r w:rsidRPr="008246FC">
              <w:lastRenderedPageBreak/>
              <w:t>noteikto minimumu vismaz 12 mēnešus.</w:t>
            </w:r>
          </w:p>
        </w:tc>
        <w:tc>
          <w:tcPr>
            <w:tcW w:w="3402" w:type="dxa"/>
            <w:shd w:val="clear" w:color="auto" w:fill="auto"/>
          </w:tcPr>
          <w:p w14:paraId="3780E6F5" w14:textId="4685135F" w:rsidR="00CE7966" w:rsidRPr="008246FC" w:rsidRDefault="00CE7966" w:rsidP="00CE7966">
            <w:pPr>
              <w:jc w:val="both"/>
            </w:pPr>
            <w:r w:rsidRPr="008246FC">
              <w:lastRenderedPageBreak/>
              <w:t>Anotācijas I sadaļas 2.punkts:</w:t>
            </w:r>
          </w:p>
          <w:p w14:paraId="60D1A926" w14:textId="77777777" w:rsidR="00CE7966" w:rsidRPr="008246FC" w:rsidRDefault="00CE7966" w:rsidP="00CE7966">
            <w:pPr>
              <w:jc w:val="both"/>
            </w:pPr>
            <w:r w:rsidRPr="008246FC">
              <w:t xml:space="preserve">„Ņemot vērā, ka finansējuma sadale starp finansējuma saņēmējiem ir veikta, balstoties uz konceptuālajā ziņojumā iekļautiem kritērijiem, kas paredz, ka katrai zinātņu nozarei pieejamo finansējumu vērtē gan pēc katras zinātņu nozares kopējā snieguma pētniecībā, gan pēc piešķirto valsts budžeta vietu skaita. </w:t>
            </w:r>
          </w:p>
          <w:p w14:paraId="3009A320" w14:textId="77777777" w:rsidR="00CE7966" w:rsidRPr="008246FC" w:rsidRDefault="00CE7966" w:rsidP="00CE7966">
            <w:pPr>
              <w:tabs>
                <w:tab w:val="left" w:pos="356"/>
              </w:tabs>
              <w:jc w:val="both"/>
            </w:pPr>
            <w:r w:rsidRPr="008246FC">
              <w:t xml:space="preserve">Katrai augstskolai, atbilstoši tās pētnieciskajam sniegumam, ir noteikts pieejamais finansējums. Visiem finansējuma saņēmējiem noteiktais finansējuma apmērs ir pietiekams, lai nodrošinātu noteikumu projektā noteiktās minimālās prasības doktorantūras granta nodrošināšanai atalgojumam 12 </w:t>
            </w:r>
            <w:r w:rsidRPr="008246FC">
              <w:lastRenderedPageBreak/>
              <w:t>mēnešiem un pētniecības izmaksām vienam gadam. Atsevišķiem finansējuma saņēmējiem pieejamais finansējums, atbilstoši tā pētnieciskajam sniegumam konkrētā zinātņu nozarē, ir lielāks nekā minimālās prasības doktorantūras granta nodrošināšanai, kas šiem finansējuma saņēmējiem sniedz iespēju doktorantūras grantu nodrošināt ilgāku periodu, nekā noteikumu projektā noteikto minimumu vismaz 12 mēnešus.</w:t>
            </w:r>
          </w:p>
          <w:p w14:paraId="70E3F5FC" w14:textId="66530985" w:rsidR="00CE7966" w:rsidRPr="008246FC" w:rsidRDefault="00CE7966" w:rsidP="00CE7966">
            <w:pPr>
              <w:jc w:val="both"/>
            </w:pPr>
            <w:r w:rsidRPr="008246FC">
              <w:t>Vērtējot katras augstskolas pētniecisko sniegumu, finansējums un doktorantu granta vietu skaits ir noteikts katrai augstskolai dalījumā pa zinātņu nozarēm:</w:t>
            </w:r>
          </w:p>
          <w:p w14:paraId="2E99AB87" w14:textId="635485AE" w:rsidR="00CE7966" w:rsidRPr="008246FC" w:rsidRDefault="00B84184" w:rsidP="00CE7966">
            <w:pPr>
              <w:jc w:val="both"/>
            </w:pPr>
            <w:r w:rsidRPr="008246FC">
              <w:t>[…]</w:t>
            </w:r>
            <w:r w:rsidR="00CE7966" w:rsidRPr="008246FC">
              <w:t>”</w:t>
            </w:r>
          </w:p>
        </w:tc>
      </w:tr>
      <w:tr w:rsidR="00CE7966" w:rsidRPr="008246FC" w14:paraId="016693C6" w14:textId="77777777" w:rsidTr="00CE7966">
        <w:trPr>
          <w:trHeight w:val="283"/>
        </w:trPr>
        <w:tc>
          <w:tcPr>
            <w:tcW w:w="704" w:type="dxa"/>
            <w:shd w:val="clear" w:color="auto" w:fill="auto"/>
          </w:tcPr>
          <w:p w14:paraId="63C928E7" w14:textId="4DA585B3"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37330082" w14:textId="5CF6964A" w:rsidR="00CE7966" w:rsidRPr="008246FC" w:rsidRDefault="00CE7966" w:rsidP="00CE7966">
            <w:pPr>
              <w:jc w:val="both"/>
              <w:rPr>
                <w:b/>
              </w:rPr>
            </w:pPr>
            <w:r w:rsidRPr="008246FC">
              <w:t>Anotācijas I sadaļas 2.punkts</w:t>
            </w:r>
          </w:p>
        </w:tc>
        <w:tc>
          <w:tcPr>
            <w:tcW w:w="4819" w:type="dxa"/>
            <w:shd w:val="clear" w:color="auto" w:fill="auto"/>
          </w:tcPr>
          <w:p w14:paraId="50C8054F" w14:textId="77777777" w:rsidR="00CE7966" w:rsidRPr="008246FC" w:rsidRDefault="00CE7966" w:rsidP="00CE7966">
            <w:pPr>
              <w:tabs>
                <w:tab w:val="left" w:pos="993"/>
              </w:tabs>
              <w:jc w:val="both"/>
              <w:rPr>
                <w:b/>
              </w:rPr>
            </w:pPr>
            <w:r w:rsidRPr="008246FC">
              <w:rPr>
                <w:b/>
              </w:rPr>
              <w:t>FM</w:t>
            </w:r>
          </w:p>
          <w:p w14:paraId="3AA745DB" w14:textId="7F29C7F0" w:rsidR="00CE7966" w:rsidRPr="008246FC" w:rsidRDefault="00CE7966" w:rsidP="00CE7966">
            <w:pPr>
              <w:ind w:right="-1"/>
              <w:contextualSpacing/>
              <w:jc w:val="both"/>
              <w:rPr>
                <w:lang w:eastAsia="en-US"/>
              </w:rPr>
            </w:pPr>
            <w:r w:rsidRPr="008246FC">
              <w:rPr>
                <w:lang w:eastAsia="en-US"/>
              </w:rPr>
              <w:t xml:space="preserve">Lūdzam papildināt anotācijas I sadaļas 2.punktā norādīto informāciju par noteikumu projekta 5. un 7.punktā paredzētajiem grozījumiem, skaidrojot, kur tiks novirzīti finansējuma atlikumi, ņemot vērā, ka atbilstoši KP VIS pieejamajai informācijai 8.2.2.specifiskā atbalsta mērķa “Stiprināt augstākās izglītības institūciju akadēmisko personālu stratēģiskās specializācijas jomās” (turpmāk – 8.2.2.SAM) pirmās un otrās projektu iesniegumu atlases kārtas finansējuma atlikums ir lielāks. Vienlaikus, ņemot vērā noteikumu projektā norādītos plānoto atlases kārtu finansējuma apjomus un šobrīd faktiski noslēgto līgumu summas, kas uzrāda lielāku brīvā finansējuma apmēru, ko novirzīt trešajai atlases kārtai, lūdzam izvērtēt, vai ar šo noteikumu projektu būtu nepieciešams trešajai atlases kārtai novirzīt visu brīvo finansējumu, t.sk. no neatbilstoši veikto izdevumu summām atbrīvoto finansējumu (iekļaujot tikai tās neatbilstības, kas konstatētas līdz 2019.gada 11.oktobrim (t.i. ievērojot 2019.gada 11.oktobrim MK informatīvā ziņojuma protokollēmuma 2.punktu). </w:t>
            </w:r>
          </w:p>
        </w:tc>
        <w:tc>
          <w:tcPr>
            <w:tcW w:w="2976" w:type="dxa"/>
            <w:shd w:val="clear" w:color="auto" w:fill="auto"/>
          </w:tcPr>
          <w:p w14:paraId="4A5B7022" w14:textId="77777777" w:rsidR="00CE7966" w:rsidRPr="008246FC" w:rsidRDefault="00CE7966" w:rsidP="00CE7966">
            <w:pPr>
              <w:spacing w:line="252" w:lineRule="auto"/>
              <w:jc w:val="both"/>
              <w:rPr>
                <w:b/>
              </w:rPr>
            </w:pPr>
            <w:r w:rsidRPr="008246FC">
              <w:rPr>
                <w:b/>
              </w:rPr>
              <w:t>Ņemts vērā</w:t>
            </w:r>
          </w:p>
          <w:p w14:paraId="3E2FB91A" w14:textId="2C092E3A" w:rsidR="00CE7966" w:rsidRPr="008246FC" w:rsidRDefault="00CE7966" w:rsidP="00CE7966">
            <w:pPr>
              <w:spacing w:line="252" w:lineRule="auto"/>
              <w:jc w:val="both"/>
            </w:pPr>
            <w:r w:rsidRPr="008246FC">
              <w:t>Veikti precizējumi anotācijas I sadaļas 2.punktā.</w:t>
            </w:r>
          </w:p>
        </w:tc>
        <w:tc>
          <w:tcPr>
            <w:tcW w:w="3402" w:type="dxa"/>
            <w:shd w:val="clear" w:color="auto" w:fill="auto"/>
          </w:tcPr>
          <w:p w14:paraId="7A5E3168" w14:textId="77777777" w:rsidR="00CE7966" w:rsidRPr="008246FC" w:rsidRDefault="00CE7966" w:rsidP="00CE7966">
            <w:pPr>
              <w:jc w:val="both"/>
            </w:pPr>
            <w:r w:rsidRPr="008246FC">
              <w:t>Anotācijas I sadaļas 2.punkts:</w:t>
            </w:r>
          </w:p>
          <w:p w14:paraId="42BAB883" w14:textId="39887BCB" w:rsidR="00B84184" w:rsidRPr="008246FC" w:rsidRDefault="00CE7966" w:rsidP="00B84184">
            <w:pPr>
              <w:tabs>
                <w:tab w:val="left" w:pos="356"/>
              </w:tabs>
              <w:jc w:val="both"/>
            </w:pPr>
            <w:r w:rsidRPr="008246FC">
              <w:t>„</w:t>
            </w:r>
            <w:r w:rsidR="00B84184" w:rsidRPr="008246FC">
              <w:t xml:space="preserve">Noteikumu projekta </w:t>
            </w:r>
            <w:r w:rsidR="00B84184" w:rsidRPr="008246FC">
              <w:rPr>
                <w:b/>
              </w:rPr>
              <w:t>6. un 13. punkts</w:t>
            </w:r>
            <w:r w:rsidR="00B84184" w:rsidRPr="008246FC">
              <w:t xml:space="preserve"> paredz izsludināto atlašu neizlietoto finansējumu novirzīt trešajai atlases kārtai, atbilstoši samazinot pirmajai atlases kārtai kopējo pieejamo finansējumu par  1 907  680 euro, bet otrajai atlases kārtai samazinot kopējo attiecināmo finansējumu par 8  316 euro. Kā arī noteikumu projekta 13.punktā paredz precizēt noteikumu Nr.25 25.punkta apakšpunktus, norādot otrās atlases kārtas finansējuma saņēmējiem pieejamo finansējumu atbilstoši noslēgtajām vienošanām ar CFLA.</w:t>
            </w:r>
          </w:p>
          <w:p w14:paraId="104564D1" w14:textId="77777777" w:rsidR="00B84184" w:rsidRPr="008246FC" w:rsidRDefault="00B84184" w:rsidP="00B84184">
            <w:pPr>
              <w:tabs>
                <w:tab w:val="left" w:pos="356"/>
              </w:tabs>
              <w:jc w:val="both"/>
            </w:pPr>
            <w:r w:rsidRPr="008246FC">
              <w:t>Pirmajai atlases kārtai kopējais attiecināmais finansējums pēc noteikuma projekta apstiprināšanas veidos 18 433 006 euro, ko veido Eiropas Sociālā fonda finansējums 15 668 055 euro un valsts budžeta līdzfinansējums 2 764 951 euro.</w:t>
            </w:r>
          </w:p>
          <w:p w14:paraId="47DCEC6B" w14:textId="513956A1" w:rsidR="00CE7966" w:rsidRPr="008246FC" w:rsidRDefault="00B84184" w:rsidP="00B84184">
            <w:pPr>
              <w:tabs>
                <w:tab w:val="left" w:pos="356"/>
              </w:tabs>
              <w:jc w:val="both"/>
            </w:pPr>
            <w:r w:rsidRPr="008246FC">
              <w:t xml:space="preserve">Otrai atlases kārtai kopējais attiecināmais finansējums pēc </w:t>
            </w:r>
            <w:r w:rsidRPr="008246FC">
              <w:lastRenderedPageBreak/>
              <w:t>noteikumu projekta apstiprināšanās veidos 3 991 684 euro, ko veido Eiropas Sociālā fonda finansējums 3 392 928 euro un valsts budžeta līdzfinansējums 598 756 euro.</w:t>
            </w:r>
            <w:r w:rsidR="00CE7966" w:rsidRPr="008246FC">
              <w:t>”</w:t>
            </w:r>
          </w:p>
        </w:tc>
      </w:tr>
      <w:tr w:rsidR="005F2FCB" w:rsidRPr="008246FC" w14:paraId="53D4CD41" w14:textId="77777777" w:rsidTr="00CE7966">
        <w:trPr>
          <w:trHeight w:val="283"/>
        </w:trPr>
        <w:tc>
          <w:tcPr>
            <w:tcW w:w="704" w:type="dxa"/>
            <w:shd w:val="clear" w:color="auto" w:fill="auto"/>
          </w:tcPr>
          <w:p w14:paraId="38A5B185" w14:textId="77777777" w:rsidR="005F2FCB" w:rsidRPr="008246FC" w:rsidRDefault="005F2FCB" w:rsidP="00CE7966">
            <w:pPr>
              <w:pStyle w:val="ListParagraph"/>
              <w:numPr>
                <w:ilvl w:val="0"/>
                <w:numId w:val="30"/>
              </w:numPr>
              <w:tabs>
                <w:tab w:val="center" w:pos="284"/>
              </w:tabs>
              <w:ind w:left="454" w:right="22"/>
            </w:pPr>
          </w:p>
        </w:tc>
        <w:tc>
          <w:tcPr>
            <w:tcW w:w="3148" w:type="dxa"/>
            <w:shd w:val="clear" w:color="auto" w:fill="auto"/>
          </w:tcPr>
          <w:p w14:paraId="47981CA6" w14:textId="7AF08366" w:rsidR="005F2FCB" w:rsidRPr="008246FC" w:rsidRDefault="005F2FCB" w:rsidP="00CE7966">
            <w:pPr>
              <w:jc w:val="both"/>
              <w:rPr>
                <w:b/>
              </w:rPr>
            </w:pPr>
            <w:r w:rsidRPr="008246FC">
              <w:t>Anotācijas I sadaļas 2.punkts</w:t>
            </w:r>
          </w:p>
        </w:tc>
        <w:tc>
          <w:tcPr>
            <w:tcW w:w="4819" w:type="dxa"/>
            <w:shd w:val="clear" w:color="auto" w:fill="auto"/>
          </w:tcPr>
          <w:p w14:paraId="24807E65" w14:textId="77777777" w:rsidR="005F2FCB" w:rsidRPr="008246FC" w:rsidRDefault="005F2FCB" w:rsidP="00CE7966">
            <w:pPr>
              <w:tabs>
                <w:tab w:val="left" w:pos="993"/>
              </w:tabs>
              <w:jc w:val="both"/>
              <w:rPr>
                <w:b/>
              </w:rPr>
            </w:pPr>
            <w:r w:rsidRPr="008246FC">
              <w:rPr>
                <w:b/>
              </w:rPr>
              <w:t>FM</w:t>
            </w:r>
          </w:p>
          <w:p w14:paraId="318FE446" w14:textId="510FF898" w:rsidR="005F2FCB" w:rsidRPr="008246FC" w:rsidRDefault="005F2FCB" w:rsidP="00CE7966">
            <w:pPr>
              <w:ind w:right="-1"/>
              <w:contextualSpacing/>
              <w:jc w:val="both"/>
              <w:rPr>
                <w:lang w:eastAsia="en-US"/>
              </w:rPr>
            </w:pPr>
            <w:r w:rsidRPr="008246FC">
              <w:rPr>
                <w:szCs w:val="20"/>
                <w:lang w:eastAsia="en-US"/>
              </w:rPr>
              <w:t xml:space="preserve">Lūdzam papildināt anotācijas I sadaļas 11.lp otro rindkopu ar teikumu šādā redakcijā: “Komersanta/Zinātniskās institūcijas papildus izmaksas, lai nodrošinātu doktorantam darba vietu, tiks nodrošinātas to esošo līdzekļu ietvaros.”. </w:t>
            </w:r>
          </w:p>
        </w:tc>
        <w:tc>
          <w:tcPr>
            <w:tcW w:w="2976" w:type="dxa"/>
            <w:shd w:val="clear" w:color="auto" w:fill="auto"/>
          </w:tcPr>
          <w:p w14:paraId="339B48AD" w14:textId="77777777" w:rsidR="005F2FCB" w:rsidRPr="008246FC" w:rsidRDefault="005F2FCB" w:rsidP="00CE7966">
            <w:pPr>
              <w:spacing w:line="252" w:lineRule="auto"/>
              <w:jc w:val="both"/>
              <w:rPr>
                <w:b/>
              </w:rPr>
            </w:pPr>
            <w:r w:rsidRPr="008246FC">
              <w:rPr>
                <w:b/>
              </w:rPr>
              <w:t>Ņemts vērā</w:t>
            </w:r>
          </w:p>
          <w:p w14:paraId="78350E58" w14:textId="7B00E32D" w:rsidR="005F2FCB" w:rsidRPr="008246FC" w:rsidRDefault="005F2FCB" w:rsidP="00CE7966">
            <w:pPr>
              <w:spacing w:line="252" w:lineRule="auto"/>
              <w:jc w:val="both"/>
            </w:pPr>
            <w:r w:rsidRPr="008246FC">
              <w:t>Veikti papildinājumi anotācijas I sadaļas 2.punktā</w:t>
            </w:r>
          </w:p>
        </w:tc>
        <w:tc>
          <w:tcPr>
            <w:tcW w:w="3402" w:type="dxa"/>
            <w:vMerge w:val="restart"/>
            <w:shd w:val="clear" w:color="auto" w:fill="auto"/>
          </w:tcPr>
          <w:p w14:paraId="5BDE949E" w14:textId="77777777" w:rsidR="005F2FCB" w:rsidRPr="008246FC" w:rsidRDefault="005F2FCB" w:rsidP="00CE7966">
            <w:pPr>
              <w:jc w:val="both"/>
            </w:pPr>
            <w:r w:rsidRPr="008246FC">
              <w:t>Anotācijas I sadaļas 2.punkts:</w:t>
            </w:r>
          </w:p>
          <w:p w14:paraId="145C0C54" w14:textId="0776C019" w:rsidR="005F2FCB" w:rsidRPr="008246FC" w:rsidRDefault="005F2FCB" w:rsidP="00CE7966">
            <w:pPr>
              <w:jc w:val="both"/>
            </w:pPr>
            <w:r w:rsidRPr="008246FC">
              <w:t>„ Turklāt, SAM ietvaros noteiktais kopējais izmaksu apmērs sedz doktoranta atalgojumu 0,5 slodzēs un pētniecības izmaksas, kas saistītas ar doktoranta promocijas darba izstrādi. Atsevišķs finansējums komersantam vai zinātniskai institūcija netiek paredzēts.</w:t>
            </w:r>
          </w:p>
          <w:p w14:paraId="2A51C038" w14:textId="77777777" w:rsidR="005F2FCB" w:rsidRPr="008246FC" w:rsidRDefault="005F2FCB" w:rsidP="00CE7966">
            <w:pPr>
              <w:jc w:val="both"/>
            </w:pPr>
            <w:r w:rsidRPr="008246FC">
              <w:t xml:space="preserve">Komersanta / Zinātniskā institūcijas papildus izmaksas, nodrošinot doktorantam darba vietu, kas saistīta ar tā promocijas darba izstrādi, veido: </w:t>
            </w:r>
          </w:p>
          <w:p w14:paraId="1D47E5AF" w14:textId="77777777" w:rsidR="005F2FCB" w:rsidRPr="008246FC" w:rsidRDefault="005F2FCB" w:rsidP="00CE7966">
            <w:pPr>
              <w:jc w:val="both"/>
            </w:pPr>
            <w:r w:rsidRPr="008246FC">
              <w:t>a) promocijas darba vadītāja izmaksas;</w:t>
            </w:r>
          </w:p>
          <w:p w14:paraId="6A432D09" w14:textId="77777777" w:rsidR="005F2FCB" w:rsidRPr="008246FC" w:rsidRDefault="005F2FCB" w:rsidP="00CE7966">
            <w:pPr>
              <w:jc w:val="both"/>
            </w:pPr>
            <w:r w:rsidRPr="008246FC">
              <w:t>b) instruktāža darba aizsardzības jautājumos un iepazīstināšana ar uzņēmuma / zinātniskās institūcijas darba kārtības noteikumiem;</w:t>
            </w:r>
          </w:p>
          <w:p w14:paraId="2E239088" w14:textId="77777777" w:rsidR="005F2FCB" w:rsidRPr="008246FC" w:rsidRDefault="005F2FCB" w:rsidP="00CE7966">
            <w:pPr>
              <w:jc w:val="both"/>
            </w:pPr>
            <w:r w:rsidRPr="008246FC">
              <w:t>c) darba tiesisko attiecību noslēgšana;</w:t>
            </w:r>
          </w:p>
          <w:p w14:paraId="256C7837" w14:textId="77777777" w:rsidR="005F2FCB" w:rsidRPr="008246FC" w:rsidRDefault="005F2FCB" w:rsidP="00CE7966">
            <w:pPr>
              <w:jc w:val="both"/>
            </w:pPr>
            <w:r w:rsidRPr="008246FC">
              <w:lastRenderedPageBreak/>
              <w:t>d) studiju procesā izmantoto materiālu izmaksas;</w:t>
            </w:r>
          </w:p>
          <w:p w14:paraId="4D4CA268" w14:textId="77777777" w:rsidR="005F2FCB" w:rsidRPr="008246FC" w:rsidRDefault="005F2FCB" w:rsidP="00CE7966">
            <w:pPr>
              <w:jc w:val="both"/>
            </w:pPr>
            <w:r w:rsidRPr="008246FC">
              <w:t>e) negūtās peļņas izmaksas, ražošanas / pētniecības iekārtu izmantošana promocijas darba izstrādei nepieciešamo datu ieguvei;</w:t>
            </w:r>
          </w:p>
          <w:p w14:paraId="0FFF541D" w14:textId="77777777" w:rsidR="005F2FCB" w:rsidRPr="008246FC" w:rsidRDefault="005F2FCB" w:rsidP="00CE7966">
            <w:pPr>
              <w:jc w:val="both"/>
            </w:pPr>
            <w:r w:rsidRPr="008246FC">
              <w:t>f) ražošanas / pētniecības iekārtu amortizācijas izmaksas;</w:t>
            </w:r>
          </w:p>
          <w:p w14:paraId="514A9854" w14:textId="77777777" w:rsidR="005F2FCB" w:rsidRPr="008246FC" w:rsidRDefault="005F2FCB" w:rsidP="00CE7966">
            <w:pPr>
              <w:jc w:val="both"/>
            </w:pPr>
            <w:r w:rsidRPr="008246FC">
              <w:t>g) iekārtu apdrošināšanas izmaksas.</w:t>
            </w:r>
          </w:p>
          <w:p w14:paraId="267439A9" w14:textId="19909DB9" w:rsidR="005F2FCB" w:rsidRPr="008246FC" w:rsidRDefault="005F2FCB" w:rsidP="00CE7966">
            <w:pPr>
              <w:jc w:val="both"/>
            </w:pPr>
            <w:r w:rsidRPr="008246FC">
              <w:t>Komersanta/Zinātniskās institūcijas papildus izmaksas, lai nodrošinātu doktorantam darba vietu vai pētniecības vietu, tiks nodrošinātas to esošo līdzekļu vai piesaistīto pētniecības projektu finansējuma ietvaros.”</w:t>
            </w:r>
          </w:p>
        </w:tc>
      </w:tr>
      <w:tr w:rsidR="005F2FCB" w:rsidRPr="008246FC" w14:paraId="3A405EB8" w14:textId="77777777" w:rsidTr="00CE7966">
        <w:trPr>
          <w:trHeight w:val="283"/>
        </w:trPr>
        <w:tc>
          <w:tcPr>
            <w:tcW w:w="704" w:type="dxa"/>
            <w:shd w:val="clear" w:color="auto" w:fill="auto"/>
          </w:tcPr>
          <w:p w14:paraId="486821BD" w14:textId="77777777" w:rsidR="005F2FCB" w:rsidRPr="008246FC" w:rsidRDefault="005F2FCB" w:rsidP="00CE7966">
            <w:pPr>
              <w:pStyle w:val="ListParagraph"/>
              <w:numPr>
                <w:ilvl w:val="0"/>
                <w:numId w:val="30"/>
              </w:numPr>
              <w:tabs>
                <w:tab w:val="center" w:pos="284"/>
              </w:tabs>
              <w:ind w:left="454" w:right="22"/>
            </w:pPr>
          </w:p>
        </w:tc>
        <w:tc>
          <w:tcPr>
            <w:tcW w:w="3148" w:type="dxa"/>
            <w:shd w:val="clear" w:color="auto" w:fill="auto"/>
          </w:tcPr>
          <w:p w14:paraId="5DE31E42" w14:textId="72D299CE" w:rsidR="005F2FCB" w:rsidRPr="008246FC" w:rsidRDefault="005F2FCB" w:rsidP="00CE7966">
            <w:pPr>
              <w:jc w:val="both"/>
            </w:pPr>
            <w:r w:rsidRPr="008246FC">
              <w:t>Anotācijas I sadaļas 2.punkts</w:t>
            </w:r>
          </w:p>
        </w:tc>
        <w:tc>
          <w:tcPr>
            <w:tcW w:w="4819" w:type="dxa"/>
            <w:shd w:val="clear" w:color="auto" w:fill="auto"/>
          </w:tcPr>
          <w:p w14:paraId="7CE4B56A" w14:textId="77777777" w:rsidR="005F2FCB" w:rsidRPr="008246FC" w:rsidRDefault="005F2FCB" w:rsidP="005F2FCB">
            <w:pPr>
              <w:tabs>
                <w:tab w:val="left" w:pos="993"/>
              </w:tabs>
              <w:jc w:val="both"/>
              <w:rPr>
                <w:b/>
              </w:rPr>
            </w:pPr>
            <w:r w:rsidRPr="008246FC">
              <w:rPr>
                <w:b/>
              </w:rPr>
              <w:t>FM (elektroniskā saskaņošanā – 17.06.2020)</w:t>
            </w:r>
          </w:p>
          <w:p w14:paraId="56DA02DF" w14:textId="77777777" w:rsidR="005F2FCB" w:rsidRPr="008246FC" w:rsidRDefault="005F2FCB" w:rsidP="00CE7966">
            <w:pPr>
              <w:tabs>
                <w:tab w:val="left" w:pos="993"/>
              </w:tabs>
              <w:jc w:val="both"/>
            </w:pPr>
          </w:p>
          <w:p w14:paraId="6D0CB891" w14:textId="7B5DC1A0" w:rsidR="005F2FCB" w:rsidRPr="008246FC" w:rsidRDefault="005F2FCB" w:rsidP="00CE7966">
            <w:pPr>
              <w:tabs>
                <w:tab w:val="left" w:pos="993"/>
              </w:tabs>
              <w:jc w:val="both"/>
            </w:pPr>
            <w:r w:rsidRPr="008246FC">
              <w:t>Lūdzam precizēt anotācijas I sadaļas 14.lp otro rindkopu, nosakot, ka komersanta/zinātniskās institūcijas papildus izmaksas, lai nodrošinātu doktorantam darba vietu vai pētniecības vietu, tiks nodrošinātas to esošo līdzekļu ietvaros.</w:t>
            </w:r>
          </w:p>
        </w:tc>
        <w:tc>
          <w:tcPr>
            <w:tcW w:w="2976" w:type="dxa"/>
            <w:shd w:val="clear" w:color="auto" w:fill="auto"/>
          </w:tcPr>
          <w:p w14:paraId="75B472FE" w14:textId="77777777" w:rsidR="005F2FCB" w:rsidRPr="008246FC" w:rsidRDefault="005F2FCB" w:rsidP="005F2FCB">
            <w:pPr>
              <w:spacing w:line="252" w:lineRule="auto"/>
              <w:jc w:val="both"/>
              <w:rPr>
                <w:b/>
              </w:rPr>
            </w:pPr>
            <w:r w:rsidRPr="008246FC">
              <w:rPr>
                <w:b/>
              </w:rPr>
              <w:t>Ņemts vērā</w:t>
            </w:r>
          </w:p>
          <w:p w14:paraId="1C1196C7" w14:textId="26AC74DC" w:rsidR="005F2FCB" w:rsidRPr="008246FC" w:rsidRDefault="005F2FCB" w:rsidP="005F2FCB">
            <w:pPr>
              <w:spacing w:line="252" w:lineRule="auto"/>
              <w:jc w:val="both"/>
              <w:rPr>
                <w:b/>
              </w:rPr>
            </w:pPr>
            <w:r w:rsidRPr="008246FC">
              <w:t>Veikti papildinājumi anotācijas I sadaļas 2.punktā</w:t>
            </w:r>
          </w:p>
        </w:tc>
        <w:tc>
          <w:tcPr>
            <w:tcW w:w="3402" w:type="dxa"/>
            <w:vMerge/>
            <w:shd w:val="clear" w:color="auto" w:fill="auto"/>
          </w:tcPr>
          <w:p w14:paraId="69D20CC2" w14:textId="77777777" w:rsidR="005F2FCB" w:rsidRPr="008246FC" w:rsidRDefault="005F2FCB" w:rsidP="00CE7966">
            <w:pPr>
              <w:jc w:val="both"/>
            </w:pPr>
          </w:p>
        </w:tc>
      </w:tr>
      <w:tr w:rsidR="00CE7966" w:rsidRPr="008246FC" w14:paraId="02B18125" w14:textId="77777777" w:rsidTr="00CE7966">
        <w:trPr>
          <w:trHeight w:val="283"/>
        </w:trPr>
        <w:tc>
          <w:tcPr>
            <w:tcW w:w="704" w:type="dxa"/>
            <w:shd w:val="clear" w:color="auto" w:fill="auto"/>
          </w:tcPr>
          <w:p w14:paraId="4662CFEE" w14:textId="673FEF6F"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57CFA9D0" w14:textId="102724FF" w:rsidR="00CE7966" w:rsidRPr="008246FC" w:rsidRDefault="00CE7966" w:rsidP="00CE7966">
            <w:pPr>
              <w:jc w:val="both"/>
              <w:rPr>
                <w:b/>
              </w:rPr>
            </w:pPr>
            <w:r w:rsidRPr="008246FC">
              <w:t>Anotācijas I sadaļas 4.punkts</w:t>
            </w:r>
          </w:p>
        </w:tc>
        <w:tc>
          <w:tcPr>
            <w:tcW w:w="4819" w:type="dxa"/>
            <w:shd w:val="clear" w:color="auto" w:fill="auto"/>
          </w:tcPr>
          <w:p w14:paraId="707DA23C" w14:textId="77777777" w:rsidR="00CE7966" w:rsidRPr="008246FC" w:rsidRDefault="00CE7966" w:rsidP="00CE7966">
            <w:pPr>
              <w:tabs>
                <w:tab w:val="left" w:pos="993"/>
              </w:tabs>
              <w:jc w:val="both"/>
              <w:rPr>
                <w:b/>
              </w:rPr>
            </w:pPr>
            <w:r w:rsidRPr="008246FC">
              <w:rPr>
                <w:b/>
              </w:rPr>
              <w:t>FM</w:t>
            </w:r>
          </w:p>
          <w:p w14:paraId="54B26DEC" w14:textId="78A40F28" w:rsidR="00CE7966" w:rsidRPr="008246FC" w:rsidRDefault="00CE7966" w:rsidP="00CE7966">
            <w:pPr>
              <w:ind w:right="-1"/>
              <w:contextualSpacing/>
              <w:jc w:val="both"/>
              <w:rPr>
                <w:szCs w:val="20"/>
                <w:lang w:eastAsia="en-US"/>
              </w:rPr>
            </w:pPr>
            <w:r w:rsidRPr="008246FC">
              <w:rPr>
                <w:szCs w:val="20"/>
                <w:lang w:eastAsia="en-US"/>
              </w:rPr>
              <w:t>Lūdzam precizēt anotācijas I sadaļas 4.punktu “Cita informācija”, ņemot vērā, ka 8.2.2.SAM projektu iesniegumu trešās atlases kārtas vērtēšanas kritēriji un kritēriju piemērošanas metodika ir izskatīti ES struktūrfondu un Kohēzijas fonda 2014.–2020. gada plānošanas perioda Izglītības, prasmju un mūžizglītības prioritārā virziena apakškomitejas 2020.gada 27.februāra sēdē, kā arī šajā sēdē netika izskatīts 8.2.2.SAM projektu iesniegumu trešās atlases kārtas sākotnējās ietekmes novērtējuma ziņojums.</w:t>
            </w:r>
          </w:p>
        </w:tc>
        <w:tc>
          <w:tcPr>
            <w:tcW w:w="2976" w:type="dxa"/>
            <w:shd w:val="clear" w:color="auto" w:fill="auto"/>
          </w:tcPr>
          <w:p w14:paraId="49A8CC98" w14:textId="77777777" w:rsidR="00CE7966" w:rsidRPr="008246FC" w:rsidRDefault="00CE7966" w:rsidP="00CE7966">
            <w:pPr>
              <w:spacing w:line="252" w:lineRule="auto"/>
              <w:jc w:val="both"/>
              <w:rPr>
                <w:b/>
              </w:rPr>
            </w:pPr>
            <w:r w:rsidRPr="008246FC">
              <w:rPr>
                <w:b/>
              </w:rPr>
              <w:t>Ņemts vērā</w:t>
            </w:r>
          </w:p>
          <w:p w14:paraId="5C2FDD03" w14:textId="6C7DE538" w:rsidR="00CE7966" w:rsidRPr="008246FC" w:rsidRDefault="00CE7966" w:rsidP="00CE7966">
            <w:pPr>
              <w:spacing w:line="252" w:lineRule="auto"/>
              <w:jc w:val="both"/>
            </w:pPr>
            <w:r w:rsidRPr="008246FC">
              <w:t>Precizēts anotācijas I sadaļas 4.punkts.</w:t>
            </w:r>
          </w:p>
        </w:tc>
        <w:tc>
          <w:tcPr>
            <w:tcW w:w="3402" w:type="dxa"/>
            <w:shd w:val="clear" w:color="auto" w:fill="auto"/>
          </w:tcPr>
          <w:p w14:paraId="6E0A52D8" w14:textId="77777777" w:rsidR="00CE7966" w:rsidRPr="008246FC" w:rsidRDefault="00CE7966" w:rsidP="00CE7966">
            <w:pPr>
              <w:jc w:val="both"/>
            </w:pPr>
            <w:r w:rsidRPr="008246FC">
              <w:t>Anotācijas I sadaļas 4.punkts:</w:t>
            </w:r>
          </w:p>
          <w:p w14:paraId="333E939B" w14:textId="2FA52482" w:rsidR="00CE7966" w:rsidRPr="008246FC" w:rsidRDefault="00CE7966" w:rsidP="00CE7966">
            <w:pPr>
              <w:jc w:val="both"/>
            </w:pPr>
            <w:r w:rsidRPr="008246FC">
              <w:t>„8.2.2. SAM projektu iesniegumu trešās atlases kārtas vērtēšanas kritēriji un kritēriju piemērošanas metodika ir izskatīti ES struktūrfondu un Kohēzijas fonda 2014.–2020. gada plānošanas perioda Izglītības, prasmju un mūžizglītības prioritārā virziena apakškomitejas 2020. gada 27. februāra sēdē.”</w:t>
            </w:r>
          </w:p>
        </w:tc>
      </w:tr>
      <w:tr w:rsidR="00CE7966" w:rsidRPr="008246FC" w14:paraId="3087C730" w14:textId="77777777" w:rsidTr="00CE7966">
        <w:trPr>
          <w:trHeight w:val="283"/>
        </w:trPr>
        <w:tc>
          <w:tcPr>
            <w:tcW w:w="704" w:type="dxa"/>
            <w:shd w:val="clear" w:color="auto" w:fill="auto"/>
          </w:tcPr>
          <w:p w14:paraId="3D672229" w14:textId="0A92C783" w:rsidR="00CE7966" w:rsidRPr="008246FC" w:rsidRDefault="00CE7966" w:rsidP="00CE7966">
            <w:pPr>
              <w:pStyle w:val="ListParagraph"/>
              <w:numPr>
                <w:ilvl w:val="0"/>
                <w:numId w:val="30"/>
              </w:numPr>
              <w:tabs>
                <w:tab w:val="center" w:pos="284"/>
              </w:tabs>
              <w:ind w:left="454" w:right="22"/>
            </w:pPr>
          </w:p>
        </w:tc>
        <w:tc>
          <w:tcPr>
            <w:tcW w:w="3148" w:type="dxa"/>
            <w:shd w:val="clear" w:color="auto" w:fill="auto"/>
          </w:tcPr>
          <w:p w14:paraId="38966699" w14:textId="65CE7704" w:rsidR="00CE7966" w:rsidRPr="008246FC" w:rsidRDefault="00CE7966" w:rsidP="00CE7966">
            <w:pPr>
              <w:jc w:val="both"/>
            </w:pPr>
            <w:r w:rsidRPr="008246FC">
              <w:t>Anotācijas III sadaļa</w:t>
            </w:r>
          </w:p>
        </w:tc>
        <w:tc>
          <w:tcPr>
            <w:tcW w:w="4819" w:type="dxa"/>
            <w:shd w:val="clear" w:color="auto" w:fill="auto"/>
          </w:tcPr>
          <w:p w14:paraId="1EC5C4D2" w14:textId="77777777" w:rsidR="00CE7966" w:rsidRPr="008246FC" w:rsidRDefault="00CE7966" w:rsidP="00CE7966">
            <w:pPr>
              <w:tabs>
                <w:tab w:val="left" w:pos="993"/>
              </w:tabs>
              <w:jc w:val="both"/>
              <w:rPr>
                <w:b/>
              </w:rPr>
            </w:pPr>
            <w:r w:rsidRPr="008246FC">
              <w:rPr>
                <w:b/>
              </w:rPr>
              <w:t>FM</w:t>
            </w:r>
          </w:p>
          <w:p w14:paraId="7CEABE0A" w14:textId="1D17CFE8" w:rsidR="00CE7966" w:rsidRPr="008246FC" w:rsidRDefault="00CE7966" w:rsidP="00CE7966">
            <w:pPr>
              <w:ind w:right="-1"/>
              <w:contextualSpacing/>
              <w:jc w:val="both"/>
              <w:rPr>
                <w:lang w:eastAsia="en-US"/>
              </w:rPr>
            </w:pPr>
            <w:r w:rsidRPr="008246FC">
              <w:rPr>
                <w:lang w:eastAsia="en-US"/>
              </w:rPr>
              <w:t xml:space="preserve">Lūdzam papildināt ar detalizētu informāciju anotācijas III. Sadaļu “Tiesību akta projekta ietekme uz valsts budžetu un pašvaldību budžetiem”. </w:t>
            </w:r>
          </w:p>
        </w:tc>
        <w:tc>
          <w:tcPr>
            <w:tcW w:w="2976" w:type="dxa"/>
            <w:shd w:val="clear" w:color="auto" w:fill="auto"/>
          </w:tcPr>
          <w:p w14:paraId="54898A41" w14:textId="63AED6A1" w:rsidR="00CE7966" w:rsidRPr="008246FC" w:rsidRDefault="00CE7966" w:rsidP="00CE7966">
            <w:pPr>
              <w:spacing w:line="252" w:lineRule="auto"/>
              <w:jc w:val="both"/>
            </w:pPr>
            <w:r w:rsidRPr="008246FC">
              <w:rPr>
                <w:b/>
              </w:rPr>
              <w:t>Skaidrojam, ka</w:t>
            </w:r>
            <w:r w:rsidRPr="008246FC">
              <w:t xml:space="preserve"> 8.2.2. SAM kopējā plānotā finansējuma sadalījumu pa gadiem Izglītības un zinātnes ministrija norādīja MK noteikumu Nr.25 anotācijas  III sadaļās „Tiesību akta projekta ietekme uz valsts budžetu un pašvaldību budžetiem” 6.punktā, tādējādi šajā noteikumu projekta anotācijā atkārtoti šāda informācija netiks norādīta.</w:t>
            </w:r>
          </w:p>
        </w:tc>
        <w:tc>
          <w:tcPr>
            <w:tcW w:w="3402" w:type="dxa"/>
            <w:shd w:val="clear" w:color="auto" w:fill="auto"/>
          </w:tcPr>
          <w:p w14:paraId="3B89CCEF" w14:textId="77777777" w:rsidR="00CE7966" w:rsidRPr="008246FC" w:rsidRDefault="00CE7966" w:rsidP="00CE7966">
            <w:pPr>
              <w:jc w:val="both"/>
            </w:pPr>
          </w:p>
        </w:tc>
      </w:tr>
    </w:tbl>
    <w:p w14:paraId="7D903AB5" w14:textId="45610EFE" w:rsidR="002264F6" w:rsidRPr="008246FC" w:rsidRDefault="002264F6" w:rsidP="000B1BFE">
      <w:pPr>
        <w:jc w:val="both"/>
      </w:pPr>
    </w:p>
    <w:p w14:paraId="515AEC6C" w14:textId="77777777" w:rsidR="00CE7966" w:rsidRPr="008246FC" w:rsidRDefault="00CE7966" w:rsidP="000B1BFE">
      <w:pPr>
        <w:jc w:val="both"/>
      </w:pPr>
    </w:p>
    <w:p w14:paraId="282CC48D" w14:textId="77777777" w:rsidR="00CE7966" w:rsidRPr="008246FC" w:rsidRDefault="00CE7966" w:rsidP="000B1BFE">
      <w:pPr>
        <w:jc w:val="both"/>
      </w:pPr>
    </w:p>
    <w:p w14:paraId="2129230C" w14:textId="77777777" w:rsidR="00CF649C" w:rsidRPr="008246FC" w:rsidRDefault="00CF649C" w:rsidP="000B1BFE">
      <w:pPr>
        <w:jc w:val="both"/>
      </w:pPr>
    </w:p>
    <w:p w14:paraId="42324F69" w14:textId="77777777" w:rsidR="00CF649C" w:rsidRPr="008246FC" w:rsidRDefault="00CF649C" w:rsidP="000B1BFE">
      <w:pPr>
        <w:pStyle w:val="Header"/>
        <w:tabs>
          <w:tab w:val="left" w:pos="2340"/>
        </w:tabs>
        <w:ind w:hanging="142"/>
        <w:jc w:val="both"/>
        <w:rPr>
          <w:sz w:val="20"/>
          <w:szCs w:val="20"/>
        </w:rPr>
      </w:pPr>
      <w:r w:rsidRPr="008246FC">
        <w:rPr>
          <w:sz w:val="20"/>
          <w:szCs w:val="20"/>
        </w:rPr>
        <w:lastRenderedPageBreak/>
        <w:fldChar w:fldCharType="begin"/>
      </w:r>
      <w:r w:rsidRPr="008246FC">
        <w:rPr>
          <w:sz w:val="20"/>
          <w:szCs w:val="20"/>
        </w:rPr>
        <w:instrText xml:space="preserve"> DATE  \@ "dd.MM.yyyy H:mm"  \* MERGEFORMAT </w:instrText>
      </w:r>
      <w:r w:rsidRPr="008246FC">
        <w:rPr>
          <w:sz w:val="20"/>
          <w:szCs w:val="20"/>
        </w:rPr>
        <w:fldChar w:fldCharType="separate"/>
      </w:r>
      <w:r w:rsidR="00E668C7" w:rsidRPr="008246FC">
        <w:rPr>
          <w:noProof/>
          <w:sz w:val="20"/>
          <w:szCs w:val="20"/>
        </w:rPr>
        <w:t>25.06.2020 15:24</w:t>
      </w:r>
      <w:r w:rsidRPr="008246FC">
        <w:rPr>
          <w:sz w:val="20"/>
          <w:szCs w:val="20"/>
        </w:rPr>
        <w:fldChar w:fldCharType="end"/>
      </w:r>
    </w:p>
    <w:p w14:paraId="439F4509" w14:textId="02DA742B" w:rsidR="00CF649C" w:rsidRPr="008246FC" w:rsidRDefault="00044608" w:rsidP="000B1BFE">
      <w:pPr>
        <w:pStyle w:val="Header"/>
        <w:tabs>
          <w:tab w:val="left" w:pos="2340"/>
        </w:tabs>
        <w:ind w:hanging="142"/>
        <w:jc w:val="both"/>
        <w:rPr>
          <w:sz w:val="20"/>
          <w:szCs w:val="20"/>
        </w:rPr>
      </w:pPr>
      <w:r w:rsidRPr="008246FC">
        <w:rPr>
          <w:sz w:val="20"/>
          <w:szCs w:val="20"/>
        </w:rPr>
        <w:lastRenderedPageBreak/>
        <w:t>N.Grīnbergs</w:t>
      </w:r>
      <w:r w:rsidR="00CF649C" w:rsidRPr="008246FC">
        <w:rPr>
          <w:sz w:val="20"/>
          <w:szCs w:val="20"/>
        </w:rPr>
        <w:t>, tālr</w:t>
      </w:r>
      <w:r w:rsidR="0087091A" w:rsidRPr="008246FC">
        <w:rPr>
          <w:sz w:val="20"/>
          <w:szCs w:val="20"/>
        </w:rPr>
        <w:t>.</w:t>
      </w:r>
      <w:r w:rsidR="00CF649C" w:rsidRPr="008246FC">
        <w:rPr>
          <w:sz w:val="20"/>
          <w:szCs w:val="20"/>
        </w:rPr>
        <w:t>: 670478</w:t>
      </w:r>
      <w:r w:rsidRPr="008246FC">
        <w:rPr>
          <w:sz w:val="20"/>
          <w:szCs w:val="20"/>
        </w:rPr>
        <w:t>83</w:t>
      </w:r>
    </w:p>
    <w:p w14:paraId="50284049" w14:textId="41830838" w:rsidR="00CF649C" w:rsidRPr="001B1918" w:rsidRDefault="008246FC" w:rsidP="000B1BFE">
      <w:pPr>
        <w:ind w:hanging="142"/>
        <w:jc w:val="both"/>
        <w:rPr>
          <w:sz w:val="20"/>
          <w:szCs w:val="20"/>
        </w:rPr>
      </w:pPr>
      <w:hyperlink r:id="rId8" w:history="1">
        <w:r w:rsidR="00B84184" w:rsidRPr="008246FC">
          <w:rPr>
            <w:rStyle w:val="Hyperlink"/>
            <w:color w:val="auto"/>
            <w:sz w:val="20"/>
            <w:szCs w:val="20"/>
          </w:rPr>
          <w:t>Nauris.Grīnbergs@izm.gov.lv</w:t>
        </w:r>
      </w:hyperlink>
      <w:bookmarkStart w:id="1" w:name="_GoBack"/>
      <w:bookmarkEnd w:id="1"/>
    </w:p>
    <w:p w14:paraId="6EECAFC1" w14:textId="77777777" w:rsidR="00B84184" w:rsidRPr="001B1918" w:rsidRDefault="00B84184" w:rsidP="000B1BFE">
      <w:pPr>
        <w:ind w:hanging="142"/>
        <w:jc w:val="both"/>
        <w:rPr>
          <w:sz w:val="20"/>
          <w:szCs w:val="20"/>
        </w:rPr>
      </w:pPr>
    </w:p>
    <w:sectPr w:rsidR="00B84184" w:rsidRPr="001B1918" w:rsidSect="005F73A8">
      <w:headerReference w:type="even" r:id="rId9"/>
      <w:headerReference w:type="default" r:id="rId10"/>
      <w:footerReference w:type="default" r:id="rId11"/>
      <w:headerReference w:type="first" r:id="rId12"/>
      <w:footerReference w:type="first" r:id="rId13"/>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EA72E" w14:textId="77777777" w:rsidR="007C531E" w:rsidRDefault="007C531E">
      <w:r>
        <w:separator/>
      </w:r>
    </w:p>
  </w:endnote>
  <w:endnote w:type="continuationSeparator" w:id="0">
    <w:p w14:paraId="4636E92B" w14:textId="77777777" w:rsidR="007C531E" w:rsidRDefault="007C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9524A" w14:textId="162AC69A" w:rsidR="007C531E" w:rsidRPr="002F5466" w:rsidRDefault="007C531E" w:rsidP="002F5466">
    <w:pPr>
      <w:contextualSpacing/>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8246FC">
      <w:rPr>
        <w:noProof/>
        <w:sz w:val="20"/>
        <w:szCs w:val="20"/>
      </w:rPr>
      <w:t>IZMIzz_260620_VSS-358</w:t>
    </w:r>
    <w:r>
      <w:rPr>
        <w:sz w:val="20"/>
        <w:szCs w:val="20"/>
      </w:rPr>
      <w:fldChar w:fldCharType="end"/>
    </w:r>
    <w:r w:rsidRPr="00EB2798">
      <w:rPr>
        <w:sz w:val="20"/>
        <w:szCs w:val="20"/>
      </w:rPr>
      <w:t xml:space="preserve">; </w:t>
    </w:r>
    <w:r>
      <w:rPr>
        <w:sz w:val="20"/>
        <w:szCs w:val="20"/>
      </w:rPr>
      <w:t xml:space="preserve">Noteikumu projekts „Grozījumi </w:t>
    </w:r>
    <w:r w:rsidRPr="00EB2798">
      <w:rPr>
        <w:sz w:val="20"/>
        <w:szCs w:val="20"/>
      </w:rPr>
      <w:t xml:space="preserve">Ministru kabineta </w:t>
    </w:r>
    <w:r>
      <w:rPr>
        <w:sz w:val="20"/>
        <w:szCs w:val="20"/>
      </w:rPr>
      <w:t xml:space="preserve">2018.gda 9.janvāra </w:t>
    </w:r>
    <w:r w:rsidRPr="00EB2798">
      <w:rPr>
        <w:sz w:val="20"/>
        <w:szCs w:val="20"/>
      </w:rPr>
      <w:t>noteikum</w:t>
    </w:r>
    <w:r>
      <w:rPr>
        <w:sz w:val="20"/>
        <w:szCs w:val="20"/>
      </w:rPr>
      <w:t>os Nr.25</w:t>
    </w:r>
    <w:r w:rsidRPr="00EB2798">
      <w:rPr>
        <w:sz w:val="20"/>
        <w:szCs w:val="20"/>
      </w:rPr>
      <w:t xml:space="preserve"> “</w:t>
    </w:r>
    <w:r w:rsidRPr="00902414">
      <w:rPr>
        <w:sz w:val="20"/>
        <w:szCs w:val="20"/>
      </w:rPr>
      <w:t>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w:t>
    </w:r>
    <w:r w:rsidRPr="00E12646">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096A2" w14:textId="63DB96B8" w:rsidR="007C531E" w:rsidRPr="00EB2798" w:rsidRDefault="007C531E" w:rsidP="000400F7">
    <w:pPr>
      <w:contextualSpacing/>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8246FC">
      <w:rPr>
        <w:noProof/>
        <w:sz w:val="20"/>
        <w:szCs w:val="20"/>
      </w:rPr>
      <w:t>IZMIzz_260620_VSS-358</w:t>
    </w:r>
    <w:r>
      <w:rPr>
        <w:sz w:val="20"/>
        <w:szCs w:val="20"/>
      </w:rPr>
      <w:fldChar w:fldCharType="end"/>
    </w:r>
    <w:r w:rsidRPr="00EB2798">
      <w:rPr>
        <w:sz w:val="20"/>
        <w:szCs w:val="20"/>
      </w:rPr>
      <w:t xml:space="preserve">; </w:t>
    </w:r>
    <w:r>
      <w:rPr>
        <w:sz w:val="20"/>
        <w:szCs w:val="20"/>
      </w:rPr>
      <w:t xml:space="preserve">Noteikumu projekts „Grozījumi </w:t>
    </w:r>
    <w:r w:rsidRPr="00EB2798">
      <w:rPr>
        <w:sz w:val="20"/>
        <w:szCs w:val="20"/>
      </w:rPr>
      <w:t xml:space="preserve">Ministru kabineta </w:t>
    </w:r>
    <w:r>
      <w:rPr>
        <w:sz w:val="20"/>
        <w:szCs w:val="20"/>
      </w:rPr>
      <w:t xml:space="preserve">2018.gda 9.janvāra </w:t>
    </w:r>
    <w:r w:rsidRPr="00EB2798">
      <w:rPr>
        <w:sz w:val="20"/>
        <w:szCs w:val="20"/>
      </w:rPr>
      <w:t>noteikum</w:t>
    </w:r>
    <w:r>
      <w:rPr>
        <w:sz w:val="20"/>
        <w:szCs w:val="20"/>
      </w:rPr>
      <w:t>os Nr.25</w:t>
    </w:r>
    <w:r w:rsidRPr="00EB2798">
      <w:rPr>
        <w:sz w:val="20"/>
        <w:szCs w:val="20"/>
      </w:rPr>
      <w:t xml:space="preserve"> “</w:t>
    </w:r>
    <w:r w:rsidRPr="00902414">
      <w:rPr>
        <w:sz w:val="20"/>
        <w:szCs w:val="20"/>
      </w:rPr>
      <w:t>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w:t>
    </w:r>
    <w:r w:rsidRPr="00E12646">
      <w:rPr>
        <w:sz w:val="20"/>
        <w:szCs w:val="20"/>
      </w:rPr>
      <w:t>"</w:t>
    </w:r>
  </w:p>
  <w:p w14:paraId="4D1FA163" w14:textId="77777777" w:rsidR="007C531E" w:rsidRPr="009D1501" w:rsidRDefault="007C531E" w:rsidP="009D1501">
    <w:pPr>
      <w:pStyle w:val="naisnod"/>
      <w:spacing w:before="0" w:after="0"/>
      <w:ind w:left="-567" w:right="-172"/>
      <w:jc w:val="both"/>
      <w:rPr>
        <w:b w:val="0"/>
        <w:bCs w:val="0"/>
        <w:noProof/>
        <w:vanish/>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79576" w14:textId="77777777" w:rsidR="007C531E" w:rsidRDefault="007C531E">
      <w:r>
        <w:separator/>
      </w:r>
    </w:p>
  </w:footnote>
  <w:footnote w:type="continuationSeparator" w:id="0">
    <w:p w14:paraId="69EF747C" w14:textId="77777777" w:rsidR="007C531E" w:rsidRDefault="007C531E">
      <w:r>
        <w:continuationSeparator/>
      </w:r>
    </w:p>
  </w:footnote>
  <w:footnote w:id="1">
    <w:p w14:paraId="0F3D1B2D" w14:textId="77777777" w:rsidR="007C531E" w:rsidRDefault="007C531E" w:rsidP="007F74AB">
      <w:pPr>
        <w:pStyle w:val="FootnoteText"/>
      </w:pPr>
      <w:r w:rsidRPr="007F74AB">
        <w:rPr>
          <w:rStyle w:val="FootnoteReference"/>
          <w:color w:val="000000"/>
        </w:rPr>
        <w:footnoteRef/>
      </w:r>
      <w:r w:rsidRPr="007F74AB">
        <w:rPr>
          <w:color w:val="000000"/>
        </w:rPr>
        <w:t xml:space="preserve"> Satversmes tiesas 2011. gada 11. janvāra spriedums lietā Nr. 2010-40-03, 10. punkts.</w:t>
      </w:r>
    </w:p>
  </w:footnote>
  <w:footnote w:id="2">
    <w:p w14:paraId="364851FC" w14:textId="77777777" w:rsidR="007C531E" w:rsidRDefault="007C531E" w:rsidP="007F74AB">
      <w:pPr>
        <w:pStyle w:val="FootnoteText"/>
      </w:pPr>
      <w:r>
        <w:rPr>
          <w:rStyle w:val="FootnoteReference"/>
        </w:rPr>
        <w:footnoteRef/>
      </w:r>
      <w:r>
        <w:t xml:space="preserve"> </w:t>
      </w:r>
      <w:r w:rsidRPr="007F74AB">
        <w:rPr>
          <w:color w:val="000000"/>
        </w:rPr>
        <w:t>Satversmes tiesas 2011. gada 11. janvāra spriedums lietā Nr. 2010-40-03, 10.4. apakšpunkts.</w:t>
      </w:r>
    </w:p>
  </w:footnote>
  <w:footnote w:id="3">
    <w:p w14:paraId="0F7DF2B6" w14:textId="77777777" w:rsidR="007C531E" w:rsidRPr="007F74AB" w:rsidRDefault="007C531E" w:rsidP="007F74AB">
      <w:pPr>
        <w:pStyle w:val="FootnoteText"/>
        <w:rPr>
          <w:rFonts w:ascii="Calibri" w:hAnsi="Calibri"/>
        </w:rPr>
      </w:pPr>
      <w:r>
        <w:rPr>
          <w:rStyle w:val="FootnoteReference"/>
        </w:rPr>
        <w:footnoteRef/>
      </w:r>
      <w:r>
        <w:t xml:space="preserve"> </w:t>
      </w:r>
      <w:r w:rsidRPr="007F74AB">
        <w:rPr>
          <w:color w:val="000000"/>
        </w:rPr>
        <w:t>Satversmes tiesas 2011. gada 6. maija spriedums lietā Nr. 2010-57-03, 13.3. apakšpunkts.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3CF0E" w14:textId="77777777" w:rsidR="007C531E" w:rsidRDefault="007C531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2AF513" w14:textId="77777777" w:rsidR="007C531E" w:rsidRDefault="007C53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9C3F" w14:textId="77777777" w:rsidR="007C531E" w:rsidRDefault="007C531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46FC">
      <w:rPr>
        <w:rStyle w:val="PageNumber"/>
        <w:noProof/>
      </w:rPr>
      <w:t>101</w:t>
    </w:r>
    <w:r>
      <w:rPr>
        <w:rStyle w:val="PageNumber"/>
      </w:rPr>
      <w:fldChar w:fldCharType="end"/>
    </w:r>
  </w:p>
  <w:p w14:paraId="3521E7AF" w14:textId="77777777" w:rsidR="007C531E" w:rsidRDefault="007C531E" w:rsidP="002F546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9FFEA" w14:textId="77777777" w:rsidR="007C531E" w:rsidRPr="006C4AF5" w:rsidRDefault="007C531E" w:rsidP="006C4AF5">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5AC"/>
    <w:multiLevelType w:val="hybridMultilevel"/>
    <w:tmpl w:val="6B622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D039F8"/>
    <w:multiLevelType w:val="hybridMultilevel"/>
    <w:tmpl w:val="1C183324"/>
    <w:lvl w:ilvl="0" w:tplc="5ED8148C">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5356D36"/>
    <w:multiLevelType w:val="hybridMultilevel"/>
    <w:tmpl w:val="E9027A32"/>
    <w:lvl w:ilvl="0" w:tplc="E65CDE1C">
      <w:start w:val="1"/>
      <w:numFmt w:val="decimal"/>
      <w:lvlText w:val="%1."/>
      <w:lvlJc w:val="left"/>
      <w:pPr>
        <w:ind w:left="1080" w:hanging="360"/>
      </w:pPr>
      <w:rPr>
        <w:rFonts w:hint="default"/>
      </w:rPr>
    </w:lvl>
    <w:lvl w:ilvl="1" w:tplc="803639C2" w:tentative="1">
      <w:start w:val="1"/>
      <w:numFmt w:val="lowerLetter"/>
      <w:lvlText w:val="%2."/>
      <w:lvlJc w:val="left"/>
      <w:pPr>
        <w:ind w:left="1800" w:hanging="360"/>
      </w:pPr>
    </w:lvl>
    <w:lvl w:ilvl="2" w:tplc="386CE3AE" w:tentative="1">
      <w:start w:val="1"/>
      <w:numFmt w:val="lowerRoman"/>
      <w:lvlText w:val="%3."/>
      <w:lvlJc w:val="right"/>
      <w:pPr>
        <w:ind w:left="2520" w:hanging="180"/>
      </w:pPr>
    </w:lvl>
    <w:lvl w:ilvl="3" w:tplc="1ABA92B6" w:tentative="1">
      <w:start w:val="1"/>
      <w:numFmt w:val="decimal"/>
      <w:lvlText w:val="%4."/>
      <w:lvlJc w:val="left"/>
      <w:pPr>
        <w:ind w:left="3240" w:hanging="360"/>
      </w:pPr>
    </w:lvl>
    <w:lvl w:ilvl="4" w:tplc="C34236C2" w:tentative="1">
      <w:start w:val="1"/>
      <w:numFmt w:val="lowerLetter"/>
      <w:lvlText w:val="%5."/>
      <w:lvlJc w:val="left"/>
      <w:pPr>
        <w:ind w:left="3960" w:hanging="360"/>
      </w:pPr>
    </w:lvl>
    <w:lvl w:ilvl="5" w:tplc="30E8BA0C" w:tentative="1">
      <w:start w:val="1"/>
      <w:numFmt w:val="lowerRoman"/>
      <w:lvlText w:val="%6."/>
      <w:lvlJc w:val="right"/>
      <w:pPr>
        <w:ind w:left="4680" w:hanging="180"/>
      </w:pPr>
    </w:lvl>
    <w:lvl w:ilvl="6" w:tplc="0D62E526" w:tentative="1">
      <w:start w:val="1"/>
      <w:numFmt w:val="decimal"/>
      <w:lvlText w:val="%7."/>
      <w:lvlJc w:val="left"/>
      <w:pPr>
        <w:ind w:left="5400" w:hanging="360"/>
      </w:pPr>
    </w:lvl>
    <w:lvl w:ilvl="7" w:tplc="9B22F468" w:tentative="1">
      <w:start w:val="1"/>
      <w:numFmt w:val="lowerLetter"/>
      <w:lvlText w:val="%8."/>
      <w:lvlJc w:val="left"/>
      <w:pPr>
        <w:ind w:left="6120" w:hanging="360"/>
      </w:pPr>
    </w:lvl>
    <w:lvl w:ilvl="8" w:tplc="DC7E6ACE" w:tentative="1">
      <w:start w:val="1"/>
      <w:numFmt w:val="lowerRoman"/>
      <w:lvlText w:val="%9."/>
      <w:lvlJc w:val="right"/>
      <w:pPr>
        <w:ind w:left="6840" w:hanging="180"/>
      </w:pPr>
    </w:lvl>
  </w:abstractNum>
  <w:abstractNum w:abstractNumId="3">
    <w:nsid w:val="05FF3008"/>
    <w:multiLevelType w:val="hybridMultilevel"/>
    <w:tmpl w:val="B47EE2A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09C740D9"/>
    <w:multiLevelType w:val="hybridMultilevel"/>
    <w:tmpl w:val="1C183324"/>
    <w:lvl w:ilvl="0" w:tplc="5ED8148C">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9F949CA"/>
    <w:multiLevelType w:val="hybridMultilevel"/>
    <w:tmpl w:val="04A0E15A"/>
    <w:lvl w:ilvl="0" w:tplc="0426000F">
      <w:start w:val="1"/>
      <w:numFmt w:val="decimal"/>
      <w:lvlText w:val="%1."/>
      <w:lvlJc w:val="left"/>
      <w:pPr>
        <w:ind w:left="757" w:hanging="360"/>
      </w:p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6">
    <w:nsid w:val="0A9B1E89"/>
    <w:multiLevelType w:val="hybridMultilevel"/>
    <w:tmpl w:val="4446C7FA"/>
    <w:lvl w:ilvl="0" w:tplc="638A0D76">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CE5569A"/>
    <w:multiLevelType w:val="hybridMultilevel"/>
    <w:tmpl w:val="1C183324"/>
    <w:lvl w:ilvl="0" w:tplc="5ED8148C">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0F2B1C59"/>
    <w:multiLevelType w:val="hybridMultilevel"/>
    <w:tmpl w:val="1C183324"/>
    <w:lvl w:ilvl="0" w:tplc="5ED8148C">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0F9C1263"/>
    <w:multiLevelType w:val="hybridMultilevel"/>
    <w:tmpl w:val="01DA5B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116C03BE"/>
    <w:multiLevelType w:val="hybridMultilevel"/>
    <w:tmpl w:val="1C183324"/>
    <w:lvl w:ilvl="0" w:tplc="5ED8148C">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139C6EAE"/>
    <w:multiLevelType w:val="hybridMultilevel"/>
    <w:tmpl w:val="1C183324"/>
    <w:lvl w:ilvl="0" w:tplc="5ED8148C">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15466024"/>
    <w:multiLevelType w:val="hybridMultilevel"/>
    <w:tmpl w:val="4434D80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62D691B"/>
    <w:multiLevelType w:val="hybridMultilevel"/>
    <w:tmpl w:val="F9D4E0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6670FF0"/>
    <w:multiLevelType w:val="hybridMultilevel"/>
    <w:tmpl w:val="1C183324"/>
    <w:lvl w:ilvl="0" w:tplc="5ED8148C">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16F2059F"/>
    <w:multiLevelType w:val="hybridMultilevel"/>
    <w:tmpl w:val="1C183324"/>
    <w:lvl w:ilvl="0" w:tplc="5ED8148C">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1A6B37B1"/>
    <w:multiLevelType w:val="hybridMultilevel"/>
    <w:tmpl w:val="1C183324"/>
    <w:lvl w:ilvl="0" w:tplc="5ED8148C">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1D3F2BF9"/>
    <w:multiLevelType w:val="hybridMultilevel"/>
    <w:tmpl w:val="4D10B138"/>
    <w:lvl w:ilvl="0" w:tplc="68B2CB4E">
      <w:start w:val="1"/>
      <w:numFmt w:val="decimal"/>
      <w:lvlText w:val="%1."/>
      <w:lvlJc w:val="left"/>
      <w:pPr>
        <w:ind w:left="1287" w:hanging="360"/>
      </w:pPr>
      <w:rPr>
        <w:color w:val="auto"/>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nsid w:val="2DB824AE"/>
    <w:multiLevelType w:val="hybridMultilevel"/>
    <w:tmpl w:val="1C183324"/>
    <w:lvl w:ilvl="0" w:tplc="5ED8148C">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2E0118A8"/>
    <w:multiLevelType w:val="hybridMultilevel"/>
    <w:tmpl w:val="1C183324"/>
    <w:lvl w:ilvl="0" w:tplc="5ED8148C">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31B11A18"/>
    <w:multiLevelType w:val="hybridMultilevel"/>
    <w:tmpl w:val="A71C68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5023AA0"/>
    <w:multiLevelType w:val="hybridMultilevel"/>
    <w:tmpl w:val="20E674B6"/>
    <w:lvl w:ilvl="0" w:tplc="EE085AA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67906BB"/>
    <w:multiLevelType w:val="hybridMultilevel"/>
    <w:tmpl w:val="73CE04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8E14DDA"/>
    <w:multiLevelType w:val="hybridMultilevel"/>
    <w:tmpl w:val="3EC8DC64"/>
    <w:lvl w:ilvl="0" w:tplc="A4C255EA">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9012450"/>
    <w:multiLevelType w:val="hybridMultilevel"/>
    <w:tmpl w:val="1C183324"/>
    <w:lvl w:ilvl="0" w:tplc="5ED8148C">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39EC4BB1"/>
    <w:multiLevelType w:val="hybridMultilevel"/>
    <w:tmpl w:val="1C183324"/>
    <w:lvl w:ilvl="0" w:tplc="5ED8148C">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3A6152C0"/>
    <w:multiLevelType w:val="hybridMultilevel"/>
    <w:tmpl w:val="1C183324"/>
    <w:lvl w:ilvl="0" w:tplc="5ED8148C">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3DAE03B6"/>
    <w:multiLevelType w:val="hybridMultilevel"/>
    <w:tmpl w:val="37E25E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1B20ED0"/>
    <w:multiLevelType w:val="hybridMultilevel"/>
    <w:tmpl w:val="1C183324"/>
    <w:lvl w:ilvl="0" w:tplc="5ED8148C">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461A1FB5"/>
    <w:multiLevelType w:val="hybridMultilevel"/>
    <w:tmpl w:val="1C183324"/>
    <w:lvl w:ilvl="0" w:tplc="5ED8148C">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4C78524B"/>
    <w:multiLevelType w:val="hybridMultilevel"/>
    <w:tmpl w:val="A420DAB2"/>
    <w:lvl w:ilvl="0" w:tplc="0426000F">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E88072F"/>
    <w:multiLevelType w:val="hybridMultilevel"/>
    <w:tmpl w:val="2A3E05D6"/>
    <w:lvl w:ilvl="0" w:tplc="669AA4D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FE663FD"/>
    <w:multiLevelType w:val="hybridMultilevel"/>
    <w:tmpl w:val="C088A434"/>
    <w:lvl w:ilvl="0" w:tplc="D5082628">
      <w:start w:val="1"/>
      <w:numFmt w:val="decimal"/>
      <w:lvlText w:val="%1."/>
      <w:lvlJc w:val="left"/>
      <w:pPr>
        <w:ind w:left="108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50F62D22"/>
    <w:multiLevelType w:val="multilevel"/>
    <w:tmpl w:val="0E88F1B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2DD3505"/>
    <w:multiLevelType w:val="hybridMultilevel"/>
    <w:tmpl w:val="42F4092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nsid w:val="543007F4"/>
    <w:multiLevelType w:val="hybridMultilevel"/>
    <w:tmpl w:val="4164FBB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54FF0BCF"/>
    <w:multiLevelType w:val="hybridMultilevel"/>
    <w:tmpl w:val="A7609308"/>
    <w:lvl w:ilvl="0" w:tplc="A4C255EA">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AD02747"/>
    <w:multiLevelType w:val="hybridMultilevel"/>
    <w:tmpl w:val="051661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5C7B2FC3"/>
    <w:multiLevelType w:val="hybridMultilevel"/>
    <w:tmpl w:val="EEB415A2"/>
    <w:lvl w:ilvl="0" w:tplc="669AA4D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5D420A26"/>
    <w:multiLevelType w:val="hybridMultilevel"/>
    <w:tmpl w:val="3A9CD344"/>
    <w:lvl w:ilvl="0" w:tplc="85883994">
      <w:start w:val="1"/>
      <w:numFmt w:val="decimal"/>
      <w:lvlText w:val="%1)"/>
      <w:lvlJc w:val="left"/>
      <w:pPr>
        <w:ind w:left="720" w:hanging="360"/>
      </w:pPr>
      <w:rPr>
        <w:rFonts w:hint="default"/>
      </w:rPr>
    </w:lvl>
    <w:lvl w:ilvl="1" w:tplc="7298B918" w:tentative="1">
      <w:start w:val="1"/>
      <w:numFmt w:val="lowerLetter"/>
      <w:lvlText w:val="%2."/>
      <w:lvlJc w:val="left"/>
      <w:pPr>
        <w:ind w:left="1440" w:hanging="360"/>
      </w:pPr>
    </w:lvl>
    <w:lvl w:ilvl="2" w:tplc="4E021832" w:tentative="1">
      <w:start w:val="1"/>
      <w:numFmt w:val="lowerRoman"/>
      <w:lvlText w:val="%3."/>
      <w:lvlJc w:val="right"/>
      <w:pPr>
        <w:ind w:left="2160" w:hanging="180"/>
      </w:pPr>
    </w:lvl>
    <w:lvl w:ilvl="3" w:tplc="76AE96F8" w:tentative="1">
      <w:start w:val="1"/>
      <w:numFmt w:val="decimal"/>
      <w:lvlText w:val="%4."/>
      <w:lvlJc w:val="left"/>
      <w:pPr>
        <w:ind w:left="2880" w:hanging="360"/>
      </w:pPr>
    </w:lvl>
    <w:lvl w:ilvl="4" w:tplc="3286CE34" w:tentative="1">
      <w:start w:val="1"/>
      <w:numFmt w:val="lowerLetter"/>
      <w:lvlText w:val="%5."/>
      <w:lvlJc w:val="left"/>
      <w:pPr>
        <w:ind w:left="3600" w:hanging="360"/>
      </w:pPr>
    </w:lvl>
    <w:lvl w:ilvl="5" w:tplc="5A003886" w:tentative="1">
      <w:start w:val="1"/>
      <w:numFmt w:val="lowerRoman"/>
      <w:lvlText w:val="%6."/>
      <w:lvlJc w:val="right"/>
      <w:pPr>
        <w:ind w:left="4320" w:hanging="180"/>
      </w:pPr>
    </w:lvl>
    <w:lvl w:ilvl="6" w:tplc="E3142A9C" w:tentative="1">
      <w:start w:val="1"/>
      <w:numFmt w:val="decimal"/>
      <w:lvlText w:val="%7."/>
      <w:lvlJc w:val="left"/>
      <w:pPr>
        <w:ind w:left="5040" w:hanging="360"/>
      </w:pPr>
    </w:lvl>
    <w:lvl w:ilvl="7" w:tplc="1890A48E" w:tentative="1">
      <w:start w:val="1"/>
      <w:numFmt w:val="lowerLetter"/>
      <w:lvlText w:val="%8."/>
      <w:lvlJc w:val="left"/>
      <w:pPr>
        <w:ind w:left="5760" w:hanging="360"/>
      </w:pPr>
    </w:lvl>
    <w:lvl w:ilvl="8" w:tplc="8BE44A82" w:tentative="1">
      <w:start w:val="1"/>
      <w:numFmt w:val="lowerRoman"/>
      <w:lvlText w:val="%9."/>
      <w:lvlJc w:val="right"/>
      <w:pPr>
        <w:ind w:left="6480" w:hanging="180"/>
      </w:pPr>
    </w:lvl>
  </w:abstractNum>
  <w:abstractNum w:abstractNumId="40">
    <w:nsid w:val="5DA955B6"/>
    <w:multiLevelType w:val="hybridMultilevel"/>
    <w:tmpl w:val="187CB692"/>
    <w:lvl w:ilvl="0" w:tplc="0426000F">
      <w:start w:val="1"/>
      <w:numFmt w:val="decimal"/>
      <w:lvlText w:val="%1."/>
      <w:lvlJc w:val="left"/>
      <w:pPr>
        <w:ind w:left="786"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1">
    <w:nsid w:val="5E5F1D94"/>
    <w:multiLevelType w:val="hybridMultilevel"/>
    <w:tmpl w:val="F55ED4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5F173D15"/>
    <w:multiLevelType w:val="hybridMultilevel"/>
    <w:tmpl w:val="4434D80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615A7B22"/>
    <w:multiLevelType w:val="hybridMultilevel"/>
    <w:tmpl w:val="E24AC912"/>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4">
    <w:nsid w:val="672B2133"/>
    <w:multiLevelType w:val="hybridMultilevel"/>
    <w:tmpl w:val="1C183324"/>
    <w:lvl w:ilvl="0" w:tplc="5ED8148C">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nsid w:val="6A371F9A"/>
    <w:multiLevelType w:val="hybridMultilevel"/>
    <w:tmpl w:val="F8381EB0"/>
    <w:lvl w:ilvl="0" w:tplc="0426000F">
      <w:start w:val="1"/>
      <w:numFmt w:val="decimal"/>
      <w:lvlText w:val="%1."/>
      <w:lvlJc w:val="left"/>
      <w:pPr>
        <w:ind w:left="1117" w:hanging="360"/>
      </w:pPr>
    </w:lvl>
    <w:lvl w:ilvl="1" w:tplc="04260019" w:tentative="1">
      <w:start w:val="1"/>
      <w:numFmt w:val="lowerLetter"/>
      <w:lvlText w:val="%2."/>
      <w:lvlJc w:val="left"/>
      <w:pPr>
        <w:ind w:left="1837" w:hanging="360"/>
      </w:pPr>
    </w:lvl>
    <w:lvl w:ilvl="2" w:tplc="0426001B" w:tentative="1">
      <w:start w:val="1"/>
      <w:numFmt w:val="lowerRoman"/>
      <w:lvlText w:val="%3."/>
      <w:lvlJc w:val="right"/>
      <w:pPr>
        <w:ind w:left="2557" w:hanging="180"/>
      </w:pPr>
    </w:lvl>
    <w:lvl w:ilvl="3" w:tplc="0426000F" w:tentative="1">
      <w:start w:val="1"/>
      <w:numFmt w:val="decimal"/>
      <w:lvlText w:val="%4."/>
      <w:lvlJc w:val="left"/>
      <w:pPr>
        <w:ind w:left="3277" w:hanging="360"/>
      </w:pPr>
    </w:lvl>
    <w:lvl w:ilvl="4" w:tplc="04260019" w:tentative="1">
      <w:start w:val="1"/>
      <w:numFmt w:val="lowerLetter"/>
      <w:lvlText w:val="%5."/>
      <w:lvlJc w:val="left"/>
      <w:pPr>
        <w:ind w:left="3997" w:hanging="360"/>
      </w:pPr>
    </w:lvl>
    <w:lvl w:ilvl="5" w:tplc="0426001B" w:tentative="1">
      <w:start w:val="1"/>
      <w:numFmt w:val="lowerRoman"/>
      <w:lvlText w:val="%6."/>
      <w:lvlJc w:val="right"/>
      <w:pPr>
        <w:ind w:left="4717" w:hanging="180"/>
      </w:pPr>
    </w:lvl>
    <w:lvl w:ilvl="6" w:tplc="0426000F" w:tentative="1">
      <w:start w:val="1"/>
      <w:numFmt w:val="decimal"/>
      <w:lvlText w:val="%7."/>
      <w:lvlJc w:val="left"/>
      <w:pPr>
        <w:ind w:left="5437" w:hanging="360"/>
      </w:pPr>
    </w:lvl>
    <w:lvl w:ilvl="7" w:tplc="04260019" w:tentative="1">
      <w:start w:val="1"/>
      <w:numFmt w:val="lowerLetter"/>
      <w:lvlText w:val="%8."/>
      <w:lvlJc w:val="left"/>
      <w:pPr>
        <w:ind w:left="6157" w:hanging="360"/>
      </w:pPr>
    </w:lvl>
    <w:lvl w:ilvl="8" w:tplc="0426001B" w:tentative="1">
      <w:start w:val="1"/>
      <w:numFmt w:val="lowerRoman"/>
      <w:lvlText w:val="%9."/>
      <w:lvlJc w:val="right"/>
      <w:pPr>
        <w:ind w:left="6877" w:hanging="180"/>
      </w:pPr>
    </w:lvl>
  </w:abstractNum>
  <w:abstractNum w:abstractNumId="46">
    <w:nsid w:val="73E555FE"/>
    <w:multiLevelType w:val="hybridMultilevel"/>
    <w:tmpl w:val="75CEBC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8AA512C"/>
    <w:multiLevelType w:val="hybridMultilevel"/>
    <w:tmpl w:val="1C183324"/>
    <w:lvl w:ilvl="0" w:tplc="5ED8148C">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4"/>
  </w:num>
  <w:num w:numId="2">
    <w:abstractNumId w:val="41"/>
  </w:num>
  <w:num w:numId="3">
    <w:abstractNumId w:val="47"/>
  </w:num>
  <w:num w:numId="4">
    <w:abstractNumId w:val="39"/>
  </w:num>
  <w:num w:numId="5">
    <w:abstractNumId w:val="25"/>
  </w:num>
  <w:num w:numId="6">
    <w:abstractNumId w:val="44"/>
  </w:num>
  <w:num w:numId="7">
    <w:abstractNumId w:val="14"/>
  </w:num>
  <w:num w:numId="8">
    <w:abstractNumId w:val="8"/>
  </w:num>
  <w:num w:numId="9">
    <w:abstractNumId w:val="16"/>
  </w:num>
  <w:num w:numId="10">
    <w:abstractNumId w:val="19"/>
  </w:num>
  <w:num w:numId="11">
    <w:abstractNumId w:val="11"/>
  </w:num>
  <w:num w:numId="12">
    <w:abstractNumId w:val="30"/>
  </w:num>
  <w:num w:numId="13">
    <w:abstractNumId w:val="10"/>
  </w:num>
  <w:num w:numId="14">
    <w:abstractNumId w:val="24"/>
  </w:num>
  <w:num w:numId="15">
    <w:abstractNumId w:val="26"/>
  </w:num>
  <w:num w:numId="16">
    <w:abstractNumId w:val="1"/>
  </w:num>
  <w:num w:numId="17">
    <w:abstractNumId w:val="4"/>
  </w:num>
  <w:num w:numId="18">
    <w:abstractNumId w:val="28"/>
  </w:num>
  <w:num w:numId="19">
    <w:abstractNumId w:val="18"/>
  </w:num>
  <w:num w:numId="20">
    <w:abstractNumId w:val="7"/>
  </w:num>
  <w:num w:numId="21">
    <w:abstractNumId w:val="29"/>
  </w:num>
  <w:num w:numId="22">
    <w:abstractNumId w:val="15"/>
  </w:num>
  <w:num w:numId="23">
    <w:abstractNumId w:val="32"/>
  </w:num>
  <w:num w:numId="24">
    <w:abstractNumId w:val="43"/>
  </w:num>
  <w:num w:numId="25">
    <w:abstractNumId w:val="5"/>
  </w:num>
  <w:num w:numId="26">
    <w:abstractNumId w:val="40"/>
  </w:num>
  <w:num w:numId="27">
    <w:abstractNumId w:val="22"/>
  </w:num>
  <w:num w:numId="28">
    <w:abstractNumId w:val="21"/>
  </w:num>
  <w:num w:numId="29">
    <w:abstractNumId w:val="45"/>
  </w:num>
  <w:num w:numId="30">
    <w:abstractNumId w:val="31"/>
  </w:num>
  <w:num w:numId="31">
    <w:abstractNumId w:val="33"/>
  </w:num>
  <w:num w:numId="32">
    <w:abstractNumId w:val="37"/>
  </w:num>
  <w:num w:numId="33">
    <w:abstractNumId w:val="46"/>
  </w:num>
  <w:num w:numId="34">
    <w:abstractNumId w:val="20"/>
  </w:num>
  <w:num w:numId="35">
    <w:abstractNumId w:val="0"/>
  </w:num>
  <w:num w:numId="36">
    <w:abstractNumId w:val="6"/>
  </w:num>
  <w:num w:numId="37">
    <w:abstractNumId w:val="35"/>
  </w:num>
  <w:num w:numId="38">
    <w:abstractNumId w:val="27"/>
  </w:num>
  <w:num w:numId="39">
    <w:abstractNumId w:val="38"/>
  </w:num>
  <w:num w:numId="40">
    <w:abstractNumId w:val="2"/>
  </w:num>
  <w:num w:numId="41">
    <w:abstractNumId w:val="36"/>
  </w:num>
  <w:num w:numId="42">
    <w:abstractNumId w:val="23"/>
  </w:num>
  <w:num w:numId="43">
    <w:abstractNumId w:val="17"/>
  </w:num>
  <w:num w:numId="44">
    <w:abstractNumId w:val="12"/>
  </w:num>
  <w:num w:numId="45">
    <w:abstractNumId w:val="13"/>
  </w:num>
  <w:num w:numId="46">
    <w:abstractNumId w:val="3"/>
  </w:num>
  <w:num w:numId="47">
    <w:abstractNumId w:val="42"/>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D7B"/>
    <w:rsid w:val="00001F89"/>
    <w:rsid w:val="00003049"/>
    <w:rsid w:val="00003461"/>
    <w:rsid w:val="00003A94"/>
    <w:rsid w:val="00003C53"/>
    <w:rsid w:val="0000451B"/>
    <w:rsid w:val="0000456E"/>
    <w:rsid w:val="00005118"/>
    <w:rsid w:val="0000529C"/>
    <w:rsid w:val="00005344"/>
    <w:rsid w:val="00005456"/>
    <w:rsid w:val="000055EA"/>
    <w:rsid w:val="00005EAD"/>
    <w:rsid w:val="00006473"/>
    <w:rsid w:val="00006A8A"/>
    <w:rsid w:val="00006B67"/>
    <w:rsid w:val="00006BF1"/>
    <w:rsid w:val="00006FB3"/>
    <w:rsid w:val="00007F81"/>
    <w:rsid w:val="000109AA"/>
    <w:rsid w:val="0001118D"/>
    <w:rsid w:val="0001131F"/>
    <w:rsid w:val="00011623"/>
    <w:rsid w:val="00011663"/>
    <w:rsid w:val="000117DB"/>
    <w:rsid w:val="00011950"/>
    <w:rsid w:val="000119A9"/>
    <w:rsid w:val="00011C37"/>
    <w:rsid w:val="0001249F"/>
    <w:rsid w:val="000125C0"/>
    <w:rsid w:val="0001270C"/>
    <w:rsid w:val="00012B1F"/>
    <w:rsid w:val="00013286"/>
    <w:rsid w:val="000136AA"/>
    <w:rsid w:val="00013929"/>
    <w:rsid w:val="00013B4C"/>
    <w:rsid w:val="00013B77"/>
    <w:rsid w:val="00013BF6"/>
    <w:rsid w:val="00015314"/>
    <w:rsid w:val="00015383"/>
    <w:rsid w:val="0001554C"/>
    <w:rsid w:val="00015AB8"/>
    <w:rsid w:val="00015B94"/>
    <w:rsid w:val="00015C77"/>
    <w:rsid w:val="00015DE5"/>
    <w:rsid w:val="00015F83"/>
    <w:rsid w:val="000165C7"/>
    <w:rsid w:val="00016F65"/>
    <w:rsid w:val="000172E2"/>
    <w:rsid w:val="00017449"/>
    <w:rsid w:val="00017551"/>
    <w:rsid w:val="0001764C"/>
    <w:rsid w:val="0001799B"/>
    <w:rsid w:val="00020249"/>
    <w:rsid w:val="000208CA"/>
    <w:rsid w:val="00021016"/>
    <w:rsid w:val="00022338"/>
    <w:rsid w:val="000223DC"/>
    <w:rsid w:val="0002256C"/>
    <w:rsid w:val="0002296A"/>
    <w:rsid w:val="00022A2A"/>
    <w:rsid w:val="00022B0F"/>
    <w:rsid w:val="00022B9A"/>
    <w:rsid w:val="00022BDA"/>
    <w:rsid w:val="00022D32"/>
    <w:rsid w:val="00023BE9"/>
    <w:rsid w:val="00023C9F"/>
    <w:rsid w:val="00023D71"/>
    <w:rsid w:val="00023FB2"/>
    <w:rsid w:val="00023FD6"/>
    <w:rsid w:val="0002416A"/>
    <w:rsid w:val="0002446C"/>
    <w:rsid w:val="000244CC"/>
    <w:rsid w:val="0002481A"/>
    <w:rsid w:val="00024B80"/>
    <w:rsid w:val="00024CCD"/>
    <w:rsid w:val="00024D20"/>
    <w:rsid w:val="000253DB"/>
    <w:rsid w:val="00025CB0"/>
    <w:rsid w:val="00025CDA"/>
    <w:rsid w:val="00026569"/>
    <w:rsid w:val="00026D23"/>
    <w:rsid w:val="000273E2"/>
    <w:rsid w:val="00027531"/>
    <w:rsid w:val="000275B3"/>
    <w:rsid w:val="000278E7"/>
    <w:rsid w:val="00027A63"/>
    <w:rsid w:val="00027F9D"/>
    <w:rsid w:val="0003019F"/>
    <w:rsid w:val="0003045A"/>
    <w:rsid w:val="000307B5"/>
    <w:rsid w:val="00030D4D"/>
    <w:rsid w:val="000310AF"/>
    <w:rsid w:val="00032457"/>
    <w:rsid w:val="0003393C"/>
    <w:rsid w:val="0003413A"/>
    <w:rsid w:val="000342B8"/>
    <w:rsid w:val="00034709"/>
    <w:rsid w:val="0003482C"/>
    <w:rsid w:val="000349CA"/>
    <w:rsid w:val="000349E5"/>
    <w:rsid w:val="00035067"/>
    <w:rsid w:val="00035191"/>
    <w:rsid w:val="0003557A"/>
    <w:rsid w:val="000356FA"/>
    <w:rsid w:val="00035C06"/>
    <w:rsid w:val="00035EF0"/>
    <w:rsid w:val="000366DF"/>
    <w:rsid w:val="00036C6D"/>
    <w:rsid w:val="00036C93"/>
    <w:rsid w:val="00037524"/>
    <w:rsid w:val="000376CD"/>
    <w:rsid w:val="000379CE"/>
    <w:rsid w:val="00037A77"/>
    <w:rsid w:val="00037B6B"/>
    <w:rsid w:val="00037B8C"/>
    <w:rsid w:val="000400F7"/>
    <w:rsid w:val="00040A5C"/>
    <w:rsid w:val="00040B12"/>
    <w:rsid w:val="00040CCD"/>
    <w:rsid w:val="00040F3D"/>
    <w:rsid w:val="000417C6"/>
    <w:rsid w:val="0004194C"/>
    <w:rsid w:val="00041F91"/>
    <w:rsid w:val="00043005"/>
    <w:rsid w:val="000433A6"/>
    <w:rsid w:val="0004345F"/>
    <w:rsid w:val="00043484"/>
    <w:rsid w:val="000434DA"/>
    <w:rsid w:val="000435C1"/>
    <w:rsid w:val="00043EFE"/>
    <w:rsid w:val="00044026"/>
    <w:rsid w:val="00044106"/>
    <w:rsid w:val="00044608"/>
    <w:rsid w:val="000453CF"/>
    <w:rsid w:val="000453D9"/>
    <w:rsid w:val="00045B8F"/>
    <w:rsid w:val="00045F34"/>
    <w:rsid w:val="00046075"/>
    <w:rsid w:val="00046382"/>
    <w:rsid w:val="00046CAD"/>
    <w:rsid w:val="00046D4C"/>
    <w:rsid w:val="00046F5C"/>
    <w:rsid w:val="00046FFD"/>
    <w:rsid w:val="00047219"/>
    <w:rsid w:val="00047385"/>
    <w:rsid w:val="000477BE"/>
    <w:rsid w:val="00047A6C"/>
    <w:rsid w:val="00047E39"/>
    <w:rsid w:val="00050554"/>
    <w:rsid w:val="00050D42"/>
    <w:rsid w:val="000511FB"/>
    <w:rsid w:val="00052C5A"/>
    <w:rsid w:val="0005307F"/>
    <w:rsid w:val="00053706"/>
    <w:rsid w:val="000537B7"/>
    <w:rsid w:val="00053E04"/>
    <w:rsid w:val="0005414A"/>
    <w:rsid w:val="00055F7E"/>
    <w:rsid w:val="000560E4"/>
    <w:rsid w:val="00056AE0"/>
    <w:rsid w:val="00057556"/>
    <w:rsid w:val="000579E6"/>
    <w:rsid w:val="00060E03"/>
    <w:rsid w:val="0006159B"/>
    <w:rsid w:val="000619AB"/>
    <w:rsid w:val="000620A4"/>
    <w:rsid w:val="00062B57"/>
    <w:rsid w:val="00062EAA"/>
    <w:rsid w:val="00062EBF"/>
    <w:rsid w:val="00063115"/>
    <w:rsid w:val="000641B8"/>
    <w:rsid w:val="000641CE"/>
    <w:rsid w:val="000646F1"/>
    <w:rsid w:val="0006492A"/>
    <w:rsid w:val="00064AB5"/>
    <w:rsid w:val="00065271"/>
    <w:rsid w:val="00065B27"/>
    <w:rsid w:val="00066176"/>
    <w:rsid w:val="0006618D"/>
    <w:rsid w:val="00066885"/>
    <w:rsid w:val="0006694E"/>
    <w:rsid w:val="00066A37"/>
    <w:rsid w:val="00066C2C"/>
    <w:rsid w:val="00066F05"/>
    <w:rsid w:val="0006779E"/>
    <w:rsid w:val="000709AB"/>
    <w:rsid w:val="000709F7"/>
    <w:rsid w:val="00070B47"/>
    <w:rsid w:val="00072483"/>
    <w:rsid w:val="000725BE"/>
    <w:rsid w:val="00072628"/>
    <w:rsid w:val="000728ED"/>
    <w:rsid w:val="000733F5"/>
    <w:rsid w:val="000733FF"/>
    <w:rsid w:val="00073888"/>
    <w:rsid w:val="00073C0D"/>
    <w:rsid w:val="000745ED"/>
    <w:rsid w:val="00074EDF"/>
    <w:rsid w:val="0007526C"/>
    <w:rsid w:val="0007577A"/>
    <w:rsid w:val="000757DA"/>
    <w:rsid w:val="00075AB3"/>
    <w:rsid w:val="00075F21"/>
    <w:rsid w:val="0007731A"/>
    <w:rsid w:val="000775D0"/>
    <w:rsid w:val="00080A08"/>
    <w:rsid w:val="00080A3E"/>
    <w:rsid w:val="00081605"/>
    <w:rsid w:val="00081B0F"/>
    <w:rsid w:val="00081C05"/>
    <w:rsid w:val="00082217"/>
    <w:rsid w:val="00082242"/>
    <w:rsid w:val="000825A0"/>
    <w:rsid w:val="00082729"/>
    <w:rsid w:val="00082775"/>
    <w:rsid w:val="0008283D"/>
    <w:rsid w:val="00082BB8"/>
    <w:rsid w:val="00082D17"/>
    <w:rsid w:val="00082FD2"/>
    <w:rsid w:val="00083090"/>
    <w:rsid w:val="00083214"/>
    <w:rsid w:val="00083B8F"/>
    <w:rsid w:val="00083CFE"/>
    <w:rsid w:val="00083E7B"/>
    <w:rsid w:val="0008458E"/>
    <w:rsid w:val="000848BC"/>
    <w:rsid w:val="00084B11"/>
    <w:rsid w:val="00085322"/>
    <w:rsid w:val="0008656F"/>
    <w:rsid w:val="000865D2"/>
    <w:rsid w:val="00086AB9"/>
    <w:rsid w:val="00086BCE"/>
    <w:rsid w:val="00086F36"/>
    <w:rsid w:val="000872E9"/>
    <w:rsid w:val="00090168"/>
    <w:rsid w:val="00090888"/>
    <w:rsid w:val="00090C76"/>
    <w:rsid w:val="00090E0D"/>
    <w:rsid w:val="00091033"/>
    <w:rsid w:val="000919CB"/>
    <w:rsid w:val="00091E89"/>
    <w:rsid w:val="00091F10"/>
    <w:rsid w:val="000922BF"/>
    <w:rsid w:val="000922E8"/>
    <w:rsid w:val="00092EC4"/>
    <w:rsid w:val="0009302B"/>
    <w:rsid w:val="000934D7"/>
    <w:rsid w:val="00093D05"/>
    <w:rsid w:val="00093EC2"/>
    <w:rsid w:val="00094307"/>
    <w:rsid w:val="000947F1"/>
    <w:rsid w:val="000958A2"/>
    <w:rsid w:val="000959A6"/>
    <w:rsid w:val="00095D1D"/>
    <w:rsid w:val="000965E7"/>
    <w:rsid w:val="000965F6"/>
    <w:rsid w:val="0009695E"/>
    <w:rsid w:val="000970AA"/>
    <w:rsid w:val="0009761A"/>
    <w:rsid w:val="000978E1"/>
    <w:rsid w:val="00097DF8"/>
    <w:rsid w:val="000A0041"/>
    <w:rsid w:val="000A06FC"/>
    <w:rsid w:val="000A11C6"/>
    <w:rsid w:val="000A137C"/>
    <w:rsid w:val="000A1446"/>
    <w:rsid w:val="000A14FA"/>
    <w:rsid w:val="000A1A02"/>
    <w:rsid w:val="000A1ED8"/>
    <w:rsid w:val="000A223E"/>
    <w:rsid w:val="000A2915"/>
    <w:rsid w:val="000A34FF"/>
    <w:rsid w:val="000A3E09"/>
    <w:rsid w:val="000A3E8C"/>
    <w:rsid w:val="000A4035"/>
    <w:rsid w:val="000A483A"/>
    <w:rsid w:val="000A4B5F"/>
    <w:rsid w:val="000A55D2"/>
    <w:rsid w:val="000A5A10"/>
    <w:rsid w:val="000A6046"/>
    <w:rsid w:val="000A6096"/>
    <w:rsid w:val="000A64D3"/>
    <w:rsid w:val="000A677F"/>
    <w:rsid w:val="000A6AB6"/>
    <w:rsid w:val="000A77B9"/>
    <w:rsid w:val="000A7877"/>
    <w:rsid w:val="000A7886"/>
    <w:rsid w:val="000A7B4B"/>
    <w:rsid w:val="000A7EA7"/>
    <w:rsid w:val="000B0403"/>
    <w:rsid w:val="000B057B"/>
    <w:rsid w:val="000B06E7"/>
    <w:rsid w:val="000B0C94"/>
    <w:rsid w:val="000B15E5"/>
    <w:rsid w:val="000B1BFE"/>
    <w:rsid w:val="000B2094"/>
    <w:rsid w:val="000B237D"/>
    <w:rsid w:val="000B2382"/>
    <w:rsid w:val="000B24E5"/>
    <w:rsid w:val="000B2FF1"/>
    <w:rsid w:val="000B3171"/>
    <w:rsid w:val="000B34A5"/>
    <w:rsid w:val="000B3739"/>
    <w:rsid w:val="000B3A96"/>
    <w:rsid w:val="000B4746"/>
    <w:rsid w:val="000B5808"/>
    <w:rsid w:val="000B62D8"/>
    <w:rsid w:val="000B6E96"/>
    <w:rsid w:val="000B7966"/>
    <w:rsid w:val="000B7CB1"/>
    <w:rsid w:val="000C03BE"/>
    <w:rsid w:val="000C0966"/>
    <w:rsid w:val="000C0AE6"/>
    <w:rsid w:val="000C0D0D"/>
    <w:rsid w:val="000C0F55"/>
    <w:rsid w:val="000C1664"/>
    <w:rsid w:val="000C185C"/>
    <w:rsid w:val="000C1F26"/>
    <w:rsid w:val="000C2393"/>
    <w:rsid w:val="000C2555"/>
    <w:rsid w:val="000C2565"/>
    <w:rsid w:val="000C29DC"/>
    <w:rsid w:val="000C3077"/>
    <w:rsid w:val="000C3545"/>
    <w:rsid w:val="000C4838"/>
    <w:rsid w:val="000C498A"/>
    <w:rsid w:val="000C4A6E"/>
    <w:rsid w:val="000C4C16"/>
    <w:rsid w:val="000C56FC"/>
    <w:rsid w:val="000C5D56"/>
    <w:rsid w:val="000C5D82"/>
    <w:rsid w:val="000C6C7B"/>
    <w:rsid w:val="000C7907"/>
    <w:rsid w:val="000C7A11"/>
    <w:rsid w:val="000C7F5E"/>
    <w:rsid w:val="000D00AC"/>
    <w:rsid w:val="000D0AED"/>
    <w:rsid w:val="000D1A1C"/>
    <w:rsid w:val="000D2427"/>
    <w:rsid w:val="000D2786"/>
    <w:rsid w:val="000D2A3B"/>
    <w:rsid w:val="000D2A8F"/>
    <w:rsid w:val="000D3602"/>
    <w:rsid w:val="000D3E45"/>
    <w:rsid w:val="000D3FDF"/>
    <w:rsid w:val="000D424E"/>
    <w:rsid w:val="000D4358"/>
    <w:rsid w:val="000D47F3"/>
    <w:rsid w:val="000D4D89"/>
    <w:rsid w:val="000D640C"/>
    <w:rsid w:val="000D6B7E"/>
    <w:rsid w:val="000D6BBD"/>
    <w:rsid w:val="000D6CDB"/>
    <w:rsid w:val="000D6D90"/>
    <w:rsid w:val="000D7606"/>
    <w:rsid w:val="000D7751"/>
    <w:rsid w:val="000D7769"/>
    <w:rsid w:val="000D7BFE"/>
    <w:rsid w:val="000D7C23"/>
    <w:rsid w:val="000E0527"/>
    <w:rsid w:val="000E0A16"/>
    <w:rsid w:val="000E1163"/>
    <w:rsid w:val="000E1665"/>
    <w:rsid w:val="000E1737"/>
    <w:rsid w:val="000E1BFA"/>
    <w:rsid w:val="000E2142"/>
    <w:rsid w:val="000E21D0"/>
    <w:rsid w:val="000E29A9"/>
    <w:rsid w:val="000E2A38"/>
    <w:rsid w:val="000E2A39"/>
    <w:rsid w:val="000E2ACC"/>
    <w:rsid w:val="000E30C9"/>
    <w:rsid w:val="000E3D08"/>
    <w:rsid w:val="000E3DD3"/>
    <w:rsid w:val="000E3F9A"/>
    <w:rsid w:val="000E4897"/>
    <w:rsid w:val="000E48CA"/>
    <w:rsid w:val="000E5509"/>
    <w:rsid w:val="000E5704"/>
    <w:rsid w:val="000E585F"/>
    <w:rsid w:val="000E58B9"/>
    <w:rsid w:val="000E5A75"/>
    <w:rsid w:val="000E61B0"/>
    <w:rsid w:val="000E62C6"/>
    <w:rsid w:val="000E66F8"/>
    <w:rsid w:val="000E7491"/>
    <w:rsid w:val="000F054F"/>
    <w:rsid w:val="000F058A"/>
    <w:rsid w:val="000F05B0"/>
    <w:rsid w:val="000F079D"/>
    <w:rsid w:val="000F09CF"/>
    <w:rsid w:val="000F0D9D"/>
    <w:rsid w:val="000F13C1"/>
    <w:rsid w:val="000F1C61"/>
    <w:rsid w:val="000F1CB4"/>
    <w:rsid w:val="000F1D56"/>
    <w:rsid w:val="000F2534"/>
    <w:rsid w:val="000F28D9"/>
    <w:rsid w:val="000F2D43"/>
    <w:rsid w:val="000F2F9A"/>
    <w:rsid w:val="000F3545"/>
    <w:rsid w:val="000F38C1"/>
    <w:rsid w:val="000F3AA0"/>
    <w:rsid w:val="000F40AE"/>
    <w:rsid w:val="000F48F7"/>
    <w:rsid w:val="000F4AEB"/>
    <w:rsid w:val="000F4B40"/>
    <w:rsid w:val="000F4C3B"/>
    <w:rsid w:val="000F4E7B"/>
    <w:rsid w:val="000F5069"/>
    <w:rsid w:val="000F5493"/>
    <w:rsid w:val="000F57C3"/>
    <w:rsid w:val="000F5807"/>
    <w:rsid w:val="000F5C37"/>
    <w:rsid w:val="000F5DF0"/>
    <w:rsid w:val="000F63DC"/>
    <w:rsid w:val="000F641C"/>
    <w:rsid w:val="000F6686"/>
    <w:rsid w:val="000F6A0B"/>
    <w:rsid w:val="000F6E4E"/>
    <w:rsid w:val="000F722C"/>
    <w:rsid w:val="000F733A"/>
    <w:rsid w:val="000F754F"/>
    <w:rsid w:val="000F7695"/>
    <w:rsid w:val="000F7EBF"/>
    <w:rsid w:val="00100B6C"/>
    <w:rsid w:val="001012E3"/>
    <w:rsid w:val="00101403"/>
    <w:rsid w:val="00101EEB"/>
    <w:rsid w:val="00102311"/>
    <w:rsid w:val="00102DF7"/>
    <w:rsid w:val="00103522"/>
    <w:rsid w:val="0010375A"/>
    <w:rsid w:val="0010389C"/>
    <w:rsid w:val="001038ED"/>
    <w:rsid w:val="001042B0"/>
    <w:rsid w:val="001051DF"/>
    <w:rsid w:val="001056A1"/>
    <w:rsid w:val="00105C4A"/>
    <w:rsid w:val="00106CC7"/>
    <w:rsid w:val="00106F4F"/>
    <w:rsid w:val="001071D3"/>
    <w:rsid w:val="001073D7"/>
    <w:rsid w:val="001075A8"/>
    <w:rsid w:val="00107AD5"/>
    <w:rsid w:val="00110259"/>
    <w:rsid w:val="001103FD"/>
    <w:rsid w:val="001104C5"/>
    <w:rsid w:val="00110600"/>
    <w:rsid w:val="00110AA9"/>
    <w:rsid w:val="001110C2"/>
    <w:rsid w:val="001113AB"/>
    <w:rsid w:val="00111D3C"/>
    <w:rsid w:val="0011254D"/>
    <w:rsid w:val="00112D97"/>
    <w:rsid w:val="00112DDA"/>
    <w:rsid w:val="00112F8E"/>
    <w:rsid w:val="001130C7"/>
    <w:rsid w:val="001135C7"/>
    <w:rsid w:val="001139C2"/>
    <w:rsid w:val="00114559"/>
    <w:rsid w:val="00114EA9"/>
    <w:rsid w:val="00115757"/>
    <w:rsid w:val="00115ED0"/>
    <w:rsid w:val="00116012"/>
    <w:rsid w:val="00116235"/>
    <w:rsid w:val="0011683C"/>
    <w:rsid w:val="00117174"/>
    <w:rsid w:val="001179E8"/>
    <w:rsid w:val="00117D06"/>
    <w:rsid w:val="00117F10"/>
    <w:rsid w:val="0012021B"/>
    <w:rsid w:val="001210AD"/>
    <w:rsid w:val="001213E9"/>
    <w:rsid w:val="0012165C"/>
    <w:rsid w:val="0012184D"/>
    <w:rsid w:val="0012222D"/>
    <w:rsid w:val="00122740"/>
    <w:rsid w:val="00123224"/>
    <w:rsid w:val="001233D5"/>
    <w:rsid w:val="0012406A"/>
    <w:rsid w:val="00125117"/>
    <w:rsid w:val="001255E6"/>
    <w:rsid w:val="00125C9B"/>
    <w:rsid w:val="00125E6F"/>
    <w:rsid w:val="00127928"/>
    <w:rsid w:val="00127A65"/>
    <w:rsid w:val="00130118"/>
    <w:rsid w:val="0013053A"/>
    <w:rsid w:val="0013066A"/>
    <w:rsid w:val="0013089A"/>
    <w:rsid w:val="00130B1F"/>
    <w:rsid w:val="00130F3D"/>
    <w:rsid w:val="00131593"/>
    <w:rsid w:val="001315EF"/>
    <w:rsid w:val="00131E54"/>
    <w:rsid w:val="00131F39"/>
    <w:rsid w:val="001322C9"/>
    <w:rsid w:val="00132375"/>
    <w:rsid w:val="001329E8"/>
    <w:rsid w:val="00132E73"/>
    <w:rsid w:val="001330FA"/>
    <w:rsid w:val="00133505"/>
    <w:rsid w:val="00133AF4"/>
    <w:rsid w:val="00134188"/>
    <w:rsid w:val="0013471C"/>
    <w:rsid w:val="00135437"/>
    <w:rsid w:val="001360E2"/>
    <w:rsid w:val="00136C0D"/>
    <w:rsid w:val="00137403"/>
    <w:rsid w:val="00137A59"/>
    <w:rsid w:val="00137BAC"/>
    <w:rsid w:val="00137BE9"/>
    <w:rsid w:val="00140044"/>
    <w:rsid w:val="00140706"/>
    <w:rsid w:val="00140A22"/>
    <w:rsid w:val="0014122A"/>
    <w:rsid w:val="001414F4"/>
    <w:rsid w:val="00141E85"/>
    <w:rsid w:val="0014233C"/>
    <w:rsid w:val="001427AA"/>
    <w:rsid w:val="0014280D"/>
    <w:rsid w:val="001428B0"/>
    <w:rsid w:val="00142B11"/>
    <w:rsid w:val="0014319C"/>
    <w:rsid w:val="001436B3"/>
    <w:rsid w:val="00143976"/>
    <w:rsid w:val="00143DAC"/>
    <w:rsid w:val="00143FE6"/>
    <w:rsid w:val="00144231"/>
    <w:rsid w:val="00144622"/>
    <w:rsid w:val="00144709"/>
    <w:rsid w:val="00144781"/>
    <w:rsid w:val="00144917"/>
    <w:rsid w:val="00144F38"/>
    <w:rsid w:val="0014512F"/>
    <w:rsid w:val="001456EB"/>
    <w:rsid w:val="0014594D"/>
    <w:rsid w:val="00145CC0"/>
    <w:rsid w:val="00146636"/>
    <w:rsid w:val="0014702D"/>
    <w:rsid w:val="00147177"/>
    <w:rsid w:val="001473D3"/>
    <w:rsid w:val="0014748B"/>
    <w:rsid w:val="00147596"/>
    <w:rsid w:val="001478F3"/>
    <w:rsid w:val="00147DA0"/>
    <w:rsid w:val="00147E2E"/>
    <w:rsid w:val="00147F08"/>
    <w:rsid w:val="00150624"/>
    <w:rsid w:val="001508D5"/>
    <w:rsid w:val="001516AB"/>
    <w:rsid w:val="001516BD"/>
    <w:rsid w:val="00152718"/>
    <w:rsid w:val="001529AC"/>
    <w:rsid w:val="00152B5A"/>
    <w:rsid w:val="00152E65"/>
    <w:rsid w:val="00152F5E"/>
    <w:rsid w:val="001530CF"/>
    <w:rsid w:val="00153172"/>
    <w:rsid w:val="001536BD"/>
    <w:rsid w:val="00153AE1"/>
    <w:rsid w:val="00153C00"/>
    <w:rsid w:val="00153F12"/>
    <w:rsid w:val="0015412E"/>
    <w:rsid w:val="001543DB"/>
    <w:rsid w:val="00154602"/>
    <w:rsid w:val="00154DF9"/>
    <w:rsid w:val="00154E6B"/>
    <w:rsid w:val="00155473"/>
    <w:rsid w:val="00155817"/>
    <w:rsid w:val="00155DC2"/>
    <w:rsid w:val="00156068"/>
    <w:rsid w:val="00156334"/>
    <w:rsid w:val="00156CF9"/>
    <w:rsid w:val="00156D90"/>
    <w:rsid w:val="00156E9F"/>
    <w:rsid w:val="00157599"/>
    <w:rsid w:val="00157A57"/>
    <w:rsid w:val="00157A5B"/>
    <w:rsid w:val="00157A9B"/>
    <w:rsid w:val="00157DB6"/>
    <w:rsid w:val="00157EC2"/>
    <w:rsid w:val="00161383"/>
    <w:rsid w:val="001613A2"/>
    <w:rsid w:val="00161478"/>
    <w:rsid w:val="00161B3A"/>
    <w:rsid w:val="001620AA"/>
    <w:rsid w:val="00162A68"/>
    <w:rsid w:val="00162C51"/>
    <w:rsid w:val="00162E08"/>
    <w:rsid w:val="001633F1"/>
    <w:rsid w:val="00163600"/>
    <w:rsid w:val="0016363B"/>
    <w:rsid w:val="0016416D"/>
    <w:rsid w:val="00164477"/>
    <w:rsid w:val="00164ED9"/>
    <w:rsid w:val="0016531E"/>
    <w:rsid w:val="0016565C"/>
    <w:rsid w:val="00165A08"/>
    <w:rsid w:val="00166314"/>
    <w:rsid w:val="00166746"/>
    <w:rsid w:val="0016680B"/>
    <w:rsid w:val="00166A1F"/>
    <w:rsid w:val="00167590"/>
    <w:rsid w:val="00167918"/>
    <w:rsid w:val="00167A9A"/>
    <w:rsid w:val="00167C1E"/>
    <w:rsid w:val="001702A7"/>
    <w:rsid w:val="0017037A"/>
    <w:rsid w:val="0017043B"/>
    <w:rsid w:val="001706A1"/>
    <w:rsid w:val="00170752"/>
    <w:rsid w:val="00170914"/>
    <w:rsid w:val="00170DF2"/>
    <w:rsid w:val="00171E71"/>
    <w:rsid w:val="0017257D"/>
    <w:rsid w:val="0017299F"/>
    <w:rsid w:val="0017350B"/>
    <w:rsid w:val="00173D50"/>
    <w:rsid w:val="00173F16"/>
    <w:rsid w:val="00174841"/>
    <w:rsid w:val="00174B72"/>
    <w:rsid w:val="00174ECD"/>
    <w:rsid w:val="0017501D"/>
    <w:rsid w:val="00175B20"/>
    <w:rsid w:val="001761FD"/>
    <w:rsid w:val="0017623B"/>
    <w:rsid w:val="001766F1"/>
    <w:rsid w:val="0017788E"/>
    <w:rsid w:val="00177D61"/>
    <w:rsid w:val="00180125"/>
    <w:rsid w:val="001808CA"/>
    <w:rsid w:val="00180923"/>
    <w:rsid w:val="00180CE5"/>
    <w:rsid w:val="00180DF6"/>
    <w:rsid w:val="00181853"/>
    <w:rsid w:val="00181BAA"/>
    <w:rsid w:val="00181D2D"/>
    <w:rsid w:val="0018210A"/>
    <w:rsid w:val="001828FD"/>
    <w:rsid w:val="00182DE0"/>
    <w:rsid w:val="00183627"/>
    <w:rsid w:val="00183787"/>
    <w:rsid w:val="0018386C"/>
    <w:rsid w:val="00184479"/>
    <w:rsid w:val="0018455F"/>
    <w:rsid w:val="0018457C"/>
    <w:rsid w:val="0018472C"/>
    <w:rsid w:val="00184792"/>
    <w:rsid w:val="00184838"/>
    <w:rsid w:val="00184E8D"/>
    <w:rsid w:val="001852A4"/>
    <w:rsid w:val="00185568"/>
    <w:rsid w:val="001855A4"/>
    <w:rsid w:val="00185711"/>
    <w:rsid w:val="00185755"/>
    <w:rsid w:val="001863D4"/>
    <w:rsid w:val="00186ED2"/>
    <w:rsid w:val="00187398"/>
    <w:rsid w:val="00187F73"/>
    <w:rsid w:val="00187FB0"/>
    <w:rsid w:val="001901F5"/>
    <w:rsid w:val="001902E9"/>
    <w:rsid w:val="00190327"/>
    <w:rsid w:val="001905AC"/>
    <w:rsid w:val="001906A5"/>
    <w:rsid w:val="00190A0A"/>
    <w:rsid w:val="00190D91"/>
    <w:rsid w:val="00191ED8"/>
    <w:rsid w:val="0019257C"/>
    <w:rsid w:val="001926F2"/>
    <w:rsid w:val="00192BB0"/>
    <w:rsid w:val="00192DF0"/>
    <w:rsid w:val="00192F32"/>
    <w:rsid w:val="00193408"/>
    <w:rsid w:val="00193B69"/>
    <w:rsid w:val="00193BCE"/>
    <w:rsid w:val="001945D2"/>
    <w:rsid w:val="00194B87"/>
    <w:rsid w:val="00194ED9"/>
    <w:rsid w:val="0019569A"/>
    <w:rsid w:val="00195962"/>
    <w:rsid w:val="001964DE"/>
    <w:rsid w:val="00197346"/>
    <w:rsid w:val="001973E6"/>
    <w:rsid w:val="00197533"/>
    <w:rsid w:val="001977E7"/>
    <w:rsid w:val="00197CCA"/>
    <w:rsid w:val="001A0973"/>
    <w:rsid w:val="001A0D0B"/>
    <w:rsid w:val="001A0D8A"/>
    <w:rsid w:val="001A192D"/>
    <w:rsid w:val="001A2310"/>
    <w:rsid w:val="001A2D06"/>
    <w:rsid w:val="001A31E5"/>
    <w:rsid w:val="001A3950"/>
    <w:rsid w:val="001A3DE0"/>
    <w:rsid w:val="001A4AD7"/>
    <w:rsid w:val="001A4B38"/>
    <w:rsid w:val="001A4B3B"/>
    <w:rsid w:val="001A5212"/>
    <w:rsid w:val="001A5223"/>
    <w:rsid w:val="001A531C"/>
    <w:rsid w:val="001A5C13"/>
    <w:rsid w:val="001A662A"/>
    <w:rsid w:val="001A6A1C"/>
    <w:rsid w:val="001A7147"/>
    <w:rsid w:val="001A72A7"/>
    <w:rsid w:val="001A78E6"/>
    <w:rsid w:val="001A7C72"/>
    <w:rsid w:val="001B084B"/>
    <w:rsid w:val="001B0CEC"/>
    <w:rsid w:val="001B0DED"/>
    <w:rsid w:val="001B0FFC"/>
    <w:rsid w:val="001B104E"/>
    <w:rsid w:val="001B131E"/>
    <w:rsid w:val="001B1918"/>
    <w:rsid w:val="001B1CF2"/>
    <w:rsid w:val="001B2494"/>
    <w:rsid w:val="001B2B3F"/>
    <w:rsid w:val="001B329B"/>
    <w:rsid w:val="001B3C2B"/>
    <w:rsid w:val="001B3ED9"/>
    <w:rsid w:val="001B4005"/>
    <w:rsid w:val="001B430B"/>
    <w:rsid w:val="001B4388"/>
    <w:rsid w:val="001B463E"/>
    <w:rsid w:val="001B49E0"/>
    <w:rsid w:val="001B4D46"/>
    <w:rsid w:val="001B4E0F"/>
    <w:rsid w:val="001B5302"/>
    <w:rsid w:val="001B5377"/>
    <w:rsid w:val="001B5864"/>
    <w:rsid w:val="001B5B79"/>
    <w:rsid w:val="001B5DC4"/>
    <w:rsid w:val="001B5DDA"/>
    <w:rsid w:val="001B5FBA"/>
    <w:rsid w:val="001B607B"/>
    <w:rsid w:val="001B6553"/>
    <w:rsid w:val="001B6647"/>
    <w:rsid w:val="001B6A47"/>
    <w:rsid w:val="001B6B0A"/>
    <w:rsid w:val="001B6C3C"/>
    <w:rsid w:val="001C0824"/>
    <w:rsid w:val="001C0901"/>
    <w:rsid w:val="001C0B0C"/>
    <w:rsid w:val="001C0B83"/>
    <w:rsid w:val="001C100B"/>
    <w:rsid w:val="001C1220"/>
    <w:rsid w:val="001C13CE"/>
    <w:rsid w:val="001C1510"/>
    <w:rsid w:val="001C17E2"/>
    <w:rsid w:val="001C1989"/>
    <w:rsid w:val="001C1CA4"/>
    <w:rsid w:val="001C1ED2"/>
    <w:rsid w:val="001C2033"/>
    <w:rsid w:val="001C2066"/>
    <w:rsid w:val="001C28FD"/>
    <w:rsid w:val="001C309E"/>
    <w:rsid w:val="001C3163"/>
    <w:rsid w:val="001C3349"/>
    <w:rsid w:val="001C3E58"/>
    <w:rsid w:val="001C4ABA"/>
    <w:rsid w:val="001C4E8E"/>
    <w:rsid w:val="001C509E"/>
    <w:rsid w:val="001C546B"/>
    <w:rsid w:val="001C5976"/>
    <w:rsid w:val="001C5EA2"/>
    <w:rsid w:val="001C6608"/>
    <w:rsid w:val="001C6680"/>
    <w:rsid w:val="001C6C7D"/>
    <w:rsid w:val="001C7A3E"/>
    <w:rsid w:val="001D01B3"/>
    <w:rsid w:val="001D0393"/>
    <w:rsid w:val="001D1CB1"/>
    <w:rsid w:val="001D2232"/>
    <w:rsid w:val="001D260F"/>
    <w:rsid w:val="001D2AC0"/>
    <w:rsid w:val="001D2DBA"/>
    <w:rsid w:val="001D2FD0"/>
    <w:rsid w:val="001D378B"/>
    <w:rsid w:val="001D3830"/>
    <w:rsid w:val="001D3A53"/>
    <w:rsid w:val="001D3BA6"/>
    <w:rsid w:val="001D4F01"/>
    <w:rsid w:val="001D4F43"/>
    <w:rsid w:val="001D4F79"/>
    <w:rsid w:val="001D4FEC"/>
    <w:rsid w:val="001D5564"/>
    <w:rsid w:val="001D593A"/>
    <w:rsid w:val="001D5D62"/>
    <w:rsid w:val="001D601A"/>
    <w:rsid w:val="001D67A2"/>
    <w:rsid w:val="001D6C6B"/>
    <w:rsid w:val="001D6DB1"/>
    <w:rsid w:val="001D6DD8"/>
    <w:rsid w:val="001D6FAA"/>
    <w:rsid w:val="001D70FA"/>
    <w:rsid w:val="001D736D"/>
    <w:rsid w:val="001D7617"/>
    <w:rsid w:val="001D787D"/>
    <w:rsid w:val="001D7BA9"/>
    <w:rsid w:val="001E00EF"/>
    <w:rsid w:val="001E039D"/>
    <w:rsid w:val="001E0CFC"/>
    <w:rsid w:val="001E1398"/>
    <w:rsid w:val="001E22E7"/>
    <w:rsid w:val="001E2714"/>
    <w:rsid w:val="001E3760"/>
    <w:rsid w:val="001E385E"/>
    <w:rsid w:val="001E398C"/>
    <w:rsid w:val="001E4094"/>
    <w:rsid w:val="001E40BB"/>
    <w:rsid w:val="001E4456"/>
    <w:rsid w:val="001E480E"/>
    <w:rsid w:val="001E4DDC"/>
    <w:rsid w:val="001E58C0"/>
    <w:rsid w:val="001E5AB4"/>
    <w:rsid w:val="001E5EAA"/>
    <w:rsid w:val="001E62BC"/>
    <w:rsid w:val="001E6BFD"/>
    <w:rsid w:val="001E73AA"/>
    <w:rsid w:val="001E7716"/>
    <w:rsid w:val="001E774F"/>
    <w:rsid w:val="001E7812"/>
    <w:rsid w:val="001E78AC"/>
    <w:rsid w:val="001E7C1D"/>
    <w:rsid w:val="001E7F44"/>
    <w:rsid w:val="001E7F89"/>
    <w:rsid w:val="001F073F"/>
    <w:rsid w:val="001F07B8"/>
    <w:rsid w:val="001F19B5"/>
    <w:rsid w:val="001F2D87"/>
    <w:rsid w:val="001F3009"/>
    <w:rsid w:val="001F3358"/>
    <w:rsid w:val="001F3403"/>
    <w:rsid w:val="001F34AA"/>
    <w:rsid w:val="001F35CB"/>
    <w:rsid w:val="001F36A2"/>
    <w:rsid w:val="001F390F"/>
    <w:rsid w:val="001F3A8B"/>
    <w:rsid w:val="001F3C91"/>
    <w:rsid w:val="001F40AF"/>
    <w:rsid w:val="001F5296"/>
    <w:rsid w:val="001F5CD1"/>
    <w:rsid w:val="001F5DEF"/>
    <w:rsid w:val="001F6810"/>
    <w:rsid w:val="001F7257"/>
    <w:rsid w:val="001F72CD"/>
    <w:rsid w:val="001F7739"/>
    <w:rsid w:val="001F7BB6"/>
    <w:rsid w:val="001F7BFA"/>
    <w:rsid w:val="0020011B"/>
    <w:rsid w:val="002001D1"/>
    <w:rsid w:val="0020053F"/>
    <w:rsid w:val="0020084A"/>
    <w:rsid w:val="0020084C"/>
    <w:rsid w:val="00200886"/>
    <w:rsid w:val="00200B57"/>
    <w:rsid w:val="00200F51"/>
    <w:rsid w:val="00201449"/>
    <w:rsid w:val="002014D7"/>
    <w:rsid w:val="0020187E"/>
    <w:rsid w:val="00201CF1"/>
    <w:rsid w:val="00201DC6"/>
    <w:rsid w:val="00201DE7"/>
    <w:rsid w:val="00201DE8"/>
    <w:rsid w:val="00201EB6"/>
    <w:rsid w:val="00202116"/>
    <w:rsid w:val="00202375"/>
    <w:rsid w:val="002025EA"/>
    <w:rsid w:val="00202884"/>
    <w:rsid w:val="00202E44"/>
    <w:rsid w:val="00203556"/>
    <w:rsid w:val="0020361D"/>
    <w:rsid w:val="002044EC"/>
    <w:rsid w:val="002046CF"/>
    <w:rsid w:val="00204B13"/>
    <w:rsid w:val="00204D0F"/>
    <w:rsid w:val="00204DB6"/>
    <w:rsid w:val="00204DE9"/>
    <w:rsid w:val="002056ED"/>
    <w:rsid w:val="00205C3A"/>
    <w:rsid w:val="00207D61"/>
    <w:rsid w:val="00211240"/>
    <w:rsid w:val="00211273"/>
    <w:rsid w:val="002114BA"/>
    <w:rsid w:val="00211548"/>
    <w:rsid w:val="00211698"/>
    <w:rsid w:val="00211793"/>
    <w:rsid w:val="002117BD"/>
    <w:rsid w:val="002119B2"/>
    <w:rsid w:val="00211C11"/>
    <w:rsid w:val="00212345"/>
    <w:rsid w:val="002129DC"/>
    <w:rsid w:val="00212A0D"/>
    <w:rsid w:val="00212F6A"/>
    <w:rsid w:val="00213029"/>
    <w:rsid w:val="00213210"/>
    <w:rsid w:val="002138A2"/>
    <w:rsid w:val="002143C4"/>
    <w:rsid w:val="00214412"/>
    <w:rsid w:val="0021457C"/>
    <w:rsid w:val="00214809"/>
    <w:rsid w:val="00214902"/>
    <w:rsid w:val="002149A1"/>
    <w:rsid w:val="00214D4C"/>
    <w:rsid w:val="00214E7A"/>
    <w:rsid w:val="00215769"/>
    <w:rsid w:val="00215785"/>
    <w:rsid w:val="002159DF"/>
    <w:rsid w:val="00215BFE"/>
    <w:rsid w:val="00215C44"/>
    <w:rsid w:val="00215E45"/>
    <w:rsid w:val="00216E73"/>
    <w:rsid w:val="0021774C"/>
    <w:rsid w:val="00217FF6"/>
    <w:rsid w:val="00220012"/>
    <w:rsid w:val="0022024E"/>
    <w:rsid w:val="00220B96"/>
    <w:rsid w:val="0022146C"/>
    <w:rsid w:val="002216B3"/>
    <w:rsid w:val="002218C8"/>
    <w:rsid w:val="00221B2E"/>
    <w:rsid w:val="00221EBE"/>
    <w:rsid w:val="00222107"/>
    <w:rsid w:val="00222386"/>
    <w:rsid w:val="0022272B"/>
    <w:rsid w:val="002228A8"/>
    <w:rsid w:val="00222D42"/>
    <w:rsid w:val="00222F51"/>
    <w:rsid w:val="002230E1"/>
    <w:rsid w:val="00223361"/>
    <w:rsid w:val="00223443"/>
    <w:rsid w:val="00223A95"/>
    <w:rsid w:val="002244BA"/>
    <w:rsid w:val="00224663"/>
    <w:rsid w:val="002247AA"/>
    <w:rsid w:val="00224B35"/>
    <w:rsid w:val="00224CC7"/>
    <w:rsid w:val="00224DA7"/>
    <w:rsid w:val="002260C4"/>
    <w:rsid w:val="002260EF"/>
    <w:rsid w:val="002261CB"/>
    <w:rsid w:val="00226449"/>
    <w:rsid w:val="002264F6"/>
    <w:rsid w:val="0022676A"/>
    <w:rsid w:val="002268BF"/>
    <w:rsid w:val="00227A54"/>
    <w:rsid w:val="00227BDE"/>
    <w:rsid w:val="00227C12"/>
    <w:rsid w:val="00227C2F"/>
    <w:rsid w:val="00230045"/>
    <w:rsid w:val="0023014E"/>
    <w:rsid w:val="002302C7"/>
    <w:rsid w:val="00230469"/>
    <w:rsid w:val="002308FA"/>
    <w:rsid w:val="00230C8C"/>
    <w:rsid w:val="0023132F"/>
    <w:rsid w:val="0023146C"/>
    <w:rsid w:val="00231670"/>
    <w:rsid w:val="00231AA5"/>
    <w:rsid w:val="00231C22"/>
    <w:rsid w:val="00232D9A"/>
    <w:rsid w:val="00232E05"/>
    <w:rsid w:val="00232F90"/>
    <w:rsid w:val="0023339B"/>
    <w:rsid w:val="002342B4"/>
    <w:rsid w:val="0023469C"/>
    <w:rsid w:val="002347EA"/>
    <w:rsid w:val="00234C4B"/>
    <w:rsid w:val="00234C71"/>
    <w:rsid w:val="00235511"/>
    <w:rsid w:val="00235BEB"/>
    <w:rsid w:val="0023626A"/>
    <w:rsid w:val="0023637A"/>
    <w:rsid w:val="00236402"/>
    <w:rsid w:val="002366E0"/>
    <w:rsid w:val="00236729"/>
    <w:rsid w:val="00236AD0"/>
    <w:rsid w:val="00236D8C"/>
    <w:rsid w:val="00236DE1"/>
    <w:rsid w:val="002372EE"/>
    <w:rsid w:val="002372FD"/>
    <w:rsid w:val="0023764D"/>
    <w:rsid w:val="002400D7"/>
    <w:rsid w:val="00240349"/>
    <w:rsid w:val="00240C8D"/>
    <w:rsid w:val="00240E49"/>
    <w:rsid w:val="0024117C"/>
    <w:rsid w:val="002415BC"/>
    <w:rsid w:val="00241F37"/>
    <w:rsid w:val="002424B6"/>
    <w:rsid w:val="002427C6"/>
    <w:rsid w:val="00242918"/>
    <w:rsid w:val="0024298B"/>
    <w:rsid w:val="00242A7D"/>
    <w:rsid w:val="00242E2D"/>
    <w:rsid w:val="0024338E"/>
    <w:rsid w:val="002434B2"/>
    <w:rsid w:val="0024418E"/>
    <w:rsid w:val="002442F4"/>
    <w:rsid w:val="00244593"/>
    <w:rsid w:val="002445C4"/>
    <w:rsid w:val="002445EA"/>
    <w:rsid w:val="002446A6"/>
    <w:rsid w:val="002448A3"/>
    <w:rsid w:val="00244B2A"/>
    <w:rsid w:val="00244ECE"/>
    <w:rsid w:val="00244FC5"/>
    <w:rsid w:val="0024503E"/>
    <w:rsid w:val="00245CC5"/>
    <w:rsid w:val="00245CDB"/>
    <w:rsid w:val="00245D1D"/>
    <w:rsid w:val="00245DD6"/>
    <w:rsid w:val="00245EFC"/>
    <w:rsid w:val="00246035"/>
    <w:rsid w:val="00246135"/>
    <w:rsid w:val="00246B5B"/>
    <w:rsid w:val="002475E8"/>
    <w:rsid w:val="00247DD7"/>
    <w:rsid w:val="00250229"/>
    <w:rsid w:val="00250340"/>
    <w:rsid w:val="002506E3"/>
    <w:rsid w:val="00250EDA"/>
    <w:rsid w:val="00251108"/>
    <w:rsid w:val="0025117E"/>
    <w:rsid w:val="00251356"/>
    <w:rsid w:val="00251502"/>
    <w:rsid w:val="002518E8"/>
    <w:rsid w:val="00251C10"/>
    <w:rsid w:val="002520B5"/>
    <w:rsid w:val="00252267"/>
    <w:rsid w:val="00252A85"/>
    <w:rsid w:val="00252BED"/>
    <w:rsid w:val="00252E1E"/>
    <w:rsid w:val="00253080"/>
    <w:rsid w:val="00253451"/>
    <w:rsid w:val="00253587"/>
    <w:rsid w:val="002537D1"/>
    <w:rsid w:val="002538BA"/>
    <w:rsid w:val="00254192"/>
    <w:rsid w:val="0025469D"/>
    <w:rsid w:val="0025472F"/>
    <w:rsid w:val="00254EC6"/>
    <w:rsid w:val="002552B1"/>
    <w:rsid w:val="0025580A"/>
    <w:rsid w:val="00255A10"/>
    <w:rsid w:val="00255D01"/>
    <w:rsid w:val="00256541"/>
    <w:rsid w:val="0025667C"/>
    <w:rsid w:val="00256E55"/>
    <w:rsid w:val="00257188"/>
    <w:rsid w:val="00257E0E"/>
    <w:rsid w:val="00257FF4"/>
    <w:rsid w:val="002603DA"/>
    <w:rsid w:val="002605D3"/>
    <w:rsid w:val="002607E2"/>
    <w:rsid w:val="00260BD2"/>
    <w:rsid w:val="00260FCB"/>
    <w:rsid w:val="002615F5"/>
    <w:rsid w:val="002616B9"/>
    <w:rsid w:val="0026217B"/>
    <w:rsid w:val="002629E4"/>
    <w:rsid w:val="00262B00"/>
    <w:rsid w:val="00262B78"/>
    <w:rsid w:val="00262D19"/>
    <w:rsid w:val="00263325"/>
    <w:rsid w:val="002633B1"/>
    <w:rsid w:val="002636CE"/>
    <w:rsid w:val="002637AA"/>
    <w:rsid w:val="00263FE3"/>
    <w:rsid w:val="00264089"/>
    <w:rsid w:val="00264357"/>
    <w:rsid w:val="0026484B"/>
    <w:rsid w:val="00265417"/>
    <w:rsid w:val="002654F6"/>
    <w:rsid w:val="00265593"/>
    <w:rsid w:val="002663BD"/>
    <w:rsid w:val="00266CDD"/>
    <w:rsid w:val="002675EA"/>
    <w:rsid w:val="00267BC5"/>
    <w:rsid w:val="00267C38"/>
    <w:rsid w:val="00267CBE"/>
    <w:rsid w:val="00267E0B"/>
    <w:rsid w:val="0027008A"/>
    <w:rsid w:val="002705CC"/>
    <w:rsid w:val="00270680"/>
    <w:rsid w:val="00271103"/>
    <w:rsid w:val="00271AA3"/>
    <w:rsid w:val="002721FA"/>
    <w:rsid w:val="0027230C"/>
    <w:rsid w:val="00272B99"/>
    <w:rsid w:val="002732E0"/>
    <w:rsid w:val="0027333D"/>
    <w:rsid w:val="00273485"/>
    <w:rsid w:val="0027380D"/>
    <w:rsid w:val="002738AC"/>
    <w:rsid w:val="00273974"/>
    <w:rsid w:val="00273BE6"/>
    <w:rsid w:val="00274097"/>
    <w:rsid w:val="002740C8"/>
    <w:rsid w:val="0027468E"/>
    <w:rsid w:val="00274826"/>
    <w:rsid w:val="00274E43"/>
    <w:rsid w:val="00275005"/>
    <w:rsid w:val="002752AB"/>
    <w:rsid w:val="002756D6"/>
    <w:rsid w:val="0027573C"/>
    <w:rsid w:val="00277686"/>
    <w:rsid w:val="00277905"/>
    <w:rsid w:val="00277A89"/>
    <w:rsid w:val="00277DFF"/>
    <w:rsid w:val="00280C2E"/>
    <w:rsid w:val="0028148A"/>
    <w:rsid w:val="002814A7"/>
    <w:rsid w:val="002815D0"/>
    <w:rsid w:val="002820A7"/>
    <w:rsid w:val="002827B0"/>
    <w:rsid w:val="002836A6"/>
    <w:rsid w:val="00283803"/>
    <w:rsid w:val="00283B82"/>
    <w:rsid w:val="00283E13"/>
    <w:rsid w:val="00283F3B"/>
    <w:rsid w:val="00283F3C"/>
    <w:rsid w:val="0028532A"/>
    <w:rsid w:val="00286478"/>
    <w:rsid w:val="002866A8"/>
    <w:rsid w:val="00286B53"/>
    <w:rsid w:val="00287222"/>
    <w:rsid w:val="0028727C"/>
    <w:rsid w:val="00287EDD"/>
    <w:rsid w:val="00290A94"/>
    <w:rsid w:val="00290AD4"/>
    <w:rsid w:val="0029141B"/>
    <w:rsid w:val="00291F6D"/>
    <w:rsid w:val="0029202F"/>
    <w:rsid w:val="002927D3"/>
    <w:rsid w:val="00292EC8"/>
    <w:rsid w:val="002938AD"/>
    <w:rsid w:val="00293DC7"/>
    <w:rsid w:val="002944BB"/>
    <w:rsid w:val="00294BDE"/>
    <w:rsid w:val="00294EA6"/>
    <w:rsid w:val="00295DB6"/>
    <w:rsid w:val="00296708"/>
    <w:rsid w:val="002967D5"/>
    <w:rsid w:val="00296E1A"/>
    <w:rsid w:val="00296E3F"/>
    <w:rsid w:val="00296EBB"/>
    <w:rsid w:val="0029788B"/>
    <w:rsid w:val="00297D1B"/>
    <w:rsid w:val="00297F4D"/>
    <w:rsid w:val="002A0226"/>
    <w:rsid w:val="002A0290"/>
    <w:rsid w:val="002A0661"/>
    <w:rsid w:val="002A0B7F"/>
    <w:rsid w:val="002A1CF2"/>
    <w:rsid w:val="002A1F59"/>
    <w:rsid w:val="002A1F77"/>
    <w:rsid w:val="002A2018"/>
    <w:rsid w:val="002A2044"/>
    <w:rsid w:val="002A2ED0"/>
    <w:rsid w:val="002A33D9"/>
    <w:rsid w:val="002A3474"/>
    <w:rsid w:val="002A35BF"/>
    <w:rsid w:val="002A3A84"/>
    <w:rsid w:val="002A3BBF"/>
    <w:rsid w:val="002A3CEC"/>
    <w:rsid w:val="002A4AA8"/>
    <w:rsid w:val="002A4C3E"/>
    <w:rsid w:val="002A56BC"/>
    <w:rsid w:val="002A5C53"/>
    <w:rsid w:val="002A6A22"/>
    <w:rsid w:val="002A6AD6"/>
    <w:rsid w:val="002A6EA2"/>
    <w:rsid w:val="002A72CC"/>
    <w:rsid w:val="002A76AB"/>
    <w:rsid w:val="002A79C7"/>
    <w:rsid w:val="002A7A4F"/>
    <w:rsid w:val="002A7AFE"/>
    <w:rsid w:val="002B011D"/>
    <w:rsid w:val="002B01DB"/>
    <w:rsid w:val="002B05EB"/>
    <w:rsid w:val="002B09C0"/>
    <w:rsid w:val="002B107A"/>
    <w:rsid w:val="002B125E"/>
    <w:rsid w:val="002B13B3"/>
    <w:rsid w:val="002B183D"/>
    <w:rsid w:val="002B1A70"/>
    <w:rsid w:val="002B1B11"/>
    <w:rsid w:val="002B1DBF"/>
    <w:rsid w:val="002B1DC8"/>
    <w:rsid w:val="002B1DD8"/>
    <w:rsid w:val="002B207F"/>
    <w:rsid w:val="002B2A48"/>
    <w:rsid w:val="002B2BEE"/>
    <w:rsid w:val="002B30FC"/>
    <w:rsid w:val="002B31AD"/>
    <w:rsid w:val="002B3EA7"/>
    <w:rsid w:val="002B465E"/>
    <w:rsid w:val="002B4ABD"/>
    <w:rsid w:val="002B4ACB"/>
    <w:rsid w:val="002B4BAE"/>
    <w:rsid w:val="002B4F67"/>
    <w:rsid w:val="002B50A2"/>
    <w:rsid w:val="002B538B"/>
    <w:rsid w:val="002B5520"/>
    <w:rsid w:val="002B581B"/>
    <w:rsid w:val="002B6176"/>
    <w:rsid w:val="002B6732"/>
    <w:rsid w:val="002B7D9C"/>
    <w:rsid w:val="002B7E7E"/>
    <w:rsid w:val="002C019F"/>
    <w:rsid w:val="002C0745"/>
    <w:rsid w:val="002C1543"/>
    <w:rsid w:val="002C196B"/>
    <w:rsid w:val="002C1EF3"/>
    <w:rsid w:val="002C2448"/>
    <w:rsid w:val="002C2892"/>
    <w:rsid w:val="002C2E4A"/>
    <w:rsid w:val="002C4037"/>
    <w:rsid w:val="002C43D0"/>
    <w:rsid w:val="002C4992"/>
    <w:rsid w:val="002C5081"/>
    <w:rsid w:val="002C54AB"/>
    <w:rsid w:val="002C58AB"/>
    <w:rsid w:val="002C64F1"/>
    <w:rsid w:val="002C652C"/>
    <w:rsid w:val="002C6B15"/>
    <w:rsid w:val="002C6D84"/>
    <w:rsid w:val="002C6EE1"/>
    <w:rsid w:val="002C79CB"/>
    <w:rsid w:val="002C7CB4"/>
    <w:rsid w:val="002C7D21"/>
    <w:rsid w:val="002C7D8E"/>
    <w:rsid w:val="002D10B2"/>
    <w:rsid w:val="002D1564"/>
    <w:rsid w:val="002D190C"/>
    <w:rsid w:val="002D1B9B"/>
    <w:rsid w:val="002D1CA4"/>
    <w:rsid w:val="002D1CFA"/>
    <w:rsid w:val="002D1FF8"/>
    <w:rsid w:val="002D29FD"/>
    <w:rsid w:val="002D2C09"/>
    <w:rsid w:val="002D2C45"/>
    <w:rsid w:val="002D3461"/>
    <w:rsid w:val="002D4324"/>
    <w:rsid w:val="002D4366"/>
    <w:rsid w:val="002D4969"/>
    <w:rsid w:val="002D4EE1"/>
    <w:rsid w:val="002D4F01"/>
    <w:rsid w:val="002D4F49"/>
    <w:rsid w:val="002D58AB"/>
    <w:rsid w:val="002D608B"/>
    <w:rsid w:val="002D69B7"/>
    <w:rsid w:val="002D778E"/>
    <w:rsid w:val="002D7AFC"/>
    <w:rsid w:val="002D7F3D"/>
    <w:rsid w:val="002E0161"/>
    <w:rsid w:val="002E032B"/>
    <w:rsid w:val="002E04D7"/>
    <w:rsid w:val="002E06DD"/>
    <w:rsid w:val="002E0AFE"/>
    <w:rsid w:val="002E171A"/>
    <w:rsid w:val="002E17EF"/>
    <w:rsid w:val="002E194A"/>
    <w:rsid w:val="002E1D62"/>
    <w:rsid w:val="002E1E81"/>
    <w:rsid w:val="002E2A24"/>
    <w:rsid w:val="002E2D2C"/>
    <w:rsid w:val="002E360A"/>
    <w:rsid w:val="002E3C04"/>
    <w:rsid w:val="002E3D66"/>
    <w:rsid w:val="002E3F11"/>
    <w:rsid w:val="002E4B11"/>
    <w:rsid w:val="002E4F70"/>
    <w:rsid w:val="002E57CE"/>
    <w:rsid w:val="002E5886"/>
    <w:rsid w:val="002E5AD3"/>
    <w:rsid w:val="002E635D"/>
    <w:rsid w:val="002E645A"/>
    <w:rsid w:val="002E7562"/>
    <w:rsid w:val="002E7AE1"/>
    <w:rsid w:val="002F071F"/>
    <w:rsid w:val="002F16D5"/>
    <w:rsid w:val="002F17FF"/>
    <w:rsid w:val="002F1A24"/>
    <w:rsid w:val="002F1A90"/>
    <w:rsid w:val="002F1C2F"/>
    <w:rsid w:val="002F1CE5"/>
    <w:rsid w:val="002F2151"/>
    <w:rsid w:val="002F254B"/>
    <w:rsid w:val="002F297E"/>
    <w:rsid w:val="002F347F"/>
    <w:rsid w:val="002F3D1C"/>
    <w:rsid w:val="002F4EA1"/>
    <w:rsid w:val="002F52DE"/>
    <w:rsid w:val="002F5466"/>
    <w:rsid w:val="002F55C1"/>
    <w:rsid w:val="002F5715"/>
    <w:rsid w:val="002F5E1A"/>
    <w:rsid w:val="002F64DE"/>
    <w:rsid w:val="002F797A"/>
    <w:rsid w:val="002F7C2A"/>
    <w:rsid w:val="002F7D9C"/>
    <w:rsid w:val="00300483"/>
    <w:rsid w:val="0030133B"/>
    <w:rsid w:val="00301C91"/>
    <w:rsid w:val="003025CE"/>
    <w:rsid w:val="003026F0"/>
    <w:rsid w:val="00302E83"/>
    <w:rsid w:val="003033B5"/>
    <w:rsid w:val="00303B0F"/>
    <w:rsid w:val="00303F2B"/>
    <w:rsid w:val="003042C9"/>
    <w:rsid w:val="00304607"/>
    <w:rsid w:val="0030467A"/>
    <w:rsid w:val="00304C5A"/>
    <w:rsid w:val="00304D4E"/>
    <w:rsid w:val="00304D61"/>
    <w:rsid w:val="00304EF8"/>
    <w:rsid w:val="00304FFD"/>
    <w:rsid w:val="003053A0"/>
    <w:rsid w:val="00305608"/>
    <w:rsid w:val="00305B72"/>
    <w:rsid w:val="00305C41"/>
    <w:rsid w:val="0030610A"/>
    <w:rsid w:val="00306627"/>
    <w:rsid w:val="003069DD"/>
    <w:rsid w:val="00306CAB"/>
    <w:rsid w:val="0030777A"/>
    <w:rsid w:val="003078B5"/>
    <w:rsid w:val="00307C25"/>
    <w:rsid w:val="00310DB4"/>
    <w:rsid w:val="00310E75"/>
    <w:rsid w:val="003110A8"/>
    <w:rsid w:val="00311100"/>
    <w:rsid w:val="0031146F"/>
    <w:rsid w:val="00311747"/>
    <w:rsid w:val="00311795"/>
    <w:rsid w:val="003117B1"/>
    <w:rsid w:val="00311B70"/>
    <w:rsid w:val="00311CBE"/>
    <w:rsid w:val="00312280"/>
    <w:rsid w:val="0031237C"/>
    <w:rsid w:val="00312CD0"/>
    <w:rsid w:val="00312F94"/>
    <w:rsid w:val="0031302D"/>
    <w:rsid w:val="003130B8"/>
    <w:rsid w:val="00313F60"/>
    <w:rsid w:val="00313F6A"/>
    <w:rsid w:val="0031449F"/>
    <w:rsid w:val="003145A5"/>
    <w:rsid w:val="003148B9"/>
    <w:rsid w:val="00314903"/>
    <w:rsid w:val="00314A2E"/>
    <w:rsid w:val="00314B4E"/>
    <w:rsid w:val="00315223"/>
    <w:rsid w:val="00315246"/>
    <w:rsid w:val="00315266"/>
    <w:rsid w:val="00315580"/>
    <w:rsid w:val="00315763"/>
    <w:rsid w:val="003160A9"/>
    <w:rsid w:val="0031682B"/>
    <w:rsid w:val="0031693B"/>
    <w:rsid w:val="003169CE"/>
    <w:rsid w:val="00316C5A"/>
    <w:rsid w:val="00316F0A"/>
    <w:rsid w:val="00316F8A"/>
    <w:rsid w:val="003178A5"/>
    <w:rsid w:val="00317DC7"/>
    <w:rsid w:val="003200F9"/>
    <w:rsid w:val="003202E0"/>
    <w:rsid w:val="00320CEB"/>
    <w:rsid w:val="00320F38"/>
    <w:rsid w:val="00321183"/>
    <w:rsid w:val="00321694"/>
    <w:rsid w:val="00321F0A"/>
    <w:rsid w:val="0032216D"/>
    <w:rsid w:val="003223CE"/>
    <w:rsid w:val="003226B3"/>
    <w:rsid w:val="00322A2D"/>
    <w:rsid w:val="00322C61"/>
    <w:rsid w:val="00322E80"/>
    <w:rsid w:val="00323002"/>
    <w:rsid w:val="00323DF7"/>
    <w:rsid w:val="00324D5B"/>
    <w:rsid w:val="00325045"/>
    <w:rsid w:val="003255F1"/>
    <w:rsid w:val="0032580D"/>
    <w:rsid w:val="00325AF2"/>
    <w:rsid w:val="00325D91"/>
    <w:rsid w:val="00325E20"/>
    <w:rsid w:val="00326349"/>
    <w:rsid w:val="003267B4"/>
    <w:rsid w:val="00326AAB"/>
    <w:rsid w:val="00326F51"/>
    <w:rsid w:val="003272C5"/>
    <w:rsid w:val="003278EC"/>
    <w:rsid w:val="00327A31"/>
    <w:rsid w:val="00327EF6"/>
    <w:rsid w:val="0033015C"/>
    <w:rsid w:val="003303B7"/>
    <w:rsid w:val="00331193"/>
    <w:rsid w:val="003317C1"/>
    <w:rsid w:val="00331F2E"/>
    <w:rsid w:val="00332098"/>
    <w:rsid w:val="0033248B"/>
    <w:rsid w:val="003333D4"/>
    <w:rsid w:val="00333A95"/>
    <w:rsid w:val="0033410D"/>
    <w:rsid w:val="0033421D"/>
    <w:rsid w:val="00334317"/>
    <w:rsid w:val="00334951"/>
    <w:rsid w:val="0033537E"/>
    <w:rsid w:val="003356D6"/>
    <w:rsid w:val="003357E7"/>
    <w:rsid w:val="00336115"/>
    <w:rsid w:val="0033621D"/>
    <w:rsid w:val="003362A9"/>
    <w:rsid w:val="003363E9"/>
    <w:rsid w:val="00336411"/>
    <w:rsid w:val="00336687"/>
    <w:rsid w:val="0033678D"/>
    <w:rsid w:val="00336813"/>
    <w:rsid w:val="00336D87"/>
    <w:rsid w:val="00336DCF"/>
    <w:rsid w:val="003370BD"/>
    <w:rsid w:val="0033720D"/>
    <w:rsid w:val="003373E8"/>
    <w:rsid w:val="0033762A"/>
    <w:rsid w:val="00337823"/>
    <w:rsid w:val="00337A7B"/>
    <w:rsid w:val="00337B08"/>
    <w:rsid w:val="00340558"/>
    <w:rsid w:val="00341A21"/>
    <w:rsid w:val="00342C07"/>
    <w:rsid w:val="00343483"/>
    <w:rsid w:val="003437BC"/>
    <w:rsid w:val="00343C71"/>
    <w:rsid w:val="00344138"/>
    <w:rsid w:val="00344147"/>
    <w:rsid w:val="0034430D"/>
    <w:rsid w:val="003443DD"/>
    <w:rsid w:val="0034486D"/>
    <w:rsid w:val="00344CE5"/>
    <w:rsid w:val="00344CF3"/>
    <w:rsid w:val="00344D53"/>
    <w:rsid w:val="00344D5A"/>
    <w:rsid w:val="00344E9B"/>
    <w:rsid w:val="00345143"/>
    <w:rsid w:val="003458E8"/>
    <w:rsid w:val="00345F7F"/>
    <w:rsid w:val="003460DF"/>
    <w:rsid w:val="003463D4"/>
    <w:rsid w:val="00346A7B"/>
    <w:rsid w:val="00346E9C"/>
    <w:rsid w:val="00346EB6"/>
    <w:rsid w:val="00347EDB"/>
    <w:rsid w:val="00350797"/>
    <w:rsid w:val="00351A85"/>
    <w:rsid w:val="003522E8"/>
    <w:rsid w:val="003522FA"/>
    <w:rsid w:val="0035298C"/>
    <w:rsid w:val="003530F2"/>
    <w:rsid w:val="00353989"/>
    <w:rsid w:val="003539A7"/>
    <w:rsid w:val="00353E06"/>
    <w:rsid w:val="00354E3F"/>
    <w:rsid w:val="003556CC"/>
    <w:rsid w:val="00355B7A"/>
    <w:rsid w:val="0035617C"/>
    <w:rsid w:val="00356E7E"/>
    <w:rsid w:val="00356EB8"/>
    <w:rsid w:val="00356F8F"/>
    <w:rsid w:val="00357236"/>
    <w:rsid w:val="003573A6"/>
    <w:rsid w:val="00357791"/>
    <w:rsid w:val="00357B83"/>
    <w:rsid w:val="00360216"/>
    <w:rsid w:val="003614A6"/>
    <w:rsid w:val="003614A8"/>
    <w:rsid w:val="0036160E"/>
    <w:rsid w:val="00361665"/>
    <w:rsid w:val="003616B3"/>
    <w:rsid w:val="00361767"/>
    <w:rsid w:val="00361883"/>
    <w:rsid w:val="00361DCA"/>
    <w:rsid w:val="00361FDD"/>
    <w:rsid w:val="00362262"/>
    <w:rsid w:val="00362610"/>
    <w:rsid w:val="003629AD"/>
    <w:rsid w:val="00362B6E"/>
    <w:rsid w:val="0036324C"/>
    <w:rsid w:val="00363830"/>
    <w:rsid w:val="00363D2D"/>
    <w:rsid w:val="00363F6A"/>
    <w:rsid w:val="0036430C"/>
    <w:rsid w:val="00364B1A"/>
    <w:rsid w:val="00364BB6"/>
    <w:rsid w:val="00364CBA"/>
    <w:rsid w:val="00364D6B"/>
    <w:rsid w:val="003651DA"/>
    <w:rsid w:val="00365408"/>
    <w:rsid w:val="003659CC"/>
    <w:rsid w:val="00365CC0"/>
    <w:rsid w:val="003666BE"/>
    <w:rsid w:val="003668DF"/>
    <w:rsid w:val="00367688"/>
    <w:rsid w:val="003679DE"/>
    <w:rsid w:val="003703FB"/>
    <w:rsid w:val="00372221"/>
    <w:rsid w:val="00372CF2"/>
    <w:rsid w:val="00373368"/>
    <w:rsid w:val="00373A53"/>
    <w:rsid w:val="00374726"/>
    <w:rsid w:val="003749F1"/>
    <w:rsid w:val="00374ADE"/>
    <w:rsid w:val="00374C7E"/>
    <w:rsid w:val="00374F80"/>
    <w:rsid w:val="003759E8"/>
    <w:rsid w:val="003761C7"/>
    <w:rsid w:val="003761FE"/>
    <w:rsid w:val="0037674E"/>
    <w:rsid w:val="003767BB"/>
    <w:rsid w:val="00377353"/>
    <w:rsid w:val="0037736B"/>
    <w:rsid w:val="0037798B"/>
    <w:rsid w:val="00377B8B"/>
    <w:rsid w:val="003803C5"/>
    <w:rsid w:val="003809F9"/>
    <w:rsid w:val="00381EBC"/>
    <w:rsid w:val="00381F57"/>
    <w:rsid w:val="0038216E"/>
    <w:rsid w:val="003822E5"/>
    <w:rsid w:val="0038294B"/>
    <w:rsid w:val="003830B8"/>
    <w:rsid w:val="003831C0"/>
    <w:rsid w:val="00383262"/>
    <w:rsid w:val="00383440"/>
    <w:rsid w:val="00384C8B"/>
    <w:rsid w:val="00384EF2"/>
    <w:rsid w:val="00385106"/>
    <w:rsid w:val="003855A3"/>
    <w:rsid w:val="003857D8"/>
    <w:rsid w:val="00385B31"/>
    <w:rsid w:val="00385D13"/>
    <w:rsid w:val="00385F41"/>
    <w:rsid w:val="00386636"/>
    <w:rsid w:val="003867C1"/>
    <w:rsid w:val="00386851"/>
    <w:rsid w:val="0038720B"/>
    <w:rsid w:val="00387F14"/>
    <w:rsid w:val="003903CE"/>
    <w:rsid w:val="003905A1"/>
    <w:rsid w:val="00391041"/>
    <w:rsid w:val="00392073"/>
    <w:rsid w:val="00392447"/>
    <w:rsid w:val="00392FBD"/>
    <w:rsid w:val="003930A5"/>
    <w:rsid w:val="00393B5B"/>
    <w:rsid w:val="0039495B"/>
    <w:rsid w:val="00394EAB"/>
    <w:rsid w:val="00394FAD"/>
    <w:rsid w:val="00397458"/>
    <w:rsid w:val="003974B5"/>
    <w:rsid w:val="00397A96"/>
    <w:rsid w:val="003A02EE"/>
    <w:rsid w:val="003A04A5"/>
    <w:rsid w:val="003A0546"/>
    <w:rsid w:val="003A157A"/>
    <w:rsid w:val="003A18CC"/>
    <w:rsid w:val="003A1C90"/>
    <w:rsid w:val="003A2266"/>
    <w:rsid w:val="003A2634"/>
    <w:rsid w:val="003A283F"/>
    <w:rsid w:val="003A2A16"/>
    <w:rsid w:val="003A2B4C"/>
    <w:rsid w:val="003A2FDD"/>
    <w:rsid w:val="003A3AFD"/>
    <w:rsid w:val="003A3C43"/>
    <w:rsid w:val="003A41E5"/>
    <w:rsid w:val="003A422B"/>
    <w:rsid w:val="003A4285"/>
    <w:rsid w:val="003A59AD"/>
    <w:rsid w:val="003A5ABE"/>
    <w:rsid w:val="003A5B3C"/>
    <w:rsid w:val="003A5CCC"/>
    <w:rsid w:val="003A5E66"/>
    <w:rsid w:val="003A6B7F"/>
    <w:rsid w:val="003A6C40"/>
    <w:rsid w:val="003A6F92"/>
    <w:rsid w:val="003A70FF"/>
    <w:rsid w:val="003A74D2"/>
    <w:rsid w:val="003A756B"/>
    <w:rsid w:val="003A7902"/>
    <w:rsid w:val="003A7BD4"/>
    <w:rsid w:val="003B04E0"/>
    <w:rsid w:val="003B083F"/>
    <w:rsid w:val="003B119F"/>
    <w:rsid w:val="003B136A"/>
    <w:rsid w:val="003B1679"/>
    <w:rsid w:val="003B23D7"/>
    <w:rsid w:val="003B252C"/>
    <w:rsid w:val="003B312D"/>
    <w:rsid w:val="003B330F"/>
    <w:rsid w:val="003B34CB"/>
    <w:rsid w:val="003B38F9"/>
    <w:rsid w:val="003B39FD"/>
    <w:rsid w:val="003B3AB4"/>
    <w:rsid w:val="003B3AFF"/>
    <w:rsid w:val="003B3CA8"/>
    <w:rsid w:val="003B42A6"/>
    <w:rsid w:val="003B45D5"/>
    <w:rsid w:val="003B52FE"/>
    <w:rsid w:val="003B55EE"/>
    <w:rsid w:val="003B572A"/>
    <w:rsid w:val="003B5779"/>
    <w:rsid w:val="003B5E1A"/>
    <w:rsid w:val="003B60D7"/>
    <w:rsid w:val="003B6325"/>
    <w:rsid w:val="003B64A5"/>
    <w:rsid w:val="003B67A1"/>
    <w:rsid w:val="003B69D3"/>
    <w:rsid w:val="003B6C0B"/>
    <w:rsid w:val="003B70A3"/>
    <w:rsid w:val="003B71E0"/>
    <w:rsid w:val="003B7509"/>
    <w:rsid w:val="003B7861"/>
    <w:rsid w:val="003B78A4"/>
    <w:rsid w:val="003C063B"/>
    <w:rsid w:val="003C1393"/>
    <w:rsid w:val="003C144E"/>
    <w:rsid w:val="003C17E2"/>
    <w:rsid w:val="003C1A07"/>
    <w:rsid w:val="003C1E4F"/>
    <w:rsid w:val="003C1E74"/>
    <w:rsid w:val="003C20A2"/>
    <w:rsid w:val="003C2673"/>
    <w:rsid w:val="003C27A2"/>
    <w:rsid w:val="003C3615"/>
    <w:rsid w:val="003C52B7"/>
    <w:rsid w:val="003C5320"/>
    <w:rsid w:val="003C567C"/>
    <w:rsid w:val="003C58D3"/>
    <w:rsid w:val="003C59B8"/>
    <w:rsid w:val="003C5DB1"/>
    <w:rsid w:val="003C6809"/>
    <w:rsid w:val="003C6904"/>
    <w:rsid w:val="003C6B00"/>
    <w:rsid w:val="003C6B95"/>
    <w:rsid w:val="003C7090"/>
    <w:rsid w:val="003C75F3"/>
    <w:rsid w:val="003C7897"/>
    <w:rsid w:val="003C79C8"/>
    <w:rsid w:val="003D0937"/>
    <w:rsid w:val="003D0BF1"/>
    <w:rsid w:val="003D0C92"/>
    <w:rsid w:val="003D153B"/>
    <w:rsid w:val="003D16AB"/>
    <w:rsid w:val="003D17E6"/>
    <w:rsid w:val="003D1A20"/>
    <w:rsid w:val="003D1AC9"/>
    <w:rsid w:val="003D280C"/>
    <w:rsid w:val="003D2AC9"/>
    <w:rsid w:val="003D2CD8"/>
    <w:rsid w:val="003D34DE"/>
    <w:rsid w:val="003D3724"/>
    <w:rsid w:val="003D3787"/>
    <w:rsid w:val="003D4035"/>
    <w:rsid w:val="003D42AB"/>
    <w:rsid w:val="003D44D3"/>
    <w:rsid w:val="003D46A7"/>
    <w:rsid w:val="003D4B4C"/>
    <w:rsid w:val="003D5DB8"/>
    <w:rsid w:val="003D62CF"/>
    <w:rsid w:val="003D6376"/>
    <w:rsid w:val="003D67CE"/>
    <w:rsid w:val="003D6840"/>
    <w:rsid w:val="003D70BE"/>
    <w:rsid w:val="003D7168"/>
    <w:rsid w:val="003D76CC"/>
    <w:rsid w:val="003D7B6E"/>
    <w:rsid w:val="003E0258"/>
    <w:rsid w:val="003E0C75"/>
    <w:rsid w:val="003E1235"/>
    <w:rsid w:val="003E16BC"/>
    <w:rsid w:val="003E2493"/>
    <w:rsid w:val="003E275B"/>
    <w:rsid w:val="003E2A35"/>
    <w:rsid w:val="003E2B56"/>
    <w:rsid w:val="003E2CE1"/>
    <w:rsid w:val="003E2DCB"/>
    <w:rsid w:val="003E30E6"/>
    <w:rsid w:val="003E389A"/>
    <w:rsid w:val="003E40BF"/>
    <w:rsid w:val="003E4C3F"/>
    <w:rsid w:val="003E4D7C"/>
    <w:rsid w:val="003E5439"/>
    <w:rsid w:val="003E5CFD"/>
    <w:rsid w:val="003E5FA8"/>
    <w:rsid w:val="003E6060"/>
    <w:rsid w:val="003E6252"/>
    <w:rsid w:val="003E626A"/>
    <w:rsid w:val="003E6669"/>
    <w:rsid w:val="003E6B6A"/>
    <w:rsid w:val="003E6B81"/>
    <w:rsid w:val="003E7DDB"/>
    <w:rsid w:val="003F0478"/>
    <w:rsid w:val="003F06EA"/>
    <w:rsid w:val="003F0B2C"/>
    <w:rsid w:val="003F0C65"/>
    <w:rsid w:val="003F1200"/>
    <w:rsid w:val="003F1421"/>
    <w:rsid w:val="003F1844"/>
    <w:rsid w:val="003F1E21"/>
    <w:rsid w:val="003F241E"/>
    <w:rsid w:val="003F28C0"/>
    <w:rsid w:val="003F363B"/>
    <w:rsid w:val="003F3B45"/>
    <w:rsid w:val="003F3EE6"/>
    <w:rsid w:val="003F52B2"/>
    <w:rsid w:val="003F656E"/>
    <w:rsid w:val="003F65EF"/>
    <w:rsid w:val="003F6748"/>
    <w:rsid w:val="003F716E"/>
    <w:rsid w:val="003F7210"/>
    <w:rsid w:val="003F7260"/>
    <w:rsid w:val="003F733C"/>
    <w:rsid w:val="003F7634"/>
    <w:rsid w:val="003F775D"/>
    <w:rsid w:val="003F7A7E"/>
    <w:rsid w:val="003F7AC2"/>
    <w:rsid w:val="003F7DB7"/>
    <w:rsid w:val="00400061"/>
    <w:rsid w:val="00400297"/>
    <w:rsid w:val="0040068A"/>
    <w:rsid w:val="00400813"/>
    <w:rsid w:val="00400BB2"/>
    <w:rsid w:val="00400E17"/>
    <w:rsid w:val="00400F51"/>
    <w:rsid w:val="00400F9D"/>
    <w:rsid w:val="004010D5"/>
    <w:rsid w:val="004013AD"/>
    <w:rsid w:val="004013C9"/>
    <w:rsid w:val="00402215"/>
    <w:rsid w:val="004022AA"/>
    <w:rsid w:val="00402C35"/>
    <w:rsid w:val="00402D97"/>
    <w:rsid w:val="00403BC8"/>
    <w:rsid w:val="0040405B"/>
    <w:rsid w:val="00404195"/>
    <w:rsid w:val="00404211"/>
    <w:rsid w:val="004042A4"/>
    <w:rsid w:val="00404346"/>
    <w:rsid w:val="004043F3"/>
    <w:rsid w:val="0040459D"/>
    <w:rsid w:val="00404A09"/>
    <w:rsid w:val="00404BAF"/>
    <w:rsid w:val="00404D2F"/>
    <w:rsid w:val="00404DAA"/>
    <w:rsid w:val="00404DDD"/>
    <w:rsid w:val="0040578B"/>
    <w:rsid w:val="00405E89"/>
    <w:rsid w:val="004061E6"/>
    <w:rsid w:val="004065D6"/>
    <w:rsid w:val="004067A0"/>
    <w:rsid w:val="0040687D"/>
    <w:rsid w:val="0040687E"/>
    <w:rsid w:val="0040709D"/>
    <w:rsid w:val="0040713F"/>
    <w:rsid w:val="004075A3"/>
    <w:rsid w:val="00407973"/>
    <w:rsid w:val="00410182"/>
    <w:rsid w:val="00410C48"/>
    <w:rsid w:val="004112F8"/>
    <w:rsid w:val="00411638"/>
    <w:rsid w:val="00412B3F"/>
    <w:rsid w:val="0041310F"/>
    <w:rsid w:val="004132FD"/>
    <w:rsid w:val="00414066"/>
    <w:rsid w:val="00415294"/>
    <w:rsid w:val="004155A0"/>
    <w:rsid w:val="004155EF"/>
    <w:rsid w:val="00415A2E"/>
    <w:rsid w:val="00415ADC"/>
    <w:rsid w:val="00415D75"/>
    <w:rsid w:val="00415F68"/>
    <w:rsid w:val="00416277"/>
    <w:rsid w:val="00416621"/>
    <w:rsid w:val="00416B1D"/>
    <w:rsid w:val="00416E24"/>
    <w:rsid w:val="00416EB3"/>
    <w:rsid w:val="00417DCA"/>
    <w:rsid w:val="0042015A"/>
    <w:rsid w:val="0042063D"/>
    <w:rsid w:val="00420841"/>
    <w:rsid w:val="00421706"/>
    <w:rsid w:val="004219BD"/>
    <w:rsid w:val="00421CBF"/>
    <w:rsid w:val="00422387"/>
    <w:rsid w:val="00422B23"/>
    <w:rsid w:val="004233B9"/>
    <w:rsid w:val="00423A60"/>
    <w:rsid w:val="00423AB3"/>
    <w:rsid w:val="00423C47"/>
    <w:rsid w:val="00423E03"/>
    <w:rsid w:val="00424F8C"/>
    <w:rsid w:val="0042574E"/>
    <w:rsid w:val="00425D95"/>
    <w:rsid w:val="004262F1"/>
    <w:rsid w:val="0042651C"/>
    <w:rsid w:val="00426703"/>
    <w:rsid w:val="00426C32"/>
    <w:rsid w:val="00426E9B"/>
    <w:rsid w:val="00427149"/>
    <w:rsid w:val="004271DE"/>
    <w:rsid w:val="00427ABC"/>
    <w:rsid w:val="00427D55"/>
    <w:rsid w:val="00430429"/>
    <w:rsid w:val="00430A76"/>
    <w:rsid w:val="00431DB2"/>
    <w:rsid w:val="004321E3"/>
    <w:rsid w:val="0043233C"/>
    <w:rsid w:val="00432972"/>
    <w:rsid w:val="00432AF2"/>
    <w:rsid w:val="00432B4A"/>
    <w:rsid w:val="00432BAB"/>
    <w:rsid w:val="00433310"/>
    <w:rsid w:val="0043396D"/>
    <w:rsid w:val="00433AAD"/>
    <w:rsid w:val="00433BD3"/>
    <w:rsid w:val="004345A6"/>
    <w:rsid w:val="0043484F"/>
    <w:rsid w:val="00434886"/>
    <w:rsid w:val="00434FC4"/>
    <w:rsid w:val="004351CD"/>
    <w:rsid w:val="00435A07"/>
    <w:rsid w:val="00435B2F"/>
    <w:rsid w:val="00435E03"/>
    <w:rsid w:val="0043626B"/>
    <w:rsid w:val="00436AC5"/>
    <w:rsid w:val="00437129"/>
    <w:rsid w:val="0043718A"/>
    <w:rsid w:val="004373E1"/>
    <w:rsid w:val="004374A3"/>
    <w:rsid w:val="00437A7E"/>
    <w:rsid w:val="00437B6C"/>
    <w:rsid w:val="00437EEB"/>
    <w:rsid w:val="00440144"/>
    <w:rsid w:val="0044064E"/>
    <w:rsid w:val="00440805"/>
    <w:rsid w:val="004412E1"/>
    <w:rsid w:val="00441554"/>
    <w:rsid w:val="00441AC3"/>
    <w:rsid w:val="00441CD7"/>
    <w:rsid w:val="004421DA"/>
    <w:rsid w:val="00442E48"/>
    <w:rsid w:val="0044388E"/>
    <w:rsid w:val="00443CB1"/>
    <w:rsid w:val="00443DCD"/>
    <w:rsid w:val="00443E7E"/>
    <w:rsid w:val="004445CC"/>
    <w:rsid w:val="00444BE9"/>
    <w:rsid w:val="00444C06"/>
    <w:rsid w:val="004454DF"/>
    <w:rsid w:val="00445993"/>
    <w:rsid w:val="00445EC3"/>
    <w:rsid w:val="00446097"/>
    <w:rsid w:val="00446804"/>
    <w:rsid w:val="0044751B"/>
    <w:rsid w:val="004478D4"/>
    <w:rsid w:val="00450380"/>
    <w:rsid w:val="004505C6"/>
    <w:rsid w:val="00450E8E"/>
    <w:rsid w:val="00451364"/>
    <w:rsid w:val="00451D59"/>
    <w:rsid w:val="00451E95"/>
    <w:rsid w:val="004520CD"/>
    <w:rsid w:val="00452A16"/>
    <w:rsid w:val="00452AD5"/>
    <w:rsid w:val="00452DF3"/>
    <w:rsid w:val="00452FCA"/>
    <w:rsid w:val="004534F5"/>
    <w:rsid w:val="00453765"/>
    <w:rsid w:val="00454788"/>
    <w:rsid w:val="00454EC3"/>
    <w:rsid w:val="004552E4"/>
    <w:rsid w:val="0045530A"/>
    <w:rsid w:val="004554AE"/>
    <w:rsid w:val="004554C3"/>
    <w:rsid w:val="00455EC6"/>
    <w:rsid w:val="00455FB6"/>
    <w:rsid w:val="004562AB"/>
    <w:rsid w:val="004562C2"/>
    <w:rsid w:val="004563C5"/>
    <w:rsid w:val="00456BE2"/>
    <w:rsid w:val="00456C21"/>
    <w:rsid w:val="00457197"/>
    <w:rsid w:val="00457555"/>
    <w:rsid w:val="0045765A"/>
    <w:rsid w:val="00457790"/>
    <w:rsid w:val="004577CF"/>
    <w:rsid w:val="00457971"/>
    <w:rsid w:val="00457DD8"/>
    <w:rsid w:val="00457F98"/>
    <w:rsid w:val="004601E1"/>
    <w:rsid w:val="004603D0"/>
    <w:rsid w:val="0046069E"/>
    <w:rsid w:val="004606F1"/>
    <w:rsid w:val="00461A03"/>
    <w:rsid w:val="00461DBB"/>
    <w:rsid w:val="004620C6"/>
    <w:rsid w:val="004624AE"/>
    <w:rsid w:val="0046250E"/>
    <w:rsid w:val="00462805"/>
    <w:rsid w:val="004629A8"/>
    <w:rsid w:val="00462E9C"/>
    <w:rsid w:val="00462F16"/>
    <w:rsid w:val="00463220"/>
    <w:rsid w:val="0046333A"/>
    <w:rsid w:val="0046339A"/>
    <w:rsid w:val="00463515"/>
    <w:rsid w:val="0046395E"/>
    <w:rsid w:val="00463D78"/>
    <w:rsid w:val="00464AA5"/>
    <w:rsid w:val="00464B48"/>
    <w:rsid w:val="00465231"/>
    <w:rsid w:val="00465399"/>
    <w:rsid w:val="00465B8E"/>
    <w:rsid w:val="004661AF"/>
    <w:rsid w:val="004662AD"/>
    <w:rsid w:val="00466516"/>
    <w:rsid w:val="00466692"/>
    <w:rsid w:val="004671CD"/>
    <w:rsid w:val="00467B65"/>
    <w:rsid w:val="004712A4"/>
    <w:rsid w:val="00471833"/>
    <w:rsid w:val="00471AF8"/>
    <w:rsid w:val="00471EA5"/>
    <w:rsid w:val="004720C9"/>
    <w:rsid w:val="00472144"/>
    <w:rsid w:val="00472257"/>
    <w:rsid w:val="00472E49"/>
    <w:rsid w:val="00472F32"/>
    <w:rsid w:val="004732BB"/>
    <w:rsid w:val="00473678"/>
    <w:rsid w:val="00473A55"/>
    <w:rsid w:val="00474761"/>
    <w:rsid w:val="00474C60"/>
    <w:rsid w:val="00475048"/>
    <w:rsid w:val="00475944"/>
    <w:rsid w:val="00475DF0"/>
    <w:rsid w:val="004762C1"/>
    <w:rsid w:val="004762F3"/>
    <w:rsid w:val="004763D7"/>
    <w:rsid w:val="00476525"/>
    <w:rsid w:val="004767B7"/>
    <w:rsid w:val="004767EE"/>
    <w:rsid w:val="00476935"/>
    <w:rsid w:val="00476DA7"/>
    <w:rsid w:val="004770F9"/>
    <w:rsid w:val="00477210"/>
    <w:rsid w:val="004772E2"/>
    <w:rsid w:val="0047739F"/>
    <w:rsid w:val="004773EE"/>
    <w:rsid w:val="00477BB0"/>
    <w:rsid w:val="00477F97"/>
    <w:rsid w:val="00480460"/>
    <w:rsid w:val="0048054B"/>
    <w:rsid w:val="0048065F"/>
    <w:rsid w:val="00480A2D"/>
    <w:rsid w:val="00480AFB"/>
    <w:rsid w:val="00481247"/>
    <w:rsid w:val="00482406"/>
    <w:rsid w:val="004828D1"/>
    <w:rsid w:val="004828DC"/>
    <w:rsid w:val="00482FF7"/>
    <w:rsid w:val="00483098"/>
    <w:rsid w:val="0048344E"/>
    <w:rsid w:val="00483AFB"/>
    <w:rsid w:val="0048402B"/>
    <w:rsid w:val="004840F3"/>
    <w:rsid w:val="0048414A"/>
    <w:rsid w:val="004848FA"/>
    <w:rsid w:val="00484D9A"/>
    <w:rsid w:val="0048550E"/>
    <w:rsid w:val="00485C56"/>
    <w:rsid w:val="00485D18"/>
    <w:rsid w:val="00485EB7"/>
    <w:rsid w:val="00486B79"/>
    <w:rsid w:val="00486CA2"/>
    <w:rsid w:val="004873AE"/>
    <w:rsid w:val="00487F62"/>
    <w:rsid w:val="00490B25"/>
    <w:rsid w:val="00490FD6"/>
    <w:rsid w:val="00491168"/>
    <w:rsid w:val="004911C4"/>
    <w:rsid w:val="00491AD5"/>
    <w:rsid w:val="00492C5E"/>
    <w:rsid w:val="00492EAB"/>
    <w:rsid w:val="00493AAE"/>
    <w:rsid w:val="00493C06"/>
    <w:rsid w:val="00494490"/>
    <w:rsid w:val="00494CC8"/>
    <w:rsid w:val="004955E7"/>
    <w:rsid w:val="0049569E"/>
    <w:rsid w:val="0049589C"/>
    <w:rsid w:val="00495EF1"/>
    <w:rsid w:val="00496035"/>
    <w:rsid w:val="00496337"/>
    <w:rsid w:val="004965D0"/>
    <w:rsid w:val="004967C8"/>
    <w:rsid w:val="0049684E"/>
    <w:rsid w:val="00496ED4"/>
    <w:rsid w:val="00497B44"/>
    <w:rsid w:val="00497C32"/>
    <w:rsid w:val="00497CD6"/>
    <w:rsid w:val="00497D4A"/>
    <w:rsid w:val="00497F68"/>
    <w:rsid w:val="004A0441"/>
    <w:rsid w:val="004A083E"/>
    <w:rsid w:val="004A084C"/>
    <w:rsid w:val="004A0A40"/>
    <w:rsid w:val="004A0F07"/>
    <w:rsid w:val="004A15B3"/>
    <w:rsid w:val="004A1D01"/>
    <w:rsid w:val="004A246D"/>
    <w:rsid w:val="004A2A54"/>
    <w:rsid w:val="004A2B40"/>
    <w:rsid w:val="004A2EF3"/>
    <w:rsid w:val="004A3B0D"/>
    <w:rsid w:val="004A44A1"/>
    <w:rsid w:val="004A50AF"/>
    <w:rsid w:val="004A52F5"/>
    <w:rsid w:val="004A54EB"/>
    <w:rsid w:val="004A58C4"/>
    <w:rsid w:val="004A5D3A"/>
    <w:rsid w:val="004A5D52"/>
    <w:rsid w:val="004A5FD2"/>
    <w:rsid w:val="004A6302"/>
    <w:rsid w:val="004A6897"/>
    <w:rsid w:val="004A692B"/>
    <w:rsid w:val="004A6DE8"/>
    <w:rsid w:val="004A6E82"/>
    <w:rsid w:val="004A6EB6"/>
    <w:rsid w:val="004A70BC"/>
    <w:rsid w:val="004A7331"/>
    <w:rsid w:val="004A735E"/>
    <w:rsid w:val="004A75D6"/>
    <w:rsid w:val="004A767E"/>
    <w:rsid w:val="004A78F8"/>
    <w:rsid w:val="004A794C"/>
    <w:rsid w:val="004A7C58"/>
    <w:rsid w:val="004B064D"/>
    <w:rsid w:val="004B17F2"/>
    <w:rsid w:val="004B22F8"/>
    <w:rsid w:val="004B2B2A"/>
    <w:rsid w:val="004B2CAD"/>
    <w:rsid w:val="004B3AC8"/>
    <w:rsid w:val="004B3E61"/>
    <w:rsid w:val="004B3EC7"/>
    <w:rsid w:val="004B4216"/>
    <w:rsid w:val="004B4B72"/>
    <w:rsid w:val="004B52B9"/>
    <w:rsid w:val="004B5664"/>
    <w:rsid w:val="004B6096"/>
    <w:rsid w:val="004B632B"/>
    <w:rsid w:val="004B6353"/>
    <w:rsid w:val="004B63DA"/>
    <w:rsid w:val="004B6DE7"/>
    <w:rsid w:val="004B6E09"/>
    <w:rsid w:val="004C01AC"/>
    <w:rsid w:val="004C047A"/>
    <w:rsid w:val="004C089D"/>
    <w:rsid w:val="004C0CAB"/>
    <w:rsid w:val="004C0EAC"/>
    <w:rsid w:val="004C158D"/>
    <w:rsid w:val="004C2107"/>
    <w:rsid w:val="004C2950"/>
    <w:rsid w:val="004C2E42"/>
    <w:rsid w:val="004C3A76"/>
    <w:rsid w:val="004C3E7E"/>
    <w:rsid w:val="004C4F79"/>
    <w:rsid w:val="004C56A1"/>
    <w:rsid w:val="004C5FC6"/>
    <w:rsid w:val="004C6435"/>
    <w:rsid w:val="004C649B"/>
    <w:rsid w:val="004C6AF2"/>
    <w:rsid w:val="004C6CB2"/>
    <w:rsid w:val="004C6F8E"/>
    <w:rsid w:val="004C70BF"/>
    <w:rsid w:val="004C765E"/>
    <w:rsid w:val="004C7B60"/>
    <w:rsid w:val="004C7B9C"/>
    <w:rsid w:val="004C7D55"/>
    <w:rsid w:val="004D089A"/>
    <w:rsid w:val="004D0A9A"/>
    <w:rsid w:val="004D0FB8"/>
    <w:rsid w:val="004D1097"/>
    <w:rsid w:val="004D1324"/>
    <w:rsid w:val="004D164C"/>
    <w:rsid w:val="004D1CB7"/>
    <w:rsid w:val="004D1FA2"/>
    <w:rsid w:val="004D2F0C"/>
    <w:rsid w:val="004D3184"/>
    <w:rsid w:val="004D33C9"/>
    <w:rsid w:val="004D3A2E"/>
    <w:rsid w:val="004D3DDD"/>
    <w:rsid w:val="004D41CB"/>
    <w:rsid w:val="004D480E"/>
    <w:rsid w:val="004D4ACF"/>
    <w:rsid w:val="004D5030"/>
    <w:rsid w:val="004D6045"/>
    <w:rsid w:val="004D62FA"/>
    <w:rsid w:val="004D63A5"/>
    <w:rsid w:val="004D736C"/>
    <w:rsid w:val="004D7546"/>
    <w:rsid w:val="004D7EC5"/>
    <w:rsid w:val="004E0023"/>
    <w:rsid w:val="004E02B0"/>
    <w:rsid w:val="004E09CC"/>
    <w:rsid w:val="004E0B29"/>
    <w:rsid w:val="004E0E11"/>
    <w:rsid w:val="004E0F08"/>
    <w:rsid w:val="004E1546"/>
    <w:rsid w:val="004E158B"/>
    <w:rsid w:val="004E19DC"/>
    <w:rsid w:val="004E2165"/>
    <w:rsid w:val="004E280F"/>
    <w:rsid w:val="004E2880"/>
    <w:rsid w:val="004E2897"/>
    <w:rsid w:val="004E2C77"/>
    <w:rsid w:val="004E2C8E"/>
    <w:rsid w:val="004E35E8"/>
    <w:rsid w:val="004E4879"/>
    <w:rsid w:val="004E50F0"/>
    <w:rsid w:val="004E5EDD"/>
    <w:rsid w:val="004E62FD"/>
    <w:rsid w:val="004E6A03"/>
    <w:rsid w:val="004E6BCF"/>
    <w:rsid w:val="004F0070"/>
    <w:rsid w:val="004F0087"/>
    <w:rsid w:val="004F0409"/>
    <w:rsid w:val="004F0468"/>
    <w:rsid w:val="004F0657"/>
    <w:rsid w:val="004F089E"/>
    <w:rsid w:val="004F0C3D"/>
    <w:rsid w:val="004F0C51"/>
    <w:rsid w:val="004F118A"/>
    <w:rsid w:val="004F2073"/>
    <w:rsid w:val="004F263C"/>
    <w:rsid w:val="004F2BB1"/>
    <w:rsid w:val="004F2EC7"/>
    <w:rsid w:val="004F38B8"/>
    <w:rsid w:val="004F3CE8"/>
    <w:rsid w:val="004F3FD2"/>
    <w:rsid w:val="004F44AD"/>
    <w:rsid w:val="004F5D78"/>
    <w:rsid w:val="004F6BFB"/>
    <w:rsid w:val="004F7BBC"/>
    <w:rsid w:val="004F7E4A"/>
    <w:rsid w:val="00500402"/>
    <w:rsid w:val="00500E0C"/>
    <w:rsid w:val="0050147C"/>
    <w:rsid w:val="0050182B"/>
    <w:rsid w:val="00501AF3"/>
    <w:rsid w:val="00502579"/>
    <w:rsid w:val="005025FC"/>
    <w:rsid w:val="005029F7"/>
    <w:rsid w:val="005033B9"/>
    <w:rsid w:val="00503C42"/>
    <w:rsid w:val="00503D4C"/>
    <w:rsid w:val="00504C0C"/>
    <w:rsid w:val="00504E48"/>
    <w:rsid w:val="00505CC6"/>
    <w:rsid w:val="00505E0E"/>
    <w:rsid w:val="00506191"/>
    <w:rsid w:val="005063E7"/>
    <w:rsid w:val="005070FF"/>
    <w:rsid w:val="00507172"/>
    <w:rsid w:val="0050794A"/>
    <w:rsid w:val="00507B17"/>
    <w:rsid w:val="00510605"/>
    <w:rsid w:val="00511115"/>
    <w:rsid w:val="00511393"/>
    <w:rsid w:val="005114D4"/>
    <w:rsid w:val="005118D6"/>
    <w:rsid w:val="00511CB0"/>
    <w:rsid w:val="00512739"/>
    <w:rsid w:val="00512A71"/>
    <w:rsid w:val="00512BBC"/>
    <w:rsid w:val="005134FB"/>
    <w:rsid w:val="005135FD"/>
    <w:rsid w:val="0051366C"/>
    <w:rsid w:val="00513D51"/>
    <w:rsid w:val="005141E9"/>
    <w:rsid w:val="00514267"/>
    <w:rsid w:val="005155DB"/>
    <w:rsid w:val="0051595F"/>
    <w:rsid w:val="00515B26"/>
    <w:rsid w:val="00515BBA"/>
    <w:rsid w:val="00515F0A"/>
    <w:rsid w:val="00516503"/>
    <w:rsid w:val="0051684F"/>
    <w:rsid w:val="00516A92"/>
    <w:rsid w:val="00516B2D"/>
    <w:rsid w:val="00516B9F"/>
    <w:rsid w:val="00517693"/>
    <w:rsid w:val="00517B30"/>
    <w:rsid w:val="00520496"/>
    <w:rsid w:val="005205AB"/>
    <w:rsid w:val="00520909"/>
    <w:rsid w:val="00520FE0"/>
    <w:rsid w:val="0052200C"/>
    <w:rsid w:val="00522302"/>
    <w:rsid w:val="00522491"/>
    <w:rsid w:val="00522BE8"/>
    <w:rsid w:val="005231CD"/>
    <w:rsid w:val="00523378"/>
    <w:rsid w:val="005243F1"/>
    <w:rsid w:val="005244FB"/>
    <w:rsid w:val="005247F9"/>
    <w:rsid w:val="00525101"/>
    <w:rsid w:val="0052550F"/>
    <w:rsid w:val="00525E2F"/>
    <w:rsid w:val="00526C0F"/>
    <w:rsid w:val="0052702A"/>
    <w:rsid w:val="005273BD"/>
    <w:rsid w:val="0052741D"/>
    <w:rsid w:val="005276E9"/>
    <w:rsid w:val="00530397"/>
    <w:rsid w:val="005303FC"/>
    <w:rsid w:val="00530717"/>
    <w:rsid w:val="0053084C"/>
    <w:rsid w:val="00530F73"/>
    <w:rsid w:val="005327B5"/>
    <w:rsid w:val="005327C0"/>
    <w:rsid w:val="00532A7B"/>
    <w:rsid w:val="005330E4"/>
    <w:rsid w:val="00533438"/>
    <w:rsid w:val="005337FE"/>
    <w:rsid w:val="005339A2"/>
    <w:rsid w:val="00533B8E"/>
    <w:rsid w:val="00533C7F"/>
    <w:rsid w:val="00533E09"/>
    <w:rsid w:val="00533FF3"/>
    <w:rsid w:val="00534143"/>
    <w:rsid w:val="0053435F"/>
    <w:rsid w:val="00535417"/>
    <w:rsid w:val="0053564E"/>
    <w:rsid w:val="00535833"/>
    <w:rsid w:val="00535EF6"/>
    <w:rsid w:val="00536C74"/>
    <w:rsid w:val="00536D28"/>
    <w:rsid w:val="00536F7B"/>
    <w:rsid w:val="005372C5"/>
    <w:rsid w:val="005377A5"/>
    <w:rsid w:val="00537A26"/>
    <w:rsid w:val="005404E7"/>
    <w:rsid w:val="005408A9"/>
    <w:rsid w:val="00540E47"/>
    <w:rsid w:val="005413CC"/>
    <w:rsid w:val="005417F5"/>
    <w:rsid w:val="00541D29"/>
    <w:rsid w:val="00542292"/>
    <w:rsid w:val="00542E2F"/>
    <w:rsid w:val="00543283"/>
    <w:rsid w:val="005432C1"/>
    <w:rsid w:val="005435A3"/>
    <w:rsid w:val="0054364C"/>
    <w:rsid w:val="00543F6B"/>
    <w:rsid w:val="00543FF0"/>
    <w:rsid w:val="0054480A"/>
    <w:rsid w:val="00545A8F"/>
    <w:rsid w:val="00546329"/>
    <w:rsid w:val="00546747"/>
    <w:rsid w:val="0054695C"/>
    <w:rsid w:val="00546F54"/>
    <w:rsid w:val="00547510"/>
    <w:rsid w:val="005479A7"/>
    <w:rsid w:val="00547ECC"/>
    <w:rsid w:val="0055068E"/>
    <w:rsid w:val="005515D0"/>
    <w:rsid w:val="00551D5A"/>
    <w:rsid w:val="00551EC3"/>
    <w:rsid w:val="00552276"/>
    <w:rsid w:val="0055257D"/>
    <w:rsid w:val="00552C1D"/>
    <w:rsid w:val="00553024"/>
    <w:rsid w:val="005536F0"/>
    <w:rsid w:val="005540A6"/>
    <w:rsid w:val="00554744"/>
    <w:rsid w:val="0055475E"/>
    <w:rsid w:val="00554A44"/>
    <w:rsid w:val="00554C53"/>
    <w:rsid w:val="00554F18"/>
    <w:rsid w:val="00555220"/>
    <w:rsid w:val="005555F0"/>
    <w:rsid w:val="00555739"/>
    <w:rsid w:val="00556211"/>
    <w:rsid w:val="00556280"/>
    <w:rsid w:val="00556DC2"/>
    <w:rsid w:val="00556E75"/>
    <w:rsid w:val="005571AA"/>
    <w:rsid w:val="00557C25"/>
    <w:rsid w:val="00557D87"/>
    <w:rsid w:val="00557EA4"/>
    <w:rsid w:val="005605E0"/>
    <w:rsid w:val="0056069A"/>
    <w:rsid w:val="00560B21"/>
    <w:rsid w:val="00560C3B"/>
    <w:rsid w:val="00560DBA"/>
    <w:rsid w:val="00561041"/>
    <w:rsid w:val="005610F7"/>
    <w:rsid w:val="00561B22"/>
    <w:rsid w:val="00561EA1"/>
    <w:rsid w:val="00562251"/>
    <w:rsid w:val="00562799"/>
    <w:rsid w:val="00562800"/>
    <w:rsid w:val="00562994"/>
    <w:rsid w:val="005630F5"/>
    <w:rsid w:val="00563556"/>
    <w:rsid w:val="0056362B"/>
    <w:rsid w:val="00563BA5"/>
    <w:rsid w:val="00563E1E"/>
    <w:rsid w:val="00563E37"/>
    <w:rsid w:val="00564804"/>
    <w:rsid w:val="00565598"/>
    <w:rsid w:val="00565651"/>
    <w:rsid w:val="00565B5A"/>
    <w:rsid w:val="005662B1"/>
    <w:rsid w:val="00566C62"/>
    <w:rsid w:val="0056741D"/>
    <w:rsid w:val="00567557"/>
    <w:rsid w:val="00567E8F"/>
    <w:rsid w:val="00570240"/>
    <w:rsid w:val="005702D6"/>
    <w:rsid w:val="00570455"/>
    <w:rsid w:val="0057066F"/>
    <w:rsid w:val="00571276"/>
    <w:rsid w:val="00571DEF"/>
    <w:rsid w:val="00572070"/>
    <w:rsid w:val="00572588"/>
    <w:rsid w:val="00572807"/>
    <w:rsid w:val="0057306A"/>
    <w:rsid w:val="00573072"/>
    <w:rsid w:val="00573A50"/>
    <w:rsid w:val="00573D2C"/>
    <w:rsid w:val="005746D2"/>
    <w:rsid w:val="0057495A"/>
    <w:rsid w:val="00574E8A"/>
    <w:rsid w:val="005772D8"/>
    <w:rsid w:val="00577775"/>
    <w:rsid w:val="00577AE1"/>
    <w:rsid w:val="00580182"/>
    <w:rsid w:val="005804F0"/>
    <w:rsid w:val="00580B4C"/>
    <w:rsid w:val="0058121A"/>
    <w:rsid w:val="0058179C"/>
    <w:rsid w:val="00581863"/>
    <w:rsid w:val="00581DE7"/>
    <w:rsid w:val="00581EA3"/>
    <w:rsid w:val="0058205A"/>
    <w:rsid w:val="0058260B"/>
    <w:rsid w:val="00582FD0"/>
    <w:rsid w:val="0058318A"/>
    <w:rsid w:val="005837AF"/>
    <w:rsid w:val="005844AC"/>
    <w:rsid w:val="005844AD"/>
    <w:rsid w:val="005846C1"/>
    <w:rsid w:val="00584D1E"/>
    <w:rsid w:val="00584DC4"/>
    <w:rsid w:val="00585475"/>
    <w:rsid w:val="00586795"/>
    <w:rsid w:val="005867CB"/>
    <w:rsid w:val="00586A6C"/>
    <w:rsid w:val="00586B82"/>
    <w:rsid w:val="00587672"/>
    <w:rsid w:val="00587C77"/>
    <w:rsid w:val="00587E13"/>
    <w:rsid w:val="00587F51"/>
    <w:rsid w:val="005901E1"/>
    <w:rsid w:val="00591023"/>
    <w:rsid w:val="0059164F"/>
    <w:rsid w:val="00591815"/>
    <w:rsid w:val="00591B53"/>
    <w:rsid w:val="00591D8E"/>
    <w:rsid w:val="00591F71"/>
    <w:rsid w:val="00592AEC"/>
    <w:rsid w:val="0059302B"/>
    <w:rsid w:val="005933AA"/>
    <w:rsid w:val="00593549"/>
    <w:rsid w:val="005936B8"/>
    <w:rsid w:val="005940AA"/>
    <w:rsid w:val="00594614"/>
    <w:rsid w:val="00594E10"/>
    <w:rsid w:val="0059500D"/>
    <w:rsid w:val="005951B1"/>
    <w:rsid w:val="005957A2"/>
    <w:rsid w:val="00595C0E"/>
    <w:rsid w:val="00595D31"/>
    <w:rsid w:val="005962A4"/>
    <w:rsid w:val="00596306"/>
    <w:rsid w:val="00596487"/>
    <w:rsid w:val="0059675D"/>
    <w:rsid w:val="005979F2"/>
    <w:rsid w:val="005A07E8"/>
    <w:rsid w:val="005A0809"/>
    <w:rsid w:val="005A0B91"/>
    <w:rsid w:val="005A0DE3"/>
    <w:rsid w:val="005A0EF3"/>
    <w:rsid w:val="005A1494"/>
    <w:rsid w:val="005A252D"/>
    <w:rsid w:val="005A308A"/>
    <w:rsid w:val="005A3127"/>
    <w:rsid w:val="005A31EB"/>
    <w:rsid w:val="005A3389"/>
    <w:rsid w:val="005A3590"/>
    <w:rsid w:val="005A4A1C"/>
    <w:rsid w:val="005A4C0D"/>
    <w:rsid w:val="005A5BD8"/>
    <w:rsid w:val="005A692A"/>
    <w:rsid w:val="005A6AB8"/>
    <w:rsid w:val="005A7495"/>
    <w:rsid w:val="005A773F"/>
    <w:rsid w:val="005B0925"/>
    <w:rsid w:val="005B0A6B"/>
    <w:rsid w:val="005B11C2"/>
    <w:rsid w:val="005B14CD"/>
    <w:rsid w:val="005B16D6"/>
    <w:rsid w:val="005B180A"/>
    <w:rsid w:val="005B25B7"/>
    <w:rsid w:val="005B320F"/>
    <w:rsid w:val="005B366D"/>
    <w:rsid w:val="005B382C"/>
    <w:rsid w:val="005B3C11"/>
    <w:rsid w:val="005B3E89"/>
    <w:rsid w:val="005B3F92"/>
    <w:rsid w:val="005B40DA"/>
    <w:rsid w:val="005B40F5"/>
    <w:rsid w:val="005B4170"/>
    <w:rsid w:val="005B4226"/>
    <w:rsid w:val="005B4528"/>
    <w:rsid w:val="005B4A83"/>
    <w:rsid w:val="005B5775"/>
    <w:rsid w:val="005B5A12"/>
    <w:rsid w:val="005B5AA4"/>
    <w:rsid w:val="005B656B"/>
    <w:rsid w:val="005B6AC1"/>
    <w:rsid w:val="005B71B3"/>
    <w:rsid w:val="005B76A4"/>
    <w:rsid w:val="005B7B00"/>
    <w:rsid w:val="005C04A7"/>
    <w:rsid w:val="005C088F"/>
    <w:rsid w:val="005C0E8C"/>
    <w:rsid w:val="005C17A4"/>
    <w:rsid w:val="005C1929"/>
    <w:rsid w:val="005C1A33"/>
    <w:rsid w:val="005C1B46"/>
    <w:rsid w:val="005C2373"/>
    <w:rsid w:val="005C2519"/>
    <w:rsid w:val="005C2775"/>
    <w:rsid w:val="005C27CC"/>
    <w:rsid w:val="005C3224"/>
    <w:rsid w:val="005C370D"/>
    <w:rsid w:val="005C3992"/>
    <w:rsid w:val="005C4BA7"/>
    <w:rsid w:val="005C4D2F"/>
    <w:rsid w:val="005C4D8A"/>
    <w:rsid w:val="005C504E"/>
    <w:rsid w:val="005C5458"/>
    <w:rsid w:val="005C5469"/>
    <w:rsid w:val="005C5D46"/>
    <w:rsid w:val="005C5D4F"/>
    <w:rsid w:val="005C5F5A"/>
    <w:rsid w:val="005C6153"/>
    <w:rsid w:val="005C7382"/>
    <w:rsid w:val="005C7430"/>
    <w:rsid w:val="005C78B0"/>
    <w:rsid w:val="005C7B95"/>
    <w:rsid w:val="005C7CDF"/>
    <w:rsid w:val="005C7FFD"/>
    <w:rsid w:val="005D01EB"/>
    <w:rsid w:val="005D0828"/>
    <w:rsid w:val="005D0DFB"/>
    <w:rsid w:val="005D0E87"/>
    <w:rsid w:val="005D1112"/>
    <w:rsid w:val="005D1470"/>
    <w:rsid w:val="005D184F"/>
    <w:rsid w:val="005D237C"/>
    <w:rsid w:val="005D25E2"/>
    <w:rsid w:val="005D25FF"/>
    <w:rsid w:val="005D2632"/>
    <w:rsid w:val="005D28E6"/>
    <w:rsid w:val="005D2CFD"/>
    <w:rsid w:val="005D38E0"/>
    <w:rsid w:val="005D3F32"/>
    <w:rsid w:val="005D3F9C"/>
    <w:rsid w:val="005D4E3E"/>
    <w:rsid w:val="005D5A7E"/>
    <w:rsid w:val="005D5DEF"/>
    <w:rsid w:val="005D5EED"/>
    <w:rsid w:val="005D61A3"/>
    <w:rsid w:val="005D6793"/>
    <w:rsid w:val="005D67F7"/>
    <w:rsid w:val="005D7D7E"/>
    <w:rsid w:val="005D7EEF"/>
    <w:rsid w:val="005E0B59"/>
    <w:rsid w:val="005E1105"/>
    <w:rsid w:val="005E1114"/>
    <w:rsid w:val="005E13F5"/>
    <w:rsid w:val="005E162F"/>
    <w:rsid w:val="005E18B4"/>
    <w:rsid w:val="005E1D75"/>
    <w:rsid w:val="005E21A5"/>
    <w:rsid w:val="005E21D9"/>
    <w:rsid w:val="005E2C60"/>
    <w:rsid w:val="005E2D72"/>
    <w:rsid w:val="005E2F41"/>
    <w:rsid w:val="005E31F6"/>
    <w:rsid w:val="005E3453"/>
    <w:rsid w:val="005E3622"/>
    <w:rsid w:val="005E37B3"/>
    <w:rsid w:val="005E3FB6"/>
    <w:rsid w:val="005E401C"/>
    <w:rsid w:val="005E4119"/>
    <w:rsid w:val="005E42C8"/>
    <w:rsid w:val="005E51C0"/>
    <w:rsid w:val="005E60B3"/>
    <w:rsid w:val="005E64C5"/>
    <w:rsid w:val="005E676C"/>
    <w:rsid w:val="005E6CB9"/>
    <w:rsid w:val="005E7005"/>
    <w:rsid w:val="005E7AB0"/>
    <w:rsid w:val="005E7C18"/>
    <w:rsid w:val="005E7C1D"/>
    <w:rsid w:val="005E7F14"/>
    <w:rsid w:val="005E7FA8"/>
    <w:rsid w:val="005F0154"/>
    <w:rsid w:val="005F0176"/>
    <w:rsid w:val="005F021D"/>
    <w:rsid w:val="005F1179"/>
    <w:rsid w:val="005F11BD"/>
    <w:rsid w:val="005F1AD3"/>
    <w:rsid w:val="005F1BC6"/>
    <w:rsid w:val="005F1EAC"/>
    <w:rsid w:val="005F1FEC"/>
    <w:rsid w:val="005F2D9A"/>
    <w:rsid w:val="005F2FCB"/>
    <w:rsid w:val="005F308F"/>
    <w:rsid w:val="005F38B5"/>
    <w:rsid w:val="005F399D"/>
    <w:rsid w:val="005F3B32"/>
    <w:rsid w:val="005F3E49"/>
    <w:rsid w:val="005F4869"/>
    <w:rsid w:val="005F4BFD"/>
    <w:rsid w:val="005F52D8"/>
    <w:rsid w:val="005F5702"/>
    <w:rsid w:val="005F5748"/>
    <w:rsid w:val="005F5834"/>
    <w:rsid w:val="005F5D4B"/>
    <w:rsid w:val="005F5DF0"/>
    <w:rsid w:val="005F5E11"/>
    <w:rsid w:val="005F6071"/>
    <w:rsid w:val="005F6B0A"/>
    <w:rsid w:val="005F6CC7"/>
    <w:rsid w:val="005F6FA8"/>
    <w:rsid w:val="005F73A8"/>
    <w:rsid w:val="005F79FE"/>
    <w:rsid w:val="00600325"/>
    <w:rsid w:val="006003E5"/>
    <w:rsid w:val="006009FD"/>
    <w:rsid w:val="00600E63"/>
    <w:rsid w:val="0060113C"/>
    <w:rsid w:val="006011A2"/>
    <w:rsid w:val="00601561"/>
    <w:rsid w:val="0060196F"/>
    <w:rsid w:val="00601E55"/>
    <w:rsid w:val="00602037"/>
    <w:rsid w:val="006025DA"/>
    <w:rsid w:val="00602872"/>
    <w:rsid w:val="006029DD"/>
    <w:rsid w:val="00602BEC"/>
    <w:rsid w:val="00602C6A"/>
    <w:rsid w:val="00603014"/>
    <w:rsid w:val="00603AF5"/>
    <w:rsid w:val="006041C2"/>
    <w:rsid w:val="00604C54"/>
    <w:rsid w:val="0060529D"/>
    <w:rsid w:val="00605310"/>
    <w:rsid w:val="0060537B"/>
    <w:rsid w:val="006053E9"/>
    <w:rsid w:val="00605EC3"/>
    <w:rsid w:val="00606379"/>
    <w:rsid w:val="00606C66"/>
    <w:rsid w:val="006075B7"/>
    <w:rsid w:val="00607935"/>
    <w:rsid w:val="00610145"/>
    <w:rsid w:val="00610D1F"/>
    <w:rsid w:val="00610F4A"/>
    <w:rsid w:val="00611CC8"/>
    <w:rsid w:val="006121A5"/>
    <w:rsid w:val="006123C6"/>
    <w:rsid w:val="00612967"/>
    <w:rsid w:val="00612C02"/>
    <w:rsid w:val="00612CDD"/>
    <w:rsid w:val="00612D72"/>
    <w:rsid w:val="006131B2"/>
    <w:rsid w:val="00613A42"/>
    <w:rsid w:val="006148F1"/>
    <w:rsid w:val="006149F7"/>
    <w:rsid w:val="00614C71"/>
    <w:rsid w:val="00614DD7"/>
    <w:rsid w:val="00615075"/>
    <w:rsid w:val="00615222"/>
    <w:rsid w:val="0061562E"/>
    <w:rsid w:val="00615D10"/>
    <w:rsid w:val="0061683E"/>
    <w:rsid w:val="00616D41"/>
    <w:rsid w:val="00617292"/>
    <w:rsid w:val="006200A9"/>
    <w:rsid w:val="0062144B"/>
    <w:rsid w:val="00622199"/>
    <w:rsid w:val="00622225"/>
    <w:rsid w:val="00622D03"/>
    <w:rsid w:val="00622DCD"/>
    <w:rsid w:val="00622F57"/>
    <w:rsid w:val="006233DC"/>
    <w:rsid w:val="00623DD5"/>
    <w:rsid w:val="00623E21"/>
    <w:rsid w:val="00624269"/>
    <w:rsid w:val="006243FE"/>
    <w:rsid w:val="006244A2"/>
    <w:rsid w:val="00624A34"/>
    <w:rsid w:val="00624AD0"/>
    <w:rsid w:val="0062568D"/>
    <w:rsid w:val="006256D3"/>
    <w:rsid w:val="00625DC9"/>
    <w:rsid w:val="00625E12"/>
    <w:rsid w:val="006263A2"/>
    <w:rsid w:val="00626643"/>
    <w:rsid w:val="006267F5"/>
    <w:rsid w:val="00626C85"/>
    <w:rsid w:val="00626F2D"/>
    <w:rsid w:val="00627006"/>
    <w:rsid w:val="00627337"/>
    <w:rsid w:val="00630069"/>
    <w:rsid w:val="00630249"/>
    <w:rsid w:val="00630583"/>
    <w:rsid w:val="006305A8"/>
    <w:rsid w:val="00630D2E"/>
    <w:rsid w:val="00630D39"/>
    <w:rsid w:val="00631E19"/>
    <w:rsid w:val="00632076"/>
    <w:rsid w:val="00632209"/>
    <w:rsid w:val="006329F5"/>
    <w:rsid w:val="00633146"/>
    <w:rsid w:val="00633E76"/>
    <w:rsid w:val="00633EC9"/>
    <w:rsid w:val="006340F5"/>
    <w:rsid w:val="00634542"/>
    <w:rsid w:val="00634E8F"/>
    <w:rsid w:val="00635379"/>
    <w:rsid w:val="006354EB"/>
    <w:rsid w:val="00635E4D"/>
    <w:rsid w:val="00635F18"/>
    <w:rsid w:val="0063620C"/>
    <w:rsid w:val="00636567"/>
    <w:rsid w:val="0063660C"/>
    <w:rsid w:val="006368D1"/>
    <w:rsid w:val="00637859"/>
    <w:rsid w:val="00637E18"/>
    <w:rsid w:val="0064032E"/>
    <w:rsid w:val="0064038D"/>
    <w:rsid w:val="00640A19"/>
    <w:rsid w:val="00641A0B"/>
    <w:rsid w:val="00641D5A"/>
    <w:rsid w:val="00641E06"/>
    <w:rsid w:val="006428DC"/>
    <w:rsid w:val="00643007"/>
    <w:rsid w:val="006431D0"/>
    <w:rsid w:val="00643219"/>
    <w:rsid w:val="00643232"/>
    <w:rsid w:val="006432C5"/>
    <w:rsid w:val="006436FA"/>
    <w:rsid w:val="00643852"/>
    <w:rsid w:val="00643C27"/>
    <w:rsid w:val="00643DDF"/>
    <w:rsid w:val="0064403C"/>
    <w:rsid w:val="0064447A"/>
    <w:rsid w:val="00644874"/>
    <w:rsid w:val="00644A40"/>
    <w:rsid w:val="00644B1B"/>
    <w:rsid w:val="006455E7"/>
    <w:rsid w:val="00645758"/>
    <w:rsid w:val="00645812"/>
    <w:rsid w:val="00645A43"/>
    <w:rsid w:val="006461A1"/>
    <w:rsid w:val="00646450"/>
    <w:rsid w:val="00646DAC"/>
    <w:rsid w:val="00646E70"/>
    <w:rsid w:val="006471A3"/>
    <w:rsid w:val="00647422"/>
    <w:rsid w:val="00647E6B"/>
    <w:rsid w:val="00650E84"/>
    <w:rsid w:val="0065198B"/>
    <w:rsid w:val="006523CE"/>
    <w:rsid w:val="006525AF"/>
    <w:rsid w:val="0065266A"/>
    <w:rsid w:val="00652EF8"/>
    <w:rsid w:val="00653109"/>
    <w:rsid w:val="0065313F"/>
    <w:rsid w:val="006537B1"/>
    <w:rsid w:val="00653815"/>
    <w:rsid w:val="0065388D"/>
    <w:rsid w:val="00653F32"/>
    <w:rsid w:val="00653F9C"/>
    <w:rsid w:val="006540B7"/>
    <w:rsid w:val="006548F1"/>
    <w:rsid w:val="006549E8"/>
    <w:rsid w:val="00655470"/>
    <w:rsid w:val="006554C4"/>
    <w:rsid w:val="00655705"/>
    <w:rsid w:val="006559A3"/>
    <w:rsid w:val="006561C4"/>
    <w:rsid w:val="00656417"/>
    <w:rsid w:val="006565D1"/>
    <w:rsid w:val="00656FEE"/>
    <w:rsid w:val="0065702D"/>
    <w:rsid w:val="0065758F"/>
    <w:rsid w:val="00657888"/>
    <w:rsid w:val="00657C90"/>
    <w:rsid w:val="00657F14"/>
    <w:rsid w:val="00660037"/>
    <w:rsid w:val="006603E3"/>
    <w:rsid w:val="0066049B"/>
    <w:rsid w:val="006607AA"/>
    <w:rsid w:val="00660897"/>
    <w:rsid w:val="00660C51"/>
    <w:rsid w:val="00661028"/>
    <w:rsid w:val="00661342"/>
    <w:rsid w:val="0066159A"/>
    <w:rsid w:val="006617BD"/>
    <w:rsid w:val="00661836"/>
    <w:rsid w:val="0066194D"/>
    <w:rsid w:val="00661CD3"/>
    <w:rsid w:val="0066262D"/>
    <w:rsid w:val="00662E52"/>
    <w:rsid w:val="0066324A"/>
    <w:rsid w:val="00663545"/>
    <w:rsid w:val="0066380C"/>
    <w:rsid w:val="00663C29"/>
    <w:rsid w:val="00663FF7"/>
    <w:rsid w:val="00664420"/>
    <w:rsid w:val="00664695"/>
    <w:rsid w:val="00664840"/>
    <w:rsid w:val="00664B44"/>
    <w:rsid w:val="0066501A"/>
    <w:rsid w:val="006652BF"/>
    <w:rsid w:val="006656BF"/>
    <w:rsid w:val="0066630C"/>
    <w:rsid w:val="00667A33"/>
    <w:rsid w:val="00667BBD"/>
    <w:rsid w:val="00667D69"/>
    <w:rsid w:val="00671149"/>
    <w:rsid w:val="0067137F"/>
    <w:rsid w:val="00671615"/>
    <w:rsid w:val="00671741"/>
    <w:rsid w:val="00671766"/>
    <w:rsid w:val="00671911"/>
    <w:rsid w:val="00672914"/>
    <w:rsid w:val="00672A01"/>
    <w:rsid w:val="00672DD5"/>
    <w:rsid w:val="006732C1"/>
    <w:rsid w:val="0067365F"/>
    <w:rsid w:val="00673E1C"/>
    <w:rsid w:val="006741F8"/>
    <w:rsid w:val="006744C3"/>
    <w:rsid w:val="00674597"/>
    <w:rsid w:val="006752EE"/>
    <w:rsid w:val="0067537F"/>
    <w:rsid w:val="0067555E"/>
    <w:rsid w:val="0067575D"/>
    <w:rsid w:val="00675CD6"/>
    <w:rsid w:val="00675F12"/>
    <w:rsid w:val="0067625F"/>
    <w:rsid w:val="00676410"/>
    <w:rsid w:val="00676CAE"/>
    <w:rsid w:val="00676F75"/>
    <w:rsid w:val="00677106"/>
    <w:rsid w:val="00680509"/>
    <w:rsid w:val="006805CB"/>
    <w:rsid w:val="00680DA5"/>
    <w:rsid w:val="006811E4"/>
    <w:rsid w:val="00681CC1"/>
    <w:rsid w:val="0068233B"/>
    <w:rsid w:val="00682A31"/>
    <w:rsid w:val="00682E11"/>
    <w:rsid w:val="00683081"/>
    <w:rsid w:val="006830F2"/>
    <w:rsid w:val="0068335B"/>
    <w:rsid w:val="006845BD"/>
    <w:rsid w:val="006846AA"/>
    <w:rsid w:val="00684C95"/>
    <w:rsid w:val="006850D3"/>
    <w:rsid w:val="00685249"/>
    <w:rsid w:val="006856B9"/>
    <w:rsid w:val="00685BDE"/>
    <w:rsid w:val="00686085"/>
    <w:rsid w:val="00687423"/>
    <w:rsid w:val="006877E4"/>
    <w:rsid w:val="00687B1C"/>
    <w:rsid w:val="00687C0D"/>
    <w:rsid w:val="00690E99"/>
    <w:rsid w:val="00691237"/>
    <w:rsid w:val="006912D7"/>
    <w:rsid w:val="006914CC"/>
    <w:rsid w:val="00691887"/>
    <w:rsid w:val="00691C2D"/>
    <w:rsid w:val="00691F0F"/>
    <w:rsid w:val="006920E6"/>
    <w:rsid w:val="0069222D"/>
    <w:rsid w:val="00692555"/>
    <w:rsid w:val="006925B0"/>
    <w:rsid w:val="00693324"/>
    <w:rsid w:val="006935FC"/>
    <w:rsid w:val="00694069"/>
    <w:rsid w:val="00694189"/>
    <w:rsid w:val="0069580D"/>
    <w:rsid w:val="00695DFD"/>
    <w:rsid w:val="00696566"/>
    <w:rsid w:val="006966BA"/>
    <w:rsid w:val="00696A38"/>
    <w:rsid w:val="00696D80"/>
    <w:rsid w:val="00696E5A"/>
    <w:rsid w:val="0069722D"/>
    <w:rsid w:val="006977EA"/>
    <w:rsid w:val="00697BEF"/>
    <w:rsid w:val="006A0052"/>
    <w:rsid w:val="006A0845"/>
    <w:rsid w:val="006A0A9E"/>
    <w:rsid w:val="006A0E88"/>
    <w:rsid w:val="006A1D37"/>
    <w:rsid w:val="006A1ED5"/>
    <w:rsid w:val="006A1F1C"/>
    <w:rsid w:val="006A2532"/>
    <w:rsid w:val="006A30DF"/>
    <w:rsid w:val="006A3836"/>
    <w:rsid w:val="006A3DD3"/>
    <w:rsid w:val="006A4625"/>
    <w:rsid w:val="006A47AE"/>
    <w:rsid w:val="006A48AE"/>
    <w:rsid w:val="006A4C66"/>
    <w:rsid w:val="006A4CA9"/>
    <w:rsid w:val="006A5673"/>
    <w:rsid w:val="006A58CB"/>
    <w:rsid w:val="006A5B22"/>
    <w:rsid w:val="006A5B5E"/>
    <w:rsid w:val="006A67CB"/>
    <w:rsid w:val="006A7BFB"/>
    <w:rsid w:val="006A7D2A"/>
    <w:rsid w:val="006B02AA"/>
    <w:rsid w:val="006B0368"/>
    <w:rsid w:val="006B0491"/>
    <w:rsid w:val="006B0A7F"/>
    <w:rsid w:val="006B0F6E"/>
    <w:rsid w:val="006B1D7B"/>
    <w:rsid w:val="006B1FBC"/>
    <w:rsid w:val="006B2070"/>
    <w:rsid w:val="006B270D"/>
    <w:rsid w:val="006B2796"/>
    <w:rsid w:val="006B27C7"/>
    <w:rsid w:val="006B27D4"/>
    <w:rsid w:val="006B288B"/>
    <w:rsid w:val="006B2C9C"/>
    <w:rsid w:val="006B3518"/>
    <w:rsid w:val="006B3B80"/>
    <w:rsid w:val="006B41C7"/>
    <w:rsid w:val="006B4624"/>
    <w:rsid w:val="006B4867"/>
    <w:rsid w:val="006B48EB"/>
    <w:rsid w:val="006B4A78"/>
    <w:rsid w:val="006B4C00"/>
    <w:rsid w:val="006B523A"/>
    <w:rsid w:val="006B56D1"/>
    <w:rsid w:val="006B56FC"/>
    <w:rsid w:val="006B6017"/>
    <w:rsid w:val="006B659A"/>
    <w:rsid w:val="006B678D"/>
    <w:rsid w:val="006B68DA"/>
    <w:rsid w:val="006B6DDA"/>
    <w:rsid w:val="006B73D9"/>
    <w:rsid w:val="006B7DF0"/>
    <w:rsid w:val="006B7E74"/>
    <w:rsid w:val="006C009A"/>
    <w:rsid w:val="006C0166"/>
    <w:rsid w:val="006C0D75"/>
    <w:rsid w:val="006C1C48"/>
    <w:rsid w:val="006C1E7C"/>
    <w:rsid w:val="006C1E8A"/>
    <w:rsid w:val="006C20BF"/>
    <w:rsid w:val="006C323D"/>
    <w:rsid w:val="006C3C1D"/>
    <w:rsid w:val="006C3C7E"/>
    <w:rsid w:val="006C41FF"/>
    <w:rsid w:val="006C442E"/>
    <w:rsid w:val="006C4A70"/>
    <w:rsid w:val="006C4AC6"/>
    <w:rsid w:val="006C4AF5"/>
    <w:rsid w:val="006C5145"/>
    <w:rsid w:val="006C584D"/>
    <w:rsid w:val="006C5B6D"/>
    <w:rsid w:val="006C6398"/>
    <w:rsid w:val="006C65A8"/>
    <w:rsid w:val="006C6E85"/>
    <w:rsid w:val="006C705B"/>
    <w:rsid w:val="006C78CF"/>
    <w:rsid w:val="006C7A69"/>
    <w:rsid w:val="006D0204"/>
    <w:rsid w:val="006D022A"/>
    <w:rsid w:val="006D05AD"/>
    <w:rsid w:val="006D086A"/>
    <w:rsid w:val="006D0C5A"/>
    <w:rsid w:val="006D0EC1"/>
    <w:rsid w:val="006D14B3"/>
    <w:rsid w:val="006D155E"/>
    <w:rsid w:val="006D16F8"/>
    <w:rsid w:val="006D1813"/>
    <w:rsid w:val="006D18C9"/>
    <w:rsid w:val="006D1AF5"/>
    <w:rsid w:val="006D22C8"/>
    <w:rsid w:val="006D24A9"/>
    <w:rsid w:val="006D296E"/>
    <w:rsid w:val="006D2AF3"/>
    <w:rsid w:val="006D2FE1"/>
    <w:rsid w:val="006D3FE9"/>
    <w:rsid w:val="006D4718"/>
    <w:rsid w:val="006D4D79"/>
    <w:rsid w:val="006D4FBD"/>
    <w:rsid w:val="006D50FD"/>
    <w:rsid w:val="006D530A"/>
    <w:rsid w:val="006D5369"/>
    <w:rsid w:val="006D5879"/>
    <w:rsid w:val="006D5A0C"/>
    <w:rsid w:val="006D5EC3"/>
    <w:rsid w:val="006D618C"/>
    <w:rsid w:val="006D63FD"/>
    <w:rsid w:val="006D65B4"/>
    <w:rsid w:val="006D6A4F"/>
    <w:rsid w:val="006D6B23"/>
    <w:rsid w:val="006D754A"/>
    <w:rsid w:val="006D7B9C"/>
    <w:rsid w:val="006E0025"/>
    <w:rsid w:val="006E04C6"/>
    <w:rsid w:val="006E0A65"/>
    <w:rsid w:val="006E1B01"/>
    <w:rsid w:val="006E1E2A"/>
    <w:rsid w:val="006E2A7A"/>
    <w:rsid w:val="006E3872"/>
    <w:rsid w:val="006E3E3D"/>
    <w:rsid w:val="006E3EEB"/>
    <w:rsid w:val="006E4836"/>
    <w:rsid w:val="006E5DDD"/>
    <w:rsid w:val="006E7811"/>
    <w:rsid w:val="006F04DA"/>
    <w:rsid w:val="006F0557"/>
    <w:rsid w:val="006F0EA3"/>
    <w:rsid w:val="006F0FD8"/>
    <w:rsid w:val="006F19BC"/>
    <w:rsid w:val="006F1B5D"/>
    <w:rsid w:val="006F1E18"/>
    <w:rsid w:val="006F1FFE"/>
    <w:rsid w:val="006F212B"/>
    <w:rsid w:val="006F28FE"/>
    <w:rsid w:val="006F3110"/>
    <w:rsid w:val="006F34EA"/>
    <w:rsid w:val="006F359D"/>
    <w:rsid w:val="006F37F7"/>
    <w:rsid w:val="006F3BED"/>
    <w:rsid w:val="006F4575"/>
    <w:rsid w:val="006F469A"/>
    <w:rsid w:val="006F4A61"/>
    <w:rsid w:val="006F4ADC"/>
    <w:rsid w:val="006F4CAD"/>
    <w:rsid w:val="006F4F4C"/>
    <w:rsid w:val="006F510A"/>
    <w:rsid w:val="006F51E3"/>
    <w:rsid w:val="006F578A"/>
    <w:rsid w:val="006F5799"/>
    <w:rsid w:val="006F5893"/>
    <w:rsid w:val="006F5BBB"/>
    <w:rsid w:val="006F5C06"/>
    <w:rsid w:val="006F643D"/>
    <w:rsid w:val="006F6497"/>
    <w:rsid w:val="006F657F"/>
    <w:rsid w:val="006F675C"/>
    <w:rsid w:val="006F6D13"/>
    <w:rsid w:val="006F75CB"/>
    <w:rsid w:val="006F75D3"/>
    <w:rsid w:val="006F7759"/>
    <w:rsid w:val="006F7D95"/>
    <w:rsid w:val="00700C3B"/>
    <w:rsid w:val="00700D41"/>
    <w:rsid w:val="00701524"/>
    <w:rsid w:val="00701ACF"/>
    <w:rsid w:val="00701B21"/>
    <w:rsid w:val="00701D0B"/>
    <w:rsid w:val="00702384"/>
    <w:rsid w:val="00702D00"/>
    <w:rsid w:val="00703346"/>
    <w:rsid w:val="00703482"/>
    <w:rsid w:val="00703A8B"/>
    <w:rsid w:val="00703E65"/>
    <w:rsid w:val="00704434"/>
    <w:rsid w:val="007045AE"/>
    <w:rsid w:val="00704818"/>
    <w:rsid w:val="00704831"/>
    <w:rsid w:val="00704A06"/>
    <w:rsid w:val="00704BAE"/>
    <w:rsid w:val="00704C50"/>
    <w:rsid w:val="0070544E"/>
    <w:rsid w:val="00705807"/>
    <w:rsid w:val="00705895"/>
    <w:rsid w:val="00705C74"/>
    <w:rsid w:val="00705C78"/>
    <w:rsid w:val="0070600A"/>
    <w:rsid w:val="007060E1"/>
    <w:rsid w:val="0070677E"/>
    <w:rsid w:val="00706824"/>
    <w:rsid w:val="00706B68"/>
    <w:rsid w:val="00706B85"/>
    <w:rsid w:val="007071BF"/>
    <w:rsid w:val="007071FC"/>
    <w:rsid w:val="00707C84"/>
    <w:rsid w:val="00710299"/>
    <w:rsid w:val="007107A2"/>
    <w:rsid w:val="00710926"/>
    <w:rsid w:val="00710A12"/>
    <w:rsid w:val="00710A59"/>
    <w:rsid w:val="00710ED2"/>
    <w:rsid w:val="00710FDE"/>
    <w:rsid w:val="00711164"/>
    <w:rsid w:val="007116C7"/>
    <w:rsid w:val="00711B59"/>
    <w:rsid w:val="00711C5A"/>
    <w:rsid w:val="007128C7"/>
    <w:rsid w:val="00712B2B"/>
    <w:rsid w:val="00712B66"/>
    <w:rsid w:val="00712FCB"/>
    <w:rsid w:val="00713C31"/>
    <w:rsid w:val="0071428D"/>
    <w:rsid w:val="00714317"/>
    <w:rsid w:val="007144C9"/>
    <w:rsid w:val="0071483E"/>
    <w:rsid w:val="00715049"/>
    <w:rsid w:val="0071593D"/>
    <w:rsid w:val="00715A4B"/>
    <w:rsid w:val="00716B3C"/>
    <w:rsid w:val="007170C2"/>
    <w:rsid w:val="00717A53"/>
    <w:rsid w:val="00717B39"/>
    <w:rsid w:val="00717EE4"/>
    <w:rsid w:val="00717F2D"/>
    <w:rsid w:val="00720453"/>
    <w:rsid w:val="0072078F"/>
    <w:rsid w:val="00720853"/>
    <w:rsid w:val="00721087"/>
    <w:rsid w:val="00721156"/>
    <w:rsid w:val="0072178E"/>
    <w:rsid w:val="00721C58"/>
    <w:rsid w:val="00721C9F"/>
    <w:rsid w:val="00722124"/>
    <w:rsid w:val="00722129"/>
    <w:rsid w:val="0072278B"/>
    <w:rsid w:val="00722A24"/>
    <w:rsid w:val="00722EF6"/>
    <w:rsid w:val="00723912"/>
    <w:rsid w:val="00723E10"/>
    <w:rsid w:val="00724173"/>
    <w:rsid w:val="00724380"/>
    <w:rsid w:val="00725635"/>
    <w:rsid w:val="007258C4"/>
    <w:rsid w:val="007260F4"/>
    <w:rsid w:val="007266DA"/>
    <w:rsid w:val="00726730"/>
    <w:rsid w:val="0072681F"/>
    <w:rsid w:val="00730257"/>
    <w:rsid w:val="00730598"/>
    <w:rsid w:val="00730F8D"/>
    <w:rsid w:val="007312AA"/>
    <w:rsid w:val="007312D7"/>
    <w:rsid w:val="00731C24"/>
    <w:rsid w:val="0073257E"/>
    <w:rsid w:val="00732A32"/>
    <w:rsid w:val="00732DF4"/>
    <w:rsid w:val="00733066"/>
    <w:rsid w:val="00733469"/>
    <w:rsid w:val="0073348A"/>
    <w:rsid w:val="00733539"/>
    <w:rsid w:val="00733700"/>
    <w:rsid w:val="00733BFA"/>
    <w:rsid w:val="00734937"/>
    <w:rsid w:val="007353EF"/>
    <w:rsid w:val="00735557"/>
    <w:rsid w:val="00737108"/>
    <w:rsid w:val="00737245"/>
    <w:rsid w:val="00737628"/>
    <w:rsid w:val="007379CE"/>
    <w:rsid w:val="007402A9"/>
    <w:rsid w:val="0074038E"/>
    <w:rsid w:val="007414EF"/>
    <w:rsid w:val="007419A7"/>
    <w:rsid w:val="00741B21"/>
    <w:rsid w:val="00741DD8"/>
    <w:rsid w:val="00741E49"/>
    <w:rsid w:val="0074250D"/>
    <w:rsid w:val="00742D16"/>
    <w:rsid w:val="0074362F"/>
    <w:rsid w:val="007445E2"/>
    <w:rsid w:val="00744A84"/>
    <w:rsid w:val="007451B4"/>
    <w:rsid w:val="00745496"/>
    <w:rsid w:val="007460DA"/>
    <w:rsid w:val="0074705B"/>
    <w:rsid w:val="007470EC"/>
    <w:rsid w:val="00747118"/>
    <w:rsid w:val="00747408"/>
    <w:rsid w:val="0075020B"/>
    <w:rsid w:val="00750AD7"/>
    <w:rsid w:val="00751017"/>
    <w:rsid w:val="00751320"/>
    <w:rsid w:val="00751960"/>
    <w:rsid w:val="00752378"/>
    <w:rsid w:val="00752582"/>
    <w:rsid w:val="0075319F"/>
    <w:rsid w:val="007531C5"/>
    <w:rsid w:val="00753273"/>
    <w:rsid w:val="007533A5"/>
    <w:rsid w:val="007535C7"/>
    <w:rsid w:val="0075493D"/>
    <w:rsid w:val="00755043"/>
    <w:rsid w:val="0075646C"/>
    <w:rsid w:val="00756551"/>
    <w:rsid w:val="00757066"/>
    <w:rsid w:val="007572B8"/>
    <w:rsid w:val="00757769"/>
    <w:rsid w:val="0075782D"/>
    <w:rsid w:val="0076035E"/>
    <w:rsid w:val="0076067E"/>
    <w:rsid w:val="007609CE"/>
    <w:rsid w:val="0076111E"/>
    <w:rsid w:val="0076158B"/>
    <w:rsid w:val="00761BFD"/>
    <w:rsid w:val="00761C02"/>
    <w:rsid w:val="00761D5C"/>
    <w:rsid w:val="00761FE5"/>
    <w:rsid w:val="00762476"/>
    <w:rsid w:val="00762A18"/>
    <w:rsid w:val="00762D34"/>
    <w:rsid w:val="00763990"/>
    <w:rsid w:val="00763AE2"/>
    <w:rsid w:val="00763F73"/>
    <w:rsid w:val="0076442C"/>
    <w:rsid w:val="00764517"/>
    <w:rsid w:val="0076467D"/>
    <w:rsid w:val="00764767"/>
    <w:rsid w:val="007649AD"/>
    <w:rsid w:val="00764B66"/>
    <w:rsid w:val="00764BD6"/>
    <w:rsid w:val="00765531"/>
    <w:rsid w:val="007657EB"/>
    <w:rsid w:val="007658F1"/>
    <w:rsid w:val="00765B6E"/>
    <w:rsid w:val="00765FC5"/>
    <w:rsid w:val="00766D90"/>
    <w:rsid w:val="0076730D"/>
    <w:rsid w:val="00767C19"/>
    <w:rsid w:val="00767D4E"/>
    <w:rsid w:val="00770441"/>
    <w:rsid w:val="00770656"/>
    <w:rsid w:val="00770BD8"/>
    <w:rsid w:val="00770FDD"/>
    <w:rsid w:val="00771067"/>
    <w:rsid w:val="00771274"/>
    <w:rsid w:val="00771610"/>
    <w:rsid w:val="00771889"/>
    <w:rsid w:val="007721EB"/>
    <w:rsid w:val="007722ED"/>
    <w:rsid w:val="007723DB"/>
    <w:rsid w:val="00772693"/>
    <w:rsid w:val="00773AB1"/>
    <w:rsid w:val="00773D38"/>
    <w:rsid w:val="00774873"/>
    <w:rsid w:val="00774AF6"/>
    <w:rsid w:val="00774EC8"/>
    <w:rsid w:val="00775669"/>
    <w:rsid w:val="00775B57"/>
    <w:rsid w:val="00776781"/>
    <w:rsid w:val="0077746F"/>
    <w:rsid w:val="007776CC"/>
    <w:rsid w:val="007777FC"/>
    <w:rsid w:val="00777922"/>
    <w:rsid w:val="00777CE9"/>
    <w:rsid w:val="007802F6"/>
    <w:rsid w:val="0078056B"/>
    <w:rsid w:val="00780D05"/>
    <w:rsid w:val="00782AB1"/>
    <w:rsid w:val="007839AC"/>
    <w:rsid w:val="00783B28"/>
    <w:rsid w:val="00783C7B"/>
    <w:rsid w:val="00784C24"/>
    <w:rsid w:val="00784EBA"/>
    <w:rsid w:val="00784EE6"/>
    <w:rsid w:val="00785547"/>
    <w:rsid w:val="0078556C"/>
    <w:rsid w:val="007855C5"/>
    <w:rsid w:val="007856D3"/>
    <w:rsid w:val="00785ABD"/>
    <w:rsid w:val="00785F35"/>
    <w:rsid w:val="007860C6"/>
    <w:rsid w:val="00786254"/>
    <w:rsid w:val="0078630C"/>
    <w:rsid w:val="007868ED"/>
    <w:rsid w:val="00786DB0"/>
    <w:rsid w:val="0078703C"/>
    <w:rsid w:val="00787D47"/>
    <w:rsid w:val="00787DFE"/>
    <w:rsid w:val="0079014E"/>
    <w:rsid w:val="00790E5B"/>
    <w:rsid w:val="00790FC3"/>
    <w:rsid w:val="0079148B"/>
    <w:rsid w:val="00791608"/>
    <w:rsid w:val="00791711"/>
    <w:rsid w:val="00792497"/>
    <w:rsid w:val="00792575"/>
    <w:rsid w:val="00792971"/>
    <w:rsid w:val="00792C91"/>
    <w:rsid w:val="00792F85"/>
    <w:rsid w:val="0079334B"/>
    <w:rsid w:val="00793368"/>
    <w:rsid w:val="007935C6"/>
    <w:rsid w:val="00794129"/>
    <w:rsid w:val="00794162"/>
    <w:rsid w:val="00794516"/>
    <w:rsid w:val="00794878"/>
    <w:rsid w:val="0079491D"/>
    <w:rsid w:val="00794CCB"/>
    <w:rsid w:val="00794E22"/>
    <w:rsid w:val="00795367"/>
    <w:rsid w:val="00795512"/>
    <w:rsid w:val="007956C9"/>
    <w:rsid w:val="007958B1"/>
    <w:rsid w:val="00795AB7"/>
    <w:rsid w:val="00795E37"/>
    <w:rsid w:val="00796227"/>
    <w:rsid w:val="00796743"/>
    <w:rsid w:val="00796786"/>
    <w:rsid w:val="0079694C"/>
    <w:rsid w:val="00796D89"/>
    <w:rsid w:val="00796DA2"/>
    <w:rsid w:val="007A0415"/>
    <w:rsid w:val="007A06BA"/>
    <w:rsid w:val="007A0CB9"/>
    <w:rsid w:val="007A1570"/>
    <w:rsid w:val="007A20CD"/>
    <w:rsid w:val="007A27BD"/>
    <w:rsid w:val="007A294A"/>
    <w:rsid w:val="007A3433"/>
    <w:rsid w:val="007A37E4"/>
    <w:rsid w:val="007A4C96"/>
    <w:rsid w:val="007A51A6"/>
    <w:rsid w:val="007A523D"/>
    <w:rsid w:val="007A527B"/>
    <w:rsid w:val="007A53FB"/>
    <w:rsid w:val="007A5629"/>
    <w:rsid w:val="007A56E5"/>
    <w:rsid w:val="007A5AB0"/>
    <w:rsid w:val="007A5AD4"/>
    <w:rsid w:val="007A60CA"/>
    <w:rsid w:val="007A6195"/>
    <w:rsid w:val="007A6F0F"/>
    <w:rsid w:val="007A6FEC"/>
    <w:rsid w:val="007A705C"/>
    <w:rsid w:val="007A708C"/>
    <w:rsid w:val="007A73EB"/>
    <w:rsid w:val="007A7592"/>
    <w:rsid w:val="007A75B5"/>
    <w:rsid w:val="007A7985"/>
    <w:rsid w:val="007A7ABE"/>
    <w:rsid w:val="007A7D66"/>
    <w:rsid w:val="007A7E95"/>
    <w:rsid w:val="007B03C5"/>
    <w:rsid w:val="007B060C"/>
    <w:rsid w:val="007B21FD"/>
    <w:rsid w:val="007B26E1"/>
    <w:rsid w:val="007B2C10"/>
    <w:rsid w:val="007B2C3D"/>
    <w:rsid w:val="007B3045"/>
    <w:rsid w:val="007B3180"/>
    <w:rsid w:val="007B33AF"/>
    <w:rsid w:val="007B34E3"/>
    <w:rsid w:val="007B4C0F"/>
    <w:rsid w:val="007B50FA"/>
    <w:rsid w:val="007B547F"/>
    <w:rsid w:val="007B5822"/>
    <w:rsid w:val="007B5E25"/>
    <w:rsid w:val="007B613A"/>
    <w:rsid w:val="007B6398"/>
    <w:rsid w:val="007B683A"/>
    <w:rsid w:val="007B6E0E"/>
    <w:rsid w:val="007B7F7D"/>
    <w:rsid w:val="007C0528"/>
    <w:rsid w:val="007C060B"/>
    <w:rsid w:val="007C2355"/>
    <w:rsid w:val="007C27FB"/>
    <w:rsid w:val="007C2BBE"/>
    <w:rsid w:val="007C2CBB"/>
    <w:rsid w:val="007C2E5B"/>
    <w:rsid w:val="007C2FC9"/>
    <w:rsid w:val="007C309C"/>
    <w:rsid w:val="007C31F3"/>
    <w:rsid w:val="007C3675"/>
    <w:rsid w:val="007C374F"/>
    <w:rsid w:val="007C4209"/>
    <w:rsid w:val="007C47FA"/>
    <w:rsid w:val="007C4DEB"/>
    <w:rsid w:val="007C500F"/>
    <w:rsid w:val="007C531E"/>
    <w:rsid w:val="007C5845"/>
    <w:rsid w:val="007C5B69"/>
    <w:rsid w:val="007C5EB9"/>
    <w:rsid w:val="007C64FF"/>
    <w:rsid w:val="007C674D"/>
    <w:rsid w:val="007C6A93"/>
    <w:rsid w:val="007C6B98"/>
    <w:rsid w:val="007C6CBB"/>
    <w:rsid w:val="007C6CE4"/>
    <w:rsid w:val="007C7449"/>
    <w:rsid w:val="007C79E2"/>
    <w:rsid w:val="007C7A03"/>
    <w:rsid w:val="007C7A90"/>
    <w:rsid w:val="007C7E83"/>
    <w:rsid w:val="007C7EA5"/>
    <w:rsid w:val="007D0245"/>
    <w:rsid w:val="007D07E6"/>
    <w:rsid w:val="007D08EF"/>
    <w:rsid w:val="007D135B"/>
    <w:rsid w:val="007D18D9"/>
    <w:rsid w:val="007D1983"/>
    <w:rsid w:val="007D1A95"/>
    <w:rsid w:val="007D1E8B"/>
    <w:rsid w:val="007D245E"/>
    <w:rsid w:val="007D327B"/>
    <w:rsid w:val="007D3764"/>
    <w:rsid w:val="007D3B01"/>
    <w:rsid w:val="007D3C0E"/>
    <w:rsid w:val="007D3E38"/>
    <w:rsid w:val="007D458B"/>
    <w:rsid w:val="007D458E"/>
    <w:rsid w:val="007D46FE"/>
    <w:rsid w:val="007D485A"/>
    <w:rsid w:val="007D49EF"/>
    <w:rsid w:val="007D50B5"/>
    <w:rsid w:val="007D54FF"/>
    <w:rsid w:val="007D57D4"/>
    <w:rsid w:val="007D5C39"/>
    <w:rsid w:val="007D5E67"/>
    <w:rsid w:val="007D6315"/>
    <w:rsid w:val="007D724A"/>
    <w:rsid w:val="007D736A"/>
    <w:rsid w:val="007D7545"/>
    <w:rsid w:val="007D75A3"/>
    <w:rsid w:val="007D798C"/>
    <w:rsid w:val="007E06A3"/>
    <w:rsid w:val="007E0BC6"/>
    <w:rsid w:val="007E0D81"/>
    <w:rsid w:val="007E0F93"/>
    <w:rsid w:val="007E1513"/>
    <w:rsid w:val="007E16E2"/>
    <w:rsid w:val="007E19FE"/>
    <w:rsid w:val="007E1AAC"/>
    <w:rsid w:val="007E2AC6"/>
    <w:rsid w:val="007E2C7E"/>
    <w:rsid w:val="007E3B9C"/>
    <w:rsid w:val="007E4A2F"/>
    <w:rsid w:val="007E4F4E"/>
    <w:rsid w:val="007E587D"/>
    <w:rsid w:val="007E5A25"/>
    <w:rsid w:val="007E5C4A"/>
    <w:rsid w:val="007E5FB0"/>
    <w:rsid w:val="007E6915"/>
    <w:rsid w:val="007E6B2D"/>
    <w:rsid w:val="007E7215"/>
    <w:rsid w:val="007E74CA"/>
    <w:rsid w:val="007E756D"/>
    <w:rsid w:val="007E7582"/>
    <w:rsid w:val="007E7A5D"/>
    <w:rsid w:val="007E7AD3"/>
    <w:rsid w:val="007F0070"/>
    <w:rsid w:val="007F0441"/>
    <w:rsid w:val="007F083B"/>
    <w:rsid w:val="007F0DFB"/>
    <w:rsid w:val="007F0E99"/>
    <w:rsid w:val="007F1A83"/>
    <w:rsid w:val="007F1BE9"/>
    <w:rsid w:val="007F20F1"/>
    <w:rsid w:val="007F2B29"/>
    <w:rsid w:val="007F401E"/>
    <w:rsid w:val="007F4224"/>
    <w:rsid w:val="007F441C"/>
    <w:rsid w:val="007F4DD2"/>
    <w:rsid w:val="007F4FB9"/>
    <w:rsid w:val="007F5065"/>
    <w:rsid w:val="007F56E5"/>
    <w:rsid w:val="007F5785"/>
    <w:rsid w:val="007F69E2"/>
    <w:rsid w:val="007F6E63"/>
    <w:rsid w:val="007F7022"/>
    <w:rsid w:val="007F71D8"/>
    <w:rsid w:val="007F74AB"/>
    <w:rsid w:val="007F7690"/>
    <w:rsid w:val="00800BAC"/>
    <w:rsid w:val="00800BC4"/>
    <w:rsid w:val="008011CC"/>
    <w:rsid w:val="00801404"/>
    <w:rsid w:val="008017AA"/>
    <w:rsid w:val="008017EC"/>
    <w:rsid w:val="00801CBA"/>
    <w:rsid w:val="00801D92"/>
    <w:rsid w:val="008020D0"/>
    <w:rsid w:val="00802A4F"/>
    <w:rsid w:val="008041B8"/>
    <w:rsid w:val="00804BCF"/>
    <w:rsid w:val="00804F83"/>
    <w:rsid w:val="00804FA4"/>
    <w:rsid w:val="00805275"/>
    <w:rsid w:val="00805883"/>
    <w:rsid w:val="0080590D"/>
    <w:rsid w:val="00806A62"/>
    <w:rsid w:val="00806E55"/>
    <w:rsid w:val="00806EFB"/>
    <w:rsid w:val="0080716A"/>
    <w:rsid w:val="008075CE"/>
    <w:rsid w:val="00807D35"/>
    <w:rsid w:val="0081096A"/>
    <w:rsid w:val="00810E00"/>
    <w:rsid w:val="008111CB"/>
    <w:rsid w:val="00811325"/>
    <w:rsid w:val="00811CA9"/>
    <w:rsid w:val="00812179"/>
    <w:rsid w:val="008124E2"/>
    <w:rsid w:val="0081299C"/>
    <w:rsid w:val="00812D10"/>
    <w:rsid w:val="0081300B"/>
    <w:rsid w:val="0081303D"/>
    <w:rsid w:val="0081373B"/>
    <w:rsid w:val="00813928"/>
    <w:rsid w:val="00814B0D"/>
    <w:rsid w:val="008151D9"/>
    <w:rsid w:val="00815321"/>
    <w:rsid w:val="00815D9A"/>
    <w:rsid w:val="008166DB"/>
    <w:rsid w:val="0081688E"/>
    <w:rsid w:val="008173E0"/>
    <w:rsid w:val="008175C1"/>
    <w:rsid w:val="00817DB6"/>
    <w:rsid w:val="00820074"/>
    <w:rsid w:val="008200D4"/>
    <w:rsid w:val="00820370"/>
    <w:rsid w:val="00820CC6"/>
    <w:rsid w:val="00821A0F"/>
    <w:rsid w:val="00821D73"/>
    <w:rsid w:val="0082203F"/>
    <w:rsid w:val="00822C41"/>
    <w:rsid w:val="00823DEB"/>
    <w:rsid w:val="008246FC"/>
    <w:rsid w:val="0082471B"/>
    <w:rsid w:val="00824ACF"/>
    <w:rsid w:val="00824F87"/>
    <w:rsid w:val="00825043"/>
    <w:rsid w:val="00825267"/>
    <w:rsid w:val="008261D4"/>
    <w:rsid w:val="008264EC"/>
    <w:rsid w:val="008266BC"/>
    <w:rsid w:val="008268BF"/>
    <w:rsid w:val="00826A65"/>
    <w:rsid w:val="00827668"/>
    <w:rsid w:val="0082796E"/>
    <w:rsid w:val="00827C0D"/>
    <w:rsid w:val="0083032E"/>
    <w:rsid w:val="00830642"/>
    <w:rsid w:val="00830F26"/>
    <w:rsid w:val="00831020"/>
    <w:rsid w:val="00831250"/>
    <w:rsid w:val="00831411"/>
    <w:rsid w:val="008315AD"/>
    <w:rsid w:val="00831D8D"/>
    <w:rsid w:val="008322D9"/>
    <w:rsid w:val="00832D5E"/>
    <w:rsid w:val="00832EC3"/>
    <w:rsid w:val="0083310A"/>
    <w:rsid w:val="008331CD"/>
    <w:rsid w:val="008333B7"/>
    <w:rsid w:val="008334B0"/>
    <w:rsid w:val="0083354D"/>
    <w:rsid w:val="008336D3"/>
    <w:rsid w:val="008336EC"/>
    <w:rsid w:val="008337B9"/>
    <w:rsid w:val="00833A95"/>
    <w:rsid w:val="00834A06"/>
    <w:rsid w:val="00834A90"/>
    <w:rsid w:val="00834FD2"/>
    <w:rsid w:val="00835084"/>
    <w:rsid w:val="008350C2"/>
    <w:rsid w:val="00835184"/>
    <w:rsid w:val="00835569"/>
    <w:rsid w:val="00835651"/>
    <w:rsid w:val="00835802"/>
    <w:rsid w:val="00836295"/>
    <w:rsid w:val="00836B8F"/>
    <w:rsid w:val="00836FE0"/>
    <w:rsid w:val="008370EE"/>
    <w:rsid w:val="00837B8B"/>
    <w:rsid w:val="00840198"/>
    <w:rsid w:val="0084093F"/>
    <w:rsid w:val="0084098A"/>
    <w:rsid w:val="00840C24"/>
    <w:rsid w:val="00840DB0"/>
    <w:rsid w:val="00840EDE"/>
    <w:rsid w:val="008418A5"/>
    <w:rsid w:val="008420B6"/>
    <w:rsid w:val="008421A5"/>
    <w:rsid w:val="008431F0"/>
    <w:rsid w:val="00843548"/>
    <w:rsid w:val="0084383C"/>
    <w:rsid w:val="00843CC0"/>
    <w:rsid w:val="00843CF4"/>
    <w:rsid w:val="00844018"/>
    <w:rsid w:val="00844299"/>
    <w:rsid w:val="00844ADD"/>
    <w:rsid w:val="00844DAC"/>
    <w:rsid w:val="00844E4C"/>
    <w:rsid w:val="00845058"/>
    <w:rsid w:val="0084534E"/>
    <w:rsid w:val="00845397"/>
    <w:rsid w:val="00846062"/>
    <w:rsid w:val="0084627E"/>
    <w:rsid w:val="0084636B"/>
    <w:rsid w:val="00846842"/>
    <w:rsid w:val="0084687C"/>
    <w:rsid w:val="00846CAE"/>
    <w:rsid w:val="00846F50"/>
    <w:rsid w:val="008474C1"/>
    <w:rsid w:val="00847A02"/>
    <w:rsid w:val="00847A1B"/>
    <w:rsid w:val="00847A97"/>
    <w:rsid w:val="00847C1C"/>
    <w:rsid w:val="00847CA4"/>
    <w:rsid w:val="008500AD"/>
    <w:rsid w:val="008501FD"/>
    <w:rsid w:val="0085055E"/>
    <w:rsid w:val="00850951"/>
    <w:rsid w:val="00850C3B"/>
    <w:rsid w:val="00851605"/>
    <w:rsid w:val="008518FD"/>
    <w:rsid w:val="00851ADD"/>
    <w:rsid w:val="00851E67"/>
    <w:rsid w:val="008520D2"/>
    <w:rsid w:val="00852286"/>
    <w:rsid w:val="00852CA0"/>
    <w:rsid w:val="00852D85"/>
    <w:rsid w:val="00852EB8"/>
    <w:rsid w:val="00852F6C"/>
    <w:rsid w:val="008540C6"/>
    <w:rsid w:val="0085465C"/>
    <w:rsid w:val="00854967"/>
    <w:rsid w:val="00854F9F"/>
    <w:rsid w:val="0085540B"/>
    <w:rsid w:val="00855511"/>
    <w:rsid w:val="0085582C"/>
    <w:rsid w:val="008559E2"/>
    <w:rsid w:val="00855FD3"/>
    <w:rsid w:val="0085665F"/>
    <w:rsid w:val="008566AF"/>
    <w:rsid w:val="00856727"/>
    <w:rsid w:val="008568A3"/>
    <w:rsid w:val="00857086"/>
    <w:rsid w:val="00857572"/>
    <w:rsid w:val="00860338"/>
    <w:rsid w:val="00860485"/>
    <w:rsid w:val="00860886"/>
    <w:rsid w:val="00860A4E"/>
    <w:rsid w:val="00860F4D"/>
    <w:rsid w:val="008611DE"/>
    <w:rsid w:val="00861375"/>
    <w:rsid w:val="008616D9"/>
    <w:rsid w:val="00861C56"/>
    <w:rsid w:val="00861F29"/>
    <w:rsid w:val="008620A2"/>
    <w:rsid w:val="00862741"/>
    <w:rsid w:val="00862BBD"/>
    <w:rsid w:val="00863ABC"/>
    <w:rsid w:val="00863B14"/>
    <w:rsid w:val="00863BA5"/>
    <w:rsid w:val="00863C9F"/>
    <w:rsid w:val="008645D6"/>
    <w:rsid w:val="008647D7"/>
    <w:rsid w:val="00864986"/>
    <w:rsid w:val="0086552B"/>
    <w:rsid w:val="008655A2"/>
    <w:rsid w:val="008656B2"/>
    <w:rsid w:val="0086584F"/>
    <w:rsid w:val="00865A50"/>
    <w:rsid w:val="00865CD4"/>
    <w:rsid w:val="00866113"/>
    <w:rsid w:val="0086715D"/>
    <w:rsid w:val="008671C7"/>
    <w:rsid w:val="00867A44"/>
    <w:rsid w:val="00867B5D"/>
    <w:rsid w:val="00867BAD"/>
    <w:rsid w:val="00867EB8"/>
    <w:rsid w:val="00870335"/>
    <w:rsid w:val="0087091A"/>
    <w:rsid w:val="00870AA2"/>
    <w:rsid w:val="00870D4B"/>
    <w:rsid w:val="00871262"/>
    <w:rsid w:val="0087133B"/>
    <w:rsid w:val="008718ED"/>
    <w:rsid w:val="00871C6E"/>
    <w:rsid w:val="008727DC"/>
    <w:rsid w:val="00872DE3"/>
    <w:rsid w:val="00872FFE"/>
    <w:rsid w:val="00873A9E"/>
    <w:rsid w:val="00873D88"/>
    <w:rsid w:val="0087433B"/>
    <w:rsid w:val="008761CA"/>
    <w:rsid w:val="0087621E"/>
    <w:rsid w:val="008767B2"/>
    <w:rsid w:val="00876D11"/>
    <w:rsid w:val="00876EF9"/>
    <w:rsid w:val="0087714C"/>
    <w:rsid w:val="00877265"/>
    <w:rsid w:val="00877328"/>
    <w:rsid w:val="00877431"/>
    <w:rsid w:val="0087787A"/>
    <w:rsid w:val="00877C18"/>
    <w:rsid w:val="008802F0"/>
    <w:rsid w:val="00880992"/>
    <w:rsid w:val="0088163B"/>
    <w:rsid w:val="0088167D"/>
    <w:rsid w:val="00881690"/>
    <w:rsid w:val="00881692"/>
    <w:rsid w:val="0088207F"/>
    <w:rsid w:val="0088210E"/>
    <w:rsid w:val="00882B26"/>
    <w:rsid w:val="00882BB9"/>
    <w:rsid w:val="00882E73"/>
    <w:rsid w:val="00883099"/>
    <w:rsid w:val="00883143"/>
    <w:rsid w:val="0088504D"/>
    <w:rsid w:val="00885B38"/>
    <w:rsid w:val="00885C94"/>
    <w:rsid w:val="00886154"/>
    <w:rsid w:val="00886DEB"/>
    <w:rsid w:val="00887363"/>
    <w:rsid w:val="00887CDA"/>
    <w:rsid w:val="00887D68"/>
    <w:rsid w:val="00890277"/>
    <w:rsid w:val="0089061A"/>
    <w:rsid w:val="00890E5F"/>
    <w:rsid w:val="008915C6"/>
    <w:rsid w:val="00891677"/>
    <w:rsid w:val="008918CB"/>
    <w:rsid w:val="008926FD"/>
    <w:rsid w:val="008927DF"/>
    <w:rsid w:val="00892C8A"/>
    <w:rsid w:val="00892DB5"/>
    <w:rsid w:val="00892E41"/>
    <w:rsid w:val="008932E9"/>
    <w:rsid w:val="00893719"/>
    <w:rsid w:val="00894237"/>
    <w:rsid w:val="00894368"/>
    <w:rsid w:val="008947C1"/>
    <w:rsid w:val="00894B61"/>
    <w:rsid w:val="00894D67"/>
    <w:rsid w:val="00895255"/>
    <w:rsid w:val="008959E0"/>
    <w:rsid w:val="00895DF1"/>
    <w:rsid w:val="00896639"/>
    <w:rsid w:val="00896645"/>
    <w:rsid w:val="0089672D"/>
    <w:rsid w:val="00896B86"/>
    <w:rsid w:val="00896FAB"/>
    <w:rsid w:val="00897245"/>
    <w:rsid w:val="0089729C"/>
    <w:rsid w:val="008973D0"/>
    <w:rsid w:val="008974C2"/>
    <w:rsid w:val="008975D2"/>
    <w:rsid w:val="008976AE"/>
    <w:rsid w:val="008977FC"/>
    <w:rsid w:val="00897939"/>
    <w:rsid w:val="00897C39"/>
    <w:rsid w:val="00897F91"/>
    <w:rsid w:val="008A035B"/>
    <w:rsid w:val="008A0452"/>
    <w:rsid w:val="008A0459"/>
    <w:rsid w:val="008A0637"/>
    <w:rsid w:val="008A0A70"/>
    <w:rsid w:val="008A1218"/>
    <w:rsid w:val="008A15B6"/>
    <w:rsid w:val="008A1A6E"/>
    <w:rsid w:val="008A202A"/>
    <w:rsid w:val="008A2CFF"/>
    <w:rsid w:val="008A34FD"/>
    <w:rsid w:val="008A369F"/>
    <w:rsid w:val="008A36C9"/>
    <w:rsid w:val="008A4ED9"/>
    <w:rsid w:val="008A571D"/>
    <w:rsid w:val="008A5AF9"/>
    <w:rsid w:val="008A5E18"/>
    <w:rsid w:val="008A7028"/>
    <w:rsid w:val="008A771F"/>
    <w:rsid w:val="008B0343"/>
    <w:rsid w:val="008B16DE"/>
    <w:rsid w:val="008B1B86"/>
    <w:rsid w:val="008B251F"/>
    <w:rsid w:val="008B2602"/>
    <w:rsid w:val="008B2712"/>
    <w:rsid w:val="008B2727"/>
    <w:rsid w:val="008B28D9"/>
    <w:rsid w:val="008B28E1"/>
    <w:rsid w:val="008B300E"/>
    <w:rsid w:val="008B316B"/>
    <w:rsid w:val="008B3B19"/>
    <w:rsid w:val="008B4224"/>
    <w:rsid w:val="008B4692"/>
    <w:rsid w:val="008B5059"/>
    <w:rsid w:val="008B5349"/>
    <w:rsid w:val="008B5369"/>
    <w:rsid w:val="008B5BF2"/>
    <w:rsid w:val="008B5CD6"/>
    <w:rsid w:val="008B6869"/>
    <w:rsid w:val="008B6934"/>
    <w:rsid w:val="008B6CF8"/>
    <w:rsid w:val="008B701B"/>
    <w:rsid w:val="008B70A6"/>
    <w:rsid w:val="008B7154"/>
    <w:rsid w:val="008B7226"/>
    <w:rsid w:val="008B72F6"/>
    <w:rsid w:val="008C0D50"/>
    <w:rsid w:val="008C119E"/>
    <w:rsid w:val="008C189A"/>
    <w:rsid w:val="008C1E24"/>
    <w:rsid w:val="008C2000"/>
    <w:rsid w:val="008C296B"/>
    <w:rsid w:val="008C2A46"/>
    <w:rsid w:val="008C3087"/>
    <w:rsid w:val="008C31AE"/>
    <w:rsid w:val="008C3719"/>
    <w:rsid w:val="008C4278"/>
    <w:rsid w:val="008C47BE"/>
    <w:rsid w:val="008C520E"/>
    <w:rsid w:val="008C563B"/>
    <w:rsid w:val="008C567E"/>
    <w:rsid w:val="008C5DEE"/>
    <w:rsid w:val="008C6285"/>
    <w:rsid w:val="008C6BF8"/>
    <w:rsid w:val="008C6E15"/>
    <w:rsid w:val="008C7182"/>
    <w:rsid w:val="008C7268"/>
    <w:rsid w:val="008C7CA5"/>
    <w:rsid w:val="008C7D9D"/>
    <w:rsid w:val="008C7EA8"/>
    <w:rsid w:val="008D0416"/>
    <w:rsid w:val="008D0AF2"/>
    <w:rsid w:val="008D0C2B"/>
    <w:rsid w:val="008D0F66"/>
    <w:rsid w:val="008D13C6"/>
    <w:rsid w:val="008D1576"/>
    <w:rsid w:val="008D198F"/>
    <w:rsid w:val="008D1B04"/>
    <w:rsid w:val="008D1BBE"/>
    <w:rsid w:val="008D20C2"/>
    <w:rsid w:val="008D22AC"/>
    <w:rsid w:val="008D2888"/>
    <w:rsid w:val="008D2F85"/>
    <w:rsid w:val="008D3212"/>
    <w:rsid w:val="008D3235"/>
    <w:rsid w:val="008D33C8"/>
    <w:rsid w:val="008D351A"/>
    <w:rsid w:val="008D3893"/>
    <w:rsid w:val="008D3D37"/>
    <w:rsid w:val="008D4207"/>
    <w:rsid w:val="008D43C8"/>
    <w:rsid w:val="008D45CD"/>
    <w:rsid w:val="008D4B13"/>
    <w:rsid w:val="008D554F"/>
    <w:rsid w:val="008D55F1"/>
    <w:rsid w:val="008D5BEE"/>
    <w:rsid w:val="008D5CD7"/>
    <w:rsid w:val="008D6D32"/>
    <w:rsid w:val="008D718E"/>
    <w:rsid w:val="008D7240"/>
    <w:rsid w:val="008D728B"/>
    <w:rsid w:val="008D7874"/>
    <w:rsid w:val="008D7B76"/>
    <w:rsid w:val="008E04C1"/>
    <w:rsid w:val="008E09C5"/>
    <w:rsid w:val="008E0AA7"/>
    <w:rsid w:val="008E1366"/>
    <w:rsid w:val="008E1492"/>
    <w:rsid w:val="008E17D0"/>
    <w:rsid w:val="008E1DF8"/>
    <w:rsid w:val="008E2355"/>
    <w:rsid w:val="008E2F44"/>
    <w:rsid w:val="008E3018"/>
    <w:rsid w:val="008E3151"/>
    <w:rsid w:val="008E32EE"/>
    <w:rsid w:val="008E3386"/>
    <w:rsid w:val="008E461C"/>
    <w:rsid w:val="008E46EF"/>
    <w:rsid w:val="008E4CDE"/>
    <w:rsid w:val="008E5409"/>
    <w:rsid w:val="008E5410"/>
    <w:rsid w:val="008E5658"/>
    <w:rsid w:val="008E5A3F"/>
    <w:rsid w:val="008E5F24"/>
    <w:rsid w:val="008E5FEA"/>
    <w:rsid w:val="008E7209"/>
    <w:rsid w:val="008E7256"/>
    <w:rsid w:val="008E7263"/>
    <w:rsid w:val="008E7391"/>
    <w:rsid w:val="008E7448"/>
    <w:rsid w:val="008E7793"/>
    <w:rsid w:val="008E7A54"/>
    <w:rsid w:val="008E7C13"/>
    <w:rsid w:val="008E7D8C"/>
    <w:rsid w:val="008F0388"/>
    <w:rsid w:val="008F11BB"/>
    <w:rsid w:val="008F16FF"/>
    <w:rsid w:val="008F182F"/>
    <w:rsid w:val="008F193C"/>
    <w:rsid w:val="008F1CD3"/>
    <w:rsid w:val="008F1E95"/>
    <w:rsid w:val="008F1F76"/>
    <w:rsid w:val="008F2237"/>
    <w:rsid w:val="008F2304"/>
    <w:rsid w:val="008F2C87"/>
    <w:rsid w:val="008F57DD"/>
    <w:rsid w:val="008F5AEE"/>
    <w:rsid w:val="008F625E"/>
    <w:rsid w:val="008F62F1"/>
    <w:rsid w:val="008F6964"/>
    <w:rsid w:val="008F69B1"/>
    <w:rsid w:val="008F6B98"/>
    <w:rsid w:val="008F6EAA"/>
    <w:rsid w:val="008F77FF"/>
    <w:rsid w:val="008F7800"/>
    <w:rsid w:val="008F7BCA"/>
    <w:rsid w:val="00900824"/>
    <w:rsid w:val="00900F4D"/>
    <w:rsid w:val="009013E8"/>
    <w:rsid w:val="00901408"/>
    <w:rsid w:val="00901611"/>
    <w:rsid w:val="00901631"/>
    <w:rsid w:val="0090167B"/>
    <w:rsid w:val="00901BEB"/>
    <w:rsid w:val="00901BF0"/>
    <w:rsid w:val="009021E1"/>
    <w:rsid w:val="00902414"/>
    <w:rsid w:val="00902BD1"/>
    <w:rsid w:val="00902DEC"/>
    <w:rsid w:val="0090342E"/>
    <w:rsid w:val="00903981"/>
    <w:rsid w:val="00903BDC"/>
    <w:rsid w:val="00903D3A"/>
    <w:rsid w:val="009044B9"/>
    <w:rsid w:val="009047B1"/>
    <w:rsid w:val="00904C86"/>
    <w:rsid w:val="00904E21"/>
    <w:rsid w:val="009067F5"/>
    <w:rsid w:val="0090680D"/>
    <w:rsid w:val="00906C65"/>
    <w:rsid w:val="00907B6C"/>
    <w:rsid w:val="0091045D"/>
    <w:rsid w:val="009110BF"/>
    <w:rsid w:val="00911CDC"/>
    <w:rsid w:val="00911DCF"/>
    <w:rsid w:val="00911E48"/>
    <w:rsid w:val="00911ED8"/>
    <w:rsid w:val="0091281A"/>
    <w:rsid w:val="0091298B"/>
    <w:rsid w:val="00912B24"/>
    <w:rsid w:val="00913774"/>
    <w:rsid w:val="009139B5"/>
    <w:rsid w:val="00913A3C"/>
    <w:rsid w:val="00913D2A"/>
    <w:rsid w:val="00914514"/>
    <w:rsid w:val="00914549"/>
    <w:rsid w:val="00914A3C"/>
    <w:rsid w:val="00914BFC"/>
    <w:rsid w:val="00914C08"/>
    <w:rsid w:val="00914C3F"/>
    <w:rsid w:val="00914F2F"/>
    <w:rsid w:val="00915FE0"/>
    <w:rsid w:val="00916057"/>
    <w:rsid w:val="0091667F"/>
    <w:rsid w:val="00916AD1"/>
    <w:rsid w:val="009174EB"/>
    <w:rsid w:val="00917637"/>
    <w:rsid w:val="00917946"/>
    <w:rsid w:val="00917B76"/>
    <w:rsid w:val="00917FEE"/>
    <w:rsid w:val="0092023D"/>
    <w:rsid w:val="0092035F"/>
    <w:rsid w:val="00920472"/>
    <w:rsid w:val="00920916"/>
    <w:rsid w:val="00920CC8"/>
    <w:rsid w:val="00921034"/>
    <w:rsid w:val="009210EF"/>
    <w:rsid w:val="00921251"/>
    <w:rsid w:val="00921861"/>
    <w:rsid w:val="00921865"/>
    <w:rsid w:val="0092189E"/>
    <w:rsid w:val="009219FD"/>
    <w:rsid w:val="00921DF7"/>
    <w:rsid w:val="00922BBE"/>
    <w:rsid w:val="00922FC0"/>
    <w:rsid w:val="009236BD"/>
    <w:rsid w:val="0092480D"/>
    <w:rsid w:val="0092504C"/>
    <w:rsid w:val="009257B0"/>
    <w:rsid w:val="009258BD"/>
    <w:rsid w:val="00925DEB"/>
    <w:rsid w:val="00925F48"/>
    <w:rsid w:val="009261B0"/>
    <w:rsid w:val="009263C0"/>
    <w:rsid w:val="009265C7"/>
    <w:rsid w:val="00927D0B"/>
    <w:rsid w:val="009302D4"/>
    <w:rsid w:val="009303D4"/>
    <w:rsid w:val="009307F2"/>
    <w:rsid w:val="00930CEC"/>
    <w:rsid w:val="00930F4A"/>
    <w:rsid w:val="00931158"/>
    <w:rsid w:val="00932068"/>
    <w:rsid w:val="00932370"/>
    <w:rsid w:val="0093279F"/>
    <w:rsid w:val="00932B2D"/>
    <w:rsid w:val="0093340C"/>
    <w:rsid w:val="0093375E"/>
    <w:rsid w:val="009337F0"/>
    <w:rsid w:val="00933BEF"/>
    <w:rsid w:val="00934B8B"/>
    <w:rsid w:val="00934FFC"/>
    <w:rsid w:val="00935321"/>
    <w:rsid w:val="00936B9C"/>
    <w:rsid w:val="0093787E"/>
    <w:rsid w:val="00940A67"/>
    <w:rsid w:val="009412CC"/>
    <w:rsid w:val="009427EB"/>
    <w:rsid w:val="00942A91"/>
    <w:rsid w:val="00942B2D"/>
    <w:rsid w:val="009431A9"/>
    <w:rsid w:val="00943419"/>
    <w:rsid w:val="0094388B"/>
    <w:rsid w:val="00943C1F"/>
    <w:rsid w:val="00943D09"/>
    <w:rsid w:val="00943D78"/>
    <w:rsid w:val="00943D96"/>
    <w:rsid w:val="00944826"/>
    <w:rsid w:val="009451CD"/>
    <w:rsid w:val="00945586"/>
    <w:rsid w:val="009457A1"/>
    <w:rsid w:val="00945DBD"/>
    <w:rsid w:val="00946012"/>
    <w:rsid w:val="009461D5"/>
    <w:rsid w:val="0094626C"/>
    <w:rsid w:val="00946DFC"/>
    <w:rsid w:val="00947086"/>
    <w:rsid w:val="00947C5D"/>
    <w:rsid w:val="00947CA9"/>
    <w:rsid w:val="00947FE2"/>
    <w:rsid w:val="00950478"/>
    <w:rsid w:val="00950888"/>
    <w:rsid w:val="00950AF9"/>
    <w:rsid w:val="00950B5F"/>
    <w:rsid w:val="00950D35"/>
    <w:rsid w:val="0095144C"/>
    <w:rsid w:val="0095165B"/>
    <w:rsid w:val="00951B17"/>
    <w:rsid w:val="00951B8D"/>
    <w:rsid w:val="009522F5"/>
    <w:rsid w:val="009532AF"/>
    <w:rsid w:val="009536A8"/>
    <w:rsid w:val="0095397E"/>
    <w:rsid w:val="00954596"/>
    <w:rsid w:val="00955851"/>
    <w:rsid w:val="00957E23"/>
    <w:rsid w:val="0096037A"/>
    <w:rsid w:val="009610A9"/>
    <w:rsid w:val="00961466"/>
    <w:rsid w:val="00961487"/>
    <w:rsid w:val="00961825"/>
    <w:rsid w:val="00961BA7"/>
    <w:rsid w:val="00961DCD"/>
    <w:rsid w:val="00961F01"/>
    <w:rsid w:val="00962162"/>
    <w:rsid w:val="009623BC"/>
    <w:rsid w:val="009626BD"/>
    <w:rsid w:val="009628BE"/>
    <w:rsid w:val="00962B23"/>
    <w:rsid w:val="00962C47"/>
    <w:rsid w:val="009631C8"/>
    <w:rsid w:val="00963AE4"/>
    <w:rsid w:val="00963C14"/>
    <w:rsid w:val="00964075"/>
    <w:rsid w:val="009641FC"/>
    <w:rsid w:val="009645CD"/>
    <w:rsid w:val="00964709"/>
    <w:rsid w:val="00964CC5"/>
    <w:rsid w:val="00965113"/>
    <w:rsid w:val="00965940"/>
    <w:rsid w:val="00965A4E"/>
    <w:rsid w:val="00966BE5"/>
    <w:rsid w:val="00966EB0"/>
    <w:rsid w:val="00966F74"/>
    <w:rsid w:val="009704FD"/>
    <w:rsid w:val="00970D0B"/>
    <w:rsid w:val="00971116"/>
    <w:rsid w:val="009711A6"/>
    <w:rsid w:val="00972032"/>
    <w:rsid w:val="00972796"/>
    <w:rsid w:val="0097287E"/>
    <w:rsid w:val="00972B55"/>
    <w:rsid w:val="00972D0E"/>
    <w:rsid w:val="00972E28"/>
    <w:rsid w:val="00972E6A"/>
    <w:rsid w:val="00973030"/>
    <w:rsid w:val="009733F3"/>
    <w:rsid w:val="0097405A"/>
    <w:rsid w:val="0097419A"/>
    <w:rsid w:val="009748E4"/>
    <w:rsid w:val="00975EC7"/>
    <w:rsid w:val="00975FD2"/>
    <w:rsid w:val="00976233"/>
    <w:rsid w:val="00976A6E"/>
    <w:rsid w:val="00976BC0"/>
    <w:rsid w:val="00976CC9"/>
    <w:rsid w:val="00976D65"/>
    <w:rsid w:val="00976F72"/>
    <w:rsid w:val="00976F84"/>
    <w:rsid w:val="009770FE"/>
    <w:rsid w:val="00977ADF"/>
    <w:rsid w:val="00977CE6"/>
    <w:rsid w:val="009807AC"/>
    <w:rsid w:val="00980B43"/>
    <w:rsid w:val="00980C18"/>
    <w:rsid w:val="00980CD0"/>
    <w:rsid w:val="00980D81"/>
    <w:rsid w:val="00980DAA"/>
    <w:rsid w:val="00980F13"/>
    <w:rsid w:val="009810E9"/>
    <w:rsid w:val="00981368"/>
    <w:rsid w:val="0098141C"/>
    <w:rsid w:val="009815DE"/>
    <w:rsid w:val="00981AA9"/>
    <w:rsid w:val="00981C91"/>
    <w:rsid w:val="00982869"/>
    <w:rsid w:val="00982B2F"/>
    <w:rsid w:val="009830A3"/>
    <w:rsid w:val="00983132"/>
    <w:rsid w:val="00983136"/>
    <w:rsid w:val="00983314"/>
    <w:rsid w:val="00983DF2"/>
    <w:rsid w:val="009842CF"/>
    <w:rsid w:val="0098433A"/>
    <w:rsid w:val="00984C66"/>
    <w:rsid w:val="00984EFF"/>
    <w:rsid w:val="00985675"/>
    <w:rsid w:val="00985726"/>
    <w:rsid w:val="00985939"/>
    <w:rsid w:val="0098637F"/>
    <w:rsid w:val="009864C5"/>
    <w:rsid w:val="009864CE"/>
    <w:rsid w:val="009866B9"/>
    <w:rsid w:val="00986A9B"/>
    <w:rsid w:val="00986B7C"/>
    <w:rsid w:val="00986B9C"/>
    <w:rsid w:val="00987B14"/>
    <w:rsid w:val="00987BAB"/>
    <w:rsid w:val="009905F8"/>
    <w:rsid w:val="009906BF"/>
    <w:rsid w:val="00990A0A"/>
    <w:rsid w:val="009913F3"/>
    <w:rsid w:val="00991DA1"/>
    <w:rsid w:val="009927F1"/>
    <w:rsid w:val="0099291A"/>
    <w:rsid w:val="009936C4"/>
    <w:rsid w:val="00993AB7"/>
    <w:rsid w:val="00993E3A"/>
    <w:rsid w:val="009943AD"/>
    <w:rsid w:val="009948ED"/>
    <w:rsid w:val="00994987"/>
    <w:rsid w:val="00994A29"/>
    <w:rsid w:val="00994BFC"/>
    <w:rsid w:val="009952B4"/>
    <w:rsid w:val="00995861"/>
    <w:rsid w:val="00995ADA"/>
    <w:rsid w:val="009962C4"/>
    <w:rsid w:val="0099643A"/>
    <w:rsid w:val="00996719"/>
    <w:rsid w:val="0099729C"/>
    <w:rsid w:val="00997431"/>
    <w:rsid w:val="0099780E"/>
    <w:rsid w:val="00997959"/>
    <w:rsid w:val="009A0AD5"/>
    <w:rsid w:val="009A0BAF"/>
    <w:rsid w:val="009A0CAA"/>
    <w:rsid w:val="009A13B9"/>
    <w:rsid w:val="009A1431"/>
    <w:rsid w:val="009A153D"/>
    <w:rsid w:val="009A1634"/>
    <w:rsid w:val="009A16B8"/>
    <w:rsid w:val="009A18DC"/>
    <w:rsid w:val="009A1B91"/>
    <w:rsid w:val="009A1F18"/>
    <w:rsid w:val="009A28F9"/>
    <w:rsid w:val="009A2D2A"/>
    <w:rsid w:val="009A391F"/>
    <w:rsid w:val="009A3A34"/>
    <w:rsid w:val="009A3FE2"/>
    <w:rsid w:val="009A400C"/>
    <w:rsid w:val="009A4B2C"/>
    <w:rsid w:val="009A5592"/>
    <w:rsid w:val="009A57AF"/>
    <w:rsid w:val="009A59BA"/>
    <w:rsid w:val="009A613B"/>
    <w:rsid w:val="009A6417"/>
    <w:rsid w:val="009A6A9C"/>
    <w:rsid w:val="009A6F53"/>
    <w:rsid w:val="009A7B97"/>
    <w:rsid w:val="009B01DF"/>
    <w:rsid w:val="009B020D"/>
    <w:rsid w:val="009B072F"/>
    <w:rsid w:val="009B0773"/>
    <w:rsid w:val="009B07A1"/>
    <w:rsid w:val="009B09CC"/>
    <w:rsid w:val="009B173B"/>
    <w:rsid w:val="009B1A1A"/>
    <w:rsid w:val="009B1FC1"/>
    <w:rsid w:val="009B22A0"/>
    <w:rsid w:val="009B23FF"/>
    <w:rsid w:val="009B2608"/>
    <w:rsid w:val="009B2939"/>
    <w:rsid w:val="009B2A71"/>
    <w:rsid w:val="009B2CCD"/>
    <w:rsid w:val="009B2E67"/>
    <w:rsid w:val="009B36D3"/>
    <w:rsid w:val="009B4027"/>
    <w:rsid w:val="009B435F"/>
    <w:rsid w:val="009B4975"/>
    <w:rsid w:val="009B5348"/>
    <w:rsid w:val="009B561F"/>
    <w:rsid w:val="009B569F"/>
    <w:rsid w:val="009B5773"/>
    <w:rsid w:val="009B5D2D"/>
    <w:rsid w:val="009B5E61"/>
    <w:rsid w:val="009B6228"/>
    <w:rsid w:val="009B6FC6"/>
    <w:rsid w:val="009B799C"/>
    <w:rsid w:val="009C058F"/>
    <w:rsid w:val="009C1355"/>
    <w:rsid w:val="009C147E"/>
    <w:rsid w:val="009C16E0"/>
    <w:rsid w:val="009C2B3E"/>
    <w:rsid w:val="009C2EA2"/>
    <w:rsid w:val="009C30DE"/>
    <w:rsid w:val="009C3256"/>
    <w:rsid w:val="009C3721"/>
    <w:rsid w:val="009C4141"/>
    <w:rsid w:val="009C4B55"/>
    <w:rsid w:val="009C4F84"/>
    <w:rsid w:val="009C506C"/>
    <w:rsid w:val="009C56B2"/>
    <w:rsid w:val="009C5B00"/>
    <w:rsid w:val="009C5FCC"/>
    <w:rsid w:val="009C61A2"/>
    <w:rsid w:val="009C651F"/>
    <w:rsid w:val="009C65C8"/>
    <w:rsid w:val="009C662B"/>
    <w:rsid w:val="009C6DF6"/>
    <w:rsid w:val="009C6E92"/>
    <w:rsid w:val="009C7360"/>
    <w:rsid w:val="009C7510"/>
    <w:rsid w:val="009C7A4A"/>
    <w:rsid w:val="009C7D74"/>
    <w:rsid w:val="009D04F7"/>
    <w:rsid w:val="009D1163"/>
    <w:rsid w:val="009D14EE"/>
    <w:rsid w:val="009D1501"/>
    <w:rsid w:val="009D1589"/>
    <w:rsid w:val="009D1B37"/>
    <w:rsid w:val="009D1BD0"/>
    <w:rsid w:val="009D2003"/>
    <w:rsid w:val="009D292E"/>
    <w:rsid w:val="009D323A"/>
    <w:rsid w:val="009D32FB"/>
    <w:rsid w:val="009D36AF"/>
    <w:rsid w:val="009D38C2"/>
    <w:rsid w:val="009D3A6E"/>
    <w:rsid w:val="009D3BAE"/>
    <w:rsid w:val="009D417F"/>
    <w:rsid w:val="009D42DD"/>
    <w:rsid w:val="009D45E5"/>
    <w:rsid w:val="009D4B85"/>
    <w:rsid w:val="009D535B"/>
    <w:rsid w:val="009D539D"/>
    <w:rsid w:val="009D5570"/>
    <w:rsid w:val="009D5B88"/>
    <w:rsid w:val="009D6296"/>
    <w:rsid w:val="009D630B"/>
    <w:rsid w:val="009D63F2"/>
    <w:rsid w:val="009D6CAA"/>
    <w:rsid w:val="009D6CF6"/>
    <w:rsid w:val="009D6E69"/>
    <w:rsid w:val="009D6F61"/>
    <w:rsid w:val="009D7036"/>
    <w:rsid w:val="009D719B"/>
    <w:rsid w:val="009E02DC"/>
    <w:rsid w:val="009E1062"/>
    <w:rsid w:val="009E1098"/>
    <w:rsid w:val="009E13FD"/>
    <w:rsid w:val="009E1C19"/>
    <w:rsid w:val="009E2040"/>
    <w:rsid w:val="009E26F8"/>
    <w:rsid w:val="009E2A4D"/>
    <w:rsid w:val="009E2D45"/>
    <w:rsid w:val="009E3851"/>
    <w:rsid w:val="009E40F9"/>
    <w:rsid w:val="009E49AE"/>
    <w:rsid w:val="009E4A8E"/>
    <w:rsid w:val="009E4DC7"/>
    <w:rsid w:val="009E5488"/>
    <w:rsid w:val="009E5AFE"/>
    <w:rsid w:val="009E5B12"/>
    <w:rsid w:val="009E5B92"/>
    <w:rsid w:val="009E660A"/>
    <w:rsid w:val="009E68FC"/>
    <w:rsid w:val="009E6B64"/>
    <w:rsid w:val="009E72E5"/>
    <w:rsid w:val="009E7636"/>
    <w:rsid w:val="009E7937"/>
    <w:rsid w:val="009F062A"/>
    <w:rsid w:val="009F06D4"/>
    <w:rsid w:val="009F0E72"/>
    <w:rsid w:val="009F0FB3"/>
    <w:rsid w:val="009F299C"/>
    <w:rsid w:val="009F2B21"/>
    <w:rsid w:val="009F2E46"/>
    <w:rsid w:val="009F2EFD"/>
    <w:rsid w:val="009F366E"/>
    <w:rsid w:val="009F36B9"/>
    <w:rsid w:val="009F4068"/>
    <w:rsid w:val="009F46C8"/>
    <w:rsid w:val="009F4F2A"/>
    <w:rsid w:val="009F5485"/>
    <w:rsid w:val="009F5F18"/>
    <w:rsid w:val="009F660B"/>
    <w:rsid w:val="009F671E"/>
    <w:rsid w:val="009F67F2"/>
    <w:rsid w:val="009F6F96"/>
    <w:rsid w:val="009F7142"/>
    <w:rsid w:val="009F7ED1"/>
    <w:rsid w:val="00A00303"/>
    <w:rsid w:val="00A00A46"/>
    <w:rsid w:val="00A00F76"/>
    <w:rsid w:val="00A0149B"/>
    <w:rsid w:val="00A0156F"/>
    <w:rsid w:val="00A01607"/>
    <w:rsid w:val="00A018D4"/>
    <w:rsid w:val="00A019E6"/>
    <w:rsid w:val="00A02570"/>
    <w:rsid w:val="00A02F9D"/>
    <w:rsid w:val="00A033DE"/>
    <w:rsid w:val="00A03685"/>
    <w:rsid w:val="00A03767"/>
    <w:rsid w:val="00A038E7"/>
    <w:rsid w:val="00A0394A"/>
    <w:rsid w:val="00A03AC4"/>
    <w:rsid w:val="00A04099"/>
    <w:rsid w:val="00A04587"/>
    <w:rsid w:val="00A04834"/>
    <w:rsid w:val="00A04C82"/>
    <w:rsid w:val="00A04D05"/>
    <w:rsid w:val="00A04D4D"/>
    <w:rsid w:val="00A055F2"/>
    <w:rsid w:val="00A05628"/>
    <w:rsid w:val="00A05D40"/>
    <w:rsid w:val="00A07C44"/>
    <w:rsid w:val="00A07C4D"/>
    <w:rsid w:val="00A07DCF"/>
    <w:rsid w:val="00A1032A"/>
    <w:rsid w:val="00A10E36"/>
    <w:rsid w:val="00A11BEA"/>
    <w:rsid w:val="00A11D3C"/>
    <w:rsid w:val="00A12835"/>
    <w:rsid w:val="00A12979"/>
    <w:rsid w:val="00A131A9"/>
    <w:rsid w:val="00A13222"/>
    <w:rsid w:val="00A1496E"/>
    <w:rsid w:val="00A14E61"/>
    <w:rsid w:val="00A14F84"/>
    <w:rsid w:val="00A156D5"/>
    <w:rsid w:val="00A16037"/>
    <w:rsid w:val="00A1650A"/>
    <w:rsid w:val="00A16D6D"/>
    <w:rsid w:val="00A16D6F"/>
    <w:rsid w:val="00A175B0"/>
    <w:rsid w:val="00A17C75"/>
    <w:rsid w:val="00A20B74"/>
    <w:rsid w:val="00A20DBF"/>
    <w:rsid w:val="00A21039"/>
    <w:rsid w:val="00A211C8"/>
    <w:rsid w:val="00A21203"/>
    <w:rsid w:val="00A2121E"/>
    <w:rsid w:val="00A21E7C"/>
    <w:rsid w:val="00A21EAC"/>
    <w:rsid w:val="00A21FA2"/>
    <w:rsid w:val="00A21FC3"/>
    <w:rsid w:val="00A221DE"/>
    <w:rsid w:val="00A22598"/>
    <w:rsid w:val="00A229D4"/>
    <w:rsid w:val="00A22CB2"/>
    <w:rsid w:val="00A22D65"/>
    <w:rsid w:val="00A23138"/>
    <w:rsid w:val="00A2349C"/>
    <w:rsid w:val="00A23940"/>
    <w:rsid w:val="00A23ECC"/>
    <w:rsid w:val="00A24509"/>
    <w:rsid w:val="00A24717"/>
    <w:rsid w:val="00A24CD3"/>
    <w:rsid w:val="00A250AB"/>
    <w:rsid w:val="00A25129"/>
    <w:rsid w:val="00A25461"/>
    <w:rsid w:val="00A25993"/>
    <w:rsid w:val="00A25EAF"/>
    <w:rsid w:val="00A261D7"/>
    <w:rsid w:val="00A26367"/>
    <w:rsid w:val="00A2678A"/>
    <w:rsid w:val="00A269E1"/>
    <w:rsid w:val="00A26D5D"/>
    <w:rsid w:val="00A27343"/>
    <w:rsid w:val="00A27372"/>
    <w:rsid w:val="00A27509"/>
    <w:rsid w:val="00A27B8D"/>
    <w:rsid w:val="00A27C1C"/>
    <w:rsid w:val="00A309EC"/>
    <w:rsid w:val="00A30F6A"/>
    <w:rsid w:val="00A32AEA"/>
    <w:rsid w:val="00A32F32"/>
    <w:rsid w:val="00A33862"/>
    <w:rsid w:val="00A33E80"/>
    <w:rsid w:val="00A33EFE"/>
    <w:rsid w:val="00A340C4"/>
    <w:rsid w:val="00A34401"/>
    <w:rsid w:val="00A35718"/>
    <w:rsid w:val="00A35A93"/>
    <w:rsid w:val="00A35FBF"/>
    <w:rsid w:val="00A361C5"/>
    <w:rsid w:val="00A36806"/>
    <w:rsid w:val="00A37817"/>
    <w:rsid w:val="00A37C4F"/>
    <w:rsid w:val="00A40525"/>
    <w:rsid w:val="00A40949"/>
    <w:rsid w:val="00A4148D"/>
    <w:rsid w:val="00A415CD"/>
    <w:rsid w:val="00A41BBB"/>
    <w:rsid w:val="00A4245B"/>
    <w:rsid w:val="00A424F4"/>
    <w:rsid w:val="00A427D9"/>
    <w:rsid w:val="00A429AB"/>
    <w:rsid w:val="00A43D34"/>
    <w:rsid w:val="00A43DDC"/>
    <w:rsid w:val="00A444DF"/>
    <w:rsid w:val="00A44518"/>
    <w:rsid w:val="00A44D0E"/>
    <w:rsid w:val="00A44E7D"/>
    <w:rsid w:val="00A45128"/>
    <w:rsid w:val="00A4588D"/>
    <w:rsid w:val="00A45C48"/>
    <w:rsid w:val="00A45CDD"/>
    <w:rsid w:val="00A4621D"/>
    <w:rsid w:val="00A4691E"/>
    <w:rsid w:val="00A469EA"/>
    <w:rsid w:val="00A46CC4"/>
    <w:rsid w:val="00A50548"/>
    <w:rsid w:val="00A50931"/>
    <w:rsid w:val="00A5097A"/>
    <w:rsid w:val="00A509FB"/>
    <w:rsid w:val="00A51028"/>
    <w:rsid w:val="00A5129D"/>
    <w:rsid w:val="00A51B57"/>
    <w:rsid w:val="00A51C19"/>
    <w:rsid w:val="00A51E04"/>
    <w:rsid w:val="00A52034"/>
    <w:rsid w:val="00A522B5"/>
    <w:rsid w:val="00A5244D"/>
    <w:rsid w:val="00A52C31"/>
    <w:rsid w:val="00A52F37"/>
    <w:rsid w:val="00A533C5"/>
    <w:rsid w:val="00A534A8"/>
    <w:rsid w:val="00A53572"/>
    <w:rsid w:val="00A5388C"/>
    <w:rsid w:val="00A5397B"/>
    <w:rsid w:val="00A53BE1"/>
    <w:rsid w:val="00A54644"/>
    <w:rsid w:val="00A54B90"/>
    <w:rsid w:val="00A555B2"/>
    <w:rsid w:val="00A55921"/>
    <w:rsid w:val="00A55A84"/>
    <w:rsid w:val="00A560E3"/>
    <w:rsid w:val="00A5617E"/>
    <w:rsid w:val="00A56225"/>
    <w:rsid w:val="00A5628F"/>
    <w:rsid w:val="00A564AF"/>
    <w:rsid w:val="00A566A8"/>
    <w:rsid w:val="00A56D0B"/>
    <w:rsid w:val="00A5775C"/>
    <w:rsid w:val="00A5780D"/>
    <w:rsid w:val="00A57A0F"/>
    <w:rsid w:val="00A57DA9"/>
    <w:rsid w:val="00A60CA5"/>
    <w:rsid w:val="00A60E72"/>
    <w:rsid w:val="00A60FA5"/>
    <w:rsid w:val="00A60FAC"/>
    <w:rsid w:val="00A6176D"/>
    <w:rsid w:val="00A61C7D"/>
    <w:rsid w:val="00A61F0C"/>
    <w:rsid w:val="00A61FF0"/>
    <w:rsid w:val="00A62580"/>
    <w:rsid w:val="00A62CB9"/>
    <w:rsid w:val="00A62D9E"/>
    <w:rsid w:val="00A634C1"/>
    <w:rsid w:val="00A6357E"/>
    <w:rsid w:val="00A63717"/>
    <w:rsid w:val="00A63AC9"/>
    <w:rsid w:val="00A64370"/>
    <w:rsid w:val="00A64502"/>
    <w:rsid w:val="00A64B5F"/>
    <w:rsid w:val="00A64D4F"/>
    <w:rsid w:val="00A64EFC"/>
    <w:rsid w:val="00A64F17"/>
    <w:rsid w:val="00A65125"/>
    <w:rsid w:val="00A653B7"/>
    <w:rsid w:val="00A6554C"/>
    <w:rsid w:val="00A65EA0"/>
    <w:rsid w:val="00A66517"/>
    <w:rsid w:val="00A66A69"/>
    <w:rsid w:val="00A66E80"/>
    <w:rsid w:val="00A67575"/>
    <w:rsid w:val="00A67B03"/>
    <w:rsid w:val="00A67B0E"/>
    <w:rsid w:val="00A67F45"/>
    <w:rsid w:val="00A67FDD"/>
    <w:rsid w:val="00A70E5F"/>
    <w:rsid w:val="00A70FEA"/>
    <w:rsid w:val="00A710A8"/>
    <w:rsid w:val="00A712B7"/>
    <w:rsid w:val="00A71427"/>
    <w:rsid w:val="00A718EF"/>
    <w:rsid w:val="00A72134"/>
    <w:rsid w:val="00A726A8"/>
    <w:rsid w:val="00A72951"/>
    <w:rsid w:val="00A72BB0"/>
    <w:rsid w:val="00A72EBD"/>
    <w:rsid w:val="00A72EE7"/>
    <w:rsid w:val="00A731BE"/>
    <w:rsid w:val="00A73505"/>
    <w:rsid w:val="00A739AC"/>
    <w:rsid w:val="00A73E29"/>
    <w:rsid w:val="00A745C8"/>
    <w:rsid w:val="00A74A82"/>
    <w:rsid w:val="00A75E02"/>
    <w:rsid w:val="00A76C7E"/>
    <w:rsid w:val="00A76E79"/>
    <w:rsid w:val="00A7771B"/>
    <w:rsid w:val="00A77758"/>
    <w:rsid w:val="00A778C8"/>
    <w:rsid w:val="00A779CE"/>
    <w:rsid w:val="00A779DC"/>
    <w:rsid w:val="00A77B53"/>
    <w:rsid w:val="00A77F8F"/>
    <w:rsid w:val="00A80346"/>
    <w:rsid w:val="00A811F1"/>
    <w:rsid w:val="00A82887"/>
    <w:rsid w:val="00A83010"/>
    <w:rsid w:val="00A835A9"/>
    <w:rsid w:val="00A8373A"/>
    <w:rsid w:val="00A83986"/>
    <w:rsid w:val="00A83BF5"/>
    <w:rsid w:val="00A849ED"/>
    <w:rsid w:val="00A84CD1"/>
    <w:rsid w:val="00A84DC4"/>
    <w:rsid w:val="00A84EE8"/>
    <w:rsid w:val="00A85839"/>
    <w:rsid w:val="00A85906"/>
    <w:rsid w:val="00A85C82"/>
    <w:rsid w:val="00A85E2E"/>
    <w:rsid w:val="00A85FFD"/>
    <w:rsid w:val="00A861F3"/>
    <w:rsid w:val="00A8660B"/>
    <w:rsid w:val="00A86BFC"/>
    <w:rsid w:val="00A8728F"/>
    <w:rsid w:val="00A873E4"/>
    <w:rsid w:val="00A8756A"/>
    <w:rsid w:val="00A87754"/>
    <w:rsid w:val="00A879B8"/>
    <w:rsid w:val="00A87F7D"/>
    <w:rsid w:val="00A906B7"/>
    <w:rsid w:val="00A9070E"/>
    <w:rsid w:val="00A9074C"/>
    <w:rsid w:val="00A91331"/>
    <w:rsid w:val="00A91873"/>
    <w:rsid w:val="00A92692"/>
    <w:rsid w:val="00A92741"/>
    <w:rsid w:val="00A92831"/>
    <w:rsid w:val="00A92DD4"/>
    <w:rsid w:val="00A92FC6"/>
    <w:rsid w:val="00A9326D"/>
    <w:rsid w:val="00A933D5"/>
    <w:rsid w:val="00A93534"/>
    <w:rsid w:val="00A9365C"/>
    <w:rsid w:val="00A938E6"/>
    <w:rsid w:val="00A94D0F"/>
    <w:rsid w:val="00A94F13"/>
    <w:rsid w:val="00A9568C"/>
    <w:rsid w:val="00A95BED"/>
    <w:rsid w:val="00A95C74"/>
    <w:rsid w:val="00A95EA2"/>
    <w:rsid w:val="00A966D7"/>
    <w:rsid w:val="00A96B02"/>
    <w:rsid w:val="00A96F0D"/>
    <w:rsid w:val="00A96F7A"/>
    <w:rsid w:val="00A96FAD"/>
    <w:rsid w:val="00A97242"/>
    <w:rsid w:val="00A97875"/>
    <w:rsid w:val="00A9787E"/>
    <w:rsid w:val="00A97AF9"/>
    <w:rsid w:val="00AA0369"/>
    <w:rsid w:val="00AA0500"/>
    <w:rsid w:val="00AA08E8"/>
    <w:rsid w:val="00AA0DB4"/>
    <w:rsid w:val="00AA11C5"/>
    <w:rsid w:val="00AA14CE"/>
    <w:rsid w:val="00AA155B"/>
    <w:rsid w:val="00AA15FE"/>
    <w:rsid w:val="00AA17E2"/>
    <w:rsid w:val="00AA1DB3"/>
    <w:rsid w:val="00AA1E7E"/>
    <w:rsid w:val="00AA21B7"/>
    <w:rsid w:val="00AA2EDE"/>
    <w:rsid w:val="00AA3827"/>
    <w:rsid w:val="00AA382D"/>
    <w:rsid w:val="00AA390F"/>
    <w:rsid w:val="00AA3FD2"/>
    <w:rsid w:val="00AA431E"/>
    <w:rsid w:val="00AA4944"/>
    <w:rsid w:val="00AA4A2C"/>
    <w:rsid w:val="00AA579A"/>
    <w:rsid w:val="00AA57EE"/>
    <w:rsid w:val="00AA59A6"/>
    <w:rsid w:val="00AA6299"/>
    <w:rsid w:val="00AA66B6"/>
    <w:rsid w:val="00AA674E"/>
    <w:rsid w:val="00AA6E05"/>
    <w:rsid w:val="00AA6E60"/>
    <w:rsid w:val="00AA71B7"/>
    <w:rsid w:val="00AA78EA"/>
    <w:rsid w:val="00AB0099"/>
    <w:rsid w:val="00AB0262"/>
    <w:rsid w:val="00AB0556"/>
    <w:rsid w:val="00AB069A"/>
    <w:rsid w:val="00AB0A6D"/>
    <w:rsid w:val="00AB11F1"/>
    <w:rsid w:val="00AB14A1"/>
    <w:rsid w:val="00AB1BA0"/>
    <w:rsid w:val="00AB1BFF"/>
    <w:rsid w:val="00AB202A"/>
    <w:rsid w:val="00AB2DAC"/>
    <w:rsid w:val="00AB2DE3"/>
    <w:rsid w:val="00AB3DA7"/>
    <w:rsid w:val="00AB3E56"/>
    <w:rsid w:val="00AB415A"/>
    <w:rsid w:val="00AB44F4"/>
    <w:rsid w:val="00AB4A3C"/>
    <w:rsid w:val="00AB4C55"/>
    <w:rsid w:val="00AB4D42"/>
    <w:rsid w:val="00AB4F20"/>
    <w:rsid w:val="00AB5265"/>
    <w:rsid w:val="00AB5328"/>
    <w:rsid w:val="00AB5555"/>
    <w:rsid w:val="00AB55AD"/>
    <w:rsid w:val="00AB5D1B"/>
    <w:rsid w:val="00AB60EE"/>
    <w:rsid w:val="00AB6243"/>
    <w:rsid w:val="00AB6918"/>
    <w:rsid w:val="00AB6B40"/>
    <w:rsid w:val="00AB740A"/>
    <w:rsid w:val="00AB767F"/>
    <w:rsid w:val="00AC0595"/>
    <w:rsid w:val="00AC07CA"/>
    <w:rsid w:val="00AC0CDE"/>
    <w:rsid w:val="00AC1215"/>
    <w:rsid w:val="00AC19B5"/>
    <w:rsid w:val="00AC1DA5"/>
    <w:rsid w:val="00AC1F6A"/>
    <w:rsid w:val="00AC216B"/>
    <w:rsid w:val="00AC2690"/>
    <w:rsid w:val="00AC26B1"/>
    <w:rsid w:val="00AC2837"/>
    <w:rsid w:val="00AC2CFF"/>
    <w:rsid w:val="00AC392C"/>
    <w:rsid w:val="00AC42B8"/>
    <w:rsid w:val="00AC45C5"/>
    <w:rsid w:val="00AC4791"/>
    <w:rsid w:val="00AC47FA"/>
    <w:rsid w:val="00AC4A76"/>
    <w:rsid w:val="00AC4FB6"/>
    <w:rsid w:val="00AC4FD1"/>
    <w:rsid w:val="00AC500B"/>
    <w:rsid w:val="00AC525D"/>
    <w:rsid w:val="00AC5841"/>
    <w:rsid w:val="00AC5FEF"/>
    <w:rsid w:val="00AC6036"/>
    <w:rsid w:val="00AC6243"/>
    <w:rsid w:val="00AC7831"/>
    <w:rsid w:val="00AD0328"/>
    <w:rsid w:val="00AD0756"/>
    <w:rsid w:val="00AD0B00"/>
    <w:rsid w:val="00AD0E8B"/>
    <w:rsid w:val="00AD11DC"/>
    <w:rsid w:val="00AD1404"/>
    <w:rsid w:val="00AD1885"/>
    <w:rsid w:val="00AD1966"/>
    <w:rsid w:val="00AD19E8"/>
    <w:rsid w:val="00AD1DAE"/>
    <w:rsid w:val="00AD2253"/>
    <w:rsid w:val="00AD2B03"/>
    <w:rsid w:val="00AD2E07"/>
    <w:rsid w:val="00AD2F3E"/>
    <w:rsid w:val="00AD322C"/>
    <w:rsid w:val="00AD3237"/>
    <w:rsid w:val="00AD38A9"/>
    <w:rsid w:val="00AD3C53"/>
    <w:rsid w:val="00AD3E97"/>
    <w:rsid w:val="00AD4071"/>
    <w:rsid w:val="00AD44EA"/>
    <w:rsid w:val="00AD4782"/>
    <w:rsid w:val="00AD4BFF"/>
    <w:rsid w:val="00AD4F7E"/>
    <w:rsid w:val="00AD5236"/>
    <w:rsid w:val="00AD527D"/>
    <w:rsid w:val="00AD54E0"/>
    <w:rsid w:val="00AD584D"/>
    <w:rsid w:val="00AD5F0C"/>
    <w:rsid w:val="00AD5F36"/>
    <w:rsid w:val="00AD5F3C"/>
    <w:rsid w:val="00AD6008"/>
    <w:rsid w:val="00AD6153"/>
    <w:rsid w:val="00AD64F5"/>
    <w:rsid w:val="00AD6EF1"/>
    <w:rsid w:val="00AD758E"/>
    <w:rsid w:val="00AD7AB5"/>
    <w:rsid w:val="00AE0063"/>
    <w:rsid w:val="00AE08B7"/>
    <w:rsid w:val="00AE0DBA"/>
    <w:rsid w:val="00AE160F"/>
    <w:rsid w:val="00AE1D6D"/>
    <w:rsid w:val="00AE21DC"/>
    <w:rsid w:val="00AE239B"/>
    <w:rsid w:val="00AE25D2"/>
    <w:rsid w:val="00AE270B"/>
    <w:rsid w:val="00AE2870"/>
    <w:rsid w:val="00AE294A"/>
    <w:rsid w:val="00AE2B47"/>
    <w:rsid w:val="00AE2CAD"/>
    <w:rsid w:val="00AE3090"/>
    <w:rsid w:val="00AE3518"/>
    <w:rsid w:val="00AE35CC"/>
    <w:rsid w:val="00AE3606"/>
    <w:rsid w:val="00AE380E"/>
    <w:rsid w:val="00AE38E3"/>
    <w:rsid w:val="00AE3AAD"/>
    <w:rsid w:val="00AE3B3B"/>
    <w:rsid w:val="00AE3DDB"/>
    <w:rsid w:val="00AE4017"/>
    <w:rsid w:val="00AE4189"/>
    <w:rsid w:val="00AE433C"/>
    <w:rsid w:val="00AE4E66"/>
    <w:rsid w:val="00AE4FF7"/>
    <w:rsid w:val="00AE503A"/>
    <w:rsid w:val="00AE5547"/>
    <w:rsid w:val="00AE5B1F"/>
    <w:rsid w:val="00AE5C82"/>
    <w:rsid w:val="00AE6051"/>
    <w:rsid w:val="00AE66CA"/>
    <w:rsid w:val="00AE67F0"/>
    <w:rsid w:val="00AE68E2"/>
    <w:rsid w:val="00AE6EF1"/>
    <w:rsid w:val="00AF0157"/>
    <w:rsid w:val="00AF0B97"/>
    <w:rsid w:val="00AF0CD0"/>
    <w:rsid w:val="00AF22E1"/>
    <w:rsid w:val="00AF2D23"/>
    <w:rsid w:val="00AF2EC7"/>
    <w:rsid w:val="00AF3000"/>
    <w:rsid w:val="00AF30D5"/>
    <w:rsid w:val="00AF3613"/>
    <w:rsid w:val="00AF3AC0"/>
    <w:rsid w:val="00AF4492"/>
    <w:rsid w:val="00AF4595"/>
    <w:rsid w:val="00AF4A19"/>
    <w:rsid w:val="00AF4F4A"/>
    <w:rsid w:val="00AF50AC"/>
    <w:rsid w:val="00AF523C"/>
    <w:rsid w:val="00AF66BA"/>
    <w:rsid w:val="00AF687C"/>
    <w:rsid w:val="00AF75F5"/>
    <w:rsid w:val="00AF7A6C"/>
    <w:rsid w:val="00B0076F"/>
    <w:rsid w:val="00B009A9"/>
    <w:rsid w:val="00B00C24"/>
    <w:rsid w:val="00B00DB3"/>
    <w:rsid w:val="00B00F93"/>
    <w:rsid w:val="00B013C3"/>
    <w:rsid w:val="00B01555"/>
    <w:rsid w:val="00B01BBE"/>
    <w:rsid w:val="00B02E28"/>
    <w:rsid w:val="00B03145"/>
    <w:rsid w:val="00B0340A"/>
    <w:rsid w:val="00B03C1A"/>
    <w:rsid w:val="00B03EFF"/>
    <w:rsid w:val="00B03F92"/>
    <w:rsid w:val="00B043C6"/>
    <w:rsid w:val="00B049C6"/>
    <w:rsid w:val="00B04B2C"/>
    <w:rsid w:val="00B054EB"/>
    <w:rsid w:val="00B055D8"/>
    <w:rsid w:val="00B0564D"/>
    <w:rsid w:val="00B059C5"/>
    <w:rsid w:val="00B05D72"/>
    <w:rsid w:val="00B0625C"/>
    <w:rsid w:val="00B06392"/>
    <w:rsid w:val="00B06CD6"/>
    <w:rsid w:val="00B06EBC"/>
    <w:rsid w:val="00B07232"/>
    <w:rsid w:val="00B075D7"/>
    <w:rsid w:val="00B07A16"/>
    <w:rsid w:val="00B07A6F"/>
    <w:rsid w:val="00B07D68"/>
    <w:rsid w:val="00B103E1"/>
    <w:rsid w:val="00B10D22"/>
    <w:rsid w:val="00B11341"/>
    <w:rsid w:val="00B11B1A"/>
    <w:rsid w:val="00B11C0C"/>
    <w:rsid w:val="00B11D2D"/>
    <w:rsid w:val="00B123F0"/>
    <w:rsid w:val="00B12891"/>
    <w:rsid w:val="00B12FA5"/>
    <w:rsid w:val="00B143E3"/>
    <w:rsid w:val="00B146C1"/>
    <w:rsid w:val="00B146E7"/>
    <w:rsid w:val="00B147DD"/>
    <w:rsid w:val="00B14A57"/>
    <w:rsid w:val="00B14B7A"/>
    <w:rsid w:val="00B156DF"/>
    <w:rsid w:val="00B15ABB"/>
    <w:rsid w:val="00B160CF"/>
    <w:rsid w:val="00B16973"/>
    <w:rsid w:val="00B16BB1"/>
    <w:rsid w:val="00B16F9E"/>
    <w:rsid w:val="00B17027"/>
    <w:rsid w:val="00B17669"/>
    <w:rsid w:val="00B2036A"/>
    <w:rsid w:val="00B206F9"/>
    <w:rsid w:val="00B21057"/>
    <w:rsid w:val="00B214ED"/>
    <w:rsid w:val="00B21894"/>
    <w:rsid w:val="00B21B23"/>
    <w:rsid w:val="00B21C3C"/>
    <w:rsid w:val="00B2202B"/>
    <w:rsid w:val="00B2206C"/>
    <w:rsid w:val="00B22097"/>
    <w:rsid w:val="00B2293B"/>
    <w:rsid w:val="00B22D3F"/>
    <w:rsid w:val="00B23290"/>
    <w:rsid w:val="00B23422"/>
    <w:rsid w:val="00B2365C"/>
    <w:rsid w:val="00B23795"/>
    <w:rsid w:val="00B23953"/>
    <w:rsid w:val="00B23969"/>
    <w:rsid w:val="00B23AAA"/>
    <w:rsid w:val="00B23E18"/>
    <w:rsid w:val="00B2420C"/>
    <w:rsid w:val="00B24948"/>
    <w:rsid w:val="00B24C3A"/>
    <w:rsid w:val="00B24CBD"/>
    <w:rsid w:val="00B24F43"/>
    <w:rsid w:val="00B25107"/>
    <w:rsid w:val="00B251B6"/>
    <w:rsid w:val="00B25862"/>
    <w:rsid w:val="00B25CA3"/>
    <w:rsid w:val="00B26413"/>
    <w:rsid w:val="00B266EB"/>
    <w:rsid w:val="00B26BDF"/>
    <w:rsid w:val="00B26C39"/>
    <w:rsid w:val="00B278BD"/>
    <w:rsid w:val="00B27B9F"/>
    <w:rsid w:val="00B27E2A"/>
    <w:rsid w:val="00B30028"/>
    <w:rsid w:val="00B3009C"/>
    <w:rsid w:val="00B30C2A"/>
    <w:rsid w:val="00B30F19"/>
    <w:rsid w:val="00B31467"/>
    <w:rsid w:val="00B31530"/>
    <w:rsid w:val="00B31E8D"/>
    <w:rsid w:val="00B32A9A"/>
    <w:rsid w:val="00B32B22"/>
    <w:rsid w:val="00B32FAD"/>
    <w:rsid w:val="00B32FC6"/>
    <w:rsid w:val="00B3313B"/>
    <w:rsid w:val="00B331E8"/>
    <w:rsid w:val="00B331EA"/>
    <w:rsid w:val="00B33796"/>
    <w:rsid w:val="00B33EEB"/>
    <w:rsid w:val="00B341F4"/>
    <w:rsid w:val="00B34732"/>
    <w:rsid w:val="00B347CB"/>
    <w:rsid w:val="00B34BC6"/>
    <w:rsid w:val="00B34CFB"/>
    <w:rsid w:val="00B34D82"/>
    <w:rsid w:val="00B34DC9"/>
    <w:rsid w:val="00B353B8"/>
    <w:rsid w:val="00B35A93"/>
    <w:rsid w:val="00B35AEC"/>
    <w:rsid w:val="00B35BEB"/>
    <w:rsid w:val="00B35C56"/>
    <w:rsid w:val="00B35F0A"/>
    <w:rsid w:val="00B36248"/>
    <w:rsid w:val="00B363B1"/>
    <w:rsid w:val="00B36736"/>
    <w:rsid w:val="00B36AD4"/>
    <w:rsid w:val="00B36F17"/>
    <w:rsid w:val="00B371AA"/>
    <w:rsid w:val="00B372ED"/>
    <w:rsid w:val="00B37320"/>
    <w:rsid w:val="00B3782E"/>
    <w:rsid w:val="00B4006F"/>
    <w:rsid w:val="00B40590"/>
    <w:rsid w:val="00B40603"/>
    <w:rsid w:val="00B40AF6"/>
    <w:rsid w:val="00B41071"/>
    <w:rsid w:val="00B415C2"/>
    <w:rsid w:val="00B416F6"/>
    <w:rsid w:val="00B41F62"/>
    <w:rsid w:val="00B41FDB"/>
    <w:rsid w:val="00B41FE5"/>
    <w:rsid w:val="00B425C0"/>
    <w:rsid w:val="00B426FD"/>
    <w:rsid w:val="00B4298B"/>
    <w:rsid w:val="00B42AAA"/>
    <w:rsid w:val="00B439D0"/>
    <w:rsid w:val="00B43E5F"/>
    <w:rsid w:val="00B443BF"/>
    <w:rsid w:val="00B446EE"/>
    <w:rsid w:val="00B44D74"/>
    <w:rsid w:val="00B44FAA"/>
    <w:rsid w:val="00B46747"/>
    <w:rsid w:val="00B46957"/>
    <w:rsid w:val="00B46CFD"/>
    <w:rsid w:val="00B46DB0"/>
    <w:rsid w:val="00B47921"/>
    <w:rsid w:val="00B47B54"/>
    <w:rsid w:val="00B507AD"/>
    <w:rsid w:val="00B50B29"/>
    <w:rsid w:val="00B50E99"/>
    <w:rsid w:val="00B51926"/>
    <w:rsid w:val="00B51F9A"/>
    <w:rsid w:val="00B529EA"/>
    <w:rsid w:val="00B52B18"/>
    <w:rsid w:val="00B53899"/>
    <w:rsid w:val="00B53F1C"/>
    <w:rsid w:val="00B54050"/>
    <w:rsid w:val="00B54111"/>
    <w:rsid w:val="00B5452F"/>
    <w:rsid w:val="00B54DA7"/>
    <w:rsid w:val="00B54E17"/>
    <w:rsid w:val="00B565CA"/>
    <w:rsid w:val="00B56D17"/>
    <w:rsid w:val="00B600C6"/>
    <w:rsid w:val="00B60167"/>
    <w:rsid w:val="00B60FC0"/>
    <w:rsid w:val="00B61281"/>
    <w:rsid w:val="00B6155A"/>
    <w:rsid w:val="00B61665"/>
    <w:rsid w:val="00B6229D"/>
    <w:rsid w:val="00B622EE"/>
    <w:rsid w:val="00B63528"/>
    <w:rsid w:val="00B63922"/>
    <w:rsid w:val="00B63C3F"/>
    <w:rsid w:val="00B63DAF"/>
    <w:rsid w:val="00B63E98"/>
    <w:rsid w:val="00B640B9"/>
    <w:rsid w:val="00B6416E"/>
    <w:rsid w:val="00B64B19"/>
    <w:rsid w:val="00B65754"/>
    <w:rsid w:val="00B661AA"/>
    <w:rsid w:val="00B66242"/>
    <w:rsid w:val="00B670D3"/>
    <w:rsid w:val="00B6787B"/>
    <w:rsid w:val="00B67958"/>
    <w:rsid w:val="00B67B06"/>
    <w:rsid w:val="00B67B45"/>
    <w:rsid w:val="00B701D1"/>
    <w:rsid w:val="00B711A9"/>
    <w:rsid w:val="00B71215"/>
    <w:rsid w:val="00B713B7"/>
    <w:rsid w:val="00B715A3"/>
    <w:rsid w:val="00B716BB"/>
    <w:rsid w:val="00B716FD"/>
    <w:rsid w:val="00B72339"/>
    <w:rsid w:val="00B72443"/>
    <w:rsid w:val="00B734C2"/>
    <w:rsid w:val="00B735AC"/>
    <w:rsid w:val="00B7375E"/>
    <w:rsid w:val="00B73BDA"/>
    <w:rsid w:val="00B73CEE"/>
    <w:rsid w:val="00B73D55"/>
    <w:rsid w:val="00B74053"/>
    <w:rsid w:val="00B747AF"/>
    <w:rsid w:val="00B74977"/>
    <w:rsid w:val="00B74DAE"/>
    <w:rsid w:val="00B75284"/>
    <w:rsid w:val="00B7592D"/>
    <w:rsid w:val="00B75FAE"/>
    <w:rsid w:val="00B761EA"/>
    <w:rsid w:val="00B765A0"/>
    <w:rsid w:val="00B7686E"/>
    <w:rsid w:val="00B768D8"/>
    <w:rsid w:val="00B769E6"/>
    <w:rsid w:val="00B76B27"/>
    <w:rsid w:val="00B76C02"/>
    <w:rsid w:val="00B778C2"/>
    <w:rsid w:val="00B77BD2"/>
    <w:rsid w:val="00B8008E"/>
    <w:rsid w:val="00B800A1"/>
    <w:rsid w:val="00B809DA"/>
    <w:rsid w:val="00B80CE6"/>
    <w:rsid w:val="00B80EE7"/>
    <w:rsid w:val="00B814CB"/>
    <w:rsid w:val="00B81B6A"/>
    <w:rsid w:val="00B820F4"/>
    <w:rsid w:val="00B824EA"/>
    <w:rsid w:val="00B830D0"/>
    <w:rsid w:val="00B833A3"/>
    <w:rsid w:val="00B835E0"/>
    <w:rsid w:val="00B83747"/>
    <w:rsid w:val="00B83893"/>
    <w:rsid w:val="00B8396D"/>
    <w:rsid w:val="00B83D33"/>
    <w:rsid w:val="00B84184"/>
    <w:rsid w:val="00B842DE"/>
    <w:rsid w:val="00B8492F"/>
    <w:rsid w:val="00B84BC5"/>
    <w:rsid w:val="00B84F83"/>
    <w:rsid w:val="00B85471"/>
    <w:rsid w:val="00B86E68"/>
    <w:rsid w:val="00B872CA"/>
    <w:rsid w:val="00B87507"/>
    <w:rsid w:val="00B87E35"/>
    <w:rsid w:val="00B87E74"/>
    <w:rsid w:val="00B87ED4"/>
    <w:rsid w:val="00B90331"/>
    <w:rsid w:val="00B903ED"/>
    <w:rsid w:val="00B90B2D"/>
    <w:rsid w:val="00B90B6F"/>
    <w:rsid w:val="00B9126C"/>
    <w:rsid w:val="00B91C28"/>
    <w:rsid w:val="00B923CB"/>
    <w:rsid w:val="00B924B8"/>
    <w:rsid w:val="00B92631"/>
    <w:rsid w:val="00B931CB"/>
    <w:rsid w:val="00B935A1"/>
    <w:rsid w:val="00B93FCE"/>
    <w:rsid w:val="00B95DAD"/>
    <w:rsid w:val="00B9607B"/>
    <w:rsid w:val="00B96C0C"/>
    <w:rsid w:val="00B96D51"/>
    <w:rsid w:val="00B9734D"/>
    <w:rsid w:val="00B9772B"/>
    <w:rsid w:val="00B97732"/>
    <w:rsid w:val="00B97B97"/>
    <w:rsid w:val="00B97FBA"/>
    <w:rsid w:val="00BA055F"/>
    <w:rsid w:val="00BA0AD5"/>
    <w:rsid w:val="00BA0D16"/>
    <w:rsid w:val="00BA1A2C"/>
    <w:rsid w:val="00BA1FD3"/>
    <w:rsid w:val="00BA27F4"/>
    <w:rsid w:val="00BA2BEE"/>
    <w:rsid w:val="00BA2E40"/>
    <w:rsid w:val="00BA3CB7"/>
    <w:rsid w:val="00BA41DE"/>
    <w:rsid w:val="00BA4566"/>
    <w:rsid w:val="00BA495B"/>
    <w:rsid w:val="00BA4DAA"/>
    <w:rsid w:val="00BA556C"/>
    <w:rsid w:val="00BA621D"/>
    <w:rsid w:val="00BA6F7C"/>
    <w:rsid w:val="00BA7417"/>
    <w:rsid w:val="00BA773F"/>
    <w:rsid w:val="00BB0D73"/>
    <w:rsid w:val="00BB0E17"/>
    <w:rsid w:val="00BB0F31"/>
    <w:rsid w:val="00BB140F"/>
    <w:rsid w:val="00BB15AB"/>
    <w:rsid w:val="00BB1734"/>
    <w:rsid w:val="00BB189B"/>
    <w:rsid w:val="00BB1D21"/>
    <w:rsid w:val="00BB2A3A"/>
    <w:rsid w:val="00BB2E51"/>
    <w:rsid w:val="00BB3235"/>
    <w:rsid w:val="00BB37A0"/>
    <w:rsid w:val="00BB3D9C"/>
    <w:rsid w:val="00BB4BEA"/>
    <w:rsid w:val="00BB4C1A"/>
    <w:rsid w:val="00BB4E68"/>
    <w:rsid w:val="00BB4FD1"/>
    <w:rsid w:val="00BB50AB"/>
    <w:rsid w:val="00BB50C8"/>
    <w:rsid w:val="00BB554C"/>
    <w:rsid w:val="00BB60E2"/>
    <w:rsid w:val="00BB62E3"/>
    <w:rsid w:val="00BB6664"/>
    <w:rsid w:val="00BB682C"/>
    <w:rsid w:val="00BB6BEB"/>
    <w:rsid w:val="00BB7703"/>
    <w:rsid w:val="00BC01FC"/>
    <w:rsid w:val="00BC02D4"/>
    <w:rsid w:val="00BC033E"/>
    <w:rsid w:val="00BC0377"/>
    <w:rsid w:val="00BC0B0A"/>
    <w:rsid w:val="00BC0D57"/>
    <w:rsid w:val="00BC0E78"/>
    <w:rsid w:val="00BC1369"/>
    <w:rsid w:val="00BC1B81"/>
    <w:rsid w:val="00BC1BD9"/>
    <w:rsid w:val="00BC1F79"/>
    <w:rsid w:val="00BC21A9"/>
    <w:rsid w:val="00BC2201"/>
    <w:rsid w:val="00BC244A"/>
    <w:rsid w:val="00BC2C4E"/>
    <w:rsid w:val="00BC385F"/>
    <w:rsid w:val="00BC3930"/>
    <w:rsid w:val="00BC3C7A"/>
    <w:rsid w:val="00BC49BC"/>
    <w:rsid w:val="00BC4A6F"/>
    <w:rsid w:val="00BC4BB8"/>
    <w:rsid w:val="00BC5748"/>
    <w:rsid w:val="00BC68E4"/>
    <w:rsid w:val="00BC6F32"/>
    <w:rsid w:val="00BC713C"/>
    <w:rsid w:val="00BC7A0C"/>
    <w:rsid w:val="00BC7DC6"/>
    <w:rsid w:val="00BD0B25"/>
    <w:rsid w:val="00BD1039"/>
    <w:rsid w:val="00BD129A"/>
    <w:rsid w:val="00BD13B5"/>
    <w:rsid w:val="00BD1F70"/>
    <w:rsid w:val="00BD270B"/>
    <w:rsid w:val="00BD2C4B"/>
    <w:rsid w:val="00BD2D86"/>
    <w:rsid w:val="00BD2E32"/>
    <w:rsid w:val="00BD2EFC"/>
    <w:rsid w:val="00BD340E"/>
    <w:rsid w:val="00BD3F0A"/>
    <w:rsid w:val="00BD43E4"/>
    <w:rsid w:val="00BD4857"/>
    <w:rsid w:val="00BD4D39"/>
    <w:rsid w:val="00BD5C74"/>
    <w:rsid w:val="00BD5E04"/>
    <w:rsid w:val="00BD60AD"/>
    <w:rsid w:val="00BD6C02"/>
    <w:rsid w:val="00BD6D46"/>
    <w:rsid w:val="00BD730E"/>
    <w:rsid w:val="00BE054F"/>
    <w:rsid w:val="00BE05D9"/>
    <w:rsid w:val="00BE1244"/>
    <w:rsid w:val="00BE165D"/>
    <w:rsid w:val="00BE1BF1"/>
    <w:rsid w:val="00BE2394"/>
    <w:rsid w:val="00BE269A"/>
    <w:rsid w:val="00BE2702"/>
    <w:rsid w:val="00BE2BC8"/>
    <w:rsid w:val="00BE2DB7"/>
    <w:rsid w:val="00BE363D"/>
    <w:rsid w:val="00BE39A7"/>
    <w:rsid w:val="00BE4326"/>
    <w:rsid w:val="00BE44C2"/>
    <w:rsid w:val="00BE50D2"/>
    <w:rsid w:val="00BE5477"/>
    <w:rsid w:val="00BE5E36"/>
    <w:rsid w:val="00BE5F4F"/>
    <w:rsid w:val="00BE60DB"/>
    <w:rsid w:val="00BE6213"/>
    <w:rsid w:val="00BE6C01"/>
    <w:rsid w:val="00BE7249"/>
    <w:rsid w:val="00BE7F96"/>
    <w:rsid w:val="00BF0191"/>
    <w:rsid w:val="00BF0804"/>
    <w:rsid w:val="00BF0B05"/>
    <w:rsid w:val="00BF1257"/>
    <w:rsid w:val="00BF13EC"/>
    <w:rsid w:val="00BF1C07"/>
    <w:rsid w:val="00BF1E36"/>
    <w:rsid w:val="00BF26BD"/>
    <w:rsid w:val="00BF2A60"/>
    <w:rsid w:val="00BF3085"/>
    <w:rsid w:val="00BF3139"/>
    <w:rsid w:val="00BF34E9"/>
    <w:rsid w:val="00BF3863"/>
    <w:rsid w:val="00BF3DEE"/>
    <w:rsid w:val="00BF4AE6"/>
    <w:rsid w:val="00BF54AC"/>
    <w:rsid w:val="00BF54BD"/>
    <w:rsid w:val="00BF58B5"/>
    <w:rsid w:val="00BF5C34"/>
    <w:rsid w:val="00BF6B8E"/>
    <w:rsid w:val="00BF7406"/>
    <w:rsid w:val="00C00F23"/>
    <w:rsid w:val="00C01019"/>
    <w:rsid w:val="00C01082"/>
    <w:rsid w:val="00C0176E"/>
    <w:rsid w:val="00C01B0D"/>
    <w:rsid w:val="00C0233D"/>
    <w:rsid w:val="00C0251E"/>
    <w:rsid w:val="00C025A5"/>
    <w:rsid w:val="00C02641"/>
    <w:rsid w:val="00C027C0"/>
    <w:rsid w:val="00C034F2"/>
    <w:rsid w:val="00C03C78"/>
    <w:rsid w:val="00C04EDE"/>
    <w:rsid w:val="00C04FA3"/>
    <w:rsid w:val="00C04FD3"/>
    <w:rsid w:val="00C05057"/>
    <w:rsid w:val="00C065A2"/>
    <w:rsid w:val="00C0697C"/>
    <w:rsid w:val="00C06F87"/>
    <w:rsid w:val="00C0710E"/>
    <w:rsid w:val="00C07679"/>
    <w:rsid w:val="00C07919"/>
    <w:rsid w:val="00C079FE"/>
    <w:rsid w:val="00C1017A"/>
    <w:rsid w:val="00C103F9"/>
    <w:rsid w:val="00C104AC"/>
    <w:rsid w:val="00C10F52"/>
    <w:rsid w:val="00C110E1"/>
    <w:rsid w:val="00C1198F"/>
    <w:rsid w:val="00C11EC4"/>
    <w:rsid w:val="00C11FA1"/>
    <w:rsid w:val="00C124BD"/>
    <w:rsid w:val="00C1275D"/>
    <w:rsid w:val="00C1288D"/>
    <w:rsid w:val="00C129BB"/>
    <w:rsid w:val="00C12E21"/>
    <w:rsid w:val="00C12E65"/>
    <w:rsid w:val="00C12EE9"/>
    <w:rsid w:val="00C13848"/>
    <w:rsid w:val="00C13C20"/>
    <w:rsid w:val="00C13F74"/>
    <w:rsid w:val="00C146D3"/>
    <w:rsid w:val="00C15B23"/>
    <w:rsid w:val="00C15BF3"/>
    <w:rsid w:val="00C15C63"/>
    <w:rsid w:val="00C16209"/>
    <w:rsid w:val="00C16259"/>
    <w:rsid w:val="00C162A8"/>
    <w:rsid w:val="00C168D4"/>
    <w:rsid w:val="00C16BE0"/>
    <w:rsid w:val="00C2041D"/>
    <w:rsid w:val="00C2050F"/>
    <w:rsid w:val="00C2073A"/>
    <w:rsid w:val="00C20BCF"/>
    <w:rsid w:val="00C21161"/>
    <w:rsid w:val="00C215F4"/>
    <w:rsid w:val="00C216A3"/>
    <w:rsid w:val="00C21733"/>
    <w:rsid w:val="00C21C39"/>
    <w:rsid w:val="00C22685"/>
    <w:rsid w:val="00C229CF"/>
    <w:rsid w:val="00C230B5"/>
    <w:rsid w:val="00C2325C"/>
    <w:rsid w:val="00C2390F"/>
    <w:rsid w:val="00C239ED"/>
    <w:rsid w:val="00C23DAC"/>
    <w:rsid w:val="00C246A3"/>
    <w:rsid w:val="00C2489E"/>
    <w:rsid w:val="00C24D9D"/>
    <w:rsid w:val="00C257FA"/>
    <w:rsid w:val="00C25CF3"/>
    <w:rsid w:val="00C263E9"/>
    <w:rsid w:val="00C267BB"/>
    <w:rsid w:val="00C26AEB"/>
    <w:rsid w:val="00C26D74"/>
    <w:rsid w:val="00C26EB7"/>
    <w:rsid w:val="00C2775A"/>
    <w:rsid w:val="00C27886"/>
    <w:rsid w:val="00C30081"/>
    <w:rsid w:val="00C30316"/>
    <w:rsid w:val="00C3063A"/>
    <w:rsid w:val="00C308B6"/>
    <w:rsid w:val="00C30BAD"/>
    <w:rsid w:val="00C30E93"/>
    <w:rsid w:val="00C311AB"/>
    <w:rsid w:val="00C31E8F"/>
    <w:rsid w:val="00C322D1"/>
    <w:rsid w:val="00C3276A"/>
    <w:rsid w:val="00C3323F"/>
    <w:rsid w:val="00C332C7"/>
    <w:rsid w:val="00C33429"/>
    <w:rsid w:val="00C3355E"/>
    <w:rsid w:val="00C3359F"/>
    <w:rsid w:val="00C335DA"/>
    <w:rsid w:val="00C3395C"/>
    <w:rsid w:val="00C33D3E"/>
    <w:rsid w:val="00C33EFA"/>
    <w:rsid w:val="00C33F43"/>
    <w:rsid w:val="00C34970"/>
    <w:rsid w:val="00C35AEA"/>
    <w:rsid w:val="00C35CC0"/>
    <w:rsid w:val="00C35D9C"/>
    <w:rsid w:val="00C362E0"/>
    <w:rsid w:val="00C363AF"/>
    <w:rsid w:val="00C36BB0"/>
    <w:rsid w:val="00C36ED4"/>
    <w:rsid w:val="00C376CC"/>
    <w:rsid w:val="00C400F7"/>
    <w:rsid w:val="00C40107"/>
    <w:rsid w:val="00C40185"/>
    <w:rsid w:val="00C40699"/>
    <w:rsid w:val="00C40EC6"/>
    <w:rsid w:val="00C414CB"/>
    <w:rsid w:val="00C419AD"/>
    <w:rsid w:val="00C41B5F"/>
    <w:rsid w:val="00C41B7E"/>
    <w:rsid w:val="00C41BD0"/>
    <w:rsid w:val="00C41C0F"/>
    <w:rsid w:val="00C43029"/>
    <w:rsid w:val="00C436E3"/>
    <w:rsid w:val="00C437BA"/>
    <w:rsid w:val="00C44094"/>
    <w:rsid w:val="00C4426E"/>
    <w:rsid w:val="00C44395"/>
    <w:rsid w:val="00C443B3"/>
    <w:rsid w:val="00C45CE8"/>
    <w:rsid w:val="00C465E7"/>
    <w:rsid w:val="00C46637"/>
    <w:rsid w:val="00C46BFD"/>
    <w:rsid w:val="00C46F06"/>
    <w:rsid w:val="00C47D22"/>
    <w:rsid w:val="00C47DA6"/>
    <w:rsid w:val="00C50173"/>
    <w:rsid w:val="00C508F4"/>
    <w:rsid w:val="00C50986"/>
    <w:rsid w:val="00C50ABF"/>
    <w:rsid w:val="00C50BAA"/>
    <w:rsid w:val="00C50EF2"/>
    <w:rsid w:val="00C51256"/>
    <w:rsid w:val="00C51566"/>
    <w:rsid w:val="00C516B7"/>
    <w:rsid w:val="00C516C4"/>
    <w:rsid w:val="00C51A62"/>
    <w:rsid w:val="00C51C1F"/>
    <w:rsid w:val="00C51E17"/>
    <w:rsid w:val="00C51F68"/>
    <w:rsid w:val="00C52433"/>
    <w:rsid w:val="00C52830"/>
    <w:rsid w:val="00C52D62"/>
    <w:rsid w:val="00C52EF3"/>
    <w:rsid w:val="00C533D4"/>
    <w:rsid w:val="00C5359D"/>
    <w:rsid w:val="00C53A4C"/>
    <w:rsid w:val="00C5448D"/>
    <w:rsid w:val="00C5477F"/>
    <w:rsid w:val="00C547B7"/>
    <w:rsid w:val="00C54B9A"/>
    <w:rsid w:val="00C5503B"/>
    <w:rsid w:val="00C55167"/>
    <w:rsid w:val="00C55A32"/>
    <w:rsid w:val="00C55B5D"/>
    <w:rsid w:val="00C564F2"/>
    <w:rsid w:val="00C56525"/>
    <w:rsid w:val="00C56562"/>
    <w:rsid w:val="00C5658B"/>
    <w:rsid w:val="00C56785"/>
    <w:rsid w:val="00C56B12"/>
    <w:rsid w:val="00C56F11"/>
    <w:rsid w:val="00C576B0"/>
    <w:rsid w:val="00C60330"/>
    <w:rsid w:val="00C60E5E"/>
    <w:rsid w:val="00C610A7"/>
    <w:rsid w:val="00C615A2"/>
    <w:rsid w:val="00C61E88"/>
    <w:rsid w:val="00C61F0E"/>
    <w:rsid w:val="00C61F3A"/>
    <w:rsid w:val="00C629CB"/>
    <w:rsid w:val="00C62B75"/>
    <w:rsid w:val="00C639FA"/>
    <w:rsid w:val="00C63AD4"/>
    <w:rsid w:val="00C6454F"/>
    <w:rsid w:val="00C64B57"/>
    <w:rsid w:val="00C65044"/>
    <w:rsid w:val="00C65078"/>
    <w:rsid w:val="00C651EE"/>
    <w:rsid w:val="00C657B5"/>
    <w:rsid w:val="00C659DF"/>
    <w:rsid w:val="00C661E1"/>
    <w:rsid w:val="00C66686"/>
    <w:rsid w:val="00C6673C"/>
    <w:rsid w:val="00C6690A"/>
    <w:rsid w:val="00C67363"/>
    <w:rsid w:val="00C678C4"/>
    <w:rsid w:val="00C679AD"/>
    <w:rsid w:val="00C701BD"/>
    <w:rsid w:val="00C703A9"/>
    <w:rsid w:val="00C7067C"/>
    <w:rsid w:val="00C70827"/>
    <w:rsid w:val="00C70E5B"/>
    <w:rsid w:val="00C70FDB"/>
    <w:rsid w:val="00C710BE"/>
    <w:rsid w:val="00C71215"/>
    <w:rsid w:val="00C71309"/>
    <w:rsid w:val="00C7216B"/>
    <w:rsid w:val="00C725F9"/>
    <w:rsid w:val="00C727BE"/>
    <w:rsid w:val="00C732A9"/>
    <w:rsid w:val="00C73448"/>
    <w:rsid w:val="00C73E2E"/>
    <w:rsid w:val="00C7453B"/>
    <w:rsid w:val="00C74546"/>
    <w:rsid w:val="00C74639"/>
    <w:rsid w:val="00C7482A"/>
    <w:rsid w:val="00C748E2"/>
    <w:rsid w:val="00C75BED"/>
    <w:rsid w:val="00C76333"/>
    <w:rsid w:val="00C77087"/>
    <w:rsid w:val="00C7733E"/>
    <w:rsid w:val="00C7776C"/>
    <w:rsid w:val="00C777BC"/>
    <w:rsid w:val="00C81586"/>
    <w:rsid w:val="00C818FE"/>
    <w:rsid w:val="00C81AB2"/>
    <w:rsid w:val="00C827E8"/>
    <w:rsid w:val="00C82EB1"/>
    <w:rsid w:val="00C830C2"/>
    <w:rsid w:val="00C837B8"/>
    <w:rsid w:val="00C8398D"/>
    <w:rsid w:val="00C84BC2"/>
    <w:rsid w:val="00C84F50"/>
    <w:rsid w:val="00C85139"/>
    <w:rsid w:val="00C85657"/>
    <w:rsid w:val="00C8566D"/>
    <w:rsid w:val="00C860B8"/>
    <w:rsid w:val="00C870B9"/>
    <w:rsid w:val="00C87E6C"/>
    <w:rsid w:val="00C9046C"/>
    <w:rsid w:val="00C90475"/>
    <w:rsid w:val="00C90819"/>
    <w:rsid w:val="00C91618"/>
    <w:rsid w:val="00C91989"/>
    <w:rsid w:val="00C91C88"/>
    <w:rsid w:val="00C91DF2"/>
    <w:rsid w:val="00C929DA"/>
    <w:rsid w:val="00C92DBF"/>
    <w:rsid w:val="00C939C3"/>
    <w:rsid w:val="00C94228"/>
    <w:rsid w:val="00C94486"/>
    <w:rsid w:val="00C94657"/>
    <w:rsid w:val="00C960FE"/>
    <w:rsid w:val="00C966E7"/>
    <w:rsid w:val="00C96C75"/>
    <w:rsid w:val="00C96D56"/>
    <w:rsid w:val="00C97509"/>
    <w:rsid w:val="00C977E6"/>
    <w:rsid w:val="00C97D3F"/>
    <w:rsid w:val="00CA0020"/>
    <w:rsid w:val="00CA0592"/>
    <w:rsid w:val="00CA0664"/>
    <w:rsid w:val="00CA0B2E"/>
    <w:rsid w:val="00CA18CA"/>
    <w:rsid w:val="00CA1EA8"/>
    <w:rsid w:val="00CA2557"/>
    <w:rsid w:val="00CA2A08"/>
    <w:rsid w:val="00CA2AAE"/>
    <w:rsid w:val="00CA4F70"/>
    <w:rsid w:val="00CA5413"/>
    <w:rsid w:val="00CA54E3"/>
    <w:rsid w:val="00CA5674"/>
    <w:rsid w:val="00CA57CC"/>
    <w:rsid w:val="00CA5A45"/>
    <w:rsid w:val="00CA5BDA"/>
    <w:rsid w:val="00CA5C1A"/>
    <w:rsid w:val="00CA5F2E"/>
    <w:rsid w:val="00CA6104"/>
    <w:rsid w:val="00CA62FD"/>
    <w:rsid w:val="00CA633F"/>
    <w:rsid w:val="00CA641E"/>
    <w:rsid w:val="00CA6DDC"/>
    <w:rsid w:val="00CA6FC0"/>
    <w:rsid w:val="00CA7006"/>
    <w:rsid w:val="00CA7558"/>
    <w:rsid w:val="00CA785F"/>
    <w:rsid w:val="00CA792A"/>
    <w:rsid w:val="00CA7949"/>
    <w:rsid w:val="00CA7C17"/>
    <w:rsid w:val="00CA7D09"/>
    <w:rsid w:val="00CB0841"/>
    <w:rsid w:val="00CB08A8"/>
    <w:rsid w:val="00CB0C6E"/>
    <w:rsid w:val="00CB0C89"/>
    <w:rsid w:val="00CB131B"/>
    <w:rsid w:val="00CB1E97"/>
    <w:rsid w:val="00CB226B"/>
    <w:rsid w:val="00CB229B"/>
    <w:rsid w:val="00CB3185"/>
    <w:rsid w:val="00CB33B4"/>
    <w:rsid w:val="00CB3685"/>
    <w:rsid w:val="00CB3D93"/>
    <w:rsid w:val="00CB4441"/>
    <w:rsid w:val="00CB4B1A"/>
    <w:rsid w:val="00CB4B9F"/>
    <w:rsid w:val="00CB4E1F"/>
    <w:rsid w:val="00CB53CB"/>
    <w:rsid w:val="00CB563D"/>
    <w:rsid w:val="00CB5700"/>
    <w:rsid w:val="00CB5713"/>
    <w:rsid w:val="00CB7872"/>
    <w:rsid w:val="00CC00CF"/>
    <w:rsid w:val="00CC03E5"/>
    <w:rsid w:val="00CC0BE0"/>
    <w:rsid w:val="00CC0D2B"/>
    <w:rsid w:val="00CC117C"/>
    <w:rsid w:val="00CC1202"/>
    <w:rsid w:val="00CC1209"/>
    <w:rsid w:val="00CC147E"/>
    <w:rsid w:val="00CC152E"/>
    <w:rsid w:val="00CC1EC9"/>
    <w:rsid w:val="00CC2493"/>
    <w:rsid w:val="00CC3222"/>
    <w:rsid w:val="00CC35F1"/>
    <w:rsid w:val="00CC35FF"/>
    <w:rsid w:val="00CC3837"/>
    <w:rsid w:val="00CC3A62"/>
    <w:rsid w:val="00CC415D"/>
    <w:rsid w:val="00CC4333"/>
    <w:rsid w:val="00CC4E62"/>
    <w:rsid w:val="00CC4E79"/>
    <w:rsid w:val="00CC4F2B"/>
    <w:rsid w:val="00CC5300"/>
    <w:rsid w:val="00CC5D2F"/>
    <w:rsid w:val="00CC60CB"/>
    <w:rsid w:val="00CC610F"/>
    <w:rsid w:val="00CC6738"/>
    <w:rsid w:val="00CC67E3"/>
    <w:rsid w:val="00CC791B"/>
    <w:rsid w:val="00CC7B9D"/>
    <w:rsid w:val="00CC7DA8"/>
    <w:rsid w:val="00CD099B"/>
    <w:rsid w:val="00CD0E6E"/>
    <w:rsid w:val="00CD1CF5"/>
    <w:rsid w:val="00CD1FDC"/>
    <w:rsid w:val="00CD23AE"/>
    <w:rsid w:val="00CD275D"/>
    <w:rsid w:val="00CD27DF"/>
    <w:rsid w:val="00CD2D8A"/>
    <w:rsid w:val="00CD2D8C"/>
    <w:rsid w:val="00CD34F2"/>
    <w:rsid w:val="00CD3AFC"/>
    <w:rsid w:val="00CD3BAC"/>
    <w:rsid w:val="00CD3FF2"/>
    <w:rsid w:val="00CD472D"/>
    <w:rsid w:val="00CD4A65"/>
    <w:rsid w:val="00CD4BF4"/>
    <w:rsid w:val="00CD4F83"/>
    <w:rsid w:val="00CD531F"/>
    <w:rsid w:val="00CD6210"/>
    <w:rsid w:val="00CD6FA3"/>
    <w:rsid w:val="00CD717C"/>
    <w:rsid w:val="00CD7D61"/>
    <w:rsid w:val="00CD7EC6"/>
    <w:rsid w:val="00CD7FE1"/>
    <w:rsid w:val="00CE0D13"/>
    <w:rsid w:val="00CE1AE5"/>
    <w:rsid w:val="00CE2184"/>
    <w:rsid w:val="00CE27F9"/>
    <w:rsid w:val="00CE28FA"/>
    <w:rsid w:val="00CE2AAE"/>
    <w:rsid w:val="00CE2C1F"/>
    <w:rsid w:val="00CE3A8C"/>
    <w:rsid w:val="00CE3B7F"/>
    <w:rsid w:val="00CE3E55"/>
    <w:rsid w:val="00CE3FA2"/>
    <w:rsid w:val="00CE41A0"/>
    <w:rsid w:val="00CE463F"/>
    <w:rsid w:val="00CE4777"/>
    <w:rsid w:val="00CE4958"/>
    <w:rsid w:val="00CE4AC6"/>
    <w:rsid w:val="00CE63C1"/>
    <w:rsid w:val="00CE652B"/>
    <w:rsid w:val="00CE663A"/>
    <w:rsid w:val="00CE68E2"/>
    <w:rsid w:val="00CE69AC"/>
    <w:rsid w:val="00CE6BA3"/>
    <w:rsid w:val="00CE706E"/>
    <w:rsid w:val="00CE70B1"/>
    <w:rsid w:val="00CE7117"/>
    <w:rsid w:val="00CE72D7"/>
    <w:rsid w:val="00CE72FE"/>
    <w:rsid w:val="00CE75FC"/>
    <w:rsid w:val="00CE7966"/>
    <w:rsid w:val="00CE7AE4"/>
    <w:rsid w:val="00CE7D47"/>
    <w:rsid w:val="00CF059C"/>
    <w:rsid w:val="00CF08E4"/>
    <w:rsid w:val="00CF0A4C"/>
    <w:rsid w:val="00CF0EA8"/>
    <w:rsid w:val="00CF150A"/>
    <w:rsid w:val="00CF1E4E"/>
    <w:rsid w:val="00CF1E5A"/>
    <w:rsid w:val="00CF2225"/>
    <w:rsid w:val="00CF25E7"/>
    <w:rsid w:val="00CF2C29"/>
    <w:rsid w:val="00CF30BC"/>
    <w:rsid w:val="00CF377B"/>
    <w:rsid w:val="00CF3842"/>
    <w:rsid w:val="00CF39B5"/>
    <w:rsid w:val="00CF3C77"/>
    <w:rsid w:val="00CF40F0"/>
    <w:rsid w:val="00CF45A2"/>
    <w:rsid w:val="00CF474F"/>
    <w:rsid w:val="00CF4D76"/>
    <w:rsid w:val="00CF4E2A"/>
    <w:rsid w:val="00CF52E7"/>
    <w:rsid w:val="00CF642D"/>
    <w:rsid w:val="00CF6494"/>
    <w:rsid w:val="00CF649C"/>
    <w:rsid w:val="00CF64A9"/>
    <w:rsid w:val="00CF64B5"/>
    <w:rsid w:val="00CF6CFC"/>
    <w:rsid w:val="00CF6FB3"/>
    <w:rsid w:val="00CF702C"/>
    <w:rsid w:val="00CF7853"/>
    <w:rsid w:val="00CF7902"/>
    <w:rsid w:val="00D004ED"/>
    <w:rsid w:val="00D00536"/>
    <w:rsid w:val="00D01395"/>
    <w:rsid w:val="00D01ACB"/>
    <w:rsid w:val="00D0260F"/>
    <w:rsid w:val="00D02696"/>
    <w:rsid w:val="00D03257"/>
    <w:rsid w:val="00D033EE"/>
    <w:rsid w:val="00D035C7"/>
    <w:rsid w:val="00D03708"/>
    <w:rsid w:val="00D0391A"/>
    <w:rsid w:val="00D03B14"/>
    <w:rsid w:val="00D0450B"/>
    <w:rsid w:val="00D04A20"/>
    <w:rsid w:val="00D04DA4"/>
    <w:rsid w:val="00D051D3"/>
    <w:rsid w:val="00D06776"/>
    <w:rsid w:val="00D06E46"/>
    <w:rsid w:val="00D06F95"/>
    <w:rsid w:val="00D07012"/>
    <w:rsid w:val="00D104C7"/>
    <w:rsid w:val="00D106E9"/>
    <w:rsid w:val="00D1158C"/>
    <w:rsid w:val="00D11600"/>
    <w:rsid w:val="00D118E6"/>
    <w:rsid w:val="00D119A2"/>
    <w:rsid w:val="00D1248A"/>
    <w:rsid w:val="00D12657"/>
    <w:rsid w:val="00D12E31"/>
    <w:rsid w:val="00D13069"/>
    <w:rsid w:val="00D137F9"/>
    <w:rsid w:val="00D1458C"/>
    <w:rsid w:val="00D150FB"/>
    <w:rsid w:val="00D15AD5"/>
    <w:rsid w:val="00D15E61"/>
    <w:rsid w:val="00D1617C"/>
    <w:rsid w:val="00D1620E"/>
    <w:rsid w:val="00D16867"/>
    <w:rsid w:val="00D16AE5"/>
    <w:rsid w:val="00D16B91"/>
    <w:rsid w:val="00D16C21"/>
    <w:rsid w:val="00D16DF3"/>
    <w:rsid w:val="00D16EEC"/>
    <w:rsid w:val="00D171D1"/>
    <w:rsid w:val="00D1754E"/>
    <w:rsid w:val="00D1792B"/>
    <w:rsid w:val="00D179A4"/>
    <w:rsid w:val="00D2047A"/>
    <w:rsid w:val="00D20631"/>
    <w:rsid w:val="00D207FC"/>
    <w:rsid w:val="00D20AF0"/>
    <w:rsid w:val="00D20D68"/>
    <w:rsid w:val="00D2258A"/>
    <w:rsid w:val="00D2260B"/>
    <w:rsid w:val="00D22CF0"/>
    <w:rsid w:val="00D22D49"/>
    <w:rsid w:val="00D23930"/>
    <w:rsid w:val="00D2393C"/>
    <w:rsid w:val="00D23A23"/>
    <w:rsid w:val="00D24056"/>
    <w:rsid w:val="00D24D8A"/>
    <w:rsid w:val="00D24DA4"/>
    <w:rsid w:val="00D25235"/>
    <w:rsid w:val="00D252EF"/>
    <w:rsid w:val="00D25383"/>
    <w:rsid w:val="00D25670"/>
    <w:rsid w:val="00D258E0"/>
    <w:rsid w:val="00D2591D"/>
    <w:rsid w:val="00D266E7"/>
    <w:rsid w:val="00D26DED"/>
    <w:rsid w:val="00D277AF"/>
    <w:rsid w:val="00D279E7"/>
    <w:rsid w:val="00D301AF"/>
    <w:rsid w:val="00D301FF"/>
    <w:rsid w:val="00D30557"/>
    <w:rsid w:val="00D30690"/>
    <w:rsid w:val="00D308F8"/>
    <w:rsid w:val="00D31DC4"/>
    <w:rsid w:val="00D3257F"/>
    <w:rsid w:val="00D32733"/>
    <w:rsid w:val="00D33851"/>
    <w:rsid w:val="00D3385C"/>
    <w:rsid w:val="00D33AF3"/>
    <w:rsid w:val="00D33DDF"/>
    <w:rsid w:val="00D340E2"/>
    <w:rsid w:val="00D34DF6"/>
    <w:rsid w:val="00D35277"/>
    <w:rsid w:val="00D35C6B"/>
    <w:rsid w:val="00D35DC1"/>
    <w:rsid w:val="00D35E80"/>
    <w:rsid w:val="00D36018"/>
    <w:rsid w:val="00D36242"/>
    <w:rsid w:val="00D36251"/>
    <w:rsid w:val="00D36887"/>
    <w:rsid w:val="00D369BC"/>
    <w:rsid w:val="00D37563"/>
    <w:rsid w:val="00D379EB"/>
    <w:rsid w:val="00D400B8"/>
    <w:rsid w:val="00D4022C"/>
    <w:rsid w:val="00D40916"/>
    <w:rsid w:val="00D40962"/>
    <w:rsid w:val="00D40B13"/>
    <w:rsid w:val="00D41023"/>
    <w:rsid w:val="00D41050"/>
    <w:rsid w:val="00D4141A"/>
    <w:rsid w:val="00D4158A"/>
    <w:rsid w:val="00D41B4F"/>
    <w:rsid w:val="00D41C6C"/>
    <w:rsid w:val="00D41D53"/>
    <w:rsid w:val="00D42047"/>
    <w:rsid w:val="00D422B0"/>
    <w:rsid w:val="00D42465"/>
    <w:rsid w:val="00D4275B"/>
    <w:rsid w:val="00D42E5B"/>
    <w:rsid w:val="00D43984"/>
    <w:rsid w:val="00D439D1"/>
    <w:rsid w:val="00D43C68"/>
    <w:rsid w:val="00D444B2"/>
    <w:rsid w:val="00D45038"/>
    <w:rsid w:val="00D45101"/>
    <w:rsid w:val="00D453E4"/>
    <w:rsid w:val="00D45B3F"/>
    <w:rsid w:val="00D46B81"/>
    <w:rsid w:val="00D47226"/>
    <w:rsid w:val="00D503E5"/>
    <w:rsid w:val="00D5068A"/>
    <w:rsid w:val="00D508BE"/>
    <w:rsid w:val="00D50B21"/>
    <w:rsid w:val="00D50CE9"/>
    <w:rsid w:val="00D51349"/>
    <w:rsid w:val="00D516F8"/>
    <w:rsid w:val="00D51D06"/>
    <w:rsid w:val="00D51E13"/>
    <w:rsid w:val="00D524CA"/>
    <w:rsid w:val="00D526C8"/>
    <w:rsid w:val="00D527AF"/>
    <w:rsid w:val="00D52853"/>
    <w:rsid w:val="00D529E1"/>
    <w:rsid w:val="00D52D09"/>
    <w:rsid w:val="00D534C2"/>
    <w:rsid w:val="00D5410F"/>
    <w:rsid w:val="00D54461"/>
    <w:rsid w:val="00D54AFD"/>
    <w:rsid w:val="00D54EA3"/>
    <w:rsid w:val="00D54F60"/>
    <w:rsid w:val="00D5514A"/>
    <w:rsid w:val="00D564AE"/>
    <w:rsid w:val="00D564DF"/>
    <w:rsid w:val="00D56BDA"/>
    <w:rsid w:val="00D56CF0"/>
    <w:rsid w:val="00D576DD"/>
    <w:rsid w:val="00D57CB4"/>
    <w:rsid w:val="00D57DE3"/>
    <w:rsid w:val="00D61477"/>
    <w:rsid w:val="00D6148F"/>
    <w:rsid w:val="00D61764"/>
    <w:rsid w:val="00D619E2"/>
    <w:rsid w:val="00D61BC0"/>
    <w:rsid w:val="00D61CC1"/>
    <w:rsid w:val="00D62036"/>
    <w:rsid w:val="00D620CC"/>
    <w:rsid w:val="00D6223F"/>
    <w:rsid w:val="00D6253E"/>
    <w:rsid w:val="00D62F1C"/>
    <w:rsid w:val="00D634B8"/>
    <w:rsid w:val="00D63EF3"/>
    <w:rsid w:val="00D6407C"/>
    <w:rsid w:val="00D64089"/>
    <w:rsid w:val="00D642F4"/>
    <w:rsid w:val="00D64441"/>
    <w:rsid w:val="00D6449E"/>
    <w:rsid w:val="00D645D9"/>
    <w:rsid w:val="00D64FA4"/>
    <w:rsid w:val="00D6511E"/>
    <w:rsid w:val="00D65497"/>
    <w:rsid w:val="00D654DA"/>
    <w:rsid w:val="00D6609E"/>
    <w:rsid w:val="00D661DD"/>
    <w:rsid w:val="00D66562"/>
    <w:rsid w:val="00D66AC3"/>
    <w:rsid w:val="00D678E2"/>
    <w:rsid w:val="00D67A9F"/>
    <w:rsid w:val="00D67C20"/>
    <w:rsid w:val="00D70034"/>
    <w:rsid w:val="00D7033F"/>
    <w:rsid w:val="00D70609"/>
    <w:rsid w:val="00D70C1B"/>
    <w:rsid w:val="00D70E5C"/>
    <w:rsid w:val="00D71014"/>
    <w:rsid w:val="00D71045"/>
    <w:rsid w:val="00D7146C"/>
    <w:rsid w:val="00D718CD"/>
    <w:rsid w:val="00D733A7"/>
    <w:rsid w:val="00D7364A"/>
    <w:rsid w:val="00D7365C"/>
    <w:rsid w:val="00D7416F"/>
    <w:rsid w:val="00D7453E"/>
    <w:rsid w:val="00D753FE"/>
    <w:rsid w:val="00D754BC"/>
    <w:rsid w:val="00D755F2"/>
    <w:rsid w:val="00D76197"/>
    <w:rsid w:val="00D762AC"/>
    <w:rsid w:val="00D7712C"/>
    <w:rsid w:val="00D77222"/>
    <w:rsid w:val="00D775E7"/>
    <w:rsid w:val="00D777D5"/>
    <w:rsid w:val="00D777E7"/>
    <w:rsid w:val="00D77813"/>
    <w:rsid w:val="00D77B9E"/>
    <w:rsid w:val="00D77CD6"/>
    <w:rsid w:val="00D77E27"/>
    <w:rsid w:val="00D80534"/>
    <w:rsid w:val="00D818AB"/>
    <w:rsid w:val="00D81CA9"/>
    <w:rsid w:val="00D81E4E"/>
    <w:rsid w:val="00D82203"/>
    <w:rsid w:val="00D83707"/>
    <w:rsid w:val="00D837A6"/>
    <w:rsid w:val="00D839D8"/>
    <w:rsid w:val="00D83F9E"/>
    <w:rsid w:val="00D840C2"/>
    <w:rsid w:val="00D84207"/>
    <w:rsid w:val="00D84562"/>
    <w:rsid w:val="00D84D2E"/>
    <w:rsid w:val="00D85000"/>
    <w:rsid w:val="00D85737"/>
    <w:rsid w:val="00D85882"/>
    <w:rsid w:val="00D85C16"/>
    <w:rsid w:val="00D86169"/>
    <w:rsid w:val="00D862E7"/>
    <w:rsid w:val="00D8669F"/>
    <w:rsid w:val="00D86990"/>
    <w:rsid w:val="00D8717B"/>
    <w:rsid w:val="00D8732E"/>
    <w:rsid w:val="00D8765A"/>
    <w:rsid w:val="00D87A84"/>
    <w:rsid w:val="00D87BFD"/>
    <w:rsid w:val="00D90BA5"/>
    <w:rsid w:val="00D90CEF"/>
    <w:rsid w:val="00D91294"/>
    <w:rsid w:val="00D913EB"/>
    <w:rsid w:val="00D9152D"/>
    <w:rsid w:val="00D9186A"/>
    <w:rsid w:val="00D92432"/>
    <w:rsid w:val="00D92773"/>
    <w:rsid w:val="00D92D3F"/>
    <w:rsid w:val="00D92D47"/>
    <w:rsid w:val="00D93BE7"/>
    <w:rsid w:val="00D93F76"/>
    <w:rsid w:val="00D94213"/>
    <w:rsid w:val="00D9427A"/>
    <w:rsid w:val="00D94453"/>
    <w:rsid w:val="00D94976"/>
    <w:rsid w:val="00D94BEB"/>
    <w:rsid w:val="00D94E48"/>
    <w:rsid w:val="00D94EA5"/>
    <w:rsid w:val="00D94F69"/>
    <w:rsid w:val="00D95F32"/>
    <w:rsid w:val="00D9608F"/>
    <w:rsid w:val="00D973A2"/>
    <w:rsid w:val="00D975F4"/>
    <w:rsid w:val="00DA0214"/>
    <w:rsid w:val="00DA024A"/>
    <w:rsid w:val="00DA07EE"/>
    <w:rsid w:val="00DA0A58"/>
    <w:rsid w:val="00DA0E8F"/>
    <w:rsid w:val="00DA0F87"/>
    <w:rsid w:val="00DA1C85"/>
    <w:rsid w:val="00DA1CC9"/>
    <w:rsid w:val="00DA2847"/>
    <w:rsid w:val="00DA2C81"/>
    <w:rsid w:val="00DA2E58"/>
    <w:rsid w:val="00DA3050"/>
    <w:rsid w:val="00DA328E"/>
    <w:rsid w:val="00DA34A9"/>
    <w:rsid w:val="00DA3AA6"/>
    <w:rsid w:val="00DA3E54"/>
    <w:rsid w:val="00DA42C0"/>
    <w:rsid w:val="00DA46C1"/>
    <w:rsid w:val="00DA5C96"/>
    <w:rsid w:val="00DA5FAD"/>
    <w:rsid w:val="00DA6463"/>
    <w:rsid w:val="00DA6913"/>
    <w:rsid w:val="00DA70DD"/>
    <w:rsid w:val="00DA7217"/>
    <w:rsid w:val="00DA7C13"/>
    <w:rsid w:val="00DB06E1"/>
    <w:rsid w:val="00DB088F"/>
    <w:rsid w:val="00DB0B4A"/>
    <w:rsid w:val="00DB1487"/>
    <w:rsid w:val="00DB168E"/>
    <w:rsid w:val="00DB19B4"/>
    <w:rsid w:val="00DB19F1"/>
    <w:rsid w:val="00DB1A57"/>
    <w:rsid w:val="00DB1F04"/>
    <w:rsid w:val="00DB26AE"/>
    <w:rsid w:val="00DB291E"/>
    <w:rsid w:val="00DB2DFC"/>
    <w:rsid w:val="00DB3884"/>
    <w:rsid w:val="00DB40C3"/>
    <w:rsid w:val="00DB41EA"/>
    <w:rsid w:val="00DB4258"/>
    <w:rsid w:val="00DB4411"/>
    <w:rsid w:val="00DB466D"/>
    <w:rsid w:val="00DB4C3D"/>
    <w:rsid w:val="00DB50EA"/>
    <w:rsid w:val="00DB5471"/>
    <w:rsid w:val="00DB5FD0"/>
    <w:rsid w:val="00DB6051"/>
    <w:rsid w:val="00DB6851"/>
    <w:rsid w:val="00DB7054"/>
    <w:rsid w:val="00DB709F"/>
    <w:rsid w:val="00DB7352"/>
    <w:rsid w:val="00DB7395"/>
    <w:rsid w:val="00DB75C2"/>
    <w:rsid w:val="00DB776B"/>
    <w:rsid w:val="00DB7B24"/>
    <w:rsid w:val="00DB7E2C"/>
    <w:rsid w:val="00DC027B"/>
    <w:rsid w:val="00DC05A6"/>
    <w:rsid w:val="00DC0A64"/>
    <w:rsid w:val="00DC0C1E"/>
    <w:rsid w:val="00DC0FC4"/>
    <w:rsid w:val="00DC1033"/>
    <w:rsid w:val="00DC1206"/>
    <w:rsid w:val="00DC1436"/>
    <w:rsid w:val="00DC1612"/>
    <w:rsid w:val="00DC198F"/>
    <w:rsid w:val="00DC19D3"/>
    <w:rsid w:val="00DC1B9A"/>
    <w:rsid w:val="00DC2344"/>
    <w:rsid w:val="00DC2E4F"/>
    <w:rsid w:val="00DC2E79"/>
    <w:rsid w:val="00DC32E9"/>
    <w:rsid w:val="00DC344C"/>
    <w:rsid w:val="00DC35F7"/>
    <w:rsid w:val="00DC384C"/>
    <w:rsid w:val="00DC3C7E"/>
    <w:rsid w:val="00DC40C4"/>
    <w:rsid w:val="00DC4AFD"/>
    <w:rsid w:val="00DC4D87"/>
    <w:rsid w:val="00DC4D8A"/>
    <w:rsid w:val="00DC4FD7"/>
    <w:rsid w:val="00DC5664"/>
    <w:rsid w:val="00DC5BE1"/>
    <w:rsid w:val="00DC65A1"/>
    <w:rsid w:val="00DC6DF6"/>
    <w:rsid w:val="00DC72E3"/>
    <w:rsid w:val="00DC7BF0"/>
    <w:rsid w:val="00DC7BFE"/>
    <w:rsid w:val="00DD08C7"/>
    <w:rsid w:val="00DD1386"/>
    <w:rsid w:val="00DD1523"/>
    <w:rsid w:val="00DD1A10"/>
    <w:rsid w:val="00DD1A62"/>
    <w:rsid w:val="00DD1DBB"/>
    <w:rsid w:val="00DD200D"/>
    <w:rsid w:val="00DD25FF"/>
    <w:rsid w:val="00DD2990"/>
    <w:rsid w:val="00DD2FE9"/>
    <w:rsid w:val="00DD3157"/>
    <w:rsid w:val="00DD3541"/>
    <w:rsid w:val="00DD3A7E"/>
    <w:rsid w:val="00DD3BF9"/>
    <w:rsid w:val="00DD4255"/>
    <w:rsid w:val="00DD434E"/>
    <w:rsid w:val="00DD4402"/>
    <w:rsid w:val="00DD45C6"/>
    <w:rsid w:val="00DD465E"/>
    <w:rsid w:val="00DD4C01"/>
    <w:rsid w:val="00DD4F27"/>
    <w:rsid w:val="00DD53ED"/>
    <w:rsid w:val="00DD55DE"/>
    <w:rsid w:val="00DD56F3"/>
    <w:rsid w:val="00DD5700"/>
    <w:rsid w:val="00DD60CE"/>
    <w:rsid w:val="00DD60D0"/>
    <w:rsid w:val="00DD6200"/>
    <w:rsid w:val="00DD686C"/>
    <w:rsid w:val="00DD6E86"/>
    <w:rsid w:val="00DD7907"/>
    <w:rsid w:val="00DE0E5D"/>
    <w:rsid w:val="00DE1288"/>
    <w:rsid w:val="00DE18E2"/>
    <w:rsid w:val="00DE1994"/>
    <w:rsid w:val="00DE1F74"/>
    <w:rsid w:val="00DE2414"/>
    <w:rsid w:val="00DE359B"/>
    <w:rsid w:val="00DE35D5"/>
    <w:rsid w:val="00DE373A"/>
    <w:rsid w:val="00DE3C47"/>
    <w:rsid w:val="00DE447F"/>
    <w:rsid w:val="00DE48F0"/>
    <w:rsid w:val="00DE490D"/>
    <w:rsid w:val="00DE4A77"/>
    <w:rsid w:val="00DE4D8A"/>
    <w:rsid w:val="00DE58B3"/>
    <w:rsid w:val="00DE64A8"/>
    <w:rsid w:val="00DE68EE"/>
    <w:rsid w:val="00DE6D24"/>
    <w:rsid w:val="00DE6E84"/>
    <w:rsid w:val="00DE7285"/>
    <w:rsid w:val="00DE7A60"/>
    <w:rsid w:val="00DE7C40"/>
    <w:rsid w:val="00DE7CF5"/>
    <w:rsid w:val="00DF039A"/>
    <w:rsid w:val="00DF0ABC"/>
    <w:rsid w:val="00DF0EA5"/>
    <w:rsid w:val="00DF133D"/>
    <w:rsid w:val="00DF1604"/>
    <w:rsid w:val="00DF187A"/>
    <w:rsid w:val="00DF1F1D"/>
    <w:rsid w:val="00DF23A5"/>
    <w:rsid w:val="00DF26D2"/>
    <w:rsid w:val="00DF3086"/>
    <w:rsid w:val="00DF3AAE"/>
    <w:rsid w:val="00DF4586"/>
    <w:rsid w:val="00DF4C6E"/>
    <w:rsid w:val="00DF50B2"/>
    <w:rsid w:val="00DF5560"/>
    <w:rsid w:val="00DF5744"/>
    <w:rsid w:val="00DF59BB"/>
    <w:rsid w:val="00DF5CA4"/>
    <w:rsid w:val="00DF6666"/>
    <w:rsid w:val="00DF745E"/>
    <w:rsid w:val="00DF762E"/>
    <w:rsid w:val="00DF7B6B"/>
    <w:rsid w:val="00E00019"/>
    <w:rsid w:val="00E0044E"/>
    <w:rsid w:val="00E00816"/>
    <w:rsid w:val="00E0224C"/>
    <w:rsid w:val="00E0239F"/>
    <w:rsid w:val="00E0267B"/>
    <w:rsid w:val="00E02E70"/>
    <w:rsid w:val="00E03A6C"/>
    <w:rsid w:val="00E04041"/>
    <w:rsid w:val="00E04441"/>
    <w:rsid w:val="00E04B19"/>
    <w:rsid w:val="00E05ADD"/>
    <w:rsid w:val="00E05F03"/>
    <w:rsid w:val="00E05FB9"/>
    <w:rsid w:val="00E060A5"/>
    <w:rsid w:val="00E06297"/>
    <w:rsid w:val="00E06370"/>
    <w:rsid w:val="00E06B7B"/>
    <w:rsid w:val="00E06E20"/>
    <w:rsid w:val="00E07DD9"/>
    <w:rsid w:val="00E07E0D"/>
    <w:rsid w:val="00E102F8"/>
    <w:rsid w:val="00E10494"/>
    <w:rsid w:val="00E105BB"/>
    <w:rsid w:val="00E1073E"/>
    <w:rsid w:val="00E10E08"/>
    <w:rsid w:val="00E11D8F"/>
    <w:rsid w:val="00E11EA3"/>
    <w:rsid w:val="00E12646"/>
    <w:rsid w:val="00E129AC"/>
    <w:rsid w:val="00E12FCF"/>
    <w:rsid w:val="00E13273"/>
    <w:rsid w:val="00E13379"/>
    <w:rsid w:val="00E138A7"/>
    <w:rsid w:val="00E139EE"/>
    <w:rsid w:val="00E14D83"/>
    <w:rsid w:val="00E14FA6"/>
    <w:rsid w:val="00E1590E"/>
    <w:rsid w:val="00E1592A"/>
    <w:rsid w:val="00E15A0D"/>
    <w:rsid w:val="00E15B8D"/>
    <w:rsid w:val="00E15FC6"/>
    <w:rsid w:val="00E16640"/>
    <w:rsid w:val="00E16CE8"/>
    <w:rsid w:val="00E1740F"/>
    <w:rsid w:val="00E200CF"/>
    <w:rsid w:val="00E21398"/>
    <w:rsid w:val="00E22E89"/>
    <w:rsid w:val="00E23535"/>
    <w:rsid w:val="00E24287"/>
    <w:rsid w:val="00E24475"/>
    <w:rsid w:val="00E25573"/>
    <w:rsid w:val="00E258B8"/>
    <w:rsid w:val="00E25B7C"/>
    <w:rsid w:val="00E25FE3"/>
    <w:rsid w:val="00E261F0"/>
    <w:rsid w:val="00E263B2"/>
    <w:rsid w:val="00E2675D"/>
    <w:rsid w:val="00E27C34"/>
    <w:rsid w:val="00E310F8"/>
    <w:rsid w:val="00E31367"/>
    <w:rsid w:val="00E31471"/>
    <w:rsid w:val="00E3181C"/>
    <w:rsid w:val="00E31BB2"/>
    <w:rsid w:val="00E31BBB"/>
    <w:rsid w:val="00E32271"/>
    <w:rsid w:val="00E328E1"/>
    <w:rsid w:val="00E32EF3"/>
    <w:rsid w:val="00E3320C"/>
    <w:rsid w:val="00E33629"/>
    <w:rsid w:val="00E336E3"/>
    <w:rsid w:val="00E33BD1"/>
    <w:rsid w:val="00E33E21"/>
    <w:rsid w:val="00E34BC4"/>
    <w:rsid w:val="00E34EF6"/>
    <w:rsid w:val="00E34F89"/>
    <w:rsid w:val="00E351C7"/>
    <w:rsid w:val="00E3540C"/>
    <w:rsid w:val="00E3582D"/>
    <w:rsid w:val="00E35CDB"/>
    <w:rsid w:val="00E35FF5"/>
    <w:rsid w:val="00E36187"/>
    <w:rsid w:val="00E36332"/>
    <w:rsid w:val="00E36C9B"/>
    <w:rsid w:val="00E37533"/>
    <w:rsid w:val="00E37638"/>
    <w:rsid w:val="00E37E9D"/>
    <w:rsid w:val="00E37EE3"/>
    <w:rsid w:val="00E4032F"/>
    <w:rsid w:val="00E40361"/>
    <w:rsid w:val="00E40442"/>
    <w:rsid w:val="00E40918"/>
    <w:rsid w:val="00E415A1"/>
    <w:rsid w:val="00E41852"/>
    <w:rsid w:val="00E41934"/>
    <w:rsid w:val="00E41B71"/>
    <w:rsid w:val="00E41C49"/>
    <w:rsid w:val="00E42569"/>
    <w:rsid w:val="00E4272B"/>
    <w:rsid w:val="00E428DF"/>
    <w:rsid w:val="00E434A0"/>
    <w:rsid w:val="00E43847"/>
    <w:rsid w:val="00E440D3"/>
    <w:rsid w:val="00E4441D"/>
    <w:rsid w:val="00E44D30"/>
    <w:rsid w:val="00E454A9"/>
    <w:rsid w:val="00E4597F"/>
    <w:rsid w:val="00E4698A"/>
    <w:rsid w:val="00E46CB7"/>
    <w:rsid w:val="00E471A3"/>
    <w:rsid w:val="00E4723D"/>
    <w:rsid w:val="00E50514"/>
    <w:rsid w:val="00E5077C"/>
    <w:rsid w:val="00E509F7"/>
    <w:rsid w:val="00E50EC8"/>
    <w:rsid w:val="00E510C3"/>
    <w:rsid w:val="00E514D9"/>
    <w:rsid w:val="00E5159B"/>
    <w:rsid w:val="00E515C6"/>
    <w:rsid w:val="00E5166F"/>
    <w:rsid w:val="00E51BDA"/>
    <w:rsid w:val="00E51F4A"/>
    <w:rsid w:val="00E52E0D"/>
    <w:rsid w:val="00E52FE2"/>
    <w:rsid w:val="00E537C5"/>
    <w:rsid w:val="00E54027"/>
    <w:rsid w:val="00E54629"/>
    <w:rsid w:val="00E54715"/>
    <w:rsid w:val="00E549FE"/>
    <w:rsid w:val="00E54D6B"/>
    <w:rsid w:val="00E54E6F"/>
    <w:rsid w:val="00E55161"/>
    <w:rsid w:val="00E55338"/>
    <w:rsid w:val="00E566EB"/>
    <w:rsid w:val="00E569AF"/>
    <w:rsid w:val="00E56E79"/>
    <w:rsid w:val="00E57349"/>
    <w:rsid w:val="00E5774E"/>
    <w:rsid w:val="00E577B0"/>
    <w:rsid w:val="00E57CBB"/>
    <w:rsid w:val="00E57EEB"/>
    <w:rsid w:val="00E60318"/>
    <w:rsid w:val="00E60BA8"/>
    <w:rsid w:val="00E60D3A"/>
    <w:rsid w:val="00E60E6A"/>
    <w:rsid w:val="00E6116D"/>
    <w:rsid w:val="00E6127D"/>
    <w:rsid w:val="00E61E25"/>
    <w:rsid w:val="00E61E28"/>
    <w:rsid w:val="00E62426"/>
    <w:rsid w:val="00E62695"/>
    <w:rsid w:val="00E6275F"/>
    <w:rsid w:val="00E628E4"/>
    <w:rsid w:val="00E62FA5"/>
    <w:rsid w:val="00E63CD8"/>
    <w:rsid w:val="00E64453"/>
    <w:rsid w:val="00E647F7"/>
    <w:rsid w:val="00E64CFA"/>
    <w:rsid w:val="00E64EAB"/>
    <w:rsid w:val="00E65588"/>
    <w:rsid w:val="00E65FF5"/>
    <w:rsid w:val="00E66857"/>
    <w:rsid w:val="00E668C7"/>
    <w:rsid w:val="00E668D4"/>
    <w:rsid w:val="00E67223"/>
    <w:rsid w:val="00E6725E"/>
    <w:rsid w:val="00E673EA"/>
    <w:rsid w:val="00E67556"/>
    <w:rsid w:val="00E679C5"/>
    <w:rsid w:val="00E70257"/>
    <w:rsid w:val="00E70E8A"/>
    <w:rsid w:val="00E71A18"/>
    <w:rsid w:val="00E7252F"/>
    <w:rsid w:val="00E7255C"/>
    <w:rsid w:val="00E7256F"/>
    <w:rsid w:val="00E72F4A"/>
    <w:rsid w:val="00E737C1"/>
    <w:rsid w:val="00E73FC2"/>
    <w:rsid w:val="00E740FC"/>
    <w:rsid w:val="00E74481"/>
    <w:rsid w:val="00E74517"/>
    <w:rsid w:val="00E74707"/>
    <w:rsid w:val="00E750D8"/>
    <w:rsid w:val="00E755D7"/>
    <w:rsid w:val="00E7566D"/>
    <w:rsid w:val="00E766A6"/>
    <w:rsid w:val="00E76E91"/>
    <w:rsid w:val="00E774B4"/>
    <w:rsid w:val="00E778F5"/>
    <w:rsid w:val="00E77E4D"/>
    <w:rsid w:val="00E802B1"/>
    <w:rsid w:val="00E80E7C"/>
    <w:rsid w:val="00E8119B"/>
    <w:rsid w:val="00E8147D"/>
    <w:rsid w:val="00E8166D"/>
    <w:rsid w:val="00E81779"/>
    <w:rsid w:val="00E81E76"/>
    <w:rsid w:val="00E81EC2"/>
    <w:rsid w:val="00E81ED0"/>
    <w:rsid w:val="00E8205B"/>
    <w:rsid w:val="00E8220E"/>
    <w:rsid w:val="00E82444"/>
    <w:rsid w:val="00E82B1C"/>
    <w:rsid w:val="00E82F52"/>
    <w:rsid w:val="00E83014"/>
    <w:rsid w:val="00E8341C"/>
    <w:rsid w:val="00E837CA"/>
    <w:rsid w:val="00E840B8"/>
    <w:rsid w:val="00E84885"/>
    <w:rsid w:val="00E8559A"/>
    <w:rsid w:val="00E85B83"/>
    <w:rsid w:val="00E8602B"/>
    <w:rsid w:val="00E86151"/>
    <w:rsid w:val="00E86B5F"/>
    <w:rsid w:val="00E87647"/>
    <w:rsid w:val="00E87D05"/>
    <w:rsid w:val="00E90A6A"/>
    <w:rsid w:val="00E9109C"/>
    <w:rsid w:val="00E914F3"/>
    <w:rsid w:val="00E91614"/>
    <w:rsid w:val="00E91F96"/>
    <w:rsid w:val="00E92468"/>
    <w:rsid w:val="00E925E0"/>
    <w:rsid w:val="00E92728"/>
    <w:rsid w:val="00E92E99"/>
    <w:rsid w:val="00E9503E"/>
    <w:rsid w:val="00E95B5D"/>
    <w:rsid w:val="00E95BED"/>
    <w:rsid w:val="00E968FD"/>
    <w:rsid w:val="00E96D55"/>
    <w:rsid w:val="00E974AB"/>
    <w:rsid w:val="00E97702"/>
    <w:rsid w:val="00E97993"/>
    <w:rsid w:val="00EA02C5"/>
    <w:rsid w:val="00EA04B5"/>
    <w:rsid w:val="00EA09D9"/>
    <w:rsid w:val="00EA0D5D"/>
    <w:rsid w:val="00EA1192"/>
    <w:rsid w:val="00EA11A7"/>
    <w:rsid w:val="00EA153F"/>
    <w:rsid w:val="00EA1847"/>
    <w:rsid w:val="00EA1B57"/>
    <w:rsid w:val="00EA2332"/>
    <w:rsid w:val="00EA2788"/>
    <w:rsid w:val="00EA2A9F"/>
    <w:rsid w:val="00EA2C6E"/>
    <w:rsid w:val="00EA2D8D"/>
    <w:rsid w:val="00EA38EB"/>
    <w:rsid w:val="00EA4155"/>
    <w:rsid w:val="00EA46DB"/>
    <w:rsid w:val="00EA4964"/>
    <w:rsid w:val="00EA4F1A"/>
    <w:rsid w:val="00EA5362"/>
    <w:rsid w:val="00EA5F1E"/>
    <w:rsid w:val="00EA62F2"/>
    <w:rsid w:val="00EA6F03"/>
    <w:rsid w:val="00EA7331"/>
    <w:rsid w:val="00EA75D4"/>
    <w:rsid w:val="00EA7A64"/>
    <w:rsid w:val="00EA7CC8"/>
    <w:rsid w:val="00EB02DE"/>
    <w:rsid w:val="00EB0A07"/>
    <w:rsid w:val="00EB112F"/>
    <w:rsid w:val="00EB1B69"/>
    <w:rsid w:val="00EB1C78"/>
    <w:rsid w:val="00EB2798"/>
    <w:rsid w:val="00EB2AFA"/>
    <w:rsid w:val="00EB2C05"/>
    <w:rsid w:val="00EB2E04"/>
    <w:rsid w:val="00EB30E8"/>
    <w:rsid w:val="00EB3B46"/>
    <w:rsid w:val="00EB3C76"/>
    <w:rsid w:val="00EB44E1"/>
    <w:rsid w:val="00EB47DF"/>
    <w:rsid w:val="00EB4831"/>
    <w:rsid w:val="00EB48DD"/>
    <w:rsid w:val="00EB4B27"/>
    <w:rsid w:val="00EB4F08"/>
    <w:rsid w:val="00EB5660"/>
    <w:rsid w:val="00EB5B01"/>
    <w:rsid w:val="00EB5B5A"/>
    <w:rsid w:val="00EB5C04"/>
    <w:rsid w:val="00EB6723"/>
    <w:rsid w:val="00EB6876"/>
    <w:rsid w:val="00EB7C72"/>
    <w:rsid w:val="00EC03D4"/>
    <w:rsid w:val="00EC0C5B"/>
    <w:rsid w:val="00EC107A"/>
    <w:rsid w:val="00EC1ADE"/>
    <w:rsid w:val="00EC208D"/>
    <w:rsid w:val="00EC215B"/>
    <w:rsid w:val="00EC2507"/>
    <w:rsid w:val="00EC256E"/>
    <w:rsid w:val="00EC2E07"/>
    <w:rsid w:val="00EC37D5"/>
    <w:rsid w:val="00EC43C7"/>
    <w:rsid w:val="00EC465D"/>
    <w:rsid w:val="00EC4A05"/>
    <w:rsid w:val="00EC5C89"/>
    <w:rsid w:val="00EC5CF6"/>
    <w:rsid w:val="00EC65E3"/>
    <w:rsid w:val="00EC66D2"/>
    <w:rsid w:val="00EC67E7"/>
    <w:rsid w:val="00EC69F8"/>
    <w:rsid w:val="00EC6DF4"/>
    <w:rsid w:val="00EC6FC8"/>
    <w:rsid w:val="00EC7410"/>
    <w:rsid w:val="00EC783C"/>
    <w:rsid w:val="00EC7884"/>
    <w:rsid w:val="00EC78FB"/>
    <w:rsid w:val="00ED021B"/>
    <w:rsid w:val="00ED0A1B"/>
    <w:rsid w:val="00ED0F71"/>
    <w:rsid w:val="00ED1336"/>
    <w:rsid w:val="00ED13BA"/>
    <w:rsid w:val="00ED1FC1"/>
    <w:rsid w:val="00ED21BC"/>
    <w:rsid w:val="00ED2FEC"/>
    <w:rsid w:val="00ED3496"/>
    <w:rsid w:val="00ED3891"/>
    <w:rsid w:val="00ED3F67"/>
    <w:rsid w:val="00ED40CD"/>
    <w:rsid w:val="00ED43D7"/>
    <w:rsid w:val="00ED4408"/>
    <w:rsid w:val="00ED440A"/>
    <w:rsid w:val="00ED460D"/>
    <w:rsid w:val="00ED4F54"/>
    <w:rsid w:val="00ED50EA"/>
    <w:rsid w:val="00ED52C0"/>
    <w:rsid w:val="00ED5FA1"/>
    <w:rsid w:val="00ED66CC"/>
    <w:rsid w:val="00ED7971"/>
    <w:rsid w:val="00ED7E96"/>
    <w:rsid w:val="00EE0748"/>
    <w:rsid w:val="00EE089B"/>
    <w:rsid w:val="00EE1095"/>
    <w:rsid w:val="00EE15D6"/>
    <w:rsid w:val="00EE29A0"/>
    <w:rsid w:val="00EE2A4A"/>
    <w:rsid w:val="00EE2A60"/>
    <w:rsid w:val="00EE2CEA"/>
    <w:rsid w:val="00EE3365"/>
    <w:rsid w:val="00EE382D"/>
    <w:rsid w:val="00EE4591"/>
    <w:rsid w:val="00EE48DF"/>
    <w:rsid w:val="00EE4AB3"/>
    <w:rsid w:val="00EE570E"/>
    <w:rsid w:val="00EE6173"/>
    <w:rsid w:val="00EE6F32"/>
    <w:rsid w:val="00EE7405"/>
    <w:rsid w:val="00EF02EF"/>
    <w:rsid w:val="00EF033E"/>
    <w:rsid w:val="00EF06EC"/>
    <w:rsid w:val="00EF07BE"/>
    <w:rsid w:val="00EF07F1"/>
    <w:rsid w:val="00EF0818"/>
    <w:rsid w:val="00EF14FF"/>
    <w:rsid w:val="00EF267D"/>
    <w:rsid w:val="00EF27D9"/>
    <w:rsid w:val="00EF2BFE"/>
    <w:rsid w:val="00EF2D85"/>
    <w:rsid w:val="00EF2F96"/>
    <w:rsid w:val="00EF308E"/>
    <w:rsid w:val="00EF30BF"/>
    <w:rsid w:val="00EF357E"/>
    <w:rsid w:val="00EF3597"/>
    <w:rsid w:val="00EF402C"/>
    <w:rsid w:val="00EF45E0"/>
    <w:rsid w:val="00EF4E6F"/>
    <w:rsid w:val="00EF51BD"/>
    <w:rsid w:val="00EF5C82"/>
    <w:rsid w:val="00EF616E"/>
    <w:rsid w:val="00EF6439"/>
    <w:rsid w:val="00EF6D3C"/>
    <w:rsid w:val="00EF7A15"/>
    <w:rsid w:val="00F00F78"/>
    <w:rsid w:val="00F01D74"/>
    <w:rsid w:val="00F01F8C"/>
    <w:rsid w:val="00F02436"/>
    <w:rsid w:val="00F02532"/>
    <w:rsid w:val="00F028F9"/>
    <w:rsid w:val="00F02D93"/>
    <w:rsid w:val="00F03242"/>
    <w:rsid w:val="00F035A6"/>
    <w:rsid w:val="00F039F8"/>
    <w:rsid w:val="00F03A4D"/>
    <w:rsid w:val="00F03BA2"/>
    <w:rsid w:val="00F03CBE"/>
    <w:rsid w:val="00F04AD0"/>
    <w:rsid w:val="00F055F6"/>
    <w:rsid w:val="00F05ED3"/>
    <w:rsid w:val="00F06009"/>
    <w:rsid w:val="00F0621F"/>
    <w:rsid w:val="00F06709"/>
    <w:rsid w:val="00F0786A"/>
    <w:rsid w:val="00F10033"/>
    <w:rsid w:val="00F10827"/>
    <w:rsid w:val="00F10848"/>
    <w:rsid w:val="00F10A72"/>
    <w:rsid w:val="00F10B68"/>
    <w:rsid w:val="00F1105D"/>
    <w:rsid w:val="00F11673"/>
    <w:rsid w:val="00F11870"/>
    <w:rsid w:val="00F11F55"/>
    <w:rsid w:val="00F12A41"/>
    <w:rsid w:val="00F12D0E"/>
    <w:rsid w:val="00F12DEC"/>
    <w:rsid w:val="00F12FFA"/>
    <w:rsid w:val="00F13151"/>
    <w:rsid w:val="00F1327B"/>
    <w:rsid w:val="00F13A02"/>
    <w:rsid w:val="00F13AEC"/>
    <w:rsid w:val="00F149A8"/>
    <w:rsid w:val="00F15523"/>
    <w:rsid w:val="00F15F38"/>
    <w:rsid w:val="00F1600C"/>
    <w:rsid w:val="00F16309"/>
    <w:rsid w:val="00F16391"/>
    <w:rsid w:val="00F16904"/>
    <w:rsid w:val="00F16EAC"/>
    <w:rsid w:val="00F1779D"/>
    <w:rsid w:val="00F2062B"/>
    <w:rsid w:val="00F20877"/>
    <w:rsid w:val="00F209DE"/>
    <w:rsid w:val="00F20B19"/>
    <w:rsid w:val="00F212F2"/>
    <w:rsid w:val="00F21A18"/>
    <w:rsid w:val="00F21E61"/>
    <w:rsid w:val="00F220EA"/>
    <w:rsid w:val="00F222CD"/>
    <w:rsid w:val="00F223A5"/>
    <w:rsid w:val="00F2245C"/>
    <w:rsid w:val="00F234DE"/>
    <w:rsid w:val="00F2386A"/>
    <w:rsid w:val="00F24EA4"/>
    <w:rsid w:val="00F25159"/>
    <w:rsid w:val="00F2582D"/>
    <w:rsid w:val="00F2625A"/>
    <w:rsid w:val="00F27597"/>
    <w:rsid w:val="00F31A03"/>
    <w:rsid w:val="00F31C15"/>
    <w:rsid w:val="00F31CEC"/>
    <w:rsid w:val="00F3283C"/>
    <w:rsid w:val="00F32B0E"/>
    <w:rsid w:val="00F32D0F"/>
    <w:rsid w:val="00F339C4"/>
    <w:rsid w:val="00F33A63"/>
    <w:rsid w:val="00F34004"/>
    <w:rsid w:val="00F343F0"/>
    <w:rsid w:val="00F3459A"/>
    <w:rsid w:val="00F34620"/>
    <w:rsid w:val="00F34804"/>
    <w:rsid w:val="00F34AAB"/>
    <w:rsid w:val="00F34C4D"/>
    <w:rsid w:val="00F350CF"/>
    <w:rsid w:val="00F35582"/>
    <w:rsid w:val="00F3568D"/>
    <w:rsid w:val="00F35A98"/>
    <w:rsid w:val="00F36337"/>
    <w:rsid w:val="00F37004"/>
    <w:rsid w:val="00F37200"/>
    <w:rsid w:val="00F376A1"/>
    <w:rsid w:val="00F37B8E"/>
    <w:rsid w:val="00F37E50"/>
    <w:rsid w:val="00F40F2E"/>
    <w:rsid w:val="00F415F9"/>
    <w:rsid w:val="00F41746"/>
    <w:rsid w:val="00F41E79"/>
    <w:rsid w:val="00F4315F"/>
    <w:rsid w:val="00F4386D"/>
    <w:rsid w:val="00F43FD6"/>
    <w:rsid w:val="00F44000"/>
    <w:rsid w:val="00F4404A"/>
    <w:rsid w:val="00F441FF"/>
    <w:rsid w:val="00F445AC"/>
    <w:rsid w:val="00F445F6"/>
    <w:rsid w:val="00F446F4"/>
    <w:rsid w:val="00F44B04"/>
    <w:rsid w:val="00F4512F"/>
    <w:rsid w:val="00F45763"/>
    <w:rsid w:val="00F45A5C"/>
    <w:rsid w:val="00F45BCF"/>
    <w:rsid w:val="00F45BEA"/>
    <w:rsid w:val="00F45CFE"/>
    <w:rsid w:val="00F46877"/>
    <w:rsid w:val="00F46B04"/>
    <w:rsid w:val="00F47F3E"/>
    <w:rsid w:val="00F47F76"/>
    <w:rsid w:val="00F50DA9"/>
    <w:rsid w:val="00F511B6"/>
    <w:rsid w:val="00F5120B"/>
    <w:rsid w:val="00F522F1"/>
    <w:rsid w:val="00F52AD4"/>
    <w:rsid w:val="00F530E6"/>
    <w:rsid w:val="00F532C7"/>
    <w:rsid w:val="00F5380B"/>
    <w:rsid w:val="00F5393C"/>
    <w:rsid w:val="00F5416F"/>
    <w:rsid w:val="00F54929"/>
    <w:rsid w:val="00F549A4"/>
    <w:rsid w:val="00F54EE5"/>
    <w:rsid w:val="00F5504E"/>
    <w:rsid w:val="00F55358"/>
    <w:rsid w:val="00F55B5B"/>
    <w:rsid w:val="00F5603C"/>
    <w:rsid w:val="00F5605C"/>
    <w:rsid w:val="00F5617F"/>
    <w:rsid w:val="00F564B9"/>
    <w:rsid w:val="00F57522"/>
    <w:rsid w:val="00F57905"/>
    <w:rsid w:val="00F57909"/>
    <w:rsid w:val="00F6050E"/>
    <w:rsid w:val="00F609C0"/>
    <w:rsid w:val="00F612D6"/>
    <w:rsid w:val="00F6272A"/>
    <w:rsid w:val="00F63400"/>
    <w:rsid w:val="00F636C6"/>
    <w:rsid w:val="00F63BFE"/>
    <w:rsid w:val="00F63C17"/>
    <w:rsid w:val="00F63C2F"/>
    <w:rsid w:val="00F64211"/>
    <w:rsid w:val="00F64298"/>
    <w:rsid w:val="00F6433D"/>
    <w:rsid w:val="00F65363"/>
    <w:rsid w:val="00F65621"/>
    <w:rsid w:val="00F6573E"/>
    <w:rsid w:val="00F65834"/>
    <w:rsid w:val="00F65D3C"/>
    <w:rsid w:val="00F662EB"/>
    <w:rsid w:val="00F66FCE"/>
    <w:rsid w:val="00F67606"/>
    <w:rsid w:val="00F67CD0"/>
    <w:rsid w:val="00F70327"/>
    <w:rsid w:val="00F70E7F"/>
    <w:rsid w:val="00F70FEF"/>
    <w:rsid w:val="00F71F6A"/>
    <w:rsid w:val="00F72297"/>
    <w:rsid w:val="00F72FA8"/>
    <w:rsid w:val="00F73060"/>
    <w:rsid w:val="00F73419"/>
    <w:rsid w:val="00F75415"/>
    <w:rsid w:val="00F7583C"/>
    <w:rsid w:val="00F76599"/>
    <w:rsid w:val="00F76762"/>
    <w:rsid w:val="00F76EFE"/>
    <w:rsid w:val="00F773F9"/>
    <w:rsid w:val="00F77C6D"/>
    <w:rsid w:val="00F8010C"/>
    <w:rsid w:val="00F8024B"/>
    <w:rsid w:val="00F804E7"/>
    <w:rsid w:val="00F80A02"/>
    <w:rsid w:val="00F8101C"/>
    <w:rsid w:val="00F81030"/>
    <w:rsid w:val="00F817B9"/>
    <w:rsid w:val="00F81CB7"/>
    <w:rsid w:val="00F821F4"/>
    <w:rsid w:val="00F82280"/>
    <w:rsid w:val="00F822B8"/>
    <w:rsid w:val="00F8235F"/>
    <w:rsid w:val="00F82949"/>
    <w:rsid w:val="00F82CA2"/>
    <w:rsid w:val="00F8356C"/>
    <w:rsid w:val="00F83863"/>
    <w:rsid w:val="00F83A22"/>
    <w:rsid w:val="00F83A97"/>
    <w:rsid w:val="00F843AF"/>
    <w:rsid w:val="00F844F0"/>
    <w:rsid w:val="00F84710"/>
    <w:rsid w:val="00F84895"/>
    <w:rsid w:val="00F84E9D"/>
    <w:rsid w:val="00F8626F"/>
    <w:rsid w:val="00F862EC"/>
    <w:rsid w:val="00F8659E"/>
    <w:rsid w:val="00F869CC"/>
    <w:rsid w:val="00F86CE4"/>
    <w:rsid w:val="00F86F42"/>
    <w:rsid w:val="00F87D39"/>
    <w:rsid w:val="00F90433"/>
    <w:rsid w:val="00F9074E"/>
    <w:rsid w:val="00F91000"/>
    <w:rsid w:val="00F912F9"/>
    <w:rsid w:val="00F914B6"/>
    <w:rsid w:val="00F91828"/>
    <w:rsid w:val="00F91941"/>
    <w:rsid w:val="00F923CA"/>
    <w:rsid w:val="00F92E15"/>
    <w:rsid w:val="00F92E3F"/>
    <w:rsid w:val="00F937A0"/>
    <w:rsid w:val="00F938D2"/>
    <w:rsid w:val="00F93BA9"/>
    <w:rsid w:val="00F9515E"/>
    <w:rsid w:val="00F95B9D"/>
    <w:rsid w:val="00F96057"/>
    <w:rsid w:val="00F960FF"/>
    <w:rsid w:val="00F96389"/>
    <w:rsid w:val="00F9650E"/>
    <w:rsid w:val="00F96B73"/>
    <w:rsid w:val="00F96EA6"/>
    <w:rsid w:val="00F9755E"/>
    <w:rsid w:val="00F977C7"/>
    <w:rsid w:val="00F97C0B"/>
    <w:rsid w:val="00F97C96"/>
    <w:rsid w:val="00FA0890"/>
    <w:rsid w:val="00FA0BC3"/>
    <w:rsid w:val="00FA0BF5"/>
    <w:rsid w:val="00FA0CFA"/>
    <w:rsid w:val="00FA164A"/>
    <w:rsid w:val="00FA1D3C"/>
    <w:rsid w:val="00FA20DB"/>
    <w:rsid w:val="00FA21DD"/>
    <w:rsid w:val="00FA251C"/>
    <w:rsid w:val="00FA2533"/>
    <w:rsid w:val="00FA2703"/>
    <w:rsid w:val="00FA34B0"/>
    <w:rsid w:val="00FA3513"/>
    <w:rsid w:val="00FA3BFC"/>
    <w:rsid w:val="00FA3F3E"/>
    <w:rsid w:val="00FA4272"/>
    <w:rsid w:val="00FA4855"/>
    <w:rsid w:val="00FA4ACD"/>
    <w:rsid w:val="00FA55FF"/>
    <w:rsid w:val="00FA5F14"/>
    <w:rsid w:val="00FA6428"/>
    <w:rsid w:val="00FA6ADE"/>
    <w:rsid w:val="00FA6FB3"/>
    <w:rsid w:val="00FA6FDC"/>
    <w:rsid w:val="00FA7144"/>
    <w:rsid w:val="00FA7184"/>
    <w:rsid w:val="00FA794C"/>
    <w:rsid w:val="00FB0119"/>
    <w:rsid w:val="00FB08F3"/>
    <w:rsid w:val="00FB0D2F"/>
    <w:rsid w:val="00FB13A2"/>
    <w:rsid w:val="00FB1938"/>
    <w:rsid w:val="00FB1D9D"/>
    <w:rsid w:val="00FB1FFB"/>
    <w:rsid w:val="00FB250C"/>
    <w:rsid w:val="00FB2843"/>
    <w:rsid w:val="00FB3304"/>
    <w:rsid w:val="00FB433E"/>
    <w:rsid w:val="00FB46B8"/>
    <w:rsid w:val="00FB4B38"/>
    <w:rsid w:val="00FB53A7"/>
    <w:rsid w:val="00FB54BB"/>
    <w:rsid w:val="00FB5AC0"/>
    <w:rsid w:val="00FB5AEB"/>
    <w:rsid w:val="00FB69A2"/>
    <w:rsid w:val="00FB6C91"/>
    <w:rsid w:val="00FB74E8"/>
    <w:rsid w:val="00FB7905"/>
    <w:rsid w:val="00FC0263"/>
    <w:rsid w:val="00FC0348"/>
    <w:rsid w:val="00FC03CA"/>
    <w:rsid w:val="00FC0FB5"/>
    <w:rsid w:val="00FC102A"/>
    <w:rsid w:val="00FC154C"/>
    <w:rsid w:val="00FC172C"/>
    <w:rsid w:val="00FC1B15"/>
    <w:rsid w:val="00FC1BA5"/>
    <w:rsid w:val="00FC1DBC"/>
    <w:rsid w:val="00FC1F0E"/>
    <w:rsid w:val="00FC2637"/>
    <w:rsid w:val="00FC28CA"/>
    <w:rsid w:val="00FC2B1A"/>
    <w:rsid w:val="00FC2DEC"/>
    <w:rsid w:val="00FC2E93"/>
    <w:rsid w:val="00FC393B"/>
    <w:rsid w:val="00FC3A4C"/>
    <w:rsid w:val="00FC4052"/>
    <w:rsid w:val="00FC4330"/>
    <w:rsid w:val="00FC44DD"/>
    <w:rsid w:val="00FC47D9"/>
    <w:rsid w:val="00FC4EA6"/>
    <w:rsid w:val="00FC5252"/>
    <w:rsid w:val="00FC632E"/>
    <w:rsid w:val="00FC6356"/>
    <w:rsid w:val="00FC6408"/>
    <w:rsid w:val="00FC6C09"/>
    <w:rsid w:val="00FC79FF"/>
    <w:rsid w:val="00FC7D01"/>
    <w:rsid w:val="00FD0130"/>
    <w:rsid w:val="00FD0373"/>
    <w:rsid w:val="00FD04C8"/>
    <w:rsid w:val="00FD0582"/>
    <w:rsid w:val="00FD0852"/>
    <w:rsid w:val="00FD0C93"/>
    <w:rsid w:val="00FD0FD3"/>
    <w:rsid w:val="00FD1062"/>
    <w:rsid w:val="00FD1234"/>
    <w:rsid w:val="00FD1820"/>
    <w:rsid w:val="00FD197E"/>
    <w:rsid w:val="00FD2171"/>
    <w:rsid w:val="00FD2589"/>
    <w:rsid w:val="00FD2E66"/>
    <w:rsid w:val="00FD3EE6"/>
    <w:rsid w:val="00FD4196"/>
    <w:rsid w:val="00FD41D5"/>
    <w:rsid w:val="00FD4876"/>
    <w:rsid w:val="00FD49AF"/>
    <w:rsid w:val="00FD4B73"/>
    <w:rsid w:val="00FD50A6"/>
    <w:rsid w:val="00FD52A3"/>
    <w:rsid w:val="00FD5394"/>
    <w:rsid w:val="00FD58B9"/>
    <w:rsid w:val="00FD6140"/>
    <w:rsid w:val="00FD623F"/>
    <w:rsid w:val="00FD67D9"/>
    <w:rsid w:val="00FD68D4"/>
    <w:rsid w:val="00FD6A83"/>
    <w:rsid w:val="00FD7F70"/>
    <w:rsid w:val="00FE00D9"/>
    <w:rsid w:val="00FE0699"/>
    <w:rsid w:val="00FE1186"/>
    <w:rsid w:val="00FE177A"/>
    <w:rsid w:val="00FE1FC5"/>
    <w:rsid w:val="00FE240A"/>
    <w:rsid w:val="00FE28CD"/>
    <w:rsid w:val="00FE2CDC"/>
    <w:rsid w:val="00FE334D"/>
    <w:rsid w:val="00FE3C87"/>
    <w:rsid w:val="00FE3E3C"/>
    <w:rsid w:val="00FE419B"/>
    <w:rsid w:val="00FE43B1"/>
    <w:rsid w:val="00FE43E7"/>
    <w:rsid w:val="00FE44FC"/>
    <w:rsid w:val="00FE48EB"/>
    <w:rsid w:val="00FE4B66"/>
    <w:rsid w:val="00FE4DFE"/>
    <w:rsid w:val="00FE4F18"/>
    <w:rsid w:val="00FE4F6E"/>
    <w:rsid w:val="00FE5202"/>
    <w:rsid w:val="00FE583F"/>
    <w:rsid w:val="00FE5B49"/>
    <w:rsid w:val="00FE5CC4"/>
    <w:rsid w:val="00FE5CE0"/>
    <w:rsid w:val="00FE6B13"/>
    <w:rsid w:val="00FE7575"/>
    <w:rsid w:val="00FF1070"/>
    <w:rsid w:val="00FF1203"/>
    <w:rsid w:val="00FF13E2"/>
    <w:rsid w:val="00FF1A27"/>
    <w:rsid w:val="00FF1A42"/>
    <w:rsid w:val="00FF2237"/>
    <w:rsid w:val="00FF2934"/>
    <w:rsid w:val="00FF3399"/>
    <w:rsid w:val="00FF343E"/>
    <w:rsid w:val="00FF3645"/>
    <w:rsid w:val="00FF3C7A"/>
    <w:rsid w:val="00FF409E"/>
    <w:rsid w:val="00FF4135"/>
    <w:rsid w:val="00FF41D2"/>
    <w:rsid w:val="00FF48E7"/>
    <w:rsid w:val="00FF4953"/>
    <w:rsid w:val="00FF4DBA"/>
    <w:rsid w:val="00FF5728"/>
    <w:rsid w:val="00FF5FA3"/>
    <w:rsid w:val="00FF5FCE"/>
    <w:rsid w:val="00FF6177"/>
    <w:rsid w:val="00FF6AD9"/>
    <w:rsid w:val="00FF702B"/>
    <w:rsid w:val="00FF76E5"/>
    <w:rsid w:val="00FF7A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5BDF30"/>
  <w15:chartTrackingRefBased/>
  <w15:docId w15:val="{977A7FE7-A3A0-4EAF-8E53-480F7449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uiPriority="20" w:qFormat="1"/>
    <w:lsdException w:name="Plain Text" w:uiPriority="99"/>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B44"/>
    <w:rPr>
      <w:sz w:val="24"/>
      <w:szCs w:val="24"/>
    </w:rPr>
  </w:style>
  <w:style w:type="paragraph" w:styleId="Heading1">
    <w:name w:val="heading 1"/>
    <w:basedOn w:val="Normal"/>
    <w:link w:val="Heading1Char"/>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2">
    <w:name w:val="heading 2"/>
    <w:basedOn w:val="Normal"/>
    <w:next w:val="Normal"/>
    <w:link w:val="Heading2Char"/>
    <w:semiHidden/>
    <w:unhideWhenUsed/>
    <w:qFormat/>
    <w:locked/>
    <w:rsid w:val="009E79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locked/>
    <w:rsid w:val="005141E9"/>
    <w:pPr>
      <w:keepNext/>
      <w:spacing w:before="240" w:after="60"/>
      <w:outlineLvl w:val="2"/>
    </w:pPr>
    <w:rPr>
      <w:rFonts w:ascii="Calibri Light" w:hAnsi="Calibri Light"/>
      <w:b/>
      <w:bCs/>
      <w:sz w:val="26"/>
      <w:szCs w:val="26"/>
    </w:rPr>
  </w:style>
  <w:style w:type="paragraph" w:styleId="Heading4">
    <w:name w:val="heading 4"/>
    <w:basedOn w:val="Normal"/>
    <w:next w:val="Normal"/>
    <w:qFormat/>
    <w:locked/>
    <w:rsid w:val="003F7A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semiHidden/>
    <w:rsid w:val="00944826"/>
    <w:rPr>
      <w:rFonts w:cs="Times New Roman"/>
      <w:color w:val="800080"/>
      <w:u w:val="single"/>
    </w:rPr>
  </w:style>
  <w:style w:type="paragraph" w:customStyle="1" w:styleId="h1">
    <w:name w:val="h1"/>
    <w:basedOn w:val="Normal"/>
    <w:rsid w:val="00944826"/>
    <w:pPr>
      <w:spacing w:after="150"/>
    </w:pPr>
    <w:rPr>
      <w:color w:val="306060"/>
      <w:sz w:val="31"/>
      <w:szCs w:val="31"/>
    </w:rPr>
  </w:style>
  <w:style w:type="paragraph" w:customStyle="1" w:styleId="h2">
    <w:name w:val="h2"/>
    <w:basedOn w:val="Normal"/>
    <w:rsid w:val="00944826"/>
    <w:pPr>
      <w:spacing w:before="100" w:beforeAutospacing="1" w:after="100" w:afterAutospacing="1"/>
    </w:pPr>
    <w:rPr>
      <w:color w:val="306060"/>
    </w:rPr>
  </w:style>
  <w:style w:type="paragraph" w:customStyle="1" w:styleId="a">
    <w:name w:val="a"/>
    <w:basedOn w:val="Normal"/>
    <w:rsid w:val="00944826"/>
    <w:pPr>
      <w:spacing w:before="100" w:beforeAutospacing="1" w:after="100" w:afterAutospacing="1"/>
    </w:pPr>
    <w:rPr>
      <w:color w:val="306060"/>
    </w:rPr>
  </w:style>
  <w:style w:type="paragraph" w:customStyle="1" w:styleId="b">
    <w:name w:val="b"/>
    <w:basedOn w:val="Normal"/>
    <w:rsid w:val="00944826"/>
    <w:pPr>
      <w:spacing w:before="100" w:beforeAutospacing="1" w:after="100" w:afterAutospacing="1"/>
    </w:pPr>
    <w:rPr>
      <w:color w:val="306060"/>
    </w:rPr>
  </w:style>
  <w:style w:type="paragraph" w:customStyle="1" w:styleId="body">
    <w:name w:val="body"/>
    <w:basedOn w:val="Normal"/>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rsid w:val="00944826"/>
    <w:pPr>
      <w:spacing w:before="100" w:beforeAutospacing="1" w:after="100" w:afterAutospacing="1"/>
    </w:pPr>
    <w:rPr>
      <w:color w:val="F0F8F8"/>
    </w:rPr>
  </w:style>
  <w:style w:type="paragraph" w:customStyle="1" w:styleId="radio">
    <w:name w:val="radio"/>
    <w:basedOn w:val="Normal"/>
    <w:rsid w:val="00944826"/>
    <w:pPr>
      <w:spacing w:before="100" w:beforeAutospacing="1" w:after="100" w:afterAutospacing="1"/>
    </w:pPr>
  </w:style>
  <w:style w:type="paragraph" w:customStyle="1" w:styleId="headcol">
    <w:name w:val="headcol"/>
    <w:basedOn w:val="Normal"/>
    <w:rsid w:val="00944826"/>
    <w:pPr>
      <w:spacing w:before="100" w:beforeAutospacing="1" w:after="100" w:afterAutospacing="1"/>
    </w:pPr>
    <w:rPr>
      <w:color w:val="F0F8F8"/>
    </w:rPr>
  </w:style>
  <w:style w:type="paragraph" w:customStyle="1" w:styleId="titlecol">
    <w:name w:val="titlecol"/>
    <w:basedOn w:val="Normal"/>
    <w:rsid w:val="00944826"/>
    <w:pPr>
      <w:spacing w:before="100" w:beforeAutospacing="1" w:after="100" w:afterAutospacing="1"/>
      <w:jc w:val="right"/>
    </w:pPr>
    <w:rPr>
      <w:b/>
      <w:bCs/>
    </w:rPr>
  </w:style>
  <w:style w:type="paragraph" w:customStyle="1" w:styleId="th">
    <w:name w:val="th"/>
    <w:basedOn w:val="Normal"/>
    <w:rsid w:val="00944826"/>
    <w:pPr>
      <w:spacing w:before="100" w:beforeAutospacing="1" w:after="100" w:afterAutospacing="1"/>
    </w:pPr>
    <w:rPr>
      <w:b/>
      <w:bCs/>
      <w:color w:val="333333"/>
    </w:rPr>
  </w:style>
  <w:style w:type="paragraph" w:customStyle="1" w:styleId="thr">
    <w:name w:val="thr"/>
    <w:basedOn w:val="Normal"/>
    <w:rsid w:val="00944826"/>
    <w:pPr>
      <w:spacing w:before="100" w:beforeAutospacing="1" w:after="100" w:afterAutospacing="1"/>
      <w:jc w:val="right"/>
    </w:pPr>
  </w:style>
  <w:style w:type="paragraph" w:customStyle="1" w:styleId="bdc">
    <w:name w:val="bdc"/>
    <w:basedOn w:val="Normal"/>
    <w:rsid w:val="00944826"/>
    <w:pPr>
      <w:spacing w:before="100" w:beforeAutospacing="1" w:after="100" w:afterAutospacing="1"/>
    </w:pPr>
    <w:rPr>
      <w:b/>
      <w:bCs/>
    </w:rPr>
  </w:style>
  <w:style w:type="paragraph" w:customStyle="1" w:styleId="input">
    <w:name w:val="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rsid w:val="00944826"/>
    <w:pPr>
      <w:shd w:val="clear" w:color="auto" w:fill="F0F8F8"/>
      <w:spacing w:before="100" w:beforeAutospacing="1" w:after="100" w:afterAutospacing="1"/>
    </w:pPr>
    <w:rPr>
      <w:color w:val="333333"/>
    </w:rPr>
  </w:style>
  <w:style w:type="paragraph" w:customStyle="1" w:styleId="top1">
    <w:name w:val="top1"/>
    <w:basedOn w:val="Normal"/>
    <w:rsid w:val="00944826"/>
    <w:pPr>
      <w:spacing w:before="100" w:beforeAutospacing="1" w:after="100" w:afterAutospacing="1"/>
    </w:pPr>
  </w:style>
  <w:style w:type="paragraph" w:customStyle="1" w:styleId="logo">
    <w:name w:val="logo"/>
    <w:basedOn w:val="Normal"/>
    <w:rsid w:val="00944826"/>
    <w:pPr>
      <w:spacing w:before="100" w:beforeAutospacing="1" w:after="100" w:afterAutospacing="1"/>
    </w:pPr>
  </w:style>
  <w:style w:type="paragraph" w:customStyle="1" w:styleId="top2">
    <w:name w:val="top2"/>
    <w:basedOn w:val="Normal"/>
    <w:rsid w:val="00944826"/>
    <w:pPr>
      <w:spacing w:before="100" w:beforeAutospacing="1" w:after="100" w:afterAutospacing="1"/>
    </w:pPr>
  </w:style>
  <w:style w:type="paragraph" w:customStyle="1" w:styleId="hline">
    <w:name w:val="hline"/>
    <w:basedOn w:val="Normal"/>
    <w:rsid w:val="00944826"/>
    <w:pPr>
      <w:spacing w:before="100" w:beforeAutospacing="1" w:after="100" w:afterAutospacing="1"/>
    </w:pPr>
  </w:style>
  <w:style w:type="paragraph" w:customStyle="1" w:styleId="vline">
    <w:name w:val="vline"/>
    <w:basedOn w:val="Normal"/>
    <w:rsid w:val="00944826"/>
    <w:pPr>
      <w:spacing w:before="100" w:beforeAutospacing="1" w:after="100" w:afterAutospacing="1"/>
    </w:pPr>
  </w:style>
  <w:style w:type="paragraph" w:customStyle="1" w:styleId="zvabri">
    <w:name w:val="zvabri"/>
    <w:basedOn w:val="Normal"/>
    <w:rsid w:val="00944826"/>
    <w:pPr>
      <w:spacing w:before="100" w:beforeAutospacing="1" w:after="100" w:afterAutospacing="1"/>
    </w:pPr>
    <w:rPr>
      <w:color w:val="FF0000"/>
    </w:rPr>
  </w:style>
  <w:style w:type="paragraph" w:styleId="z-TopofForm">
    <w:name w:val="HTML Top of Form"/>
    <w:basedOn w:val="Normal"/>
    <w:next w:val="Normal"/>
    <w:link w:val="z-TopofFormChar"/>
    <w:hidden/>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semiHidden/>
    <w:locked/>
    <w:rsid w:val="00944826"/>
    <w:rPr>
      <w:rFonts w:ascii="Arial" w:hAnsi="Arial" w:cs="Arial"/>
      <w:vanish/>
      <w:sz w:val="16"/>
      <w:szCs w:val="16"/>
    </w:rPr>
  </w:style>
  <w:style w:type="paragraph" w:styleId="z-BottomofForm">
    <w:name w:val="HTML Bottom of Form"/>
    <w:basedOn w:val="Normal"/>
    <w:next w:val="Normal"/>
    <w:link w:val="z-BottomofFormChar"/>
    <w:hidden/>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rsid w:val="00944826"/>
    <w:pPr>
      <w:spacing w:before="75" w:after="75"/>
      <w:ind w:left="450" w:firstLine="375"/>
      <w:jc w:val="both"/>
    </w:pPr>
  </w:style>
  <w:style w:type="paragraph" w:customStyle="1" w:styleId="nais2">
    <w:name w:val="nais2"/>
    <w:basedOn w:val="Normal"/>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semiHidden/>
    <w:rsid w:val="002308FA"/>
    <w:rPr>
      <w:rFonts w:ascii="Tahoma" w:hAnsi="Tahoma"/>
      <w:sz w:val="16"/>
      <w:szCs w:val="16"/>
      <w:lang w:val="x-none" w:eastAsia="x-none"/>
    </w:rPr>
  </w:style>
  <w:style w:type="character" w:customStyle="1" w:styleId="BalloonTextChar">
    <w:name w:val="Balloon Text Char"/>
    <w:link w:val="BalloonText"/>
    <w:semiHidden/>
    <w:locked/>
    <w:rsid w:val="002308FA"/>
    <w:rPr>
      <w:rFonts w:ascii="Tahoma" w:hAnsi="Tahoma" w:cs="Tahoma"/>
      <w:sz w:val="16"/>
      <w:szCs w:val="16"/>
    </w:rPr>
  </w:style>
  <w:style w:type="table" w:styleId="TableGrid">
    <w:name w:val="Table Grid"/>
    <w:basedOn w:val="TableNormal"/>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D24A9"/>
    <w:pPr>
      <w:ind w:firstLine="709"/>
      <w:jc w:val="both"/>
    </w:pPr>
    <w:rPr>
      <w:sz w:val="28"/>
      <w:szCs w:val="28"/>
      <w:lang w:eastAsia="x-none"/>
    </w:rPr>
  </w:style>
  <w:style w:type="character" w:customStyle="1" w:styleId="BodyTextIndent3Char">
    <w:name w:val="Body Text Indent 3 Char"/>
    <w:link w:val="BodyTextIndent3"/>
    <w:locked/>
    <w:rsid w:val="006D24A9"/>
    <w:rPr>
      <w:rFonts w:cs="Times New Roman"/>
      <w:sz w:val="28"/>
      <w:szCs w:val="28"/>
      <w:lang w:val="lv-LV"/>
    </w:rPr>
  </w:style>
  <w:style w:type="paragraph" w:styleId="Header">
    <w:name w:val="header"/>
    <w:aliases w:val="18pt Bold"/>
    <w:basedOn w:val="Normal"/>
    <w:link w:val="HeaderChar"/>
    <w:rsid w:val="00745496"/>
    <w:pPr>
      <w:tabs>
        <w:tab w:val="center" w:pos="4153"/>
        <w:tab w:val="right" w:pos="8306"/>
      </w:tabs>
    </w:pPr>
  </w:style>
  <w:style w:type="character" w:customStyle="1" w:styleId="HeaderChar">
    <w:name w:val="Header Char"/>
    <w:aliases w:val="18pt Bold Char"/>
    <w:link w:val="Header"/>
    <w:locked/>
    <w:rsid w:val="009A1431"/>
    <w:rPr>
      <w:rFonts w:cs="Times New Roman"/>
      <w:sz w:val="24"/>
      <w:szCs w:val="24"/>
      <w:lang w:val="lv-LV" w:eastAsia="lv-LV"/>
    </w:rPr>
  </w:style>
  <w:style w:type="character" w:styleId="PageNumber">
    <w:name w:val="page number"/>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semiHidden/>
    <w:locked/>
    <w:rsid w:val="009A1431"/>
    <w:rPr>
      <w:rFonts w:cs="Times New Roman"/>
      <w:sz w:val="24"/>
      <w:szCs w:val="24"/>
      <w:lang w:val="lv-LV" w:eastAsia="lv-LV"/>
    </w:rPr>
  </w:style>
  <w:style w:type="paragraph" w:customStyle="1" w:styleId="ColorfulList-Accent12">
    <w:name w:val="Colorful List - Accent 12"/>
    <w:aliases w:val="2,Strip"/>
    <w:basedOn w:val="Normal"/>
    <w:link w:val="ColorfulList-Accent1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rsid w:val="00FE43E7"/>
    <w:rPr>
      <w:rFonts w:cs="Times New Roman"/>
      <w:sz w:val="16"/>
      <w:szCs w:val="16"/>
    </w:rPr>
  </w:style>
  <w:style w:type="paragraph" w:styleId="CommentText">
    <w:name w:val="annotation text"/>
    <w:basedOn w:val="Normal"/>
    <w:link w:val="CommentTextChar1"/>
    <w:uiPriority w:val="99"/>
    <w:rsid w:val="00FE43E7"/>
    <w:rPr>
      <w:sz w:val="20"/>
      <w:szCs w:val="20"/>
      <w:lang w:val="x-none" w:eastAsia="x-none"/>
    </w:rPr>
  </w:style>
  <w:style w:type="character" w:customStyle="1" w:styleId="CommentTextChar1">
    <w:name w:val="Comment Text Char1"/>
    <w:link w:val="CommentText"/>
    <w:uiPriority w:val="99"/>
    <w:locked/>
    <w:rsid w:val="00FE43E7"/>
    <w:rPr>
      <w:rFonts w:cs="Times New Roman"/>
    </w:rPr>
  </w:style>
  <w:style w:type="paragraph" w:styleId="CommentSubject">
    <w:name w:val="annotation subject"/>
    <w:basedOn w:val="CommentText"/>
    <w:next w:val="CommentText"/>
    <w:link w:val="CommentSubjectChar"/>
    <w:semiHidden/>
    <w:rsid w:val="00FE43E7"/>
    <w:rPr>
      <w:b/>
      <w:bCs/>
    </w:rPr>
  </w:style>
  <w:style w:type="character" w:customStyle="1" w:styleId="CommentSubjectChar">
    <w:name w:val="Comment Subject Char"/>
    <w:link w:val="CommentSubject"/>
    <w:semiHidden/>
    <w:locked/>
    <w:rsid w:val="00FE43E7"/>
    <w:rPr>
      <w:rFonts w:cs="Times New Roman"/>
      <w:b/>
      <w:bCs/>
    </w:rPr>
  </w:style>
  <w:style w:type="character" w:customStyle="1" w:styleId="FooterChar">
    <w:name w:val="Footer Char"/>
    <w:uiPriority w:val="99"/>
    <w:locked/>
    <w:rsid w:val="00174ECD"/>
    <w:rPr>
      <w:rFonts w:cs="Times New Roman"/>
      <w:sz w:val="24"/>
      <w:szCs w:val="24"/>
      <w:lang w:eastAsia="en-US"/>
    </w:rPr>
  </w:style>
  <w:style w:type="paragraph" w:styleId="BodyText">
    <w:name w:val="Body Text"/>
    <w:basedOn w:val="Normal"/>
    <w:rsid w:val="009451CD"/>
    <w:pPr>
      <w:spacing w:after="120"/>
    </w:pPr>
  </w:style>
  <w:style w:type="paragraph" w:customStyle="1" w:styleId="Default">
    <w:name w:val="Default"/>
    <w:rsid w:val="00784EBA"/>
    <w:pPr>
      <w:autoSpaceDE w:val="0"/>
      <w:autoSpaceDN w:val="0"/>
      <w:adjustRightInd w:val="0"/>
    </w:pPr>
    <w:rPr>
      <w:color w:val="000000"/>
      <w:sz w:val="24"/>
      <w:szCs w:val="24"/>
    </w:rPr>
  </w:style>
  <w:style w:type="paragraph" w:customStyle="1" w:styleId="EE-paragr-12">
    <w:name w:val="EE-paragr-12"/>
    <w:basedOn w:val="Normal"/>
    <w:link w:val="EE-paragr-12Char"/>
    <w:rsid w:val="00FC6408"/>
    <w:pPr>
      <w:jc w:val="both"/>
    </w:pPr>
  </w:style>
  <w:style w:type="character" w:customStyle="1" w:styleId="EE-paragr-12Char">
    <w:name w:val="EE-paragr-12 Char"/>
    <w:link w:val="EE-paragr-12"/>
    <w:locked/>
    <w:rsid w:val="00FC6408"/>
    <w:rPr>
      <w:rFonts w:cs="Times New Roman"/>
      <w:sz w:val="24"/>
      <w:szCs w:val="24"/>
      <w:lang w:val="lv-LV" w:eastAsia="lv-LV" w:bidi="ar-SA"/>
    </w:rPr>
  </w:style>
  <w:style w:type="paragraph" w:customStyle="1" w:styleId="StyleEE-numbering12pt">
    <w:name w:val="Style EE-numbering + 12 pt"/>
    <w:basedOn w:val="Normal"/>
    <w:link w:val="StyleEE-numbering12ptChar"/>
    <w:autoRedefine/>
    <w:rsid w:val="007C64FF"/>
    <w:pPr>
      <w:spacing w:before="120"/>
      <w:jc w:val="both"/>
    </w:pPr>
    <w:rPr>
      <w:bCs/>
      <w:noProof/>
      <w:color w:val="000000"/>
    </w:rPr>
  </w:style>
  <w:style w:type="character" w:customStyle="1" w:styleId="StyleEE-numbering12ptChar">
    <w:name w:val="Style EE-numbering + 12 pt Char"/>
    <w:link w:val="StyleEE-numbering12pt"/>
    <w:locked/>
    <w:rsid w:val="007C64FF"/>
    <w:rPr>
      <w:rFonts w:cs="Times New Roman"/>
      <w:bCs/>
      <w:noProof/>
      <w:color w:val="000000"/>
      <w:sz w:val="24"/>
      <w:szCs w:val="24"/>
      <w:lang w:val="lv-LV" w:eastAsia="lv-LV" w:bidi="ar-SA"/>
    </w:rPr>
  </w:style>
  <w:style w:type="paragraph" w:customStyle="1" w:styleId="RakstzCharCharRakstzCharCharRakstz">
    <w:name w:val="Rakstz. Char Char Rakstz. Char Char Rakstz."/>
    <w:basedOn w:val="Normal"/>
    <w:rsid w:val="00421CBF"/>
    <w:pPr>
      <w:spacing w:after="160" w:line="240" w:lineRule="exact"/>
    </w:pPr>
    <w:rPr>
      <w:rFonts w:ascii="Tahoma" w:hAnsi="Tahoma"/>
      <w:sz w:val="20"/>
      <w:szCs w:val="20"/>
      <w:lang w:val="en-US" w:eastAsia="en-US"/>
    </w:rPr>
  </w:style>
  <w:style w:type="character" w:customStyle="1" w:styleId="CommentTextChar">
    <w:name w:val="Comment Text Char"/>
    <w:uiPriority w:val="99"/>
    <w:locked/>
    <w:rsid w:val="00253080"/>
    <w:rPr>
      <w:rFonts w:cs="Times New Roman"/>
      <w:lang w:eastAsia="en-US"/>
    </w:rPr>
  </w:style>
  <w:style w:type="character" w:customStyle="1" w:styleId="CharChar2">
    <w:name w:val="Char Char2"/>
    <w:basedOn w:val="DefaultParagraphFont"/>
    <w:semiHidden/>
    <w:rsid w:val="007A37E4"/>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A21E7C"/>
    <w:pPr>
      <w:jc w:val="both"/>
    </w:pPr>
    <w:rPr>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A21E7C"/>
    <w:rPr>
      <w:lang w:val="lv-LV" w:eastAsia="en-US" w:bidi="ar-SA"/>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rsid w:val="00A21E7C"/>
    <w:rPr>
      <w:vertAlign w:val="superscript"/>
    </w:rPr>
  </w:style>
  <w:style w:type="paragraph" w:customStyle="1" w:styleId="tv213">
    <w:name w:val="tv213"/>
    <w:basedOn w:val="Normal"/>
    <w:rsid w:val="0053084C"/>
    <w:pPr>
      <w:spacing w:before="100" w:beforeAutospacing="1" w:after="100" w:afterAutospacing="1"/>
    </w:pPr>
  </w:style>
  <w:style w:type="paragraph" w:customStyle="1" w:styleId="Body0">
    <w:name w:val="Body"/>
    <w:rsid w:val="002E7AE1"/>
    <w:rPr>
      <w:rFonts w:ascii="Helvetica" w:eastAsia="ヒラギノ角ゴ Pro W3" w:hAnsi="Helvetica"/>
      <w:color w:val="000000"/>
      <w:sz w:val="24"/>
      <w:lang w:val="en-US"/>
    </w:rPr>
  </w:style>
  <w:style w:type="paragraph" w:styleId="BodyText2">
    <w:name w:val="Body Text 2"/>
    <w:basedOn w:val="Normal"/>
    <w:link w:val="BodyText2Char"/>
    <w:rsid w:val="00E25FE3"/>
    <w:pPr>
      <w:spacing w:after="120" w:line="480" w:lineRule="auto"/>
    </w:pPr>
    <w:rPr>
      <w:lang w:val="x-none" w:eastAsia="x-none"/>
    </w:rPr>
  </w:style>
  <w:style w:type="character" w:customStyle="1" w:styleId="BodyText2Char">
    <w:name w:val="Body Text 2 Char"/>
    <w:link w:val="BodyText2"/>
    <w:rsid w:val="00E25FE3"/>
    <w:rPr>
      <w:sz w:val="24"/>
      <w:szCs w:val="24"/>
    </w:rPr>
  </w:style>
  <w:style w:type="character" w:styleId="HTMLTypewriter">
    <w:name w:val="HTML Typewriter"/>
    <w:uiPriority w:val="99"/>
    <w:unhideWhenUsed/>
    <w:rsid w:val="00890E5F"/>
    <w:rPr>
      <w:rFonts w:ascii="Courier New" w:eastAsia="Times New Roman" w:hAnsi="Courier New" w:cs="Courier New"/>
      <w:sz w:val="20"/>
      <w:szCs w:val="20"/>
    </w:rPr>
  </w:style>
  <w:style w:type="character" w:customStyle="1" w:styleId="ColorfulList-Accent1Char">
    <w:name w:val="Colorful List - Accent 1 Char"/>
    <w:aliases w:val="2 Char,Strip Char,List Paragraph Char,H&amp;P List Paragraph Char,Colorful List - Accent 11 Char,Colorful List - Accent 12 Char,Akapit z listą BS Char,Saraksta rindkopa Char,References Char"/>
    <w:link w:val="ColorfulList-Accent12"/>
    <w:uiPriority w:val="34"/>
    <w:qFormat/>
    <w:rsid w:val="0022272B"/>
    <w:rPr>
      <w:rFonts w:ascii="Calibri" w:hAnsi="Calibri"/>
      <w:sz w:val="22"/>
      <w:szCs w:val="22"/>
      <w:lang w:eastAsia="en-US"/>
    </w:rPr>
  </w:style>
  <w:style w:type="paragraph" w:customStyle="1" w:styleId="ColorfulShading-Accent11">
    <w:name w:val="Colorful Shading - Accent 11"/>
    <w:hidden/>
    <w:uiPriority w:val="99"/>
    <w:semiHidden/>
    <w:rsid w:val="00286B53"/>
    <w:pPr>
      <w:spacing w:line="276" w:lineRule="auto"/>
      <w:jc w:val="both"/>
    </w:pPr>
    <w:rPr>
      <w:rFonts w:ascii="Calibri" w:eastAsia="ヒラギノ角ゴ Pro W3" w:hAnsi="Calibri"/>
      <w:color w:val="000000"/>
      <w:sz w:val="22"/>
      <w:szCs w:val="24"/>
      <w:lang w:eastAsia="en-US"/>
    </w:rPr>
  </w:style>
  <w:style w:type="paragraph" w:customStyle="1" w:styleId="IAPteksts">
    <w:name w:val="IAP teksts"/>
    <w:basedOn w:val="Normal"/>
    <w:link w:val="IAPtekstsChar"/>
    <w:qFormat/>
    <w:rsid w:val="003F7DB7"/>
    <w:pPr>
      <w:tabs>
        <w:tab w:val="right" w:pos="8640"/>
      </w:tabs>
      <w:spacing w:before="120" w:after="120" w:line="240" w:lineRule="exact"/>
      <w:ind w:firstLine="567"/>
      <w:jc w:val="both"/>
    </w:pPr>
    <w:rPr>
      <w:rFonts w:ascii="Garamond" w:eastAsia="Calibri" w:hAnsi="Garamond"/>
      <w:noProof/>
      <w:szCs w:val="22"/>
      <w:lang w:val="x-none" w:eastAsia="en-US"/>
    </w:rPr>
  </w:style>
  <w:style w:type="character" w:customStyle="1" w:styleId="IAPtekstsChar">
    <w:name w:val="IAP teksts Char"/>
    <w:link w:val="IAPteksts"/>
    <w:rsid w:val="003F7DB7"/>
    <w:rPr>
      <w:rFonts w:ascii="Garamond" w:eastAsia="Calibri" w:hAnsi="Garamond"/>
      <w:noProof/>
      <w:sz w:val="24"/>
      <w:szCs w:val="22"/>
      <w:lang w:eastAsia="en-US"/>
    </w:rPr>
  </w:style>
  <w:style w:type="paragraph" w:customStyle="1" w:styleId="MediumGrid21">
    <w:name w:val="Medium Grid 21"/>
    <w:uiPriority w:val="1"/>
    <w:qFormat/>
    <w:rsid w:val="00AB60EE"/>
    <w:rPr>
      <w:rFonts w:ascii="Calibri" w:eastAsia="Calibri" w:hAnsi="Calibri"/>
      <w:sz w:val="22"/>
      <w:szCs w:val="22"/>
      <w:lang w:eastAsia="en-US"/>
    </w:rPr>
  </w:style>
  <w:style w:type="character" w:customStyle="1" w:styleId="apple-converted-space">
    <w:name w:val="apple-converted-space"/>
    <w:rsid w:val="00CC7B9D"/>
  </w:style>
  <w:style w:type="paragraph" w:customStyle="1" w:styleId="Normal1">
    <w:name w:val="Normal1"/>
    <w:rsid w:val="00C246A3"/>
    <w:pPr>
      <w:spacing w:line="276" w:lineRule="auto"/>
      <w:jc w:val="both"/>
    </w:pPr>
    <w:rPr>
      <w:rFonts w:ascii="Calibri" w:hAnsi="Calibri" w:cs="Calibri"/>
      <w:color w:val="000000"/>
      <w:sz w:val="22"/>
      <w:szCs w:val="22"/>
    </w:rPr>
  </w:style>
  <w:style w:type="paragraph" w:customStyle="1" w:styleId="Stils1">
    <w:name w:val="Stils 1"/>
    <w:basedOn w:val="Normal"/>
    <w:link w:val="Stils1Char"/>
    <w:qFormat/>
    <w:rsid w:val="00A97875"/>
    <w:pPr>
      <w:jc w:val="both"/>
    </w:pPr>
    <w:rPr>
      <w:rFonts w:eastAsia="Calibri"/>
      <w:lang w:val="x-none" w:eastAsia="en-US"/>
    </w:rPr>
  </w:style>
  <w:style w:type="character" w:customStyle="1" w:styleId="Stils1Char">
    <w:name w:val="Stils 1 Char"/>
    <w:link w:val="Stils1"/>
    <w:rsid w:val="00A97875"/>
    <w:rPr>
      <w:rFonts w:eastAsia="Calibri"/>
      <w:sz w:val="24"/>
      <w:szCs w:val="24"/>
      <w:lang w:eastAsia="en-US"/>
    </w:rPr>
  </w:style>
  <w:style w:type="paragraph" w:customStyle="1" w:styleId="tv2131">
    <w:name w:val="tv2131"/>
    <w:basedOn w:val="Normal"/>
    <w:rsid w:val="00A80346"/>
    <w:pPr>
      <w:spacing w:line="360" w:lineRule="auto"/>
      <w:ind w:firstLine="335"/>
    </w:pPr>
    <w:rPr>
      <w:color w:val="414142"/>
      <w:sz w:val="22"/>
      <w:szCs w:val="22"/>
    </w:rPr>
  </w:style>
  <w:style w:type="character" w:customStyle="1" w:styleId="naisf14ptRakstz">
    <w:name w:val="naisf + 14pt Rakstz."/>
    <w:link w:val="naisf14pt"/>
    <w:locked/>
    <w:rsid w:val="00211273"/>
    <w:rPr>
      <w:sz w:val="28"/>
      <w:szCs w:val="24"/>
    </w:rPr>
  </w:style>
  <w:style w:type="paragraph" w:customStyle="1" w:styleId="naisf14pt">
    <w:name w:val="naisf + 14pt"/>
    <w:basedOn w:val="Normal"/>
    <w:link w:val="naisf14ptRakstz"/>
    <w:rsid w:val="00211273"/>
    <w:pPr>
      <w:ind w:right="57" w:firstLine="709"/>
      <w:jc w:val="both"/>
    </w:pPr>
    <w:rPr>
      <w:sz w:val="28"/>
    </w:rPr>
  </w:style>
  <w:style w:type="paragraph" w:customStyle="1" w:styleId="CharCharCharChar">
    <w:name w:val="Char Char Char Char"/>
    <w:aliases w:val="Char2"/>
    <w:basedOn w:val="Normal"/>
    <w:next w:val="Normal"/>
    <w:link w:val="FootnoteReference"/>
    <w:uiPriority w:val="99"/>
    <w:rsid w:val="00B56D17"/>
    <w:pPr>
      <w:spacing w:after="160" w:line="240" w:lineRule="exact"/>
      <w:jc w:val="both"/>
    </w:pPr>
    <w:rPr>
      <w:sz w:val="20"/>
      <w:szCs w:val="20"/>
      <w:vertAlign w:val="superscript"/>
    </w:rPr>
  </w:style>
  <w:style w:type="character" w:customStyle="1" w:styleId="FontStyle26">
    <w:name w:val="Font Style26"/>
    <w:uiPriority w:val="99"/>
    <w:rsid w:val="00A22598"/>
    <w:rPr>
      <w:rFonts w:ascii="Times New Roman" w:hAnsi="Times New Roman" w:cs="Times New Roman"/>
      <w:sz w:val="26"/>
      <w:szCs w:val="26"/>
    </w:rPr>
  </w:style>
  <w:style w:type="character" w:customStyle="1" w:styleId="spelle">
    <w:name w:val="spelle"/>
    <w:rsid w:val="00B9772B"/>
  </w:style>
  <w:style w:type="paragraph" w:customStyle="1" w:styleId="tvhtml">
    <w:name w:val="tv_html"/>
    <w:basedOn w:val="Normal"/>
    <w:rsid w:val="006B523A"/>
    <w:pPr>
      <w:spacing w:before="100" w:beforeAutospacing="1" w:after="100" w:afterAutospacing="1"/>
    </w:pPr>
  </w:style>
  <w:style w:type="paragraph" w:customStyle="1" w:styleId="ColorfulList-Accent11">
    <w:name w:val="Colorful List - Accent 11"/>
    <w:aliases w:val="H&amp;P List Paragraph"/>
    <w:basedOn w:val="Normal"/>
    <w:uiPriority w:val="34"/>
    <w:qFormat/>
    <w:rsid w:val="00AC7831"/>
    <w:pPr>
      <w:spacing w:after="200" w:line="276" w:lineRule="auto"/>
      <w:ind w:left="720"/>
      <w:contextualSpacing/>
    </w:pPr>
    <w:rPr>
      <w:rFonts w:ascii="Calibri" w:eastAsia="PMingLiU" w:hAnsi="Calibri"/>
      <w:sz w:val="22"/>
      <w:szCs w:val="22"/>
    </w:rPr>
  </w:style>
  <w:style w:type="paragraph" w:customStyle="1" w:styleId="ColorfulList-Accent13">
    <w:name w:val="Colorful List - Accent 13"/>
    <w:basedOn w:val="Normal"/>
    <w:uiPriority w:val="34"/>
    <w:qFormat/>
    <w:rsid w:val="00EA2332"/>
    <w:pPr>
      <w:widowControl w:val="0"/>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semiHidden/>
    <w:rsid w:val="005141E9"/>
    <w:rPr>
      <w:rFonts w:ascii="Calibri Light" w:eastAsia="Times New Roman" w:hAnsi="Calibri Light" w:cs="Times New Roman"/>
      <w:b/>
      <w:bCs/>
      <w:sz w:val="26"/>
      <w:szCs w:val="26"/>
    </w:rPr>
  </w:style>
  <w:style w:type="paragraph" w:styleId="PlainText">
    <w:name w:val="Plain Text"/>
    <w:basedOn w:val="Normal"/>
    <w:link w:val="PlainTextChar"/>
    <w:uiPriority w:val="99"/>
    <w:unhideWhenUsed/>
    <w:rsid w:val="007F71D8"/>
    <w:rPr>
      <w:rFonts w:ascii="Calibri" w:eastAsia="Calibri" w:hAnsi="Calibri"/>
      <w:sz w:val="22"/>
      <w:szCs w:val="21"/>
      <w:lang w:eastAsia="en-US"/>
    </w:rPr>
  </w:style>
  <w:style w:type="character" w:customStyle="1" w:styleId="PlainTextChar">
    <w:name w:val="Plain Text Char"/>
    <w:link w:val="PlainText"/>
    <w:uiPriority w:val="99"/>
    <w:rsid w:val="007F71D8"/>
    <w:rPr>
      <w:rFonts w:ascii="Calibri" w:eastAsia="Calibri" w:hAnsi="Calibri"/>
      <w:sz w:val="22"/>
      <w:szCs w:val="21"/>
      <w:lang w:eastAsia="en-US"/>
    </w:rPr>
  </w:style>
  <w:style w:type="paragraph" w:customStyle="1" w:styleId="MediumGrid1-Accent21">
    <w:name w:val="Medium Grid 1 - Accent 21"/>
    <w:basedOn w:val="Normal"/>
    <w:uiPriority w:val="34"/>
    <w:qFormat/>
    <w:rsid w:val="00C01B0D"/>
    <w:pPr>
      <w:spacing w:after="200" w:line="276" w:lineRule="auto"/>
      <w:ind w:left="720"/>
      <w:contextualSpacing/>
    </w:pPr>
    <w:rPr>
      <w:rFonts w:ascii="Calibri" w:eastAsia="Calibri" w:hAnsi="Calibri"/>
      <w:sz w:val="22"/>
      <w:szCs w:val="22"/>
      <w:lang w:eastAsia="en-US"/>
    </w:rPr>
  </w:style>
  <w:style w:type="paragraph" w:styleId="ListParagraph">
    <w:name w:val="List Paragraph"/>
    <w:aliases w:val="Akapit z listą BS,Saraksta rindkopa,References"/>
    <w:basedOn w:val="Normal"/>
    <w:uiPriority w:val="34"/>
    <w:qFormat/>
    <w:rsid w:val="00962B23"/>
    <w:pPr>
      <w:ind w:left="720"/>
    </w:pPr>
    <w:rPr>
      <w:rFonts w:ascii="Calibri" w:eastAsia="Calibri" w:hAnsi="Calibri"/>
      <w:sz w:val="22"/>
      <w:szCs w:val="22"/>
      <w:lang w:eastAsia="en-US"/>
    </w:rPr>
  </w:style>
  <w:style w:type="character" w:customStyle="1" w:styleId="Heading2Char">
    <w:name w:val="Heading 2 Char"/>
    <w:basedOn w:val="DefaultParagraphFont"/>
    <w:link w:val="Heading2"/>
    <w:semiHidden/>
    <w:rsid w:val="009E7937"/>
    <w:rPr>
      <w:rFonts w:asciiTheme="majorHAnsi" w:eastAsiaTheme="majorEastAsia" w:hAnsiTheme="majorHAnsi" w:cstheme="majorBidi"/>
      <w:color w:val="2E74B5" w:themeColor="accent1" w:themeShade="BF"/>
      <w:sz w:val="26"/>
      <w:szCs w:val="26"/>
    </w:rPr>
  </w:style>
  <w:style w:type="paragraph" w:customStyle="1" w:styleId="02Pamatteksts">
    <w:name w:val="02_Pamatteksts"/>
    <w:basedOn w:val="Normal"/>
    <w:rsid w:val="00C7067C"/>
    <w:pPr>
      <w:ind w:firstLine="720"/>
      <w:jc w:val="both"/>
    </w:pPr>
    <w:rPr>
      <w:lang w:eastAsia="en-US"/>
    </w:rPr>
  </w:style>
  <w:style w:type="paragraph" w:styleId="Title">
    <w:name w:val="Title"/>
    <w:basedOn w:val="Normal"/>
    <w:link w:val="TitleChar"/>
    <w:qFormat/>
    <w:locked/>
    <w:rsid w:val="006D0204"/>
    <w:pPr>
      <w:jc w:val="center"/>
    </w:pPr>
    <w:rPr>
      <w:sz w:val="28"/>
      <w:szCs w:val="20"/>
      <w:lang w:eastAsia="en-US"/>
    </w:rPr>
  </w:style>
  <w:style w:type="character" w:customStyle="1" w:styleId="TitleChar">
    <w:name w:val="Title Char"/>
    <w:basedOn w:val="DefaultParagraphFont"/>
    <w:link w:val="Title"/>
    <w:rsid w:val="006D0204"/>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single" w:sz="12" w:space="0" w:color="8CC4C3"/>
            <w:left w:val="single" w:sz="12" w:space="0" w:color="8CC4C3"/>
            <w:bottom w:val="single" w:sz="12" w:space="0" w:color="8CC4C3"/>
            <w:right w:val="single" w:sz="12" w:space="0" w:color="8CC4C3"/>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53"/>
      <w:marRight w:val="53"/>
      <w:marTop w:val="105"/>
      <w:marBottom w:val="105"/>
      <w:divBdr>
        <w:top w:val="none" w:sz="0" w:space="0" w:color="auto"/>
        <w:left w:val="none" w:sz="0" w:space="0" w:color="auto"/>
        <w:bottom w:val="none" w:sz="0" w:space="0" w:color="auto"/>
        <w:right w:val="none" w:sz="0" w:space="0" w:color="auto"/>
      </w:divBdr>
      <w:divsChild>
        <w:div w:id="29">
          <w:marLeft w:val="0"/>
          <w:marRight w:val="0"/>
          <w:marTop w:val="240"/>
          <w:marBottom w:val="0"/>
          <w:divBdr>
            <w:top w:val="none" w:sz="0" w:space="0" w:color="auto"/>
            <w:left w:val="none" w:sz="0" w:space="0" w:color="auto"/>
            <w:bottom w:val="none" w:sz="0" w:space="0" w:color="auto"/>
            <w:right w:val="none" w:sz="0" w:space="0" w:color="auto"/>
          </w:divBdr>
        </w:div>
      </w:divsChild>
    </w:div>
    <w:div w:id="1663514">
      <w:bodyDiv w:val="1"/>
      <w:marLeft w:val="0"/>
      <w:marRight w:val="0"/>
      <w:marTop w:val="0"/>
      <w:marBottom w:val="0"/>
      <w:divBdr>
        <w:top w:val="none" w:sz="0" w:space="0" w:color="auto"/>
        <w:left w:val="none" w:sz="0" w:space="0" w:color="auto"/>
        <w:bottom w:val="none" w:sz="0" w:space="0" w:color="auto"/>
        <w:right w:val="none" w:sz="0" w:space="0" w:color="auto"/>
      </w:divBdr>
    </w:div>
    <w:div w:id="28845254">
      <w:bodyDiv w:val="1"/>
      <w:marLeft w:val="0"/>
      <w:marRight w:val="0"/>
      <w:marTop w:val="0"/>
      <w:marBottom w:val="0"/>
      <w:divBdr>
        <w:top w:val="none" w:sz="0" w:space="0" w:color="auto"/>
        <w:left w:val="none" w:sz="0" w:space="0" w:color="auto"/>
        <w:bottom w:val="none" w:sz="0" w:space="0" w:color="auto"/>
        <w:right w:val="none" w:sz="0" w:space="0" w:color="auto"/>
      </w:divBdr>
    </w:div>
    <w:div w:id="31729791">
      <w:bodyDiv w:val="1"/>
      <w:marLeft w:val="0"/>
      <w:marRight w:val="0"/>
      <w:marTop w:val="0"/>
      <w:marBottom w:val="0"/>
      <w:divBdr>
        <w:top w:val="none" w:sz="0" w:space="0" w:color="auto"/>
        <w:left w:val="none" w:sz="0" w:space="0" w:color="auto"/>
        <w:bottom w:val="none" w:sz="0" w:space="0" w:color="auto"/>
        <w:right w:val="none" w:sz="0" w:space="0" w:color="auto"/>
      </w:divBdr>
    </w:div>
    <w:div w:id="44377105">
      <w:bodyDiv w:val="1"/>
      <w:marLeft w:val="0"/>
      <w:marRight w:val="0"/>
      <w:marTop w:val="0"/>
      <w:marBottom w:val="0"/>
      <w:divBdr>
        <w:top w:val="none" w:sz="0" w:space="0" w:color="auto"/>
        <w:left w:val="none" w:sz="0" w:space="0" w:color="auto"/>
        <w:bottom w:val="none" w:sz="0" w:space="0" w:color="auto"/>
        <w:right w:val="none" w:sz="0" w:space="0" w:color="auto"/>
      </w:divBdr>
    </w:div>
    <w:div w:id="50077418">
      <w:bodyDiv w:val="1"/>
      <w:marLeft w:val="0"/>
      <w:marRight w:val="0"/>
      <w:marTop w:val="0"/>
      <w:marBottom w:val="0"/>
      <w:divBdr>
        <w:top w:val="none" w:sz="0" w:space="0" w:color="auto"/>
        <w:left w:val="none" w:sz="0" w:space="0" w:color="auto"/>
        <w:bottom w:val="none" w:sz="0" w:space="0" w:color="auto"/>
        <w:right w:val="none" w:sz="0" w:space="0" w:color="auto"/>
      </w:divBdr>
    </w:div>
    <w:div w:id="51929100">
      <w:bodyDiv w:val="1"/>
      <w:marLeft w:val="0"/>
      <w:marRight w:val="0"/>
      <w:marTop w:val="0"/>
      <w:marBottom w:val="0"/>
      <w:divBdr>
        <w:top w:val="none" w:sz="0" w:space="0" w:color="auto"/>
        <w:left w:val="none" w:sz="0" w:space="0" w:color="auto"/>
        <w:bottom w:val="none" w:sz="0" w:space="0" w:color="auto"/>
        <w:right w:val="none" w:sz="0" w:space="0" w:color="auto"/>
      </w:divBdr>
    </w:div>
    <w:div w:id="71976143">
      <w:bodyDiv w:val="1"/>
      <w:marLeft w:val="0"/>
      <w:marRight w:val="0"/>
      <w:marTop w:val="0"/>
      <w:marBottom w:val="0"/>
      <w:divBdr>
        <w:top w:val="none" w:sz="0" w:space="0" w:color="auto"/>
        <w:left w:val="none" w:sz="0" w:space="0" w:color="auto"/>
        <w:bottom w:val="none" w:sz="0" w:space="0" w:color="auto"/>
        <w:right w:val="none" w:sz="0" w:space="0" w:color="auto"/>
      </w:divBdr>
    </w:div>
    <w:div w:id="85662349">
      <w:bodyDiv w:val="1"/>
      <w:marLeft w:val="0"/>
      <w:marRight w:val="0"/>
      <w:marTop w:val="0"/>
      <w:marBottom w:val="0"/>
      <w:divBdr>
        <w:top w:val="none" w:sz="0" w:space="0" w:color="auto"/>
        <w:left w:val="none" w:sz="0" w:space="0" w:color="auto"/>
        <w:bottom w:val="none" w:sz="0" w:space="0" w:color="auto"/>
        <w:right w:val="none" w:sz="0" w:space="0" w:color="auto"/>
      </w:divBdr>
    </w:div>
    <w:div w:id="98726087">
      <w:bodyDiv w:val="1"/>
      <w:marLeft w:val="0"/>
      <w:marRight w:val="0"/>
      <w:marTop w:val="0"/>
      <w:marBottom w:val="0"/>
      <w:divBdr>
        <w:top w:val="none" w:sz="0" w:space="0" w:color="auto"/>
        <w:left w:val="none" w:sz="0" w:space="0" w:color="auto"/>
        <w:bottom w:val="none" w:sz="0" w:space="0" w:color="auto"/>
        <w:right w:val="none" w:sz="0" w:space="0" w:color="auto"/>
      </w:divBdr>
    </w:div>
    <w:div w:id="101272066">
      <w:bodyDiv w:val="1"/>
      <w:marLeft w:val="0"/>
      <w:marRight w:val="0"/>
      <w:marTop w:val="0"/>
      <w:marBottom w:val="0"/>
      <w:divBdr>
        <w:top w:val="none" w:sz="0" w:space="0" w:color="auto"/>
        <w:left w:val="none" w:sz="0" w:space="0" w:color="auto"/>
        <w:bottom w:val="none" w:sz="0" w:space="0" w:color="auto"/>
        <w:right w:val="none" w:sz="0" w:space="0" w:color="auto"/>
      </w:divBdr>
    </w:div>
    <w:div w:id="119766398">
      <w:bodyDiv w:val="1"/>
      <w:marLeft w:val="0"/>
      <w:marRight w:val="0"/>
      <w:marTop w:val="0"/>
      <w:marBottom w:val="0"/>
      <w:divBdr>
        <w:top w:val="none" w:sz="0" w:space="0" w:color="auto"/>
        <w:left w:val="none" w:sz="0" w:space="0" w:color="auto"/>
        <w:bottom w:val="none" w:sz="0" w:space="0" w:color="auto"/>
        <w:right w:val="none" w:sz="0" w:space="0" w:color="auto"/>
      </w:divBdr>
    </w:div>
    <w:div w:id="126511981">
      <w:bodyDiv w:val="1"/>
      <w:marLeft w:val="0"/>
      <w:marRight w:val="0"/>
      <w:marTop w:val="0"/>
      <w:marBottom w:val="0"/>
      <w:divBdr>
        <w:top w:val="none" w:sz="0" w:space="0" w:color="auto"/>
        <w:left w:val="none" w:sz="0" w:space="0" w:color="auto"/>
        <w:bottom w:val="none" w:sz="0" w:space="0" w:color="auto"/>
        <w:right w:val="none" w:sz="0" w:space="0" w:color="auto"/>
      </w:divBdr>
    </w:div>
    <w:div w:id="139614785">
      <w:bodyDiv w:val="1"/>
      <w:marLeft w:val="0"/>
      <w:marRight w:val="0"/>
      <w:marTop w:val="0"/>
      <w:marBottom w:val="0"/>
      <w:divBdr>
        <w:top w:val="none" w:sz="0" w:space="0" w:color="auto"/>
        <w:left w:val="none" w:sz="0" w:space="0" w:color="auto"/>
        <w:bottom w:val="none" w:sz="0" w:space="0" w:color="auto"/>
        <w:right w:val="none" w:sz="0" w:space="0" w:color="auto"/>
      </w:divBdr>
    </w:div>
    <w:div w:id="148910776">
      <w:bodyDiv w:val="1"/>
      <w:marLeft w:val="0"/>
      <w:marRight w:val="0"/>
      <w:marTop w:val="0"/>
      <w:marBottom w:val="0"/>
      <w:divBdr>
        <w:top w:val="none" w:sz="0" w:space="0" w:color="auto"/>
        <w:left w:val="none" w:sz="0" w:space="0" w:color="auto"/>
        <w:bottom w:val="none" w:sz="0" w:space="0" w:color="auto"/>
        <w:right w:val="none" w:sz="0" w:space="0" w:color="auto"/>
      </w:divBdr>
    </w:div>
    <w:div w:id="191116004">
      <w:bodyDiv w:val="1"/>
      <w:marLeft w:val="0"/>
      <w:marRight w:val="0"/>
      <w:marTop w:val="0"/>
      <w:marBottom w:val="0"/>
      <w:divBdr>
        <w:top w:val="none" w:sz="0" w:space="0" w:color="auto"/>
        <w:left w:val="none" w:sz="0" w:space="0" w:color="auto"/>
        <w:bottom w:val="none" w:sz="0" w:space="0" w:color="auto"/>
        <w:right w:val="none" w:sz="0" w:space="0" w:color="auto"/>
      </w:divBdr>
    </w:div>
    <w:div w:id="217202966">
      <w:bodyDiv w:val="1"/>
      <w:marLeft w:val="0"/>
      <w:marRight w:val="0"/>
      <w:marTop w:val="0"/>
      <w:marBottom w:val="0"/>
      <w:divBdr>
        <w:top w:val="none" w:sz="0" w:space="0" w:color="auto"/>
        <w:left w:val="none" w:sz="0" w:space="0" w:color="auto"/>
        <w:bottom w:val="none" w:sz="0" w:space="0" w:color="auto"/>
        <w:right w:val="none" w:sz="0" w:space="0" w:color="auto"/>
      </w:divBdr>
    </w:div>
    <w:div w:id="222376828">
      <w:bodyDiv w:val="1"/>
      <w:marLeft w:val="0"/>
      <w:marRight w:val="0"/>
      <w:marTop w:val="0"/>
      <w:marBottom w:val="0"/>
      <w:divBdr>
        <w:top w:val="none" w:sz="0" w:space="0" w:color="auto"/>
        <w:left w:val="none" w:sz="0" w:space="0" w:color="auto"/>
        <w:bottom w:val="none" w:sz="0" w:space="0" w:color="auto"/>
        <w:right w:val="none" w:sz="0" w:space="0" w:color="auto"/>
      </w:divBdr>
    </w:div>
    <w:div w:id="248735480">
      <w:bodyDiv w:val="1"/>
      <w:marLeft w:val="0"/>
      <w:marRight w:val="0"/>
      <w:marTop w:val="0"/>
      <w:marBottom w:val="0"/>
      <w:divBdr>
        <w:top w:val="none" w:sz="0" w:space="0" w:color="auto"/>
        <w:left w:val="none" w:sz="0" w:space="0" w:color="auto"/>
        <w:bottom w:val="none" w:sz="0" w:space="0" w:color="auto"/>
        <w:right w:val="none" w:sz="0" w:space="0" w:color="auto"/>
      </w:divBdr>
    </w:div>
    <w:div w:id="255136237">
      <w:bodyDiv w:val="1"/>
      <w:marLeft w:val="0"/>
      <w:marRight w:val="0"/>
      <w:marTop w:val="0"/>
      <w:marBottom w:val="0"/>
      <w:divBdr>
        <w:top w:val="none" w:sz="0" w:space="0" w:color="auto"/>
        <w:left w:val="none" w:sz="0" w:space="0" w:color="auto"/>
        <w:bottom w:val="none" w:sz="0" w:space="0" w:color="auto"/>
        <w:right w:val="none" w:sz="0" w:space="0" w:color="auto"/>
      </w:divBdr>
    </w:div>
    <w:div w:id="257494142">
      <w:bodyDiv w:val="1"/>
      <w:marLeft w:val="0"/>
      <w:marRight w:val="0"/>
      <w:marTop w:val="0"/>
      <w:marBottom w:val="0"/>
      <w:divBdr>
        <w:top w:val="none" w:sz="0" w:space="0" w:color="auto"/>
        <w:left w:val="none" w:sz="0" w:space="0" w:color="auto"/>
        <w:bottom w:val="none" w:sz="0" w:space="0" w:color="auto"/>
        <w:right w:val="none" w:sz="0" w:space="0" w:color="auto"/>
      </w:divBdr>
    </w:div>
    <w:div w:id="276301653">
      <w:bodyDiv w:val="1"/>
      <w:marLeft w:val="0"/>
      <w:marRight w:val="0"/>
      <w:marTop w:val="0"/>
      <w:marBottom w:val="0"/>
      <w:divBdr>
        <w:top w:val="none" w:sz="0" w:space="0" w:color="auto"/>
        <w:left w:val="none" w:sz="0" w:space="0" w:color="auto"/>
        <w:bottom w:val="none" w:sz="0" w:space="0" w:color="auto"/>
        <w:right w:val="none" w:sz="0" w:space="0" w:color="auto"/>
      </w:divBdr>
    </w:div>
    <w:div w:id="294603503">
      <w:bodyDiv w:val="1"/>
      <w:marLeft w:val="0"/>
      <w:marRight w:val="0"/>
      <w:marTop w:val="0"/>
      <w:marBottom w:val="0"/>
      <w:divBdr>
        <w:top w:val="none" w:sz="0" w:space="0" w:color="auto"/>
        <w:left w:val="none" w:sz="0" w:space="0" w:color="auto"/>
        <w:bottom w:val="none" w:sz="0" w:space="0" w:color="auto"/>
        <w:right w:val="none" w:sz="0" w:space="0" w:color="auto"/>
      </w:divBdr>
    </w:div>
    <w:div w:id="299655377">
      <w:bodyDiv w:val="1"/>
      <w:marLeft w:val="0"/>
      <w:marRight w:val="0"/>
      <w:marTop w:val="0"/>
      <w:marBottom w:val="0"/>
      <w:divBdr>
        <w:top w:val="none" w:sz="0" w:space="0" w:color="auto"/>
        <w:left w:val="none" w:sz="0" w:space="0" w:color="auto"/>
        <w:bottom w:val="none" w:sz="0" w:space="0" w:color="auto"/>
        <w:right w:val="none" w:sz="0" w:space="0" w:color="auto"/>
      </w:divBdr>
    </w:div>
    <w:div w:id="316879564">
      <w:bodyDiv w:val="1"/>
      <w:marLeft w:val="0"/>
      <w:marRight w:val="0"/>
      <w:marTop w:val="0"/>
      <w:marBottom w:val="0"/>
      <w:divBdr>
        <w:top w:val="none" w:sz="0" w:space="0" w:color="auto"/>
        <w:left w:val="none" w:sz="0" w:space="0" w:color="auto"/>
        <w:bottom w:val="none" w:sz="0" w:space="0" w:color="auto"/>
        <w:right w:val="none" w:sz="0" w:space="0" w:color="auto"/>
      </w:divBdr>
    </w:div>
    <w:div w:id="346366163">
      <w:bodyDiv w:val="1"/>
      <w:marLeft w:val="0"/>
      <w:marRight w:val="0"/>
      <w:marTop w:val="0"/>
      <w:marBottom w:val="0"/>
      <w:divBdr>
        <w:top w:val="none" w:sz="0" w:space="0" w:color="auto"/>
        <w:left w:val="none" w:sz="0" w:space="0" w:color="auto"/>
        <w:bottom w:val="none" w:sz="0" w:space="0" w:color="auto"/>
        <w:right w:val="none" w:sz="0" w:space="0" w:color="auto"/>
      </w:divBdr>
    </w:div>
    <w:div w:id="367219754">
      <w:bodyDiv w:val="1"/>
      <w:marLeft w:val="0"/>
      <w:marRight w:val="0"/>
      <w:marTop w:val="0"/>
      <w:marBottom w:val="0"/>
      <w:divBdr>
        <w:top w:val="none" w:sz="0" w:space="0" w:color="auto"/>
        <w:left w:val="none" w:sz="0" w:space="0" w:color="auto"/>
        <w:bottom w:val="none" w:sz="0" w:space="0" w:color="auto"/>
        <w:right w:val="none" w:sz="0" w:space="0" w:color="auto"/>
      </w:divBdr>
    </w:div>
    <w:div w:id="384063436">
      <w:bodyDiv w:val="1"/>
      <w:marLeft w:val="0"/>
      <w:marRight w:val="0"/>
      <w:marTop w:val="0"/>
      <w:marBottom w:val="0"/>
      <w:divBdr>
        <w:top w:val="none" w:sz="0" w:space="0" w:color="auto"/>
        <w:left w:val="none" w:sz="0" w:space="0" w:color="auto"/>
        <w:bottom w:val="none" w:sz="0" w:space="0" w:color="auto"/>
        <w:right w:val="none" w:sz="0" w:space="0" w:color="auto"/>
      </w:divBdr>
    </w:div>
    <w:div w:id="396436306">
      <w:bodyDiv w:val="1"/>
      <w:marLeft w:val="0"/>
      <w:marRight w:val="0"/>
      <w:marTop w:val="0"/>
      <w:marBottom w:val="0"/>
      <w:divBdr>
        <w:top w:val="none" w:sz="0" w:space="0" w:color="auto"/>
        <w:left w:val="none" w:sz="0" w:space="0" w:color="auto"/>
        <w:bottom w:val="none" w:sz="0" w:space="0" w:color="auto"/>
        <w:right w:val="none" w:sz="0" w:space="0" w:color="auto"/>
      </w:divBdr>
    </w:div>
    <w:div w:id="409153687">
      <w:bodyDiv w:val="1"/>
      <w:marLeft w:val="0"/>
      <w:marRight w:val="0"/>
      <w:marTop w:val="0"/>
      <w:marBottom w:val="0"/>
      <w:divBdr>
        <w:top w:val="none" w:sz="0" w:space="0" w:color="auto"/>
        <w:left w:val="none" w:sz="0" w:space="0" w:color="auto"/>
        <w:bottom w:val="none" w:sz="0" w:space="0" w:color="auto"/>
        <w:right w:val="none" w:sz="0" w:space="0" w:color="auto"/>
      </w:divBdr>
    </w:div>
    <w:div w:id="431970348">
      <w:bodyDiv w:val="1"/>
      <w:marLeft w:val="0"/>
      <w:marRight w:val="0"/>
      <w:marTop w:val="0"/>
      <w:marBottom w:val="0"/>
      <w:divBdr>
        <w:top w:val="none" w:sz="0" w:space="0" w:color="auto"/>
        <w:left w:val="none" w:sz="0" w:space="0" w:color="auto"/>
        <w:bottom w:val="none" w:sz="0" w:space="0" w:color="auto"/>
        <w:right w:val="none" w:sz="0" w:space="0" w:color="auto"/>
      </w:divBdr>
    </w:div>
    <w:div w:id="431976643">
      <w:bodyDiv w:val="1"/>
      <w:marLeft w:val="0"/>
      <w:marRight w:val="0"/>
      <w:marTop w:val="0"/>
      <w:marBottom w:val="0"/>
      <w:divBdr>
        <w:top w:val="none" w:sz="0" w:space="0" w:color="auto"/>
        <w:left w:val="none" w:sz="0" w:space="0" w:color="auto"/>
        <w:bottom w:val="none" w:sz="0" w:space="0" w:color="auto"/>
        <w:right w:val="none" w:sz="0" w:space="0" w:color="auto"/>
      </w:divBdr>
    </w:div>
    <w:div w:id="445657735">
      <w:bodyDiv w:val="1"/>
      <w:marLeft w:val="0"/>
      <w:marRight w:val="0"/>
      <w:marTop w:val="0"/>
      <w:marBottom w:val="0"/>
      <w:divBdr>
        <w:top w:val="none" w:sz="0" w:space="0" w:color="auto"/>
        <w:left w:val="none" w:sz="0" w:space="0" w:color="auto"/>
        <w:bottom w:val="none" w:sz="0" w:space="0" w:color="auto"/>
        <w:right w:val="none" w:sz="0" w:space="0" w:color="auto"/>
      </w:divBdr>
    </w:div>
    <w:div w:id="461970808">
      <w:bodyDiv w:val="1"/>
      <w:marLeft w:val="0"/>
      <w:marRight w:val="0"/>
      <w:marTop w:val="0"/>
      <w:marBottom w:val="0"/>
      <w:divBdr>
        <w:top w:val="none" w:sz="0" w:space="0" w:color="auto"/>
        <w:left w:val="none" w:sz="0" w:space="0" w:color="auto"/>
        <w:bottom w:val="none" w:sz="0" w:space="0" w:color="auto"/>
        <w:right w:val="none" w:sz="0" w:space="0" w:color="auto"/>
      </w:divBdr>
    </w:div>
    <w:div w:id="479926881">
      <w:bodyDiv w:val="1"/>
      <w:marLeft w:val="0"/>
      <w:marRight w:val="0"/>
      <w:marTop w:val="0"/>
      <w:marBottom w:val="0"/>
      <w:divBdr>
        <w:top w:val="none" w:sz="0" w:space="0" w:color="auto"/>
        <w:left w:val="none" w:sz="0" w:space="0" w:color="auto"/>
        <w:bottom w:val="none" w:sz="0" w:space="0" w:color="auto"/>
        <w:right w:val="none" w:sz="0" w:space="0" w:color="auto"/>
      </w:divBdr>
    </w:div>
    <w:div w:id="527448477">
      <w:bodyDiv w:val="1"/>
      <w:marLeft w:val="0"/>
      <w:marRight w:val="0"/>
      <w:marTop w:val="0"/>
      <w:marBottom w:val="0"/>
      <w:divBdr>
        <w:top w:val="none" w:sz="0" w:space="0" w:color="auto"/>
        <w:left w:val="none" w:sz="0" w:space="0" w:color="auto"/>
        <w:bottom w:val="none" w:sz="0" w:space="0" w:color="auto"/>
        <w:right w:val="none" w:sz="0" w:space="0" w:color="auto"/>
      </w:divBdr>
    </w:div>
    <w:div w:id="555511603">
      <w:bodyDiv w:val="1"/>
      <w:marLeft w:val="0"/>
      <w:marRight w:val="0"/>
      <w:marTop w:val="0"/>
      <w:marBottom w:val="0"/>
      <w:divBdr>
        <w:top w:val="none" w:sz="0" w:space="0" w:color="auto"/>
        <w:left w:val="none" w:sz="0" w:space="0" w:color="auto"/>
        <w:bottom w:val="none" w:sz="0" w:space="0" w:color="auto"/>
        <w:right w:val="none" w:sz="0" w:space="0" w:color="auto"/>
      </w:divBdr>
    </w:div>
    <w:div w:id="562370249">
      <w:bodyDiv w:val="1"/>
      <w:marLeft w:val="0"/>
      <w:marRight w:val="0"/>
      <w:marTop w:val="0"/>
      <w:marBottom w:val="0"/>
      <w:divBdr>
        <w:top w:val="none" w:sz="0" w:space="0" w:color="auto"/>
        <w:left w:val="none" w:sz="0" w:space="0" w:color="auto"/>
        <w:bottom w:val="none" w:sz="0" w:space="0" w:color="auto"/>
        <w:right w:val="none" w:sz="0" w:space="0" w:color="auto"/>
      </w:divBdr>
    </w:div>
    <w:div w:id="571738124">
      <w:bodyDiv w:val="1"/>
      <w:marLeft w:val="0"/>
      <w:marRight w:val="0"/>
      <w:marTop w:val="0"/>
      <w:marBottom w:val="0"/>
      <w:divBdr>
        <w:top w:val="none" w:sz="0" w:space="0" w:color="auto"/>
        <w:left w:val="none" w:sz="0" w:space="0" w:color="auto"/>
        <w:bottom w:val="none" w:sz="0" w:space="0" w:color="auto"/>
        <w:right w:val="none" w:sz="0" w:space="0" w:color="auto"/>
      </w:divBdr>
    </w:div>
    <w:div w:id="580145096">
      <w:bodyDiv w:val="1"/>
      <w:marLeft w:val="0"/>
      <w:marRight w:val="0"/>
      <w:marTop w:val="0"/>
      <w:marBottom w:val="0"/>
      <w:divBdr>
        <w:top w:val="none" w:sz="0" w:space="0" w:color="auto"/>
        <w:left w:val="none" w:sz="0" w:space="0" w:color="auto"/>
        <w:bottom w:val="none" w:sz="0" w:space="0" w:color="auto"/>
        <w:right w:val="none" w:sz="0" w:space="0" w:color="auto"/>
      </w:divBdr>
    </w:div>
    <w:div w:id="586036504">
      <w:bodyDiv w:val="1"/>
      <w:marLeft w:val="0"/>
      <w:marRight w:val="0"/>
      <w:marTop w:val="0"/>
      <w:marBottom w:val="0"/>
      <w:divBdr>
        <w:top w:val="none" w:sz="0" w:space="0" w:color="auto"/>
        <w:left w:val="none" w:sz="0" w:space="0" w:color="auto"/>
        <w:bottom w:val="none" w:sz="0" w:space="0" w:color="auto"/>
        <w:right w:val="none" w:sz="0" w:space="0" w:color="auto"/>
      </w:divBdr>
    </w:div>
    <w:div w:id="590435776">
      <w:bodyDiv w:val="1"/>
      <w:marLeft w:val="0"/>
      <w:marRight w:val="0"/>
      <w:marTop w:val="0"/>
      <w:marBottom w:val="0"/>
      <w:divBdr>
        <w:top w:val="none" w:sz="0" w:space="0" w:color="auto"/>
        <w:left w:val="none" w:sz="0" w:space="0" w:color="auto"/>
        <w:bottom w:val="none" w:sz="0" w:space="0" w:color="auto"/>
        <w:right w:val="none" w:sz="0" w:space="0" w:color="auto"/>
      </w:divBdr>
      <w:divsChild>
        <w:div w:id="1890921826">
          <w:marLeft w:val="0"/>
          <w:marRight w:val="0"/>
          <w:marTop w:val="0"/>
          <w:marBottom w:val="0"/>
          <w:divBdr>
            <w:top w:val="none" w:sz="0" w:space="0" w:color="auto"/>
            <w:left w:val="none" w:sz="0" w:space="0" w:color="auto"/>
            <w:bottom w:val="none" w:sz="0" w:space="0" w:color="auto"/>
            <w:right w:val="none" w:sz="0" w:space="0" w:color="auto"/>
          </w:divBdr>
          <w:divsChild>
            <w:div w:id="2106460310">
              <w:marLeft w:val="0"/>
              <w:marRight w:val="0"/>
              <w:marTop w:val="0"/>
              <w:marBottom w:val="0"/>
              <w:divBdr>
                <w:top w:val="none" w:sz="0" w:space="0" w:color="auto"/>
                <w:left w:val="none" w:sz="0" w:space="0" w:color="auto"/>
                <w:bottom w:val="none" w:sz="0" w:space="0" w:color="auto"/>
                <w:right w:val="none" w:sz="0" w:space="0" w:color="auto"/>
              </w:divBdr>
              <w:divsChild>
                <w:div w:id="587806520">
                  <w:marLeft w:val="0"/>
                  <w:marRight w:val="0"/>
                  <w:marTop w:val="0"/>
                  <w:marBottom w:val="0"/>
                  <w:divBdr>
                    <w:top w:val="none" w:sz="0" w:space="0" w:color="auto"/>
                    <w:left w:val="none" w:sz="0" w:space="0" w:color="auto"/>
                    <w:bottom w:val="none" w:sz="0" w:space="0" w:color="auto"/>
                    <w:right w:val="none" w:sz="0" w:space="0" w:color="auto"/>
                  </w:divBdr>
                  <w:divsChild>
                    <w:div w:id="962342122">
                      <w:marLeft w:val="0"/>
                      <w:marRight w:val="0"/>
                      <w:marTop w:val="0"/>
                      <w:marBottom w:val="0"/>
                      <w:divBdr>
                        <w:top w:val="none" w:sz="0" w:space="0" w:color="auto"/>
                        <w:left w:val="none" w:sz="0" w:space="0" w:color="auto"/>
                        <w:bottom w:val="none" w:sz="0" w:space="0" w:color="auto"/>
                        <w:right w:val="none" w:sz="0" w:space="0" w:color="auto"/>
                      </w:divBdr>
                      <w:divsChild>
                        <w:div w:id="2100830080">
                          <w:marLeft w:val="0"/>
                          <w:marRight w:val="0"/>
                          <w:marTop w:val="0"/>
                          <w:marBottom w:val="0"/>
                          <w:divBdr>
                            <w:top w:val="none" w:sz="0" w:space="0" w:color="auto"/>
                            <w:left w:val="none" w:sz="0" w:space="0" w:color="auto"/>
                            <w:bottom w:val="none" w:sz="0" w:space="0" w:color="auto"/>
                            <w:right w:val="none" w:sz="0" w:space="0" w:color="auto"/>
                          </w:divBdr>
                          <w:divsChild>
                            <w:div w:id="8129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859458">
      <w:bodyDiv w:val="1"/>
      <w:marLeft w:val="0"/>
      <w:marRight w:val="0"/>
      <w:marTop w:val="0"/>
      <w:marBottom w:val="0"/>
      <w:divBdr>
        <w:top w:val="none" w:sz="0" w:space="0" w:color="auto"/>
        <w:left w:val="none" w:sz="0" w:space="0" w:color="auto"/>
        <w:bottom w:val="none" w:sz="0" w:space="0" w:color="auto"/>
        <w:right w:val="none" w:sz="0" w:space="0" w:color="auto"/>
      </w:divBdr>
    </w:div>
    <w:div w:id="647630972">
      <w:bodyDiv w:val="1"/>
      <w:marLeft w:val="0"/>
      <w:marRight w:val="0"/>
      <w:marTop w:val="0"/>
      <w:marBottom w:val="0"/>
      <w:divBdr>
        <w:top w:val="none" w:sz="0" w:space="0" w:color="auto"/>
        <w:left w:val="none" w:sz="0" w:space="0" w:color="auto"/>
        <w:bottom w:val="none" w:sz="0" w:space="0" w:color="auto"/>
        <w:right w:val="none" w:sz="0" w:space="0" w:color="auto"/>
      </w:divBdr>
    </w:div>
    <w:div w:id="649140905">
      <w:bodyDiv w:val="1"/>
      <w:marLeft w:val="0"/>
      <w:marRight w:val="0"/>
      <w:marTop w:val="0"/>
      <w:marBottom w:val="0"/>
      <w:divBdr>
        <w:top w:val="none" w:sz="0" w:space="0" w:color="auto"/>
        <w:left w:val="none" w:sz="0" w:space="0" w:color="auto"/>
        <w:bottom w:val="none" w:sz="0" w:space="0" w:color="auto"/>
        <w:right w:val="none" w:sz="0" w:space="0" w:color="auto"/>
      </w:divBdr>
    </w:div>
    <w:div w:id="673142150">
      <w:bodyDiv w:val="1"/>
      <w:marLeft w:val="0"/>
      <w:marRight w:val="0"/>
      <w:marTop w:val="0"/>
      <w:marBottom w:val="0"/>
      <w:divBdr>
        <w:top w:val="none" w:sz="0" w:space="0" w:color="auto"/>
        <w:left w:val="none" w:sz="0" w:space="0" w:color="auto"/>
        <w:bottom w:val="none" w:sz="0" w:space="0" w:color="auto"/>
        <w:right w:val="none" w:sz="0" w:space="0" w:color="auto"/>
      </w:divBdr>
    </w:div>
    <w:div w:id="708457594">
      <w:bodyDiv w:val="1"/>
      <w:marLeft w:val="0"/>
      <w:marRight w:val="0"/>
      <w:marTop w:val="0"/>
      <w:marBottom w:val="0"/>
      <w:divBdr>
        <w:top w:val="none" w:sz="0" w:space="0" w:color="auto"/>
        <w:left w:val="none" w:sz="0" w:space="0" w:color="auto"/>
        <w:bottom w:val="none" w:sz="0" w:space="0" w:color="auto"/>
        <w:right w:val="none" w:sz="0" w:space="0" w:color="auto"/>
      </w:divBdr>
    </w:div>
    <w:div w:id="716902393">
      <w:bodyDiv w:val="1"/>
      <w:marLeft w:val="0"/>
      <w:marRight w:val="0"/>
      <w:marTop w:val="0"/>
      <w:marBottom w:val="0"/>
      <w:divBdr>
        <w:top w:val="none" w:sz="0" w:space="0" w:color="auto"/>
        <w:left w:val="none" w:sz="0" w:space="0" w:color="auto"/>
        <w:bottom w:val="none" w:sz="0" w:space="0" w:color="auto"/>
        <w:right w:val="none" w:sz="0" w:space="0" w:color="auto"/>
      </w:divBdr>
    </w:div>
    <w:div w:id="744955525">
      <w:bodyDiv w:val="1"/>
      <w:marLeft w:val="0"/>
      <w:marRight w:val="0"/>
      <w:marTop w:val="0"/>
      <w:marBottom w:val="0"/>
      <w:divBdr>
        <w:top w:val="none" w:sz="0" w:space="0" w:color="auto"/>
        <w:left w:val="none" w:sz="0" w:space="0" w:color="auto"/>
        <w:bottom w:val="none" w:sz="0" w:space="0" w:color="auto"/>
        <w:right w:val="none" w:sz="0" w:space="0" w:color="auto"/>
      </w:divBdr>
      <w:divsChild>
        <w:div w:id="411854146">
          <w:marLeft w:val="0"/>
          <w:marRight w:val="0"/>
          <w:marTop w:val="0"/>
          <w:marBottom w:val="0"/>
          <w:divBdr>
            <w:top w:val="none" w:sz="0" w:space="0" w:color="auto"/>
            <w:left w:val="none" w:sz="0" w:space="0" w:color="auto"/>
            <w:bottom w:val="none" w:sz="0" w:space="0" w:color="auto"/>
            <w:right w:val="none" w:sz="0" w:space="0" w:color="auto"/>
          </w:divBdr>
          <w:divsChild>
            <w:div w:id="65998089">
              <w:marLeft w:val="0"/>
              <w:marRight w:val="0"/>
              <w:marTop w:val="0"/>
              <w:marBottom w:val="0"/>
              <w:divBdr>
                <w:top w:val="none" w:sz="0" w:space="0" w:color="auto"/>
                <w:left w:val="none" w:sz="0" w:space="0" w:color="auto"/>
                <w:bottom w:val="none" w:sz="0" w:space="0" w:color="auto"/>
                <w:right w:val="none" w:sz="0" w:space="0" w:color="auto"/>
              </w:divBdr>
              <w:divsChild>
                <w:div w:id="486749128">
                  <w:marLeft w:val="0"/>
                  <w:marRight w:val="0"/>
                  <w:marTop w:val="0"/>
                  <w:marBottom w:val="0"/>
                  <w:divBdr>
                    <w:top w:val="none" w:sz="0" w:space="0" w:color="auto"/>
                    <w:left w:val="none" w:sz="0" w:space="0" w:color="auto"/>
                    <w:bottom w:val="none" w:sz="0" w:space="0" w:color="auto"/>
                    <w:right w:val="none" w:sz="0" w:space="0" w:color="auto"/>
                  </w:divBdr>
                  <w:divsChild>
                    <w:div w:id="1305548922">
                      <w:marLeft w:val="0"/>
                      <w:marRight w:val="0"/>
                      <w:marTop w:val="0"/>
                      <w:marBottom w:val="567"/>
                      <w:divBdr>
                        <w:top w:val="none" w:sz="0" w:space="0" w:color="auto"/>
                        <w:left w:val="none" w:sz="0" w:space="0" w:color="auto"/>
                        <w:bottom w:val="none" w:sz="0" w:space="0" w:color="auto"/>
                        <w:right w:val="none" w:sz="0" w:space="0" w:color="auto"/>
                      </w:divBdr>
                    </w:div>
                    <w:div w:id="19695077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757750459">
      <w:bodyDiv w:val="1"/>
      <w:marLeft w:val="0"/>
      <w:marRight w:val="0"/>
      <w:marTop w:val="0"/>
      <w:marBottom w:val="0"/>
      <w:divBdr>
        <w:top w:val="none" w:sz="0" w:space="0" w:color="auto"/>
        <w:left w:val="none" w:sz="0" w:space="0" w:color="auto"/>
        <w:bottom w:val="none" w:sz="0" w:space="0" w:color="auto"/>
        <w:right w:val="none" w:sz="0" w:space="0" w:color="auto"/>
      </w:divBdr>
    </w:div>
    <w:div w:id="759907900">
      <w:bodyDiv w:val="1"/>
      <w:marLeft w:val="0"/>
      <w:marRight w:val="0"/>
      <w:marTop w:val="0"/>
      <w:marBottom w:val="0"/>
      <w:divBdr>
        <w:top w:val="none" w:sz="0" w:space="0" w:color="auto"/>
        <w:left w:val="none" w:sz="0" w:space="0" w:color="auto"/>
        <w:bottom w:val="none" w:sz="0" w:space="0" w:color="auto"/>
        <w:right w:val="none" w:sz="0" w:space="0" w:color="auto"/>
      </w:divBdr>
    </w:div>
    <w:div w:id="834959283">
      <w:bodyDiv w:val="1"/>
      <w:marLeft w:val="0"/>
      <w:marRight w:val="0"/>
      <w:marTop w:val="0"/>
      <w:marBottom w:val="0"/>
      <w:divBdr>
        <w:top w:val="none" w:sz="0" w:space="0" w:color="auto"/>
        <w:left w:val="none" w:sz="0" w:space="0" w:color="auto"/>
        <w:bottom w:val="none" w:sz="0" w:space="0" w:color="auto"/>
        <w:right w:val="none" w:sz="0" w:space="0" w:color="auto"/>
      </w:divBdr>
      <w:divsChild>
        <w:div w:id="211113371">
          <w:marLeft w:val="0"/>
          <w:marRight w:val="0"/>
          <w:marTop w:val="0"/>
          <w:marBottom w:val="0"/>
          <w:divBdr>
            <w:top w:val="none" w:sz="0" w:space="0" w:color="auto"/>
            <w:left w:val="none" w:sz="0" w:space="0" w:color="auto"/>
            <w:bottom w:val="none" w:sz="0" w:space="0" w:color="auto"/>
            <w:right w:val="none" w:sz="0" w:space="0" w:color="auto"/>
          </w:divBdr>
          <w:divsChild>
            <w:div w:id="1196499403">
              <w:marLeft w:val="0"/>
              <w:marRight w:val="0"/>
              <w:marTop w:val="0"/>
              <w:marBottom w:val="0"/>
              <w:divBdr>
                <w:top w:val="none" w:sz="0" w:space="0" w:color="auto"/>
                <w:left w:val="none" w:sz="0" w:space="0" w:color="auto"/>
                <w:bottom w:val="none" w:sz="0" w:space="0" w:color="auto"/>
                <w:right w:val="none" w:sz="0" w:space="0" w:color="auto"/>
              </w:divBdr>
              <w:divsChild>
                <w:div w:id="1944914369">
                  <w:marLeft w:val="0"/>
                  <w:marRight w:val="0"/>
                  <w:marTop w:val="0"/>
                  <w:marBottom w:val="0"/>
                  <w:divBdr>
                    <w:top w:val="none" w:sz="0" w:space="0" w:color="auto"/>
                    <w:left w:val="none" w:sz="0" w:space="0" w:color="auto"/>
                    <w:bottom w:val="none" w:sz="0" w:space="0" w:color="auto"/>
                    <w:right w:val="none" w:sz="0" w:space="0" w:color="auto"/>
                  </w:divBdr>
                  <w:divsChild>
                    <w:div w:id="290863665">
                      <w:marLeft w:val="0"/>
                      <w:marRight w:val="0"/>
                      <w:marTop w:val="0"/>
                      <w:marBottom w:val="0"/>
                      <w:divBdr>
                        <w:top w:val="none" w:sz="0" w:space="0" w:color="auto"/>
                        <w:left w:val="none" w:sz="0" w:space="0" w:color="auto"/>
                        <w:bottom w:val="none" w:sz="0" w:space="0" w:color="auto"/>
                        <w:right w:val="none" w:sz="0" w:space="0" w:color="auto"/>
                      </w:divBdr>
                      <w:divsChild>
                        <w:div w:id="1714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2497">
      <w:bodyDiv w:val="1"/>
      <w:marLeft w:val="0"/>
      <w:marRight w:val="0"/>
      <w:marTop w:val="0"/>
      <w:marBottom w:val="0"/>
      <w:divBdr>
        <w:top w:val="none" w:sz="0" w:space="0" w:color="auto"/>
        <w:left w:val="none" w:sz="0" w:space="0" w:color="auto"/>
        <w:bottom w:val="none" w:sz="0" w:space="0" w:color="auto"/>
        <w:right w:val="none" w:sz="0" w:space="0" w:color="auto"/>
      </w:divBdr>
    </w:div>
    <w:div w:id="883717520">
      <w:bodyDiv w:val="1"/>
      <w:marLeft w:val="0"/>
      <w:marRight w:val="0"/>
      <w:marTop w:val="0"/>
      <w:marBottom w:val="0"/>
      <w:divBdr>
        <w:top w:val="none" w:sz="0" w:space="0" w:color="auto"/>
        <w:left w:val="none" w:sz="0" w:space="0" w:color="auto"/>
        <w:bottom w:val="none" w:sz="0" w:space="0" w:color="auto"/>
        <w:right w:val="none" w:sz="0" w:space="0" w:color="auto"/>
      </w:divBdr>
    </w:div>
    <w:div w:id="886837828">
      <w:bodyDiv w:val="1"/>
      <w:marLeft w:val="0"/>
      <w:marRight w:val="0"/>
      <w:marTop w:val="0"/>
      <w:marBottom w:val="0"/>
      <w:divBdr>
        <w:top w:val="none" w:sz="0" w:space="0" w:color="auto"/>
        <w:left w:val="none" w:sz="0" w:space="0" w:color="auto"/>
        <w:bottom w:val="none" w:sz="0" w:space="0" w:color="auto"/>
        <w:right w:val="none" w:sz="0" w:space="0" w:color="auto"/>
      </w:divBdr>
    </w:div>
    <w:div w:id="890769345">
      <w:bodyDiv w:val="1"/>
      <w:marLeft w:val="0"/>
      <w:marRight w:val="0"/>
      <w:marTop w:val="0"/>
      <w:marBottom w:val="0"/>
      <w:divBdr>
        <w:top w:val="none" w:sz="0" w:space="0" w:color="auto"/>
        <w:left w:val="none" w:sz="0" w:space="0" w:color="auto"/>
        <w:bottom w:val="none" w:sz="0" w:space="0" w:color="auto"/>
        <w:right w:val="none" w:sz="0" w:space="0" w:color="auto"/>
      </w:divBdr>
    </w:div>
    <w:div w:id="971717319">
      <w:bodyDiv w:val="1"/>
      <w:marLeft w:val="0"/>
      <w:marRight w:val="0"/>
      <w:marTop w:val="0"/>
      <w:marBottom w:val="0"/>
      <w:divBdr>
        <w:top w:val="none" w:sz="0" w:space="0" w:color="auto"/>
        <w:left w:val="none" w:sz="0" w:space="0" w:color="auto"/>
        <w:bottom w:val="none" w:sz="0" w:space="0" w:color="auto"/>
        <w:right w:val="none" w:sz="0" w:space="0" w:color="auto"/>
      </w:divBdr>
    </w:div>
    <w:div w:id="972977133">
      <w:bodyDiv w:val="1"/>
      <w:marLeft w:val="0"/>
      <w:marRight w:val="0"/>
      <w:marTop w:val="0"/>
      <w:marBottom w:val="0"/>
      <w:divBdr>
        <w:top w:val="none" w:sz="0" w:space="0" w:color="auto"/>
        <w:left w:val="none" w:sz="0" w:space="0" w:color="auto"/>
        <w:bottom w:val="none" w:sz="0" w:space="0" w:color="auto"/>
        <w:right w:val="none" w:sz="0" w:space="0" w:color="auto"/>
      </w:divBdr>
      <w:divsChild>
        <w:div w:id="148518006">
          <w:marLeft w:val="0"/>
          <w:marRight w:val="0"/>
          <w:marTop w:val="0"/>
          <w:marBottom w:val="0"/>
          <w:divBdr>
            <w:top w:val="none" w:sz="0" w:space="0" w:color="auto"/>
            <w:left w:val="none" w:sz="0" w:space="0" w:color="auto"/>
            <w:bottom w:val="none" w:sz="0" w:space="0" w:color="auto"/>
            <w:right w:val="none" w:sz="0" w:space="0" w:color="auto"/>
          </w:divBdr>
          <w:divsChild>
            <w:div w:id="1480685974">
              <w:marLeft w:val="0"/>
              <w:marRight w:val="0"/>
              <w:marTop w:val="0"/>
              <w:marBottom w:val="0"/>
              <w:divBdr>
                <w:top w:val="none" w:sz="0" w:space="0" w:color="auto"/>
                <w:left w:val="none" w:sz="0" w:space="0" w:color="auto"/>
                <w:bottom w:val="none" w:sz="0" w:space="0" w:color="auto"/>
                <w:right w:val="none" w:sz="0" w:space="0" w:color="auto"/>
              </w:divBdr>
              <w:divsChild>
                <w:div w:id="519664403">
                  <w:marLeft w:val="0"/>
                  <w:marRight w:val="0"/>
                  <w:marTop w:val="0"/>
                  <w:marBottom w:val="0"/>
                  <w:divBdr>
                    <w:top w:val="none" w:sz="0" w:space="0" w:color="auto"/>
                    <w:left w:val="none" w:sz="0" w:space="0" w:color="auto"/>
                    <w:bottom w:val="none" w:sz="0" w:space="0" w:color="auto"/>
                    <w:right w:val="none" w:sz="0" w:space="0" w:color="auto"/>
                  </w:divBdr>
                  <w:divsChild>
                    <w:div w:id="7306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950141">
      <w:bodyDiv w:val="1"/>
      <w:marLeft w:val="0"/>
      <w:marRight w:val="0"/>
      <w:marTop w:val="0"/>
      <w:marBottom w:val="0"/>
      <w:divBdr>
        <w:top w:val="none" w:sz="0" w:space="0" w:color="auto"/>
        <w:left w:val="none" w:sz="0" w:space="0" w:color="auto"/>
        <w:bottom w:val="none" w:sz="0" w:space="0" w:color="auto"/>
        <w:right w:val="none" w:sz="0" w:space="0" w:color="auto"/>
      </w:divBdr>
    </w:div>
    <w:div w:id="999700871">
      <w:bodyDiv w:val="1"/>
      <w:marLeft w:val="0"/>
      <w:marRight w:val="0"/>
      <w:marTop w:val="0"/>
      <w:marBottom w:val="0"/>
      <w:divBdr>
        <w:top w:val="none" w:sz="0" w:space="0" w:color="auto"/>
        <w:left w:val="none" w:sz="0" w:space="0" w:color="auto"/>
        <w:bottom w:val="none" w:sz="0" w:space="0" w:color="auto"/>
        <w:right w:val="none" w:sz="0" w:space="0" w:color="auto"/>
      </w:divBdr>
    </w:div>
    <w:div w:id="1021279714">
      <w:bodyDiv w:val="1"/>
      <w:marLeft w:val="0"/>
      <w:marRight w:val="0"/>
      <w:marTop w:val="0"/>
      <w:marBottom w:val="0"/>
      <w:divBdr>
        <w:top w:val="none" w:sz="0" w:space="0" w:color="auto"/>
        <w:left w:val="none" w:sz="0" w:space="0" w:color="auto"/>
        <w:bottom w:val="none" w:sz="0" w:space="0" w:color="auto"/>
        <w:right w:val="none" w:sz="0" w:space="0" w:color="auto"/>
      </w:divBdr>
    </w:div>
    <w:div w:id="1031491298">
      <w:bodyDiv w:val="1"/>
      <w:marLeft w:val="0"/>
      <w:marRight w:val="0"/>
      <w:marTop w:val="0"/>
      <w:marBottom w:val="0"/>
      <w:divBdr>
        <w:top w:val="none" w:sz="0" w:space="0" w:color="auto"/>
        <w:left w:val="none" w:sz="0" w:space="0" w:color="auto"/>
        <w:bottom w:val="none" w:sz="0" w:space="0" w:color="auto"/>
        <w:right w:val="none" w:sz="0" w:space="0" w:color="auto"/>
      </w:divBdr>
    </w:div>
    <w:div w:id="1034773670">
      <w:bodyDiv w:val="1"/>
      <w:marLeft w:val="0"/>
      <w:marRight w:val="0"/>
      <w:marTop w:val="0"/>
      <w:marBottom w:val="0"/>
      <w:divBdr>
        <w:top w:val="none" w:sz="0" w:space="0" w:color="auto"/>
        <w:left w:val="none" w:sz="0" w:space="0" w:color="auto"/>
        <w:bottom w:val="none" w:sz="0" w:space="0" w:color="auto"/>
        <w:right w:val="none" w:sz="0" w:space="0" w:color="auto"/>
      </w:divBdr>
    </w:div>
    <w:div w:id="1066418195">
      <w:bodyDiv w:val="1"/>
      <w:marLeft w:val="0"/>
      <w:marRight w:val="0"/>
      <w:marTop w:val="0"/>
      <w:marBottom w:val="0"/>
      <w:divBdr>
        <w:top w:val="none" w:sz="0" w:space="0" w:color="auto"/>
        <w:left w:val="none" w:sz="0" w:space="0" w:color="auto"/>
        <w:bottom w:val="none" w:sz="0" w:space="0" w:color="auto"/>
        <w:right w:val="none" w:sz="0" w:space="0" w:color="auto"/>
      </w:divBdr>
    </w:div>
    <w:div w:id="1066951275">
      <w:bodyDiv w:val="1"/>
      <w:marLeft w:val="0"/>
      <w:marRight w:val="0"/>
      <w:marTop w:val="0"/>
      <w:marBottom w:val="0"/>
      <w:divBdr>
        <w:top w:val="none" w:sz="0" w:space="0" w:color="auto"/>
        <w:left w:val="none" w:sz="0" w:space="0" w:color="auto"/>
        <w:bottom w:val="none" w:sz="0" w:space="0" w:color="auto"/>
        <w:right w:val="none" w:sz="0" w:space="0" w:color="auto"/>
      </w:divBdr>
    </w:div>
    <w:div w:id="1069841830">
      <w:bodyDiv w:val="1"/>
      <w:marLeft w:val="0"/>
      <w:marRight w:val="0"/>
      <w:marTop w:val="0"/>
      <w:marBottom w:val="0"/>
      <w:divBdr>
        <w:top w:val="none" w:sz="0" w:space="0" w:color="auto"/>
        <w:left w:val="none" w:sz="0" w:space="0" w:color="auto"/>
        <w:bottom w:val="none" w:sz="0" w:space="0" w:color="auto"/>
        <w:right w:val="none" w:sz="0" w:space="0" w:color="auto"/>
      </w:divBdr>
    </w:div>
    <w:div w:id="1083377251">
      <w:bodyDiv w:val="1"/>
      <w:marLeft w:val="0"/>
      <w:marRight w:val="0"/>
      <w:marTop w:val="0"/>
      <w:marBottom w:val="0"/>
      <w:divBdr>
        <w:top w:val="none" w:sz="0" w:space="0" w:color="auto"/>
        <w:left w:val="none" w:sz="0" w:space="0" w:color="auto"/>
        <w:bottom w:val="none" w:sz="0" w:space="0" w:color="auto"/>
        <w:right w:val="none" w:sz="0" w:space="0" w:color="auto"/>
      </w:divBdr>
    </w:div>
    <w:div w:id="1106534406">
      <w:bodyDiv w:val="1"/>
      <w:marLeft w:val="0"/>
      <w:marRight w:val="0"/>
      <w:marTop w:val="0"/>
      <w:marBottom w:val="0"/>
      <w:divBdr>
        <w:top w:val="none" w:sz="0" w:space="0" w:color="auto"/>
        <w:left w:val="none" w:sz="0" w:space="0" w:color="auto"/>
        <w:bottom w:val="none" w:sz="0" w:space="0" w:color="auto"/>
        <w:right w:val="none" w:sz="0" w:space="0" w:color="auto"/>
      </w:divBdr>
    </w:div>
    <w:div w:id="1125268405">
      <w:bodyDiv w:val="1"/>
      <w:marLeft w:val="0"/>
      <w:marRight w:val="0"/>
      <w:marTop w:val="0"/>
      <w:marBottom w:val="0"/>
      <w:divBdr>
        <w:top w:val="none" w:sz="0" w:space="0" w:color="auto"/>
        <w:left w:val="none" w:sz="0" w:space="0" w:color="auto"/>
        <w:bottom w:val="none" w:sz="0" w:space="0" w:color="auto"/>
        <w:right w:val="none" w:sz="0" w:space="0" w:color="auto"/>
      </w:divBdr>
    </w:div>
    <w:div w:id="1127235879">
      <w:bodyDiv w:val="1"/>
      <w:marLeft w:val="0"/>
      <w:marRight w:val="0"/>
      <w:marTop w:val="0"/>
      <w:marBottom w:val="0"/>
      <w:divBdr>
        <w:top w:val="none" w:sz="0" w:space="0" w:color="auto"/>
        <w:left w:val="none" w:sz="0" w:space="0" w:color="auto"/>
        <w:bottom w:val="none" w:sz="0" w:space="0" w:color="auto"/>
        <w:right w:val="none" w:sz="0" w:space="0" w:color="auto"/>
      </w:divBdr>
    </w:div>
    <w:div w:id="1148012012">
      <w:bodyDiv w:val="1"/>
      <w:marLeft w:val="0"/>
      <w:marRight w:val="0"/>
      <w:marTop w:val="0"/>
      <w:marBottom w:val="0"/>
      <w:divBdr>
        <w:top w:val="none" w:sz="0" w:space="0" w:color="auto"/>
        <w:left w:val="none" w:sz="0" w:space="0" w:color="auto"/>
        <w:bottom w:val="none" w:sz="0" w:space="0" w:color="auto"/>
        <w:right w:val="none" w:sz="0" w:space="0" w:color="auto"/>
      </w:divBdr>
    </w:div>
    <w:div w:id="1223567203">
      <w:bodyDiv w:val="1"/>
      <w:marLeft w:val="0"/>
      <w:marRight w:val="0"/>
      <w:marTop w:val="0"/>
      <w:marBottom w:val="0"/>
      <w:divBdr>
        <w:top w:val="none" w:sz="0" w:space="0" w:color="auto"/>
        <w:left w:val="none" w:sz="0" w:space="0" w:color="auto"/>
        <w:bottom w:val="none" w:sz="0" w:space="0" w:color="auto"/>
        <w:right w:val="none" w:sz="0" w:space="0" w:color="auto"/>
      </w:divBdr>
    </w:div>
    <w:div w:id="1223833173">
      <w:bodyDiv w:val="1"/>
      <w:marLeft w:val="0"/>
      <w:marRight w:val="0"/>
      <w:marTop w:val="0"/>
      <w:marBottom w:val="0"/>
      <w:divBdr>
        <w:top w:val="none" w:sz="0" w:space="0" w:color="auto"/>
        <w:left w:val="none" w:sz="0" w:space="0" w:color="auto"/>
        <w:bottom w:val="none" w:sz="0" w:space="0" w:color="auto"/>
        <w:right w:val="none" w:sz="0" w:space="0" w:color="auto"/>
      </w:divBdr>
    </w:div>
    <w:div w:id="1248147744">
      <w:bodyDiv w:val="1"/>
      <w:marLeft w:val="0"/>
      <w:marRight w:val="0"/>
      <w:marTop w:val="0"/>
      <w:marBottom w:val="0"/>
      <w:divBdr>
        <w:top w:val="none" w:sz="0" w:space="0" w:color="auto"/>
        <w:left w:val="none" w:sz="0" w:space="0" w:color="auto"/>
        <w:bottom w:val="none" w:sz="0" w:space="0" w:color="auto"/>
        <w:right w:val="none" w:sz="0" w:space="0" w:color="auto"/>
      </w:divBdr>
    </w:div>
    <w:div w:id="1254626282">
      <w:bodyDiv w:val="1"/>
      <w:marLeft w:val="0"/>
      <w:marRight w:val="0"/>
      <w:marTop w:val="0"/>
      <w:marBottom w:val="0"/>
      <w:divBdr>
        <w:top w:val="none" w:sz="0" w:space="0" w:color="auto"/>
        <w:left w:val="none" w:sz="0" w:space="0" w:color="auto"/>
        <w:bottom w:val="none" w:sz="0" w:space="0" w:color="auto"/>
        <w:right w:val="none" w:sz="0" w:space="0" w:color="auto"/>
      </w:divBdr>
    </w:div>
    <w:div w:id="1258902260">
      <w:bodyDiv w:val="1"/>
      <w:marLeft w:val="0"/>
      <w:marRight w:val="0"/>
      <w:marTop w:val="0"/>
      <w:marBottom w:val="0"/>
      <w:divBdr>
        <w:top w:val="none" w:sz="0" w:space="0" w:color="auto"/>
        <w:left w:val="none" w:sz="0" w:space="0" w:color="auto"/>
        <w:bottom w:val="none" w:sz="0" w:space="0" w:color="auto"/>
        <w:right w:val="none" w:sz="0" w:space="0" w:color="auto"/>
      </w:divBdr>
    </w:div>
    <w:div w:id="1262490893">
      <w:bodyDiv w:val="1"/>
      <w:marLeft w:val="0"/>
      <w:marRight w:val="0"/>
      <w:marTop w:val="0"/>
      <w:marBottom w:val="0"/>
      <w:divBdr>
        <w:top w:val="none" w:sz="0" w:space="0" w:color="auto"/>
        <w:left w:val="none" w:sz="0" w:space="0" w:color="auto"/>
        <w:bottom w:val="none" w:sz="0" w:space="0" w:color="auto"/>
        <w:right w:val="none" w:sz="0" w:space="0" w:color="auto"/>
      </w:divBdr>
    </w:div>
    <w:div w:id="1267880422">
      <w:bodyDiv w:val="1"/>
      <w:marLeft w:val="0"/>
      <w:marRight w:val="0"/>
      <w:marTop w:val="0"/>
      <w:marBottom w:val="0"/>
      <w:divBdr>
        <w:top w:val="none" w:sz="0" w:space="0" w:color="auto"/>
        <w:left w:val="none" w:sz="0" w:space="0" w:color="auto"/>
        <w:bottom w:val="none" w:sz="0" w:space="0" w:color="auto"/>
        <w:right w:val="none" w:sz="0" w:space="0" w:color="auto"/>
      </w:divBdr>
      <w:divsChild>
        <w:div w:id="2020935078">
          <w:marLeft w:val="1195"/>
          <w:marRight w:val="0"/>
          <w:marTop w:val="0"/>
          <w:marBottom w:val="0"/>
          <w:divBdr>
            <w:top w:val="none" w:sz="0" w:space="0" w:color="auto"/>
            <w:left w:val="none" w:sz="0" w:space="0" w:color="auto"/>
            <w:bottom w:val="none" w:sz="0" w:space="0" w:color="auto"/>
            <w:right w:val="none" w:sz="0" w:space="0" w:color="auto"/>
          </w:divBdr>
        </w:div>
      </w:divsChild>
    </w:div>
    <w:div w:id="1282415165">
      <w:bodyDiv w:val="1"/>
      <w:marLeft w:val="0"/>
      <w:marRight w:val="0"/>
      <w:marTop w:val="0"/>
      <w:marBottom w:val="0"/>
      <w:divBdr>
        <w:top w:val="none" w:sz="0" w:space="0" w:color="auto"/>
        <w:left w:val="none" w:sz="0" w:space="0" w:color="auto"/>
        <w:bottom w:val="none" w:sz="0" w:space="0" w:color="auto"/>
        <w:right w:val="none" w:sz="0" w:space="0" w:color="auto"/>
      </w:divBdr>
    </w:div>
    <w:div w:id="1307974988">
      <w:bodyDiv w:val="1"/>
      <w:marLeft w:val="0"/>
      <w:marRight w:val="0"/>
      <w:marTop w:val="0"/>
      <w:marBottom w:val="0"/>
      <w:divBdr>
        <w:top w:val="none" w:sz="0" w:space="0" w:color="auto"/>
        <w:left w:val="none" w:sz="0" w:space="0" w:color="auto"/>
        <w:bottom w:val="none" w:sz="0" w:space="0" w:color="auto"/>
        <w:right w:val="none" w:sz="0" w:space="0" w:color="auto"/>
      </w:divBdr>
    </w:div>
    <w:div w:id="1309480403">
      <w:bodyDiv w:val="1"/>
      <w:marLeft w:val="0"/>
      <w:marRight w:val="0"/>
      <w:marTop w:val="0"/>
      <w:marBottom w:val="0"/>
      <w:divBdr>
        <w:top w:val="none" w:sz="0" w:space="0" w:color="auto"/>
        <w:left w:val="none" w:sz="0" w:space="0" w:color="auto"/>
        <w:bottom w:val="none" w:sz="0" w:space="0" w:color="auto"/>
        <w:right w:val="none" w:sz="0" w:space="0" w:color="auto"/>
      </w:divBdr>
    </w:div>
    <w:div w:id="1357855133">
      <w:bodyDiv w:val="1"/>
      <w:marLeft w:val="0"/>
      <w:marRight w:val="0"/>
      <w:marTop w:val="0"/>
      <w:marBottom w:val="0"/>
      <w:divBdr>
        <w:top w:val="none" w:sz="0" w:space="0" w:color="auto"/>
        <w:left w:val="none" w:sz="0" w:space="0" w:color="auto"/>
        <w:bottom w:val="none" w:sz="0" w:space="0" w:color="auto"/>
        <w:right w:val="none" w:sz="0" w:space="0" w:color="auto"/>
      </w:divBdr>
    </w:div>
    <w:div w:id="1369335060">
      <w:bodyDiv w:val="1"/>
      <w:marLeft w:val="0"/>
      <w:marRight w:val="0"/>
      <w:marTop w:val="0"/>
      <w:marBottom w:val="0"/>
      <w:divBdr>
        <w:top w:val="none" w:sz="0" w:space="0" w:color="auto"/>
        <w:left w:val="none" w:sz="0" w:space="0" w:color="auto"/>
        <w:bottom w:val="none" w:sz="0" w:space="0" w:color="auto"/>
        <w:right w:val="none" w:sz="0" w:space="0" w:color="auto"/>
      </w:divBdr>
    </w:div>
    <w:div w:id="1378159499">
      <w:bodyDiv w:val="1"/>
      <w:marLeft w:val="0"/>
      <w:marRight w:val="0"/>
      <w:marTop w:val="0"/>
      <w:marBottom w:val="0"/>
      <w:divBdr>
        <w:top w:val="none" w:sz="0" w:space="0" w:color="auto"/>
        <w:left w:val="none" w:sz="0" w:space="0" w:color="auto"/>
        <w:bottom w:val="none" w:sz="0" w:space="0" w:color="auto"/>
        <w:right w:val="none" w:sz="0" w:space="0" w:color="auto"/>
      </w:divBdr>
    </w:div>
    <w:div w:id="1396734248">
      <w:bodyDiv w:val="1"/>
      <w:marLeft w:val="0"/>
      <w:marRight w:val="0"/>
      <w:marTop w:val="0"/>
      <w:marBottom w:val="0"/>
      <w:divBdr>
        <w:top w:val="none" w:sz="0" w:space="0" w:color="auto"/>
        <w:left w:val="none" w:sz="0" w:space="0" w:color="auto"/>
        <w:bottom w:val="none" w:sz="0" w:space="0" w:color="auto"/>
        <w:right w:val="none" w:sz="0" w:space="0" w:color="auto"/>
      </w:divBdr>
    </w:div>
    <w:div w:id="1408191035">
      <w:bodyDiv w:val="1"/>
      <w:marLeft w:val="0"/>
      <w:marRight w:val="0"/>
      <w:marTop w:val="0"/>
      <w:marBottom w:val="0"/>
      <w:divBdr>
        <w:top w:val="none" w:sz="0" w:space="0" w:color="auto"/>
        <w:left w:val="none" w:sz="0" w:space="0" w:color="auto"/>
        <w:bottom w:val="none" w:sz="0" w:space="0" w:color="auto"/>
        <w:right w:val="none" w:sz="0" w:space="0" w:color="auto"/>
      </w:divBdr>
    </w:div>
    <w:div w:id="1408309548">
      <w:bodyDiv w:val="1"/>
      <w:marLeft w:val="0"/>
      <w:marRight w:val="0"/>
      <w:marTop w:val="0"/>
      <w:marBottom w:val="0"/>
      <w:divBdr>
        <w:top w:val="none" w:sz="0" w:space="0" w:color="auto"/>
        <w:left w:val="none" w:sz="0" w:space="0" w:color="auto"/>
        <w:bottom w:val="none" w:sz="0" w:space="0" w:color="auto"/>
        <w:right w:val="none" w:sz="0" w:space="0" w:color="auto"/>
      </w:divBdr>
    </w:div>
    <w:div w:id="1411780642">
      <w:bodyDiv w:val="1"/>
      <w:marLeft w:val="0"/>
      <w:marRight w:val="0"/>
      <w:marTop w:val="0"/>
      <w:marBottom w:val="0"/>
      <w:divBdr>
        <w:top w:val="none" w:sz="0" w:space="0" w:color="auto"/>
        <w:left w:val="none" w:sz="0" w:space="0" w:color="auto"/>
        <w:bottom w:val="none" w:sz="0" w:space="0" w:color="auto"/>
        <w:right w:val="none" w:sz="0" w:space="0" w:color="auto"/>
      </w:divBdr>
    </w:div>
    <w:div w:id="1420717319">
      <w:bodyDiv w:val="1"/>
      <w:marLeft w:val="0"/>
      <w:marRight w:val="0"/>
      <w:marTop w:val="0"/>
      <w:marBottom w:val="0"/>
      <w:divBdr>
        <w:top w:val="none" w:sz="0" w:space="0" w:color="auto"/>
        <w:left w:val="none" w:sz="0" w:space="0" w:color="auto"/>
        <w:bottom w:val="none" w:sz="0" w:space="0" w:color="auto"/>
        <w:right w:val="none" w:sz="0" w:space="0" w:color="auto"/>
      </w:divBdr>
    </w:div>
    <w:div w:id="1427995313">
      <w:bodyDiv w:val="1"/>
      <w:marLeft w:val="0"/>
      <w:marRight w:val="0"/>
      <w:marTop w:val="0"/>
      <w:marBottom w:val="0"/>
      <w:divBdr>
        <w:top w:val="none" w:sz="0" w:space="0" w:color="auto"/>
        <w:left w:val="none" w:sz="0" w:space="0" w:color="auto"/>
        <w:bottom w:val="none" w:sz="0" w:space="0" w:color="auto"/>
        <w:right w:val="none" w:sz="0" w:space="0" w:color="auto"/>
      </w:divBdr>
    </w:div>
    <w:div w:id="1428505538">
      <w:bodyDiv w:val="1"/>
      <w:marLeft w:val="0"/>
      <w:marRight w:val="0"/>
      <w:marTop w:val="0"/>
      <w:marBottom w:val="0"/>
      <w:divBdr>
        <w:top w:val="none" w:sz="0" w:space="0" w:color="auto"/>
        <w:left w:val="none" w:sz="0" w:space="0" w:color="auto"/>
        <w:bottom w:val="none" w:sz="0" w:space="0" w:color="auto"/>
        <w:right w:val="none" w:sz="0" w:space="0" w:color="auto"/>
      </w:divBdr>
      <w:divsChild>
        <w:div w:id="1134132949">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491600026">
                  <w:marLeft w:val="0"/>
                  <w:marRight w:val="0"/>
                  <w:marTop w:val="0"/>
                  <w:marBottom w:val="0"/>
                  <w:divBdr>
                    <w:top w:val="none" w:sz="0" w:space="0" w:color="auto"/>
                    <w:left w:val="none" w:sz="0" w:space="0" w:color="auto"/>
                    <w:bottom w:val="none" w:sz="0" w:space="0" w:color="auto"/>
                    <w:right w:val="none" w:sz="0" w:space="0" w:color="auto"/>
                  </w:divBdr>
                  <w:divsChild>
                    <w:div w:id="1119301495">
                      <w:marLeft w:val="0"/>
                      <w:marRight w:val="0"/>
                      <w:marTop w:val="480"/>
                      <w:marBottom w:val="240"/>
                      <w:divBdr>
                        <w:top w:val="none" w:sz="0" w:space="0" w:color="auto"/>
                        <w:left w:val="none" w:sz="0" w:space="0" w:color="auto"/>
                        <w:bottom w:val="none" w:sz="0" w:space="0" w:color="auto"/>
                        <w:right w:val="none" w:sz="0" w:space="0" w:color="auto"/>
                      </w:divBdr>
                    </w:div>
                    <w:div w:id="21231835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436055121">
      <w:bodyDiv w:val="1"/>
      <w:marLeft w:val="0"/>
      <w:marRight w:val="0"/>
      <w:marTop w:val="0"/>
      <w:marBottom w:val="0"/>
      <w:divBdr>
        <w:top w:val="none" w:sz="0" w:space="0" w:color="auto"/>
        <w:left w:val="none" w:sz="0" w:space="0" w:color="auto"/>
        <w:bottom w:val="none" w:sz="0" w:space="0" w:color="auto"/>
        <w:right w:val="none" w:sz="0" w:space="0" w:color="auto"/>
      </w:divBdr>
    </w:div>
    <w:div w:id="1450512181">
      <w:bodyDiv w:val="1"/>
      <w:marLeft w:val="0"/>
      <w:marRight w:val="0"/>
      <w:marTop w:val="0"/>
      <w:marBottom w:val="0"/>
      <w:divBdr>
        <w:top w:val="none" w:sz="0" w:space="0" w:color="auto"/>
        <w:left w:val="none" w:sz="0" w:space="0" w:color="auto"/>
        <w:bottom w:val="none" w:sz="0" w:space="0" w:color="auto"/>
        <w:right w:val="none" w:sz="0" w:space="0" w:color="auto"/>
      </w:divBdr>
    </w:div>
    <w:div w:id="1460605700">
      <w:bodyDiv w:val="1"/>
      <w:marLeft w:val="0"/>
      <w:marRight w:val="0"/>
      <w:marTop w:val="0"/>
      <w:marBottom w:val="0"/>
      <w:divBdr>
        <w:top w:val="none" w:sz="0" w:space="0" w:color="auto"/>
        <w:left w:val="none" w:sz="0" w:space="0" w:color="auto"/>
        <w:bottom w:val="none" w:sz="0" w:space="0" w:color="auto"/>
        <w:right w:val="none" w:sz="0" w:space="0" w:color="auto"/>
      </w:divBdr>
    </w:div>
    <w:div w:id="1483889817">
      <w:bodyDiv w:val="1"/>
      <w:marLeft w:val="0"/>
      <w:marRight w:val="0"/>
      <w:marTop w:val="0"/>
      <w:marBottom w:val="0"/>
      <w:divBdr>
        <w:top w:val="none" w:sz="0" w:space="0" w:color="auto"/>
        <w:left w:val="none" w:sz="0" w:space="0" w:color="auto"/>
        <w:bottom w:val="none" w:sz="0" w:space="0" w:color="auto"/>
        <w:right w:val="none" w:sz="0" w:space="0" w:color="auto"/>
      </w:divBdr>
    </w:div>
    <w:div w:id="1540583737">
      <w:bodyDiv w:val="1"/>
      <w:marLeft w:val="0"/>
      <w:marRight w:val="0"/>
      <w:marTop w:val="0"/>
      <w:marBottom w:val="0"/>
      <w:divBdr>
        <w:top w:val="none" w:sz="0" w:space="0" w:color="auto"/>
        <w:left w:val="none" w:sz="0" w:space="0" w:color="auto"/>
        <w:bottom w:val="none" w:sz="0" w:space="0" w:color="auto"/>
        <w:right w:val="none" w:sz="0" w:space="0" w:color="auto"/>
      </w:divBdr>
    </w:div>
    <w:div w:id="1607034283">
      <w:bodyDiv w:val="1"/>
      <w:marLeft w:val="0"/>
      <w:marRight w:val="0"/>
      <w:marTop w:val="0"/>
      <w:marBottom w:val="0"/>
      <w:divBdr>
        <w:top w:val="none" w:sz="0" w:space="0" w:color="auto"/>
        <w:left w:val="none" w:sz="0" w:space="0" w:color="auto"/>
        <w:bottom w:val="none" w:sz="0" w:space="0" w:color="auto"/>
        <w:right w:val="none" w:sz="0" w:space="0" w:color="auto"/>
      </w:divBdr>
    </w:div>
    <w:div w:id="1663387977">
      <w:bodyDiv w:val="1"/>
      <w:marLeft w:val="0"/>
      <w:marRight w:val="0"/>
      <w:marTop w:val="0"/>
      <w:marBottom w:val="0"/>
      <w:divBdr>
        <w:top w:val="none" w:sz="0" w:space="0" w:color="auto"/>
        <w:left w:val="none" w:sz="0" w:space="0" w:color="auto"/>
        <w:bottom w:val="none" w:sz="0" w:space="0" w:color="auto"/>
        <w:right w:val="none" w:sz="0" w:space="0" w:color="auto"/>
      </w:divBdr>
    </w:div>
    <w:div w:id="1697653696">
      <w:bodyDiv w:val="1"/>
      <w:marLeft w:val="0"/>
      <w:marRight w:val="0"/>
      <w:marTop w:val="0"/>
      <w:marBottom w:val="0"/>
      <w:divBdr>
        <w:top w:val="none" w:sz="0" w:space="0" w:color="auto"/>
        <w:left w:val="none" w:sz="0" w:space="0" w:color="auto"/>
        <w:bottom w:val="none" w:sz="0" w:space="0" w:color="auto"/>
        <w:right w:val="none" w:sz="0" w:space="0" w:color="auto"/>
      </w:divBdr>
    </w:div>
    <w:div w:id="1702317676">
      <w:bodyDiv w:val="1"/>
      <w:marLeft w:val="0"/>
      <w:marRight w:val="0"/>
      <w:marTop w:val="0"/>
      <w:marBottom w:val="0"/>
      <w:divBdr>
        <w:top w:val="none" w:sz="0" w:space="0" w:color="auto"/>
        <w:left w:val="none" w:sz="0" w:space="0" w:color="auto"/>
        <w:bottom w:val="none" w:sz="0" w:space="0" w:color="auto"/>
        <w:right w:val="none" w:sz="0" w:space="0" w:color="auto"/>
      </w:divBdr>
    </w:div>
    <w:div w:id="1736707465">
      <w:bodyDiv w:val="1"/>
      <w:marLeft w:val="0"/>
      <w:marRight w:val="0"/>
      <w:marTop w:val="0"/>
      <w:marBottom w:val="0"/>
      <w:divBdr>
        <w:top w:val="none" w:sz="0" w:space="0" w:color="auto"/>
        <w:left w:val="none" w:sz="0" w:space="0" w:color="auto"/>
        <w:bottom w:val="none" w:sz="0" w:space="0" w:color="auto"/>
        <w:right w:val="none" w:sz="0" w:space="0" w:color="auto"/>
      </w:divBdr>
    </w:div>
    <w:div w:id="1745641924">
      <w:bodyDiv w:val="1"/>
      <w:marLeft w:val="0"/>
      <w:marRight w:val="0"/>
      <w:marTop w:val="0"/>
      <w:marBottom w:val="0"/>
      <w:divBdr>
        <w:top w:val="none" w:sz="0" w:space="0" w:color="auto"/>
        <w:left w:val="none" w:sz="0" w:space="0" w:color="auto"/>
        <w:bottom w:val="none" w:sz="0" w:space="0" w:color="auto"/>
        <w:right w:val="none" w:sz="0" w:space="0" w:color="auto"/>
      </w:divBdr>
    </w:div>
    <w:div w:id="1753547207">
      <w:bodyDiv w:val="1"/>
      <w:marLeft w:val="0"/>
      <w:marRight w:val="0"/>
      <w:marTop w:val="0"/>
      <w:marBottom w:val="0"/>
      <w:divBdr>
        <w:top w:val="none" w:sz="0" w:space="0" w:color="auto"/>
        <w:left w:val="none" w:sz="0" w:space="0" w:color="auto"/>
        <w:bottom w:val="none" w:sz="0" w:space="0" w:color="auto"/>
        <w:right w:val="none" w:sz="0" w:space="0" w:color="auto"/>
      </w:divBdr>
    </w:div>
    <w:div w:id="1753892704">
      <w:bodyDiv w:val="1"/>
      <w:marLeft w:val="0"/>
      <w:marRight w:val="0"/>
      <w:marTop w:val="0"/>
      <w:marBottom w:val="0"/>
      <w:divBdr>
        <w:top w:val="none" w:sz="0" w:space="0" w:color="auto"/>
        <w:left w:val="none" w:sz="0" w:space="0" w:color="auto"/>
        <w:bottom w:val="none" w:sz="0" w:space="0" w:color="auto"/>
        <w:right w:val="none" w:sz="0" w:space="0" w:color="auto"/>
      </w:divBdr>
    </w:div>
    <w:div w:id="1773162780">
      <w:bodyDiv w:val="1"/>
      <w:marLeft w:val="0"/>
      <w:marRight w:val="0"/>
      <w:marTop w:val="0"/>
      <w:marBottom w:val="0"/>
      <w:divBdr>
        <w:top w:val="none" w:sz="0" w:space="0" w:color="auto"/>
        <w:left w:val="none" w:sz="0" w:space="0" w:color="auto"/>
        <w:bottom w:val="none" w:sz="0" w:space="0" w:color="auto"/>
        <w:right w:val="none" w:sz="0" w:space="0" w:color="auto"/>
      </w:divBdr>
    </w:div>
    <w:div w:id="1778864083">
      <w:bodyDiv w:val="1"/>
      <w:marLeft w:val="0"/>
      <w:marRight w:val="0"/>
      <w:marTop w:val="0"/>
      <w:marBottom w:val="0"/>
      <w:divBdr>
        <w:top w:val="none" w:sz="0" w:space="0" w:color="auto"/>
        <w:left w:val="none" w:sz="0" w:space="0" w:color="auto"/>
        <w:bottom w:val="none" w:sz="0" w:space="0" w:color="auto"/>
        <w:right w:val="none" w:sz="0" w:space="0" w:color="auto"/>
      </w:divBdr>
    </w:div>
    <w:div w:id="1801263430">
      <w:bodyDiv w:val="1"/>
      <w:marLeft w:val="0"/>
      <w:marRight w:val="0"/>
      <w:marTop w:val="0"/>
      <w:marBottom w:val="0"/>
      <w:divBdr>
        <w:top w:val="none" w:sz="0" w:space="0" w:color="auto"/>
        <w:left w:val="none" w:sz="0" w:space="0" w:color="auto"/>
        <w:bottom w:val="none" w:sz="0" w:space="0" w:color="auto"/>
        <w:right w:val="none" w:sz="0" w:space="0" w:color="auto"/>
      </w:divBdr>
    </w:div>
    <w:div w:id="1808812339">
      <w:bodyDiv w:val="1"/>
      <w:marLeft w:val="0"/>
      <w:marRight w:val="0"/>
      <w:marTop w:val="0"/>
      <w:marBottom w:val="0"/>
      <w:divBdr>
        <w:top w:val="none" w:sz="0" w:space="0" w:color="auto"/>
        <w:left w:val="none" w:sz="0" w:space="0" w:color="auto"/>
        <w:bottom w:val="none" w:sz="0" w:space="0" w:color="auto"/>
        <w:right w:val="none" w:sz="0" w:space="0" w:color="auto"/>
      </w:divBdr>
    </w:div>
    <w:div w:id="1809518698">
      <w:bodyDiv w:val="1"/>
      <w:marLeft w:val="0"/>
      <w:marRight w:val="0"/>
      <w:marTop w:val="0"/>
      <w:marBottom w:val="0"/>
      <w:divBdr>
        <w:top w:val="none" w:sz="0" w:space="0" w:color="auto"/>
        <w:left w:val="none" w:sz="0" w:space="0" w:color="auto"/>
        <w:bottom w:val="none" w:sz="0" w:space="0" w:color="auto"/>
        <w:right w:val="none" w:sz="0" w:space="0" w:color="auto"/>
      </w:divBdr>
    </w:div>
    <w:div w:id="1843625558">
      <w:bodyDiv w:val="1"/>
      <w:marLeft w:val="0"/>
      <w:marRight w:val="0"/>
      <w:marTop w:val="0"/>
      <w:marBottom w:val="0"/>
      <w:divBdr>
        <w:top w:val="none" w:sz="0" w:space="0" w:color="auto"/>
        <w:left w:val="none" w:sz="0" w:space="0" w:color="auto"/>
        <w:bottom w:val="none" w:sz="0" w:space="0" w:color="auto"/>
        <w:right w:val="none" w:sz="0" w:space="0" w:color="auto"/>
      </w:divBdr>
    </w:div>
    <w:div w:id="1845435174">
      <w:bodyDiv w:val="1"/>
      <w:marLeft w:val="0"/>
      <w:marRight w:val="0"/>
      <w:marTop w:val="0"/>
      <w:marBottom w:val="0"/>
      <w:divBdr>
        <w:top w:val="none" w:sz="0" w:space="0" w:color="auto"/>
        <w:left w:val="none" w:sz="0" w:space="0" w:color="auto"/>
        <w:bottom w:val="none" w:sz="0" w:space="0" w:color="auto"/>
        <w:right w:val="none" w:sz="0" w:space="0" w:color="auto"/>
      </w:divBdr>
    </w:div>
    <w:div w:id="1856530002">
      <w:bodyDiv w:val="1"/>
      <w:marLeft w:val="0"/>
      <w:marRight w:val="0"/>
      <w:marTop w:val="0"/>
      <w:marBottom w:val="0"/>
      <w:divBdr>
        <w:top w:val="none" w:sz="0" w:space="0" w:color="auto"/>
        <w:left w:val="none" w:sz="0" w:space="0" w:color="auto"/>
        <w:bottom w:val="none" w:sz="0" w:space="0" w:color="auto"/>
        <w:right w:val="none" w:sz="0" w:space="0" w:color="auto"/>
      </w:divBdr>
    </w:div>
    <w:div w:id="1877809515">
      <w:bodyDiv w:val="1"/>
      <w:marLeft w:val="0"/>
      <w:marRight w:val="0"/>
      <w:marTop w:val="0"/>
      <w:marBottom w:val="0"/>
      <w:divBdr>
        <w:top w:val="none" w:sz="0" w:space="0" w:color="auto"/>
        <w:left w:val="none" w:sz="0" w:space="0" w:color="auto"/>
        <w:bottom w:val="none" w:sz="0" w:space="0" w:color="auto"/>
        <w:right w:val="none" w:sz="0" w:space="0" w:color="auto"/>
      </w:divBdr>
    </w:div>
    <w:div w:id="1894736880">
      <w:bodyDiv w:val="1"/>
      <w:marLeft w:val="0"/>
      <w:marRight w:val="0"/>
      <w:marTop w:val="0"/>
      <w:marBottom w:val="0"/>
      <w:divBdr>
        <w:top w:val="none" w:sz="0" w:space="0" w:color="auto"/>
        <w:left w:val="none" w:sz="0" w:space="0" w:color="auto"/>
        <w:bottom w:val="none" w:sz="0" w:space="0" w:color="auto"/>
        <w:right w:val="none" w:sz="0" w:space="0" w:color="auto"/>
      </w:divBdr>
    </w:div>
    <w:div w:id="1905948328">
      <w:bodyDiv w:val="1"/>
      <w:marLeft w:val="0"/>
      <w:marRight w:val="0"/>
      <w:marTop w:val="0"/>
      <w:marBottom w:val="0"/>
      <w:divBdr>
        <w:top w:val="none" w:sz="0" w:space="0" w:color="auto"/>
        <w:left w:val="none" w:sz="0" w:space="0" w:color="auto"/>
        <w:bottom w:val="none" w:sz="0" w:space="0" w:color="auto"/>
        <w:right w:val="none" w:sz="0" w:space="0" w:color="auto"/>
      </w:divBdr>
    </w:div>
    <w:div w:id="1945838854">
      <w:bodyDiv w:val="1"/>
      <w:marLeft w:val="0"/>
      <w:marRight w:val="0"/>
      <w:marTop w:val="0"/>
      <w:marBottom w:val="0"/>
      <w:divBdr>
        <w:top w:val="none" w:sz="0" w:space="0" w:color="auto"/>
        <w:left w:val="none" w:sz="0" w:space="0" w:color="auto"/>
        <w:bottom w:val="none" w:sz="0" w:space="0" w:color="auto"/>
        <w:right w:val="none" w:sz="0" w:space="0" w:color="auto"/>
      </w:divBdr>
    </w:div>
    <w:div w:id="1980377348">
      <w:bodyDiv w:val="1"/>
      <w:marLeft w:val="0"/>
      <w:marRight w:val="0"/>
      <w:marTop w:val="0"/>
      <w:marBottom w:val="0"/>
      <w:divBdr>
        <w:top w:val="none" w:sz="0" w:space="0" w:color="auto"/>
        <w:left w:val="none" w:sz="0" w:space="0" w:color="auto"/>
        <w:bottom w:val="none" w:sz="0" w:space="0" w:color="auto"/>
        <w:right w:val="none" w:sz="0" w:space="0" w:color="auto"/>
      </w:divBdr>
    </w:div>
    <w:div w:id="1980651344">
      <w:bodyDiv w:val="1"/>
      <w:marLeft w:val="0"/>
      <w:marRight w:val="0"/>
      <w:marTop w:val="0"/>
      <w:marBottom w:val="0"/>
      <w:divBdr>
        <w:top w:val="none" w:sz="0" w:space="0" w:color="auto"/>
        <w:left w:val="none" w:sz="0" w:space="0" w:color="auto"/>
        <w:bottom w:val="none" w:sz="0" w:space="0" w:color="auto"/>
        <w:right w:val="none" w:sz="0" w:space="0" w:color="auto"/>
      </w:divBdr>
    </w:div>
    <w:div w:id="2009550019">
      <w:bodyDiv w:val="1"/>
      <w:marLeft w:val="0"/>
      <w:marRight w:val="0"/>
      <w:marTop w:val="0"/>
      <w:marBottom w:val="0"/>
      <w:divBdr>
        <w:top w:val="none" w:sz="0" w:space="0" w:color="auto"/>
        <w:left w:val="none" w:sz="0" w:space="0" w:color="auto"/>
        <w:bottom w:val="none" w:sz="0" w:space="0" w:color="auto"/>
        <w:right w:val="none" w:sz="0" w:space="0" w:color="auto"/>
      </w:divBdr>
    </w:div>
    <w:div w:id="2013755668">
      <w:bodyDiv w:val="1"/>
      <w:marLeft w:val="0"/>
      <w:marRight w:val="0"/>
      <w:marTop w:val="0"/>
      <w:marBottom w:val="0"/>
      <w:divBdr>
        <w:top w:val="none" w:sz="0" w:space="0" w:color="auto"/>
        <w:left w:val="none" w:sz="0" w:space="0" w:color="auto"/>
        <w:bottom w:val="none" w:sz="0" w:space="0" w:color="auto"/>
        <w:right w:val="none" w:sz="0" w:space="0" w:color="auto"/>
      </w:divBdr>
    </w:div>
    <w:div w:id="2020882977">
      <w:bodyDiv w:val="1"/>
      <w:marLeft w:val="0"/>
      <w:marRight w:val="0"/>
      <w:marTop w:val="0"/>
      <w:marBottom w:val="0"/>
      <w:divBdr>
        <w:top w:val="none" w:sz="0" w:space="0" w:color="auto"/>
        <w:left w:val="none" w:sz="0" w:space="0" w:color="auto"/>
        <w:bottom w:val="none" w:sz="0" w:space="0" w:color="auto"/>
        <w:right w:val="none" w:sz="0" w:space="0" w:color="auto"/>
      </w:divBdr>
    </w:div>
    <w:div w:id="2024623388">
      <w:bodyDiv w:val="1"/>
      <w:marLeft w:val="0"/>
      <w:marRight w:val="0"/>
      <w:marTop w:val="0"/>
      <w:marBottom w:val="0"/>
      <w:divBdr>
        <w:top w:val="none" w:sz="0" w:space="0" w:color="auto"/>
        <w:left w:val="none" w:sz="0" w:space="0" w:color="auto"/>
        <w:bottom w:val="none" w:sz="0" w:space="0" w:color="auto"/>
        <w:right w:val="none" w:sz="0" w:space="0" w:color="auto"/>
      </w:divBdr>
    </w:div>
    <w:div w:id="2063404693">
      <w:bodyDiv w:val="1"/>
      <w:marLeft w:val="0"/>
      <w:marRight w:val="0"/>
      <w:marTop w:val="0"/>
      <w:marBottom w:val="0"/>
      <w:divBdr>
        <w:top w:val="none" w:sz="0" w:space="0" w:color="auto"/>
        <w:left w:val="none" w:sz="0" w:space="0" w:color="auto"/>
        <w:bottom w:val="none" w:sz="0" w:space="0" w:color="auto"/>
        <w:right w:val="none" w:sz="0" w:space="0" w:color="auto"/>
      </w:divBdr>
    </w:div>
    <w:div w:id="2063602302">
      <w:bodyDiv w:val="1"/>
      <w:marLeft w:val="0"/>
      <w:marRight w:val="0"/>
      <w:marTop w:val="0"/>
      <w:marBottom w:val="0"/>
      <w:divBdr>
        <w:top w:val="none" w:sz="0" w:space="0" w:color="auto"/>
        <w:left w:val="none" w:sz="0" w:space="0" w:color="auto"/>
        <w:bottom w:val="none" w:sz="0" w:space="0" w:color="auto"/>
        <w:right w:val="none" w:sz="0" w:space="0" w:color="auto"/>
      </w:divBdr>
      <w:divsChild>
        <w:div w:id="380448267">
          <w:marLeft w:val="0"/>
          <w:marRight w:val="0"/>
          <w:marTop w:val="0"/>
          <w:marBottom w:val="0"/>
          <w:divBdr>
            <w:top w:val="none" w:sz="0" w:space="0" w:color="auto"/>
            <w:left w:val="none" w:sz="0" w:space="0" w:color="auto"/>
            <w:bottom w:val="none" w:sz="0" w:space="0" w:color="auto"/>
            <w:right w:val="none" w:sz="0" w:space="0" w:color="auto"/>
          </w:divBdr>
        </w:div>
        <w:div w:id="403260722">
          <w:marLeft w:val="720"/>
          <w:marRight w:val="0"/>
          <w:marTop w:val="0"/>
          <w:marBottom w:val="0"/>
          <w:divBdr>
            <w:top w:val="none" w:sz="0" w:space="0" w:color="auto"/>
            <w:left w:val="none" w:sz="0" w:space="0" w:color="auto"/>
            <w:bottom w:val="none" w:sz="0" w:space="0" w:color="auto"/>
            <w:right w:val="none" w:sz="0" w:space="0" w:color="auto"/>
          </w:divBdr>
        </w:div>
        <w:div w:id="422411379">
          <w:marLeft w:val="720"/>
          <w:marRight w:val="0"/>
          <w:marTop w:val="0"/>
          <w:marBottom w:val="0"/>
          <w:divBdr>
            <w:top w:val="none" w:sz="0" w:space="0" w:color="auto"/>
            <w:left w:val="none" w:sz="0" w:space="0" w:color="auto"/>
            <w:bottom w:val="none" w:sz="0" w:space="0" w:color="auto"/>
            <w:right w:val="none" w:sz="0" w:space="0" w:color="auto"/>
          </w:divBdr>
        </w:div>
        <w:div w:id="979991650">
          <w:marLeft w:val="0"/>
          <w:marRight w:val="0"/>
          <w:marTop w:val="0"/>
          <w:marBottom w:val="0"/>
          <w:divBdr>
            <w:top w:val="none" w:sz="0" w:space="0" w:color="auto"/>
            <w:left w:val="none" w:sz="0" w:space="0" w:color="auto"/>
            <w:bottom w:val="none" w:sz="0" w:space="0" w:color="auto"/>
            <w:right w:val="none" w:sz="0" w:space="0" w:color="auto"/>
          </w:divBdr>
        </w:div>
        <w:div w:id="1672367442">
          <w:marLeft w:val="720"/>
          <w:marRight w:val="0"/>
          <w:marTop w:val="0"/>
          <w:marBottom w:val="0"/>
          <w:divBdr>
            <w:top w:val="none" w:sz="0" w:space="0" w:color="auto"/>
            <w:left w:val="none" w:sz="0" w:space="0" w:color="auto"/>
            <w:bottom w:val="none" w:sz="0" w:space="0" w:color="auto"/>
            <w:right w:val="none" w:sz="0" w:space="0" w:color="auto"/>
          </w:divBdr>
        </w:div>
        <w:div w:id="1781297798">
          <w:marLeft w:val="0"/>
          <w:marRight w:val="0"/>
          <w:marTop w:val="0"/>
          <w:marBottom w:val="0"/>
          <w:divBdr>
            <w:top w:val="none" w:sz="0" w:space="0" w:color="auto"/>
            <w:left w:val="none" w:sz="0" w:space="0" w:color="auto"/>
            <w:bottom w:val="none" w:sz="0" w:space="0" w:color="auto"/>
            <w:right w:val="none" w:sz="0" w:space="0" w:color="auto"/>
          </w:divBdr>
        </w:div>
        <w:div w:id="1924334076">
          <w:marLeft w:val="720"/>
          <w:marRight w:val="0"/>
          <w:marTop w:val="0"/>
          <w:marBottom w:val="0"/>
          <w:divBdr>
            <w:top w:val="none" w:sz="0" w:space="0" w:color="auto"/>
            <w:left w:val="none" w:sz="0" w:space="0" w:color="auto"/>
            <w:bottom w:val="none" w:sz="0" w:space="0" w:color="auto"/>
            <w:right w:val="none" w:sz="0" w:space="0" w:color="auto"/>
          </w:divBdr>
        </w:div>
        <w:div w:id="1956911970">
          <w:marLeft w:val="0"/>
          <w:marRight w:val="0"/>
          <w:marTop w:val="0"/>
          <w:marBottom w:val="0"/>
          <w:divBdr>
            <w:top w:val="none" w:sz="0" w:space="0" w:color="auto"/>
            <w:left w:val="none" w:sz="0" w:space="0" w:color="auto"/>
            <w:bottom w:val="none" w:sz="0" w:space="0" w:color="auto"/>
            <w:right w:val="none" w:sz="0" w:space="0" w:color="auto"/>
          </w:divBdr>
        </w:div>
      </w:divsChild>
    </w:div>
    <w:div w:id="2074353430">
      <w:bodyDiv w:val="1"/>
      <w:marLeft w:val="0"/>
      <w:marRight w:val="0"/>
      <w:marTop w:val="0"/>
      <w:marBottom w:val="0"/>
      <w:divBdr>
        <w:top w:val="none" w:sz="0" w:space="0" w:color="auto"/>
        <w:left w:val="none" w:sz="0" w:space="0" w:color="auto"/>
        <w:bottom w:val="none" w:sz="0" w:space="0" w:color="auto"/>
        <w:right w:val="none" w:sz="0" w:space="0" w:color="auto"/>
      </w:divBdr>
    </w:div>
    <w:div w:id="2075617629">
      <w:bodyDiv w:val="1"/>
      <w:marLeft w:val="0"/>
      <w:marRight w:val="0"/>
      <w:marTop w:val="0"/>
      <w:marBottom w:val="0"/>
      <w:divBdr>
        <w:top w:val="none" w:sz="0" w:space="0" w:color="auto"/>
        <w:left w:val="none" w:sz="0" w:space="0" w:color="auto"/>
        <w:bottom w:val="none" w:sz="0" w:space="0" w:color="auto"/>
        <w:right w:val="none" w:sz="0" w:space="0" w:color="auto"/>
      </w:divBdr>
    </w:div>
    <w:div w:id="2085293378">
      <w:bodyDiv w:val="1"/>
      <w:marLeft w:val="0"/>
      <w:marRight w:val="0"/>
      <w:marTop w:val="0"/>
      <w:marBottom w:val="0"/>
      <w:divBdr>
        <w:top w:val="none" w:sz="0" w:space="0" w:color="auto"/>
        <w:left w:val="none" w:sz="0" w:space="0" w:color="auto"/>
        <w:bottom w:val="none" w:sz="0" w:space="0" w:color="auto"/>
        <w:right w:val="none" w:sz="0" w:space="0" w:color="auto"/>
      </w:divBdr>
    </w:div>
    <w:div w:id="2133937540">
      <w:bodyDiv w:val="1"/>
      <w:marLeft w:val="0"/>
      <w:marRight w:val="0"/>
      <w:marTop w:val="0"/>
      <w:marBottom w:val="0"/>
      <w:divBdr>
        <w:top w:val="none" w:sz="0" w:space="0" w:color="auto"/>
        <w:left w:val="none" w:sz="0" w:space="0" w:color="auto"/>
        <w:bottom w:val="none" w:sz="0" w:space="0" w:color="auto"/>
        <w:right w:val="none" w:sz="0" w:space="0" w:color="auto"/>
      </w:divBdr>
    </w:div>
    <w:div w:id="2140486711">
      <w:bodyDiv w:val="1"/>
      <w:marLeft w:val="0"/>
      <w:marRight w:val="0"/>
      <w:marTop w:val="0"/>
      <w:marBottom w:val="0"/>
      <w:divBdr>
        <w:top w:val="none" w:sz="0" w:space="0" w:color="auto"/>
        <w:left w:val="none" w:sz="0" w:space="0" w:color="auto"/>
        <w:bottom w:val="none" w:sz="0" w:space="0" w:color="auto"/>
        <w:right w:val="none" w:sz="0" w:space="0" w:color="auto"/>
      </w:divBdr>
    </w:div>
    <w:div w:id="21463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Gr&#299;nbergs@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1EB0C-7DE3-4C5E-9BB3-D68BBD6E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19277</Words>
  <Characters>138491</Characters>
  <Application>Microsoft Office Word</Application>
  <DocSecurity>0</DocSecurity>
  <Lines>1154</Lines>
  <Paragraphs>314</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LabMin</Company>
  <LinksUpToDate>false</LinksUpToDate>
  <CharactersWithSpaces>157454</CharactersWithSpaces>
  <SharedDoc>false</SharedDoc>
  <HLinks>
    <vt:vector size="6" baseType="variant">
      <vt:variant>
        <vt:i4>3014753</vt:i4>
      </vt:variant>
      <vt:variant>
        <vt:i4>0</vt:i4>
      </vt:variant>
      <vt:variant>
        <vt:i4>0</vt:i4>
      </vt:variant>
      <vt:variant>
        <vt:i4>5</vt:i4>
      </vt:variant>
      <vt:variant>
        <vt:lpwstr>http://lv.linguee.com/latvie%C5%A1u-ang%C4%BCu/tulkojumi/m%C4%93r%C4%B7orient%C4%93tu.html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Antra Žilinska</dc:creator>
  <cp:keywords>Izziņa par atzinumos sniegtajiem iebildumiem</cp:keywords>
  <dc:description/>
  <cp:lastModifiedBy>Nauris Grīnbergs</cp:lastModifiedBy>
  <cp:revision>3</cp:revision>
  <cp:lastPrinted>2020-06-02T05:47:00Z</cp:lastPrinted>
  <dcterms:created xsi:type="dcterms:W3CDTF">2020-06-25T12:24:00Z</dcterms:created>
  <dcterms:modified xsi:type="dcterms:W3CDTF">2020-06-25T12:25:00Z</dcterms:modified>
  <cp:category>Izglītības un zinātnes  ministrija</cp:category>
</cp:coreProperties>
</file>