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144D4" w14:textId="43D54A9D" w:rsidR="007C5A7F" w:rsidRPr="00BC321F" w:rsidRDefault="007C5A7F" w:rsidP="007C5A7F">
      <w:pPr>
        <w:shd w:val="clear" w:color="auto" w:fill="FFFFFF"/>
        <w:jc w:val="center"/>
        <w:rPr>
          <w:rFonts w:eastAsia="Calibri"/>
          <w:b/>
        </w:rPr>
      </w:pPr>
      <w:r w:rsidRPr="00BC321F">
        <w:rPr>
          <w:rFonts w:eastAsia="Calibri"/>
          <w:b/>
        </w:rPr>
        <w:t>Ministru kabineta noteikumu projekta “</w:t>
      </w:r>
      <w:bookmarkStart w:id="0" w:name="_Hlk532463190"/>
      <w:r w:rsidR="00BD313C" w:rsidRPr="00BC321F">
        <w:rPr>
          <w:rFonts w:eastAsia="Calibri"/>
          <w:b/>
        </w:rPr>
        <w:t xml:space="preserve">Darbības programmas </w:t>
      </w:r>
      <w:r w:rsidR="00CB7B1D" w:rsidRPr="00BC321F">
        <w:rPr>
          <w:rFonts w:eastAsia="Calibri"/>
          <w:b/>
        </w:rPr>
        <w:t>“</w:t>
      </w:r>
      <w:r w:rsidR="00BD313C" w:rsidRPr="00BC321F">
        <w:rPr>
          <w:rFonts w:eastAsia="Calibri"/>
          <w:b/>
        </w:rPr>
        <w:t>Izaugsme un nodarbinātība</w:t>
      </w:r>
      <w:r w:rsidR="00CB7B1D" w:rsidRPr="00BC321F">
        <w:rPr>
          <w:rFonts w:eastAsia="Calibri"/>
          <w:b/>
        </w:rPr>
        <w:t>”</w:t>
      </w:r>
      <w:r w:rsidR="00BD313C" w:rsidRPr="00BC321F">
        <w:rPr>
          <w:rFonts w:eastAsia="Calibri"/>
          <w:b/>
        </w:rPr>
        <w:t xml:space="preserve"> prioritārā virziena </w:t>
      </w:r>
      <w:r w:rsidR="00CB7B1D" w:rsidRPr="00BC321F">
        <w:rPr>
          <w:rFonts w:eastAsia="Calibri"/>
          <w:b/>
        </w:rPr>
        <w:t>“</w:t>
      </w:r>
      <w:r w:rsidR="00BD313C" w:rsidRPr="00BC321F">
        <w:rPr>
          <w:rFonts w:eastAsia="Calibri"/>
          <w:b/>
        </w:rPr>
        <w:t>Ilgtspējīga transporta sistēma</w:t>
      </w:r>
      <w:r w:rsidR="00CB7B1D" w:rsidRPr="00BC321F">
        <w:rPr>
          <w:rFonts w:eastAsia="Calibri"/>
          <w:b/>
        </w:rPr>
        <w:t>”</w:t>
      </w:r>
      <w:r w:rsidR="00BD313C" w:rsidRPr="00BC321F">
        <w:rPr>
          <w:rFonts w:eastAsia="Calibri"/>
          <w:b/>
        </w:rPr>
        <w:t xml:space="preserve"> 6.1.2. specifiskā atbalsta mērķa </w:t>
      </w:r>
      <w:r w:rsidR="00CB7B1D" w:rsidRPr="00BC321F">
        <w:rPr>
          <w:rFonts w:eastAsia="Calibri"/>
          <w:b/>
        </w:rPr>
        <w:t>“</w:t>
      </w:r>
      <w:r w:rsidR="00BD313C" w:rsidRPr="00BC321F">
        <w:rPr>
          <w:rFonts w:eastAsia="Calibri"/>
          <w:b/>
        </w:rPr>
        <w:t xml:space="preserve">Veicināt drošību un vides prasību ievērošanu starptautiskajā lidostā </w:t>
      </w:r>
      <w:r w:rsidR="00CB7B1D" w:rsidRPr="00BC321F">
        <w:rPr>
          <w:rFonts w:eastAsia="Calibri"/>
          <w:b/>
        </w:rPr>
        <w:t>“</w:t>
      </w:r>
      <w:r w:rsidR="00BD313C" w:rsidRPr="00BC321F">
        <w:rPr>
          <w:rFonts w:eastAsia="Calibri"/>
          <w:b/>
        </w:rPr>
        <w:t>Rīga</w:t>
      </w:r>
      <w:r w:rsidR="00CB7B1D" w:rsidRPr="00BC321F">
        <w:rPr>
          <w:rFonts w:eastAsia="Calibri"/>
          <w:b/>
        </w:rPr>
        <w:t>””</w:t>
      </w:r>
      <w:r w:rsidR="00BD313C" w:rsidRPr="00BC321F">
        <w:rPr>
          <w:rFonts w:eastAsia="Calibri"/>
          <w:b/>
        </w:rPr>
        <w:t xml:space="preserve"> īstenošanas noteikumi</w:t>
      </w:r>
      <w:r w:rsidRPr="00BC321F">
        <w:rPr>
          <w:rFonts w:eastAsia="Calibri"/>
          <w:b/>
        </w:rPr>
        <w:t>”</w:t>
      </w:r>
      <w:bookmarkEnd w:id="0"/>
      <w:r w:rsidRPr="00BC321F">
        <w:rPr>
          <w:rFonts w:eastAsia="Calibri"/>
          <w:b/>
        </w:rPr>
        <w:t xml:space="preserve"> </w:t>
      </w:r>
      <w:r w:rsidRPr="00BC321F">
        <w:rPr>
          <w:rFonts w:eastAsia="Calibri"/>
          <w:b/>
        </w:rPr>
        <w:br/>
        <w:t>sākotnējās ietekmes novērtējuma ziņojums (anotācija)</w:t>
      </w:r>
    </w:p>
    <w:p w14:paraId="692A6728" w14:textId="77777777" w:rsidR="007C5A7F" w:rsidRPr="00BC321F" w:rsidRDefault="007C5A7F" w:rsidP="007C5A7F">
      <w:pPr>
        <w:shd w:val="clear" w:color="auto" w:fill="FFFFFF"/>
        <w:jc w:val="center"/>
        <w:rPr>
          <w:b/>
          <w:bCs/>
          <w:sz w:val="28"/>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0"/>
        <w:gridCol w:w="6016"/>
      </w:tblGrid>
      <w:tr w:rsidR="000701E8" w:rsidRPr="00BC321F" w14:paraId="7C2A6230" w14:textId="77777777" w:rsidTr="00196DBA">
        <w:trPr>
          <w:tblCellSpacing w:w="15" w:type="dxa"/>
        </w:trPr>
        <w:tc>
          <w:tcPr>
            <w:tcW w:w="4965" w:type="pct"/>
            <w:gridSpan w:val="2"/>
            <w:tcBorders>
              <w:top w:val="outset" w:sz="6" w:space="0" w:color="auto"/>
              <w:left w:val="outset" w:sz="6" w:space="0" w:color="auto"/>
              <w:bottom w:val="outset" w:sz="6" w:space="0" w:color="auto"/>
              <w:right w:val="outset" w:sz="6" w:space="0" w:color="auto"/>
            </w:tcBorders>
            <w:vAlign w:val="center"/>
            <w:hideMark/>
          </w:tcPr>
          <w:p w14:paraId="1AC46A30" w14:textId="77777777" w:rsidR="007C5A7F" w:rsidRPr="00BC321F" w:rsidRDefault="007C5A7F" w:rsidP="00585CED">
            <w:pPr>
              <w:jc w:val="center"/>
              <w:rPr>
                <w:b/>
                <w:bCs/>
                <w:iCs/>
              </w:rPr>
            </w:pPr>
            <w:r w:rsidRPr="00BC321F">
              <w:rPr>
                <w:b/>
                <w:bCs/>
                <w:iCs/>
              </w:rPr>
              <w:t>Tiesību akta projekta anotācijas kopsavilkums</w:t>
            </w:r>
          </w:p>
        </w:tc>
      </w:tr>
      <w:tr w:rsidR="000701E8" w:rsidRPr="00BC321F" w14:paraId="0516B8F4" w14:textId="77777777" w:rsidTr="00C53BFF">
        <w:trPr>
          <w:trHeight w:val="3206"/>
          <w:tblCellSpacing w:w="15" w:type="dxa"/>
        </w:trPr>
        <w:tc>
          <w:tcPr>
            <w:tcW w:w="1520" w:type="pct"/>
            <w:tcBorders>
              <w:top w:val="outset" w:sz="6" w:space="0" w:color="auto"/>
              <w:left w:val="outset" w:sz="6" w:space="0" w:color="auto"/>
              <w:bottom w:val="outset" w:sz="6" w:space="0" w:color="auto"/>
              <w:right w:val="outset" w:sz="6" w:space="0" w:color="auto"/>
            </w:tcBorders>
            <w:hideMark/>
          </w:tcPr>
          <w:p w14:paraId="0105D8D5" w14:textId="77777777" w:rsidR="007C5A7F" w:rsidRPr="00BC321F" w:rsidRDefault="007C5A7F" w:rsidP="007C5A7F">
            <w:pPr>
              <w:rPr>
                <w:iCs/>
              </w:rPr>
            </w:pPr>
            <w:r w:rsidRPr="00BC321F">
              <w:rPr>
                <w:iCs/>
              </w:rPr>
              <w:t>Mērķis, risinājums un projekta spēkā stāšanās laiks (500 zīmes bez atstarpēm)</w:t>
            </w:r>
          </w:p>
        </w:tc>
        <w:tc>
          <w:tcPr>
            <w:tcW w:w="3429" w:type="pct"/>
            <w:tcBorders>
              <w:top w:val="outset" w:sz="6" w:space="0" w:color="auto"/>
              <w:left w:val="outset" w:sz="6" w:space="0" w:color="auto"/>
              <w:bottom w:val="outset" w:sz="6" w:space="0" w:color="auto"/>
              <w:right w:val="outset" w:sz="6" w:space="0" w:color="auto"/>
            </w:tcBorders>
            <w:hideMark/>
          </w:tcPr>
          <w:p w14:paraId="2DCEC861" w14:textId="3F63AA78" w:rsidR="000F455D" w:rsidRDefault="007C5A7F" w:rsidP="000F455D">
            <w:pPr>
              <w:jc w:val="both"/>
              <w:rPr>
                <w:iCs/>
              </w:rPr>
            </w:pPr>
            <w:r w:rsidRPr="00BC321F">
              <w:rPr>
                <w:iCs/>
              </w:rPr>
              <w:t>Ministru kabineta (turpmāk – MK) noteikumu projekt</w:t>
            </w:r>
            <w:r w:rsidR="00335837" w:rsidRPr="00BC321F">
              <w:rPr>
                <w:iCs/>
              </w:rPr>
              <w:t xml:space="preserve">s </w:t>
            </w:r>
            <w:r w:rsidR="00335837" w:rsidRPr="00BC321F">
              <w:rPr>
                <w:rFonts w:eastAsia="Calibri"/>
                <w:b/>
              </w:rPr>
              <w:t>“</w:t>
            </w:r>
            <w:r w:rsidR="00335837" w:rsidRPr="00BC321F">
              <w:rPr>
                <w:rFonts w:eastAsia="Calibri"/>
                <w:bCs/>
              </w:rPr>
              <w:t>Darbības programmas “Izaugsme un nodarbinātība” prioritārā virziena “Ilgtspējīga transporta sistēma” 6.1.2. specifiskā atbalsta mērķa “Veicināt drošību un vides prasību ievērošanu starptautiskajā lidostā “Rīga”” īstenošanas noteikumi (</w:t>
            </w:r>
            <w:r w:rsidR="00335837" w:rsidRPr="00BC321F">
              <w:rPr>
                <w:bCs/>
                <w:lang w:eastAsia="en-US"/>
              </w:rPr>
              <w:t>turpmāk – noteikumu projekts)</w:t>
            </w:r>
            <w:r w:rsidR="00335837" w:rsidRPr="00BC321F" w:rsidDel="00335837">
              <w:rPr>
                <w:bCs/>
                <w:iCs/>
              </w:rPr>
              <w:t xml:space="preserve"> </w:t>
            </w:r>
            <w:r w:rsidR="00335837" w:rsidRPr="00BC321F">
              <w:rPr>
                <w:bCs/>
                <w:iCs/>
              </w:rPr>
              <w:t xml:space="preserve">ir izstrādāts, lai </w:t>
            </w:r>
            <w:r w:rsidR="00335837" w:rsidRPr="00BC321F">
              <w:rPr>
                <w:lang w:eastAsia="en-US"/>
              </w:rPr>
              <w:t xml:space="preserve">veicinātu </w:t>
            </w:r>
            <w:r w:rsidR="00335837" w:rsidRPr="00BC321F">
              <w:t>vides un drošības  pasākumus starptautiskajā lidostā “Rīga” un uzlabot</w:t>
            </w:r>
            <w:r w:rsidR="00DC616B" w:rsidRPr="00BC321F">
              <w:t xml:space="preserve">u </w:t>
            </w:r>
            <w:r w:rsidR="00335837" w:rsidRPr="00BC321F">
              <w:t>Latvijas gaisa telpas drošību gaisa satiksmes vadības zonā.</w:t>
            </w:r>
          </w:p>
          <w:p w14:paraId="1D4BEED9" w14:textId="5CA94E62" w:rsidR="007C5A7F" w:rsidRPr="00BC321F" w:rsidRDefault="00335837" w:rsidP="000F455D">
            <w:pPr>
              <w:jc w:val="both"/>
              <w:rPr>
                <w:iCs/>
              </w:rPr>
            </w:pPr>
            <w:r w:rsidRPr="00BC321F">
              <w:rPr>
                <w:lang w:eastAsia="en-US"/>
              </w:rPr>
              <w:t>Noteikumu projekts stājas spēkā Oficiālo publikāciju un tiesiskās informācijas likuma noteiktajā kārtībā.</w:t>
            </w:r>
          </w:p>
        </w:tc>
      </w:tr>
    </w:tbl>
    <w:p w14:paraId="53C20C02" w14:textId="77777777" w:rsidR="007C5A7F" w:rsidRPr="00BC321F" w:rsidRDefault="007C5A7F" w:rsidP="007C5A7F">
      <w:pPr>
        <w:rPr>
          <w:iCs/>
        </w:rPr>
      </w:pPr>
      <w:r w:rsidRPr="00BC321F">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2145"/>
        <w:gridCol w:w="6026"/>
      </w:tblGrid>
      <w:tr w:rsidR="000701E8" w:rsidRPr="00BC321F" w14:paraId="5B3DD7EF" w14:textId="77777777" w:rsidTr="00196DBA">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56537860" w14:textId="77777777" w:rsidR="007C5A7F" w:rsidRPr="00BC321F" w:rsidRDefault="007C5A7F" w:rsidP="00585CED">
            <w:pPr>
              <w:jc w:val="center"/>
              <w:rPr>
                <w:b/>
                <w:bCs/>
                <w:iCs/>
              </w:rPr>
            </w:pPr>
            <w:r w:rsidRPr="00BC321F">
              <w:rPr>
                <w:b/>
                <w:bCs/>
                <w:iCs/>
              </w:rPr>
              <w:t>I. Tiesību akta projekta izstrādes nepieciešamība</w:t>
            </w:r>
          </w:p>
        </w:tc>
      </w:tr>
      <w:tr w:rsidR="000701E8" w:rsidRPr="00BC321F" w14:paraId="43872EA6" w14:textId="77777777" w:rsidTr="000E55F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E91DC97" w14:textId="77777777" w:rsidR="007C5A7F" w:rsidRPr="00BC321F" w:rsidRDefault="007C5A7F" w:rsidP="007C5A7F">
            <w:pPr>
              <w:rPr>
                <w:iCs/>
              </w:rPr>
            </w:pPr>
            <w:r w:rsidRPr="00BC321F">
              <w:rPr>
                <w:iCs/>
              </w:rPr>
              <w:t>1.</w:t>
            </w:r>
          </w:p>
        </w:tc>
        <w:tc>
          <w:tcPr>
            <w:tcW w:w="1224" w:type="pct"/>
            <w:tcBorders>
              <w:top w:val="outset" w:sz="6" w:space="0" w:color="auto"/>
              <w:left w:val="outset" w:sz="6" w:space="0" w:color="auto"/>
              <w:bottom w:val="outset" w:sz="6" w:space="0" w:color="auto"/>
              <w:right w:val="outset" w:sz="6" w:space="0" w:color="auto"/>
            </w:tcBorders>
            <w:hideMark/>
          </w:tcPr>
          <w:p w14:paraId="6CC874DB" w14:textId="77777777" w:rsidR="007C5A7F" w:rsidRPr="00BC321F" w:rsidRDefault="007C5A7F" w:rsidP="007C5A7F">
            <w:pPr>
              <w:rPr>
                <w:iCs/>
              </w:rPr>
            </w:pPr>
            <w:r w:rsidRPr="00BC321F">
              <w:rPr>
                <w:iCs/>
              </w:rPr>
              <w:t>Pamatojums</w:t>
            </w:r>
          </w:p>
        </w:tc>
        <w:tc>
          <w:tcPr>
            <w:tcW w:w="3429" w:type="pct"/>
            <w:tcBorders>
              <w:top w:val="outset" w:sz="6" w:space="0" w:color="auto"/>
              <w:left w:val="outset" w:sz="6" w:space="0" w:color="auto"/>
              <w:bottom w:val="outset" w:sz="6" w:space="0" w:color="auto"/>
              <w:right w:val="outset" w:sz="6" w:space="0" w:color="auto"/>
            </w:tcBorders>
            <w:hideMark/>
          </w:tcPr>
          <w:p w14:paraId="6137D3E4" w14:textId="77777777" w:rsidR="007C5A7F" w:rsidRPr="00BC321F" w:rsidRDefault="007C5A7F" w:rsidP="007C5A7F">
            <w:pPr>
              <w:jc w:val="both"/>
              <w:rPr>
                <w:iCs/>
              </w:rPr>
            </w:pPr>
            <w:r w:rsidRPr="00BC321F">
              <w:rPr>
                <w:iCs/>
              </w:rPr>
              <w:t>Eiropas Savienības struktūrfondu un Kohēzijas fonda 2014.-2020.gada plānošanas perioda vadības likuma 20.panta 6. un 13.punkts.</w:t>
            </w:r>
          </w:p>
          <w:p w14:paraId="35C8C60B" w14:textId="77777777" w:rsidR="007C5A7F" w:rsidRPr="00BC321F" w:rsidRDefault="007C5A7F" w:rsidP="007C5A7F">
            <w:pPr>
              <w:jc w:val="both"/>
              <w:rPr>
                <w:iCs/>
              </w:rPr>
            </w:pPr>
            <w:r w:rsidRPr="00BC321F">
              <w:rPr>
                <w:iCs/>
              </w:rPr>
              <w:t>MK 2019.gada 11.oktobra ārkārtas sēdes protokollēmuma (prot.  Nr. 47, 3.§) 5.2.apakšpunkts.</w:t>
            </w:r>
          </w:p>
          <w:p w14:paraId="72626344" w14:textId="77777777" w:rsidR="007C5A7F" w:rsidRPr="00BC321F" w:rsidRDefault="007C5A7F" w:rsidP="007C5A7F">
            <w:pPr>
              <w:jc w:val="both"/>
              <w:rPr>
                <w:iCs/>
              </w:rPr>
            </w:pPr>
          </w:p>
        </w:tc>
      </w:tr>
      <w:tr w:rsidR="000701E8" w:rsidRPr="00BC321F" w14:paraId="699F151D" w14:textId="77777777" w:rsidTr="000E55F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4157564" w14:textId="77777777" w:rsidR="007C5A7F" w:rsidRPr="00BC321F" w:rsidRDefault="007C5A7F" w:rsidP="007C5A7F">
            <w:pPr>
              <w:rPr>
                <w:iCs/>
              </w:rPr>
            </w:pPr>
            <w:r w:rsidRPr="00BC321F">
              <w:rPr>
                <w:iCs/>
              </w:rPr>
              <w:t>2.</w:t>
            </w:r>
          </w:p>
        </w:tc>
        <w:tc>
          <w:tcPr>
            <w:tcW w:w="1224" w:type="pct"/>
            <w:tcBorders>
              <w:top w:val="outset" w:sz="6" w:space="0" w:color="auto"/>
              <w:left w:val="outset" w:sz="6" w:space="0" w:color="auto"/>
              <w:bottom w:val="outset" w:sz="6" w:space="0" w:color="auto"/>
              <w:right w:val="outset" w:sz="6" w:space="0" w:color="auto"/>
            </w:tcBorders>
            <w:hideMark/>
          </w:tcPr>
          <w:p w14:paraId="36454410" w14:textId="77777777" w:rsidR="007C5A7F" w:rsidRPr="00BC321F" w:rsidRDefault="007C5A7F" w:rsidP="007C5A7F">
            <w:pPr>
              <w:rPr>
                <w:iCs/>
              </w:rPr>
            </w:pPr>
            <w:r w:rsidRPr="00BC321F">
              <w:rPr>
                <w:iCs/>
              </w:rPr>
              <w:t>Pašreizējā situācija un problēmas, kuru risināšanai tiesību akta projekts izstrādāts, tiesiskā regulējuma mērķis un būtība</w:t>
            </w:r>
          </w:p>
          <w:p w14:paraId="1A50DF46" w14:textId="77777777" w:rsidR="007C5A7F" w:rsidRPr="00BC321F" w:rsidRDefault="007C5A7F" w:rsidP="007C5A7F">
            <w:pPr>
              <w:spacing w:after="160" w:line="259" w:lineRule="auto"/>
            </w:pPr>
          </w:p>
          <w:p w14:paraId="2B924285" w14:textId="77777777" w:rsidR="007C5A7F" w:rsidRPr="00BC321F" w:rsidRDefault="007C5A7F" w:rsidP="007C5A7F">
            <w:pPr>
              <w:spacing w:after="160" w:line="259" w:lineRule="auto"/>
            </w:pPr>
          </w:p>
          <w:p w14:paraId="250EA3BD" w14:textId="77777777" w:rsidR="007C5A7F" w:rsidRPr="00BC321F" w:rsidRDefault="007C5A7F" w:rsidP="007C5A7F">
            <w:pPr>
              <w:spacing w:after="160" w:line="259" w:lineRule="auto"/>
            </w:pPr>
          </w:p>
          <w:p w14:paraId="3DAC3EB6" w14:textId="77777777" w:rsidR="007C5A7F" w:rsidRPr="00BC321F" w:rsidRDefault="007C5A7F" w:rsidP="007C5A7F">
            <w:pPr>
              <w:spacing w:after="160" w:line="259" w:lineRule="auto"/>
            </w:pPr>
          </w:p>
          <w:p w14:paraId="13EE96AD" w14:textId="77777777" w:rsidR="007C5A7F" w:rsidRPr="00BC321F" w:rsidRDefault="007C5A7F" w:rsidP="007C5A7F">
            <w:pPr>
              <w:spacing w:after="160" w:line="259" w:lineRule="auto"/>
            </w:pPr>
          </w:p>
          <w:p w14:paraId="4317140F" w14:textId="77777777" w:rsidR="007C5A7F" w:rsidRPr="00BC321F" w:rsidRDefault="007C5A7F" w:rsidP="007C5A7F">
            <w:pPr>
              <w:spacing w:after="160" w:line="259" w:lineRule="auto"/>
            </w:pPr>
          </w:p>
          <w:p w14:paraId="6769598A" w14:textId="77777777" w:rsidR="007C5A7F" w:rsidRPr="00BC321F" w:rsidRDefault="007C5A7F" w:rsidP="007C5A7F">
            <w:pPr>
              <w:tabs>
                <w:tab w:val="left" w:pos="990"/>
              </w:tabs>
              <w:spacing w:after="160" w:line="259" w:lineRule="auto"/>
              <w:rPr>
                <w:iCs/>
              </w:rPr>
            </w:pPr>
            <w:r w:rsidRPr="00BC321F">
              <w:rPr>
                <w:iCs/>
              </w:rPr>
              <w:tab/>
            </w:r>
          </w:p>
          <w:p w14:paraId="4F9CF805" w14:textId="77777777" w:rsidR="007C5A7F" w:rsidRPr="00BC321F" w:rsidRDefault="007C5A7F" w:rsidP="007C5A7F">
            <w:pPr>
              <w:tabs>
                <w:tab w:val="left" w:pos="990"/>
              </w:tabs>
              <w:spacing w:after="160" w:line="259" w:lineRule="auto"/>
            </w:pPr>
            <w:r w:rsidRPr="00BC321F">
              <w:tab/>
            </w:r>
          </w:p>
        </w:tc>
        <w:tc>
          <w:tcPr>
            <w:tcW w:w="3429" w:type="pct"/>
            <w:tcBorders>
              <w:top w:val="outset" w:sz="6" w:space="0" w:color="auto"/>
              <w:left w:val="outset" w:sz="6" w:space="0" w:color="auto"/>
              <w:bottom w:val="outset" w:sz="6" w:space="0" w:color="auto"/>
              <w:right w:val="outset" w:sz="6" w:space="0" w:color="auto"/>
            </w:tcBorders>
            <w:hideMark/>
          </w:tcPr>
          <w:p w14:paraId="53E3BF71" w14:textId="2D7EC986" w:rsidR="007C5A7F" w:rsidRPr="00BC321F" w:rsidRDefault="007C5A7F" w:rsidP="007C5A7F">
            <w:pPr>
              <w:tabs>
                <w:tab w:val="left" w:pos="720"/>
                <w:tab w:val="center" w:pos="4320"/>
                <w:tab w:val="right" w:pos="8640"/>
              </w:tabs>
              <w:jc w:val="both"/>
              <w:rPr>
                <w:iCs/>
              </w:rPr>
            </w:pPr>
            <w:r w:rsidRPr="00BC321F">
              <w:rPr>
                <w:iCs/>
              </w:rPr>
              <w:t xml:space="preserve">Atbilstoši </w:t>
            </w:r>
            <w:r w:rsidR="00B87EF0">
              <w:rPr>
                <w:iCs/>
              </w:rPr>
              <w:t xml:space="preserve">MK </w:t>
            </w:r>
            <w:r w:rsidRPr="00BC321F">
              <w:rPr>
                <w:iCs/>
              </w:rPr>
              <w:t xml:space="preserve">2019.gada 23.aprīļa sēdē izskatītajam Finanšu ministrijas informatīvajam ziņojumam </w:t>
            </w:r>
            <w:r w:rsidR="000E55F7" w:rsidRPr="00BC321F">
              <w:rPr>
                <w:iCs/>
              </w:rPr>
              <w:t>“</w:t>
            </w:r>
            <w:r w:rsidRPr="00BC321F">
              <w:rPr>
                <w:iCs/>
              </w:rPr>
              <w:t>Par Kohēzijas politikas Eiropas Savienības fondu investīciju aktualitātēm līdz 2018.gada 31.decembrim un 2019.gada februāra ikmēneša operatīvā informācija</w:t>
            </w:r>
            <w:r w:rsidR="000E55F7" w:rsidRPr="00BC321F">
              <w:rPr>
                <w:iCs/>
              </w:rPr>
              <w:t>”</w:t>
            </w:r>
            <w:r w:rsidRPr="00BC321F">
              <w:rPr>
                <w:iCs/>
              </w:rPr>
              <w:t xml:space="preserve"> un sēdes protokollēmuma (prot. Nr. 21 23.§) 8.punktam, kā arī </w:t>
            </w:r>
            <w:r w:rsidR="00B87EF0">
              <w:rPr>
                <w:iCs/>
              </w:rPr>
              <w:t xml:space="preserve">MK </w:t>
            </w:r>
            <w:r w:rsidRPr="00BC321F">
              <w:rPr>
                <w:iCs/>
              </w:rPr>
              <w:t xml:space="preserve">2019.gada 13.septembra sēdē izskatītajam </w:t>
            </w:r>
            <w:bookmarkStart w:id="1" w:name="_Hlk20831974"/>
            <w:r w:rsidRPr="00BC321F">
              <w:rPr>
                <w:iCs/>
              </w:rPr>
              <w:t>Finanšu ministrijas informatīvajam ziņojumam</w:t>
            </w:r>
            <w:bookmarkEnd w:id="1"/>
            <w:r w:rsidRPr="00BC321F">
              <w:rPr>
                <w:iCs/>
              </w:rPr>
              <w:t xml:space="preserve"> </w:t>
            </w:r>
            <w:r w:rsidR="000E55F7" w:rsidRPr="00BC321F">
              <w:rPr>
                <w:iCs/>
              </w:rPr>
              <w:t>“</w:t>
            </w:r>
            <w:r w:rsidRPr="00BC321F">
              <w:rPr>
                <w:iCs/>
              </w:rPr>
              <w:t>Par fiskālās telpas pasākumiem un izdevumiem prioritārajiem pasākumiem valsts budžetam 2020.gadam un ietvaram 2020.–2022.gadam</w:t>
            </w:r>
            <w:r w:rsidR="000E55F7" w:rsidRPr="00BC321F">
              <w:rPr>
                <w:iCs/>
              </w:rPr>
              <w:t>”</w:t>
            </w:r>
            <w:r w:rsidRPr="00BC321F">
              <w:rPr>
                <w:iCs/>
              </w:rPr>
              <w:t xml:space="preserve"> un sēdes protokollēmuma (prot. Nr. 41 1.§) 4.punktam Finanšu ministrijai tika uzdots apkopot </w:t>
            </w:r>
            <w:r w:rsidR="00957E66">
              <w:rPr>
                <w:iCs/>
              </w:rPr>
              <w:t xml:space="preserve">nozaru ministriju </w:t>
            </w:r>
            <w:r w:rsidRPr="00BC321F">
              <w:rPr>
                <w:iCs/>
              </w:rPr>
              <w:t xml:space="preserve">priekšlikumus </w:t>
            </w:r>
            <w:bookmarkStart w:id="2" w:name="_Hlk20832756"/>
            <w:r w:rsidRPr="00BC321F">
              <w:rPr>
                <w:iCs/>
              </w:rPr>
              <w:t xml:space="preserve">darbības programmas </w:t>
            </w:r>
            <w:r w:rsidR="001E1AE2" w:rsidRPr="00BC321F">
              <w:rPr>
                <w:iCs/>
              </w:rPr>
              <w:t>“</w:t>
            </w:r>
            <w:r w:rsidRPr="00BC321F">
              <w:rPr>
                <w:iCs/>
              </w:rPr>
              <w:t>Izaugsme</w:t>
            </w:r>
            <w:r w:rsidRPr="00BC321F">
              <w:rPr>
                <w:rFonts w:eastAsia="Calibri"/>
                <w:lang w:eastAsia="en-US"/>
              </w:rPr>
              <w:t xml:space="preserve"> </w:t>
            </w:r>
            <w:r w:rsidRPr="00BC321F">
              <w:rPr>
                <w:iCs/>
              </w:rPr>
              <w:t>un nodarbinātība</w:t>
            </w:r>
            <w:r w:rsidR="001E1AE2" w:rsidRPr="00BC321F">
              <w:rPr>
                <w:iCs/>
              </w:rPr>
              <w:t>”</w:t>
            </w:r>
            <w:r w:rsidRPr="00BC321F">
              <w:rPr>
                <w:iCs/>
              </w:rPr>
              <w:t xml:space="preserve"> grozījumiem</w:t>
            </w:r>
            <w:bookmarkEnd w:id="2"/>
            <w:r w:rsidRPr="00BC321F">
              <w:rPr>
                <w:iCs/>
              </w:rPr>
              <w:t xml:space="preserve"> un nodrošināt, to virzību saskaņošanai ar Eiropas Komisiju. </w:t>
            </w:r>
          </w:p>
          <w:p w14:paraId="290AD60F" w14:textId="1A69C47D" w:rsidR="007C5A7F" w:rsidRPr="00BC321F" w:rsidRDefault="007C5A7F" w:rsidP="00E161A7">
            <w:pPr>
              <w:spacing w:before="120" w:after="120"/>
              <w:jc w:val="both"/>
              <w:rPr>
                <w:iCs/>
              </w:rPr>
            </w:pPr>
            <w:r w:rsidRPr="00BC321F">
              <w:rPr>
                <w:iCs/>
              </w:rPr>
              <w:t xml:space="preserve">MK 2019.gada 11.oktobra  ārkārtas sēdē tika izskatīts Finanšu ministrijas informatīvais ziņojums </w:t>
            </w:r>
            <w:r w:rsidR="001E1AE2" w:rsidRPr="00BC321F">
              <w:rPr>
                <w:iCs/>
              </w:rPr>
              <w:t>“</w:t>
            </w:r>
            <w:r w:rsidRPr="00BC321F">
              <w:rPr>
                <w:iCs/>
              </w:rPr>
              <w:t xml:space="preserve">Informatīvais ziņojums par Eiropas Savienības struktūrfondu un Kohēzijas fonda 2014.–2020.gada plānošanas perioda darbības programmas “Izaugsme un nodarbinātība” snieguma ietvarā noteikto </w:t>
            </w:r>
            <w:r w:rsidRPr="00BC321F">
              <w:rPr>
                <w:iCs/>
              </w:rPr>
              <w:lastRenderedPageBreak/>
              <w:t>mērķu sasniegšanas progresu un snieguma rezerves finansējuma tālāku izmantošanu</w:t>
            </w:r>
            <w:r w:rsidR="001E1AE2" w:rsidRPr="00BC321F">
              <w:rPr>
                <w:iCs/>
              </w:rPr>
              <w:t>”</w:t>
            </w:r>
            <w:r w:rsidRPr="00BC321F">
              <w:rPr>
                <w:iCs/>
              </w:rPr>
              <w:t xml:space="preserve"> un atbilstoši 2019.gada 11.oktobra  </w:t>
            </w:r>
            <w:r w:rsidR="0041538E">
              <w:rPr>
                <w:iCs/>
              </w:rPr>
              <w:t xml:space="preserve">MK </w:t>
            </w:r>
            <w:r w:rsidRPr="00BC321F">
              <w:rPr>
                <w:iCs/>
              </w:rPr>
              <w:t>ārkārtas sēdes protokollēmuma (prot.  Nr. 47, 3.§) 5.2.apakšpunktam,  izvērtējot   Eiropas Savienības (turpmāk – ES) fondu snieguma rezerves finansējuma un ES fondu finansējuma atlikuma finansējuma pārdales, lai nodrošinātu efektīvāku publisko resursu pārvaldību</w:t>
            </w:r>
            <w:r w:rsidR="00957E66">
              <w:rPr>
                <w:iCs/>
              </w:rPr>
              <w:t>,</w:t>
            </w:r>
            <w:r w:rsidRPr="00BC321F">
              <w:rPr>
                <w:iCs/>
              </w:rPr>
              <w:t xml:space="preserve"> tika pieņemts lēmums</w:t>
            </w:r>
            <w:r w:rsidR="002A3BFF" w:rsidRPr="00BC321F">
              <w:rPr>
                <w:iCs/>
              </w:rPr>
              <w:t xml:space="preserve"> daļu no 6.2.1.2.pasākuma </w:t>
            </w:r>
            <w:r w:rsidR="00F97A9B">
              <w:rPr>
                <w:iCs/>
              </w:rPr>
              <w:t xml:space="preserve">“Dzelzceļa infrastruktūras modernizācija un izbūve” </w:t>
            </w:r>
            <w:r w:rsidR="002A3BFF" w:rsidRPr="00BC321F">
              <w:rPr>
                <w:iCs/>
              </w:rPr>
              <w:t xml:space="preserve">ietvaros pārtrauktā projekta “Daugavpils Šķirošanas stacijas attīstība” </w:t>
            </w:r>
            <w:r w:rsidR="000231A6" w:rsidRPr="00BC321F">
              <w:rPr>
                <w:iCs/>
              </w:rPr>
              <w:t xml:space="preserve">Kohēzijas fonda (turpmāk – </w:t>
            </w:r>
            <w:r w:rsidR="002A3BFF" w:rsidRPr="00BC321F">
              <w:rPr>
                <w:iCs/>
              </w:rPr>
              <w:t>KF</w:t>
            </w:r>
            <w:r w:rsidR="000231A6" w:rsidRPr="00BC321F">
              <w:rPr>
                <w:iCs/>
              </w:rPr>
              <w:t>)</w:t>
            </w:r>
            <w:r w:rsidR="002A3BFF" w:rsidRPr="00BC321F">
              <w:rPr>
                <w:iCs/>
              </w:rPr>
              <w:t xml:space="preserve">  finansējum</w:t>
            </w:r>
            <w:r w:rsidR="00957E66">
              <w:rPr>
                <w:iCs/>
              </w:rPr>
              <w:t>a</w:t>
            </w:r>
            <w:r w:rsidR="002A3BFF" w:rsidRPr="00BC321F">
              <w:rPr>
                <w:iCs/>
              </w:rPr>
              <w:t xml:space="preserve"> 1 500 000 </w:t>
            </w:r>
            <w:r w:rsidR="002A3BFF" w:rsidRPr="00BC321F">
              <w:rPr>
                <w:i/>
              </w:rPr>
              <w:t>euro</w:t>
            </w:r>
            <w:r w:rsidR="002A3BFF" w:rsidRPr="00BC321F">
              <w:rPr>
                <w:iCs/>
              </w:rPr>
              <w:t xml:space="preserve"> apmērā novirzīt</w:t>
            </w:r>
            <w:r w:rsidR="00E323CD" w:rsidRPr="00BC321F">
              <w:rPr>
                <w:iCs/>
              </w:rPr>
              <w:t xml:space="preserve"> 6</w:t>
            </w:r>
            <w:r w:rsidR="00E323CD" w:rsidRPr="00BC321F">
              <w:t xml:space="preserve">.1.2.specifiskā atbalsta mērķim “Veicināt drošību un vides prasību ievērošanu starptautiskajā lidostā “Rīga”” </w:t>
            </w:r>
            <w:r w:rsidR="00E323CD" w:rsidRPr="00BC321F">
              <w:rPr>
                <w:iCs/>
              </w:rPr>
              <w:t xml:space="preserve"> (turpmāk</w:t>
            </w:r>
            <w:r w:rsidR="00C53BFF" w:rsidRPr="00BC321F">
              <w:rPr>
                <w:iCs/>
              </w:rPr>
              <w:t xml:space="preserve"> </w:t>
            </w:r>
            <w:r w:rsidR="00E323CD" w:rsidRPr="00BC321F">
              <w:rPr>
                <w:iCs/>
              </w:rPr>
              <w:t xml:space="preserve">- </w:t>
            </w:r>
            <w:r w:rsidR="00C029AD" w:rsidRPr="00BC321F">
              <w:rPr>
                <w:iCs/>
              </w:rPr>
              <w:t>6.1.2.</w:t>
            </w:r>
            <w:r w:rsidR="00E323CD" w:rsidRPr="00BC321F">
              <w:rPr>
                <w:iCs/>
              </w:rPr>
              <w:t>SAM)</w:t>
            </w:r>
            <w:r w:rsidR="002A3BFF" w:rsidRPr="00BC321F">
              <w:rPr>
                <w:iCs/>
              </w:rPr>
              <w:t xml:space="preserve"> jaunu aktivitāšu īstenošanai, kuras paredz Latvijas gaisa telpas drošības uzlabošanas pasākumus, veicot bezpilota gaisa kuģu reģistrācijas informācijas sistēmas izveidi un bezpilota gaisa kuģu uztveršanas iekārtas iegādi, un kā finansējuma saņēmēju paredzot </w:t>
            </w:r>
            <w:r w:rsidR="00335837" w:rsidRPr="00BC321F">
              <w:rPr>
                <w:iCs/>
              </w:rPr>
              <w:t xml:space="preserve">valsts aģentūru </w:t>
            </w:r>
            <w:r w:rsidR="00335837" w:rsidRPr="00BC321F">
              <w:t>“Civilās aviācijas aģentūra”</w:t>
            </w:r>
            <w:r w:rsidR="00C94AC7">
              <w:t>.</w:t>
            </w:r>
          </w:p>
          <w:p w14:paraId="1FC2D92A" w14:textId="57C7A4B5" w:rsidR="007C5A7F" w:rsidRPr="00BC321F" w:rsidRDefault="00C53BFF" w:rsidP="007C5A7F">
            <w:pPr>
              <w:jc w:val="both"/>
            </w:pPr>
            <w:r w:rsidRPr="00BC321F">
              <w:t>6.1.2.</w:t>
            </w:r>
            <w:r w:rsidR="003134B3" w:rsidRPr="00BC321F">
              <w:t>SAM</w:t>
            </w:r>
            <w:r w:rsidR="007C5A7F" w:rsidRPr="00BC321F">
              <w:t xml:space="preserve"> īstenošanas nosacījumus regulē 2016.gada </w:t>
            </w:r>
            <w:r w:rsidR="003134B3" w:rsidRPr="00BC321F">
              <w:t>2</w:t>
            </w:r>
            <w:r w:rsidR="007C5A7F" w:rsidRPr="00BC321F">
              <w:t>.</w:t>
            </w:r>
            <w:r w:rsidR="003134B3" w:rsidRPr="00BC321F">
              <w:t xml:space="preserve">augusta </w:t>
            </w:r>
            <w:r w:rsidR="007C5A7F" w:rsidRPr="00BC321F">
              <w:t>MK noteikumi Nr.</w:t>
            </w:r>
            <w:r w:rsidR="003134B3" w:rsidRPr="00BC321F">
              <w:t>510</w:t>
            </w:r>
            <w:r w:rsidR="007C5A7F" w:rsidRPr="00BC321F">
              <w:t xml:space="preserve"> “</w:t>
            </w:r>
            <w:r w:rsidR="003134B3" w:rsidRPr="00BC321F">
              <w:t xml:space="preserve">Darbības programmas </w:t>
            </w:r>
            <w:r w:rsidR="00774ED1" w:rsidRPr="00BC321F">
              <w:t>“</w:t>
            </w:r>
            <w:r w:rsidR="003134B3" w:rsidRPr="00BC321F">
              <w:t>Izaugsme un nodarbinātība</w:t>
            </w:r>
            <w:r w:rsidR="00774ED1" w:rsidRPr="00BC321F">
              <w:t>”</w:t>
            </w:r>
            <w:r w:rsidR="003134B3" w:rsidRPr="00BC321F">
              <w:t xml:space="preserve"> prioritārā virziena </w:t>
            </w:r>
            <w:r w:rsidR="00774ED1" w:rsidRPr="00BC321F">
              <w:t>“</w:t>
            </w:r>
            <w:r w:rsidR="003134B3" w:rsidRPr="00BC321F">
              <w:t>Ilgtspējīga transporta sistēma</w:t>
            </w:r>
            <w:r w:rsidR="00774ED1" w:rsidRPr="00BC321F">
              <w:t>”</w:t>
            </w:r>
            <w:r w:rsidR="003134B3" w:rsidRPr="00BC321F">
              <w:t xml:space="preserve"> 6.1.2.specifiskā atbalsta mērķa </w:t>
            </w:r>
            <w:r w:rsidR="00774ED1" w:rsidRPr="00BC321F">
              <w:t>“</w:t>
            </w:r>
            <w:r w:rsidR="003134B3" w:rsidRPr="00BC321F">
              <w:t xml:space="preserve">Veicināt drošību un vides prasību ievērošanu starptautiskajā lidostā </w:t>
            </w:r>
            <w:r w:rsidR="00774ED1" w:rsidRPr="00BC321F">
              <w:t>“</w:t>
            </w:r>
            <w:r w:rsidR="003134B3" w:rsidRPr="00BC321F">
              <w:t>Rīga</w:t>
            </w:r>
            <w:r w:rsidR="00774ED1" w:rsidRPr="00BC321F">
              <w:t>”</w:t>
            </w:r>
            <w:r w:rsidR="007C5A7F" w:rsidRPr="00BC321F">
              <w:t>” īstenošanas noteikumi” (turpmāk – MK noteikumi Nr.</w:t>
            </w:r>
            <w:r w:rsidR="003134B3" w:rsidRPr="00BC321F">
              <w:t>510</w:t>
            </w:r>
            <w:r w:rsidR="007C5A7F" w:rsidRPr="00BC321F">
              <w:t>).</w:t>
            </w:r>
          </w:p>
          <w:p w14:paraId="2D095AC7" w14:textId="287F586B" w:rsidR="002A3BFF" w:rsidRPr="00BC321F" w:rsidRDefault="004A5AE8" w:rsidP="002A3BFF">
            <w:pPr>
              <w:jc w:val="both"/>
              <w:rPr>
                <w:iCs/>
              </w:rPr>
            </w:pPr>
            <w:r w:rsidRPr="00BC321F">
              <w:rPr>
                <w:iCs/>
              </w:rPr>
              <w:t>Atbilstoši MK noteikumu Nr.</w:t>
            </w:r>
            <w:r w:rsidR="00774ED1" w:rsidRPr="00BC321F">
              <w:rPr>
                <w:iCs/>
              </w:rPr>
              <w:t>510</w:t>
            </w:r>
            <w:r w:rsidRPr="00BC321F">
              <w:rPr>
                <w:iCs/>
              </w:rPr>
              <w:t xml:space="preserve"> </w:t>
            </w:r>
            <w:r w:rsidR="00DD054B" w:rsidRPr="00BC321F">
              <w:rPr>
                <w:iCs/>
              </w:rPr>
              <w:t>7</w:t>
            </w:r>
            <w:r w:rsidRPr="00BC321F">
              <w:rPr>
                <w:iCs/>
              </w:rPr>
              <w:t xml:space="preserve">.punktam </w:t>
            </w:r>
            <w:r w:rsidR="000231A6" w:rsidRPr="00BC321F">
              <w:rPr>
                <w:iCs/>
              </w:rPr>
              <w:t>6.1.2.</w:t>
            </w:r>
            <w:r w:rsidR="002D0F0F" w:rsidRPr="00BC321F">
              <w:rPr>
                <w:iCs/>
              </w:rPr>
              <w:t xml:space="preserve">SAM plānotais </w:t>
            </w:r>
            <w:r w:rsidRPr="00BC321F">
              <w:rPr>
                <w:iCs/>
              </w:rPr>
              <w:t xml:space="preserve">KF finansējums </w:t>
            </w:r>
            <w:r w:rsidR="00DD054B" w:rsidRPr="00BC321F">
              <w:rPr>
                <w:iCs/>
              </w:rPr>
              <w:t xml:space="preserve">ir </w:t>
            </w:r>
            <w:r w:rsidR="002D0F0F" w:rsidRPr="00BC321F">
              <w:rPr>
                <w:iCs/>
              </w:rPr>
              <w:t xml:space="preserve">11 484 765 </w:t>
            </w:r>
            <w:r w:rsidR="007C5A7F" w:rsidRPr="00BC321F">
              <w:rPr>
                <w:i/>
              </w:rPr>
              <w:t>euro</w:t>
            </w:r>
            <w:r w:rsidR="007C5A7F" w:rsidRPr="00BC321F">
              <w:rPr>
                <w:iCs/>
              </w:rPr>
              <w:t xml:space="preserve">, bet atbilstoši 2019.gada 11.oktobra  ārkārtas sēdes protokollēmuma (prot. Nr.47, 3.§) 5.2.apakšpunktam </w:t>
            </w:r>
            <w:r w:rsidR="00C029AD" w:rsidRPr="00BC321F">
              <w:rPr>
                <w:iCs/>
              </w:rPr>
              <w:t>6.1.2.</w:t>
            </w:r>
            <w:r w:rsidR="00E323CD" w:rsidRPr="00BC321F">
              <w:rPr>
                <w:iCs/>
              </w:rPr>
              <w:t xml:space="preserve">SAM </w:t>
            </w:r>
            <w:r w:rsidR="007C5A7F" w:rsidRPr="00BC321F">
              <w:rPr>
                <w:iCs/>
              </w:rPr>
              <w:t xml:space="preserve">KF finansējums tiek </w:t>
            </w:r>
            <w:r w:rsidR="003134B3" w:rsidRPr="00BC321F">
              <w:rPr>
                <w:iCs/>
              </w:rPr>
              <w:t xml:space="preserve">palielināts </w:t>
            </w:r>
            <w:r w:rsidR="007C5A7F" w:rsidRPr="00BC321F">
              <w:rPr>
                <w:iCs/>
              </w:rPr>
              <w:t xml:space="preserve">par </w:t>
            </w:r>
            <w:r w:rsidR="003134B3" w:rsidRPr="00BC321F">
              <w:rPr>
                <w:iCs/>
              </w:rPr>
              <w:t>1 500 000 </w:t>
            </w:r>
            <w:r w:rsidR="007C5A7F" w:rsidRPr="00BC321F">
              <w:rPr>
                <w:i/>
              </w:rPr>
              <w:t>euro</w:t>
            </w:r>
            <w:r w:rsidR="007C5A7F" w:rsidRPr="00BC321F">
              <w:rPr>
                <w:iCs/>
              </w:rPr>
              <w:t>. Ņemot vērā, ka</w:t>
            </w:r>
            <w:r w:rsidR="00E323CD" w:rsidRPr="00BC321F">
              <w:rPr>
                <w:iCs/>
              </w:rPr>
              <w:t xml:space="preserve"> </w:t>
            </w:r>
            <w:r w:rsidR="007C5A7F" w:rsidRPr="00BC321F">
              <w:rPr>
                <w:iCs/>
              </w:rPr>
              <w:t>6.1.2</w:t>
            </w:r>
            <w:r w:rsidR="009343E2" w:rsidRPr="00BC321F">
              <w:rPr>
                <w:iCs/>
              </w:rPr>
              <w:t>.SAM</w:t>
            </w:r>
            <w:r w:rsidR="007C5A7F" w:rsidRPr="00BC321F">
              <w:rPr>
                <w:iCs/>
              </w:rPr>
              <w:t xml:space="preserve"> ietvaros tiek </w:t>
            </w:r>
            <w:r w:rsidR="006D45D2" w:rsidRPr="00BC321F">
              <w:rPr>
                <w:iCs/>
              </w:rPr>
              <w:t>piešķirts papildus</w:t>
            </w:r>
            <w:r w:rsidR="007C5A7F" w:rsidRPr="00BC321F">
              <w:rPr>
                <w:iCs/>
              </w:rPr>
              <w:t xml:space="preserve"> </w:t>
            </w:r>
            <w:r w:rsidR="00774ED1" w:rsidRPr="00BC321F">
              <w:rPr>
                <w:iCs/>
              </w:rPr>
              <w:t xml:space="preserve">KF </w:t>
            </w:r>
            <w:r w:rsidR="007C5A7F" w:rsidRPr="00BC321F">
              <w:rPr>
                <w:iCs/>
              </w:rPr>
              <w:t xml:space="preserve">finansējums, </w:t>
            </w:r>
            <w:r w:rsidR="006D45D2" w:rsidRPr="00BC321F">
              <w:rPr>
                <w:iCs/>
              </w:rPr>
              <w:t xml:space="preserve">palielinās </w:t>
            </w:r>
            <w:r w:rsidR="007C5A7F" w:rsidRPr="00BC321F">
              <w:rPr>
                <w:iCs/>
              </w:rPr>
              <w:t>arī privātais finansējums un kopējais attiecināmais finansējums.</w:t>
            </w:r>
          </w:p>
          <w:p w14:paraId="1271750B" w14:textId="64E98D5D" w:rsidR="00135093" w:rsidRDefault="007C5A7F" w:rsidP="002A3BFF">
            <w:pPr>
              <w:jc w:val="both"/>
              <w:rPr>
                <w:iCs/>
              </w:rPr>
            </w:pPr>
            <w:r w:rsidRPr="00BC321F">
              <w:rPr>
                <w:iCs/>
              </w:rPr>
              <w:t>Līdz ar to</w:t>
            </w:r>
            <w:r w:rsidR="00DC616B" w:rsidRPr="00BC321F">
              <w:rPr>
                <w:iCs/>
              </w:rPr>
              <w:t xml:space="preserve"> ir</w:t>
            </w:r>
            <w:r w:rsidRPr="00BC321F">
              <w:rPr>
                <w:iCs/>
              </w:rPr>
              <w:t xml:space="preserve"> nepieciešams veikt attiecīgu</w:t>
            </w:r>
            <w:r w:rsidR="00135093" w:rsidRPr="00BC321F">
              <w:rPr>
                <w:iCs/>
              </w:rPr>
              <w:t>s</w:t>
            </w:r>
            <w:r w:rsidRPr="00BC321F">
              <w:rPr>
                <w:iCs/>
              </w:rPr>
              <w:t xml:space="preserve"> grozījumu</w:t>
            </w:r>
            <w:r w:rsidR="00135093" w:rsidRPr="00BC321F">
              <w:rPr>
                <w:iCs/>
              </w:rPr>
              <w:t>s</w:t>
            </w:r>
            <w:r w:rsidRPr="00BC321F">
              <w:rPr>
                <w:iCs/>
              </w:rPr>
              <w:t xml:space="preserve"> MK noteikumos Nr.</w:t>
            </w:r>
            <w:r w:rsidR="002D0F0F" w:rsidRPr="00BC321F">
              <w:rPr>
                <w:iCs/>
              </w:rPr>
              <w:t>510</w:t>
            </w:r>
            <w:r w:rsidRPr="00BC321F">
              <w:rPr>
                <w:iCs/>
              </w:rPr>
              <w:t xml:space="preserve">, </w:t>
            </w:r>
            <w:r w:rsidR="006D45D2" w:rsidRPr="00BC321F">
              <w:rPr>
                <w:iCs/>
              </w:rPr>
              <w:t>paredzot</w:t>
            </w:r>
            <w:r w:rsidR="00135093" w:rsidRPr="00BC321F">
              <w:rPr>
                <w:iCs/>
              </w:rPr>
              <w:t xml:space="preserve"> </w:t>
            </w:r>
            <w:r w:rsidRPr="00BC321F">
              <w:rPr>
                <w:iCs/>
              </w:rPr>
              <w:t xml:space="preserve">precizēt </w:t>
            </w:r>
            <w:r w:rsidR="007344DE">
              <w:rPr>
                <w:iCs/>
              </w:rPr>
              <w:t>6.1.2.</w:t>
            </w:r>
            <w:r w:rsidR="00135093" w:rsidRPr="00BC321F">
              <w:rPr>
                <w:iCs/>
              </w:rPr>
              <w:t xml:space="preserve">SAM </w:t>
            </w:r>
            <w:r w:rsidRPr="00BC321F">
              <w:rPr>
                <w:iCs/>
              </w:rPr>
              <w:t xml:space="preserve">plānoto kopējo attiecināmo finansējumu, KF un privāto finansējumu, </w:t>
            </w:r>
            <w:r w:rsidR="00135093" w:rsidRPr="00BC321F">
              <w:rPr>
                <w:iCs/>
              </w:rPr>
              <w:t>kā arī iekļaut papildus atbalstāmās darbības un attiecināmās izmaksas</w:t>
            </w:r>
            <w:r w:rsidR="005C1FDF" w:rsidRPr="00BC321F">
              <w:rPr>
                <w:iCs/>
              </w:rPr>
              <w:t xml:space="preserve"> un noteikt kā finansējuma saņēmēju </w:t>
            </w:r>
            <w:r w:rsidR="006C29EA" w:rsidRPr="00BC321F">
              <w:rPr>
                <w:iCs/>
              </w:rPr>
              <w:t xml:space="preserve">arī </w:t>
            </w:r>
            <w:r w:rsidR="00C94AC7" w:rsidRPr="00BC321F">
              <w:rPr>
                <w:iCs/>
              </w:rPr>
              <w:t xml:space="preserve">valsts aģentūru </w:t>
            </w:r>
            <w:r w:rsidR="00C94AC7" w:rsidRPr="00BC321F">
              <w:t>“Civilās aviācijas aģentūra”</w:t>
            </w:r>
            <w:r w:rsidR="005C1FDF" w:rsidRPr="00BC321F">
              <w:rPr>
                <w:iCs/>
              </w:rPr>
              <w:t>.</w:t>
            </w:r>
          </w:p>
          <w:p w14:paraId="78AE3192" w14:textId="56BE3BC3" w:rsidR="00AB59A7" w:rsidRPr="00BC321F" w:rsidRDefault="00AB59A7" w:rsidP="00AB59A7">
            <w:pPr>
              <w:spacing w:after="130"/>
              <w:jc w:val="both"/>
            </w:pPr>
            <w:r w:rsidRPr="00BC321F">
              <w:rPr>
                <w:iCs/>
              </w:rPr>
              <w:t>Ņemot vērā, ka</w:t>
            </w:r>
            <w:r w:rsidRPr="00BC321F">
              <w:t xml:space="preserve">, veicamo grozījumu apjoms pārsniedz pusi no spēkā esošo </w:t>
            </w:r>
            <w:r w:rsidR="007344DE">
              <w:t xml:space="preserve">MK </w:t>
            </w:r>
            <w:r w:rsidRPr="00BC321F">
              <w:t xml:space="preserve">noteikumu </w:t>
            </w:r>
            <w:r w:rsidR="007344DE">
              <w:t xml:space="preserve">Nr.510 </w:t>
            </w:r>
            <w:r w:rsidRPr="00BC321F">
              <w:t>normu apjoma, atbilstoši MK 2009.gada 3.februāra noteikumu Nr. 108 “Normatīvo aktu projektu sagatavošanas noteikumi” 140. punktam tiek izstrādāts jauns MK noteikumu projekts.</w:t>
            </w:r>
          </w:p>
          <w:p w14:paraId="04FA69CB" w14:textId="7C2F9B61" w:rsidR="007277EC" w:rsidRPr="00BC321F" w:rsidRDefault="007277EC" w:rsidP="007277EC">
            <w:pPr>
              <w:spacing w:before="120" w:after="120"/>
              <w:jc w:val="both"/>
              <w:rPr>
                <w:iCs/>
              </w:rPr>
            </w:pPr>
            <w:r>
              <w:t xml:space="preserve">Saskaņā ar MK noteikumu projektu </w:t>
            </w:r>
            <w:r w:rsidRPr="00BC321F">
              <w:t xml:space="preserve">6.1.2.SAM </w:t>
            </w:r>
            <w:r>
              <w:t xml:space="preserve">plānotais </w:t>
            </w:r>
            <w:r w:rsidRPr="00BC321F">
              <w:t xml:space="preserve">kopējais attiecināmais finansējums ir 15 276 195 </w:t>
            </w:r>
            <w:r w:rsidRPr="00BC321F">
              <w:rPr>
                <w:i/>
                <w:iCs/>
              </w:rPr>
              <w:t>euro</w:t>
            </w:r>
            <w:r w:rsidRPr="00BC321F">
              <w:t xml:space="preserve">, tai skaitā Kohēzijas fonda finansējums – 12 984 765 </w:t>
            </w:r>
            <w:r w:rsidRPr="00BC321F">
              <w:rPr>
                <w:i/>
                <w:iCs/>
              </w:rPr>
              <w:t xml:space="preserve">euro </w:t>
            </w:r>
            <w:r w:rsidRPr="00BC321F">
              <w:t xml:space="preserve">un </w:t>
            </w:r>
            <w:r w:rsidRPr="00BC321F">
              <w:lastRenderedPageBreak/>
              <w:t xml:space="preserve">privātais finansējums, par kuru nav saņemts valsts atbalsts, – 2 291 430 </w:t>
            </w:r>
            <w:r w:rsidRPr="00BC321F">
              <w:rPr>
                <w:i/>
                <w:iCs/>
              </w:rPr>
              <w:t>euro</w:t>
            </w:r>
            <w:r w:rsidRPr="00BC321F">
              <w:t>:</w:t>
            </w:r>
          </w:p>
          <w:p w14:paraId="15B93EAE" w14:textId="77777777" w:rsidR="007277EC" w:rsidRPr="00BC321F" w:rsidRDefault="007277EC" w:rsidP="007277EC">
            <w:pPr>
              <w:pStyle w:val="ListParagraph"/>
              <w:numPr>
                <w:ilvl w:val="1"/>
                <w:numId w:val="11"/>
              </w:numPr>
              <w:spacing w:before="120" w:after="120"/>
              <w:ind w:left="659"/>
              <w:contextualSpacing w:val="0"/>
              <w:jc w:val="both"/>
            </w:pPr>
            <w:r w:rsidRPr="00BC321F">
              <w:t xml:space="preserve">pirmajā projektu iesniegumu atlases kārtā pieejamais kopējais attiecināmais finansējums ir 13 511 489 </w:t>
            </w:r>
            <w:r w:rsidRPr="00BC321F">
              <w:rPr>
                <w:i/>
                <w:iCs/>
              </w:rPr>
              <w:t>euro</w:t>
            </w:r>
            <w:r w:rsidRPr="00BC321F">
              <w:t xml:space="preserve">, tai skaitā Kohēzijas fonda finansējums – 11 484 765 </w:t>
            </w:r>
            <w:r w:rsidRPr="00BC321F">
              <w:rPr>
                <w:i/>
                <w:iCs/>
              </w:rPr>
              <w:t xml:space="preserve">euro </w:t>
            </w:r>
            <w:r w:rsidRPr="00BC321F">
              <w:t xml:space="preserve">un privātais finansējums, par kuru nav saņemts valsts atbalsts, – 2 026 724 </w:t>
            </w:r>
            <w:r w:rsidRPr="00BC321F">
              <w:rPr>
                <w:i/>
                <w:iCs/>
              </w:rPr>
              <w:t>euro</w:t>
            </w:r>
            <w:r w:rsidRPr="00BC321F">
              <w:t>;</w:t>
            </w:r>
          </w:p>
          <w:p w14:paraId="7EA659F2" w14:textId="77777777" w:rsidR="007277EC" w:rsidRPr="00BC321F" w:rsidRDefault="007277EC" w:rsidP="007277EC">
            <w:pPr>
              <w:pStyle w:val="ListParagraph"/>
              <w:numPr>
                <w:ilvl w:val="1"/>
                <w:numId w:val="11"/>
              </w:numPr>
              <w:spacing w:before="120" w:after="120"/>
              <w:ind w:left="659"/>
              <w:contextualSpacing w:val="0"/>
              <w:jc w:val="both"/>
            </w:pPr>
            <w:r w:rsidRPr="00BC321F">
              <w:t xml:space="preserve">otrajā projektu iesniegumu atlases kārtā pieejamais kopējais attiecināmais finansējums ir 1 764 706 </w:t>
            </w:r>
            <w:r w:rsidRPr="00BC321F">
              <w:rPr>
                <w:i/>
                <w:iCs/>
              </w:rPr>
              <w:t>euro</w:t>
            </w:r>
            <w:r w:rsidRPr="00BC321F">
              <w:t xml:space="preserve">, tai skaitā Kohēzijas fonda finansējums – 1 500 000 </w:t>
            </w:r>
            <w:r w:rsidRPr="00BC321F">
              <w:rPr>
                <w:i/>
                <w:iCs/>
              </w:rPr>
              <w:t xml:space="preserve">euro </w:t>
            </w:r>
            <w:r w:rsidRPr="00BC321F">
              <w:t xml:space="preserve">un privātais finansējums – 264 706 </w:t>
            </w:r>
            <w:r w:rsidRPr="00BC321F">
              <w:rPr>
                <w:i/>
                <w:iCs/>
              </w:rPr>
              <w:t>euro</w:t>
            </w:r>
            <w:r w:rsidRPr="00BC321F">
              <w:t>.</w:t>
            </w:r>
          </w:p>
          <w:p w14:paraId="0D93A69A" w14:textId="77777777" w:rsidR="007277EC" w:rsidRPr="00BC321F" w:rsidRDefault="007277EC" w:rsidP="007277EC">
            <w:pPr>
              <w:pStyle w:val="Default"/>
              <w:jc w:val="both"/>
              <w:rPr>
                <w:lang w:val="lv-LV"/>
              </w:rPr>
            </w:pPr>
            <w:r w:rsidRPr="00BC321F">
              <w:rPr>
                <w:lang w:val="lv-LV"/>
              </w:rPr>
              <w:t>6.1.2.SAM īsteno ierobežotas projektu iesniegumu atlases veidā šādu projektu iesniegumu atlases kārtu ietvaros:</w:t>
            </w:r>
          </w:p>
          <w:p w14:paraId="746B2527" w14:textId="584BB45C" w:rsidR="007277EC" w:rsidRPr="00BC321F" w:rsidRDefault="007277EC" w:rsidP="007277EC">
            <w:pPr>
              <w:pStyle w:val="Default"/>
              <w:numPr>
                <w:ilvl w:val="0"/>
                <w:numId w:val="17"/>
              </w:numPr>
              <w:ind w:left="518"/>
              <w:jc w:val="both"/>
              <w:rPr>
                <w:lang w:val="lv-LV"/>
              </w:rPr>
            </w:pPr>
            <w:r w:rsidRPr="00BC321F">
              <w:rPr>
                <w:lang w:val="lv-LV"/>
              </w:rPr>
              <w:t>pirmā projektu iesniegumu atlases kārta</w:t>
            </w:r>
            <w:r>
              <w:rPr>
                <w:lang w:val="lv-LV"/>
              </w:rPr>
              <w:t xml:space="preserve"> </w:t>
            </w:r>
            <w:r w:rsidRPr="00BC321F">
              <w:rPr>
                <w:lang w:val="lv-LV"/>
              </w:rPr>
              <w:t>-  finansējuma saņēmējs</w:t>
            </w:r>
            <w:r>
              <w:rPr>
                <w:lang w:val="lv-LV"/>
              </w:rPr>
              <w:t xml:space="preserve"> </w:t>
            </w:r>
            <w:r w:rsidR="00B15A51">
              <w:rPr>
                <w:lang w:val="lv-LV"/>
              </w:rPr>
              <w:t>–</w:t>
            </w:r>
            <w:r w:rsidRPr="00BC321F">
              <w:rPr>
                <w:lang w:val="lv-LV"/>
              </w:rPr>
              <w:t xml:space="preserve"> </w:t>
            </w:r>
            <w:r w:rsidR="00B15A51">
              <w:rPr>
                <w:lang w:val="lv-LV"/>
              </w:rPr>
              <w:t xml:space="preserve">valsts akciju sabiedrība </w:t>
            </w:r>
            <w:r w:rsidRPr="00BC321F">
              <w:rPr>
                <w:lang w:val="lv-LV"/>
              </w:rPr>
              <w:t xml:space="preserve">starptautiskā lidosta “Rīga”; </w:t>
            </w:r>
          </w:p>
          <w:p w14:paraId="4D7D46BF" w14:textId="6B530862" w:rsidR="007277EC" w:rsidRPr="00BC321F" w:rsidRDefault="008B469C" w:rsidP="007277EC">
            <w:pPr>
              <w:pStyle w:val="Default"/>
              <w:numPr>
                <w:ilvl w:val="0"/>
                <w:numId w:val="17"/>
              </w:numPr>
              <w:ind w:left="518"/>
              <w:jc w:val="both"/>
              <w:rPr>
                <w:lang w:val="lv-LV"/>
              </w:rPr>
            </w:pPr>
            <w:r>
              <w:rPr>
                <w:lang w:val="lv-LV"/>
              </w:rPr>
              <w:t>otrā</w:t>
            </w:r>
            <w:r w:rsidR="007277EC" w:rsidRPr="00BC321F">
              <w:rPr>
                <w:lang w:val="lv-LV"/>
              </w:rPr>
              <w:t xml:space="preserve"> projektu iesniegumu atlases kārta</w:t>
            </w:r>
            <w:r w:rsidR="007277EC">
              <w:rPr>
                <w:lang w:val="lv-LV"/>
              </w:rPr>
              <w:t xml:space="preserve"> </w:t>
            </w:r>
            <w:r w:rsidR="007277EC" w:rsidRPr="00BC321F">
              <w:rPr>
                <w:lang w:val="lv-LV"/>
              </w:rPr>
              <w:t xml:space="preserve">- </w:t>
            </w:r>
            <w:r w:rsidR="007277EC" w:rsidRPr="00BC321F">
              <w:rPr>
                <w:iCs/>
                <w:lang w:val="lv-LV"/>
              </w:rPr>
              <w:t xml:space="preserve">valsts aģentūra </w:t>
            </w:r>
            <w:r w:rsidR="007277EC" w:rsidRPr="00BC321F">
              <w:rPr>
                <w:lang w:val="lv-LV"/>
              </w:rPr>
              <w:t>“Civilās aviācijas aģentūra”</w:t>
            </w:r>
            <w:r w:rsidR="007277EC">
              <w:rPr>
                <w:lang w:val="lv-LV"/>
              </w:rPr>
              <w:t>.</w:t>
            </w:r>
          </w:p>
          <w:p w14:paraId="578F664C" w14:textId="77777777" w:rsidR="00376C69" w:rsidRPr="008F6E03" w:rsidRDefault="00376C69" w:rsidP="00BC321F">
            <w:pPr>
              <w:autoSpaceDE w:val="0"/>
              <w:autoSpaceDN w:val="0"/>
              <w:jc w:val="both"/>
              <w:rPr>
                <w:b/>
                <w:bCs/>
                <w:i/>
                <w:iCs/>
              </w:rPr>
            </w:pPr>
          </w:p>
          <w:p w14:paraId="36385AD0" w14:textId="11C5DF2F" w:rsidR="006479A1" w:rsidRDefault="00B91C3D" w:rsidP="006479A1">
            <w:pPr>
              <w:autoSpaceDE w:val="0"/>
              <w:autoSpaceDN w:val="0"/>
              <w:jc w:val="both"/>
            </w:pPr>
            <w:r w:rsidRPr="00BC321F">
              <w:t xml:space="preserve">Eiropas Savienības fondu un </w:t>
            </w:r>
            <w:r w:rsidRPr="00BC321F">
              <w:rPr>
                <w:color w:val="000000"/>
              </w:rPr>
              <w:t xml:space="preserve">Kohēzijas politikas fondu 2014.-2020.gada plānošanas perioda darbības programmas </w:t>
            </w:r>
            <w:r w:rsidR="00707A6C" w:rsidRPr="00BC321F">
              <w:t>“</w:t>
            </w:r>
            <w:r w:rsidRPr="00BC321F">
              <w:t>Izaugsme un nodarbinātība” (turpmāk – darbības programma), kas apstiprināta Eiropas Komisijā 2014.gada 11.novembrī, prioritārais virziens „Ilgtspējīga transporta sistēma” paredz īstenot 6.1.2.</w:t>
            </w:r>
            <w:r w:rsidR="007344DE">
              <w:t>SAM</w:t>
            </w:r>
            <w:r w:rsidR="0041538E">
              <w:t>, kura mērķis</w:t>
            </w:r>
            <w:r w:rsidRPr="00BC321F">
              <w:t xml:space="preserve"> ir uzlabot vides un drošības pasākumus starptautiskajā lidostā “Rīga”.</w:t>
            </w:r>
          </w:p>
          <w:p w14:paraId="4C5D2D10" w14:textId="5A0D2156" w:rsidR="006479A1" w:rsidRDefault="00F4204F" w:rsidP="006479A1">
            <w:pPr>
              <w:autoSpaceDE w:val="0"/>
              <w:autoSpaceDN w:val="0"/>
              <w:jc w:val="both"/>
            </w:pPr>
            <w:r w:rsidRPr="00F91C4D">
              <w:t>Latvijas Republikas Saeimas 2010.gada 10.jūnijā apstiprinātā Latvijas ilgtspējīgas attīstības stratēģija līdz 2030.gadam</w:t>
            </w:r>
            <w:r>
              <w:t xml:space="preserve"> </w:t>
            </w:r>
            <w:r w:rsidR="00957E66">
              <w:t>paredz</w:t>
            </w:r>
            <w:r>
              <w:t>, ka</w:t>
            </w:r>
            <w:r w:rsidRPr="00F91C4D">
              <w:t xml:space="preserve"> </w:t>
            </w:r>
            <w:r>
              <w:t>ā</w:t>
            </w:r>
            <w:r w:rsidRPr="00F91C4D">
              <w:t>tras ārējās sasniedzamības nodrošināšanai lielākos attālumos joprojām galvenā loma būs gaisa satiksmei un starptautiskajai lidostai „Rīga</w:t>
            </w:r>
            <w:r>
              <w:t>”</w:t>
            </w:r>
            <w:r w:rsidRPr="00F91C4D">
              <w:t xml:space="preserve"> kā nozīmīgam Eiropas līmeņa gaisa satiksmes mezglam.</w:t>
            </w:r>
          </w:p>
          <w:p w14:paraId="2F820605" w14:textId="7F3C075D" w:rsidR="006479A1" w:rsidRDefault="00F4204F" w:rsidP="006479A1">
            <w:pPr>
              <w:autoSpaceDE w:val="0"/>
              <w:autoSpaceDN w:val="0"/>
              <w:spacing w:after="120"/>
              <w:jc w:val="both"/>
            </w:pPr>
            <w:r w:rsidRPr="00F91C4D">
              <w:t>2012.gada 20.decembrī Saeimas apstiprinātajā „Latvijas Nacionālais attīstības plāns 2014.-2020.gadam”</w:t>
            </w:r>
            <w:r w:rsidR="00957E66">
              <w:t>,</w:t>
            </w:r>
            <w:r w:rsidRPr="00F91C4D">
              <w:t xml:space="preserve"> analizējot uzņēmējdarbības vidi</w:t>
            </w:r>
            <w:r w:rsidR="00957E66">
              <w:t>,</w:t>
            </w:r>
            <w:r w:rsidRPr="00F91C4D">
              <w:t xml:space="preserve"> ir konstatēts, ka nepieciešamas investīcijas uzņēmējdarbībai nacionāli un starptautiski svarīgā transporta infrastruktūrā, lai ne tikai izmantotu valsts izdevīgo stāvokli, bet arī sniegtu atbalstu Latvijas uzņēmumiem konkurētspējīgu produktu un pakalpojumu piegādei ārvalstu tirgiem.</w:t>
            </w:r>
          </w:p>
          <w:p w14:paraId="6F60ECC9" w14:textId="1765D78F" w:rsidR="00AB76FE" w:rsidRDefault="00F4204F" w:rsidP="006479A1">
            <w:pPr>
              <w:autoSpaceDE w:val="0"/>
              <w:autoSpaceDN w:val="0"/>
              <w:spacing w:after="120"/>
              <w:jc w:val="both"/>
            </w:pPr>
            <w:r w:rsidRPr="004963E7">
              <w:t xml:space="preserve">Atbilstoši „Transporta attīstības pamatnostādnēm 2014.-2020.gadam”, kas apstiprinātas ar </w:t>
            </w:r>
            <w:r w:rsidR="00B87EF0">
              <w:t xml:space="preserve">MK </w:t>
            </w:r>
            <w:r w:rsidRPr="004963E7">
              <w:t xml:space="preserve">2013.gada 27.decembra rīkojumu Nr.683 „Par Transporta attīstības pamatnostādnēm”, </w:t>
            </w:r>
            <w:r w:rsidR="002115DC">
              <w:t>kā viens no ilgtspējīgas transporta sistēmas vīzijas virzieniem ir kvalitatīva transporta infrastruktūra</w:t>
            </w:r>
            <w:r w:rsidR="00C67FA5">
              <w:t>, kas ietver</w:t>
            </w:r>
            <w:r w:rsidR="002115DC">
              <w:t xml:space="preserve"> lidost</w:t>
            </w:r>
            <w:r w:rsidR="00C67FA5">
              <w:t>u</w:t>
            </w:r>
            <w:r w:rsidR="002115DC">
              <w:t xml:space="preserve"> </w:t>
            </w:r>
            <w:r w:rsidR="00AB76FE">
              <w:t>“Rīga” kā centrāl</w:t>
            </w:r>
            <w:r w:rsidR="00C67FA5">
              <w:t>o</w:t>
            </w:r>
            <w:r w:rsidR="00AB76FE">
              <w:t xml:space="preserve"> gaisa satiksmes centr</w:t>
            </w:r>
            <w:r w:rsidR="00C67FA5">
              <w:t xml:space="preserve">u </w:t>
            </w:r>
            <w:r w:rsidR="00AB76FE">
              <w:t>reģionā.</w:t>
            </w:r>
          </w:p>
          <w:p w14:paraId="0935D9D0" w14:textId="6F0FB7A8" w:rsidR="00624BF1" w:rsidRDefault="00624BF1" w:rsidP="00624BF1">
            <w:pPr>
              <w:autoSpaceDE w:val="0"/>
              <w:autoSpaceDN w:val="0"/>
              <w:spacing w:before="120" w:after="120"/>
              <w:jc w:val="both"/>
            </w:pPr>
            <w:r>
              <w:lastRenderedPageBreak/>
              <w:t>6.1.2.</w:t>
            </w:r>
            <w:r w:rsidRPr="00E54035">
              <w:t>SAM plānotās darbības paredz ieguldījumus lidostas attīstībai nepieciešamajā infrastruktūrā, lai vienlaikus tiktu sekmēta klimata</w:t>
            </w:r>
            <w:r>
              <w:t xml:space="preserve"> </w:t>
            </w:r>
            <w:r w:rsidRPr="009D01FB">
              <w:t>un energoefektivitātes</w:t>
            </w:r>
            <w:r w:rsidRPr="00E54035">
              <w:t xml:space="preserve"> politikas mērķu sasniegšana. Plānotās darbības</w:t>
            </w:r>
            <w:r>
              <w:t xml:space="preserve"> ir saistītas ar </w:t>
            </w:r>
            <w:r w:rsidRPr="00AD62FB">
              <w:t>lidostas saimnieciskās darbības veikšanu</w:t>
            </w:r>
            <w:r w:rsidRPr="00E54035">
              <w:t xml:space="preserve"> </w:t>
            </w:r>
            <w:r>
              <w:t xml:space="preserve">un ir </w:t>
            </w:r>
            <w:r w:rsidRPr="00E54035">
              <w:t>vērstas uz lidostas saimnieciskās darbības negatīvās ietekmes uz vidi samazināšanu un infrastruktūras energoefektivitātes paaugstināšanu.</w:t>
            </w:r>
            <w:r>
              <w:t xml:space="preserve"> </w:t>
            </w:r>
          </w:p>
          <w:p w14:paraId="46CE31E9" w14:textId="6AB53EE9" w:rsidR="00497980" w:rsidRPr="00571558" w:rsidRDefault="00F51255" w:rsidP="00F51255">
            <w:pPr>
              <w:spacing w:after="130"/>
              <w:jc w:val="both"/>
              <w:rPr>
                <w:b/>
                <w:bCs/>
              </w:rPr>
            </w:pPr>
            <w:r w:rsidRPr="00571558">
              <w:rPr>
                <w:b/>
                <w:bCs/>
              </w:rPr>
              <w:t xml:space="preserve">6.1.2.SAM </w:t>
            </w:r>
            <w:r w:rsidR="00025FD6" w:rsidRPr="00571558">
              <w:rPr>
                <w:b/>
                <w:bCs/>
              </w:rPr>
              <w:t>pirmās projektu iesniegumu atlases kārta</w:t>
            </w:r>
            <w:r w:rsidR="004B233A" w:rsidRPr="00571558">
              <w:rPr>
                <w:b/>
                <w:bCs/>
              </w:rPr>
              <w:t>s</w:t>
            </w:r>
            <w:r w:rsidRPr="00571558">
              <w:rPr>
                <w:b/>
                <w:bCs/>
              </w:rPr>
              <w:t xml:space="preserve"> ietvaros īstenošanā esošais projekts</w:t>
            </w:r>
            <w:r w:rsidR="00497980" w:rsidRPr="00571558">
              <w:rPr>
                <w:b/>
                <w:bCs/>
              </w:rPr>
              <w:t xml:space="preserve"> </w:t>
            </w:r>
          </w:p>
          <w:p w14:paraId="53D10C05" w14:textId="461D30A9" w:rsidR="00F51255" w:rsidRPr="0041538E" w:rsidRDefault="00AB76FE" w:rsidP="0041538E">
            <w:pPr>
              <w:pStyle w:val="Default"/>
              <w:jc w:val="both"/>
              <w:rPr>
                <w:lang w:val="lv-LV"/>
              </w:rPr>
            </w:pPr>
            <w:r>
              <w:rPr>
                <w:lang w:val="lv-LV"/>
              </w:rPr>
              <w:t>Lai veicinātu drošību un vides prasību ievērošanu starptautiskajā lidostā “Rīga”, ierobežotas projektu iesniegumu atlases rezultātā,  2016.gada 27.decembrī</w:t>
            </w:r>
            <w:r w:rsidR="00957E66">
              <w:rPr>
                <w:lang w:val="lv-LV"/>
              </w:rPr>
              <w:t xml:space="preserve"> valsts akciju sabiedrība</w:t>
            </w:r>
            <w:r>
              <w:rPr>
                <w:lang w:val="lv-LV"/>
              </w:rPr>
              <w:t xml:space="preserve"> </w:t>
            </w:r>
            <w:r w:rsidR="00957E66">
              <w:rPr>
                <w:lang w:val="lv-LV"/>
              </w:rPr>
              <w:t>“S</w:t>
            </w:r>
            <w:r w:rsidRPr="00BC321F">
              <w:rPr>
                <w:lang w:val="lv-LV"/>
              </w:rPr>
              <w:t>tarptautiskā lidosta “Rīga”</w:t>
            </w:r>
            <w:r w:rsidR="00957E66">
              <w:rPr>
                <w:lang w:val="lv-LV"/>
              </w:rPr>
              <w:t>”</w:t>
            </w:r>
            <w:r w:rsidRPr="00BC321F">
              <w:rPr>
                <w:lang w:val="lv-LV"/>
              </w:rPr>
              <w:t xml:space="preserve"> un </w:t>
            </w:r>
            <w:r>
              <w:rPr>
                <w:lang w:val="lv-LV"/>
              </w:rPr>
              <w:t>Centrālā finanšu un līgumu aģentūra kā Eiropas Savienības struktūrfondu un Kohēzijas fonda 2014.-2020.gada plānošanas perioda s</w:t>
            </w:r>
            <w:r w:rsidRPr="00BC321F">
              <w:rPr>
                <w:lang w:val="lv-LV"/>
              </w:rPr>
              <w:t>adarbības iestāde noslēdza līgumu par projekta</w:t>
            </w:r>
            <w:r w:rsidR="00571558" w:rsidRPr="00BC321F">
              <w:rPr>
                <w:lang w:val="lv-LV"/>
              </w:rPr>
              <w:t xml:space="preserve"> Nr.6.1.2.0/16/I/001 </w:t>
            </w:r>
            <w:r w:rsidRPr="00BC321F">
              <w:rPr>
                <w:lang w:val="lv-LV"/>
              </w:rPr>
              <w:t>“Drošas un videi draudzīgas infrastruktūras attīstība Starptautiskā lidostā “Rīga””</w:t>
            </w:r>
            <w:r w:rsidR="00571558">
              <w:rPr>
                <w:lang w:val="lv-LV"/>
              </w:rPr>
              <w:t xml:space="preserve"> (turpmāk- Projekts)</w:t>
            </w:r>
            <w:r w:rsidRPr="00BC321F">
              <w:rPr>
                <w:lang w:val="lv-LV"/>
              </w:rPr>
              <w:t xml:space="preserve"> īstenošanu</w:t>
            </w:r>
            <w:r w:rsidR="0041538E">
              <w:rPr>
                <w:lang w:val="lv-LV"/>
              </w:rPr>
              <w:t xml:space="preserve">, kura </w:t>
            </w:r>
            <w:r w:rsidR="00497980" w:rsidRPr="00780040">
              <w:rPr>
                <w:lang w:val="lv-LV"/>
              </w:rPr>
              <w:t>īstenošanas termiņš</w:t>
            </w:r>
            <w:r w:rsidR="00780040">
              <w:rPr>
                <w:lang w:val="lv-LV"/>
              </w:rPr>
              <w:t xml:space="preserve"> </w:t>
            </w:r>
            <w:r w:rsidR="000305EF" w:rsidRPr="00780040">
              <w:rPr>
                <w:lang w:val="lv-LV"/>
              </w:rPr>
              <w:t>ir</w:t>
            </w:r>
            <w:r w:rsidR="00497980" w:rsidRPr="00780040">
              <w:rPr>
                <w:lang w:val="lv-LV"/>
              </w:rPr>
              <w:t xml:space="preserve"> 2022.gada 26.decembris.</w:t>
            </w:r>
          </w:p>
          <w:p w14:paraId="140F8B84" w14:textId="6B4D8746" w:rsidR="00497980" w:rsidRPr="00BC321F" w:rsidRDefault="00497980" w:rsidP="00F51255">
            <w:pPr>
              <w:spacing w:after="130"/>
              <w:jc w:val="both"/>
            </w:pPr>
            <w:r w:rsidRPr="00BC321F">
              <w:t xml:space="preserve">Projekta kopējās attiecināmās izmaksas ir 23 049 010 </w:t>
            </w:r>
            <w:r w:rsidRPr="0073549F">
              <w:rPr>
                <w:i/>
                <w:iCs/>
              </w:rPr>
              <w:t>euro</w:t>
            </w:r>
            <w:r w:rsidRPr="00BC321F">
              <w:t>, t</w:t>
            </w:r>
            <w:r w:rsidR="0073549F">
              <w:t>ai</w:t>
            </w:r>
            <w:r w:rsidR="00B12D0C">
              <w:t xml:space="preserve"> </w:t>
            </w:r>
            <w:r w:rsidRPr="00BC321F">
              <w:t>sk</w:t>
            </w:r>
            <w:r w:rsidR="00B12D0C">
              <w:t>aitā</w:t>
            </w:r>
            <w:r w:rsidRPr="00BC321F">
              <w:t xml:space="preserve"> KF finansējums – 11 484 765 </w:t>
            </w:r>
            <w:r w:rsidRPr="0073549F">
              <w:rPr>
                <w:i/>
                <w:iCs/>
              </w:rPr>
              <w:t>euro</w:t>
            </w:r>
            <w:r w:rsidRPr="00BC321F">
              <w:t xml:space="preserve"> un privātais finansējums</w:t>
            </w:r>
            <w:r w:rsidR="00B12D0C">
              <w:t xml:space="preserve"> </w:t>
            </w:r>
            <w:r w:rsidR="002379DD" w:rsidRPr="00BC321F">
              <w:t>- 11 564 245</w:t>
            </w:r>
            <w:r w:rsidR="002379DD" w:rsidRPr="008F6E03">
              <w:t xml:space="preserve"> </w:t>
            </w:r>
            <w:r w:rsidRPr="0073549F">
              <w:rPr>
                <w:i/>
                <w:iCs/>
              </w:rPr>
              <w:t>euro</w:t>
            </w:r>
            <w:r w:rsidR="00B12D0C">
              <w:rPr>
                <w:i/>
                <w:iCs/>
              </w:rPr>
              <w:t>.</w:t>
            </w:r>
          </w:p>
          <w:p w14:paraId="31266558" w14:textId="73500BFB" w:rsidR="00047816" w:rsidRPr="00BC321F" w:rsidRDefault="00047816" w:rsidP="00F51255">
            <w:pPr>
              <w:spacing w:after="130"/>
              <w:jc w:val="both"/>
            </w:pPr>
            <w:r w:rsidRPr="00BC321F">
              <w:t>Projektā</w:t>
            </w:r>
            <w:r w:rsidRPr="00BC321F">
              <w:rPr>
                <w:b/>
                <w:bCs/>
                <w:i/>
                <w:iCs/>
              </w:rPr>
              <w:t xml:space="preserve"> </w:t>
            </w:r>
            <w:r w:rsidRPr="00BC321F">
              <w:t xml:space="preserve">plānotās darbības paredz ieguldījumus lidostas attīstībai nepieciešamajā infrastruktūrā, lai vienlaikus tiktu sekmēta klimata un energoefektivitātes politikas mērķu sasniegšana, atbilstoši pieaugošajiem apgrozījuma apjomiem. Plānotās darbības ir saistītas ar lidostas saimnieciskās darbības veikšanu un ir vērstas uz lidostas saimnieciskās darbības negatīvās ietekmes uz vidi samazināšanu un infrastruktūras energoefektivitātes paaugstināšanu. </w:t>
            </w:r>
            <w:r w:rsidR="003863DA">
              <w:t>6.1.2.</w:t>
            </w:r>
            <w:r w:rsidRPr="003863DA">
              <w:t xml:space="preserve">SAM </w:t>
            </w:r>
            <w:r w:rsidR="003863DA">
              <w:t>ir</w:t>
            </w:r>
            <w:r w:rsidRPr="003863DA">
              <w:t xml:space="preserve"> iekļauts </w:t>
            </w:r>
            <w:r w:rsidR="003863DA">
              <w:t>E</w:t>
            </w:r>
            <w:r w:rsidRPr="003863DA">
              <w:t xml:space="preserve">nergoefektivitātes </w:t>
            </w:r>
            <w:r w:rsidR="003863DA">
              <w:t xml:space="preserve">politikas </w:t>
            </w:r>
            <w:r w:rsidR="00C8730D">
              <w:t xml:space="preserve">alternatīvo </w:t>
            </w:r>
            <w:r w:rsidRPr="003863DA">
              <w:t xml:space="preserve">pasākumu plānā </w:t>
            </w:r>
            <w:r w:rsidR="00C8730D">
              <w:t>enerģijas gala</w:t>
            </w:r>
            <w:r w:rsidR="00154DAD">
              <w:t xml:space="preserve"> </w:t>
            </w:r>
            <w:r w:rsidR="00C8730D">
              <w:t xml:space="preserve">patēriņa ietaupījuma mērķa 2014.-2020.gadam </w:t>
            </w:r>
            <w:r w:rsidRPr="003863DA">
              <w:t>sasniegšanai</w:t>
            </w:r>
            <w:r w:rsidR="00C8730D">
              <w:t xml:space="preserve"> (apstiprināts ar MK 2017.gada 24.maija rīkojumu Nr.257)</w:t>
            </w:r>
            <w:r w:rsidRPr="00BC321F">
              <w:t>.</w:t>
            </w:r>
          </w:p>
          <w:p w14:paraId="5685C5F0" w14:textId="666D7723" w:rsidR="00047816" w:rsidRPr="00BC321F" w:rsidRDefault="00047816" w:rsidP="00047816">
            <w:pPr>
              <w:autoSpaceDE w:val="0"/>
              <w:autoSpaceDN w:val="0"/>
              <w:spacing w:before="120" w:after="120"/>
              <w:jc w:val="both"/>
            </w:pPr>
            <w:r w:rsidRPr="00BC321F">
              <w:t>Projekta ietvaros plānots īstenot arī tādas darbības, kuras saistītas ar lidostas drošības un aviācijas glābšanas funkciju īstenošanu, kas kvalificējamas kā darbības, kas saistītas ar valsts varas īstenošanu, nodrošinot civilās aviācijas drošības pasākumu uzlabošanu.</w:t>
            </w:r>
          </w:p>
          <w:p w14:paraId="65076120" w14:textId="69C07D4F" w:rsidR="00047816" w:rsidRPr="00571558" w:rsidRDefault="00047816" w:rsidP="00047816">
            <w:pPr>
              <w:autoSpaceDE w:val="0"/>
              <w:autoSpaceDN w:val="0"/>
              <w:spacing w:before="120" w:after="120"/>
              <w:jc w:val="both"/>
              <w:rPr>
                <w:b/>
                <w:bCs/>
                <w:i/>
                <w:iCs/>
              </w:rPr>
            </w:pPr>
            <w:r w:rsidRPr="00571558">
              <w:rPr>
                <w:b/>
                <w:bCs/>
                <w:i/>
                <w:iCs/>
              </w:rPr>
              <w:t xml:space="preserve"> </w:t>
            </w:r>
            <w:r w:rsidR="00636B4D" w:rsidRPr="00571558">
              <w:rPr>
                <w:b/>
                <w:bCs/>
                <w:i/>
                <w:iCs/>
              </w:rPr>
              <w:t>Projekt</w:t>
            </w:r>
            <w:r w:rsidR="00571558" w:rsidRPr="00571558">
              <w:rPr>
                <w:b/>
                <w:bCs/>
                <w:i/>
                <w:iCs/>
              </w:rPr>
              <w:t>ā</w:t>
            </w:r>
            <w:r w:rsidR="00636B4D" w:rsidRPr="00571558">
              <w:rPr>
                <w:b/>
                <w:bCs/>
                <w:i/>
                <w:iCs/>
              </w:rPr>
              <w:t xml:space="preserve"> p</w:t>
            </w:r>
            <w:r w:rsidRPr="00571558">
              <w:rPr>
                <w:b/>
                <w:bCs/>
                <w:i/>
                <w:iCs/>
              </w:rPr>
              <w:t>lānotās darbības, kuras saistītas ar lidostas saimnieciskās darbības veikšanu</w:t>
            </w:r>
          </w:p>
          <w:p w14:paraId="6725F9C4" w14:textId="3D8215A6" w:rsidR="00047816" w:rsidRPr="00BC321F" w:rsidRDefault="00047816" w:rsidP="00047816">
            <w:pPr>
              <w:jc w:val="both"/>
            </w:pPr>
            <w:r w:rsidRPr="00BC321F">
              <w:t>Ieguldījumi otrās ātrās nobrauktuves izbūvē ļaus samazināt gaisa kuģu dzinēju radīto CO</w:t>
            </w:r>
            <w:r w:rsidR="004126E9">
              <w:rPr>
                <w:vertAlign w:val="subscript"/>
              </w:rPr>
              <w:t>2</w:t>
            </w:r>
            <w:r w:rsidRPr="00BC321F">
              <w:t xml:space="preserve"> emisiju apjomu, enerģijas patēriņu un trokšņa piesārņojumu, jo</w:t>
            </w:r>
            <w:r w:rsidR="00957E66">
              <w:t>,</w:t>
            </w:r>
            <w:r w:rsidRPr="00BC321F">
              <w:t xml:space="preserve"> gaisa kuģiem pārvietojoties par perona manevrēšanas ceļiem, gaisā nonāk </w:t>
            </w:r>
            <w:r w:rsidRPr="00BC321F">
              <w:lastRenderedPageBreak/>
              <w:t>dažādas piesārņojošas vielas. Emisiju aprēķini rāda, ka gaisa kuģu manevrēšanas pa zemi cikls rada visaugstāko piesārņojošo vielu emisiju apjomu (sevišķi izteikti CO</w:t>
            </w:r>
            <w:r w:rsidR="004126E9">
              <w:rPr>
                <w:vertAlign w:val="subscript"/>
              </w:rPr>
              <w:t>2</w:t>
            </w:r>
            <w:r w:rsidRPr="00BC321F">
              <w:t xml:space="preserve">, ogļūdeņražu un cieto daļiņu emisijas). Darbības realizācijas rezultātā gaisa kuģu pārvietošanās ceļa garums nobraukšanai no skrejceļa un manevrēšanas zonā tiks saīsināts, tādejādi būtiski samazināsies uz sauszemes veiktajos manevros patērētās degvielas daudzums un laiks. Ieguldījumi publiskās daļas lietus ūdens kanalizācijas sistēmas un ielu rekonstrukcijā samazinās piesārņojošo vielu emisijas no lietus ūdeņiem lidostas teritorijā.  </w:t>
            </w:r>
          </w:p>
          <w:p w14:paraId="36EBB8AF" w14:textId="457D5C33" w:rsidR="00047816" w:rsidRPr="00BC321F" w:rsidRDefault="00047816" w:rsidP="00047816">
            <w:pPr>
              <w:jc w:val="both"/>
            </w:pPr>
            <w:r w:rsidRPr="00BC321F">
              <w:t xml:space="preserve">Savukārt peronu manevrēšanas ceļu aprīkošana ar ass gaismām nodrošinās lidlauka turpmāku uzlabošanu atbilstoši CAT II standartiem, </w:t>
            </w:r>
            <w:r w:rsidR="00957E66">
              <w:t>tostarp</w:t>
            </w:r>
            <w:r w:rsidRPr="00BC321F">
              <w:t xml:space="preserve"> nodrošinās gaisa kuģu, kas tiks apkalpoti pie zemākās redzamības laika apstākļiem</w:t>
            </w:r>
            <w:r w:rsidR="00957E66">
              <w:t>,</w:t>
            </w:r>
            <w:r w:rsidR="00957E66" w:rsidRPr="00BC321F">
              <w:t xml:space="preserve"> kustības drošību</w:t>
            </w:r>
            <w:r w:rsidRPr="00BC321F">
              <w:t>. Ass līnijas gaismas sistēmu ierīkošana nodrošinās, ka ierobežotas redzamības laika apstākļos gaisa kuģi varēs efektīvāk atbrīvot skrejceļu, tādejādi samazinot manevrēšanas distanci un laiku, kas</w:t>
            </w:r>
            <w:r w:rsidR="00957E66">
              <w:t>,</w:t>
            </w:r>
            <w:r w:rsidRPr="00BC321F">
              <w:t xml:space="preserve"> savukārt</w:t>
            </w:r>
            <w:r w:rsidR="00957E66">
              <w:t>,</w:t>
            </w:r>
            <w:r w:rsidRPr="00BC321F">
              <w:t xml:space="preserve"> sekmēs gaisa kuģu radīto CO</w:t>
            </w:r>
            <w:r w:rsidR="004126E9">
              <w:rPr>
                <w:vertAlign w:val="subscript"/>
              </w:rPr>
              <w:t>2</w:t>
            </w:r>
            <w:r w:rsidRPr="00BC321F">
              <w:t xml:space="preserve"> emisiju un enerģijas patēriņu samazinājumu. </w:t>
            </w:r>
          </w:p>
          <w:p w14:paraId="0C18DB4F" w14:textId="7151484D" w:rsidR="00047816" w:rsidRPr="00BC321F" w:rsidRDefault="00957E66" w:rsidP="00047816">
            <w:pPr>
              <w:jc w:val="both"/>
            </w:pPr>
            <w:r>
              <w:t>Vienlaikus</w:t>
            </w:r>
            <w:r w:rsidRPr="00BC321F">
              <w:t xml:space="preserve"> </w:t>
            </w:r>
            <w:r w:rsidR="00047816" w:rsidRPr="00BC321F">
              <w:t>plānots veikt ieguldījumus lidostas tehnisko dienestu ēku rekonstrukcij</w:t>
            </w:r>
            <w:r>
              <w:t>ā</w:t>
            </w:r>
            <w:r w:rsidR="00047816" w:rsidRPr="00BC321F">
              <w:t xml:space="preserve"> un lidostas teritorijā izvietoto</w:t>
            </w:r>
            <w:r>
              <w:t>s</w:t>
            </w:r>
            <w:r w:rsidR="00047816" w:rsidRPr="00BC321F">
              <w:t xml:space="preserve"> prožektoru</w:t>
            </w:r>
            <w:r>
              <w:t>s</w:t>
            </w:r>
            <w:r w:rsidR="00047816" w:rsidRPr="00BC321F">
              <w:t xml:space="preserve"> ar gāzizlādes spuldzēm nomainīt ar analogiem LED tipa gaismekļiem. LED gaismekļu priekšrocībā ir to energoefektivitātē un iespēja tos vadīt no esošās ēku vadības sistēmas. Lidlauka apgaismojuma vadīšana no ēku vadības sistēmas nodrošinātu apgaismojuma izmantošanu minimāli nepieciešamā līmenī gaisa kuģu stāvvietās, kur nenotiek gaisa kuģu apkalpošana, kā rezultātā tiks būtiski samazināts apgaismojumam nepieciešamais energoresursu daudzums. </w:t>
            </w:r>
          </w:p>
          <w:p w14:paraId="23739396" w14:textId="77777777" w:rsidR="00047816" w:rsidRPr="00BC321F" w:rsidRDefault="00047816" w:rsidP="00047816">
            <w:pPr>
              <w:jc w:val="both"/>
            </w:pPr>
          </w:p>
          <w:p w14:paraId="30A20EFC" w14:textId="48516834" w:rsidR="00047816" w:rsidRPr="00BC321F" w:rsidRDefault="00636B4D" w:rsidP="00047816">
            <w:pPr>
              <w:jc w:val="both"/>
            </w:pPr>
            <w:r w:rsidRPr="00636B4D">
              <w:rPr>
                <w:b/>
                <w:bCs/>
              </w:rPr>
              <w:t>Projekt</w:t>
            </w:r>
            <w:r w:rsidR="00571558">
              <w:rPr>
                <w:b/>
                <w:bCs/>
              </w:rPr>
              <w:t xml:space="preserve">ā </w:t>
            </w:r>
            <w:r w:rsidRPr="00C75020">
              <w:rPr>
                <w:b/>
                <w:bCs/>
              </w:rPr>
              <w:t>p</w:t>
            </w:r>
            <w:r w:rsidRPr="004C3B58">
              <w:rPr>
                <w:b/>
                <w:bCs/>
              </w:rPr>
              <w:t>lānotās darbības,</w:t>
            </w:r>
            <w:r w:rsidR="00047816" w:rsidRPr="00571558">
              <w:rPr>
                <w:b/>
                <w:bCs/>
              </w:rPr>
              <w:t xml:space="preserve"> kas saistītas ar valsts varas īstenošanu, nodrošinot civilās aviācijas drošības pasākumu uzlabošanu</w:t>
            </w:r>
          </w:p>
          <w:p w14:paraId="08FA9C98" w14:textId="77777777" w:rsidR="00047816" w:rsidRPr="00BC321F" w:rsidRDefault="00047816" w:rsidP="00047816">
            <w:pPr>
              <w:jc w:val="both"/>
            </w:pPr>
          </w:p>
          <w:p w14:paraId="5425B69B" w14:textId="77777777" w:rsidR="00047816" w:rsidRPr="00BC321F" w:rsidRDefault="00047816" w:rsidP="00047816">
            <w:pPr>
              <w:jc w:val="both"/>
            </w:pPr>
            <w:r w:rsidRPr="00BC321F">
              <w:t xml:space="preserve">Šobrīd neatliekamās medicīniskās palīdzības un aviācijas glābšanas un meklēšanas helikopteri veic nosēšanos uz skrejceļa, tādejādi aizņemot skrejceļu un liekot Rīgas termināla navigācijas zonā esošajiem gaisa kuģiem gaidīt nosēšanos, kā arī uz perona esošajiem gaisa kuģiem gaidīt, kamēr skrejceļš tiek atbrīvots. Šādos apstākļos tiek apgrūtināti aeronavigācijas apstākļi, kas negatīvi var ietekmēt gaisa satiksmes drošību. Attiecīgi helikopteru nosēšanās laukuma izbūve uzlabos drošības pasākumus lidostā un būs iespējams samazināt gaisā esošo un pirms pacelšanās esošo gaisa kuģu gaidīšanas laiku, kā arī netraucējot to kustībai. </w:t>
            </w:r>
          </w:p>
          <w:p w14:paraId="45DB4913" w14:textId="796E22F6" w:rsidR="00047816" w:rsidRPr="00BC321F" w:rsidRDefault="00047816" w:rsidP="00047816">
            <w:pPr>
              <w:jc w:val="both"/>
              <w:rPr>
                <w:color w:val="000000"/>
              </w:rPr>
            </w:pPr>
            <w:r w:rsidRPr="00BC321F">
              <w:t xml:space="preserve">Ņemot vērā, ka būtiski ir veikt regulārus ieguldījumus drošības pasākumu stiprināšanā, ko nosaka normatīvie akti, regulas un rekomendācijas, nepieciešams nodrošināt 3. </w:t>
            </w:r>
            <w:r w:rsidRPr="00BC321F">
              <w:lastRenderedPageBreak/>
              <w:t>standarta EDS iegādi</w:t>
            </w:r>
            <w:r w:rsidRPr="00BC321F">
              <w:rPr>
                <w:color w:val="000000"/>
              </w:rPr>
              <w:t>. Sprāgstvielu atklāšanas sistēmas iekārtas</w:t>
            </w:r>
            <w:r w:rsidR="00444FB1">
              <w:rPr>
                <w:color w:val="000000"/>
              </w:rPr>
              <w:t xml:space="preserve"> </w:t>
            </w:r>
            <w:r w:rsidRPr="00BC321F">
              <w:rPr>
                <w:color w:val="000000"/>
              </w:rPr>
              <w:t xml:space="preserve">(EDS)  ir iekārtas, kas spēj atklāt un ar trauksmes signālu norādīt uz bagāžā vai citos sūtījumos esošu sprādzienbīstamu materiālu noteiktu vai lielāku atsevišķu daudzumu. Pie esošā pasažieru apjoma lidostai ir nepieciešamas 3.standarta EDS iekārtas. Komisijas </w:t>
            </w:r>
            <w:r w:rsidR="00957E66">
              <w:rPr>
                <w:color w:val="000000"/>
              </w:rPr>
              <w:t xml:space="preserve">2015.gada 5.novembra </w:t>
            </w:r>
            <w:r w:rsidRPr="00BC321F">
              <w:rPr>
                <w:color w:val="000000"/>
              </w:rPr>
              <w:t>Īstenošanas Regula</w:t>
            </w:r>
            <w:r w:rsidR="00AE3935">
              <w:rPr>
                <w:color w:val="000000"/>
              </w:rPr>
              <w:t>s</w:t>
            </w:r>
            <w:r w:rsidRPr="00BC321F">
              <w:rPr>
                <w:color w:val="000000"/>
              </w:rPr>
              <w:t xml:space="preserve"> 2015/1998</w:t>
            </w:r>
            <w:r w:rsidR="00957E66">
              <w:rPr>
                <w:color w:val="000000"/>
              </w:rPr>
              <w:t>,</w:t>
            </w:r>
            <w:r w:rsidRPr="00BC321F">
              <w:rPr>
                <w:color w:val="000000"/>
              </w:rPr>
              <w:t xml:space="preserve"> </w:t>
            </w:r>
            <w:r w:rsidR="00957E66" w:rsidRPr="00585CED">
              <w:rPr>
                <w:color w:val="000000"/>
              </w:rPr>
              <w:t>ar ko nosaka sīki izstrādātus pasākumus kopīgu pamatstandartu īstenošanai aviācijas drošības jomā,</w:t>
            </w:r>
            <w:r w:rsidR="00AE3935">
              <w:rPr>
                <w:color w:val="000000"/>
              </w:rPr>
              <w:t xml:space="preserve"> 12.4.2.punkts</w:t>
            </w:r>
            <w:r w:rsidRPr="00BC321F">
              <w:rPr>
                <w:color w:val="000000"/>
              </w:rPr>
              <w:t xml:space="preserve"> nosaka, ka lidostās EDS 3. standarta iekārtām jābūt  vēlākais līdz 2020.gada 1.septembrim, izņemot gadījumus, kad, piemērojot 12.4.2.3. punktu, Pilnvarotā iestāde atļauj ieviest šo prasību vēlākais līdz 2022. gada 1. septembrim. </w:t>
            </w:r>
          </w:p>
          <w:p w14:paraId="15FEA97F" w14:textId="5EBDA4B1" w:rsidR="00047816" w:rsidRPr="00BC321F" w:rsidRDefault="0065608A" w:rsidP="00047816">
            <w:pPr>
              <w:autoSpaceDE w:val="0"/>
              <w:autoSpaceDN w:val="0"/>
              <w:spacing w:after="120"/>
              <w:jc w:val="both"/>
            </w:pPr>
            <w:r>
              <w:t>6.1.2.</w:t>
            </w:r>
            <w:r w:rsidR="00047816" w:rsidRPr="00BC321F">
              <w:t xml:space="preserve">SAM </w:t>
            </w:r>
            <w:r>
              <w:t xml:space="preserve">pirmās projektu iesniegumu atlases kārtas </w:t>
            </w:r>
            <w:r w:rsidR="00047816" w:rsidRPr="00BC321F">
              <w:t>ietvaros ieguldījumus plānots veikt Starptautiskajā lidostā „Rīga”.</w:t>
            </w:r>
          </w:p>
          <w:p w14:paraId="33E4B414" w14:textId="11401D93" w:rsidR="00047816" w:rsidRPr="00BC321F" w:rsidRDefault="00047816" w:rsidP="00047816">
            <w:pPr>
              <w:tabs>
                <w:tab w:val="left" w:pos="993"/>
              </w:tabs>
              <w:spacing w:before="120" w:after="120"/>
              <w:jc w:val="both"/>
              <w:outlineLvl w:val="0"/>
            </w:pPr>
            <w:r w:rsidRPr="00BC321F">
              <w:t xml:space="preserve">Lai nodrošinātu darbības programmā noteiktā </w:t>
            </w:r>
            <w:r w:rsidR="0065608A">
              <w:t>6.1.2.</w:t>
            </w:r>
            <w:r w:rsidRPr="00BC321F">
              <w:t xml:space="preserve">SAM sasniegšanu, </w:t>
            </w:r>
            <w:r w:rsidR="003B67B9" w:rsidRPr="00BC321F">
              <w:t xml:space="preserve">pirmās projektu iesniegumu atlases kārtas ietvaros </w:t>
            </w:r>
            <w:r w:rsidRPr="00BC321F">
              <w:t>MK noteikumu projekts paredz</w:t>
            </w:r>
            <w:r w:rsidR="00C67FA5">
              <w:t xml:space="preserve"> </w:t>
            </w:r>
            <w:r w:rsidRPr="00BC321F">
              <w:t xml:space="preserve">šādus rādītājus: </w:t>
            </w:r>
          </w:p>
          <w:p w14:paraId="67DD3263" w14:textId="4F5FEADC" w:rsidR="00047816" w:rsidRPr="00BC321F" w:rsidRDefault="00047816" w:rsidP="00047816">
            <w:pPr>
              <w:tabs>
                <w:tab w:val="left" w:pos="743"/>
              </w:tabs>
              <w:spacing w:before="120" w:after="120"/>
              <w:jc w:val="both"/>
              <w:outlineLvl w:val="0"/>
            </w:pPr>
            <w:r w:rsidRPr="00BC321F">
              <w:t>1) iznākuma rādītājs - Izbūvēt</w:t>
            </w:r>
            <w:r w:rsidR="00957E66">
              <w:t>a</w:t>
            </w:r>
            <w:r w:rsidRPr="00BC321F">
              <w:t xml:space="preserve"> peronu manevrēšanas ceļa otrā ātrā nobrauktuve - 12 090 m</w:t>
            </w:r>
            <w:r w:rsidR="004126E9">
              <w:rPr>
                <w:vertAlign w:val="superscript"/>
              </w:rPr>
              <w:t>2</w:t>
            </w:r>
            <w:r w:rsidRPr="00BC321F">
              <w:t>;</w:t>
            </w:r>
          </w:p>
          <w:p w14:paraId="1889AEDE" w14:textId="5BDEFB2C" w:rsidR="00E26E2A" w:rsidRPr="00BC321F" w:rsidRDefault="00047816" w:rsidP="00047816">
            <w:pPr>
              <w:tabs>
                <w:tab w:val="left" w:pos="743"/>
              </w:tabs>
              <w:spacing w:before="120" w:after="120"/>
              <w:jc w:val="both"/>
              <w:outlineLvl w:val="0"/>
            </w:pPr>
            <w:r w:rsidRPr="00BC321F">
              <w:t>2) iznākuma rādītājs - Modernizēto peronu manevrēšanas ceļu kopējais garums - 11 330</w:t>
            </w:r>
            <w:r w:rsidR="0065608A">
              <w:t xml:space="preserve"> </w:t>
            </w:r>
            <w:r w:rsidRPr="00BC321F">
              <w:t>m;</w:t>
            </w:r>
          </w:p>
          <w:p w14:paraId="3D764FB5" w14:textId="5BFF9DD4" w:rsidR="00047816" w:rsidRPr="00BC321F" w:rsidRDefault="003B67B9" w:rsidP="00047816">
            <w:pPr>
              <w:tabs>
                <w:tab w:val="left" w:pos="743"/>
              </w:tabs>
              <w:spacing w:before="120" w:after="120"/>
              <w:jc w:val="both"/>
              <w:outlineLvl w:val="0"/>
            </w:pPr>
            <w:r>
              <w:t>3</w:t>
            </w:r>
            <w:r w:rsidR="00047816" w:rsidRPr="00BC321F">
              <w:t>) rezultāta rādītājs - Ielidojošo reisu ar kursu RWY18 gaisa kuģu dzinēju radītais vidējais CO2 apjoms manevrēšanas laikā (taxi-in) no 211 kg (2012.gadā) uz 179 kg (2023.gadā);</w:t>
            </w:r>
          </w:p>
          <w:p w14:paraId="7CAF2632" w14:textId="330D04B8" w:rsidR="00E26E2A" w:rsidRPr="00BC321F" w:rsidRDefault="003B67B9" w:rsidP="00047816">
            <w:pPr>
              <w:tabs>
                <w:tab w:val="left" w:pos="743"/>
              </w:tabs>
              <w:spacing w:before="120" w:after="120"/>
              <w:jc w:val="both"/>
              <w:outlineLvl w:val="0"/>
            </w:pPr>
            <w:r>
              <w:t>4</w:t>
            </w:r>
            <w:r w:rsidR="00047816" w:rsidRPr="00BC321F">
              <w:t>) rezultāta rādītājs - Notekūdeņu ķīmiskā skābekļa patēriņa vērtība no 168 mg/l (2012.gadā) uz &lt;125 mg/l (2023.gadā)</w:t>
            </w:r>
            <w:r w:rsidR="00CA4931" w:rsidRPr="00BC321F">
              <w:t>.</w:t>
            </w:r>
          </w:p>
          <w:p w14:paraId="7047FB61" w14:textId="021E45F1" w:rsidR="00047816" w:rsidRPr="00BC321F" w:rsidRDefault="00047816" w:rsidP="00047816">
            <w:pPr>
              <w:tabs>
                <w:tab w:val="left" w:pos="743"/>
              </w:tabs>
              <w:spacing w:before="120" w:after="120"/>
              <w:jc w:val="both"/>
              <w:outlineLvl w:val="0"/>
            </w:pPr>
            <w:r w:rsidRPr="00BC321F">
              <w:rPr>
                <w:bCs/>
              </w:rPr>
              <w:t xml:space="preserve">Īstenojot projektu, </w:t>
            </w:r>
            <w:r w:rsidR="00AE3935">
              <w:rPr>
                <w:bCs/>
              </w:rPr>
              <w:t xml:space="preserve">VAS </w:t>
            </w:r>
            <w:r w:rsidR="0091432D">
              <w:rPr>
                <w:bCs/>
              </w:rPr>
              <w:t>“</w:t>
            </w:r>
            <w:r w:rsidR="00E26E2A" w:rsidRPr="00BC321F">
              <w:t>Starptautisk</w:t>
            </w:r>
            <w:r w:rsidR="003B67B9">
              <w:t>ā</w:t>
            </w:r>
            <w:r w:rsidR="00E26E2A">
              <w:t xml:space="preserve"> </w:t>
            </w:r>
            <w:r w:rsidR="00E26E2A" w:rsidRPr="00BC321F">
              <w:t xml:space="preserve"> lidosta „Rīga</w:t>
            </w:r>
            <w:r w:rsidR="0091432D">
              <w:t>””</w:t>
            </w:r>
            <w:r w:rsidR="00E26E2A" w:rsidRPr="00BC321F">
              <w:rPr>
                <w:bCs/>
              </w:rPr>
              <w:t xml:space="preserve"> </w:t>
            </w:r>
            <w:r w:rsidRPr="00BC321F">
              <w:rPr>
                <w:bCs/>
              </w:rPr>
              <w:t>uzkrāj datus</w:t>
            </w:r>
            <w:r w:rsidRPr="00BC321F">
              <w:rPr>
                <w:rFonts w:eastAsiaTheme="minorHAnsi"/>
                <w:lang w:eastAsia="en-US"/>
              </w:rPr>
              <w:t xml:space="preserve"> </w:t>
            </w:r>
            <w:r w:rsidR="00FC0DB5">
              <w:rPr>
                <w:rFonts w:eastAsiaTheme="minorHAnsi"/>
                <w:lang w:eastAsia="en-US"/>
              </w:rPr>
              <w:t xml:space="preserve"> un </w:t>
            </w:r>
            <w:r w:rsidRPr="00BC321F">
              <w:rPr>
                <w:bCs/>
              </w:rPr>
              <w:t>nepieciešamības gadījumā sniedz informāciju izvērtēšanas vajadzībām par kopējo gaisa kuģu un pasažieru skaitu pirms un pēc projekta realizācijas reisiem ar kursu RWY18.</w:t>
            </w:r>
          </w:p>
          <w:p w14:paraId="1EFB12D7" w14:textId="64F176F4" w:rsidR="00047816" w:rsidRPr="00BC321F" w:rsidRDefault="00047816" w:rsidP="00047816">
            <w:pPr>
              <w:spacing w:before="120" w:after="120"/>
              <w:jc w:val="both"/>
              <w:outlineLvl w:val="0"/>
              <w:rPr>
                <w:rStyle w:val="cspklasifikatorscodename"/>
              </w:rPr>
            </w:pPr>
            <w:r w:rsidRPr="00BC321F">
              <w:rPr>
                <w:rStyle w:val="cspklasifikatorscodename"/>
              </w:rPr>
              <w:t xml:space="preserve">MK noteikumu projekts nosaka </w:t>
            </w:r>
            <w:r w:rsidR="00CA4931" w:rsidRPr="00BC321F">
              <w:rPr>
                <w:rStyle w:val="cspklasifikatorscodename"/>
              </w:rPr>
              <w:t xml:space="preserve"> </w:t>
            </w:r>
            <w:r w:rsidR="00CA4931" w:rsidRPr="00BC321F">
              <w:t xml:space="preserve">pirmās projektu iesniegumu atlases kārtas ietvaros </w:t>
            </w:r>
            <w:r w:rsidR="00AE3935">
              <w:rPr>
                <w:bCs/>
              </w:rPr>
              <w:t>VAS “</w:t>
            </w:r>
            <w:r w:rsidR="00AE3935" w:rsidRPr="00BC321F">
              <w:t>Starptautisk</w:t>
            </w:r>
            <w:r w:rsidR="00AE3935">
              <w:t xml:space="preserve">ā </w:t>
            </w:r>
            <w:r w:rsidR="00AE3935" w:rsidRPr="00BC321F">
              <w:t xml:space="preserve"> lidosta „Rīga</w:t>
            </w:r>
            <w:r w:rsidR="00AE3935">
              <w:t>””</w:t>
            </w:r>
            <w:r w:rsidR="00AE3935" w:rsidRPr="00BC321F">
              <w:rPr>
                <w:bCs/>
              </w:rPr>
              <w:t xml:space="preserve"> </w:t>
            </w:r>
            <w:r w:rsidRPr="00BC321F">
              <w:rPr>
                <w:rStyle w:val="cspklasifikatorscodename"/>
              </w:rPr>
              <w:t xml:space="preserve">pieejamo finansējuma apjomu, kas ir 13 511 489 </w:t>
            </w:r>
            <w:r w:rsidRPr="00444FB1">
              <w:rPr>
                <w:rStyle w:val="cspklasifikatorscodename"/>
                <w:i/>
                <w:iCs/>
              </w:rPr>
              <w:t>euro</w:t>
            </w:r>
            <w:r w:rsidRPr="00BC321F">
              <w:rPr>
                <w:rStyle w:val="cspklasifikatorscodename"/>
              </w:rPr>
              <w:t>, tostarp K</w:t>
            </w:r>
            <w:r w:rsidR="002F2562">
              <w:rPr>
                <w:rStyle w:val="cspklasifikatorscodename"/>
              </w:rPr>
              <w:t>F</w:t>
            </w:r>
            <w:r w:rsidRPr="00BC321F">
              <w:rPr>
                <w:rStyle w:val="cspklasifikatorscodename"/>
              </w:rPr>
              <w:t xml:space="preserve"> finansējuma apjoms ir 11 484 765 </w:t>
            </w:r>
            <w:r w:rsidRPr="00444FB1">
              <w:rPr>
                <w:rStyle w:val="cspklasifikatorscodename"/>
                <w:i/>
                <w:iCs/>
              </w:rPr>
              <w:t>euro</w:t>
            </w:r>
            <w:r w:rsidRPr="00BC321F">
              <w:rPr>
                <w:rStyle w:val="cspklasifikatorscodename"/>
              </w:rPr>
              <w:t xml:space="preserve"> un privātais finansējums, par kuru nav saņemts valsts atbalsts, ir 2 026 724 </w:t>
            </w:r>
            <w:r w:rsidRPr="00444FB1">
              <w:rPr>
                <w:rStyle w:val="cspklasifikatorscodename"/>
                <w:i/>
                <w:iCs/>
              </w:rPr>
              <w:t>euro</w:t>
            </w:r>
            <w:r w:rsidRPr="00BC321F">
              <w:rPr>
                <w:rStyle w:val="cspklasifikatorscodename"/>
              </w:rPr>
              <w:t>.</w:t>
            </w:r>
            <w:r w:rsidRPr="00BC321F">
              <w:t xml:space="preserve"> </w:t>
            </w:r>
            <w:r w:rsidRPr="00BC321F">
              <w:rPr>
                <w:rStyle w:val="cspklasifikatorscodename"/>
              </w:rPr>
              <w:t>Nacionālo līdzfinansējumu nodrošina</w:t>
            </w:r>
            <w:r w:rsidRPr="00BC321F">
              <w:t xml:space="preserve"> </w:t>
            </w:r>
            <w:r w:rsidRPr="00BC321F">
              <w:rPr>
                <w:rStyle w:val="cspklasifikatorscodename"/>
              </w:rPr>
              <w:t>projekta iesniedzējs. Maksimālais attiecināmais K</w:t>
            </w:r>
            <w:r w:rsidR="002F2562">
              <w:rPr>
                <w:rStyle w:val="cspklasifikatorscodename"/>
              </w:rPr>
              <w:t>F</w:t>
            </w:r>
            <w:r w:rsidRPr="00BC321F">
              <w:rPr>
                <w:rStyle w:val="cspklasifikatorscodename"/>
              </w:rPr>
              <w:t xml:space="preserve"> finansējuma apmērs ir 85% no projektam plānotā attiecināmā finansējuma darbībām, kuras saistītas ar valsts varas īstenošanu, un 25% - darbībām, </w:t>
            </w:r>
            <w:r w:rsidRPr="00BC321F">
              <w:t>kuras saistītas ar lidostas saimnieciskās darbības veikšanu</w:t>
            </w:r>
            <w:r w:rsidRPr="00BC321F">
              <w:rPr>
                <w:rStyle w:val="cspklasifikatorscodename"/>
              </w:rPr>
              <w:t>.</w:t>
            </w:r>
          </w:p>
          <w:p w14:paraId="210E7E20" w14:textId="77777777" w:rsidR="00047816" w:rsidRPr="00BC321F" w:rsidRDefault="00047816" w:rsidP="00047816">
            <w:pPr>
              <w:spacing w:before="120" w:after="120"/>
              <w:jc w:val="both"/>
              <w:outlineLvl w:val="0"/>
            </w:pPr>
            <w:r w:rsidRPr="00BC321F">
              <w:t xml:space="preserve">Saskaņā ar Komisijas paziņojuma - Pamatnostādnes par valsts atbalstu lidostām un aviokompānijām (2014/C 99/03) (turpmāk - pamatnostādnes) 25.punkta 9) apakšpunktu un </w:t>
            </w:r>
            <w:r w:rsidRPr="00BC321F">
              <w:lastRenderedPageBreak/>
              <w:t xml:space="preserve">88.zemsvītras atsauci, nosakot lidostas lielumu, tiesības pretendēt uz komercdarbības atbalstu un piemērojamo atbalsta procentu nosaka, ņemot vērā ienākošo un izejošo pasažieru plūsmu divos pēdējos finanšu gados pirms gada, kurā atbalsts ir paziņots Eiropas Komisijai. </w:t>
            </w:r>
          </w:p>
          <w:p w14:paraId="4409580F" w14:textId="3F938338" w:rsidR="00047816" w:rsidRPr="00BC321F" w:rsidRDefault="00047816" w:rsidP="00047816">
            <w:pPr>
              <w:spacing w:before="120" w:after="120"/>
              <w:jc w:val="both"/>
              <w:outlineLvl w:val="0"/>
            </w:pPr>
            <w:r w:rsidRPr="00BC321F">
              <w:t xml:space="preserve">Starptautiskā lidosta „Rīga” 2014.gadā apkalpojusi 4 813 959 pasažieru, savukārt 2015.gadā apkalpoti 5 162 149 miljoni pasažieru. Līdz ar to vidējā ikgadējā pasažieru plūsma 2014.-2015.gados lidostai </w:t>
            </w:r>
            <w:r w:rsidR="002F2562">
              <w:t>bija</w:t>
            </w:r>
            <w:r w:rsidRPr="00BC321F">
              <w:t xml:space="preserve"> 4 988 054. Līdz ar to atbilstoši pamatnostādņu 89.punkta d) apakšpunktā un 101.punktā noteiktajam, lidostai, kuras pasažieru plūsma ir starp 3 un 5 miljoniem pasažieru, publiskais atbalsts ir pieļaujams un maksimālā atbalsta intensitāte šādai lidostai darbībām,  kuras saistītas ar lidostas saimnieciskās darbības veikšanu un kuras kvalificējams kā komercdarbības atbalsts, nedrīkst pārsniegt 25% no plānotajiem saimnieciska rakstura ieguldījumiem.</w:t>
            </w:r>
          </w:p>
          <w:p w14:paraId="35840766" w14:textId="77777777" w:rsidR="00047816" w:rsidRPr="00BC321F" w:rsidRDefault="00047816" w:rsidP="00047816">
            <w:pPr>
              <w:spacing w:before="120" w:after="120"/>
              <w:jc w:val="both"/>
              <w:outlineLvl w:val="0"/>
            </w:pPr>
            <w:r w:rsidRPr="00BC321F">
              <w:t xml:space="preserve">Saskaņā ar pamatnostādņu 89.punkta e) apakšpunktu, komercdarbības atbalstu nepiešķir lidostām, kuru vidējā ikgadējā pasažieru plūsma divu iepriekšējo finanšu gadu laikā pirms gada, kurā atbalsts ir paziņots vai faktiski piešķirts vai izmaksāts (nepaziņota atbalsta gadījumā) pārsniedz 5 miljonus pasažieru. </w:t>
            </w:r>
          </w:p>
          <w:p w14:paraId="251CA6A1" w14:textId="365A0776" w:rsidR="00047816" w:rsidRPr="00BC321F" w:rsidRDefault="00047816" w:rsidP="00047816">
            <w:pPr>
              <w:spacing w:before="120" w:after="120"/>
              <w:jc w:val="both"/>
              <w:outlineLvl w:val="0"/>
            </w:pPr>
            <w:r w:rsidRPr="00BC321F">
              <w:t>Savukārt pamatnostādņu 35.punkts nosaka, ka Eiropas Savienības Tiesa ir lēmusi, ka darbības, par kurām parasti ir atbildīga valsts, pildot savas oficiālās pilnvaras kā publiska iestāde, nav saimnieciska rakstura darbības un uz tām neattiecas valsts atbalsta noteikumi. Lidostā tādas darbības kā gaisa satiksmes kontrole, policijas darbības, muita un darbības, kas nepieciešamas, lai aizsargātu civilo aviāciju no nelikumīgas iejaukšanās darbībām,</w:t>
            </w:r>
            <w:r w:rsidR="0091432D">
              <w:t xml:space="preserve"> kā arī</w:t>
            </w:r>
            <w:r w:rsidRPr="00BC321F">
              <w:t xml:space="preserve"> ieguldījum</w:t>
            </w:r>
            <w:r w:rsidR="0091432D">
              <w:t>s</w:t>
            </w:r>
            <w:r w:rsidRPr="00BC321F">
              <w:t xml:space="preserve"> tādā infrastruktūrā un aprīkojumā, kas nepieciešam</w:t>
            </w:r>
            <w:r w:rsidR="0091432D">
              <w:t>s</w:t>
            </w:r>
            <w:r w:rsidRPr="00BC321F">
              <w:t xml:space="preserve"> minēto darbību veikšanai, netiek uzskatītas par saimniecisko darbību. </w:t>
            </w:r>
          </w:p>
          <w:p w14:paraId="57312868" w14:textId="66A3C1E7" w:rsidR="00047816" w:rsidRPr="00BC321F" w:rsidRDefault="00047816" w:rsidP="00047816">
            <w:pPr>
              <w:spacing w:before="120" w:after="120"/>
              <w:jc w:val="both"/>
              <w:outlineLvl w:val="0"/>
            </w:pPr>
            <w:r w:rsidRPr="00BC321F">
              <w:t xml:space="preserve">Savukārt pamatnostādņu 37.punkts nosaka, ka darbību, kurām nav saimniecisks raksturs, finansēšana no publiskajiem resursiem nedrīkst radīt nepamatotu diskrimināciju starp lidostām. </w:t>
            </w:r>
          </w:p>
          <w:p w14:paraId="0954CE22" w14:textId="6CA5BAA6" w:rsidR="00047816" w:rsidRPr="00BC321F" w:rsidRDefault="0091432D" w:rsidP="002379DD">
            <w:pPr>
              <w:spacing w:before="120" w:after="120"/>
              <w:jc w:val="both"/>
              <w:outlineLvl w:val="0"/>
            </w:pPr>
            <w:r>
              <w:t>Atbilstoši l</w:t>
            </w:r>
            <w:r w:rsidR="00047816" w:rsidRPr="00BC321F">
              <w:t xml:space="preserve">ikuma </w:t>
            </w:r>
            <w:r>
              <w:t>“</w:t>
            </w:r>
            <w:r w:rsidR="00047816" w:rsidRPr="00BC321F">
              <w:t>Par aviāciju</w:t>
            </w:r>
            <w:r>
              <w:t>”</w:t>
            </w:r>
            <w:r w:rsidR="00047816" w:rsidRPr="00BC321F">
              <w:t xml:space="preserve"> 27.panta piekt</w:t>
            </w:r>
            <w:r>
              <w:t>ajai</w:t>
            </w:r>
            <w:r w:rsidR="00047816" w:rsidRPr="00BC321F">
              <w:t xml:space="preserve"> daļa</w:t>
            </w:r>
            <w:r>
              <w:t>i</w:t>
            </w:r>
            <w:r w:rsidR="00047816" w:rsidRPr="00BC321F">
              <w:t xml:space="preserve"> </w:t>
            </w:r>
            <w:r w:rsidR="00B87EF0">
              <w:t xml:space="preserve">MK </w:t>
            </w:r>
            <w:r w:rsidR="00047816" w:rsidRPr="00BC321F">
              <w:t xml:space="preserve">nosaka </w:t>
            </w:r>
            <w:r>
              <w:t>c</w:t>
            </w:r>
            <w:r w:rsidRPr="00AE3935">
              <w:t>ivilās aviācijas lidlaukus, kuros civilās aviācijas drošības uzturēšanas pasākumi tiek finansēti no valsts budžetā šim mērķim paredzētajiem līdzekļiem, nosaka Ministru kabinets</w:t>
            </w:r>
            <w:r w:rsidR="00047816" w:rsidRPr="00BC321F">
              <w:t>. Savukārt, lai lidosta pretendētu uz citu publisko finansējumu</w:t>
            </w:r>
            <w:r>
              <w:t>,</w:t>
            </w:r>
            <w:r w:rsidR="00047816" w:rsidRPr="00BC321F">
              <w:t xml:space="preserve"> darbībām, kas saistītas ar valsts varas īstenošanu, nepieciešams saņemt saskaņojumu no atbildīgās nozares ministrijas, t.i., Satiksmes ministrijas.</w:t>
            </w:r>
          </w:p>
          <w:p w14:paraId="5019181F" w14:textId="762E9A69" w:rsidR="00047816" w:rsidRDefault="00047816" w:rsidP="00047816">
            <w:pPr>
              <w:jc w:val="both"/>
              <w:outlineLvl w:val="0"/>
            </w:pPr>
            <w:r w:rsidRPr="00BC321F">
              <w:t xml:space="preserve">Projekta ietvaros atbalstāmas darbības ir vides un drošības pasākumu uzlabošana starptautiskajā lidostā “Rīga” – manevrēšanas ceļu tīkla uzlabošana un aprīkošana ar ass </w:t>
            </w:r>
            <w:r w:rsidRPr="00BC321F">
              <w:lastRenderedPageBreak/>
              <w:t xml:space="preserve">gaismām, lietus ūdens kanalizācijas sistēmas rekonstrukcija, kā arī energoefektīvākas tehnikas, iekārtu un aprīkojuma iegāde, apgaismojuma infrastruktūras modernizācija, kas atbilst </w:t>
            </w:r>
            <w:r w:rsidR="00AE3935">
              <w:t xml:space="preserve">Komisijas 2014.gada 7.marta </w:t>
            </w:r>
            <w:r w:rsidR="00AE3935" w:rsidRPr="00BC321F">
              <w:rPr>
                <w:color w:val="000000"/>
              </w:rPr>
              <w:t>Īstenošanas Regula</w:t>
            </w:r>
            <w:r w:rsidR="00AE3935">
              <w:rPr>
                <w:color w:val="000000"/>
              </w:rPr>
              <w:t>i</w:t>
            </w:r>
            <w:r w:rsidR="00AE3935" w:rsidRPr="00BC321F">
              <w:rPr>
                <w:color w:val="000000"/>
              </w:rPr>
              <w:t xml:space="preserve"> </w:t>
            </w:r>
            <w:r w:rsidRPr="00BC321F">
              <w:t>Nr. 215/2014</w:t>
            </w:r>
            <w:r w:rsidR="00AE3935">
              <w:t xml:space="preserve"> a</w:t>
            </w:r>
            <w:r w:rsidR="00AE3935" w:rsidRPr="00AE3935">
              <w:t>r kuru paredz noteikumus, kā īstenot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attiecībā uz metodoloģiju klimata pārmaiņu mērķu sasniegšanas atbalstam, starpposma mērķu un galamērķu noteikšanu darbības rezultātu satvarā un intervences kategoriju nomenklatūru Eiropas strukturālajiem un investīciju fondiem</w:t>
            </w:r>
            <w:r w:rsidR="004C3B58">
              <w:t xml:space="preserve"> (turpmāk- Regula Nr.215/2014)</w:t>
            </w:r>
            <w:r w:rsidRPr="00BC321F">
              <w:t xml:space="preserve"> noteiktajai intervences kategorijai „Transporta infrastruktūra” – 037: Lidostas (TEN-T) un intervences kategorijai “Vides infrastruktūra” 022: Notekūdeņu attīrīšana; 023: Vides pasākumi ar mērķi samazināt un/vai novērst siltumnīcefekta gāzu emisijas (tostarp metāna apstrāde un uzglabāšana un kompostēšana).</w:t>
            </w:r>
          </w:p>
          <w:p w14:paraId="6DBF4BB4" w14:textId="1544E4DE" w:rsidR="00047816" w:rsidRPr="00BC321F" w:rsidRDefault="00047816" w:rsidP="00047816">
            <w:pPr>
              <w:spacing w:before="120" w:after="120"/>
              <w:jc w:val="both"/>
              <w:outlineLvl w:val="0"/>
            </w:pPr>
            <w:r w:rsidRPr="00BC321F">
              <w:t xml:space="preserve">Intervences kategorijas kodam 037 atbilst MK noteikumos </w:t>
            </w:r>
            <w:r w:rsidR="00B87EF0">
              <w:t xml:space="preserve"> Nr.510 </w:t>
            </w:r>
            <w:r w:rsidRPr="00BC321F">
              <w:t>plānotās atbalstāmās darbības drošības pasākumu uzlabošanā, manevrēšanas ceļu tīkla uzlabošana un aprīkošana ar ass gaismām. Savukārt kodam 022 atbilst lietus ūdens kanalizācijas sistēmas rekonstrukcija, bet kodam 023 energoefektīvākas tehnikas, iekārtu un aprīkojuma iegāde, apgaismojuma infrastruktūras modernizācija.</w:t>
            </w:r>
          </w:p>
          <w:p w14:paraId="4EB2F5E5" w14:textId="4CE558C1" w:rsidR="00CA4931" w:rsidRPr="00BC321F" w:rsidRDefault="004B233A" w:rsidP="006974FE">
            <w:pPr>
              <w:spacing w:after="130"/>
              <w:jc w:val="both"/>
              <w:rPr>
                <w:b/>
                <w:bCs/>
                <w:i/>
                <w:iCs/>
              </w:rPr>
            </w:pPr>
            <w:r w:rsidRPr="00BC321F">
              <w:rPr>
                <w:b/>
                <w:bCs/>
                <w:i/>
                <w:iCs/>
              </w:rPr>
              <w:t>6.1.2.SAM otrās projektu iesniegumu atlases kārtas ietvaros plānotais projekts</w:t>
            </w:r>
          </w:p>
          <w:p w14:paraId="31CC8945" w14:textId="1390A75E" w:rsidR="00BC67D4" w:rsidRPr="00BC321F" w:rsidRDefault="0041538E" w:rsidP="00BC67D4">
            <w:pPr>
              <w:autoSpaceDE w:val="0"/>
              <w:autoSpaceDN w:val="0"/>
              <w:spacing w:after="120"/>
              <w:jc w:val="both"/>
            </w:pPr>
            <w:r w:rsidRPr="00BC321F">
              <w:rPr>
                <w:iCs/>
              </w:rPr>
              <w:t xml:space="preserve">6.1.2.SAM </w:t>
            </w:r>
            <w:r>
              <w:rPr>
                <w:iCs/>
              </w:rPr>
              <w:t xml:space="preserve">otrās </w:t>
            </w:r>
            <w:r w:rsidRPr="00BC321F">
              <w:rPr>
                <w:iCs/>
              </w:rPr>
              <w:t>projektu iesniegumu atlases kārtas</w:t>
            </w:r>
            <w:r w:rsidR="00571558">
              <w:rPr>
                <w:iCs/>
              </w:rPr>
              <w:t xml:space="preserve"> </w:t>
            </w:r>
            <w:r w:rsidR="00C94AC7" w:rsidRPr="00BC321F">
              <w:rPr>
                <w:iCs/>
              </w:rPr>
              <w:t>valsts aģentūr</w:t>
            </w:r>
            <w:r w:rsidR="00EB524E">
              <w:rPr>
                <w:iCs/>
              </w:rPr>
              <w:t>as</w:t>
            </w:r>
            <w:r w:rsidR="00C94AC7" w:rsidRPr="00BC321F">
              <w:rPr>
                <w:iCs/>
              </w:rPr>
              <w:t xml:space="preserve"> </w:t>
            </w:r>
            <w:r w:rsidR="00C94AC7" w:rsidRPr="00BC321F">
              <w:t>“Civilās aviācijas aģentūra”</w:t>
            </w:r>
            <w:r w:rsidR="00571558">
              <w:rPr>
                <w:iCs/>
              </w:rPr>
              <w:t xml:space="preserve"> projekta</w:t>
            </w:r>
            <w:r w:rsidRPr="00BC321F">
              <w:rPr>
                <w:iCs/>
              </w:rPr>
              <w:t xml:space="preserve"> ietvaros </w:t>
            </w:r>
            <w:r w:rsidRPr="00BC321F">
              <w:t xml:space="preserve"> tiks veikta bezpilota gaisa kuģu uztveršanas iekārtu iegāde</w:t>
            </w:r>
            <w:r>
              <w:t xml:space="preserve"> un izveidota gaisa telpas drošības uzlabošanas informācijas sistēma, l</w:t>
            </w:r>
            <w:r w:rsidR="00BC67D4" w:rsidRPr="00BC321F">
              <w:t>ai gaisa telpas izmantošana starptautiskās lidostas „Rīga” gaisa satiksmes vadības zonā un gaisa telpā citur Latvijā būtu droša un pieņemtie lēmumi gaisa satiksmes pārvaldības uzraudzības jomā Latvijas gaisa telpā būtu balstīti uz faktisko informāciju par gaisa telpas izmantotāju ieradumiem</w:t>
            </w:r>
            <w:r>
              <w:t>.</w:t>
            </w:r>
          </w:p>
          <w:p w14:paraId="1EF0C931" w14:textId="55FC0E0D" w:rsidR="00D13DBE" w:rsidRPr="00BC321F" w:rsidRDefault="008B6524" w:rsidP="00D13DBE">
            <w:pPr>
              <w:spacing w:before="120" w:after="120"/>
              <w:jc w:val="both"/>
            </w:pPr>
            <w:r>
              <w:t>6.1.2.</w:t>
            </w:r>
            <w:r w:rsidR="00D13DBE" w:rsidRPr="00BC321F">
              <w:t xml:space="preserve">SAM otrās projektu iesniegumu atlases kārtas ietvaros kā atbalstāmās darbības tiek noteiktas: </w:t>
            </w:r>
          </w:p>
          <w:p w14:paraId="16632CAD" w14:textId="26848E0A" w:rsidR="00D13DBE" w:rsidRPr="00BC321F" w:rsidRDefault="00D13DBE" w:rsidP="00D13DBE">
            <w:pPr>
              <w:pStyle w:val="ListParagraph"/>
              <w:numPr>
                <w:ilvl w:val="0"/>
                <w:numId w:val="11"/>
              </w:numPr>
              <w:spacing w:before="120" w:after="120"/>
              <w:jc w:val="both"/>
            </w:pPr>
            <w:r w:rsidRPr="00BC321F">
              <w:t>bezpilota gaisa kuģu uztveršanas iekārtu iegāde, uzstādīšana un konfigurēšana</w:t>
            </w:r>
            <w:r w:rsidR="000479BC">
              <w:t>, tai skaitā nepieciešamās dokumentācijas izstrāde</w:t>
            </w:r>
            <w:r w:rsidRPr="00BC321F">
              <w:t>;</w:t>
            </w:r>
          </w:p>
          <w:p w14:paraId="28D6AA17" w14:textId="05B7CAFA" w:rsidR="00E26E2A" w:rsidRPr="00BC321F" w:rsidRDefault="00D13DBE" w:rsidP="00E26E2A">
            <w:pPr>
              <w:pStyle w:val="ListParagraph"/>
              <w:numPr>
                <w:ilvl w:val="0"/>
                <w:numId w:val="11"/>
              </w:numPr>
              <w:spacing w:before="120" w:after="120"/>
              <w:jc w:val="both"/>
            </w:pPr>
            <w:r w:rsidRPr="00BC321F">
              <w:lastRenderedPageBreak/>
              <w:t>gaisa telpas drošības uzlabošanas sistēmas izveide un ieviešana</w:t>
            </w:r>
            <w:r w:rsidR="000479BC">
              <w:t>, tai skaitā nepieciešamās dokumentācijas izstrāde</w:t>
            </w:r>
            <w:r w:rsidRPr="00BC321F">
              <w:t>.</w:t>
            </w:r>
          </w:p>
          <w:p w14:paraId="3C5D9373" w14:textId="76AA6F99" w:rsidR="00705361" w:rsidRPr="00BC321F" w:rsidRDefault="00705361" w:rsidP="00091F48">
            <w:pPr>
              <w:jc w:val="both"/>
            </w:pPr>
            <w:bookmarkStart w:id="3" w:name="_Hlk43454142"/>
            <w:r w:rsidRPr="00BC321F">
              <w:t>Pēdējo gadu laikā ir palielinājies atgadījumu skaits, kuros iesaistīti bezpilota gaisa kuģi, 201</w:t>
            </w:r>
            <w:r w:rsidR="0041538E">
              <w:t>9</w:t>
            </w:r>
            <w:r w:rsidRPr="00BC321F">
              <w:t>.gadā, tāpat kā 201</w:t>
            </w:r>
            <w:r w:rsidR="0041538E">
              <w:t>8</w:t>
            </w:r>
            <w:r w:rsidRPr="00BC321F">
              <w:t xml:space="preserve">.gadā fiksēti </w:t>
            </w:r>
            <w:r w:rsidR="00091F48" w:rsidRPr="00BC321F">
              <w:t>trīs</w:t>
            </w:r>
            <w:r w:rsidRPr="00BC321F">
              <w:t xml:space="preserve"> atgadījumi komercaviācijā. Vienlaikus palielinās atgadījumu skaits, kad bezpilota gaisa kuģi tiek vadīti bīstami tuvu pārējiem gaisa kuģiem, līdz ar to radot draudus lidojumu drošumam. Lidojumu drošums ir tas, ko tieši var ietekmēt bezpilotu gaisa kuģu skaita palielināšanās. Lai to veiksmīgi koordinētu un nesamazinātu kopējo aviācijas drošumu, nepieciešams izstrādāt uz ieviest sistēmu, kas reģistrē bezpilota gaisa kuģus, sistēmu, kurā veic tiešsaistes tālvadības pilotu pārbaudes, kā arī nodrošina efektīvu datu apmaiņu starp sistēmas lietotājiem un bezpilotu gaisa kuģu pilotiem. </w:t>
            </w:r>
          </w:p>
          <w:bookmarkEnd w:id="3"/>
          <w:p w14:paraId="3D567A20" w14:textId="58F015C2" w:rsidR="0003730D" w:rsidRPr="00BC321F" w:rsidRDefault="0041538E" w:rsidP="004910A2">
            <w:pPr>
              <w:jc w:val="both"/>
            </w:pPr>
            <w:r>
              <w:t>Ņ</w:t>
            </w:r>
            <w:r w:rsidR="0003730D" w:rsidRPr="00BC321F">
              <w:t>emot vērā, ka bezpilota gaisa kuģ</w:t>
            </w:r>
            <w:r w:rsidR="00C67FA5">
              <w:t>u nozare</w:t>
            </w:r>
            <w:r w:rsidR="0003730D" w:rsidRPr="00BC321F">
              <w:t xml:space="preserve"> ir viena no tām aviācijas apakšnozarēm, </w:t>
            </w:r>
            <w:r w:rsidR="00C67FA5">
              <w:t xml:space="preserve">kurām ir paredzama strauja attīstība, </w:t>
            </w:r>
            <w:r w:rsidR="0003730D" w:rsidRPr="00BC321F">
              <w:t>valsts pārvaldei ir jāspēj nodrošināt mūsdienu prasībām atbilstoši pakalpojumi.</w:t>
            </w:r>
          </w:p>
          <w:p w14:paraId="3997E615" w14:textId="22BE6277" w:rsidR="0003730D" w:rsidRPr="00BC321F" w:rsidRDefault="0003730D" w:rsidP="004910A2">
            <w:pPr>
              <w:jc w:val="both"/>
            </w:pPr>
            <w:r w:rsidRPr="00BC321F">
              <w:t xml:space="preserve"> </w:t>
            </w:r>
          </w:p>
          <w:p w14:paraId="1D63B5A3" w14:textId="6F9EEE32" w:rsidR="0003730D" w:rsidRPr="00BC321F" w:rsidRDefault="0003730D" w:rsidP="00945075">
            <w:pPr>
              <w:jc w:val="both"/>
              <w:rPr>
                <w:lang w:eastAsia="en-US"/>
              </w:rPr>
            </w:pPr>
            <w:r w:rsidRPr="00BC321F">
              <w:t xml:space="preserve">2012.gada 20.decembrī Saeimas apstiprinātajā </w:t>
            </w:r>
            <w:r w:rsidR="00945075" w:rsidRPr="00BC321F">
              <w:t>“</w:t>
            </w:r>
            <w:r w:rsidRPr="00BC321F">
              <w:t>Latvijas Nacionālais attīstības plāns 2014.-2020.gadam”, analizējot uzņēmējdarbības vidi, ir konstatēts, ka nepieciešamas investīcijas uzņēmējdarbībai nacionāli un starptautiski svarīgā transporta infrastruktūrā, lai ne tikai izmantotu valsts izdevīgo stāvokli, bet arī sniegtu atbalstu Latvijas uzņēmumiem konkurētspējīgu produktu un pakalpojumu piegādei ārvalstu tirgiem. Bezpilota gaisa kuģ</w:t>
            </w:r>
            <w:r w:rsidR="0091432D">
              <w:t>u</w:t>
            </w:r>
            <w:r w:rsidRPr="00BC321F">
              <w:t xml:space="preserve"> </w:t>
            </w:r>
            <w:r w:rsidR="0091432D">
              <w:t>nozare</w:t>
            </w:r>
            <w:r w:rsidRPr="00BC321F">
              <w:t xml:space="preserve"> ir visstraujāk augošā aviācijas nozare, kuras attīstībai nepieciešams veikt ieguldījumus, lai nodrošinātu nozares izaugsmi un vienlaikus nesamazinātu drošuma līmeni aviācijā. Bezpilota gaisa kuģu sistēmu (</w:t>
            </w:r>
            <w:r w:rsidRPr="00BC321F">
              <w:rPr>
                <w:i/>
                <w:iCs/>
              </w:rPr>
              <w:t>Unmanned Aircraft Systems</w:t>
            </w:r>
            <w:r w:rsidR="00DD5388" w:rsidRPr="00BC321F">
              <w:rPr>
                <w:i/>
                <w:iCs/>
              </w:rPr>
              <w:t xml:space="preserve">, </w:t>
            </w:r>
            <w:r w:rsidR="00DD5388" w:rsidRPr="00780040">
              <w:rPr>
                <w:i/>
                <w:iCs/>
              </w:rPr>
              <w:t>turpmāk</w:t>
            </w:r>
            <w:r w:rsidRPr="00780040">
              <w:rPr>
                <w:i/>
                <w:iCs/>
              </w:rPr>
              <w:t xml:space="preserve"> </w:t>
            </w:r>
            <w:r w:rsidR="00945075" w:rsidRPr="00780040">
              <w:rPr>
                <w:i/>
                <w:iCs/>
              </w:rPr>
              <w:t xml:space="preserve">– </w:t>
            </w:r>
            <w:r w:rsidRPr="00780040">
              <w:rPr>
                <w:i/>
                <w:iCs/>
              </w:rPr>
              <w:t>UAS</w:t>
            </w:r>
            <w:r w:rsidRPr="00BC321F">
              <w:t>) operācijas ietekmē daudz</w:t>
            </w:r>
            <w:r w:rsidR="00C67FA5">
              <w:t>a</w:t>
            </w:r>
            <w:r w:rsidRPr="00BC321F">
              <w:t>s  jom</w:t>
            </w:r>
            <w:r w:rsidR="00C67FA5">
              <w:t>a</w:t>
            </w:r>
            <w:r w:rsidRPr="00BC321F">
              <w:t>s,  tostarp  atpūt</w:t>
            </w:r>
            <w:r w:rsidR="00C67FA5">
              <w:t>u</w:t>
            </w:r>
            <w:r w:rsidRPr="00BC321F">
              <w:t xml:space="preserve"> un  uzņēmējdarbīb</w:t>
            </w:r>
            <w:r w:rsidR="00C67FA5">
              <w:t xml:space="preserve">u un </w:t>
            </w:r>
            <w:r w:rsidRPr="00BC321F">
              <w:t>turpmākajos gados UAS aktivitātes un operatoru skaits turpinās pieaugt. Bezpilota gaisa kuģi, kas sākotnēji tika izstrādāti militāram lietojumam, tagad tiek izmanto</w:t>
            </w:r>
            <w:r w:rsidR="00D22979">
              <w:t>ti</w:t>
            </w:r>
            <w:r w:rsidRPr="00BC321F">
              <w:t xml:space="preserve"> dažādām darbībām — no fotografēšanas un filmēšanas līdz glābšanas darbiem, cauruļvadu pārbaudēm un kultūraugu apsmidzināšanai.</w:t>
            </w:r>
          </w:p>
          <w:p w14:paraId="153BDF72" w14:textId="534C2128" w:rsidR="0003730D" w:rsidRPr="00BC321F" w:rsidRDefault="0003730D" w:rsidP="00945075">
            <w:pPr>
              <w:jc w:val="both"/>
            </w:pPr>
            <w:bookmarkStart w:id="4" w:name="_Hlk23166402"/>
            <w:r w:rsidRPr="00BC321F">
              <w:t>2018.gada 4.jūlijā Eiropas Parlaments un Padome pieņēma Regulu (ES) 2018/1139</w:t>
            </w:r>
            <w:bookmarkEnd w:id="4"/>
            <w:r w:rsidR="00C75020">
              <w:t xml:space="preserve"> </w:t>
            </w:r>
            <w:r w:rsidR="00C75020" w:rsidRPr="00C75020">
              <w:t>par kopīgiem noteikumiem civilās aviācijas jomā un ar ko izveido Eiropas Savienības Aviācijas drošības aģentūru, un ar ko groza Eiropas Parlamenta un Padomes Regulas (EK) Nr. 2111/2005, (EK) Nr. 1008/2008, (ES) Nr. 996/2010, (ES) Nr. 376/2014 un Direktīvas 2014/30/ES un 2014/53/ES un atceļ Eiropas Parlamenta un Padomes Regulas (EK) Nr. 552/2004 un (EK) Nr. 216/2008 un Padomes Regulu (EEK) Nr. 3922/91</w:t>
            </w:r>
            <w:r w:rsidR="00C75020">
              <w:t xml:space="preserve"> (turpmāk-</w:t>
            </w:r>
            <w:r w:rsidR="00C75020" w:rsidRPr="00BC321F">
              <w:t xml:space="preserve"> Regul</w:t>
            </w:r>
            <w:r w:rsidR="00C75020">
              <w:t>a</w:t>
            </w:r>
            <w:r w:rsidR="00C75020" w:rsidRPr="00BC321F">
              <w:t xml:space="preserve"> (ES) 2018/1139</w:t>
            </w:r>
            <w:r w:rsidR="00C75020">
              <w:t>)</w:t>
            </w:r>
            <w:r w:rsidRPr="00BC321F">
              <w:t>,</w:t>
            </w:r>
            <w:r w:rsidR="00C75020">
              <w:t xml:space="preserve"> </w:t>
            </w:r>
            <w:r w:rsidRPr="00BC321F">
              <w:t xml:space="preserve"> ierosinot jaunu tiesisko regulējumu, tostarp </w:t>
            </w:r>
            <w:r w:rsidRPr="00BC321F">
              <w:lastRenderedPageBreak/>
              <w:t>bezpilota gaisa kuģiem ar ekspluatācijas masu, kas nepārsniedz 150</w:t>
            </w:r>
            <w:r w:rsidR="00945075" w:rsidRPr="00BC321F">
              <w:t xml:space="preserve"> </w:t>
            </w:r>
            <w:r w:rsidRPr="00BC321F">
              <w:t xml:space="preserve">kg. Līdz ar jaunu deleģēto un īstenošanas aktu stāšanos spēkā, UAS operācijas tiks būtiski ietekmētas. UAS operācijas ir jāreglamentē, pamatojoties  uz  darbības  būtību  un  risku. </w:t>
            </w:r>
          </w:p>
          <w:p w14:paraId="6FD36F63" w14:textId="08E89030" w:rsidR="00C75020" w:rsidRPr="00BC321F" w:rsidRDefault="0003730D" w:rsidP="00C75020">
            <w:pPr>
              <w:spacing w:after="130"/>
              <w:jc w:val="both"/>
              <w:rPr>
                <w:b/>
                <w:bCs/>
                <w:i/>
                <w:iCs/>
              </w:rPr>
            </w:pPr>
            <w:r w:rsidRPr="00BC321F">
              <w:t xml:space="preserve">Eiropas Komisija uzsver, ka līdz 2050.gadam bezpilota gaisa kuģu nozare radīs vairāk nekā 150 000 jaunu darbvietu. Aplēses liecina, ka pēc 10 gadiem bezpilota gaisa kuģu </w:t>
            </w:r>
            <w:r w:rsidR="00636B4D">
              <w:t xml:space="preserve">aviācijas </w:t>
            </w:r>
            <w:r w:rsidRPr="00BC321F">
              <w:t>nozare varētu veidot 10% no kopējā ES aviācijas tirgus (apmēram 15 miljardus euro gadā) (</w:t>
            </w:r>
            <w:r w:rsidR="00DD5388" w:rsidRPr="00BC321F">
              <w:rPr>
                <w:i/>
                <w:iCs/>
              </w:rPr>
              <w:t xml:space="preserve">avots: </w:t>
            </w:r>
            <w:r w:rsidRPr="00BC321F">
              <w:rPr>
                <w:i/>
                <w:iCs/>
              </w:rPr>
              <w:t>European Drones Outlook Study, SEESAR, 2016</w:t>
            </w:r>
            <w:r w:rsidRPr="00BC321F">
              <w:t xml:space="preserve">). Kā uzsver pētnieki, turpmāk bezpilota gaisa kuģu attīstība visstraujāk notiks lauksaimniecībā, enerģētikas sektorā, sabiedrības drošībā, e-komercijā, transporta sektorā, nekustamo īpašumu sektorā, telekomunikācijās u.c. Līdz ar to valstīm ir jābūt gatavām no savas puses nodrošināt atbilstošu infrastruktūru un pakalpojumus uzņēmējdarbības kopējai attīstībai valstī, uz ko arī vērsts </w:t>
            </w:r>
            <w:r w:rsidR="00C75020" w:rsidRPr="00C75020">
              <w:t xml:space="preserve">6.1.2.SAM otrās projektu iesniegumu atlases kārtas ietvaros plānotais  </w:t>
            </w:r>
            <w:r w:rsidR="00C94AC7" w:rsidRPr="00BC321F">
              <w:rPr>
                <w:iCs/>
              </w:rPr>
              <w:t>valsts aģentūr</w:t>
            </w:r>
            <w:r w:rsidR="00C94AC7">
              <w:rPr>
                <w:iCs/>
              </w:rPr>
              <w:t>as</w:t>
            </w:r>
            <w:r w:rsidR="00C94AC7" w:rsidRPr="00BC321F">
              <w:rPr>
                <w:iCs/>
              </w:rPr>
              <w:t xml:space="preserve"> </w:t>
            </w:r>
            <w:r w:rsidR="00C94AC7" w:rsidRPr="00BC321F">
              <w:t>“Civilās aviācijas aģentūra”</w:t>
            </w:r>
            <w:r w:rsidR="00C75020" w:rsidRPr="00C75020">
              <w:t xml:space="preserve"> projekts</w:t>
            </w:r>
            <w:r w:rsidR="00C94AC7">
              <w:t>.</w:t>
            </w:r>
          </w:p>
          <w:p w14:paraId="34F7D8DA" w14:textId="60F93E46" w:rsidR="0003730D" w:rsidRPr="00BC321F" w:rsidRDefault="00C75020" w:rsidP="00033437">
            <w:pPr>
              <w:jc w:val="both"/>
            </w:pPr>
            <w:r>
              <w:t xml:space="preserve"> </w:t>
            </w:r>
            <w:r w:rsidR="00BF27CA" w:rsidRPr="00BC321F">
              <w:t>V</w:t>
            </w:r>
            <w:r w:rsidR="0003730D" w:rsidRPr="00BC321F">
              <w:t>alst</w:t>
            </w:r>
            <w:r w:rsidR="00D22979">
              <w:t>s uzdevums</w:t>
            </w:r>
            <w:r w:rsidR="0003730D" w:rsidRPr="00BC321F">
              <w:t xml:space="preserve"> ir nodrošin</w:t>
            </w:r>
            <w:r w:rsidR="00D22979">
              <w:t>āt</w:t>
            </w:r>
            <w:r w:rsidR="0003730D" w:rsidRPr="00BC321F">
              <w:t xml:space="preserve"> atbilstoš</w:t>
            </w:r>
            <w:r w:rsidR="00D22979">
              <w:t xml:space="preserve">u </w:t>
            </w:r>
            <w:r w:rsidR="0003730D" w:rsidRPr="00BC321F">
              <w:t>infrastruktūr</w:t>
            </w:r>
            <w:r w:rsidR="00D22979">
              <w:t>u</w:t>
            </w:r>
            <w:r w:rsidR="0003730D" w:rsidRPr="00BC321F">
              <w:t>, uzņēmējiem un iedzīvotājiem ērt</w:t>
            </w:r>
            <w:r w:rsidR="00D22979">
              <w:t xml:space="preserve">u </w:t>
            </w:r>
            <w:r w:rsidR="0003730D" w:rsidRPr="00BC321F">
              <w:t>informāciju tehnoloģiju platform</w:t>
            </w:r>
            <w:r w:rsidR="00D22979">
              <w:t>u</w:t>
            </w:r>
            <w:r w:rsidR="0003730D" w:rsidRPr="00BC321F">
              <w:t xml:space="preserve">, kas palīdzētu bezpilota gaisa kuģus reģistrēt, saņemt atļauju tā lidojumam u.c., vienlaikus nesamazinot kopējo drošības līmeni Latvijas aviācijā. Tādā veidā tiktu radīta labvēlīga vide šādai uzņēmējdarbības attīstībai, kas ir viena no straujāk augošajām nozarēm pasaulē. </w:t>
            </w:r>
          </w:p>
          <w:p w14:paraId="224A6A41" w14:textId="54D6E450" w:rsidR="00C75020" w:rsidRPr="00BC321F" w:rsidRDefault="0003730D" w:rsidP="007A4BF9">
            <w:pPr>
              <w:jc w:val="both"/>
            </w:pPr>
            <w:r w:rsidRPr="00BC321F">
              <w:t xml:space="preserve">Saskaņā ar Regulu (ES) 2018/1139 un Komisijas Īstenošanas </w:t>
            </w:r>
            <w:bookmarkStart w:id="5" w:name="_Hlk45009335"/>
            <w:r w:rsidRPr="00BC321F">
              <w:t xml:space="preserve">2019.gada 24.maija </w:t>
            </w:r>
            <w:r w:rsidR="00C75020">
              <w:t>R</w:t>
            </w:r>
            <w:r w:rsidR="00C75020" w:rsidRPr="00BC321F">
              <w:t>egulu</w:t>
            </w:r>
            <w:r w:rsidR="00C75020">
              <w:t xml:space="preserve"> Nr.</w:t>
            </w:r>
            <w:r w:rsidR="00C75020" w:rsidRPr="00DE5F09">
              <w:t xml:space="preserve"> </w:t>
            </w:r>
            <w:r w:rsidR="00C75020">
              <w:t xml:space="preserve">2019/947 </w:t>
            </w:r>
            <w:r w:rsidR="00C75020" w:rsidRPr="00BC321F">
              <w:t xml:space="preserve"> par bezpilota gaisa kuģu ekspluatācijas noteikumiem un procedūrām</w:t>
            </w:r>
            <w:r w:rsidR="004C3B58">
              <w:t>,</w:t>
            </w:r>
            <w:r w:rsidRPr="00BC321F">
              <w:t xml:space="preserve"> </w:t>
            </w:r>
            <w:bookmarkEnd w:id="5"/>
            <w:r w:rsidRPr="00BC321F">
              <w:t xml:space="preserve">no 2020.gada 1.jūlija dalībvalstīm ir jāievieš bezpilota </w:t>
            </w:r>
            <w:r w:rsidR="007D4B27" w:rsidRPr="00BC321F">
              <w:t>g</w:t>
            </w:r>
            <w:r w:rsidRPr="00BC321F">
              <w:t xml:space="preserve">aisa kuģu reģistrs. </w:t>
            </w:r>
            <w:r w:rsidR="004C3B58">
              <w:t>V</w:t>
            </w:r>
            <w:r w:rsidRPr="00BC321F">
              <w:t xml:space="preserve">ienlaikus nepieciešams nodrošināt tiešsaistes sistēmu, kas paredzēta tālvadības pilotu pārbaužu veikšanai un datu apmaiņai ar citām valsts iestāžu lietošanā esošām informācijas tehnoloģijās balstītām sistēmām (Sodu reģistrs u.c.). </w:t>
            </w:r>
          </w:p>
          <w:p w14:paraId="678BBE4D" w14:textId="6705895F" w:rsidR="006B1E2E" w:rsidRPr="00BC321F" w:rsidRDefault="00DC2FD3" w:rsidP="008F6E03">
            <w:pPr>
              <w:spacing w:before="120" w:after="120"/>
              <w:jc w:val="both"/>
            </w:pPr>
            <w:r>
              <w:t>6.1.2.</w:t>
            </w:r>
            <w:r w:rsidR="003A1717" w:rsidRPr="00BC321F">
              <w:t>S</w:t>
            </w:r>
            <w:r>
              <w:t>AM</w:t>
            </w:r>
            <w:r w:rsidR="003A1717" w:rsidRPr="00BC321F">
              <w:t xml:space="preserve"> otrās projektu iesniegumu atlases kārtas ietvaros plāno šādas tiešās attiecināmās izmaksas:</w:t>
            </w:r>
            <w:r w:rsidR="006F24A8" w:rsidRPr="00BC321F">
              <w:t xml:space="preserve"> </w:t>
            </w:r>
            <w:r w:rsidR="003A1717" w:rsidRPr="00BC321F">
              <w:t>bezpilota gaisa kuģu uztveršanas iekārtu iegādes, uzstādīšanas un konfigurēšanas izmaksas</w:t>
            </w:r>
            <w:r w:rsidR="008F6E03">
              <w:t xml:space="preserve">, </w:t>
            </w:r>
            <w:r w:rsidR="003A1717" w:rsidRPr="00BC321F">
              <w:t>projekta ieviešanas dokumentācijas izstrādes izmaksas, t</w:t>
            </w:r>
            <w:r>
              <w:t>ai skaitā</w:t>
            </w:r>
            <w:r w:rsidR="003A1717" w:rsidRPr="00BC321F">
              <w:t xml:space="preserve"> autoruzraudzības izmaksas</w:t>
            </w:r>
            <w:r w:rsidR="008F6E03">
              <w:t xml:space="preserve">, </w:t>
            </w:r>
            <w:r w:rsidR="003A1717" w:rsidRPr="00BC321F">
              <w:t xml:space="preserve">biznesa procesu un biznesa specifikāciju izstrādes izmaksas, </w:t>
            </w:r>
            <w:r w:rsidR="003542A7">
              <w:t>tai skaitā ietekmes izvērtējuma, koncepcijas izstrādes izmaksas</w:t>
            </w:r>
            <w:r w:rsidR="008F6E03">
              <w:t xml:space="preserve">, </w:t>
            </w:r>
            <w:r w:rsidR="003A1717" w:rsidRPr="00BC321F">
              <w:t>informācijas sistēmas izstrādes vai iegādes iepirkuma tehniskās specifikācijas izstrādes izmaksas</w:t>
            </w:r>
            <w:r w:rsidR="008F6E03">
              <w:t xml:space="preserve">, </w:t>
            </w:r>
            <w:r w:rsidR="003A1717" w:rsidRPr="00BC321F">
              <w:t>tehniskās infrastruktūras un ražotāja sērijveida programmatūras iegādes tehniskās specifikācijas izstrādes izmaksas</w:t>
            </w:r>
            <w:r w:rsidR="003542A7">
              <w:t>,</w:t>
            </w:r>
            <w:r w:rsidR="003A1717" w:rsidRPr="00BC321F">
              <w:t xml:space="preserve"> ja attiecināms</w:t>
            </w:r>
            <w:r w:rsidR="008F6E03">
              <w:t xml:space="preserve">, </w:t>
            </w:r>
            <w:r w:rsidR="003A1717" w:rsidRPr="00BC321F">
              <w:t xml:space="preserve">informācijas sistēmas izstrādes vai </w:t>
            </w:r>
            <w:r w:rsidR="003A1717" w:rsidRPr="00BC321F">
              <w:lastRenderedPageBreak/>
              <w:t>iegādes izmaksas</w:t>
            </w:r>
            <w:r w:rsidR="008F6E03">
              <w:t xml:space="preserve">, </w:t>
            </w:r>
            <w:r w:rsidR="003D508A">
              <w:t>informācijas sistēmas programmatūras izstrādes vai iegādes izmaksas</w:t>
            </w:r>
            <w:r w:rsidR="008F6E03">
              <w:t xml:space="preserve">, </w:t>
            </w:r>
            <w:r w:rsidR="003D508A">
              <w:t>sērijveida programmatūras iegādes izmaksas</w:t>
            </w:r>
            <w:r w:rsidR="007C2A18">
              <w:t>, tai skaitā licenču atjauninājumu izmaksas licenču darbības periodā, kas nepārsniedz projekta īstenošanas termiņu</w:t>
            </w:r>
            <w:r w:rsidR="008F6E03">
              <w:t xml:space="preserve">, </w:t>
            </w:r>
            <w:r w:rsidR="007C2A18">
              <w:t>programmatūras uzstādīšanas un konfigurēšanas izmaksas</w:t>
            </w:r>
            <w:r w:rsidR="008F6E03">
              <w:t xml:space="preserve">, </w:t>
            </w:r>
            <w:r w:rsidR="003A1717" w:rsidRPr="00BC321F">
              <w:t>izmaksas, kas saistītas ar datu apmaiņas saskarnes izveidi ar ārējām sistēmām, ietverot informācijas sistēmas un Valsts informācijas sistēmu savietotāja sadarbspējas nodrošināšanas izmaksas un izmaksas sadarbspējas nodrošināšanai ar pašvaldību informācijas sistēmām</w:t>
            </w:r>
            <w:r w:rsidR="008F6E03">
              <w:t xml:space="preserve">, </w:t>
            </w:r>
            <w:r w:rsidR="003A1717" w:rsidRPr="00BC321F">
              <w:t>administratoru un informācijas sistēmas lietotāju apmācību izmaksas</w:t>
            </w:r>
            <w:r w:rsidR="008F6E03">
              <w:t xml:space="preserve">, </w:t>
            </w:r>
            <w:r w:rsidR="003A1717" w:rsidRPr="00BC321F">
              <w:t>administratoru un informācijas sistēmas lietotāja atbalsta materiālu, t</w:t>
            </w:r>
            <w:r w:rsidR="0028032D">
              <w:t>ai skaitā</w:t>
            </w:r>
            <w:r w:rsidR="003A1717" w:rsidRPr="00BC321F">
              <w:t xml:space="preserve"> rokasgrāmatu izstrādes izmaksa</w:t>
            </w:r>
            <w:r w:rsidR="008F6E03">
              <w:t xml:space="preserve">s, </w:t>
            </w:r>
            <w:r w:rsidR="0028032D">
              <w:t>publicitātes pasākumu izmaksas sabiedrības informēšanas, izglītošanas un iesaistes aktivitātēm</w:t>
            </w:r>
            <w:r w:rsidR="00D13DBE" w:rsidRPr="00BC321F">
              <w:t xml:space="preserve">. </w:t>
            </w:r>
          </w:p>
          <w:p w14:paraId="2222BAC9" w14:textId="77777777" w:rsidR="0041538E" w:rsidRDefault="00657970" w:rsidP="00084BA1">
            <w:pPr>
              <w:jc w:val="both"/>
            </w:pPr>
            <w:r w:rsidRPr="00BC321F">
              <w:t xml:space="preserve">Lai nodrošinātu bezpilota gaisa kuģu  un bezpilota gaisa kuģu  lietotāju precīzu reģistrāciju, projekta ietvaros tiks izveidota informācijas sistēma, kurā tiks iekļautas  bezpilotu gaisa kuģu un to lietotāju reģistrācijas, tālvadības pilotu pārbaužu un datu apmaiņas sistēmas. </w:t>
            </w:r>
          </w:p>
          <w:p w14:paraId="69E1A4B0" w14:textId="2E769413" w:rsidR="00657970" w:rsidRPr="00BC321F" w:rsidRDefault="00657970" w:rsidP="00084BA1">
            <w:pPr>
              <w:jc w:val="both"/>
            </w:pPr>
            <w:r w:rsidRPr="00BC321F">
              <w:t xml:space="preserve">Tiks nodrošināta datu pieejamība un elektronisko pakalpojumu pieteikšana aviācijas nozarē, izmantojot latvija.lv autentifikāciju, izveidojot nepieciešamās saskarnes ar citām valsts pārvaldes institūcijām ar tām nepieciešamo informāciju. </w:t>
            </w:r>
            <w:r w:rsidR="00C94AC7">
              <w:rPr>
                <w:iCs/>
              </w:rPr>
              <w:t>V</w:t>
            </w:r>
            <w:r w:rsidR="00C94AC7" w:rsidRPr="00BC321F">
              <w:rPr>
                <w:iCs/>
              </w:rPr>
              <w:t>alsts aģentūr</w:t>
            </w:r>
            <w:r w:rsidR="00C94AC7">
              <w:rPr>
                <w:iCs/>
              </w:rPr>
              <w:t xml:space="preserve">as </w:t>
            </w:r>
            <w:r w:rsidR="00C94AC7" w:rsidRPr="00BC321F">
              <w:t>“Civilās aviācijas aģentūra”</w:t>
            </w:r>
            <w:r w:rsidR="00C94AC7">
              <w:t xml:space="preserve"> </w:t>
            </w:r>
            <w:r w:rsidRPr="00BC321F">
              <w:t xml:space="preserve">izveidotā sistēma  nākotnē palīdzēs Latvijā ieviest digitālu sistēmu pakalpojumu un procedūru kopumu (turpmāk </w:t>
            </w:r>
            <w:r w:rsidR="00B33A98" w:rsidRPr="00BC321F">
              <w:t>–</w:t>
            </w:r>
            <w:r w:rsidRPr="00BC321F">
              <w:t xml:space="preserve"> U-Space konceptu), kas sākotnēji  ir balstīts  uz bezpilota  gaisa kuģu lidojumiem ļoti zemā un zemā līmenī, ar laiku attīstot U-Space konceptu arī citās gaisa telpas klasēs. U-Space koncepts nodrošinās jaunu pakalpojumu pieejamību un savietojamību</w:t>
            </w:r>
            <w:r w:rsidR="008C3139" w:rsidRPr="00BC321F">
              <w:t>, tā ieviešana Latvijā veicinās arī kopējo aviācijas nozares attīstību Latvijā, veicinot drošus un efektīvus lidojumus Latvijas teritorijā.</w:t>
            </w:r>
          </w:p>
          <w:p w14:paraId="1077F50B" w14:textId="3C766DD1" w:rsidR="00657970" w:rsidRPr="00BC321F" w:rsidRDefault="00657970" w:rsidP="00084BA1">
            <w:pPr>
              <w:jc w:val="both"/>
            </w:pPr>
            <w:r w:rsidRPr="00BC321F">
              <w:t>Līdz ar to projekta ietvaros nepieciešams veikt darbības, kas paredz U-Space koncepta izstrādi, tādējādi izvērtējot visus aspektus, kas saistīti ar U-</w:t>
            </w:r>
            <w:r w:rsidR="00B55825" w:rsidRPr="00BC321F">
              <w:t>S</w:t>
            </w:r>
            <w:r w:rsidRPr="00BC321F">
              <w:t xml:space="preserve">pace </w:t>
            </w:r>
            <w:r w:rsidR="00B33A98" w:rsidRPr="00BC321F">
              <w:t xml:space="preserve">koncepta </w:t>
            </w:r>
            <w:r w:rsidRPr="00BC321F">
              <w:t>ieviešanu Latvijā. Šādas aktivitātes ietver arī ietekmes izvērtēšanu pirms informācijas sistēmas izstrādes, lai nodrošinātu uz pierādījumiem balstītas politikas veidošanu Latvijā.</w:t>
            </w:r>
          </w:p>
          <w:p w14:paraId="65005932" w14:textId="4EF761F3" w:rsidR="00657970" w:rsidRPr="00BC321F" w:rsidRDefault="00657970" w:rsidP="00084BA1">
            <w:pPr>
              <w:jc w:val="both"/>
            </w:pPr>
            <w:r w:rsidRPr="00BC321F">
              <w:t xml:space="preserve">Vienlaikus nepieciešams nodrošināt pietiekamu </w:t>
            </w:r>
            <w:bookmarkStart w:id="6" w:name="_Hlk26257700"/>
            <w:r w:rsidRPr="00BC321F">
              <w:t xml:space="preserve">infrastruktūru bezpilota gaisa kuģu signālu uztveršanai. </w:t>
            </w:r>
            <w:bookmarkEnd w:id="6"/>
            <w:r w:rsidRPr="00BC321F">
              <w:t xml:space="preserve">Lai gaisa telpas izmantošana starptautiskās lidostas </w:t>
            </w:r>
            <w:r w:rsidR="00084BA1" w:rsidRPr="00BC321F">
              <w:t>“</w:t>
            </w:r>
            <w:r w:rsidRPr="00BC321F">
              <w:t xml:space="preserve">Rīga”  gaisa satiksmes vadības zonā un gaisa telpā citur Latvijā būtu pieņemami droša un </w:t>
            </w:r>
            <w:r w:rsidR="00C94AC7" w:rsidRPr="00BC321F">
              <w:rPr>
                <w:iCs/>
              </w:rPr>
              <w:t>valsts aģentūr</w:t>
            </w:r>
            <w:r w:rsidR="00C94AC7">
              <w:rPr>
                <w:iCs/>
              </w:rPr>
              <w:t>as</w:t>
            </w:r>
            <w:r w:rsidR="00C94AC7" w:rsidRPr="00BC321F">
              <w:rPr>
                <w:iCs/>
              </w:rPr>
              <w:t xml:space="preserve"> </w:t>
            </w:r>
            <w:r w:rsidR="00C94AC7" w:rsidRPr="00BC321F">
              <w:t>“Civilās aviācijas aģentūra”</w:t>
            </w:r>
            <w:r w:rsidR="00C94AC7">
              <w:t xml:space="preserve"> </w:t>
            </w:r>
            <w:r w:rsidRPr="00BC321F">
              <w:t xml:space="preserve"> kompetencē pieņemtie lēmumi gaisa satiksmes pārvaldības uzraudzības jomā Latvijas gaisa telpā būtu balstīti uz faktisko informāciju par gaisa telpas izmantotāju </w:t>
            </w:r>
            <w:r w:rsidRPr="00BC321F">
              <w:lastRenderedPageBreak/>
              <w:t xml:space="preserve">ieradumiem, tiks veikta bezpilota gaisa kuģu uztveršanas iekārtu iegāde, uzstādīšana un konfigurācija. Iekārtu iegāde uzlabos </w:t>
            </w:r>
            <w:r w:rsidR="00C94AC7" w:rsidRPr="00BC321F">
              <w:rPr>
                <w:iCs/>
              </w:rPr>
              <w:t>valsts aģentūr</w:t>
            </w:r>
            <w:r w:rsidR="00C94AC7">
              <w:rPr>
                <w:iCs/>
              </w:rPr>
              <w:t>as</w:t>
            </w:r>
            <w:r w:rsidR="00C94AC7" w:rsidRPr="00BC321F">
              <w:rPr>
                <w:iCs/>
              </w:rPr>
              <w:t xml:space="preserve"> </w:t>
            </w:r>
            <w:r w:rsidR="00C94AC7" w:rsidRPr="00BC321F">
              <w:t>“Civilās aviācijas aģentūra”</w:t>
            </w:r>
            <w:r w:rsidRPr="00BC321F">
              <w:t xml:space="preserve"> spēju pieņemt lēmumus par gaisa telpas izmantošanas nosacījumiem un nepieciešamajiem riska mazināšanas pasākumiem. </w:t>
            </w:r>
          </w:p>
          <w:p w14:paraId="4BE57A26" w14:textId="6E551073" w:rsidR="00022E2C" w:rsidRPr="00BC321F" w:rsidRDefault="005329D2" w:rsidP="00022E2C">
            <w:pPr>
              <w:autoSpaceDE w:val="0"/>
              <w:autoSpaceDN w:val="0"/>
              <w:spacing w:after="120"/>
              <w:jc w:val="both"/>
            </w:pPr>
            <w:r>
              <w:t>6.1.2.</w:t>
            </w:r>
            <w:r w:rsidR="00022E2C" w:rsidRPr="00BC321F">
              <w:t xml:space="preserve">SAM </w:t>
            </w:r>
            <w:bookmarkStart w:id="7" w:name="_Hlk34836488"/>
            <w:r w:rsidR="00022E2C" w:rsidRPr="00BC321F">
              <w:t>otrās</w:t>
            </w:r>
            <w:r w:rsidR="00AE7EFA" w:rsidRPr="00BC321F">
              <w:t xml:space="preserve"> projektu iesniegumu atlases</w:t>
            </w:r>
            <w:r w:rsidR="00022E2C" w:rsidRPr="00BC321F">
              <w:t xml:space="preserve"> kārtas ietvaros </w:t>
            </w:r>
            <w:bookmarkEnd w:id="7"/>
            <w:r w:rsidR="00022E2C" w:rsidRPr="00BC321F">
              <w:t xml:space="preserve">ieguldījumus plānots veikt </w:t>
            </w:r>
            <w:r w:rsidR="00631131" w:rsidRPr="00BC321F">
              <w:t xml:space="preserve">Latvijas </w:t>
            </w:r>
            <w:r w:rsidR="00AE7EFA" w:rsidRPr="00BC321F">
              <w:t>gaisa satiksmes vadības zonā</w:t>
            </w:r>
            <w:r w:rsidR="00022E2C" w:rsidRPr="00BC321F">
              <w:t>.</w:t>
            </w:r>
          </w:p>
          <w:p w14:paraId="3D212DD1" w14:textId="2B313923" w:rsidR="00022E2C" w:rsidRPr="003B67B9" w:rsidRDefault="00022E2C" w:rsidP="008F6E03">
            <w:pPr>
              <w:jc w:val="both"/>
            </w:pPr>
            <w:r w:rsidRPr="00BC321F">
              <w:t xml:space="preserve">MK noteikumu projektā paredzēts, ka </w:t>
            </w:r>
            <w:r w:rsidR="005329D2">
              <w:t>6.1.2.</w:t>
            </w:r>
            <w:r w:rsidRPr="00BC321F">
              <w:t>SAM</w:t>
            </w:r>
            <w:r w:rsidR="00663551" w:rsidRPr="00BC321F">
              <w:t xml:space="preserve"> otro</w:t>
            </w:r>
            <w:r w:rsidR="00AE7EFA" w:rsidRPr="00BC321F">
              <w:t xml:space="preserve"> projektu iesniegumu atlases</w:t>
            </w:r>
            <w:r w:rsidR="00663551" w:rsidRPr="00BC321F">
              <w:t xml:space="preserve"> kārtu</w:t>
            </w:r>
            <w:r w:rsidRPr="00BC321F">
              <w:t xml:space="preserve"> īsteno ierobežotas projektu iesniegumu atlases veidā. Projekta </w:t>
            </w:r>
            <w:r w:rsidRPr="003B67B9">
              <w:t>iesniedzējs un pēc projekta apstiprināšanas arī finansējuma saņēmējs ir</w:t>
            </w:r>
            <w:r w:rsidR="00C94AC7">
              <w:t xml:space="preserve"> </w:t>
            </w:r>
            <w:r w:rsidR="00C94AC7" w:rsidRPr="00BC321F">
              <w:rPr>
                <w:iCs/>
              </w:rPr>
              <w:t>valsts aģentūr</w:t>
            </w:r>
            <w:r w:rsidR="00C94AC7">
              <w:rPr>
                <w:iCs/>
              </w:rPr>
              <w:t>a</w:t>
            </w:r>
            <w:r w:rsidR="00C94AC7" w:rsidRPr="00BC321F">
              <w:rPr>
                <w:iCs/>
              </w:rPr>
              <w:t xml:space="preserve"> </w:t>
            </w:r>
            <w:r w:rsidR="00C94AC7" w:rsidRPr="00BC321F">
              <w:t>“Civilās aviācijas aģentūra”</w:t>
            </w:r>
            <w:r w:rsidRPr="003B67B9">
              <w:t>.</w:t>
            </w:r>
          </w:p>
          <w:p w14:paraId="12A6BC17" w14:textId="397C7A78" w:rsidR="004F15BE" w:rsidRPr="003B67B9" w:rsidRDefault="00022E2C" w:rsidP="00022E2C">
            <w:pPr>
              <w:tabs>
                <w:tab w:val="left" w:pos="993"/>
              </w:tabs>
              <w:spacing w:before="120" w:after="120"/>
              <w:jc w:val="both"/>
              <w:outlineLvl w:val="0"/>
            </w:pPr>
            <w:r w:rsidRPr="003B67B9">
              <w:t xml:space="preserve">Lai nodrošinātu </w:t>
            </w:r>
            <w:r w:rsidR="00E5153D" w:rsidRPr="003B67B9">
              <w:t>d</w:t>
            </w:r>
            <w:r w:rsidRPr="003B67B9">
              <w:t xml:space="preserve">arbības programmā </w:t>
            </w:r>
            <w:r w:rsidR="00E5153D" w:rsidRPr="003B67B9">
              <w:t xml:space="preserve">“Izaugsme un nodarbinātība” </w:t>
            </w:r>
            <w:r w:rsidRPr="003B67B9">
              <w:t xml:space="preserve">noteiktā </w:t>
            </w:r>
            <w:r w:rsidR="005329D2" w:rsidRPr="003B67B9">
              <w:t>6.1.2.</w:t>
            </w:r>
            <w:r w:rsidRPr="003B67B9">
              <w:t xml:space="preserve">SAM mērķa sasniegšanu, MK noteikumu projekts paredz noteikt šādu </w:t>
            </w:r>
            <w:r w:rsidR="004C0448" w:rsidRPr="003B67B9">
              <w:t>6.1.2.</w:t>
            </w:r>
            <w:r w:rsidRPr="003B67B9">
              <w:t xml:space="preserve">SAM otrās </w:t>
            </w:r>
            <w:r w:rsidR="00170876" w:rsidRPr="003B67B9">
              <w:t>projektu iesniegumu atlase</w:t>
            </w:r>
            <w:r w:rsidR="004C0448" w:rsidRPr="003B67B9">
              <w:t>s</w:t>
            </w:r>
            <w:r w:rsidR="00170876" w:rsidRPr="003B67B9">
              <w:t xml:space="preserve"> </w:t>
            </w:r>
            <w:r w:rsidRPr="003B67B9">
              <w:t>kārtas rādītāju</w:t>
            </w:r>
            <w:r w:rsidR="003E57F2" w:rsidRPr="003B67B9">
              <w:t xml:space="preserve"> – </w:t>
            </w:r>
            <w:r w:rsidR="004F15BE" w:rsidRPr="003B67B9">
              <w:t xml:space="preserve"> </w:t>
            </w:r>
            <w:r w:rsidR="004C0448" w:rsidRPr="003B67B9">
              <w:t xml:space="preserve">iegādātas bezpilota gaisa kuģu uztveršanas iekārtas un izveidota gaisa telpas drošības uzlabošanas informācijas sistēma – </w:t>
            </w:r>
            <w:r w:rsidR="00157821" w:rsidRPr="003B67B9">
              <w:t>viens</w:t>
            </w:r>
            <w:r w:rsidR="004C0448" w:rsidRPr="003B67B9">
              <w:t xml:space="preserve"> komplekts</w:t>
            </w:r>
            <w:r w:rsidR="004F15BE" w:rsidRPr="003B67B9">
              <w:t>.</w:t>
            </w:r>
          </w:p>
          <w:p w14:paraId="2D3BFD0E" w14:textId="0FD35A8D" w:rsidR="00E26E2A" w:rsidRPr="00E26E2A" w:rsidRDefault="00E26E2A" w:rsidP="00E26E2A">
            <w:pPr>
              <w:tabs>
                <w:tab w:val="left" w:pos="743"/>
              </w:tabs>
              <w:spacing w:before="120" w:after="120"/>
              <w:jc w:val="both"/>
              <w:outlineLvl w:val="0"/>
              <w:rPr>
                <w:bCs/>
              </w:rPr>
            </w:pPr>
            <w:r w:rsidRPr="003B67B9">
              <w:rPr>
                <w:bCs/>
              </w:rPr>
              <w:t>Īstenojot projektu</w:t>
            </w:r>
            <w:r w:rsidR="00492372">
              <w:rPr>
                <w:bCs/>
              </w:rPr>
              <w:t>,</w:t>
            </w:r>
            <w:r w:rsidRPr="003B67B9">
              <w:t xml:space="preserve"> </w:t>
            </w:r>
            <w:r w:rsidR="00C94AC7" w:rsidRPr="00BC321F">
              <w:rPr>
                <w:iCs/>
              </w:rPr>
              <w:t>valsts aģentūr</w:t>
            </w:r>
            <w:r w:rsidR="00C94AC7">
              <w:rPr>
                <w:iCs/>
              </w:rPr>
              <w:t>ai</w:t>
            </w:r>
            <w:r w:rsidR="00C94AC7" w:rsidRPr="00BC321F">
              <w:rPr>
                <w:iCs/>
              </w:rPr>
              <w:t xml:space="preserve"> </w:t>
            </w:r>
            <w:r w:rsidR="00C94AC7" w:rsidRPr="00BC321F">
              <w:t>“Civilās aviācijas aģentūra”</w:t>
            </w:r>
            <w:r w:rsidRPr="003B67B9">
              <w:t xml:space="preserve"> </w:t>
            </w:r>
            <w:r w:rsidR="00571558">
              <w:t>ir jā</w:t>
            </w:r>
            <w:r w:rsidRPr="003B67B9">
              <w:t>nodrošina</w:t>
            </w:r>
            <w:r w:rsidRPr="003B67B9">
              <w:rPr>
                <w:bCs/>
              </w:rPr>
              <w:t xml:space="preserve"> </w:t>
            </w:r>
            <w:r w:rsidRPr="003B67B9">
              <w:rPr>
                <w:rFonts w:eastAsia="Arial Unicode MS"/>
              </w:rPr>
              <w:t>datu uzkrāšan</w:t>
            </w:r>
            <w:r w:rsidR="00571558">
              <w:rPr>
                <w:rFonts w:eastAsia="Arial Unicode MS"/>
              </w:rPr>
              <w:t>a</w:t>
            </w:r>
            <w:r w:rsidRPr="003B67B9">
              <w:rPr>
                <w:rFonts w:eastAsia="Arial Unicode MS"/>
              </w:rPr>
              <w:t xml:space="preserve"> par autorizēto lidojumu skaita ar bezpilota gaisa kuģiem pieaugumu  Latvijas gaisa satiksmes vadības zonā pirms projekta īstenošanas un piecus gadus pēc projekta īstenošanas un nepieciešamības gadījumā </w:t>
            </w:r>
            <w:r w:rsidR="00571558">
              <w:rPr>
                <w:rFonts w:eastAsia="Arial Unicode MS"/>
              </w:rPr>
              <w:t>jā</w:t>
            </w:r>
            <w:r w:rsidRPr="003B67B9">
              <w:rPr>
                <w:rFonts w:eastAsia="Arial Unicode MS"/>
              </w:rPr>
              <w:t>sniedz informācij</w:t>
            </w:r>
            <w:r w:rsidR="00571558">
              <w:rPr>
                <w:rFonts w:eastAsia="Arial Unicode MS"/>
              </w:rPr>
              <w:t>a</w:t>
            </w:r>
            <w:r w:rsidRPr="003B67B9">
              <w:rPr>
                <w:rFonts w:eastAsia="Arial Unicode MS"/>
              </w:rPr>
              <w:t xml:space="preserve"> izvērtēšanas vajadzībām.</w:t>
            </w:r>
          </w:p>
          <w:p w14:paraId="7FDE006B" w14:textId="317F7B9A" w:rsidR="00735FD9" w:rsidRPr="00BC321F" w:rsidRDefault="00407885" w:rsidP="004F15BE">
            <w:pPr>
              <w:spacing w:before="120" w:after="120"/>
              <w:jc w:val="both"/>
              <w:outlineLvl w:val="0"/>
            </w:pPr>
            <w:r>
              <w:t>6.1.2.</w:t>
            </w:r>
            <w:r w:rsidR="004F15BE" w:rsidRPr="00BC321F">
              <w:t xml:space="preserve">SAM otrās kārtas ietvaros indikatīvais nepieciešamais finansējums ir </w:t>
            </w:r>
            <w:r w:rsidR="003C7BF5" w:rsidRPr="00BC321F">
              <w:t xml:space="preserve">2021.gadā </w:t>
            </w:r>
            <w:r w:rsidR="003E57F2" w:rsidRPr="00BC321F">
              <w:t>–</w:t>
            </w:r>
            <w:r w:rsidR="003C7BF5" w:rsidRPr="00BC321F">
              <w:t xml:space="preserve"> </w:t>
            </w:r>
            <w:r w:rsidR="004F15BE" w:rsidRPr="00BC321F">
              <w:t xml:space="preserve">525 058 </w:t>
            </w:r>
            <w:r w:rsidR="004F15BE" w:rsidRPr="00BC321F">
              <w:rPr>
                <w:i/>
                <w:iCs/>
              </w:rPr>
              <w:t>euro</w:t>
            </w:r>
            <w:r w:rsidR="004F15BE" w:rsidRPr="00BC321F">
              <w:t>, 2022.gadā –</w:t>
            </w:r>
            <w:r w:rsidR="003E57F2" w:rsidRPr="00BC321F">
              <w:t xml:space="preserve"> </w:t>
            </w:r>
            <w:r w:rsidR="004F15BE" w:rsidRPr="00BC321F">
              <w:t xml:space="preserve">808 427 </w:t>
            </w:r>
            <w:r w:rsidR="004F15BE" w:rsidRPr="00BC321F">
              <w:rPr>
                <w:i/>
                <w:iCs/>
              </w:rPr>
              <w:t>euro</w:t>
            </w:r>
            <w:r w:rsidR="004F15BE" w:rsidRPr="00BC321F">
              <w:t xml:space="preserve"> un 2023.gadā –</w:t>
            </w:r>
            <w:r w:rsidR="003E57F2" w:rsidRPr="00BC321F">
              <w:t xml:space="preserve"> </w:t>
            </w:r>
            <w:r w:rsidR="004F15BE" w:rsidRPr="00BC321F">
              <w:t>431</w:t>
            </w:r>
            <w:r w:rsidR="008A68B9" w:rsidRPr="00BC321F">
              <w:t> </w:t>
            </w:r>
            <w:r w:rsidR="004F15BE" w:rsidRPr="00BC321F">
              <w:t>221</w:t>
            </w:r>
            <w:r w:rsidR="008A68B9" w:rsidRPr="00BC321F">
              <w:t xml:space="preserve"> </w:t>
            </w:r>
            <w:r w:rsidR="004F15BE" w:rsidRPr="00BC321F">
              <w:rPr>
                <w:i/>
                <w:iCs/>
              </w:rPr>
              <w:t>euro</w:t>
            </w:r>
            <w:r w:rsidR="004F15BE" w:rsidRPr="00BC321F">
              <w:t>.</w:t>
            </w:r>
            <w:r w:rsidR="00FB541E" w:rsidRPr="00BC321F">
              <w:t xml:space="preserve"> </w:t>
            </w:r>
          </w:p>
          <w:p w14:paraId="7F0861E4" w14:textId="18E88489" w:rsidR="00A464AF" w:rsidRPr="00BC321F" w:rsidRDefault="00407885" w:rsidP="00170876">
            <w:pPr>
              <w:jc w:val="both"/>
              <w:outlineLvl w:val="0"/>
            </w:pPr>
            <w:r>
              <w:t>6.1.2.</w:t>
            </w:r>
            <w:r w:rsidR="00735FD9" w:rsidRPr="00BC321F">
              <w:t xml:space="preserve">SAM otrās projektu iesniegumu atlases kārtas ietvaros </w:t>
            </w:r>
            <w:r w:rsidR="00170876" w:rsidRPr="00BC321F">
              <w:t xml:space="preserve">kā </w:t>
            </w:r>
            <w:r w:rsidR="00735FD9" w:rsidRPr="00BC321F">
              <w:t xml:space="preserve"> atbalstām</w:t>
            </w:r>
            <w:r w:rsidR="00170876" w:rsidRPr="00BC321F">
              <w:t>ās</w:t>
            </w:r>
            <w:r w:rsidR="00735FD9" w:rsidRPr="00BC321F">
              <w:t xml:space="preserve"> darbīb</w:t>
            </w:r>
            <w:r w:rsidR="00170876" w:rsidRPr="00BC321F">
              <w:t>as</w:t>
            </w:r>
            <w:r w:rsidR="00735FD9" w:rsidRPr="00BC321F">
              <w:t xml:space="preserve"> ir bezpilota gaisa kuģu uztveršanas iekārtu iegāde, uzstādīšana un konfigurēšana</w:t>
            </w:r>
            <w:r w:rsidR="00170876" w:rsidRPr="00BC321F">
              <w:t xml:space="preserve">, </w:t>
            </w:r>
            <w:r>
              <w:t xml:space="preserve">tai skaitā nepieciešamās dokumentācijas izstrāde; </w:t>
            </w:r>
            <w:r w:rsidR="00735FD9" w:rsidRPr="00BC321F">
              <w:t xml:space="preserve">gaisa telpas drošības uzlabošanas </w:t>
            </w:r>
            <w:r w:rsidR="00300CBC">
              <w:t xml:space="preserve">informācijas </w:t>
            </w:r>
            <w:r w:rsidR="00735FD9" w:rsidRPr="00BC321F">
              <w:t>sistēmas izveide un ieviešana</w:t>
            </w:r>
            <w:r w:rsidR="00170876" w:rsidRPr="00BC321F">
              <w:t xml:space="preserve">, </w:t>
            </w:r>
            <w:r>
              <w:t xml:space="preserve">tai skaitā nepieciešamās dokumentācijas izstrāde, </w:t>
            </w:r>
            <w:r w:rsidR="00170876" w:rsidRPr="00BC321F">
              <w:t xml:space="preserve">kas atbilst </w:t>
            </w:r>
            <w:r w:rsidR="004C3B58">
              <w:t xml:space="preserve">Regulas </w:t>
            </w:r>
            <w:r w:rsidR="00170876" w:rsidRPr="00BC321F">
              <w:t xml:space="preserve">Nr.215/2014 noteiktajai intervences kategorijai „ Transporta infrastruktūra” – 037: Lidostas (TEN-T) un intervences kategorijai </w:t>
            </w:r>
            <w:r w:rsidR="001B2760" w:rsidRPr="00BC321F">
              <w:t>048</w:t>
            </w:r>
            <w:r w:rsidR="00B44631" w:rsidRPr="00BC321F">
              <w:t xml:space="preserve"> </w:t>
            </w:r>
            <w:r w:rsidR="001B2760" w:rsidRPr="00BC321F">
              <w:t>IKT: citi IKT infrastruktūras/lielapjomadatorresursu/aprīkojuma veidi</w:t>
            </w:r>
            <w:r w:rsidR="002C1E13" w:rsidRPr="00BC321F">
              <w:t>.</w:t>
            </w:r>
          </w:p>
          <w:p w14:paraId="62CCD625" w14:textId="7C3CBCA9" w:rsidR="00A464AF" w:rsidRPr="00BC321F" w:rsidRDefault="00A464AF" w:rsidP="00A464AF">
            <w:pPr>
              <w:spacing w:before="120" w:after="120"/>
              <w:jc w:val="both"/>
              <w:outlineLvl w:val="0"/>
            </w:pPr>
            <w:r w:rsidRPr="00BC321F">
              <w:t xml:space="preserve">Lai nodrošinātu </w:t>
            </w:r>
            <w:r w:rsidR="006A7272">
              <w:t>6.1.2.</w:t>
            </w:r>
            <w:r w:rsidRPr="00BC321F">
              <w:t>SAM un pl</w:t>
            </w:r>
            <w:r w:rsidR="00663551" w:rsidRPr="00BC321F">
              <w:t>ā</w:t>
            </w:r>
            <w:r w:rsidRPr="00BC321F">
              <w:t>noto rādītāju sasniegšanu, vairākām izmaksu pozīcijām tiek noteikti procentuālie ierobežojumi no projekta kopējām attiecināmajām izmaksām.</w:t>
            </w:r>
          </w:p>
          <w:p w14:paraId="79E772D3" w14:textId="77777777" w:rsidR="004C3B58" w:rsidRDefault="00A464AF" w:rsidP="008F6E03">
            <w:pPr>
              <w:jc w:val="both"/>
              <w:outlineLvl w:val="0"/>
            </w:pPr>
            <w:r w:rsidRPr="00BC321F">
              <w:t xml:space="preserve">MK noteikumu projekts paredz iespēju projekta finansēšanai saņemt avansu, atbilstoši normatīvajam aktam par valsts </w:t>
            </w:r>
            <w:r w:rsidRPr="00BC321F">
              <w:lastRenderedPageBreak/>
              <w:t>budžeta līdzekļu plānošanu Eiropas Savienības struktūrfondu un Kohēzijas fonda projektu īstenošanai un maksājumu veikšanu</w:t>
            </w:r>
            <w:r w:rsidR="004C3B58">
              <w:t>.</w:t>
            </w:r>
            <w:r w:rsidRPr="00BC321F">
              <w:t xml:space="preserve"> </w:t>
            </w:r>
          </w:p>
          <w:p w14:paraId="67403B7B" w14:textId="7EE3880E" w:rsidR="00A464AF" w:rsidRPr="00BC321F" w:rsidRDefault="00A464AF" w:rsidP="008F6E03">
            <w:pPr>
              <w:jc w:val="both"/>
              <w:outlineLvl w:val="0"/>
            </w:pPr>
            <w:r w:rsidRPr="00BC321F">
              <w:t>2014.–2020.gada plānošanas periodā sadarbības iestāde, veicot avansa un starpposma maksājumus, ievēro nosacījumu, ka avansa maksājuma kopsumma nepārsniedz 90 procentus no projektam piešķirtā Kohēzijas fonda finansējuma un projektā ir noslēgts pakalpojumu, preču piegādes vai būvdarbu līgums. Avansu var izmaksāt vairākos maksājumos. Nosakot projekta avansa apmēru, ir jāņem vērā finansējuma saņēmēja spēja sešu mēnešu laikā pēc avansa maksājuma saņemšanas iesniegt sadarbības iestādē maksājuma pieprasījumu piešķirtā avansa maksājuma apmērā.</w:t>
            </w:r>
          </w:p>
          <w:p w14:paraId="3463A568" w14:textId="18A1F960" w:rsidR="00A464AF" w:rsidRPr="00BC321F" w:rsidRDefault="00A464AF" w:rsidP="008F6E03">
            <w:pPr>
              <w:jc w:val="both"/>
            </w:pPr>
            <w:r w:rsidRPr="00BC321F">
              <w:t>Neattiecināmajās izmaksās iekļaujamas tās izmaksas, kas pārsniedz attiecināmo izmaksu apjomu vai kas nav noteiktas kā attiecināmās izmaksas, bet ir tieši saistītas ar projektu un ir nepieciešamas projekta mērķa sasniegšanai. MK noteikumu projekts neparedz ierobežojumu neattiecināmo izmaksu apjomam, tomēr, paredzot neattiecināmās izmaksas projektā, projekta iesniedzējam ir jāņem vērā, ka šādas izmaksas projekta iesniedzējs sedz pilnībā no saviem līdzekļiem.</w:t>
            </w:r>
          </w:p>
          <w:p w14:paraId="6DCD4C89" w14:textId="7913E002" w:rsidR="00A464AF" w:rsidRPr="00BC321F" w:rsidRDefault="00A464AF" w:rsidP="008F6E03">
            <w:pPr>
              <w:jc w:val="both"/>
            </w:pPr>
            <w:r w:rsidRPr="00BC321F">
              <w:t xml:space="preserve">MK noteikumu projekts paredz, ka projekta izmaksas </w:t>
            </w:r>
            <w:r w:rsidR="00D60AFB">
              <w:t xml:space="preserve">otrās projektu iesniegumu atlases kārtas ietvaros </w:t>
            </w:r>
            <w:r w:rsidRPr="00BC321F">
              <w:t>ir attiecināmas finansēšanai no Kohēzijas fonda līdzfinansējuma, ja tās atbilst ietvertajām izmaksu pozīcijām un to ierobežojumiem,  turklāt tās ir radušās ne agrāk kā 20</w:t>
            </w:r>
            <w:r w:rsidR="007A4BF9" w:rsidRPr="00BC321F">
              <w:t>20</w:t>
            </w:r>
            <w:r w:rsidRPr="00BC321F">
              <w:t xml:space="preserve">.gada </w:t>
            </w:r>
            <w:r w:rsidR="007A4BF9" w:rsidRPr="00BC321F">
              <w:t>28.janvārī</w:t>
            </w:r>
            <w:r w:rsidR="00AE7EFA" w:rsidRPr="00BC321F">
              <w:t>, kad</w:t>
            </w:r>
            <w:r w:rsidR="007B081B">
              <w:t xml:space="preserve"> MK sēdē </w:t>
            </w:r>
            <w:r w:rsidR="007B081B" w:rsidRPr="00243D28">
              <w:t xml:space="preserve">(prot. Nr. </w:t>
            </w:r>
            <w:r w:rsidR="007B081B">
              <w:t>56</w:t>
            </w:r>
            <w:r w:rsidR="007B081B" w:rsidRPr="00243D28">
              <w:t>, 1</w:t>
            </w:r>
            <w:r w:rsidR="007B081B">
              <w:t>5</w:t>
            </w:r>
            <w:r w:rsidR="007B081B" w:rsidRPr="00243D28">
              <w:t>.§)</w:t>
            </w:r>
            <w:r w:rsidR="007B081B">
              <w:t xml:space="preserve"> apstiprinātie “</w:t>
            </w:r>
            <w:r w:rsidR="007B081B" w:rsidRPr="00C51A4E">
              <w:t xml:space="preserve">Grozījumi Eiropas Savienības struktūrfondu un Kohēzijas fonda 2014.-2020.gada plānošanas perioda darbības programmā </w:t>
            </w:r>
            <w:r w:rsidR="007B081B">
              <w:t>“</w:t>
            </w:r>
            <w:r w:rsidR="007B081B" w:rsidRPr="00C51A4E">
              <w:t xml:space="preserve">Izaugsme un </w:t>
            </w:r>
            <w:r w:rsidR="007B081B" w:rsidRPr="00FE3FA6">
              <w:t>nodarbinātība</w:t>
            </w:r>
            <w:r w:rsidR="007B081B">
              <w:t>””</w:t>
            </w:r>
            <w:r w:rsidR="00AE7EFA" w:rsidRPr="00BC321F">
              <w:rPr>
                <w:color w:val="000000"/>
              </w:rPr>
              <w:t xml:space="preserve"> tika iesniegti </w:t>
            </w:r>
            <w:r w:rsidR="00CC3C78">
              <w:rPr>
                <w:color w:val="000000"/>
              </w:rPr>
              <w:t xml:space="preserve">oficiālai </w:t>
            </w:r>
            <w:r w:rsidR="00AE7EFA" w:rsidRPr="00BC321F">
              <w:rPr>
                <w:color w:val="000000"/>
              </w:rPr>
              <w:t>saskaņošanai Eiropas Komisij</w:t>
            </w:r>
            <w:r w:rsidR="00CC3C78">
              <w:rPr>
                <w:color w:val="000000"/>
              </w:rPr>
              <w:t>ā</w:t>
            </w:r>
            <w:r w:rsidR="00CB3064">
              <w:rPr>
                <w:color w:val="000000"/>
              </w:rPr>
              <w:t>.</w:t>
            </w:r>
          </w:p>
          <w:p w14:paraId="1F51503F" w14:textId="19500710" w:rsidR="00A464AF" w:rsidRPr="00BC321F" w:rsidRDefault="00A464AF" w:rsidP="00A464AF">
            <w:pPr>
              <w:spacing w:before="120" w:after="120"/>
              <w:jc w:val="both"/>
            </w:pPr>
            <w:r w:rsidRPr="00BC321F">
              <w:t xml:space="preserve">MK noteikumu </w:t>
            </w:r>
            <w:r w:rsidRPr="00D22979">
              <w:t>projektā</w:t>
            </w:r>
            <w:r w:rsidR="00D22979" w:rsidRPr="00D22979">
              <w:t xml:space="preserve"> ir </w:t>
            </w:r>
            <w:r w:rsidRPr="00BC321F">
              <w:t>noteikts projekta īstenošanas maksimālais termiņš – 2023.gada 31.decembris.</w:t>
            </w:r>
          </w:p>
          <w:p w14:paraId="2DE4F654" w14:textId="49A628D6" w:rsidR="00A464AF" w:rsidRPr="00BC321F" w:rsidRDefault="00A464AF" w:rsidP="00A464AF">
            <w:pPr>
              <w:spacing w:before="120" w:after="120"/>
              <w:jc w:val="both"/>
            </w:pPr>
            <w:r w:rsidRPr="00245A96">
              <w:t>MK noteikumu projektā</w:t>
            </w:r>
            <w:r w:rsidR="00C94AC7">
              <w:t xml:space="preserve"> </w:t>
            </w:r>
            <w:r w:rsidR="00C94AC7" w:rsidRPr="00BC321F">
              <w:rPr>
                <w:iCs/>
              </w:rPr>
              <w:t>valsts aģentūr</w:t>
            </w:r>
            <w:r w:rsidR="00C94AC7">
              <w:rPr>
                <w:iCs/>
              </w:rPr>
              <w:t>ai</w:t>
            </w:r>
            <w:r w:rsidR="00C94AC7" w:rsidRPr="00BC321F">
              <w:rPr>
                <w:iCs/>
              </w:rPr>
              <w:t xml:space="preserve"> </w:t>
            </w:r>
            <w:r w:rsidR="00C94AC7" w:rsidRPr="00BC321F">
              <w:t>“Civilās aviācijas aģentūra”</w:t>
            </w:r>
            <w:r w:rsidRPr="00245A96">
              <w:t xml:space="preserve"> ir noteikts </w:t>
            </w:r>
            <w:r w:rsidR="00AE7EFA" w:rsidRPr="00245A96">
              <w:t xml:space="preserve">termiņš </w:t>
            </w:r>
            <w:r w:rsidR="007A4BF9" w:rsidRPr="00245A96">
              <w:t xml:space="preserve">līguma noslēgšanai ar </w:t>
            </w:r>
            <w:r w:rsidR="00AE7EFA" w:rsidRPr="00245A96">
              <w:t>Centrāl</w:t>
            </w:r>
            <w:r w:rsidR="00E31791">
              <w:t>o</w:t>
            </w:r>
            <w:r w:rsidR="00AE7EFA" w:rsidRPr="00245A96">
              <w:t xml:space="preserve"> finanšu un līgumu aģentūr</w:t>
            </w:r>
            <w:r w:rsidR="00DE598F">
              <w:t>u</w:t>
            </w:r>
            <w:r w:rsidR="00AE7EFA" w:rsidRPr="00245A96">
              <w:t xml:space="preserve">  (turpmāk</w:t>
            </w:r>
            <w:r w:rsidR="0053336C" w:rsidRPr="00245A96">
              <w:t xml:space="preserve"> –</w:t>
            </w:r>
            <w:r w:rsidR="00AE7EFA" w:rsidRPr="00245A96">
              <w:t xml:space="preserve"> CFLA)</w:t>
            </w:r>
            <w:r w:rsidR="0053336C" w:rsidRPr="00245A96">
              <w:t xml:space="preserve"> –</w:t>
            </w:r>
            <w:r w:rsidR="00663551" w:rsidRPr="00245A96">
              <w:t xml:space="preserve"> 202</w:t>
            </w:r>
            <w:r w:rsidR="00AE7EFA" w:rsidRPr="00245A96">
              <w:t>1</w:t>
            </w:r>
            <w:r w:rsidR="00663551" w:rsidRPr="00245A96">
              <w:t xml:space="preserve">.gada </w:t>
            </w:r>
            <w:r w:rsidR="000F50F7" w:rsidRPr="00245A96">
              <w:t>1.</w:t>
            </w:r>
            <w:r w:rsidR="007A4BF9" w:rsidRPr="00245A96">
              <w:t>jūnijs.</w:t>
            </w:r>
            <w:r w:rsidR="007A4BF9" w:rsidRPr="00BC321F">
              <w:t xml:space="preserve"> </w:t>
            </w:r>
          </w:p>
          <w:p w14:paraId="416FAE23" w14:textId="58EB4160" w:rsidR="003B67B9" w:rsidRPr="00BC321F" w:rsidRDefault="00A464AF" w:rsidP="008F6E03">
            <w:pPr>
              <w:spacing w:before="120" w:after="120"/>
              <w:jc w:val="both"/>
            </w:pPr>
            <w:r w:rsidRPr="00BC321F">
              <w:t>MK noteikumu projektā  noteikts, ka projekta iesniedzējs nodrošina sasniegto rezultātu uzturēšanu un nepieciešam</w:t>
            </w:r>
            <w:r w:rsidR="00300CBC">
              <w:t>o</w:t>
            </w:r>
            <w:r w:rsidRPr="00BC321F">
              <w:t>s līdzekļus rezultātu  uzturēšanai piecus gadus pēc projekta noslēguma maksājuma veikšanas. Projektā iegādāto un radīto vērtību saglabāšanu un uzturēšanu projekta iesniedzējs sedz pilnībā no privātiem līdzekļiem, neieguldot publiskos līdzekļus.</w:t>
            </w:r>
          </w:p>
          <w:p w14:paraId="5A2F4155" w14:textId="0878EDD8" w:rsidR="00A464AF" w:rsidRPr="00BC321F" w:rsidRDefault="006A7272" w:rsidP="008F6E03">
            <w:pPr>
              <w:spacing w:before="120" w:after="120"/>
              <w:jc w:val="both"/>
            </w:pPr>
            <w:r>
              <w:t>6.1.2.</w:t>
            </w:r>
            <w:r w:rsidR="00663551" w:rsidRPr="00BC321F">
              <w:t xml:space="preserve">SAM </w:t>
            </w:r>
            <w:r w:rsidR="00D60AFB" w:rsidRPr="00BC321F">
              <w:t xml:space="preserve">otro </w:t>
            </w:r>
            <w:r w:rsidR="00663551" w:rsidRPr="00BC321F">
              <w:t xml:space="preserve">projektu iesniegumu atlases  kārtu </w:t>
            </w:r>
            <w:r w:rsidR="00A464AF" w:rsidRPr="00BC321F">
              <w:t>organizē CFLA</w:t>
            </w:r>
            <w:r w:rsidR="0053336C" w:rsidRPr="00BC321F">
              <w:t>,</w:t>
            </w:r>
            <w:r w:rsidR="00A464AF" w:rsidRPr="00BC321F">
              <w:t xml:space="preserve"> kas izstrādā projektu iesniegumu atlases nolikumu. Projekta iesnieguma vērtēšanu veic CFLA un pēc projekta </w:t>
            </w:r>
            <w:r w:rsidR="00A464AF" w:rsidRPr="00BC321F">
              <w:lastRenderedPageBreak/>
              <w:t xml:space="preserve">iesnieguma apstiprināšanas noslēdz vienošanos ar projekta iesniedzēju par projekta īstenošanu. </w:t>
            </w:r>
          </w:p>
          <w:p w14:paraId="61EA319E" w14:textId="77777777" w:rsidR="00A464AF" w:rsidRPr="00BC321F" w:rsidRDefault="00A464AF" w:rsidP="008F6E03">
            <w:pPr>
              <w:spacing w:before="120" w:after="120"/>
              <w:jc w:val="both"/>
            </w:pPr>
            <w:r w:rsidRPr="00BC321F">
              <w:t>MK noteikumu projekts paredz, ka projekta iesniedzējs veic izmaksu un ieguvumu analīzi.</w:t>
            </w:r>
          </w:p>
          <w:p w14:paraId="707E6F22" w14:textId="77777777" w:rsidR="00A464AF" w:rsidRPr="00BC321F" w:rsidRDefault="00A464AF" w:rsidP="008F6E03">
            <w:pPr>
              <w:spacing w:before="120" w:after="120"/>
              <w:jc w:val="both"/>
            </w:pPr>
            <w:r w:rsidRPr="00BC321F">
              <w:t>MK noteikumu projektā tiek noteikti gadījumi, kādos sadarbības iestādei ir tiesības vienpusēji atkāpties no noslēgtā līguma ar finansējuma saņēmēju par projekta īstenošanu.</w:t>
            </w:r>
          </w:p>
          <w:p w14:paraId="05D8D72B" w14:textId="45D1A17E" w:rsidR="00135093" w:rsidRPr="00BC321F" w:rsidRDefault="0053336C" w:rsidP="008F6E03">
            <w:pPr>
              <w:jc w:val="both"/>
            </w:pPr>
            <w:r w:rsidRPr="00BC321F">
              <w:t>Ī</w:t>
            </w:r>
            <w:r w:rsidR="00A464AF" w:rsidRPr="00BC321F">
              <w:t xml:space="preserve">stenojot horizontālo principu “Ilgtspējīga attīstība”, </w:t>
            </w:r>
            <w:r w:rsidR="00137D29">
              <w:t>6.1.2.</w:t>
            </w:r>
            <w:r w:rsidR="00A464AF" w:rsidRPr="00BC321F">
              <w:t>SAM ietvaros piemēro specifisko atbilstības un kvalitātes kritēriju.</w:t>
            </w:r>
          </w:p>
          <w:p w14:paraId="5F6AB1A8" w14:textId="77777777" w:rsidR="00CF5F4A" w:rsidRPr="00BC321F" w:rsidRDefault="00CF5F4A" w:rsidP="00135093">
            <w:pPr>
              <w:jc w:val="both"/>
            </w:pPr>
          </w:p>
          <w:p w14:paraId="0AF202D0" w14:textId="2061CEB9" w:rsidR="00CF5F4A" w:rsidRPr="00BC321F" w:rsidRDefault="00CF5F4A" w:rsidP="00135093">
            <w:pPr>
              <w:jc w:val="both"/>
            </w:pPr>
            <w:r w:rsidRPr="00BC321F">
              <w:t xml:space="preserve">Ņemot vērā, ka </w:t>
            </w:r>
            <w:r w:rsidR="00137D29">
              <w:t>6.1.2.</w:t>
            </w:r>
            <w:r w:rsidRPr="00BC321F">
              <w:t xml:space="preserve">SAM </w:t>
            </w:r>
            <w:r w:rsidR="00D60AFB" w:rsidRPr="00BC321F">
              <w:t xml:space="preserve">otrās </w:t>
            </w:r>
            <w:r w:rsidRPr="00BC321F">
              <w:t xml:space="preserve">projektu iesniegumu atlases  kārtas ietvaros ir paredzēts sniegt finansējumu </w:t>
            </w:r>
            <w:r w:rsidR="00C94AC7" w:rsidRPr="00BC321F">
              <w:rPr>
                <w:iCs/>
              </w:rPr>
              <w:t>valsts aģentūr</w:t>
            </w:r>
            <w:r w:rsidR="00C94AC7">
              <w:rPr>
                <w:iCs/>
              </w:rPr>
              <w:t>ai</w:t>
            </w:r>
            <w:r w:rsidR="00C94AC7" w:rsidRPr="00BC321F">
              <w:rPr>
                <w:iCs/>
              </w:rPr>
              <w:t xml:space="preserve"> </w:t>
            </w:r>
            <w:r w:rsidR="00C94AC7" w:rsidRPr="00BC321F">
              <w:t>“Civilās aviācijas aģentūra”</w:t>
            </w:r>
            <w:r w:rsidRPr="00BC321F">
              <w:t xml:space="preserve"> un atbalsta mērķis ir Latvijas gaisa telpas drošības uzlabošanas bezpilota gaisa kuģu reģistrācijas informācijas sistēmas izveid</w:t>
            </w:r>
            <w:r w:rsidR="00DE598F">
              <w:t>e</w:t>
            </w:r>
            <w:r w:rsidRPr="00BC321F">
              <w:t xml:space="preserve"> un pilota gaisa kuģu uztveršanas iekārtas iegāde, kas  ietilpst </w:t>
            </w:r>
            <w:r w:rsidR="00C94AC7" w:rsidRPr="00BC321F">
              <w:rPr>
                <w:iCs/>
              </w:rPr>
              <w:t>valsts aģentūr</w:t>
            </w:r>
            <w:r w:rsidR="00C94AC7">
              <w:rPr>
                <w:iCs/>
              </w:rPr>
              <w:t>as</w:t>
            </w:r>
            <w:r w:rsidR="00C94AC7" w:rsidRPr="00BC321F">
              <w:rPr>
                <w:iCs/>
              </w:rPr>
              <w:t xml:space="preserve"> </w:t>
            </w:r>
            <w:r w:rsidR="00C94AC7" w:rsidRPr="00BC321F">
              <w:t>“Civilās aviācijas aģentūra”</w:t>
            </w:r>
            <w:r w:rsidRPr="00BC321F">
              <w:t xml:space="preserve"> valsts pārvaldes funkciju ietvarā, komercdarbības atbalsts otrās </w:t>
            </w:r>
            <w:r w:rsidR="00D60AFB">
              <w:t xml:space="preserve">projektu iesniegumu </w:t>
            </w:r>
            <w:r w:rsidRPr="00BC321F">
              <w:t xml:space="preserve">atlases kārtas ietvaros nav konstatējums. </w:t>
            </w:r>
          </w:p>
          <w:p w14:paraId="75D78F3D" w14:textId="2A68F640" w:rsidR="00CF5F4A" w:rsidRPr="00BC321F" w:rsidRDefault="00CF5F4A" w:rsidP="00135093">
            <w:pPr>
              <w:jc w:val="both"/>
            </w:pPr>
          </w:p>
        </w:tc>
      </w:tr>
      <w:tr w:rsidR="000701E8" w:rsidRPr="00BC321F" w14:paraId="6C2FDFC1" w14:textId="77777777" w:rsidTr="000E55F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6F9E06A" w14:textId="77777777" w:rsidR="007C5A7F" w:rsidRPr="00BC321F" w:rsidRDefault="007C5A7F" w:rsidP="007C5A7F">
            <w:pPr>
              <w:rPr>
                <w:iCs/>
              </w:rPr>
            </w:pPr>
            <w:r w:rsidRPr="00BC321F">
              <w:rPr>
                <w:iCs/>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0B23050C" w14:textId="77777777" w:rsidR="007C5A7F" w:rsidRPr="00BC321F" w:rsidRDefault="007C5A7F" w:rsidP="007C5A7F">
            <w:pPr>
              <w:rPr>
                <w:iCs/>
              </w:rPr>
            </w:pPr>
            <w:r w:rsidRPr="00BC321F">
              <w:rPr>
                <w:iCs/>
              </w:rPr>
              <w:t>Projekta izstrādē iesaistītās institūcijas un publiskas personas kapitālsabiedrības</w:t>
            </w:r>
          </w:p>
        </w:tc>
        <w:tc>
          <w:tcPr>
            <w:tcW w:w="3429" w:type="pct"/>
            <w:tcBorders>
              <w:top w:val="outset" w:sz="6" w:space="0" w:color="auto"/>
              <w:left w:val="outset" w:sz="6" w:space="0" w:color="auto"/>
              <w:bottom w:val="outset" w:sz="6" w:space="0" w:color="auto"/>
              <w:right w:val="outset" w:sz="6" w:space="0" w:color="auto"/>
            </w:tcBorders>
            <w:hideMark/>
          </w:tcPr>
          <w:p w14:paraId="485845EE" w14:textId="7E4EA473" w:rsidR="007C5A7F" w:rsidRPr="00BC321F" w:rsidRDefault="007C5A7F" w:rsidP="007C5A7F">
            <w:pPr>
              <w:rPr>
                <w:iCs/>
              </w:rPr>
            </w:pPr>
            <w:r w:rsidRPr="00BC321F">
              <w:rPr>
                <w:iCs/>
              </w:rPr>
              <w:t>Satiksmes ministrija</w:t>
            </w:r>
            <w:r w:rsidR="0044061F" w:rsidRPr="00BC321F">
              <w:rPr>
                <w:iCs/>
              </w:rPr>
              <w:t>,</w:t>
            </w:r>
          </w:p>
          <w:p w14:paraId="31A12BA1" w14:textId="038A31C5" w:rsidR="002379DD" w:rsidRPr="00BC321F" w:rsidRDefault="000739A3" w:rsidP="007C5A7F">
            <w:pPr>
              <w:rPr>
                <w:iCs/>
              </w:rPr>
            </w:pPr>
            <w:r>
              <w:rPr>
                <w:iCs/>
              </w:rPr>
              <w:t>Valsts akciju sabiedrība “Starptautiskā lidosta “Rīga””</w:t>
            </w:r>
            <w:r w:rsidR="00EB524E">
              <w:rPr>
                <w:iCs/>
              </w:rPr>
              <w:t>,</w:t>
            </w:r>
          </w:p>
          <w:p w14:paraId="59855C39" w14:textId="67C61E6D" w:rsidR="00552FEB" w:rsidRPr="00BC321F" w:rsidRDefault="00154DAD" w:rsidP="007C5A7F">
            <w:pPr>
              <w:rPr>
                <w:iCs/>
              </w:rPr>
            </w:pPr>
            <w:r>
              <w:rPr>
                <w:iCs/>
              </w:rPr>
              <w:t>V</w:t>
            </w:r>
            <w:r w:rsidR="00285CC2" w:rsidRPr="00BC321F">
              <w:rPr>
                <w:iCs/>
              </w:rPr>
              <w:t>alsts aģentūra “Civilās aviācijas aģentūra”.</w:t>
            </w:r>
          </w:p>
        </w:tc>
      </w:tr>
      <w:tr w:rsidR="000701E8" w:rsidRPr="00BC321F" w14:paraId="579716CA" w14:textId="77777777" w:rsidTr="000E55F7">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03A7E248" w14:textId="77777777" w:rsidR="007C5A7F" w:rsidRPr="00BC321F" w:rsidRDefault="007C5A7F" w:rsidP="007C5A7F">
            <w:pPr>
              <w:rPr>
                <w:iCs/>
              </w:rPr>
            </w:pPr>
            <w:r w:rsidRPr="00BC321F">
              <w:rPr>
                <w:iCs/>
              </w:rPr>
              <w:t>4.</w:t>
            </w:r>
          </w:p>
        </w:tc>
        <w:tc>
          <w:tcPr>
            <w:tcW w:w="1224" w:type="pct"/>
            <w:tcBorders>
              <w:top w:val="outset" w:sz="6" w:space="0" w:color="auto"/>
              <w:left w:val="outset" w:sz="6" w:space="0" w:color="auto"/>
              <w:bottom w:val="outset" w:sz="6" w:space="0" w:color="auto"/>
              <w:right w:val="outset" w:sz="6" w:space="0" w:color="auto"/>
            </w:tcBorders>
            <w:hideMark/>
          </w:tcPr>
          <w:p w14:paraId="5AA09EAD" w14:textId="77777777" w:rsidR="007C5A7F" w:rsidRPr="00BC321F" w:rsidRDefault="007C5A7F" w:rsidP="007C5A7F">
            <w:pPr>
              <w:rPr>
                <w:iCs/>
              </w:rPr>
            </w:pPr>
            <w:r w:rsidRPr="00BC321F">
              <w:rPr>
                <w:iCs/>
              </w:rPr>
              <w:t>Cita informācija</w:t>
            </w:r>
          </w:p>
        </w:tc>
        <w:tc>
          <w:tcPr>
            <w:tcW w:w="3429" w:type="pct"/>
            <w:tcBorders>
              <w:top w:val="outset" w:sz="6" w:space="0" w:color="auto"/>
              <w:left w:val="outset" w:sz="6" w:space="0" w:color="auto"/>
              <w:bottom w:val="outset" w:sz="6" w:space="0" w:color="auto"/>
              <w:right w:val="outset" w:sz="6" w:space="0" w:color="auto"/>
            </w:tcBorders>
            <w:hideMark/>
          </w:tcPr>
          <w:p w14:paraId="5EF4275D" w14:textId="032BDC9E" w:rsidR="00434F06" w:rsidRPr="00383C32" w:rsidRDefault="00434F06" w:rsidP="00A6037F">
            <w:pPr>
              <w:tabs>
                <w:tab w:val="left" w:pos="0"/>
                <w:tab w:val="left" w:pos="3769"/>
              </w:tabs>
              <w:jc w:val="both"/>
              <w:rPr>
                <w:rFonts w:eastAsia="Calibri"/>
                <w:lang w:eastAsia="en-US"/>
              </w:rPr>
            </w:pPr>
            <w:r w:rsidRPr="00D60AFB">
              <w:rPr>
                <w:color w:val="000000" w:themeColor="text1"/>
              </w:rPr>
              <w:t>Satiksmes ministrijas 6.1.2.</w:t>
            </w:r>
            <w:r w:rsidR="00D94B1D">
              <w:rPr>
                <w:color w:val="000000" w:themeColor="text1"/>
              </w:rPr>
              <w:t xml:space="preserve">SAM otrās </w:t>
            </w:r>
            <w:r w:rsidRPr="00D60AFB">
              <w:rPr>
                <w:color w:val="000000" w:themeColor="text1"/>
              </w:rPr>
              <w:t xml:space="preserve">projektu iesniegumu atlases kārtas projektu iesniegumu vērtēšanas </w:t>
            </w:r>
            <w:hyperlink r:id="rId8" w:history="1">
              <w:r w:rsidRPr="00D60AFB">
                <w:rPr>
                  <w:rStyle w:val="Hyperlink"/>
                  <w:color w:val="000000" w:themeColor="text1"/>
                  <w:u w:val="none"/>
                </w:rPr>
                <w:t>kritēriji</w:t>
              </w:r>
            </w:hyperlink>
            <w:r w:rsidRPr="00D60AFB">
              <w:rPr>
                <w:color w:val="000000" w:themeColor="text1"/>
              </w:rPr>
              <w:t xml:space="preserve"> </w:t>
            </w:r>
            <w:r w:rsidR="00383C32" w:rsidRPr="00D60AFB">
              <w:rPr>
                <w:color w:val="000000" w:themeColor="text1"/>
              </w:rPr>
              <w:t xml:space="preserve">2020.gada 25.maijā </w:t>
            </w:r>
            <w:r w:rsidRPr="00D60AFB">
              <w:rPr>
                <w:color w:val="000000" w:themeColor="text1"/>
              </w:rPr>
              <w:t xml:space="preserve">ir saskaņoti </w:t>
            </w:r>
            <w:r w:rsidR="00383C32" w:rsidRPr="00D60AFB">
              <w:rPr>
                <w:color w:val="000000" w:themeColor="text1"/>
              </w:rPr>
              <w:t>Eiropas Savienības struktūrfondu un Kohēzijas fonda 2014.</w:t>
            </w:r>
            <w:r w:rsidR="00A6037F" w:rsidRPr="00D60AFB">
              <w:rPr>
                <w:color w:val="000000" w:themeColor="text1"/>
              </w:rPr>
              <w:t xml:space="preserve"> – 2020.gada plānošanas perioda apakškomitejā </w:t>
            </w:r>
            <w:r w:rsidRPr="00D60AFB">
              <w:rPr>
                <w:color w:val="000000" w:themeColor="text1"/>
              </w:rPr>
              <w:t>un tiek virzīti tālākai apstiprināšanai Uzraudzības komitejā.</w:t>
            </w:r>
          </w:p>
        </w:tc>
      </w:tr>
    </w:tbl>
    <w:p w14:paraId="5A5234D3" w14:textId="77777777" w:rsidR="007C5A7F" w:rsidRPr="00BC321F" w:rsidRDefault="007C5A7F" w:rsidP="007C5A7F">
      <w:pPr>
        <w:rPr>
          <w:iCs/>
        </w:rPr>
      </w:pPr>
      <w:r w:rsidRPr="00BC321F">
        <w:rPr>
          <w:iCs/>
        </w:rPr>
        <w:t xml:space="preserve">  </w:t>
      </w: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
        <w:gridCol w:w="2791"/>
        <w:gridCol w:w="5372"/>
      </w:tblGrid>
      <w:tr w:rsidR="000701E8" w:rsidRPr="00BC321F" w14:paraId="7B0BDF2F" w14:textId="77777777" w:rsidTr="00E045F6">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EC15CA5" w14:textId="77777777" w:rsidR="007C5A7F" w:rsidRPr="00BC321F" w:rsidRDefault="007C5A7F" w:rsidP="00CC3C78">
            <w:pPr>
              <w:jc w:val="center"/>
              <w:rPr>
                <w:b/>
                <w:bCs/>
                <w:iCs/>
              </w:rPr>
            </w:pPr>
            <w:r w:rsidRPr="00BC321F">
              <w:rPr>
                <w:b/>
                <w:bCs/>
                <w:iCs/>
              </w:rPr>
              <w:t>II. Tiesību akta projekta ietekme uz sabiedrību, tautsaimniecības attīstību un administratīvo slogu</w:t>
            </w:r>
          </w:p>
        </w:tc>
      </w:tr>
      <w:tr w:rsidR="000701E8" w:rsidRPr="00BC321F" w14:paraId="31020D5C"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117E0597" w14:textId="77777777" w:rsidR="007C5A7F" w:rsidRPr="00BC321F" w:rsidRDefault="007C5A7F" w:rsidP="007C5A7F">
            <w:pPr>
              <w:rPr>
                <w:iCs/>
              </w:rPr>
            </w:pPr>
            <w:r w:rsidRPr="00BC321F">
              <w:rPr>
                <w:iCs/>
              </w:rPr>
              <w:t>1.</w:t>
            </w:r>
          </w:p>
        </w:tc>
        <w:tc>
          <w:tcPr>
            <w:tcW w:w="1599" w:type="pct"/>
            <w:tcBorders>
              <w:top w:val="outset" w:sz="6" w:space="0" w:color="auto"/>
              <w:left w:val="outset" w:sz="6" w:space="0" w:color="auto"/>
              <w:bottom w:val="outset" w:sz="6" w:space="0" w:color="auto"/>
              <w:right w:val="outset" w:sz="6" w:space="0" w:color="auto"/>
            </w:tcBorders>
            <w:hideMark/>
          </w:tcPr>
          <w:p w14:paraId="2AA91A8B" w14:textId="77777777" w:rsidR="007C5A7F" w:rsidRPr="00BC321F" w:rsidRDefault="007C5A7F" w:rsidP="007C5A7F">
            <w:pPr>
              <w:rPr>
                <w:iCs/>
              </w:rPr>
            </w:pPr>
            <w:r w:rsidRPr="00BC321F">
              <w:rPr>
                <w:iCs/>
              </w:rPr>
              <w:t>Sabiedrības mērķgrupas, kuras tiesiskais regulējums ietekmē vai varētu ietekmēt</w:t>
            </w:r>
          </w:p>
        </w:tc>
        <w:tc>
          <w:tcPr>
            <w:tcW w:w="3052" w:type="pct"/>
            <w:tcBorders>
              <w:top w:val="outset" w:sz="6" w:space="0" w:color="auto"/>
              <w:left w:val="outset" w:sz="6" w:space="0" w:color="auto"/>
              <w:bottom w:val="outset" w:sz="6" w:space="0" w:color="auto"/>
              <w:right w:val="outset" w:sz="6" w:space="0" w:color="auto"/>
            </w:tcBorders>
            <w:hideMark/>
          </w:tcPr>
          <w:p w14:paraId="346C122D" w14:textId="14BE1C50" w:rsidR="007C5A7F" w:rsidRPr="00BC321F" w:rsidRDefault="007C5A7F" w:rsidP="007C5A7F">
            <w:pPr>
              <w:jc w:val="both"/>
              <w:rPr>
                <w:iCs/>
              </w:rPr>
            </w:pPr>
            <w:r w:rsidRPr="00BC321F">
              <w:rPr>
                <w:iCs/>
              </w:rPr>
              <w:t>Satiksmes ministrij</w:t>
            </w:r>
            <w:r w:rsidR="002379DD" w:rsidRPr="00BC321F">
              <w:rPr>
                <w:iCs/>
              </w:rPr>
              <w:t>a</w:t>
            </w:r>
            <w:r w:rsidR="002164BA">
              <w:rPr>
                <w:iCs/>
              </w:rPr>
              <w:t>, Centrālā finanšu un līgumu aģentūra</w:t>
            </w:r>
            <w:r w:rsidR="002379DD" w:rsidRPr="00BC321F">
              <w:rPr>
                <w:iCs/>
              </w:rPr>
              <w:t xml:space="preserve">, </w:t>
            </w:r>
            <w:r w:rsidR="00831713" w:rsidRPr="00BC321F">
              <w:rPr>
                <w:iCs/>
              </w:rPr>
              <w:t>valsts akciju sabiedrīb</w:t>
            </w:r>
            <w:r w:rsidR="002379DD" w:rsidRPr="00BC321F">
              <w:rPr>
                <w:iCs/>
              </w:rPr>
              <w:t>a</w:t>
            </w:r>
            <w:r w:rsidR="00831713" w:rsidRPr="00BC321F">
              <w:rPr>
                <w:iCs/>
              </w:rPr>
              <w:t xml:space="preserve"> </w:t>
            </w:r>
            <w:r w:rsidR="00DE598F">
              <w:rPr>
                <w:iCs/>
              </w:rPr>
              <w:t>“S</w:t>
            </w:r>
            <w:r w:rsidR="00831713" w:rsidRPr="00BC321F">
              <w:t>tarptautisk</w:t>
            </w:r>
            <w:r w:rsidR="002379DD" w:rsidRPr="00BC321F">
              <w:t xml:space="preserve">ā </w:t>
            </w:r>
            <w:r w:rsidR="00831713" w:rsidRPr="00BC321F">
              <w:t>lidost</w:t>
            </w:r>
            <w:r w:rsidR="002379DD" w:rsidRPr="00BC321F">
              <w:t>a</w:t>
            </w:r>
            <w:r w:rsidR="00831713" w:rsidRPr="00BC321F">
              <w:t xml:space="preserve"> „Rīga”</w:t>
            </w:r>
            <w:r w:rsidR="00DE598F">
              <w:t>”</w:t>
            </w:r>
            <w:r w:rsidR="00831713" w:rsidRPr="00BC321F">
              <w:t xml:space="preserve"> un </w:t>
            </w:r>
            <w:r w:rsidRPr="00BC321F">
              <w:rPr>
                <w:iCs/>
              </w:rPr>
              <w:t xml:space="preserve">valsts </w:t>
            </w:r>
            <w:r w:rsidR="0029642E" w:rsidRPr="00BC321F">
              <w:rPr>
                <w:iCs/>
              </w:rPr>
              <w:t>aģentūr</w:t>
            </w:r>
            <w:r w:rsidR="002379DD" w:rsidRPr="00BC321F">
              <w:rPr>
                <w:iCs/>
              </w:rPr>
              <w:t>a</w:t>
            </w:r>
            <w:r w:rsidR="0029642E" w:rsidRPr="00BC321F">
              <w:rPr>
                <w:iCs/>
              </w:rPr>
              <w:t xml:space="preserve"> </w:t>
            </w:r>
            <w:r w:rsidRPr="00BC321F">
              <w:rPr>
                <w:iCs/>
              </w:rPr>
              <w:t>“</w:t>
            </w:r>
            <w:r w:rsidR="0029642E" w:rsidRPr="00BC321F">
              <w:rPr>
                <w:iCs/>
              </w:rPr>
              <w:t>Civilās aviācijas aģentūra</w:t>
            </w:r>
            <w:r w:rsidRPr="00BC321F">
              <w:rPr>
                <w:iCs/>
              </w:rPr>
              <w:t>”.</w:t>
            </w:r>
          </w:p>
        </w:tc>
      </w:tr>
      <w:tr w:rsidR="000701E8" w:rsidRPr="00BC321F" w14:paraId="1B043374"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6C74110" w14:textId="77777777" w:rsidR="007C5A7F" w:rsidRPr="00BC321F" w:rsidRDefault="007C5A7F" w:rsidP="007C5A7F">
            <w:pPr>
              <w:rPr>
                <w:iCs/>
              </w:rPr>
            </w:pPr>
            <w:r w:rsidRPr="00BC321F">
              <w:rPr>
                <w:iCs/>
              </w:rPr>
              <w:t>2.</w:t>
            </w:r>
          </w:p>
        </w:tc>
        <w:tc>
          <w:tcPr>
            <w:tcW w:w="1599" w:type="pct"/>
            <w:tcBorders>
              <w:top w:val="outset" w:sz="6" w:space="0" w:color="auto"/>
              <w:left w:val="outset" w:sz="6" w:space="0" w:color="auto"/>
              <w:bottom w:val="outset" w:sz="6" w:space="0" w:color="auto"/>
              <w:right w:val="outset" w:sz="6" w:space="0" w:color="auto"/>
            </w:tcBorders>
            <w:hideMark/>
          </w:tcPr>
          <w:p w14:paraId="1517D6F6" w14:textId="77777777" w:rsidR="007C5A7F" w:rsidRPr="00BC321F" w:rsidRDefault="007C5A7F" w:rsidP="007C5A7F">
            <w:pPr>
              <w:rPr>
                <w:iCs/>
              </w:rPr>
            </w:pPr>
            <w:r w:rsidRPr="00BC321F">
              <w:rPr>
                <w:iCs/>
              </w:rPr>
              <w:t>Tiesiskā regulējuma ietekme uz tautsaimniecību un administratīvo slogu</w:t>
            </w:r>
          </w:p>
        </w:tc>
        <w:tc>
          <w:tcPr>
            <w:tcW w:w="3052" w:type="pct"/>
            <w:tcBorders>
              <w:top w:val="outset" w:sz="6" w:space="0" w:color="auto"/>
              <w:left w:val="outset" w:sz="6" w:space="0" w:color="auto"/>
              <w:bottom w:val="outset" w:sz="6" w:space="0" w:color="auto"/>
              <w:right w:val="outset" w:sz="6" w:space="0" w:color="auto"/>
            </w:tcBorders>
            <w:hideMark/>
          </w:tcPr>
          <w:p w14:paraId="4E9E4E2B" w14:textId="68A75655" w:rsidR="007C5A7F" w:rsidRPr="00BC321F" w:rsidRDefault="00D94B1D" w:rsidP="007C5A7F">
            <w:pPr>
              <w:jc w:val="both"/>
              <w:rPr>
                <w:iCs/>
              </w:rPr>
            </w:pPr>
            <w:r>
              <w:rPr>
                <w:iCs/>
              </w:rPr>
              <w:t>MK n</w:t>
            </w:r>
            <w:r w:rsidR="007C5A7F" w:rsidRPr="00BC321F">
              <w:rPr>
                <w:iCs/>
              </w:rPr>
              <w:t>oteikumu projekts neparedz ietekmi uz administratīvo slogu un tautsaimniecību.</w:t>
            </w:r>
          </w:p>
          <w:p w14:paraId="2A29A74E" w14:textId="77777777" w:rsidR="007C5A7F" w:rsidRPr="00BC321F" w:rsidRDefault="007C5A7F" w:rsidP="007C5A7F">
            <w:pPr>
              <w:rPr>
                <w:iCs/>
              </w:rPr>
            </w:pPr>
          </w:p>
        </w:tc>
      </w:tr>
      <w:tr w:rsidR="000701E8" w:rsidRPr="00BC321F" w14:paraId="3BD579F3"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B36B3FF" w14:textId="77777777" w:rsidR="007C5A7F" w:rsidRPr="00BC321F" w:rsidRDefault="007C5A7F" w:rsidP="007C5A7F">
            <w:pPr>
              <w:rPr>
                <w:iCs/>
              </w:rPr>
            </w:pPr>
            <w:r w:rsidRPr="00BC321F">
              <w:rPr>
                <w:iCs/>
              </w:rPr>
              <w:t>3.</w:t>
            </w:r>
          </w:p>
        </w:tc>
        <w:tc>
          <w:tcPr>
            <w:tcW w:w="1599" w:type="pct"/>
            <w:tcBorders>
              <w:top w:val="outset" w:sz="6" w:space="0" w:color="auto"/>
              <w:left w:val="outset" w:sz="6" w:space="0" w:color="auto"/>
              <w:bottom w:val="outset" w:sz="6" w:space="0" w:color="auto"/>
              <w:right w:val="outset" w:sz="6" w:space="0" w:color="auto"/>
            </w:tcBorders>
            <w:hideMark/>
          </w:tcPr>
          <w:p w14:paraId="4CA402B8" w14:textId="77777777" w:rsidR="007C5A7F" w:rsidRPr="00BC321F" w:rsidRDefault="007C5A7F" w:rsidP="007C5A7F">
            <w:pPr>
              <w:rPr>
                <w:iCs/>
              </w:rPr>
            </w:pPr>
            <w:r w:rsidRPr="00BC321F">
              <w:rPr>
                <w:iCs/>
              </w:rPr>
              <w:t>Administratīvo izmaksu monetārs novērtējums</w:t>
            </w:r>
          </w:p>
        </w:tc>
        <w:tc>
          <w:tcPr>
            <w:tcW w:w="3052" w:type="pct"/>
            <w:tcBorders>
              <w:top w:val="outset" w:sz="6" w:space="0" w:color="auto"/>
              <w:left w:val="outset" w:sz="6" w:space="0" w:color="auto"/>
              <w:bottom w:val="outset" w:sz="6" w:space="0" w:color="auto"/>
              <w:right w:val="outset" w:sz="6" w:space="0" w:color="auto"/>
            </w:tcBorders>
            <w:hideMark/>
          </w:tcPr>
          <w:p w14:paraId="4B0938D1" w14:textId="5E238BFC" w:rsidR="007C5A7F" w:rsidRPr="00BC321F" w:rsidRDefault="00DE598F" w:rsidP="007C5A7F">
            <w:pPr>
              <w:rPr>
                <w:iCs/>
              </w:rPr>
            </w:pPr>
            <w:r>
              <w:rPr>
                <w:iCs/>
              </w:rPr>
              <w:t>P</w:t>
            </w:r>
            <w:r w:rsidR="007C5A7F" w:rsidRPr="00BC321F">
              <w:rPr>
                <w:iCs/>
              </w:rPr>
              <w:t>rojekts šo jomu neskar.</w:t>
            </w:r>
          </w:p>
        </w:tc>
      </w:tr>
      <w:tr w:rsidR="000701E8" w:rsidRPr="00BC321F" w14:paraId="37DA8860"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7B438D2" w14:textId="77777777" w:rsidR="007C5A7F" w:rsidRPr="00BC321F" w:rsidRDefault="007C5A7F" w:rsidP="007C5A7F">
            <w:pPr>
              <w:rPr>
                <w:iCs/>
              </w:rPr>
            </w:pPr>
            <w:r w:rsidRPr="00BC321F">
              <w:rPr>
                <w:iCs/>
              </w:rPr>
              <w:lastRenderedPageBreak/>
              <w:t>4.</w:t>
            </w:r>
          </w:p>
        </w:tc>
        <w:tc>
          <w:tcPr>
            <w:tcW w:w="1599" w:type="pct"/>
            <w:tcBorders>
              <w:top w:val="outset" w:sz="6" w:space="0" w:color="auto"/>
              <w:left w:val="outset" w:sz="6" w:space="0" w:color="auto"/>
              <w:bottom w:val="outset" w:sz="6" w:space="0" w:color="auto"/>
              <w:right w:val="outset" w:sz="6" w:space="0" w:color="auto"/>
            </w:tcBorders>
            <w:hideMark/>
          </w:tcPr>
          <w:p w14:paraId="27F48617" w14:textId="77777777" w:rsidR="007C5A7F" w:rsidRPr="00BC321F" w:rsidRDefault="007C5A7F" w:rsidP="007C5A7F">
            <w:pPr>
              <w:rPr>
                <w:iCs/>
              </w:rPr>
            </w:pPr>
            <w:r w:rsidRPr="00BC321F">
              <w:rPr>
                <w:iCs/>
              </w:rPr>
              <w:t>Atbilstības izmaksu monetārs novērtējums</w:t>
            </w:r>
          </w:p>
        </w:tc>
        <w:tc>
          <w:tcPr>
            <w:tcW w:w="3052" w:type="pct"/>
            <w:tcBorders>
              <w:top w:val="outset" w:sz="6" w:space="0" w:color="auto"/>
              <w:left w:val="outset" w:sz="6" w:space="0" w:color="auto"/>
              <w:bottom w:val="outset" w:sz="6" w:space="0" w:color="auto"/>
              <w:right w:val="outset" w:sz="6" w:space="0" w:color="auto"/>
            </w:tcBorders>
            <w:hideMark/>
          </w:tcPr>
          <w:p w14:paraId="6AC8E3DD" w14:textId="5C50F3C4" w:rsidR="007C5A7F" w:rsidRPr="00BC321F" w:rsidRDefault="00DE598F" w:rsidP="007C5A7F">
            <w:pPr>
              <w:rPr>
                <w:iCs/>
              </w:rPr>
            </w:pPr>
            <w:r>
              <w:rPr>
                <w:iCs/>
              </w:rPr>
              <w:t>P</w:t>
            </w:r>
            <w:r w:rsidR="002379DD" w:rsidRPr="00BC321F">
              <w:rPr>
                <w:iCs/>
              </w:rPr>
              <w:t xml:space="preserve">rojekts </w:t>
            </w:r>
            <w:r w:rsidR="007C5A7F" w:rsidRPr="00BC321F">
              <w:rPr>
                <w:iCs/>
              </w:rPr>
              <w:t xml:space="preserve"> šo jomu neskar.</w:t>
            </w:r>
          </w:p>
        </w:tc>
      </w:tr>
      <w:tr w:rsidR="000701E8" w:rsidRPr="00BC321F" w14:paraId="4A1A6B2D" w14:textId="77777777" w:rsidTr="00E045F6">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5AEA4B7" w14:textId="77777777" w:rsidR="007C5A7F" w:rsidRPr="00BC321F" w:rsidRDefault="007C5A7F" w:rsidP="007C5A7F">
            <w:pPr>
              <w:rPr>
                <w:iCs/>
              </w:rPr>
            </w:pPr>
            <w:r w:rsidRPr="00BC321F">
              <w:rPr>
                <w:iCs/>
              </w:rPr>
              <w:t>5.</w:t>
            </w:r>
          </w:p>
        </w:tc>
        <w:tc>
          <w:tcPr>
            <w:tcW w:w="1599" w:type="pct"/>
            <w:tcBorders>
              <w:top w:val="outset" w:sz="6" w:space="0" w:color="auto"/>
              <w:left w:val="outset" w:sz="6" w:space="0" w:color="auto"/>
              <w:bottom w:val="outset" w:sz="6" w:space="0" w:color="auto"/>
              <w:right w:val="outset" w:sz="6" w:space="0" w:color="auto"/>
            </w:tcBorders>
            <w:hideMark/>
          </w:tcPr>
          <w:p w14:paraId="27F1D227" w14:textId="77777777" w:rsidR="007C5A7F" w:rsidRPr="00BC321F" w:rsidRDefault="007C5A7F" w:rsidP="007C5A7F">
            <w:pPr>
              <w:rPr>
                <w:iCs/>
              </w:rPr>
            </w:pPr>
            <w:r w:rsidRPr="00BC321F">
              <w:rPr>
                <w:iCs/>
              </w:rPr>
              <w:t>Cita informācija</w:t>
            </w:r>
          </w:p>
        </w:tc>
        <w:tc>
          <w:tcPr>
            <w:tcW w:w="3052" w:type="pct"/>
            <w:tcBorders>
              <w:top w:val="outset" w:sz="6" w:space="0" w:color="auto"/>
              <w:left w:val="outset" w:sz="6" w:space="0" w:color="auto"/>
              <w:bottom w:val="outset" w:sz="6" w:space="0" w:color="auto"/>
              <w:right w:val="outset" w:sz="6" w:space="0" w:color="auto"/>
            </w:tcBorders>
            <w:hideMark/>
          </w:tcPr>
          <w:p w14:paraId="0317FB90" w14:textId="545C4CF7" w:rsidR="007C5A7F" w:rsidRPr="00BC321F" w:rsidRDefault="007C5A7F" w:rsidP="007C5A7F">
            <w:pPr>
              <w:rPr>
                <w:iCs/>
              </w:rPr>
            </w:pPr>
            <w:r w:rsidRPr="00BC321F">
              <w:rPr>
                <w:iCs/>
              </w:rPr>
              <w:t>Nav</w:t>
            </w:r>
            <w:r w:rsidR="00DE598F">
              <w:rPr>
                <w:iCs/>
              </w:rPr>
              <w:t>.</w:t>
            </w:r>
          </w:p>
        </w:tc>
      </w:tr>
    </w:tbl>
    <w:p w14:paraId="728E691A" w14:textId="77777777" w:rsidR="007C5A7F" w:rsidRPr="00BC321F" w:rsidRDefault="007C5A7F" w:rsidP="007C5A7F">
      <w:pPr>
        <w:rPr>
          <w:iCs/>
        </w:rPr>
      </w:pPr>
      <w:r w:rsidRPr="00BC321F">
        <w:rPr>
          <w:iCs/>
        </w:rPr>
        <w:t xml:space="preserve">  </w:t>
      </w:r>
    </w:p>
    <w:tbl>
      <w:tblPr>
        <w:tblW w:w="6066"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60"/>
        <w:gridCol w:w="993"/>
        <w:gridCol w:w="1134"/>
        <w:gridCol w:w="992"/>
        <w:gridCol w:w="1417"/>
        <w:gridCol w:w="993"/>
        <w:gridCol w:w="1417"/>
        <w:gridCol w:w="1559"/>
      </w:tblGrid>
      <w:tr w:rsidR="000701E8" w:rsidRPr="00BC321F" w14:paraId="5A3B467D" w14:textId="77777777" w:rsidTr="00571558">
        <w:trPr>
          <w:tblCellSpacing w:w="15" w:type="dxa"/>
        </w:trPr>
        <w:tc>
          <w:tcPr>
            <w:tcW w:w="10005" w:type="dxa"/>
            <w:gridSpan w:val="8"/>
            <w:tcBorders>
              <w:top w:val="outset" w:sz="6" w:space="0" w:color="auto"/>
              <w:left w:val="outset" w:sz="6" w:space="0" w:color="auto"/>
              <w:bottom w:val="outset" w:sz="6" w:space="0" w:color="auto"/>
              <w:right w:val="outset" w:sz="6" w:space="0" w:color="auto"/>
            </w:tcBorders>
            <w:vAlign w:val="center"/>
            <w:hideMark/>
          </w:tcPr>
          <w:p w14:paraId="5C62ED6D" w14:textId="77777777" w:rsidR="007C5A7F" w:rsidRPr="00BC321F" w:rsidRDefault="007C5A7F" w:rsidP="00CC3C78">
            <w:pPr>
              <w:jc w:val="center"/>
              <w:rPr>
                <w:b/>
                <w:bCs/>
                <w:iCs/>
              </w:rPr>
            </w:pPr>
            <w:r w:rsidRPr="00BC321F">
              <w:rPr>
                <w:b/>
                <w:bCs/>
                <w:iCs/>
              </w:rPr>
              <w:t>III. Tiesību akta projekta ietekme uz valsts budžetu un pašvaldību budžetiem</w:t>
            </w:r>
          </w:p>
        </w:tc>
      </w:tr>
      <w:tr w:rsidR="00D37DC6" w:rsidRPr="00BC321F" w14:paraId="3E89A2B1" w14:textId="77777777" w:rsidTr="00571558">
        <w:trPr>
          <w:tblCellSpacing w:w="15" w:type="dxa"/>
        </w:trPr>
        <w:tc>
          <w:tcPr>
            <w:tcW w:w="1515" w:type="dxa"/>
            <w:vMerge w:val="restart"/>
            <w:tcBorders>
              <w:top w:val="outset" w:sz="6" w:space="0" w:color="auto"/>
              <w:left w:val="outset" w:sz="6" w:space="0" w:color="auto"/>
              <w:bottom w:val="outset" w:sz="6" w:space="0" w:color="auto"/>
              <w:right w:val="outset" w:sz="6" w:space="0" w:color="auto"/>
            </w:tcBorders>
            <w:vAlign w:val="center"/>
            <w:hideMark/>
          </w:tcPr>
          <w:p w14:paraId="2F0C05B9" w14:textId="77777777" w:rsidR="007C5A7F" w:rsidRPr="00BC321F" w:rsidRDefault="007C5A7F" w:rsidP="007C5A7F">
            <w:pPr>
              <w:rPr>
                <w:iCs/>
              </w:rPr>
            </w:pPr>
            <w:r w:rsidRPr="00BC321F">
              <w:rPr>
                <w:iCs/>
              </w:rPr>
              <w:t>Rādītāji</w:t>
            </w:r>
          </w:p>
        </w:tc>
        <w:tc>
          <w:tcPr>
            <w:tcW w:w="209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B445BA7" w14:textId="77777777" w:rsidR="007C5A7F" w:rsidRPr="00BC321F" w:rsidRDefault="007C5A7F" w:rsidP="007C5A7F">
            <w:pPr>
              <w:rPr>
                <w:iCs/>
              </w:rPr>
            </w:pPr>
            <w:r w:rsidRPr="00BC321F">
              <w:rPr>
                <w:iCs/>
              </w:rPr>
              <w:t>2020.gads</w:t>
            </w:r>
          </w:p>
        </w:tc>
        <w:tc>
          <w:tcPr>
            <w:tcW w:w="6333" w:type="dxa"/>
            <w:gridSpan w:val="5"/>
            <w:tcBorders>
              <w:top w:val="outset" w:sz="6" w:space="0" w:color="auto"/>
              <w:left w:val="outset" w:sz="6" w:space="0" w:color="auto"/>
              <w:bottom w:val="outset" w:sz="6" w:space="0" w:color="auto"/>
              <w:right w:val="outset" w:sz="6" w:space="0" w:color="auto"/>
            </w:tcBorders>
            <w:vAlign w:val="center"/>
            <w:hideMark/>
          </w:tcPr>
          <w:p w14:paraId="087D0085" w14:textId="77777777" w:rsidR="007C5A7F" w:rsidRPr="00BC321F" w:rsidRDefault="007C5A7F" w:rsidP="007C5A7F">
            <w:pPr>
              <w:rPr>
                <w:iCs/>
              </w:rPr>
            </w:pPr>
            <w:r w:rsidRPr="00BC321F">
              <w:rPr>
                <w:iCs/>
              </w:rPr>
              <w:t>Turpmākie trīs gadi (</w:t>
            </w:r>
            <w:r w:rsidRPr="00BC321F">
              <w:rPr>
                <w:i/>
                <w:iCs/>
              </w:rPr>
              <w:t>euro</w:t>
            </w:r>
            <w:r w:rsidRPr="00BC321F">
              <w:rPr>
                <w:iCs/>
              </w:rPr>
              <w:t>)</w:t>
            </w:r>
          </w:p>
        </w:tc>
      </w:tr>
      <w:tr w:rsidR="00D37DC6" w:rsidRPr="00BC321F" w14:paraId="3228C6ED" w14:textId="77777777" w:rsidTr="00571558">
        <w:trPr>
          <w:tblCellSpacing w:w="15" w:type="dxa"/>
        </w:trPr>
        <w:tc>
          <w:tcPr>
            <w:tcW w:w="1515" w:type="dxa"/>
            <w:vMerge/>
            <w:tcBorders>
              <w:top w:val="outset" w:sz="6" w:space="0" w:color="auto"/>
              <w:left w:val="outset" w:sz="6" w:space="0" w:color="auto"/>
              <w:bottom w:val="outset" w:sz="6" w:space="0" w:color="auto"/>
              <w:right w:val="outset" w:sz="6" w:space="0" w:color="auto"/>
            </w:tcBorders>
            <w:vAlign w:val="center"/>
            <w:hideMark/>
          </w:tcPr>
          <w:p w14:paraId="413338DE" w14:textId="77777777" w:rsidR="007C5A7F" w:rsidRPr="00BC321F" w:rsidRDefault="007C5A7F" w:rsidP="007C5A7F">
            <w:pPr>
              <w:rPr>
                <w:iCs/>
              </w:rPr>
            </w:pPr>
          </w:p>
        </w:tc>
        <w:tc>
          <w:tcPr>
            <w:tcW w:w="2097" w:type="dxa"/>
            <w:gridSpan w:val="2"/>
            <w:vMerge/>
            <w:tcBorders>
              <w:top w:val="outset" w:sz="6" w:space="0" w:color="auto"/>
              <w:left w:val="outset" w:sz="6" w:space="0" w:color="auto"/>
              <w:bottom w:val="outset" w:sz="6" w:space="0" w:color="auto"/>
              <w:right w:val="outset" w:sz="6" w:space="0" w:color="auto"/>
            </w:tcBorders>
            <w:vAlign w:val="center"/>
            <w:hideMark/>
          </w:tcPr>
          <w:p w14:paraId="65196AF2" w14:textId="77777777" w:rsidR="007C5A7F" w:rsidRPr="00BC321F" w:rsidRDefault="007C5A7F" w:rsidP="007C5A7F">
            <w:pPr>
              <w:rPr>
                <w:iCs/>
              </w:rPr>
            </w:pPr>
          </w:p>
        </w:tc>
        <w:tc>
          <w:tcPr>
            <w:tcW w:w="2379" w:type="dxa"/>
            <w:gridSpan w:val="2"/>
            <w:tcBorders>
              <w:top w:val="outset" w:sz="6" w:space="0" w:color="auto"/>
              <w:left w:val="outset" w:sz="6" w:space="0" w:color="auto"/>
              <w:bottom w:val="outset" w:sz="6" w:space="0" w:color="auto"/>
              <w:right w:val="outset" w:sz="6" w:space="0" w:color="auto"/>
            </w:tcBorders>
            <w:vAlign w:val="center"/>
            <w:hideMark/>
          </w:tcPr>
          <w:p w14:paraId="1B28BF00" w14:textId="77777777" w:rsidR="007C5A7F" w:rsidRPr="00BC321F" w:rsidRDefault="007C5A7F" w:rsidP="007C5A7F">
            <w:pPr>
              <w:rPr>
                <w:iCs/>
              </w:rPr>
            </w:pPr>
            <w:r w:rsidRPr="00BC321F">
              <w:rPr>
                <w:iCs/>
              </w:rPr>
              <w:t>2021.g.</w:t>
            </w:r>
          </w:p>
        </w:tc>
        <w:tc>
          <w:tcPr>
            <w:tcW w:w="2380" w:type="dxa"/>
            <w:gridSpan w:val="2"/>
            <w:tcBorders>
              <w:top w:val="outset" w:sz="6" w:space="0" w:color="auto"/>
              <w:left w:val="outset" w:sz="6" w:space="0" w:color="auto"/>
              <w:bottom w:val="outset" w:sz="6" w:space="0" w:color="auto"/>
              <w:right w:val="outset" w:sz="6" w:space="0" w:color="auto"/>
            </w:tcBorders>
            <w:vAlign w:val="center"/>
            <w:hideMark/>
          </w:tcPr>
          <w:p w14:paraId="05342ADC" w14:textId="77777777" w:rsidR="007C5A7F" w:rsidRPr="00BC321F" w:rsidRDefault="007C5A7F" w:rsidP="007C5A7F">
            <w:pPr>
              <w:rPr>
                <w:iCs/>
              </w:rPr>
            </w:pPr>
            <w:r w:rsidRPr="00BC321F">
              <w:rPr>
                <w:iCs/>
              </w:rPr>
              <w:t>2022.g.</w:t>
            </w:r>
          </w:p>
        </w:tc>
        <w:tc>
          <w:tcPr>
            <w:tcW w:w="1514" w:type="dxa"/>
            <w:tcBorders>
              <w:top w:val="outset" w:sz="6" w:space="0" w:color="auto"/>
              <w:left w:val="outset" w:sz="6" w:space="0" w:color="auto"/>
              <w:bottom w:val="outset" w:sz="6" w:space="0" w:color="auto"/>
              <w:right w:val="outset" w:sz="6" w:space="0" w:color="auto"/>
            </w:tcBorders>
            <w:vAlign w:val="center"/>
            <w:hideMark/>
          </w:tcPr>
          <w:p w14:paraId="3D5CF4D1" w14:textId="77777777" w:rsidR="007C5A7F" w:rsidRPr="00BC321F" w:rsidRDefault="007C5A7F" w:rsidP="007C5A7F">
            <w:pPr>
              <w:rPr>
                <w:iCs/>
              </w:rPr>
            </w:pPr>
            <w:r w:rsidRPr="00BC321F">
              <w:rPr>
                <w:iCs/>
              </w:rPr>
              <w:t>2023.g.</w:t>
            </w:r>
          </w:p>
        </w:tc>
      </w:tr>
      <w:tr w:rsidR="00D37DC6" w:rsidRPr="00BC321F" w14:paraId="4483E748" w14:textId="77777777" w:rsidTr="00571558">
        <w:trPr>
          <w:tblCellSpacing w:w="15" w:type="dxa"/>
        </w:trPr>
        <w:tc>
          <w:tcPr>
            <w:tcW w:w="1515" w:type="dxa"/>
            <w:vMerge/>
            <w:tcBorders>
              <w:top w:val="outset" w:sz="6" w:space="0" w:color="auto"/>
              <w:left w:val="outset" w:sz="6" w:space="0" w:color="auto"/>
              <w:bottom w:val="outset" w:sz="6" w:space="0" w:color="auto"/>
              <w:right w:val="outset" w:sz="6" w:space="0" w:color="auto"/>
            </w:tcBorders>
            <w:vAlign w:val="center"/>
            <w:hideMark/>
          </w:tcPr>
          <w:p w14:paraId="61643322" w14:textId="77777777" w:rsidR="007C5A7F" w:rsidRPr="00BC321F" w:rsidRDefault="007C5A7F" w:rsidP="007C5A7F">
            <w:pPr>
              <w:rPr>
                <w:iCs/>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C0A92AA" w14:textId="77777777" w:rsidR="007C5A7F" w:rsidRPr="00BC321F" w:rsidRDefault="007C5A7F" w:rsidP="007C5A7F">
            <w:pPr>
              <w:rPr>
                <w:iCs/>
              </w:rPr>
            </w:pPr>
            <w:r w:rsidRPr="00BC321F">
              <w:rPr>
                <w:iCs/>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CA97281" w14:textId="77777777" w:rsidR="007C5A7F" w:rsidRPr="00BC321F" w:rsidRDefault="007C5A7F" w:rsidP="007C5A7F">
            <w:pPr>
              <w:rPr>
                <w:iCs/>
              </w:rPr>
            </w:pPr>
            <w:r w:rsidRPr="00BC321F">
              <w:rPr>
                <w:iCs/>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B9A842C" w14:textId="77777777" w:rsidR="007C5A7F" w:rsidRPr="00BC321F" w:rsidRDefault="007C5A7F" w:rsidP="007C5A7F">
            <w:pPr>
              <w:rPr>
                <w:iCs/>
              </w:rPr>
            </w:pPr>
            <w:r w:rsidRPr="00BC321F">
              <w:rPr>
                <w:iCs/>
              </w:rPr>
              <w:t>saskaņā ar vidēja termiņa budžeta ietvaru</w:t>
            </w:r>
          </w:p>
        </w:tc>
        <w:tc>
          <w:tcPr>
            <w:tcW w:w="1387" w:type="dxa"/>
            <w:tcBorders>
              <w:top w:val="outset" w:sz="6" w:space="0" w:color="auto"/>
              <w:left w:val="outset" w:sz="6" w:space="0" w:color="auto"/>
              <w:bottom w:val="outset" w:sz="6" w:space="0" w:color="auto"/>
              <w:right w:val="outset" w:sz="6" w:space="0" w:color="auto"/>
            </w:tcBorders>
            <w:vAlign w:val="center"/>
            <w:hideMark/>
          </w:tcPr>
          <w:p w14:paraId="61CD667F" w14:textId="30EDEB55" w:rsidR="007C5A7F" w:rsidRPr="00BC321F" w:rsidRDefault="007C5A7F" w:rsidP="007C5A7F">
            <w:pPr>
              <w:rPr>
                <w:iCs/>
              </w:rPr>
            </w:pPr>
            <w:r w:rsidRPr="00BC321F">
              <w:rPr>
                <w:iCs/>
              </w:rPr>
              <w:t xml:space="preserve">izmaiņas, salīdzinot ar vidēja termiņa budžeta ietvaru </w:t>
            </w:r>
            <w:r w:rsidR="00CC3C78" w:rsidRPr="00BC321F">
              <w:rPr>
                <w:iCs/>
              </w:rPr>
              <w:t>2021.</w:t>
            </w:r>
            <w:r w:rsidR="00CC3C78">
              <w:rPr>
                <w:iCs/>
              </w:rPr>
              <w:t xml:space="preserve">gadam </w:t>
            </w:r>
          </w:p>
        </w:tc>
        <w:tc>
          <w:tcPr>
            <w:tcW w:w="963" w:type="dxa"/>
            <w:tcBorders>
              <w:top w:val="outset" w:sz="6" w:space="0" w:color="auto"/>
              <w:left w:val="outset" w:sz="6" w:space="0" w:color="auto"/>
              <w:bottom w:val="outset" w:sz="6" w:space="0" w:color="auto"/>
              <w:right w:val="outset" w:sz="6" w:space="0" w:color="auto"/>
            </w:tcBorders>
            <w:vAlign w:val="center"/>
            <w:hideMark/>
          </w:tcPr>
          <w:p w14:paraId="1FE2002A" w14:textId="77777777" w:rsidR="007C5A7F" w:rsidRPr="00BC321F" w:rsidRDefault="007C5A7F" w:rsidP="007C5A7F">
            <w:pPr>
              <w:rPr>
                <w:iCs/>
              </w:rPr>
            </w:pPr>
            <w:r w:rsidRPr="00BC321F">
              <w:rPr>
                <w:iCs/>
              </w:rPr>
              <w:t>saskaņā ar vidēja termiņa budžeta ietvaru</w:t>
            </w:r>
          </w:p>
        </w:tc>
        <w:tc>
          <w:tcPr>
            <w:tcW w:w="1387" w:type="dxa"/>
            <w:tcBorders>
              <w:top w:val="outset" w:sz="6" w:space="0" w:color="auto"/>
              <w:left w:val="outset" w:sz="6" w:space="0" w:color="auto"/>
              <w:bottom w:val="outset" w:sz="6" w:space="0" w:color="auto"/>
              <w:right w:val="outset" w:sz="6" w:space="0" w:color="auto"/>
            </w:tcBorders>
            <w:vAlign w:val="center"/>
            <w:hideMark/>
          </w:tcPr>
          <w:p w14:paraId="3C2CFF8F" w14:textId="38F56E94" w:rsidR="007C5A7F" w:rsidRPr="00BC321F" w:rsidRDefault="007C5A7F" w:rsidP="007C5A7F">
            <w:pPr>
              <w:rPr>
                <w:iCs/>
              </w:rPr>
            </w:pPr>
            <w:r w:rsidRPr="00BC321F">
              <w:rPr>
                <w:iCs/>
              </w:rPr>
              <w:t xml:space="preserve">izmaiņas, salīdzinot ar vidēja termiņa budžeta ietvaru </w:t>
            </w:r>
            <w:r w:rsidR="00CC3C78" w:rsidRPr="00BC321F">
              <w:rPr>
                <w:iCs/>
              </w:rPr>
              <w:t>202</w:t>
            </w:r>
            <w:r w:rsidR="00CC3C78">
              <w:rPr>
                <w:iCs/>
              </w:rPr>
              <w:t>2</w:t>
            </w:r>
            <w:r w:rsidR="00CC3C78" w:rsidRPr="00BC321F">
              <w:rPr>
                <w:iCs/>
              </w:rPr>
              <w:t>.</w:t>
            </w:r>
            <w:r w:rsidR="00CC3C78">
              <w:rPr>
                <w:iCs/>
              </w:rPr>
              <w:t>gadam</w:t>
            </w:r>
          </w:p>
        </w:tc>
        <w:tc>
          <w:tcPr>
            <w:tcW w:w="1514" w:type="dxa"/>
            <w:tcBorders>
              <w:top w:val="outset" w:sz="6" w:space="0" w:color="auto"/>
              <w:left w:val="outset" w:sz="6" w:space="0" w:color="auto"/>
              <w:bottom w:val="outset" w:sz="6" w:space="0" w:color="auto"/>
              <w:right w:val="outset" w:sz="6" w:space="0" w:color="auto"/>
            </w:tcBorders>
            <w:vAlign w:val="center"/>
            <w:hideMark/>
          </w:tcPr>
          <w:p w14:paraId="2554E28C" w14:textId="4D0EE6A8" w:rsidR="007C5A7F" w:rsidRPr="00BC321F" w:rsidRDefault="007C5A7F" w:rsidP="007C5A7F">
            <w:pPr>
              <w:rPr>
                <w:iCs/>
              </w:rPr>
            </w:pPr>
            <w:r w:rsidRPr="00BC321F">
              <w:rPr>
                <w:iCs/>
              </w:rPr>
              <w:t xml:space="preserve">izmaiņas, salīdzinot ar vidēja termiņa budžeta ietvaru </w:t>
            </w:r>
            <w:r w:rsidR="00CC3C78" w:rsidRPr="00BC321F">
              <w:rPr>
                <w:iCs/>
              </w:rPr>
              <w:t>202</w:t>
            </w:r>
            <w:r w:rsidR="00CC3C78">
              <w:rPr>
                <w:iCs/>
              </w:rPr>
              <w:t>3</w:t>
            </w:r>
            <w:r w:rsidR="00CC3C78" w:rsidRPr="00BC321F">
              <w:rPr>
                <w:iCs/>
              </w:rPr>
              <w:t>.</w:t>
            </w:r>
            <w:r w:rsidR="00CC3C78">
              <w:rPr>
                <w:iCs/>
              </w:rPr>
              <w:t>gadam</w:t>
            </w:r>
          </w:p>
        </w:tc>
      </w:tr>
      <w:tr w:rsidR="00D37DC6" w:rsidRPr="00BC321F" w14:paraId="059B59EC"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14:paraId="134C8781" w14:textId="77777777" w:rsidR="007C5A7F" w:rsidRPr="00BC321F" w:rsidRDefault="007C5A7F" w:rsidP="007C5A7F">
            <w:pPr>
              <w:rPr>
                <w:iCs/>
              </w:rPr>
            </w:pPr>
            <w:r w:rsidRPr="00BC321F">
              <w:rPr>
                <w:iCs/>
              </w:rPr>
              <w:t>1</w:t>
            </w:r>
          </w:p>
        </w:tc>
        <w:tc>
          <w:tcPr>
            <w:tcW w:w="963" w:type="dxa"/>
            <w:tcBorders>
              <w:top w:val="outset" w:sz="6" w:space="0" w:color="auto"/>
              <w:left w:val="outset" w:sz="6" w:space="0" w:color="auto"/>
              <w:bottom w:val="outset" w:sz="6" w:space="0" w:color="auto"/>
              <w:right w:val="outset" w:sz="6" w:space="0" w:color="auto"/>
            </w:tcBorders>
            <w:vAlign w:val="center"/>
            <w:hideMark/>
          </w:tcPr>
          <w:p w14:paraId="79F72B3D" w14:textId="77777777" w:rsidR="007C5A7F" w:rsidRPr="00BC321F" w:rsidRDefault="007C5A7F" w:rsidP="007C5A7F">
            <w:pPr>
              <w:rPr>
                <w:iCs/>
              </w:rPr>
            </w:pPr>
            <w:r w:rsidRPr="00BC321F">
              <w:rPr>
                <w:iCs/>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A42B906" w14:textId="77777777" w:rsidR="007C5A7F" w:rsidRPr="00BC321F" w:rsidRDefault="007C5A7F" w:rsidP="007C5A7F">
            <w:pPr>
              <w:rPr>
                <w:iCs/>
              </w:rPr>
            </w:pPr>
            <w:r w:rsidRPr="00BC321F">
              <w:rPr>
                <w:iCs/>
              </w:rPr>
              <w:t>3</w:t>
            </w:r>
          </w:p>
        </w:tc>
        <w:tc>
          <w:tcPr>
            <w:tcW w:w="962" w:type="dxa"/>
            <w:tcBorders>
              <w:top w:val="outset" w:sz="6" w:space="0" w:color="auto"/>
              <w:left w:val="outset" w:sz="6" w:space="0" w:color="auto"/>
              <w:bottom w:val="outset" w:sz="6" w:space="0" w:color="auto"/>
              <w:right w:val="outset" w:sz="6" w:space="0" w:color="auto"/>
            </w:tcBorders>
            <w:vAlign w:val="center"/>
            <w:hideMark/>
          </w:tcPr>
          <w:p w14:paraId="0CC0EA62" w14:textId="77777777" w:rsidR="007C5A7F" w:rsidRPr="00BC321F" w:rsidRDefault="007C5A7F" w:rsidP="007C5A7F">
            <w:pPr>
              <w:rPr>
                <w:iCs/>
              </w:rPr>
            </w:pPr>
            <w:r w:rsidRPr="00BC321F">
              <w:rPr>
                <w:iCs/>
              </w:rPr>
              <w:t>4</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FEC64DA" w14:textId="77777777" w:rsidR="007C5A7F" w:rsidRPr="00BC321F" w:rsidRDefault="007C5A7F" w:rsidP="007C5A7F">
            <w:pPr>
              <w:rPr>
                <w:iCs/>
              </w:rPr>
            </w:pPr>
            <w:r w:rsidRPr="00BC321F">
              <w:rPr>
                <w:iCs/>
              </w:rPr>
              <w:t>5</w:t>
            </w:r>
          </w:p>
        </w:tc>
        <w:tc>
          <w:tcPr>
            <w:tcW w:w="963" w:type="dxa"/>
            <w:tcBorders>
              <w:top w:val="outset" w:sz="6" w:space="0" w:color="auto"/>
              <w:left w:val="outset" w:sz="6" w:space="0" w:color="auto"/>
              <w:bottom w:val="outset" w:sz="6" w:space="0" w:color="auto"/>
              <w:right w:val="outset" w:sz="6" w:space="0" w:color="auto"/>
            </w:tcBorders>
            <w:vAlign w:val="center"/>
            <w:hideMark/>
          </w:tcPr>
          <w:p w14:paraId="0AE5E254" w14:textId="77777777" w:rsidR="007C5A7F" w:rsidRPr="00BC321F" w:rsidRDefault="007C5A7F" w:rsidP="007C5A7F">
            <w:pPr>
              <w:rPr>
                <w:iCs/>
              </w:rPr>
            </w:pPr>
            <w:r w:rsidRPr="00BC321F">
              <w:rPr>
                <w:iCs/>
              </w:rPr>
              <w:t>6</w:t>
            </w:r>
          </w:p>
        </w:tc>
        <w:tc>
          <w:tcPr>
            <w:tcW w:w="1387" w:type="dxa"/>
            <w:tcBorders>
              <w:top w:val="outset" w:sz="6" w:space="0" w:color="auto"/>
              <w:left w:val="outset" w:sz="6" w:space="0" w:color="auto"/>
              <w:bottom w:val="outset" w:sz="6" w:space="0" w:color="auto"/>
              <w:right w:val="outset" w:sz="6" w:space="0" w:color="auto"/>
            </w:tcBorders>
            <w:vAlign w:val="center"/>
            <w:hideMark/>
          </w:tcPr>
          <w:p w14:paraId="30286FE8" w14:textId="77777777" w:rsidR="007C5A7F" w:rsidRPr="00BC321F" w:rsidRDefault="007C5A7F" w:rsidP="007C5A7F">
            <w:pPr>
              <w:rPr>
                <w:iCs/>
              </w:rPr>
            </w:pPr>
            <w:r w:rsidRPr="00BC321F">
              <w:rPr>
                <w:iCs/>
              </w:rPr>
              <w:t>7</w:t>
            </w:r>
          </w:p>
        </w:tc>
        <w:tc>
          <w:tcPr>
            <w:tcW w:w="1514" w:type="dxa"/>
            <w:tcBorders>
              <w:top w:val="outset" w:sz="6" w:space="0" w:color="auto"/>
              <w:left w:val="outset" w:sz="6" w:space="0" w:color="auto"/>
              <w:bottom w:val="outset" w:sz="6" w:space="0" w:color="auto"/>
              <w:right w:val="outset" w:sz="6" w:space="0" w:color="auto"/>
            </w:tcBorders>
            <w:vAlign w:val="center"/>
            <w:hideMark/>
          </w:tcPr>
          <w:p w14:paraId="1A59E463" w14:textId="77777777" w:rsidR="007C5A7F" w:rsidRPr="00BC321F" w:rsidRDefault="007C5A7F" w:rsidP="007C5A7F">
            <w:pPr>
              <w:rPr>
                <w:iCs/>
              </w:rPr>
            </w:pPr>
            <w:r w:rsidRPr="00BC321F">
              <w:rPr>
                <w:iCs/>
              </w:rPr>
              <w:t>8</w:t>
            </w:r>
          </w:p>
        </w:tc>
      </w:tr>
      <w:tr w:rsidR="00D37DC6" w:rsidRPr="00BC321F" w14:paraId="5A089273"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33D56FCD" w14:textId="77777777" w:rsidR="007C5A7F" w:rsidRPr="00BC321F" w:rsidRDefault="007C5A7F" w:rsidP="007C5A7F">
            <w:pPr>
              <w:rPr>
                <w:iCs/>
              </w:rPr>
            </w:pPr>
            <w:r w:rsidRPr="00BC321F">
              <w:rPr>
                <w:iCs/>
              </w:rPr>
              <w:t>1. Budžeta ieņēmumi</w:t>
            </w:r>
          </w:p>
        </w:tc>
        <w:tc>
          <w:tcPr>
            <w:tcW w:w="963" w:type="dxa"/>
            <w:tcBorders>
              <w:top w:val="outset" w:sz="6" w:space="0" w:color="auto"/>
              <w:left w:val="outset" w:sz="6" w:space="0" w:color="auto"/>
              <w:bottom w:val="outset" w:sz="6" w:space="0" w:color="auto"/>
              <w:right w:val="outset" w:sz="6" w:space="0" w:color="auto"/>
            </w:tcBorders>
            <w:vAlign w:val="center"/>
            <w:hideMark/>
          </w:tcPr>
          <w:p w14:paraId="1E2EE6BD" w14:textId="5EC5EF74" w:rsidR="007C5A7F" w:rsidRPr="00BC321F" w:rsidRDefault="00053844" w:rsidP="0041474F">
            <w:pPr>
              <w:jc w:val="center"/>
              <w:rPr>
                <w:iCs/>
                <w:sz w:val="22"/>
                <w:szCs w:val="22"/>
              </w:rPr>
            </w:pPr>
            <w:r w:rsidRPr="00BC321F">
              <w:rPr>
                <w:iCs/>
                <w:sz w:val="22"/>
                <w:szCs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569D48" w14:textId="6A803078" w:rsidR="007C5A7F" w:rsidRPr="00BC321F" w:rsidRDefault="007C5A7F" w:rsidP="0041474F">
            <w:pPr>
              <w:jc w:val="center"/>
              <w:rPr>
                <w:iCs/>
                <w:sz w:val="22"/>
                <w:szCs w:val="22"/>
              </w:rPr>
            </w:pPr>
            <w:r w:rsidRPr="00BC321F">
              <w:rPr>
                <w:iCs/>
                <w:sz w:val="22"/>
                <w:szCs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DDC849B" w14:textId="52D06B0C" w:rsidR="007C5A7F" w:rsidRPr="00BC321F" w:rsidRDefault="00053844" w:rsidP="0041474F">
            <w:pPr>
              <w:jc w:val="center"/>
              <w:rPr>
                <w:iCs/>
                <w:sz w:val="22"/>
                <w:szCs w:val="22"/>
              </w:rPr>
            </w:pPr>
            <w:r w:rsidRPr="00BC321F">
              <w:rPr>
                <w:iCs/>
                <w:sz w:val="22"/>
                <w:szCs w:val="22"/>
              </w:rPr>
              <w:t>446 299</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FD82A05" w14:textId="20A78414" w:rsidR="007C5A7F" w:rsidRPr="00BC321F" w:rsidRDefault="007C5A7F" w:rsidP="0041474F">
            <w:pPr>
              <w:jc w:val="center"/>
              <w:rPr>
                <w:iCs/>
                <w:sz w:val="22"/>
                <w:szCs w:val="22"/>
              </w:rPr>
            </w:pPr>
            <w:r w:rsidRPr="00BC321F">
              <w:rPr>
                <w:iCs/>
                <w:sz w:val="22"/>
                <w:szCs w:val="22"/>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D0B118" w14:textId="5582A923" w:rsidR="007C5A7F" w:rsidRPr="00BC321F" w:rsidRDefault="00053844" w:rsidP="0041474F">
            <w:pPr>
              <w:jc w:val="center"/>
              <w:rPr>
                <w:iCs/>
                <w:sz w:val="22"/>
                <w:szCs w:val="22"/>
              </w:rPr>
            </w:pPr>
            <w:r w:rsidRPr="00BC321F">
              <w:rPr>
                <w:iCs/>
                <w:sz w:val="22"/>
                <w:szCs w:val="22"/>
              </w:rPr>
              <w:t>687 163</w:t>
            </w:r>
          </w:p>
        </w:tc>
        <w:tc>
          <w:tcPr>
            <w:tcW w:w="1387" w:type="dxa"/>
            <w:tcBorders>
              <w:top w:val="outset" w:sz="6" w:space="0" w:color="auto"/>
              <w:left w:val="outset" w:sz="6" w:space="0" w:color="auto"/>
              <w:bottom w:val="outset" w:sz="6" w:space="0" w:color="auto"/>
              <w:right w:val="outset" w:sz="6" w:space="0" w:color="auto"/>
            </w:tcBorders>
            <w:vAlign w:val="center"/>
            <w:hideMark/>
          </w:tcPr>
          <w:p w14:paraId="4B26D729" w14:textId="109F948F" w:rsidR="007C5A7F" w:rsidRPr="00BC321F" w:rsidRDefault="007C5A7F" w:rsidP="0041474F">
            <w:pPr>
              <w:jc w:val="center"/>
              <w:rPr>
                <w:iCs/>
                <w:sz w:val="22"/>
                <w:szCs w:val="22"/>
              </w:rPr>
            </w:pPr>
            <w:r w:rsidRPr="00BC321F">
              <w:rPr>
                <w:iCs/>
                <w:sz w:val="22"/>
                <w:szCs w:val="22"/>
              </w:rPr>
              <w:t>0</w:t>
            </w:r>
          </w:p>
        </w:tc>
        <w:tc>
          <w:tcPr>
            <w:tcW w:w="1514" w:type="dxa"/>
            <w:tcBorders>
              <w:top w:val="outset" w:sz="6" w:space="0" w:color="auto"/>
              <w:left w:val="outset" w:sz="6" w:space="0" w:color="auto"/>
              <w:bottom w:val="outset" w:sz="6" w:space="0" w:color="auto"/>
              <w:right w:val="outset" w:sz="6" w:space="0" w:color="auto"/>
            </w:tcBorders>
            <w:vAlign w:val="center"/>
            <w:hideMark/>
          </w:tcPr>
          <w:p w14:paraId="2C191A09" w14:textId="5512FA8E" w:rsidR="007C5A7F" w:rsidRPr="00BC321F" w:rsidRDefault="00053844" w:rsidP="0041474F">
            <w:pPr>
              <w:jc w:val="center"/>
              <w:rPr>
                <w:iCs/>
                <w:sz w:val="22"/>
                <w:szCs w:val="22"/>
              </w:rPr>
            </w:pPr>
            <w:r w:rsidRPr="00BC321F">
              <w:rPr>
                <w:iCs/>
                <w:sz w:val="22"/>
                <w:szCs w:val="22"/>
              </w:rPr>
              <w:t>366 538</w:t>
            </w:r>
          </w:p>
        </w:tc>
      </w:tr>
      <w:tr w:rsidR="00D37DC6" w:rsidRPr="00BC321F" w14:paraId="005C6B11"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15E7350C" w14:textId="77777777" w:rsidR="007C5A7F" w:rsidRPr="00BC321F" w:rsidRDefault="007C5A7F" w:rsidP="007C5A7F">
            <w:pPr>
              <w:rPr>
                <w:iCs/>
              </w:rPr>
            </w:pPr>
            <w:r w:rsidRPr="00BC321F">
              <w:rPr>
                <w:iCs/>
              </w:rPr>
              <w:t>1.1. valsts pamatbudžets, tai skaitā ieņēmumi no maksas pakalpojumiem un citi pašu ieņēmumi</w:t>
            </w:r>
          </w:p>
        </w:tc>
        <w:tc>
          <w:tcPr>
            <w:tcW w:w="963" w:type="dxa"/>
            <w:tcBorders>
              <w:top w:val="outset" w:sz="6" w:space="0" w:color="auto"/>
              <w:left w:val="outset" w:sz="6" w:space="0" w:color="auto"/>
              <w:bottom w:val="outset" w:sz="6" w:space="0" w:color="auto"/>
              <w:right w:val="outset" w:sz="6" w:space="0" w:color="auto"/>
            </w:tcBorders>
            <w:vAlign w:val="center"/>
            <w:hideMark/>
          </w:tcPr>
          <w:p w14:paraId="61EADD15" w14:textId="5422F3CC"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A3052A9" w14:textId="5BEFCD9F" w:rsidR="007C5A7F" w:rsidRPr="00BC321F" w:rsidRDefault="007C5A7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DFE3AD" w14:textId="47271970" w:rsidR="007C5A7F" w:rsidRPr="00BC321F" w:rsidRDefault="0041474F" w:rsidP="0041474F">
            <w:pPr>
              <w:jc w:val="center"/>
              <w:rPr>
                <w:iCs/>
              </w:rPr>
            </w:pPr>
            <w:r w:rsidRPr="00BC321F">
              <w:rPr>
                <w:iCs/>
                <w:sz w:val="22"/>
                <w:szCs w:val="22"/>
              </w:rPr>
              <w:t>446 299</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A2E4C38" w14:textId="19B037E9" w:rsidR="007C5A7F" w:rsidRPr="00BC321F" w:rsidRDefault="007C5A7F" w:rsidP="0041474F">
            <w:pPr>
              <w:jc w:val="center"/>
              <w:rPr>
                <w:iCs/>
              </w:rPr>
            </w:pPr>
            <w:r w:rsidRPr="00BC321F">
              <w:rPr>
                <w:iCs/>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D2F0198" w14:textId="185DB5BF" w:rsidR="007C5A7F" w:rsidRPr="00BC321F" w:rsidRDefault="0041474F" w:rsidP="0041474F">
            <w:pPr>
              <w:jc w:val="center"/>
              <w:rPr>
                <w:iCs/>
              </w:rPr>
            </w:pPr>
            <w:r w:rsidRPr="00BC321F">
              <w:rPr>
                <w:iCs/>
                <w:sz w:val="22"/>
                <w:szCs w:val="22"/>
              </w:rPr>
              <w:t>687 163</w:t>
            </w:r>
          </w:p>
        </w:tc>
        <w:tc>
          <w:tcPr>
            <w:tcW w:w="1387" w:type="dxa"/>
            <w:tcBorders>
              <w:top w:val="outset" w:sz="6" w:space="0" w:color="auto"/>
              <w:left w:val="outset" w:sz="6" w:space="0" w:color="auto"/>
              <w:bottom w:val="outset" w:sz="6" w:space="0" w:color="auto"/>
              <w:right w:val="outset" w:sz="6" w:space="0" w:color="auto"/>
            </w:tcBorders>
            <w:vAlign w:val="center"/>
            <w:hideMark/>
          </w:tcPr>
          <w:p w14:paraId="6F5D0ACB" w14:textId="5E121A88"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vAlign w:val="center"/>
            <w:hideMark/>
          </w:tcPr>
          <w:p w14:paraId="5F740122" w14:textId="7790AB72" w:rsidR="007C5A7F" w:rsidRPr="00BC321F" w:rsidRDefault="0041474F" w:rsidP="0041474F">
            <w:pPr>
              <w:jc w:val="center"/>
              <w:rPr>
                <w:iCs/>
              </w:rPr>
            </w:pPr>
            <w:r w:rsidRPr="00BC321F">
              <w:rPr>
                <w:iCs/>
                <w:sz w:val="22"/>
                <w:szCs w:val="22"/>
              </w:rPr>
              <w:t>366 538</w:t>
            </w:r>
          </w:p>
        </w:tc>
      </w:tr>
      <w:tr w:rsidR="00D37DC6" w:rsidRPr="00BC321F" w14:paraId="451B1644"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74842C5C" w14:textId="77777777" w:rsidR="007C5A7F" w:rsidRPr="00BC321F" w:rsidRDefault="007C5A7F" w:rsidP="007C5A7F">
            <w:pPr>
              <w:rPr>
                <w:iCs/>
              </w:rPr>
            </w:pPr>
            <w:r w:rsidRPr="00BC321F">
              <w:rPr>
                <w:iCs/>
              </w:rPr>
              <w:t>1.2. valsts speciālais budžets</w:t>
            </w:r>
          </w:p>
        </w:tc>
        <w:tc>
          <w:tcPr>
            <w:tcW w:w="963" w:type="dxa"/>
            <w:tcBorders>
              <w:top w:val="outset" w:sz="6" w:space="0" w:color="auto"/>
              <w:left w:val="outset" w:sz="6" w:space="0" w:color="auto"/>
              <w:bottom w:val="outset" w:sz="6" w:space="0" w:color="auto"/>
              <w:right w:val="outset" w:sz="6" w:space="0" w:color="auto"/>
            </w:tcBorders>
            <w:vAlign w:val="center"/>
            <w:hideMark/>
          </w:tcPr>
          <w:p w14:paraId="0DA6C6AE" w14:textId="040E1EAB"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220A972" w14:textId="2CBB291D" w:rsidR="007C5A7F" w:rsidRPr="00BC321F" w:rsidRDefault="007C5A7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hideMark/>
          </w:tcPr>
          <w:p w14:paraId="4A116902"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18F64F77" w14:textId="77777777" w:rsidR="007C5A7F" w:rsidRPr="00BC321F" w:rsidRDefault="007C5A7F" w:rsidP="0041474F">
            <w:pPr>
              <w:jc w:val="center"/>
              <w:rPr>
                <w:iCs/>
              </w:rPr>
            </w:pPr>
            <w:r w:rsidRPr="00BC321F">
              <w:rPr>
                <w:iCs/>
              </w:rPr>
              <w:t>0</w:t>
            </w:r>
          </w:p>
        </w:tc>
        <w:tc>
          <w:tcPr>
            <w:tcW w:w="963" w:type="dxa"/>
            <w:tcBorders>
              <w:top w:val="outset" w:sz="6" w:space="0" w:color="auto"/>
              <w:left w:val="outset" w:sz="6" w:space="0" w:color="auto"/>
              <w:bottom w:val="outset" w:sz="6" w:space="0" w:color="auto"/>
              <w:right w:val="outset" w:sz="6" w:space="0" w:color="auto"/>
            </w:tcBorders>
            <w:hideMark/>
          </w:tcPr>
          <w:p w14:paraId="3C5344A0"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617C7109" w14:textId="77777777"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hideMark/>
          </w:tcPr>
          <w:p w14:paraId="7E0947F9" w14:textId="77777777" w:rsidR="007C5A7F" w:rsidRPr="00BC321F" w:rsidRDefault="007C5A7F" w:rsidP="0041474F">
            <w:pPr>
              <w:jc w:val="center"/>
              <w:rPr>
                <w:iCs/>
              </w:rPr>
            </w:pPr>
            <w:r w:rsidRPr="00BC321F">
              <w:rPr>
                <w:iCs/>
              </w:rPr>
              <w:t>0</w:t>
            </w:r>
          </w:p>
        </w:tc>
      </w:tr>
      <w:tr w:rsidR="00D37DC6" w:rsidRPr="00BC321F" w14:paraId="175591C4"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3B31FD74" w14:textId="77777777" w:rsidR="007C5A7F" w:rsidRPr="00BC321F" w:rsidRDefault="007C5A7F" w:rsidP="007C5A7F">
            <w:pPr>
              <w:rPr>
                <w:iCs/>
              </w:rPr>
            </w:pPr>
            <w:r w:rsidRPr="00BC321F">
              <w:rPr>
                <w:iCs/>
              </w:rPr>
              <w:t>1.3. pašvaldību budžets</w:t>
            </w:r>
          </w:p>
        </w:tc>
        <w:tc>
          <w:tcPr>
            <w:tcW w:w="963" w:type="dxa"/>
            <w:tcBorders>
              <w:top w:val="outset" w:sz="6" w:space="0" w:color="auto"/>
              <w:left w:val="outset" w:sz="6" w:space="0" w:color="auto"/>
              <w:bottom w:val="outset" w:sz="6" w:space="0" w:color="auto"/>
              <w:right w:val="outset" w:sz="6" w:space="0" w:color="auto"/>
            </w:tcBorders>
            <w:hideMark/>
          </w:tcPr>
          <w:p w14:paraId="07D52150" w14:textId="77777777"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hideMark/>
          </w:tcPr>
          <w:p w14:paraId="166BA932" w14:textId="77777777" w:rsidR="007C5A7F" w:rsidRPr="00BC321F" w:rsidRDefault="007C5A7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hideMark/>
          </w:tcPr>
          <w:p w14:paraId="3B46A04E"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1F80B292" w14:textId="77777777" w:rsidR="007C5A7F" w:rsidRPr="00BC321F" w:rsidRDefault="007C5A7F" w:rsidP="0041474F">
            <w:pPr>
              <w:jc w:val="center"/>
              <w:rPr>
                <w:iCs/>
              </w:rPr>
            </w:pPr>
            <w:r w:rsidRPr="00BC321F">
              <w:rPr>
                <w:iCs/>
              </w:rPr>
              <w:t>0</w:t>
            </w:r>
          </w:p>
        </w:tc>
        <w:tc>
          <w:tcPr>
            <w:tcW w:w="963" w:type="dxa"/>
            <w:tcBorders>
              <w:top w:val="outset" w:sz="6" w:space="0" w:color="auto"/>
              <w:left w:val="outset" w:sz="6" w:space="0" w:color="auto"/>
              <w:bottom w:val="outset" w:sz="6" w:space="0" w:color="auto"/>
              <w:right w:val="outset" w:sz="6" w:space="0" w:color="auto"/>
            </w:tcBorders>
            <w:hideMark/>
          </w:tcPr>
          <w:p w14:paraId="274F4389"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26DEB6F6" w14:textId="77777777"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hideMark/>
          </w:tcPr>
          <w:p w14:paraId="491DCD30" w14:textId="77777777" w:rsidR="007C5A7F" w:rsidRPr="00BC321F" w:rsidRDefault="007C5A7F" w:rsidP="0041474F">
            <w:pPr>
              <w:jc w:val="center"/>
              <w:rPr>
                <w:iCs/>
              </w:rPr>
            </w:pPr>
            <w:r w:rsidRPr="00BC321F">
              <w:rPr>
                <w:iCs/>
              </w:rPr>
              <w:t>0</w:t>
            </w:r>
          </w:p>
        </w:tc>
      </w:tr>
      <w:tr w:rsidR="00D37DC6" w:rsidRPr="00BC321F" w14:paraId="4342D8FE"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48C5D230" w14:textId="77777777" w:rsidR="007C5A7F" w:rsidRPr="00BC321F" w:rsidRDefault="007C5A7F" w:rsidP="007C5A7F">
            <w:pPr>
              <w:rPr>
                <w:iCs/>
              </w:rPr>
            </w:pPr>
            <w:r w:rsidRPr="00BC321F">
              <w:rPr>
                <w:iCs/>
              </w:rPr>
              <w:t>2. Budžeta izdevumi</w:t>
            </w:r>
          </w:p>
        </w:tc>
        <w:tc>
          <w:tcPr>
            <w:tcW w:w="963" w:type="dxa"/>
            <w:tcBorders>
              <w:top w:val="outset" w:sz="6" w:space="0" w:color="auto"/>
              <w:left w:val="outset" w:sz="6" w:space="0" w:color="auto"/>
              <w:bottom w:val="outset" w:sz="6" w:space="0" w:color="auto"/>
              <w:right w:val="outset" w:sz="6" w:space="0" w:color="auto"/>
            </w:tcBorders>
            <w:vAlign w:val="center"/>
            <w:hideMark/>
          </w:tcPr>
          <w:p w14:paraId="681D47F0" w14:textId="232510B5" w:rsidR="007C5A7F" w:rsidRPr="00BC321F" w:rsidRDefault="00053844" w:rsidP="0041474F">
            <w:pPr>
              <w:jc w:val="center"/>
              <w:rPr>
                <w:iCs/>
                <w:sz w:val="22"/>
                <w:szCs w:val="22"/>
              </w:rPr>
            </w:pPr>
            <w:r w:rsidRPr="00BC321F">
              <w:rPr>
                <w:iCs/>
                <w:sz w:val="22"/>
                <w:szCs w:val="22"/>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65DAD7C" w14:textId="5FFEBB0E" w:rsidR="007C5A7F" w:rsidRPr="00BC321F" w:rsidRDefault="007C5A7F" w:rsidP="0041474F">
            <w:pPr>
              <w:jc w:val="center"/>
              <w:rPr>
                <w:iCs/>
                <w:sz w:val="22"/>
                <w:szCs w:val="22"/>
              </w:rPr>
            </w:pPr>
            <w:r w:rsidRPr="00BC321F">
              <w:rPr>
                <w:iCs/>
                <w:sz w:val="22"/>
                <w:szCs w:val="22"/>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2D54C16" w14:textId="4A5AF6FB" w:rsidR="007C5A7F" w:rsidRPr="00D94B1D" w:rsidRDefault="00053844" w:rsidP="0041474F">
            <w:pPr>
              <w:jc w:val="center"/>
              <w:rPr>
                <w:iCs/>
                <w:sz w:val="22"/>
                <w:szCs w:val="22"/>
              </w:rPr>
            </w:pPr>
            <w:r w:rsidRPr="00D94B1D">
              <w:rPr>
                <w:iCs/>
                <w:sz w:val="22"/>
                <w:szCs w:val="22"/>
              </w:rPr>
              <w:t>446 299</w:t>
            </w:r>
          </w:p>
        </w:tc>
        <w:tc>
          <w:tcPr>
            <w:tcW w:w="1387" w:type="dxa"/>
            <w:tcBorders>
              <w:top w:val="outset" w:sz="6" w:space="0" w:color="auto"/>
              <w:left w:val="outset" w:sz="6" w:space="0" w:color="auto"/>
              <w:bottom w:val="outset" w:sz="6" w:space="0" w:color="auto"/>
              <w:right w:val="outset" w:sz="6" w:space="0" w:color="auto"/>
            </w:tcBorders>
            <w:vAlign w:val="center"/>
            <w:hideMark/>
          </w:tcPr>
          <w:p w14:paraId="1BD499E6" w14:textId="1EC1CE6E" w:rsidR="007C5A7F" w:rsidRPr="00D94B1D" w:rsidRDefault="007C5A7F" w:rsidP="0041474F">
            <w:pPr>
              <w:jc w:val="center"/>
              <w:rPr>
                <w:iCs/>
                <w:sz w:val="22"/>
                <w:szCs w:val="22"/>
              </w:rPr>
            </w:pPr>
            <w:r w:rsidRPr="00D94B1D">
              <w:rPr>
                <w:iCs/>
                <w:sz w:val="22"/>
                <w:szCs w:val="22"/>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620BEFB" w14:textId="0C19243C" w:rsidR="007C5A7F" w:rsidRPr="00D94B1D" w:rsidRDefault="00053844" w:rsidP="0041474F">
            <w:pPr>
              <w:jc w:val="center"/>
              <w:rPr>
                <w:iCs/>
                <w:sz w:val="22"/>
                <w:szCs w:val="22"/>
              </w:rPr>
            </w:pPr>
            <w:r w:rsidRPr="00D94B1D">
              <w:rPr>
                <w:iCs/>
                <w:sz w:val="22"/>
                <w:szCs w:val="22"/>
              </w:rPr>
              <w:t>687 163</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14B8663" w14:textId="3B8FD635" w:rsidR="007C5A7F" w:rsidRPr="00D94B1D" w:rsidRDefault="007C5A7F" w:rsidP="0041474F">
            <w:pPr>
              <w:jc w:val="center"/>
              <w:rPr>
                <w:iCs/>
                <w:sz w:val="22"/>
                <w:szCs w:val="22"/>
              </w:rPr>
            </w:pPr>
            <w:r w:rsidRPr="00D94B1D">
              <w:rPr>
                <w:iCs/>
                <w:sz w:val="22"/>
                <w:szCs w:val="22"/>
              </w:rPr>
              <w:t>0</w:t>
            </w:r>
          </w:p>
        </w:tc>
        <w:tc>
          <w:tcPr>
            <w:tcW w:w="1514" w:type="dxa"/>
            <w:tcBorders>
              <w:top w:val="outset" w:sz="6" w:space="0" w:color="auto"/>
              <w:left w:val="outset" w:sz="6" w:space="0" w:color="auto"/>
              <w:bottom w:val="outset" w:sz="6" w:space="0" w:color="auto"/>
              <w:right w:val="outset" w:sz="6" w:space="0" w:color="auto"/>
            </w:tcBorders>
            <w:vAlign w:val="center"/>
            <w:hideMark/>
          </w:tcPr>
          <w:p w14:paraId="796F70AF" w14:textId="181982E0" w:rsidR="007C5A7F" w:rsidRPr="00D94B1D" w:rsidRDefault="00053844" w:rsidP="0041474F">
            <w:pPr>
              <w:jc w:val="center"/>
              <w:rPr>
                <w:iCs/>
                <w:sz w:val="22"/>
                <w:szCs w:val="22"/>
              </w:rPr>
            </w:pPr>
            <w:r w:rsidRPr="00D94B1D">
              <w:rPr>
                <w:iCs/>
                <w:sz w:val="22"/>
                <w:szCs w:val="22"/>
              </w:rPr>
              <w:t>366 538</w:t>
            </w:r>
          </w:p>
        </w:tc>
      </w:tr>
      <w:tr w:rsidR="00D37DC6" w:rsidRPr="00BC321F" w14:paraId="2F271D7A"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768B6601" w14:textId="77777777" w:rsidR="0041474F" w:rsidRPr="00BC321F" w:rsidRDefault="0041474F" w:rsidP="0041474F">
            <w:pPr>
              <w:rPr>
                <w:iCs/>
              </w:rPr>
            </w:pPr>
            <w:r w:rsidRPr="00BC321F">
              <w:rPr>
                <w:iCs/>
              </w:rPr>
              <w:t>2.1. valsts pamatbudžets</w:t>
            </w:r>
          </w:p>
        </w:tc>
        <w:tc>
          <w:tcPr>
            <w:tcW w:w="963" w:type="dxa"/>
            <w:tcBorders>
              <w:top w:val="outset" w:sz="6" w:space="0" w:color="auto"/>
              <w:left w:val="outset" w:sz="6" w:space="0" w:color="auto"/>
              <w:bottom w:val="outset" w:sz="6" w:space="0" w:color="auto"/>
              <w:right w:val="outset" w:sz="6" w:space="0" w:color="auto"/>
            </w:tcBorders>
            <w:hideMark/>
          </w:tcPr>
          <w:p w14:paraId="5CD53D7B" w14:textId="77777777" w:rsidR="0041474F" w:rsidRPr="00BC321F" w:rsidRDefault="0041474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hideMark/>
          </w:tcPr>
          <w:p w14:paraId="7BA4811B" w14:textId="77777777" w:rsidR="0041474F" w:rsidRPr="00BC321F" w:rsidRDefault="0041474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0F9D873" w14:textId="25BE9A20" w:rsidR="0041474F" w:rsidRPr="00BC321F" w:rsidRDefault="0041474F" w:rsidP="0041474F">
            <w:pPr>
              <w:jc w:val="center"/>
              <w:rPr>
                <w:iCs/>
              </w:rPr>
            </w:pPr>
            <w:r w:rsidRPr="00D94B1D">
              <w:rPr>
                <w:iCs/>
                <w:sz w:val="22"/>
                <w:szCs w:val="22"/>
              </w:rPr>
              <w:t>446 299</w:t>
            </w:r>
          </w:p>
        </w:tc>
        <w:tc>
          <w:tcPr>
            <w:tcW w:w="1387" w:type="dxa"/>
            <w:tcBorders>
              <w:top w:val="outset" w:sz="6" w:space="0" w:color="auto"/>
              <w:left w:val="outset" w:sz="6" w:space="0" w:color="auto"/>
              <w:bottom w:val="outset" w:sz="6" w:space="0" w:color="auto"/>
              <w:right w:val="outset" w:sz="6" w:space="0" w:color="auto"/>
            </w:tcBorders>
            <w:vAlign w:val="center"/>
            <w:hideMark/>
          </w:tcPr>
          <w:p w14:paraId="3BF1A67E" w14:textId="1C2B93CC" w:rsidR="0041474F" w:rsidRPr="00BC321F" w:rsidRDefault="0041474F" w:rsidP="0041474F">
            <w:pPr>
              <w:jc w:val="center"/>
              <w:rPr>
                <w:iCs/>
              </w:rPr>
            </w:pPr>
            <w:r w:rsidRPr="00D94B1D">
              <w:rPr>
                <w:iCs/>
                <w:sz w:val="22"/>
                <w:szCs w:val="22"/>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08D0D36" w14:textId="4ED1A83D" w:rsidR="0041474F" w:rsidRPr="00BC321F" w:rsidRDefault="0041474F" w:rsidP="0041474F">
            <w:pPr>
              <w:jc w:val="center"/>
              <w:rPr>
                <w:iCs/>
              </w:rPr>
            </w:pPr>
            <w:r w:rsidRPr="00D94B1D">
              <w:rPr>
                <w:iCs/>
                <w:sz w:val="22"/>
                <w:szCs w:val="22"/>
              </w:rPr>
              <w:t>687 163</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E40977F" w14:textId="5C300FAA" w:rsidR="0041474F" w:rsidRPr="00BC321F" w:rsidRDefault="0041474F" w:rsidP="0041474F">
            <w:pPr>
              <w:jc w:val="center"/>
              <w:rPr>
                <w:iCs/>
              </w:rPr>
            </w:pPr>
            <w:r w:rsidRPr="00D94B1D">
              <w:rPr>
                <w:iCs/>
                <w:sz w:val="22"/>
                <w:szCs w:val="22"/>
              </w:rPr>
              <w:t>0</w:t>
            </w:r>
          </w:p>
        </w:tc>
        <w:tc>
          <w:tcPr>
            <w:tcW w:w="1514" w:type="dxa"/>
            <w:tcBorders>
              <w:top w:val="outset" w:sz="6" w:space="0" w:color="auto"/>
              <w:left w:val="outset" w:sz="6" w:space="0" w:color="auto"/>
              <w:bottom w:val="outset" w:sz="6" w:space="0" w:color="auto"/>
              <w:right w:val="outset" w:sz="6" w:space="0" w:color="auto"/>
            </w:tcBorders>
            <w:vAlign w:val="center"/>
            <w:hideMark/>
          </w:tcPr>
          <w:p w14:paraId="0F00DCE6" w14:textId="3AD5CEFD" w:rsidR="0041474F" w:rsidRPr="00BC321F" w:rsidRDefault="0041474F" w:rsidP="0041474F">
            <w:pPr>
              <w:jc w:val="center"/>
              <w:rPr>
                <w:iCs/>
              </w:rPr>
            </w:pPr>
            <w:r w:rsidRPr="00D94B1D">
              <w:rPr>
                <w:iCs/>
                <w:sz w:val="22"/>
                <w:szCs w:val="22"/>
              </w:rPr>
              <w:t>366 538</w:t>
            </w:r>
          </w:p>
        </w:tc>
      </w:tr>
      <w:tr w:rsidR="00D37DC6" w:rsidRPr="00BC321F" w14:paraId="01100479"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0AA29476" w14:textId="77777777" w:rsidR="007C5A7F" w:rsidRPr="00BC321F" w:rsidRDefault="007C5A7F" w:rsidP="007C5A7F">
            <w:pPr>
              <w:rPr>
                <w:iCs/>
              </w:rPr>
            </w:pPr>
            <w:r w:rsidRPr="00BC321F">
              <w:rPr>
                <w:iCs/>
              </w:rPr>
              <w:t>2.2.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14:paraId="1A261CC1" w14:textId="77777777" w:rsidR="007C5A7F" w:rsidRPr="0041474F" w:rsidRDefault="007C5A7F" w:rsidP="0041474F">
            <w:pPr>
              <w:jc w:val="center"/>
              <w:rPr>
                <w:iCs/>
                <w:sz w:val="22"/>
                <w:szCs w:val="22"/>
              </w:rPr>
            </w:pPr>
            <w:r w:rsidRPr="0041474F">
              <w:rPr>
                <w:iCs/>
                <w:sz w:val="22"/>
                <w:szCs w:val="22"/>
              </w:rPr>
              <w:t>0</w:t>
            </w:r>
          </w:p>
        </w:tc>
        <w:tc>
          <w:tcPr>
            <w:tcW w:w="1104" w:type="dxa"/>
            <w:tcBorders>
              <w:top w:val="outset" w:sz="6" w:space="0" w:color="auto"/>
              <w:left w:val="outset" w:sz="6" w:space="0" w:color="auto"/>
              <w:bottom w:val="outset" w:sz="6" w:space="0" w:color="auto"/>
              <w:right w:val="outset" w:sz="6" w:space="0" w:color="auto"/>
            </w:tcBorders>
            <w:hideMark/>
          </w:tcPr>
          <w:p w14:paraId="4329E032" w14:textId="77777777" w:rsidR="007C5A7F" w:rsidRPr="0041474F" w:rsidRDefault="007C5A7F" w:rsidP="0041474F">
            <w:pPr>
              <w:jc w:val="center"/>
              <w:rPr>
                <w:iCs/>
                <w:sz w:val="22"/>
                <w:szCs w:val="22"/>
              </w:rPr>
            </w:pPr>
            <w:r w:rsidRPr="0041474F">
              <w:rPr>
                <w:iCs/>
                <w:sz w:val="22"/>
                <w:szCs w:val="22"/>
              </w:rPr>
              <w:t>0</w:t>
            </w:r>
          </w:p>
        </w:tc>
        <w:tc>
          <w:tcPr>
            <w:tcW w:w="962" w:type="dxa"/>
            <w:tcBorders>
              <w:top w:val="outset" w:sz="6" w:space="0" w:color="auto"/>
              <w:left w:val="outset" w:sz="6" w:space="0" w:color="auto"/>
              <w:bottom w:val="outset" w:sz="6" w:space="0" w:color="auto"/>
              <w:right w:val="outset" w:sz="6" w:space="0" w:color="auto"/>
            </w:tcBorders>
            <w:hideMark/>
          </w:tcPr>
          <w:p w14:paraId="388AADF7" w14:textId="77777777" w:rsidR="007C5A7F" w:rsidRPr="0041474F" w:rsidRDefault="007C5A7F" w:rsidP="0041474F">
            <w:pPr>
              <w:jc w:val="center"/>
              <w:rPr>
                <w:iCs/>
                <w:sz w:val="22"/>
                <w:szCs w:val="22"/>
              </w:rPr>
            </w:pPr>
            <w:r w:rsidRPr="0041474F">
              <w:rPr>
                <w:iCs/>
                <w:sz w:val="22"/>
                <w:szCs w:val="22"/>
              </w:rPr>
              <w:t>0</w:t>
            </w:r>
          </w:p>
        </w:tc>
        <w:tc>
          <w:tcPr>
            <w:tcW w:w="1387" w:type="dxa"/>
            <w:tcBorders>
              <w:top w:val="outset" w:sz="6" w:space="0" w:color="auto"/>
              <w:left w:val="outset" w:sz="6" w:space="0" w:color="auto"/>
              <w:bottom w:val="outset" w:sz="6" w:space="0" w:color="auto"/>
              <w:right w:val="outset" w:sz="6" w:space="0" w:color="auto"/>
            </w:tcBorders>
            <w:hideMark/>
          </w:tcPr>
          <w:p w14:paraId="3B40A15E" w14:textId="77777777" w:rsidR="007C5A7F" w:rsidRPr="0041474F" w:rsidRDefault="007C5A7F" w:rsidP="0041474F">
            <w:pPr>
              <w:jc w:val="center"/>
              <w:rPr>
                <w:iCs/>
                <w:sz w:val="22"/>
                <w:szCs w:val="22"/>
              </w:rPr>
            </w:pPr>
            <w:r w:rsidRPr="0041474F">
              <w:rPr>
                <w:iCs/>
                <w:sz w:val="22"/>
                <w:szCs w:val="22"/>
              </w:rPr>
              <w:t>0</w:t>
            </w:r>
          </w:p>
        </w:tc>
        <w:tc>
          <w:tcPr>
            <w:tcW w:w="963" w:type="dxa"/>
            <w:tcBorders>
              <w:top w:val="outset" w:sz="6" w:space="0" w:color="auto"/>
              <w:left w:val="outset" w:sz="6" w:space="0" w:color="auto"/>
              <w:bottom w:val="outset" w:sz="6" w:space="0" w:color="auto"/>
              <w:right w:val="outset" w:sz="6" w:space="0" w:color="auto"/>
            </w:tcBorders>
            <w:hideMark/>
          </w:tcPr>
          <w:p w14:paraId="397B5550" w14:textId="77777777" w:rsidR="007C5A7F" w:rsidRPr="0041474F" w:rsidRDefault="007C5A7F" w:rsidP="0041474F">
            <w:pPr>
              <w:jc w:val="center"/>
              <w:rPr>
                <w:iCs/>
                <w:sz w:val="22"/>
                <w:szCs w:val="22"/>
              </w:rPr>
            </w:pPr>
            <w:r w:rsidRPr="0041474F">
              <w:rPr>
                <w:iCs/>
                <w:sz w:val="22"/>
                <w:szCs w:val="22"/>
              </w:rPr>
              <w:t>0</w:t>
            </w:r>
          </w:p>
        </w:tc>
        <w:tc>
          <w:tcPr>
            <w:tcW w:w="1387" w:type="dxa"/>
            <w:tcBorders>
              <w:top w:val="outset" w:sz="6" w:space="0" w:color="auto"/>
              <w:left w:val="outset" w:sz="6" w:space="0" w:color="auto"/>
              <w:bottom w:val="outset" w:sz="6" w:space="0" w:color="auto"/>
              <w:right w:val="outset" w:sz="6" w:space="0" w:color="auto"/>
            </w:tcBorders>
            <w:hideMark/>
          </w:tcPr>
          <w:p w14:paraId="4B84A073" w14:textId="77777777" w:rsidR="007C5A7F" w:rsidRPr="0041474F" w:rsidRDefault="007C5A7F" w:rsidP="0041474F">
            <w:pPr>
              <w:jc w:val="center"/>
              <w:rPr>
                <w:iCs/>
                <w:sz w:val="22"/>
                <w:szCs w:val="22"/>
              </w:rPr>
            </w:pPr>
            <w:r w:rsidRPr="0041474F">
              <w:rPr>
                <w:iCs/>
                <w:sz w:val="22"/>
                <w:szCs w:val="22"/>
              </w:rPr>
              <w:t>0</w:t>
            </w:r>
          </w:p>
        </w:tc>
        <w:tc>
          <w:tcPr>
            <w:tcW w:w="1514" w:type="dxa"/>
            <w:tcBorders>
              <w:top w:val="outset" w:sz="6" w:space="0" w:color="auto"/>
              <w:left w:val="outset" w:sz="6" w:space="0" w:color="auto"/>
              <w:bottom w:val="outset" w:sz="6" w:space="0" w:color="auto"/>
              <w:right w:val="outset" w:sz="6" w:space="0" w:color="auto"/>
            </w:tcBorders>
            <w:hideMark/>
          </w:tcPr>
          <w:p w14:paraId="3A0C3312" w14:textId="77777777" w:rsidR="007C5A7F" w:rsidRPr="0041474F" w:rsidRDefault="007C5A7F" w:rsidP="0041474F">
            <w:pPr>
              <w:jc w:val="center"/>
              <w:rPr>
                <w:iCs/>
                <w:sz w:val="22"/>
                <w:szCs w:val="22"/>
              </w:rPr>
            </w:pPr>
            <w:r w:rsidRPr="0041474F">
              <w:rPr>
                <w:iCs/>
                <w:sz w:val="22"/>
                <w:szCs w:val="22"/>
              </w:rPr>
              <w:t>0</w:t>
            </w:r>
          </w:p>
        </w:tc>
      </w:tr>
      <w:tr w:rsidR="00D37DC6" w:rsidRPr="00BC321F" w14:paraId="64F507CE"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5E883BA5" w14:textId="77777777" w:rsidR="007C5A7F" w:rsidRPr="00BC321F" w:rsidRDefault="007C5A7F" w:rsidP="007C5A7F">
            <w:pPr>
              <w:rPr>
                <w:iCs/>
              </w:rPr>
            </w:pPr>
            <w:r w:rsidRPr="00BC321F">
              <w:rPr>
                <w:iCs/>
              </w:rPr>
              <w:t>2.3. pašvaldību budžets</w:t>
            </w:r>
          </w:p>
        </w:tc>
        <w:tc>
          <w:tcPr>
            <w:tcW w:w="963" w:type="dxa"/>
            <w:tcBorders>
              <w:top w:val="outset" w:sz="6" w:space="0" w:color="auto"/>
              <w:left w:val="outset" w:sz="6" w:space="0" w:color="auto"/>
              <w:bottom w:val="outset" w:sz="6" w:space="0" w:color="auto"/>
              <w:right w:val="outset" w:sz="6" w:space="0" w:color="auto"/>
            </w:tcBorders>
            <w:hideMark/>
          </w:tcPr>
          <w:p w14:paraId="2B6510CB" w14:textId="77777777"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hideMark/>
          </w:tcPr>
          <w:p w14:paraId="5F42179B" w14:textId="77777777" w:rsidR="007C5A7F" w:rsidRPr="00BC321F" w:rsidRDefault="007C5A7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hideMark/>
          </w:tcPr>
          <w:p w14:paraId="059089AD"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14FE68B3" w14:textId="77777777" w:rsidR="007C5A7F" w:rsidRPr="00BC321F" w:rsidRDefault="007C5A7F" w:rsidP="0041474F">
            <w:pPr>
              <w:jc w:val="center"/>
              <w:rPr>
                <w:iCs/>
              </w:rPr>
            </w:pPr>
            <w:r w:rsidRPr="00BC321F">
              <w:rPr>
                <w:iCs/>
              </w:rPr>
              <w:t>0</w:t>
            </w:r>
          </w:p>
        </w:tc>
        <w:tc>
          <w:tcPr>
            <w:tcW w:w="963" w:type="dxa"/>
            <w:tcBorders>
              <w:top w:val="outset" w:sz="6" w:space="0" w:color="auto"/>
              <w:left w:val="outset" w:sz="6" w:space="0" w:color="auto"/>
              <w:bottom w:val="outset" w:sz="6" w:space="0" w:color="auto"/>
              <w:right w:val="outset" w:sz="6" w:space="0" w:color="auto"/>
            </w:tcBorders>
            <w:hideMark/>
          </w:tcPr>
          <w:p w14:paraId="7F034D00"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3CADFF1F" w14:textId="77777777"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hideMark/>
          </w:tcPr>
          <w:p w14:paraId="7A21277E" w14:textId="77777777" w:rsidR="007C5A7F" w:rsidRPr="00BC321F" w:rsidRDefault="007C5A7F" w:rsidP="0041474F">
            <w:pPr>
              <w:jc w:val="center"/>
              <w:rPr>
                <w:iCs/>
              </w:rPr>
            </w:pPr>
            <w:r w:rsidRPr="00BC321F">
              <w:rPr>
                <w:iCs/>
              </w:rPr>
              <w:t>0</w:t>
            </w:r>
          </w:p>
        </w:tc>
      </w:tr>
      <w:tr w:rsidR="00D37DC6" w:rsidRPr="00BC321F" w14:paraId="7785D97B"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27394D91" w14:textId="77777777" w:rsidR="007C5A7F" w:rsidRPr="00BC321F" w:rsidRDefault="007C5A7F" w:rsidP="007C5A7F">
            <w:pPr>
              <w:rPr>
                <w:iCs/>
              </w:rPr>
            </w:pPr>
            <w:r w:rsidRPr="00BC321F">
              <w:rPr>
                <w:iCs/>
              </w:rPr>
              <w:lastRenderedPageBreak/>
              <w:t>3. Finansiālā ietekme</w:t>
            </w:r>
          </w:p>
        </w:tc>
        <w:tc>
          <w:tcPr>
            <w:tcW w:w="963" w:type="dxa"/>
            <w:tcBorders>
              <w:top w:val="outset" w:sz="6" w:space="0" w:color="auto"/>
              <w:left w:val="outset" w:sz="6" w:space="0" w:color="auto"/>
              <w:bottom w:val="outset" w:sz="6" w:space="0" w:color="auto"/>
              <w:right w:val="outset" w:sz="6" w:space="0" w:color="auto"/>
            </w:tcBorders>
            <w:hideMark/>
          </w:tcPr>
          <w:p w14:paraId="5C618472" w14:textId="77777777"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hideMark/>
          </w:tcPr>
          <w:p w14:paraId="24230247" w14:textId="77777777" w:rsidR="007C5A7F" w:rsidRPr="00BC321F" w:rsidRDefault="007C5A7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hideMark/>
          </w:tcPr>
          <w:p w14:paraId="6E1B10BE"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1F5E36A5" w14:textId="77777777" w:rsidR="007C5A7F" w:rsidRPr="00BC321F" w:rsidRDefault="007C5A7F" w:rsidP="0041474F">
            <w:pPr>
              <w:jc w:val="center"/>
              <w:rPr>
                <w:iCs/>
              </w:rPr>
            </w:pPr>
            <w:r w:rsidRPr="00BC321F">
              <w:rPr>
                <w:iCs/>
              </w:rPr>
              <w:t>0</w:t>
            </w:r>
          </w:p>
        </w:tc>
        <w:tc>
          <w:tcPr>
            <w:tcW w:w="963" w:type="dxa"/>
            <w:tcBorders>
              <w:top w:val="outset" w:sz="6" w:space="0" w:color="auto"/>
              <w:left w:val="outset" w:sz="6" w:space="0" w:color="auto"/>
              <w:bottom w:val="outset" w:sz="6" w:space="0" w:color="auto"/>
              <w:right w:val="outset" w:sz="6" w:space="0" w:color="auto"/>
            </w:tcBorders>
            <w:hideMark/>
          </w:tcPr>
          <w:p w14:paraId="7C6327E3"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02FE2867" w14:textId="77777777"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hideMark/>
          </w:tcPr>
          <w:p w14:paraId="6B60B17C" w14:textId="77777777" w:rsidR="007C5A7F" w:rsidRPr="00BC321F" w:rsidRDefault="007C5A7F" w:rsidP="0041474F">
            <w:pPr>
              <w:jc w:val="center"/>
              <w:rPr>
                <w:iCs/>
              </w:rPr>
            </w:pPr>
            <w:r w:rsidRPr="00BC321F">
              <w:rPr>
                <w:iCs/>
              </w:rPr>
              <w:t>0</w:t>
            </w:r>
          </w:p>
        </w:tc>
      </w:tr>
      <w:tr w:rsidR="00D37DC6" w:rsidRPr="00BC321F" w14:paraId="68F380F4"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64F54921" w14:textId="77777777" w:rsidR="007C5A7F" w:rsidRPr="00BC321F" w:rsidRDefault="007C5A7F" w:rsidP="007C5A7F">
            <w:pPr>
              <w:rPr>
                <w:iCs/>
              </w:rPr>
            </w:pPr>
            <w:r w:rsidRPr="00BC321F">
              <w:rPr>
                <w:iCs/>
              </w:rPr>
              <w:t>3.1. valsts pamatbudžets</w:t>
            </w:r>
          </w:p>
        </w:tc>
        <w:tc>
          <w:tcPr>
            <w:tcW w:w="963" w:type="dxa"/>
            <w:tcBorders>
              <w:top w:val="outset" w:sz="6" w:space="0" w:color="auto"/>
              <w:left w:val="outset" w:sz="6" w:space="0" w:color="auto"/>
              <w:bottom w:val="outset" w:sz="6" w:space="0" w:color="auto"/>
              <w:right w:val="outset" w:sz="6" w:space="0" w:color="auto"/>
            </w:tcBorders>
            <w:hideMark/>
          </w:tcPr>
          <w:p w14:paraId="31036429" w14:textId="77777777"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hideMark/>
          </w:tcPr>
          <w:p w14:paraId="6A264552" w14:textId="77777777" w:rsidR="007C5A7F" w:rsidRPr="00BC321F" w:rsidRDefault="007C5A7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hideMark/>
          </w:tcPr>
          <w:p w14:paraId="593E3F1E"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4408440E" w14:textId="77777777" w:rsidR="007C5A7F" w:rsidRPr="00BC321F" w:rsidRDefault="007C5A7F" w:rsidP="0041474F">
            <w:pPr>
              <w:jc w:val="center"/>
              <w:rPr>
                <w:iCs/>
              </w:rPr>
            </w:pPr>
            <w:r w:rsidRPr="00BC321F">
              <w:rPr>
                <w:iCs/>
              </w:rPr>
              <w:t>0</w:t>
            </w:r>
          </w:p>
        </w:tc>
        <w:tc>
          <w:tcPr>
            <w:tcW w:w="963" w:type="dxa"/>
            <w:tcBorders>
              <w:top w:val="outset" w:sz="6" w:space="0" w:color="auto"/>
              <w:left w:val="outset" w:sz="6" w:space="0" w:color="auto"/>
              <w:bottom w:val="outset" w:sz="6" w:space="0" w:color="auto"/>
              <w:right w:val="outset" w:sz="6" w:space="0" w:color="auto"/>
            </w:tcBorders>
            <w:hideMark/>
          </w:tcPr>
          <w:p w14:paraId="0C27A4FB"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67F0E721" w14:textId="77777777"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hideMark/>
          </w:tcPr>
          <w:p w14:paraId="1FDFD4CD" w14:textId="77777777" w:rsidR="007C5A7F" w:rsidRPr="00BC321F" w:rsidRDefault="007C5A7F" w:rsidP="0041474F">
            <w:pPr>
              <w:jc w:val="center"/>
              <w:rPr>
                <w:iCs/>
              </w:rPr>
            </w:pPr>
            <w:r w:rsidRPr="00BC321F">
              <w:rPr>
                <w:iCs/>
              </w:rPr>
              <w:t>0</w:t>
            </w:r>
          </w:p>
        </w:tc>
      </w:tr>
      <w:tr w:rsidR="00D37DC6" w:rsidRPr="00BC321F" w14:paraId="240B9640"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60A71197" w14:textId="77777777" w:rsidR="007C5A7F" w:rsidRPr="00BC321F" w:rsidRDefault="007C5A7F" w:rsidP="007C5A7F">
            <w:pPr>
              <w:rPr>
                <w:iCs/>
              </w:rPr>
            </w:pPr>
            <w:r w:rsidRPr="00BC321F">
              <w:rPr>
                <w:iCs/>
              </w:rPr>
              <w:t>3.2. speciālais budžets</w:t>
            </w:r>
          </w:p>
        </w:tc>
        <w:tc>
          <w:tcPr>
            <w:tcW w:w="963" w:type="dxa"/>
            <w:tcBorders>
              <w:top w:val="outset" w:sz="6" w:space="0" w:color="auto"/>
              <w:left w:val="outset" w:sz="6" w:space="0" w:color="auto"/>
              <w:bottom w:val="outset" w:sz="6" w:space="0" w:color="auto"/>
              <w:right w:val="outset" w:sz="6" w:space="0" w:color="auto"/>
            </w:tcBorders>
            <w:hideMark/>
          </w:tcPr>
          <w:p w14:paraId="045ABEDA" w14:textId="77777777"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hideMark/>
          </w:tcPr>
          <w:p w14:paraId="28586160" w14:textId="77777777" w:rsidR="007C5A7F" w:rsidRPr="00BC321F" w:rsidRDefault="007C5A7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hideMark/>
          </w:tcPr>
          <w:p w14:paraId="619C71D8"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49C860BB" w14:textId="77777777" w:rsidR="007C5A7F" w:rsidRPr="00BC321F" w:rsidRDefault="007C5A7F" w:rsidP="0041474F">
            <w:pPr>
              <w:jc w:val="center"/>
              <w:rPr>
                <w:iCs/>
              </w:rPr>
            </w:pPr>
            <w:r w:rsidRPr="00BC321F">
              <w:rPr>
                <w:iCs/>
              </w:rPr>
              <w:t>0</w:t>
            </w:r>
          </w:p>
        </w:tc>
        <w:tc>
          <w:tcPr>
            <w:tcW w:w="963" w:type="dxa"/>
            <w:tcBorders>
              <w:top w:val="outset" w:sz="6" w:space="0" w:color="auto"/>
              <w:left w:val="outset" w:sz="6" w:space="0" w:color="auto"/>
              <w:bottom w:val="outset" w:sz="6" w:space="0" w:color="auto"/>
              <w:right w:val="outset" w:sz="6" w:space="0" w:color="auto"/>
            </w:tcBorders>
            <w:hideMark/>
          </w:tcPr>
          <w:p w14:paraId="2733CA0A"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08DAAEE3" w14:textId="77777777"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hideMark/>
          </w:tcPr>
          <w:p w14:paraId="4873F85B" w14:textId="77777777" w:rsidR="007C5A7F" w:rsidRPr="00BC321F" w:rsidRDefault="007C5A7F" w:rsidP="0041474F">
            <w:pPr>
              <w:jc w:val="center"/>
              <w:rPr>
                <w:iCs/>
              </w:rPr>
            </w:pPr>
            <w:r w:rsidRPr="00BC321F">
              <w:rPr>
                <w:iCs/>
              </w:rPr>
              <w:t>0</w:t>
            </w:r>
          </w:p>
        </w:tc>
      </w:tr>
      <w:tr w:rsidR="00D37DC6" w:rsidRPr="00BC321F" w14:paraId="7119B9D7"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6B8FCAE5" w14:textId="77777777" w:rsidR="007C5A7F" w:rsidRPr="00BC321F" w:rsidRDefault="007C5A7F" w:rsidP="007C5A7F">
            <w:pPr>
              <w:rPr>
                <w:iCs/>
              </w:rPr>
            </w:pPr>
            <w:r w:rsidRPr="00BC321F">
              <w:rPr>
                <w:iCs/>
              </w:rPr>
              <w:t>3.3. pašvaldību budžets</w:t>
            </w:r>
          </w:p>
        </w:tc>
        <w:tc>
          <w:tcPr>
            <w:tcW w:w="963" w:type="dxa"/>
            <w:tcBorders>
              <w:top w:val="outset" w:sz="6" w:space="0" w:color="auto"/>
              <w:left w:val="outset" w:sz="6" w:space="0" w:color="auto"/>
              <w:bottom w:val="outset" w:sz="6" w:space="0" w:color="auto"/>
              <w:right w:val="outset" w:sz="6" w:space="0" w:color="auto"/>
            </w:tcBorders>
            <w:hideMark/>
          </w:tcPr>
          <w:p w14:paraId="0667B57F" w14:textId="77777777"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hideMark/>
          </w:tcPr>
          <w:p w14:paraId="53AA77D1" w14:textId="77777777" w:rsidR="007C5A7F" w:rsidRPr="00BC321F" w:rsidRDefault="007C5A7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hideMark/>
          </w:tcPr>
          <w:p w14:paraId="4DC36CFC"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5D38D424" w14:textId="77777777" w:rsidR="007C5A7F" w:rsidRPr="00BC321F" w:rsidRDefault="007C5A7F" w:rsidP="0041474F">
            <w:pPr>
              <w:jc w:val="center"/>
              <w:rPr>
                <w:iCs/>
              </w:rPr>
            </w:pPr>
            <w:r w:rsidRPr="00BC321F">
              <w:rPr>
                <w:iCs/>
              </w:rPr>
              <w:t>0</w:t>
            </w:r>
          </w:p>
        </w:tc>
        <w:tc>
          <w:tcPr>
            <w:tcW w:w="963" w:type="dxa"/>
            <w:tcBorders>
              <w:top w:val="outset" w:sz="6" w:space="0" w:color="auto"/>
              <w:left w:val="outset" w:sz="6" w:space="0" w:color="auto"/>
              <w:bottom w:val="outset" w:sz="6" w:space="0" w:color="auto"/>
              <w:right w:val="outset" w:sz="6" w:space="0" w:color="auto"/>
            </w:tcBorders>
            <w:hideMark/>
          </w:tcPr>
          <w:p w14:paraId="682F45B0"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78915E41" w14:textId="77777777"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hideMark/>
          </w:tcPr>
          <w:p w14:paraId="7BD9E456" w14:textId="77777777" w:rsidR="007C5A7F" w:rsidRPr="00BC321F" w:rsidRDefault="007C5A7F" w:rsidP="0041474F">
            <w:pPr>
              <w:jc w:val="center"/>
              <w:rPr>
                <w:iCs/>
              </w:rPr>
            </w:pPr>
            <w:r w:rsidRPr="00BC321F">
              <w:rPr>
                <w:iCs/>
              </w:rPr>
              <w:t>0</w:t>
            </w:r>
          </w:p>
        </w:tc>
      </w:tr>
      <w:tr w:rsidR="00D37DC6" w:rsidRPr="00BC321F" w14:paraId="2992628D"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02FB5E07" w14:textId="77777777" w:rsidR="007C5A7F" w:rsidRPr="00BC321F" w:rsidRDefault="007C5A7F" w:rsidP="007C5A7F">
            <w:pPr>
              <w:rPr>
                <w:iCs/>
              </w:rPr>
            </w:pPr>
            <w:r w:rsidRPr="00BC321F">
              <w:rPr>
                <w:iCs/>
              </w:rPr>
              <w:t>4. Finanšu līdzekļi papildu izdevumu finansēšanai (kompensējošu izdevumu samazinājumu norāda ar "+" zīmi)</w:t>
            </w:r>
          </w:p>
        </w:tc>
        <w:tc>
          <w:tcPr>
            <w:tcW w:w="963" w:type="dxa"/>
            <w:tcBorders>
              <w:top w:val="outset" w:sz="6" w:space="0" w:color="auto"/>
              <w:left w:val="outset" w:sz="6" w:space="0" w:color="auto"/>
              <w:bottom w:val="outset" w:sz="6" w:space="0" w:color="auto"/>
              <w:right w:val="outset" w:sz="6" w:space="0" w:color="auto"/>
            </w:tcBorders>
            <w:hideMark/>
          </w:tcPr>
          <w:p w14:paraId="0052DBD5" w14:textId="77777777"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hideMark/>
          </w:tcPr>
          <w:p w14:paraId="05C83115" w14:textId="77777777" w:rsidR="007C5A7F" w:rsidRPr="00BC321F" w:rsidRDefault="007C5A7F" w:rsidP="0041474F">
            <w:pPr>
              <w:jc w:val="center"/>
              <w:rPr>
                <w:iCs/>
              </w:rPr>
            </w:pPr>
            <w:r w:rsidRPr="00BC321F">
              <w:rPr>
                <w:iCs/>
              </w:rPr>
              <w:t>0</w:t>
            </w:r>
          </w:p>
        </w:tc>
        <w:tc>
          <w:tcPr>
            <w:tcW w:w="962" w:type="dxa"/>
            <w:tcBorders>
              <w:top w:val="outset" w:sz="6" w:space="0" w:color="auto"/>
              <w:left w:val="outset" w:sz="6" w:space="0" w:color="auto"/>
              <w:bottom w:val="outset" w:sz="6" w:space="0" w:color="auto"/>
              <w:right w:val="outset" w:sz="6" w:space="0" w:color="auto"/>
            </w:tcBorders>
            <w:hideMark/>
          </w:tcPr>
          <w:p w14:paraId="6C0FADAA"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308647CE" w14:textId="77777777" w:rsidR="007C5A7F" w:rsidRPr="00BC321F" w:rsidRDefault="007C5A7F" w:rsidP="0041474F">
            <w:pPr>
              <w:jc w:val="center"/>
              <w:rPr>
                <w:iCs/>
              </w:rPr>
            </w:pPr>
            <w:r w:rsidRPr="00BC321F">
              <w:rPr>
                <w:iCs/>
              </w:rPr>
              <w:t>0</w:t>
            </w:r>
          </w:p>
        </w:tc>
        <w:tc>
          <w:tcPr>
            <w:tcW w:w="963" w:type="dxa"/>
            <w:tcBorders>
              <w:top w:val="outset" w:sz="6" w:space="0" w:color="auto"/>
              <w:left w:val="outset" w:sz="6" w:space="0" w:color="auto"/>
              <w:bottom w:val="outset" w:sz="6" w:space="0" w:color="auto"/>
              <w:right w:val="outset" w:sz="6" w:space="0" w:color="auto"/>
            </w:tcBorders>
            <w:hideMark/>
          </w:tcPr>
          <w:p w14:paraId="2A7D8852"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hideMark/>
          </w:tcPr>
          <w:p w14:paraId="2CE38D81" w14:textId="77777777"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hideMark/>
          </w:tcPr>
          <w:p w14:paraId="30B84DEE" w14:textId="77777777" w:rsidR="007C5A7F" w:rsidRPr="00BC321F" w:rsidRDefault="007C5A7F" w:rsidP="0041474F">
            <w:pPr>
              <w:jc w:val="center"/>
              <w:rPr>
                <w:iCs/>
              </w:rPr>
            </w:pPr>
            <w:r w:rsidRPr="00BC321F">
              <w:rPr>
                <w:iCs/>
              </w:rPr>
              <w:t>0</w:t>
            </w:r>
          </w:p>
        </w:tc>
      </w:tr>
      <w:tr w:rsidR="00D37DC6" w:rsidRPr="00BC321F" w14:paraId="573E2C81"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6FDB92D0" w14:textId="77777777" w:rsidR="007C5A7F" w:rsidRPr="00BC321F" w:rsidRDefault="007C5A7F" w:rsidP="007C5A7F">
            <w:pPr>
              <w:rPr>
                <w:iCs/>
              </w:rPr>
            </w:pPr>
            <w:r w:rsidRPr="00BC321F">
              <w:rPr>
                <w:iCs/>
              </w:rPr>
              <w:t>5. Precizēta finansiālā ietekme</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559C1C5D" w14:textId="77777777" w:rsidR="007C5A7F" w:rsidRPr="00BC321F" w:rsidRDefault="007C5A7F" w:rsidP="0041474F">
            <w:pPr>
              <w:jc w:val="center"/>
              <w:rPr>
                <w:iCs/>
              </w:rPr>
            </w:pPr>
          </w:p>
          <w:p w14:paraId="60F8FDB7" w14:textId="77777777" w:rsidR="007C5A7F" w:rsidRPr="00BC321F" w:rsidRDefault="007C5A7F" w:rsidP="0041474F">
            <w:pPr>
              <w:jc w:val="center"/>
              <w:rPr>
                <w:iCs/>
              </w:rPr>
            </w:pPr>
          </w:p>
          <w:p w14:paraId="4B2A3ED4" w14:textId="77777777" w:rsidR="007C5A7F" w:rsidRPr="00BC321F" w:rsidRDefault="007C5A7F" w:rsidP="0041474F">
            <w:pPr>
              <w:jc w:val="center"/>
              <w:rPr>
                <w:iCs/>
              </w:rPr>
            </w:pPr>
          </w:p>
          <w:p w14:paraId="2EB933B1" w14:textId="77777777" w:rsidR="007C5A7F" w:rsidRPr="00BC321F" w:rsidRDefault="007C5A7F" w:rsidP="0041474F">
            <w:pPr>
              <w:jc w:val="center"/>
              <w:rPr>
                <w:iCs/>
              </w:rPr>
            </w:pPr>
          </w:p>
          <w:p w14:paraId="1200DDA1" w14:textId="77777777" w:rsidR="007C5A7F" w:rsidRPr="00BC321F" w:rsidRDefault="007C5A7F" w:rsidP="0041474F">
            <w:pPr>
              <w:jc w:val="center"/>
              <w:rPr>
                <w:iCs/>
              </w:rPr>
            </w:pPr>
          </w:p>
          <w:p w14:paraId="4643122D" w14:textId="77777777" w:rsidR="007C5A7F" w:rsidRPr="00BC321F" w:rsidRDefault="007C5A7F" w:rsidP="0041474F">
            <w:pPr>
              <w:jc w:val="center"/>
              <w:rPr>
                <w:iCs/>
              </w:rPr>
            </w:pPr>
            <w:r w:rsidRPr="00BC321F">
              <w:rPr>
                <w:iCs/>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61D1407" w14:textId="77777777" w:rsidR="007C5A7F" w:rsidRPr="00BC321F" w:rsidRDefault="007C5A7F" w:rsidP="0041474F">
            <w:pPr>
              <w:jc w:val="center"/>
              <w:rPr>
                <w:iCs/>
              </w:rPr>
            </w:pPr>
            <w:r w:rsidRPr="00BC321F">
              <w:rPr>
                <w:iCs/>
              </w:rPr>
              <w:t>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7496158D" w14:textId="77777777" w:rsidR="007C5A7F" w:rsidRPr="00BC321F" w:rsidRDefault="007C5A7F" w:rsidP="0041474F">
            <w:pPr>
              <w:jc w:val="center"/>
              <w:rPr>
                <w:iCs/>
              </w:rPr>
            </w:pPr>
          </w:p>
          <w:p w14:paraId="3CC5A73A" w14:textId="77777777" w:rsidR="007C5A7F" w:rsidRPr="00BC321F" w:rsidRDefault="007C5A7F" w:rsidP="0041474F">
            <w:pPr>
              <w:jc w:val="center"/>
              <w:rPr>
                <w:iCs/>
              </w:rPr>
            </w:pPr>
          </w:p>
          <w:p w14:paraId="05AD3038" w14:textId="77777777" w:rsidR="007C5A7F" w:rsidRPr="00BC321F" w:rsidRDefault="007C5A7F" w:rsidP="0041474F">
            <w:pPr>
              <w:jc w:val="center"/>
              <w:rPr>
                <w:iCs/>
              </w:rPr>
            </w:pPr>
          </w:p>
          <w:p w14:paraId="601F8725" w14:textId="77777777" w:rsidR="007C5A7F" w:rsidRPr="00BC321F" w:rsidRDefault="007C5A7F" w:rsidP="0041474F">
            <w:pPr>
              <w:jc w:val="center"/>
              <w:rPr>
                <w:iCs/>
              </w:rPr>
            </w:pPr>
          </w:p>
          <w:p w14:paraId="34907620" w14:textId="77777777" w:rsidR="007C5A7F" w:rsidRPr="00BC321F" w:rsidRDefault="007C5A7F" w:rsidP="0041474F">
            <w:pPr>
              <w:jc w:val="center"/>
              <w:rPr>
                <w:iCs/>
              </w:rPr>
            </w:pPr>
          </w:p>
          <w:p w14:paraId="251081BE"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54E20E1" w14:textId="77777777" w:rsidR="007C5A7F" w:rsidRPr="00BC321F" w:rsidRDefault="007C5A7F" w:rsidP="0041474F">
            <w:pPr>
              <w:jc w:val="center"/>
              <w:rPr>
                <w:iCs/>
              </w:rPr>
            </w:pPr>
            <w:r w:rsidRPr="00BC321F">
              <w:rPr>
                <w:iCs/>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21501CD3" w14:textId="77777777" w:rsidR="007C5A7F" w:rsidRPr="00BC321F" w:rsidRDefault="007C5A7F" w:rsidP="0041474F">
            <w:pPr>
              <w:jc w:val="center"/>
              <w:rPr>
                <w:iCs/>
              </w:rPr>
            </w:pPr>
          </w:p>
          <w:p w14:paraId="196E9043" w14:textId="77777777" w:rsidR="007C5A7F" w:rsidRPr="00BC321F" w:rsidRDefault="007C5A7F" w:rsidP="0041474F">
            <w:pPr>
              <w:jc w:val="center"/>
              <w:rPr>
                <w:iCs/>
              </w:rPr>
            </w:pPr>
          </w:p>
          <w:p w14:paraId="41A12A5D" w14:textId="77777777" w:rsidR="007C5A7F" w:rsidRPr="00BC321F" w:rsidRDefault="007C5A7F" w:rsidP="0041474F">
            <w:pPr>
              <w:jc w:val="center"/>
              <w:rPr>
                <w:iCs/>
              </w:rPr>
            </w:pPr>
          </w:p>
          <w:p w14:paraId="5EE30B53" w14:textId="77777777" w:rsidR="007C5A7F" w:rsidRPr="00BC321F" w:rsidRDefault="007C5A7F" w:rsidP="0041474F">
            <w:pPr>
              <w:jc w:val="center"/>
              <w:rPr>
                <w:iCs/>
              </w:rPr>
            </w:pPr>
          </w:p>
          <w:p w14:paraId="47364B50" w14:textId="77777777" w:rsidR="007C5A7F" w:rsidRPr="00BC321F" w:rsidRDefault="007C5A7F" w:rsidP="0041474F">
            <w:pPr>
              <w:jc w:val="center"/>
              <w:rPr>
                <w:iCs/>
              </w:rPr>
            </w:pPr>
          </w:p>
          <w:p w14:paraId="08F425F1" w14:textId="77777777" w:rsidR="007C5A7F" w:rsidRPr="00BC321F" w:rsidRDefault="007C5A7F" w:rsidP="0041474F">
            <w:pPr>
              <w:jc w:val="center"/>
              <w:rPr>
                <w:iCs/>
              </w:rPr>
            </w:pPr>
            <w:r w:rsidRPr="00BC321F">
              <w:rPr>
                <w:iCs/>
              </w:rPr>
              <w:t>0</w:t>
            </w:r>
          </w:p>
        </w:tc>
        <w:tc>
          <w:tcPr>
            <w:tcW w:w="1387" w:type="dxa"/>
            <w:tcBorders>
              <w:top w:val="outset" w:sz="6" w:space="0" w:color="auto"/>
              <w:left w:val="outset" w:sz="6" w:space="0" w:color="auto"/>
              <w:bottom w:val="outset" w:sz="6" w:space="0" w:color="auto"/>
              <w:right w:val="outset" w:sz="6" w:space="0" w:color="auto"/>
            </w:tcBorders>
            <w:vAlign w:val="center"/>
            <w:hideMark/>
          </w:tcPr>
          <w:p w14:paraId="196034EB" w14:textId="37729EC5"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vAlign w:val="center"/>
            <w:hideMark/>
          </w:tcPr>
          <w:p w14:paraId="1ADACED9" w14:textId="4341C3C2" w:rsidR="007C5A7F" w:rsidRPr="00BC321F" w:rsidRDefault="007C5A7F" w:rsidP="0041474F">
            <w:pPr>
              <w:jc w:val="center"/>
              <w:rPr>
                <w:iCs/>
              </w:rPr>
            </w:pPr>
            <w:r w:rsidRPr="00BC321F">
              <w:rPr>
                <w:iCs/>
              </w:rPr>
              <w:t>0</w:t>
            </w:r>
          </w:p>
        </w:tc>
      </w:tr>
      <w:tr w:rsidR="00D37DC6" w:rsidRPr="00BC321F" w14:paraId="393EC9A3"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073E2A42" w14:textId="77777777" w:rsidR="007C5A7F" w:rsidRPr="00BC321F" w:rsidRDefault="007C5A7F" w:rsidP="007C5A7F">
            <w:pPr>
              <w:rPr>
                <w:iCs/>
              </w:rPr>
            </w:pPr>
            <w:r w:rsidRPr="00BC321F">
              <w:rPr>
                <w:iCs/>
              </w:rPr>
              <w:t>5.1. valsts pamatbudžets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76E7CDD6" w14:textId="77777777" w:rsidR="007C5A7F" w:rsidRPr="00BC321F" w:rsidRDefault="007C5A7F" w:rsidP="0041474F">
            <w:pPr>
              <w:jc w:val="cente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5D07CDC" w14:textId="4CFFBB4C" w:rsidR="007C5A7F" w:rsidRPr="00BC321F" w:rsidRDefault="007C5A7F" w:rsidP="0041474F">
            <w:pPr>
              <w:jc w:val="center"/>
              <w:rPr>
                <w:iCs/>
              </w:rPr>
            </w:pPr>
            <w:r w:rsidRPr="00BC321F">
              <w:rPr>
                <w:iCs/>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1A52CFFA" w14:textId="77777777" w:rsidR="007C5A7F" w:rsidRPr="00BC321F" w:rsidRDefault="007C5A7F" w:rsidP="0041474F">
            <w:pPr>
              <w:jc w:val="center"/>
              <w:rPr>
                <w:iCs/>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76016B4E" w14:textId="09C139F0" w:rsidR="007C5A7F" w:rsidRPr="00BC321F" w:rsidRDefault="007C5A7F" w:rsidP="0041474F">
            <w:pPr>
              <w:jc w:val="center"/>
              <w:rPr>
                <w:iCs/>
              </w:rPr>
            </w:pPr>
            <w:r w:rsidRPr="00BC321F">
              <w:rPr>
                <w:iCs/>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2F7E8619" w14:textId="77777777" w:rsidR="007C5A7F" w:rsidRPr="00BC321F" w:rsidRDefault="007C5A7F" w:rsidP="0041474F">
            <w:pPr>
              <w:jc w:val="center"/>
              <w:rPr>
                <w:iCs/>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23EB432D" w14:textId="54D8722B"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vAlign w:val="center"/>
            <w:hideMark/>
          </w:tcPr>
          <w:p w14:paraId="137CE3E0" w14:textId="0EA0CE7D" w:rsidR="007C5A7F" w:rsidRPr="00BC321F" w:rsidRDefault="007C5A7F" w:rsidP="0041474F">
            <w:pPr>
              <w:jc w:val="center"/>
              <w:rPr>
                <w:iCs/>
              </w:rPr>
            </w:pPr>
            <w:r w:rsidRPr="00BC321F">
              <w:rPr>
                <w:iCs/>
              </w:rPr>
              <w:t>0</w:t>
            </w:r>
          </w:p>
        </w:tc>
      </w:tr>
      <w:tr w:rsidR="00D37DC6" w:rsidRPr="00BC321F" w14:paraId="292E5603"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38CA5412" w14:textId="77777777" w:rsidR="007C5A7F" w:rsidRPr="00BC321F" w:rsidRDefault="007C5A7F" w:rsidP="007C5A7F">
            <w:pPr>
              <w:rPr>
                <w:iCs/>
              </w:rPr>
            </w:pPr>
            <w:r w:rsidRPr="00BC321F">
              <w:rPr>
                <w:iCs/>
              </w:rPr>
              <w:t>5.2. speciālais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450818EC" w14:textId="77777777" w:rsidR="007C5A7F" w:rsidRPr="00BC321F" w:rsidRDefault="007C5A7F" w:rsidP="0041474F">
            <w:pPr>
              <w:jc w:val="cente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2B0DC2A" w14:textId="4A1E5658" w:rsidR="007C5A7F" w:rsidRPr="00BC321F" w:rsidRDefault="007C5A7F" w:rsidP="0041474F">
            <w:pPr>
              <w:jc w:val="center"/>
              <w:rPr>
                <w:iCs/>
              </w:rPr>
            </w:pPr>
            <w:r w:rsidRPr="00BC321F">
              <w:rPr>
                <w:iCs/>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5FB2D92" w14:textId="77777777" w:rsidR="007C5A7F" w:rsidRPr="00BC321F" w:rsidRDefault="007C5A7F" w:rsidP="0041474F">
            <w:pPr>
              <w:jc w:val="center"/>
              <w:rPr>
                <w:iCs/>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00100C9D" w14:textId="08E34C02" w:rsidR="007C5A7F" w:rsidRPr="00BC321F" w:rsidRDefault="007C5A7F" w:rsidP="0041474F">
            <w:pPr>
              <w:jc w:val="center"/>
              <w:rPr>
                <w:iCs/>
              </w:rPr>
            </w:pPr>
            <w:r w:rsidRPr="00BC321F">
              <w:rPr>
                <w:iCs/>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02C09CF5" w14:textId="77777777" w:rsidR="007C5A7F" w:rsidRPr="00BC321F" w:rsidRDefault="007C5A7F" w:rsidP="0041474F">
            <w:pPr>
              <w:jc w:val="center"/>
              <w:rPr>
                <w:iCs/>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32522624" w14:textId="12E79AA2"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vAlign w:val="center"/>
            <w:hideMark/>
          </w:tcPr>
          <w:p w14:paraId="148E10FC" w14:textId="5A23EB47" w:rsidR="007C5A7F" w:rsidRPr="00BC321F" w:rsidRDefault="007C5A7F" w:rsidP="0041474F">
            <w:pPr>
              <w:jc w:val="center"/>
              <w:rPr>
                <w:iCs/>
              </w:rPr>
            </w:pPr>
            <w:r w:rsidRPr="00BC321F">
              <w:rPr>
                <w:iCs/>
              </w:rPr>
              <w:t>0</w:t>
            </w:r>
          </w:p>
        </w:tc>
      </w:tr>
      <w:tr w:rsidR="00D37DC6" w:rsidRPr="00BC321F" w14:paraId="6DBD620B"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71A668FC" w14:textId="77777777" w:rsidR="007C5A7F" w:rsidRPr="00BC321F" w:rsidRDefault="007C5A7F" w:rsidP="007C5A7F">
            <w:pPr>
              <w:rPr>
                <w:iCs/>
              </w:rPr>
            </w:pPr>
            <w:r w:rsidRPr="00BC321F">
              <w:rPr>
                <w:iCs/>
              </w:rPr>
              <w:t>5.3. pašvaldību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181678B8" w14:textId="77777777" w:rsidR="007C5A7F" w:rsidRPr="00BC321F" w:rsidRDefault="007C5A7F" w:rsidP="0041474F">
            <w:pPr>
              <w:jc w:val="center"/>
              <w:rPr>
                <w:iCs/>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121F759" w14:textId="2F05E600" w:rsidR="007C5A7F" w:rsidRPr="00BC321F" w:rsidRDefault="007C5A7F" w:rsidP="0041474F">
            <w:pPr>
              <w:jc w:val="center"/>
              <w:rPr>
                <w:iCs/>
              </w:rPr>
            </w:pPr>
            <w:r w:rsidRPr="00BC321F">
              <w:rPr>
                <w:iCs/>
              </w:rPr>
              <w:t>0</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F1AD643" w14:textId="77777777" w:rsidR="007C5A7F" w:rsidRPr="00BC321F" w:rsidRDefault="007C5A7F" w:rsidP="0041474F">
            <w:pPr>
              <w:jc w:val="center"/>
              <w:rPr>
                <w:iCs/>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439ACCBD" w14:textId="1055545C" w:rsidR="007C5A7F" w:rsidRPr="00BC321F" w:rsidRDefault="007C5A7F" w:rsidP="0041474F">
            <w:pPr>
              <w:jc w:val="center"/>
              <w:rPr>
                <w:iCs/>
              </w:rPr>
            </w:pPr>
            <w:r w:rsidRPr="00BC321F">
              <w:rPr>
                <w:iCs/>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24AD4701" w14:textId="77777777" w:rsidR="007C5A7F" w:rsidRPr="00BC321F" w:rsidRDefault="007C5A7F" w:rsidP="0041474F">
            <w:pPr>
              <w:jc w:val="center"/>
              <w:rPr>
                <w:iCs/>
              </w:rPr>
            </w:pPr>
          </w:p>
        </w:tc>
        <w:tc>
          <w:tcPr>
            <w:tcW w:w="1387" w:type="dxa"/>
            <w:tcBorders>
              <w:top w:val="outset" w:sz="6" w:space="0" w:color="auto"/>
              <w:left w:val="outset" w:sz="6" w:space="0" w:color="auto"/>
              <w:bottom w:val="outset" w:sz="6" w:space="0" w:color="auto"/>
              <w:right w:val="outset" w:sz="6" w:space="0" w:color="auto"/>
            </w:tcBorders>
            <w:vAlign w:val="center"/>
            <w:hideMark/>
          </w:tcPr>
          <w:p w14:paraId="2689AAC3" w14:textId="34921667" w:rsidR="007C5A7F" w:rsidRPr="00BC321F" w:rsidRDefault="007C5A7F" w:rsidP="0041474F">
            <w:pPr>
              <w:jc w:val="center"/>
              <w:rPr>
                <w:iCs/>
              </w:rPr>
            </w:pPr>
            <w:r w:rsidRPr="00BC321F">
              <w:rPr>
                <w:iCs/>
              </w:rPr>
              <w:t>0</w:t>
            </w:r>
          </w:p>
        </w:tc>
        <w:tc>
          <w:tcPr>
            <w:tcW w:w="1514" w:type="dxa"/>
            <w:tcBorders>
              <w:top w:val="outset" w:sz="6" w:space="0" w:color="auto"/>
              <w:left w:val="outset" w:sz="6" w:space="0" w:color="auto"/>
              <w:bottom w:val="outset" w:sz="6" w:space="0" w:color="auto"/>
              <w:right w:val="outset" w:sz="6" w:space="0" w:color="auto"/>
            </w:tcBorders>
            <w:vAlign w:val="center"/>
            <w:hideMark/>
          </w:tcPr>
          <w:p w14:paraId="0A68B390" w14:textId="6372441C" w:rsidR="007C5A7F" w:rsidRPr="00BC321F" w:rsidRDefault="007C5A7F" w:rsidP="0041474F">
            <w:pPr>
              <w:jc w:val="center"/>
              <w:rPr>
                <w:iCs/>
              </w:rPr>
            </w:pPr>
            <w:r w:rsidRPr="00BC321F">
              <w:rPr>
                <w:iCs/>
              </w:rPr>
              <w:t>0</w:t>
            </w:r>
          </w:p>
        </w:tc>
      </w:tr>
      <w:tr w:rsidR="000701E8" w:rsidRPr="00BC321F" w14:paraId="27EAD61F"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15672BD2" w14:textId="77777777" w:rsidR="007C5A7F" w:rsidRPr="00BC321F" w:rsidRDefault="007C5A7F" w:rsidP="007C5A7F">
            <w:pPr>
              <w:rPr>
                <w:iCs/>
              </w:rPr>
            </w:pPr>
            <w:r w:rsidRPr="00BC321F">
              <w:rPr>
                <w:iCs/>
              </w:rPr>
              <w:t>6. Detalizēts ieņēmumu un izdevumu aprēķins (ja nepieciešams, detalizētu ieņēmumu un izdevumu aprēķinu var pievienot anotācijas pielikumā)</w:t>
            </w:r>
          </w:p>
        </w:tc>
        <w:tc>
          <w:tcPr>
            <w:tcW w:w="8460" w:type="dxa"/>
            <w:gridSpan w:val="7"/>
            <w:vMerge w:val="restart"/>
            <w:tcBorders>
              <w:top w:val="outset" w:sz="6" w:space="0" w:color="auto"/>
              <w:left w:val="outset" w:sz="6" w:space="0" w:color="auto"/>
              <w:bottom w:val="outset" w:sz="6" w:space="0" w:color="auto"/>
              <w:right w:val="outset" w:sz="6" w:space="0" w:color="auto"/>
            </w:tcBorders>
            <w:hideMark/>
          </w:tcPr>
          <w:p w14:paraId="0A0B785E" w14:textId="38F91E59" w:rsidR="0029642E" w:rsidRPr="00BC321F" w:rsidRDefault="0053336C" w:rsidP="007A4BF9">
            <w:pPr>
              <w:spacing w:before="120" w:after="120"/>
              <w:jc w:val="both"/>
            </w:pPr>
            <w:r w:rsidRPr="00BC321F">
              <w:t>O</w:t>
            </w:r>
            <w:r w:rsidR="0029642E" w:rsidRPr="00BC321F">
              <w:t>trajā projektu iesniegumu atlases kārtā pieejama</w:t>
            </w:r>
            <w:r w:rsidR="00A464AF" w:rsidRPr="00BC321F">
              <w:t>i</w:t>
            </w:r>
            <w:r w:rsidR="0029642E" w:rsidRPr="00BC321F">
              <w:t xml:space="preserve">s kopējais attiecināmais finansējums ir 1 764 706 </w:t>
            </w:r>
            <w:r w:rsidR="0029642E" w:rsidRPr="00BC321F">
              <w:rPr>
                <w:i/>
                <w:iCs/>
              </w:rPr>
              <w:t>euro</w:t>
            </w:r>
            <w:r w:rsidR="0029642E" w:rsidRPr="00BC321F">
              <w:t xml:space="preserve">, tai skaitā Kohēzijas fonda finansējums – 1 500 000 </w:t>
            </w:r>
            <w:r w:rsidR="0029642E" w:rsidRPr="00BC321F">
              <w:rPr>
                <w:i/>
                <w:iCs/>
              </w:rPr>
              <w:t xml:space="preserve">euro </w:t>
            </w:r>
            <w:r w:rsidR="0029642E" w:rsidRPr="00BC321F">
              <w:t>un privātais finansējums</w:t>
            </w:r>
            <w:r w:rsidR="00265323" w:rsidRPr="00BC321F">
              <w:t xml:space="preserve"> </w:t>
            </w:r>
            <w:r w:rsidR="0029642E" w:rsidRPr="00BC321F">
              <w:t xml:space="preserve">– 264 706 </w:t>
            </w:r>
            <w:r w:rsidR="0029642E" w:rsidRPr="00BC321F">
              <w:rPr>
                <w:i/>
                <w:iCs/>
              </w:rPr>
              <w:t>euro</w:t>
            </w:r>
            <w:r w:rsidR="0029642E" w:rsidRPr="00BC321F">
              <w:t>.</w:t>
            </w:r>
          </w:p>
          <w:p w14:paraId="188AF988" w14:textId="7192BFBD" w:rsidR="007C5A7F" w:rsidRPr="00BC321F" w:rsidRDefault="007C5A7F" w:rsidP="007C5A7F">
            <w:pPr>
              <w:spacing w:after="160" w:line="259" w:lineRule="auto"/>
              <w:jc w:val="both"/>
              <w:rPr>
                <w:iCs/>
              </w:rPr>
            </w:pPr>
            <w:r w:rsidRPr="00BC321F">
              <w:rPr>
                <w:iCs/>
              </w:rPr>
              <w:t>Plānotais KF finansējums: 202</w:t>
            </w:r>
            <w:r w:rsidR="00A464AF" w:rsidRPr="00BC321F">
              <w:rPr>
                <w:iCs/>
              </w:rPr>
              <w:t>1</w:t>
            </w:r>
            <w:r w:rsidRPr="00BC321F">
              <w:rPr>
                <w:iCs/>
              </w:rPr>
              <w:t>.gadā –</w:t>
            </w:r>
            <w:r w:rsidR="009231AB" w:rsidRPr="00BC321F">
              <w:rPr>
                <w:iCs/>
              </w:rPr>
              <w:t xml:space="preserve"> </w:t>
            </w:r>
            <w:r w:rsidR="00A464AF" w:rsidRPr="00BC321F">
              <w:rPr>
                <w:iCs/>
              </w:rPr>
              <w:t xml:space="preserve">446 299 </w:t>
            </w:r>
            <w:r w:rsidRPr="00BC321F">
              <w:rPr>
                <w:i/>
              </w:rPr>
              <w:t>euro</w:t>
            </w:r>
            <w:r w:rsidRPr="00BC321F">
              <w:rPr>
                <w:iCs/>
              </w:rPr>
              <w:t>, 202</w:t>
            </w:r>
            <w:r w:rsidR="00A464AF" w:rsidRPr="00BC321F">
              <w:rPr>
                <w:iCs/>
              </w:rPr>
              <w:t>2</w:t>
            </w:r>
            <w:r w:rsidRPr="00BC321F">
              <w:rPr>
                <w:iCs/>
              </w:rPr>
              <w:t>.gadā –</w:t>
            </w:r>
            <w:r w:rsidR="009231AB" w:rsidRPr="00BC321F">
              <w:rPr>
                <w:iCs/>
              </w:rPr>
              <w:t xml:space="preserve"> </w:t>
            </w:r>
            <w:r w:rsidR="00A464AF" w:rsidRPr="00BC321F">
              <w:rPr>
                <w:iCs/>
              </w:rPr>
              <w:t xml:space="preserve">687 163 </w:t>
            </w:r>
            <w:r w:rsidRPr="00BC321F">
              <w:rPr>
                <w:iCs/>
              </w:rPr>
              <w:t xml:space="preserve"> </w:t>
            </w:r>
            <w:r w:rsidRPr="00BC321F">
              <w:rPr>
                <w:i/>
              </w:rPr>
              <w:t>euro</w:t>
            </w:r>
            <w:r w:rsidRPr="00BC321F">
              <w:rPr>
                <w:iCs/>
              </w:rPr>
              <w:t>, 202</w:t>
            </w:r>
            <w:r w:rsidR="00A464AF" w:rsidRPr="00BC321F">
              <w:rPr>
                <w:iCs/>
              </w:rPr>
              <w:t>3</w:t>
            </w:r>
            <w:r w:rsidRPr="00BC321F">
              <w:rPr>
                <w:iCs/>
              </w:rPr>
              <w:t>.gadā –</w:t>
            </w:r>
            <w:r w:rsidR="00F10F8E" w:rsidRPr="00BC321F">
              <w:rPr>
                <w:iCs/>
              </w:rPr>
              <w:t xml:space="preserve"> </w:t>
            </w:r>
            <w:r w:rsidR="00A464AF" w:rsidRPr="00BC321F">
              <w:rPr>
                <w:iCs/>
              </w:rPr>
              <w:t>366 538</w:t>
            </w:r>
            <w:r w:rsidRPr="00BC321F">
              <w:rPr>
                <w:iCs/>
              </w:rPr>
              <w:t xml:space="preserve"> </w:t>
            </w:r>
            <w:r w:rsidRPr="00BC321F">
              <w:rPr>
                <w:i/>
              </w:rPr>
              <w:t>euro</w:t>
            </w:r>
            <w:r w:rsidRPr="00BC321F">
              <w:rPr>
                <w:iCs/>
              </w:rPr>
              <w:t xml:space="preserve">, </w:t>
            </w:r>
          </w:p>
          <w:p w14:paraId="5518F11E" w14:textId="04F670F8" w:rsidR="00A464AF" w:rsidRDefault="007C5A7F" w:rsidP="00A464AF">
            <w:pPr>
              <w:spacing w:after="160" w:line="259" w:lineRule="auto"/>
              <w:jc w:val="both"/>
              <w:rPr>
                <w:iCs/>
              </w:rPr>
            </w:pPr>
            <w:r w:rsidRPr="00BC321F">
              <w:rPr>
                <w:iCs/>
              </w:rPr>
              <w:t xml:space="preserve">Plānotais privātais līdzfinansējums no projekta iesniedzēja: </w:t>
            </w:r>
            <w:r w:rsidR="00A464AF" w:rsidRPr="00BC321F">
              <w:rPr>
                <w:iCs/>
              </w:rPr>
              <w:t>2021.gadā – 78</w:t>
            </w:r>
            <w:r w:rsidR="009231AB" w:rsidRPr="00BC321F">
              <w:rPr>
                <w:iCs/>
              </w:rPr>
              <w:t> </w:t>
            </w:r>
            <w:r w:rsidR="00A464AF" w:rsidRPr="00BC321F">
              <w:rPr>
                <w:iCs/>
              </w:rPr>
              <w:t>75</w:t>
            </w:r>
            <w:r w:rsidR="009231AB" w:rsidRPr="00BC321F">
              <w:rPr>
                <w:iCs/>
              </w:rPr>
              <w:t>8,68</w:t>
            </w:r>
            <w:r w:rsidR="00A464AF" w:rsidRPr="00BC321F">
              <w:rPr>
                <w:iCs/>
              </w:rPr>
              <w:t xml:space="preserve"> </w:t>
            </w:r>
            <w:r w:rsidR="00A464AF" w:rsidRPr="00BC321F">
              <w:rPr>
                <w:i/>
              </w:rPr>
              <w:t>euro</w:t>
            </w:r>
            <w:r w:rsidR="00A464AF" w:rsidRPr="00BC321F">
              <w:rPr>
                <w:iCs/>
              </w:rPr>
              <w:t>, 2022.gadā – 121</w:t>
            </w:r>
            <w:r w:rsidR="009231AB" w:rsidRPr="00BC321F">
              <w:rPr>
                <w:iCs/>
              </w:rPr>
              <w:t> </w:t>
            </w:r>
            <w:r w:rsidR="00A464AF" w:rsidRPr="00BC321F">
              <w:rPr>
                <w:iCs/>
              </w:rPr>
              <w:t>264</w:t>
            </w:r>
            <w:r w:rsidR="009231AB" w:rsidRPr="00BC321F">
              <w:rPr>
                <w:iCs/>
              </w:rPr>
              <w:t>,11</w:t>
            </w:r>
            <w:r w:rsidR="00A464AF" w:rsidRPr="00BC321F">
              <w:rPr>
                <w:iCs/>
              </w:rPr>
              <w:t xml:space="preserve"> </w:t>
            </w:r>
            <w:r w:rsidR="00A464AF" w:rsidRPr="00BC321F">
              <w:rPr>
                <w:i/>
              </w:rPr>
              <w:t>euro</w:t>
            </w:r>
            <w:r w:rsidR="00A464AF" w:rsidRPr="00BC321F">
              <w:rPr>
                <w:iCs/>
              </w:rPr>
              <w:t>, 2023.gadā –</w:t>
            </w:r>
            <w:r w:rsidR="009231AB" w:rsidRPr="00BC321F">
              <w:rPr>
                <w:iCs/>
              </w:rPr>
              <w:t xml:space="preserve"> </w:t>
            </w:r>
            <w:r w:rsidR="00A464AF" w:rsidRPr="00BC321F">
              <w:rPr>
                <w:iCs/>
              </w:rPr>
              <w:t>64</w:t>
            </w:r>
            <w:r w:rsidR="00265323" w:rsidRPr="00BC321F">
              <w:rPr>
                <w:iCs/>
              </w:rPr>
              <w:t> </w:t>
            </w:r>
            <w:r w:rsidR="00A464AF" w:rsidRPr="00BC321F">
              <w:rPr>
                <w:iCs/>
              </w:rPr>
              <w:t>683</w:t>
            </w:r>
            <w:r w:rsidR="00265323" w:rsidRPr="00BC321F">
              <w:rPr>
                <w:iCs/>
              </w:rPr>
              <w:t>,21</w:t>
            </w:r>
            <w:r w:rsidR="00A464AF" w:rsidRPr="00BC321F">
              <w:rPr>
                <w:iCs/>
              </w:rPr>
              <w:t xml:space="preserve"> </w:t>
            </w:r>
            <w:r w:rsidR="00A464AF" w:rsidRPr="00BC321F">
              <w:rPr>
                <w:i/>
              </w:rPr>
              <w:t>euro</w:t>
            </w:r>
            <w:r w:rsidR="00A464AF" w:rsidRPr="00BC321F">
              <w:rPr>
                <w:iCs/>
              </w:rPr>
              <w:t>.</w:t>
            </w:r>
          </w:p>
          <w:p w14:paraId="7D589E46" w14:textId="2A510259" w:rsidR="00745188" w:rsidRPr="00BC321F" w:rsidRDefault="00745188" w:rsidP="00A464AF">
            <w:pPr>
              <w:spacing w:after="160" w:line="259" w:lineRule="auto"/>
              <w:jc w:val="both"/>
              <w:rPr>
                <w:iCs/>
              </w:rPr>
            </w:pPr>
            <w:r>
              <w:rPr>
                <w:iCs/>
              </w:rPr>
              <w:t>Finansējuma sadalījums pa gadiem norādīts indikatīvi un var tikt precizēts.</w:t>
            </w:r>
          </w:p>
          <w:p w14:paraId="04BBB92D" w14:textId="38E6E13E" w:rsidR="007C5A7F" w:rsidRPr="00BC321F" w:rsidRDefault="007C5A7F" w:rsidP="007C5A7F">
            <w:pPr>
              <w:rPr>
                <w:iCs/>
              </w:rPr>
            </w:pPr>
          </w:p>
          <w:p w14:paraId="30BB990A" w14:textId="77777777" w:rsidR="007C5A7F" w:rsidRPr="00BC321F" w:rsidRDefault="007C5A7F" w:rsidP="007C5A7F">
            <w:pPr>
              <w:rPr>
                <w:iCs/>
              </w:rPr>
            </w:pPr>
          </w:p>
        </w:tc>
      </w:tr>
      <w:tr w:rsidR="000701E8" w:rsidRPr="00BC321F" w14:paraId="31EB9A11"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772533A8" w14:textId="77777777" w:rsidR="007C5A7F" w:rsidRPr="00BC321F" w:rsidRDefault="007C5A7F" w:rsidP="007C5A7F">
            <w:pPr>
              <w:rPr>
                <w:iCs/>
              </w:rPr>
            </w:pPr>
            <w:r w:rsidRPr="00BC321F">
              <w:rPr>
                <w:iCs/>
              </w:rPr>
              <w:t>6.1. detalizēts ieņēmumu aprēķins</w:t>
            </w:r>
          </w:p>
        </w:tc>
        <w:tc>
          <w:tcPr>
            <w:tcW w:w="8460" w:type="dxa"/>
            <w:gridSpan w:val="7"/>
            <w:vMerge/>
            <w:tcBorders>
              <w:top w:val="outset" w:sz="6" w:space="0" w:color="auto"/>
              <w:left w:val="outset" w:sz="6" w:space="0" w:color="auto"/>
              <w:bottom w:val="outset" w:sz="6" w:space="0" w:color="auto"/>
              <w:right w:val="outset" w:sz="6" w:space="0" w:color="auto"/>
            </w:tcBorders>
            <w:vAlign w:val="center"/>
            <w:hideMark/>
          </w:tcPr>
          <w:p w14:paraId="693BB069" w14:textId="77777777" w:rsidR="007C5A7F" w:rsidRPr="00BC321F" w:rsidRDefault="007C5A7F" w:rsidP="007C5A7F">
            <w:pPr>
              <w:rPr>
                <w:iCs/>
              </w:rPr>
            </w:pPr>
          </w:p>
        </w:tc>
      </w:tr>
      <w:tr w:rsidR="000701E8" w:rsidRPr="00BC321F" w14:paraId="030BAFDE"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3682438F" w14:textId="77777777" w:rsidR="007C5A7F" w:rsidRPr="00BC321F" w:rsidRDefault="007C5A7F" w:rsidP="007C5A7F">
            <w:pPr>
              <w:rPr>
                <w:iCs/>
              </w:rPr>
            </w:pPr>
            <w:r w:rsidRPr="00BC321F">
              <w:rPr>
                <w:iCs/>
              </w:rPr>
              <w:lastRenderedPageBreak/>
              <w:t>6.2. detalizēts izdevumu aprēķins</w:t>
            </w:r>
          </w:p>
        </w:tc>
        <w:tc>
          <w:tcPr>
            <w:tcW w:w="8460" w:type="dxa"/>
            <w:gridSpan w:val="7"/>
            <w:vMerge/>
            <w:tcBorders>
              <w:top w:val="outset" w:sz="6" w:space="0" w:color="auto"/>
              <w:left w:val="outset" w:sz="6" w:space="0" w:color="auto"/>
              <w:bottom w:val="outset" w:sz="6" w:space="0" w:color="auto"/>
              <w:right w:val="outset" w:sz="6" w:space="0" w:color="auto"/>
            </w:tcBorders>
            <w:vAlign w:val="center"/>
            <w:hideMark/>
          </w:tcPr>
          <w:p w14:paraId="3E66A66E" w14:textId="77777777" w:rsidR="007C5A7F" w:rsidRPr="00BC321F" w:rsidRDefault="007C5A7F" w:rsidP="007C5A7F">
            <w:pPr>
              <w:rPr>
                <w:iCs/>
              </w:rPr>
            </w:pPr>
          </w:p>
        </w:tc>
      </w:tr>
      <w:tr w:rsidR="000701E8" w:rsidRPr="00BC321F" w14:paraId="2E551E54"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72668C52" w14:textId="77777777" w:rsidR="007C5A7F" w:rsidRPr="00BC321F" w:rsidRDefault="007C5A7F" w:rsidP="007C5A7F">
            <w:pPr>
              <w:rPr>
                <w:iCs/>
              </w:rPr>
            </w:pPr>
            <w:r w:rsidRPr="00BC321F">
              <w:rPr>
                <w:iCs/>
              </w:rPr>
              <w:t>7. Amata vietu skaita izmaiņas</w:t>
            </w:r>
          </w:p>
        </w:tc>
        <w:tc>
          <w:tcPr>
            <w:tcW w:w="8460" w:type="dxa"/>
            <w:gridSpan w:val="7"/>
            <w:tcBorders>
              <w:top w:val="outset" w:sz="6" w:space="0" w:color="auto"/>
              <w:left w:val="outset" w:sz="6" w:space="0" w:color="auto"/>
              <w:bottom w:val="outset" w:sz="6" w:space="0" w:color="auto"/>
              <w:right w:val="outset" w:sz="6" w:space="0" w:color="auto"/>
            </w:tcBorders>
            <w:hideMark/>
          </w:tcPr>
          <w:p w14:paraId="63221A3A" w14:textId="77777777" w:rsidR="007C5A7F" w:rsidRPr="00BC321F" w:rsidRDefault="007C5A7F" w:rsidP="007C5A7F">
            <w:pPr>
              <w:rPr>
                <w:iCs/>
              </w:rPr>
            </w:pPr>
            <w:r w:rsidRPr="00BC321F">
              <w:rPr>
                <w:iCs/>
              </w:rPr>
              <w:t>Projekts neietekmē amata vietu skaita izmaiņas.</w:t>
            </w:r>
          </w:p>
        </w:tc>
      </w:tr>
      <w:tr w:rsidR="000701E8" w:rsidRPr="00BC321F" w14:paraId="426AEE96" w14:textId="77777777" w:rsidTr="00571558">
        <w:trPr>
          <w:tblCellSpacing w:w="15" w:type="dxa"/>
        </w:trPr>
        <w:tc>
          <w:tcPr>
            <w:tcW w:w="1515" w:type="dxa"/>
            <w:tcBorders>
              <w:top w:val="outset" w:sz="6" w:space="0" w:color="auto"/>
              <w:left w:val="outset" w:sz="6" w:space="0" w:color="auto"/>
              <w:bottom w:val="outset" w:sz="6" w:space="0" w:color="auto"/>
              <w:right w:val="outset" w:sz="6" w:space="0" w:color="auto"/>
            </w:tcBorders>
            <w:hideMark/>
          </w:tcPr>
          <w:p w14:paraId="12794EA4" w14:textId="77777777" w:rsidR="007C5A7F" w:rsidRPr="00BC321F" w:rsidRDefault="007C5A7F" w:rsidP="007C5A7F">
            <w:pPr>
              <w:rPr>
                <w:iCs/>
              </w:rPr>
            </w:pPr>
            <w:r w:rsidRPr="00BC321F">
              <w:rPr>
                <w:iCs/>
              </w:rPr>
              <w:t>8. Cita informācija</w:t>
            </w:r>
          </w:p>
        </w:tc>
        <w:tc>
          <w:tcPr>
            <w:tcW w:w="8460" w:type="dxa"/>
            <w:gridSpan w:val="7"/>
            <w:tcBorders>
              <w:top w:val="outset" w:sz="6" w:space="0" w:color="auto"/>
              <w:left w:val="outset" w:sz="6" w:space="0" w:color="auto"/>
              <w:bottom w:val="outset" w:sz="6" w:space="0" w:color="auto"/>
              <w:right w:val="outset" w:sz="6" w:space="0" w:color="auto"/>
            </w:tcBorders>
            <w:hideMark/>
          </w:tcPr>
          <w:p w14:paraId="52CAA00D" w14:textId="77777777" w:rsidR="007C5A7F" w:rsidRPr="00BC321F" w:rsidRDefault="007C5A7F" w:rsidP="007C5A7F">
            <w:pPr>
              <w:jc w:val="both"/>
              <w:rPr>
                <w:iCs/>
              </w:rPr>
            </w:pPr>
            <w:r w:rsidRPr="00BC321F">
              <w:rPr>
                <w:iCs/>
              </w:rPr>
              <w:t>Projekta īstenošanai nepieciešamie valsts budžeta līdzekļi normatīvajos aktos noteiktajā kārtībā tiks pieprasīti no 74.resora “Gadskārtējā valsts budžeta izpildes procesā pārdalāmais finansējums” valsts budžeta programmas 80.00.00 “Nesadalītais finansējums Eiropas Savienības politiku instrumentu un pārējās ārvalstu finanšu palīdzības līdzfinansēto projektu un pasākumu īstenošanai”.</w:t>
            </w:r>
          </w:p>
        </w:tc>
      </w:tr>
    </w:tbl>
    <w:p w14:paraId="1B4FBE7F" w14:textId="77777777" w:rsidR="007C5A7F" w:rsidRPr="00BC321F" w:rsidRDefault="007C5A7F" w:rsidP="007C5A7F">
      <w:pPr>
        <w:rPr>
          <w:iCs/>
        </w:rPr>
      </w:pPr>
      <w:r w:rsidRPr="00BC321F">
        <w:rPr>
          <w:iCs/>
        </w:rPr>
        <w:t xml:space="preserve">  </w:t>
      </w:r>
    </w:p>
    <w:tbl>
      <w:tblPr>
        <w:tblW w:w="5246"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04"/>
      </w:tblGrid>
      <w:tr w:rsidR="000701E8" w:rsidRPr="00BC321F" w14:paraId="3ED0CFE3" w14:textId="77777777" w:rsidTr="00C06AAB">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14:paraId="5D4BC4FC" w14:textId="77777777" w:rsidR="007C5A7F" w:rsidRPr="00BC321F" w:rsidRDefault="007C5A7F" w:rsidP="00571558">
            <w:pPr>
              <w:jc w:val="center"/>
              <w:rPr>
                <w:b/>
                <w:bCs/>
                <w:iCs/>
              </w:rPr>
            </w:pPr>
            <w:r w:rsidRPr="00BC321F">
              <w:rPr>
                <w:b/>
                <w:bCs/>
                <w:iCs/>
              </w:rPr>
              <w:t>IV. Tiesību akta projekta ietekme uz spēkā esošo tiesību normu sistēmu</w:t>
            </w:r>
          </w:p>
        </w:tc>
      </w:tr>
      <w:tr w:rsidR="00DE598F" w:rsidRPr="00DE598F" w14:paraId="33918A31" w14:textId="77777777" w:rsidTr="00C06AAB">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tcPr>
          <w:p w14:paraId="237DFE4D" w14:textId="5301E4C2" w:rsidR="00DE598F" w:rsidRPr="00571558" w:rsidRDefault="00DE598F" w:rsidP="00DE598F">
            <w:pPr>
              <w:jc w:val="center"/>
              <w:rPr>
                <w:iCs/>
              </w:rPr>
            </w:pPr>
            <w:r w:rsidRPr="00571558">
              <w:rPr>
                <w:iCs/>
              </w:rPr>
              <w:t>Projekts šo jomu neskar.</w:t>
            </w:r>
          </w:p>
        </w:tc>
      </w:tr>
    </w:tbl>
    <w:p w14:paraId="1CFD3BCD" w14:textId="77777777" w:rsidR="007C5A7F" w:rsidRPr="00BC321F" w:rsidRDefault="007C5A7F" w:rsidP="007C5A7F">
      <w:pPr>
        <w:rPr>
          <w:iCs/>
        </w:rPr>
      </w:pPr>
      <w:r w:rsidRPr="00BC321F">
        <w:rPr>
          <w:iCs/>
        </w:rPr>
        <w:t xml:space="preserve">  </w:t>
      </w:r>
    </w:p>
    <w:tbl>
      <w:tblPr>
        <w:tblW w:w="5246"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120"/>
        <w:gridCol w:w="6167"/>
      </w:tblGrid>
      <w:tr w:rsidR="000701E8" w:rsidRPr="00BC321F" w14:paraId="2CCD5951" w14:textId="77777777" w:rsidTr="00C06AAB">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9EBF972" w14:textId="77777777" w:rsidR="007C5A7F" w:rsidRPr="00BC321F" w:rsidRDefault="007C5A7F" w:rsidP="007C5A7F">
            <w:pPr>
              <w:rPr>
                <w:b/>
                <w:bCs/>
                <w:iCs/>
              </w:rPr>
            </w:pPr>
            <w:r w:rsidRPr="00BC321F">
              <w:rPr>
                <w:b/>
                <w:bCs/>
                <w:iCs/>
              </w:rPr>
              <w:t>V. Tiesību akta projekta atbilstība Latvijas Republikas starptautiskajām saistībām</w:t>
            </w:r>
          </w:p>
        </w:tc>
      </w:tr>
      <w:tr w:rsidR="000701E8" w:rsidRPr="00BC321F" w14:paraId="503E7AE4" w14:textId="77777777" w:rsidTr="00C06AAB">
        <w:trPr>
          <w:tblCellSpacing w:w="15" w:type="dxa"/>
        </w:trPr>
        <w:tc>
          <w:tcPr>
            <w:tcW w:w="215" w:type="pct"/>
            <w:tcBorders>
              <w:top w:val="outset" w:sz="6" w:space="0" w:color="auto"/>
              <w:left w:val="outset" w:sz="6" w:space="0" w:color="auto"/>
              <w:bottom w:val="outset" w:sz="6" w:space="0" w:color="auto"/>
              <w:right w:val="outset" w:sz="6" w:space="0" w:color="auto"/>
            </w:tcBorders>
            <w:hideMark/>
          </w:tcPr>
          <w:p w14:paraId="5CE8362A" w14:textId="77777777" w:rsidR="007C5A7F" w:rsidRPr="00BC321F" w:rsidRDefault="007C5A7F" w:rsidP="007C5A7F">
            <w:pPr>
              <w:rPr>
                <w:iCs/>
              </w:rPr>
            </w:pPr>
            <w:r w:rsidRPr="00BC321F">
              <w:rPr>
                <w:iCs/>
              </w:rPr>
              <w:t>1.</w:t>
            </w:r>
          </w:p>
        </w:tc>
        <w:tc>
          <w:tcPr>
            <w:tcW w:w="1209" w:type="pct"/>
            <w:tcBorders>
              <w:top w:val="outset" w:sz="6" w:space="0" w:color="auto"/>
              <w:left w:val="outset" w:sz="6" w:space="0" w:color="auto"/>
              <w:bottom w:val="outset" w:sz="6" w:space="0" w:color="auto"/>
              <w:right w:val="outset" w:sz="6" w:space="0" w:color="auto"/>
            </w:tcBorders>
            <w:hideMark/>
          </w:tcPr>
          <w:p w14:paraId="5372DCDF" w14:textId="77777777" w:rsidR="007C5A7F" w:rsidRPr="00BC321F" w:rsidRDefault="007C5A7F" w:rsidP="007C5A7F">
            <w:pPr>
              <w:rPr>
                <w:iCs/>
              </w:rPr>
            </w:pPr>
            <w:r w:rsidRPr="00BC321F">
              <w:rPr>
                <w:iCs/>
              </w:rPr>
              <w:t>Saistības pret Eiropas Savienību</w:t>
            </w:r>
          </w:p>
        </w:tc>
        <w:tc>
          <w:tcPr>
            <w:tcW w:w="3507" w:type="pct"/>
            <w:tcBorders>
              <w:top w:val="outset" w:sz="6" w:space="0" w:color="auto"/>
              <w:left w:val="outset" w:sz="6" w:space="0" w:color="auto"/>
              <w:bottom w:val="outset" w:sz="6" w:space="0" w:color="auto"/>
              <w:right w:val="outset" w:sz="6" w:space="0" w:color="auto"/>
            </w:tcBorders>
            <w:hideMark/>
          </w:tcPr>
          <w:p w14:paraId="4B6E7042" w14:textId="4D735829" w:rsidR="004B7E02" w:rsidRPr="004B7E02" w:rsidRDefault="004B7E02" w:rsidP="004B7E02">
            <w:pPr>
              <w:pStyle w:val="ListParagraph"/>
              <w:numPr>
                <w:ilvl w:val="0"/>
                <w:numId w:val="19"/>
              </w:numPr>
              <w:spacing w:after="120"/>
              <w:ind w:left="437" w:right="113"/>
              <w:jc w:val="both"/>
              <w:rPr>
                <w:color w:val="000000"/>
                <w:lang w:eastAsia="en-US"/>
              </w:rPr>
            </w:pPr>
            <w:r w:rsidRPr="004B7E02">
              <w:rPr>
                <w:color w:val="000000"/>
                <w:lang w:eastAsia="en-US"/>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t xml:space="preserve"> </w:t>
            </w:r>
            <w:r w:rsidRPr="004B7E02">
              <w:rPr>
                <w:color w:val="000000"/>
                <w:lang w:eastAsia="en-US"/>
              </w:rPr>
              <w:t>(turpmāk – Eiropas Parlamenta un Padomes regula Nr.  1303/2013).</w:t>
            </w:r>
          </w:p>
          <w:p w14:paraId="4856B0B2" w14:textId="05B89238" w:rsidR="00DC0843" w:rsidRPr="00DC0843" w:rsidRDefault="004B7E02" w:rsidP="004B7E02">
            <w:pPr>
              <w:pStyle w:val="ListParagraph"/>
              <w:numPr>
                <w:ilvl w:val="0"/>
                <w:numId w:val="19"/>
              </w:numPr>
              <w:ind w:left="416"/>
              <w:jc w:val="both"/>
              <w:rPr>
                <w:iCs/>
              </w:rPr>
            </w:pPr>
            <w:r w:rsidRPr="005F7D0C">
              <w:t>Komisijas paziņojum</w:t>
            </w:r>
            <w:r>
              <w:t>a</w:t>
            </w:r>
            <w:r w:rsidRPr="005F7D0C">
              <w:t xml:space="preserve"> - Pamatnostādnes par valsts atbalstu lidostām un aviokompānijām (2014/C 99/03)</w:t>
            </w:r>
            <w:r>
              <w:t>.</w:t>
            </w:r>
          </w:p>
          <w:p w14:paraId="78903B43" w14:textId="2E01F826" w:rsidR="007C5A7F" w:rsidRPr="00EB7DCF" w:rsidRDefault="00EB7DCF" w:rsidP="004B7E02">
            <w:pPr>
              <w:pStyle w:val="ListParagraph"/>
              <w:numPr>
                <w:ilvl w:val="0"/>
                <w:numId w:val="19"/>
              </w:numPr>
              <w:ind w:left="416"/>
              <w:jc w:val="both"/>
              <w:rPr>
                <w:iCs/>
              </w:rPr>
            </w:pPr>
            <w:r w:rsidRPr="00BD566D">
              <w:t>K</w:t>
            </w:r>
            <w:r>
              <w:t xml:space="preserve">omisijas </w:t>
            </w:r>
            <w:r w:rsidRPr="00BD566D">
              <w:t>Ī</w:t>
            </w:r>
            <w:r>
              <w:t xml:space="preserve">stenošanas </w:t>
            </w:r>
            <w:r w:rsidRPr="00BD566D">
              <w:t>R</w:t>
            </w:r>
            <w:r>
              <w:t>egula</w:t>
            </w:r>
            <w:r w:rsidRPr="00BD566D">
              <w:t xml:space="preserve"> (ES) 2019/947 (2019. gada 24. maijs) par bezpilota gaisa kuģu ekspluatācijas noteikumiem un procedūrām</w:t>
            </w:r>
            <w:r w:rsidR="00F83604">
              <w:t xml:space="preserve"> </w:t>
            </w:r>
            <w:r w:rsidR="00F83604" w:rsidRPr="004B7E02">
              <w:rPr>
                <w:color w:val="000000"/>
                <w:lang w:eastAsia="en-US"/>
              </w:rPr>
              <w:t xml:space="preserve">(turpmāk – </w:t>
            </w:r>
            <w:r w:rsidR="00F83604" w:rsidRPr="00BD566D">
              <w:t>K</w:t>
            </w:r>
            <w:r w:rsidR="00F83604">
              <w:t xml:space="preserve">omisijas </w:t>
            </w:r>
            <w:r w:rsidR="00F83604" w:rsidRPr="00BD566D">
              <w:t>Ī</w:t>
            </w:r>
            <w:r w:rsidR="00F83604">
              <w:t xml:space="preserve">stenošanas </w:t>
            </w:r>
            <w:r w:rsidR="00F83604" w:rsidRPr="00BD566D">
              <w:t>R</w:t>
            </w:r>
            <w:r w:rsidR="00F83604">
              <w:t>egula</w:t>
            </w:r>
            <w:r w:rsidR="00F83604" w:rsidRPr="00BD566D">
              <w:t xml:space="preserve"> 2019/947</w:t>
            </w:r>
            <w:r w:rsidR="00F83604" w:rsidRPr="004B7E02">
              <w:rPr>
                <w:color w:val="000000"/>
                <w:lang w:eastAsia="en-US"/>
              </w:rPr>
              <w:t>)</w:t>
            </w:r>
            <w:r>
              <w:t>.</w:t>
            </w:r>
          </w:p>
        </w:tc>
      </w:tr>
      <w:tr w:rsidR="00DC0843" w:rsidRPr="00BC321F" w14:paraId="7B0D6D38" w14:textId="77777777" w:rsidTr="00C06AAB">
        <w:trPr>
          <w:tblCellSpacing w:w="15" w:type="dxa"/>
        </w:trPr>
        <w:tc>
          <w:tcPr>
            <w:tcW w:w="215" w:type="pct"/>
            <w:tcBorders>
              <w:top w:val="outset" w:sz="6" w:space="0" w:color="auto"/>
              <w:left w:val="outset" w:sz="6" w:space="0" w:color="auto"/>
              <w:bottom w:val="outset" w:sz="6" w:space="0" w:color="auto"/>
              <w:right w:val="outset" w:sz="6" w:space="0" w:color="auto"/>
            </w:tcBorders>
          </w:tcPr>
          <w:p w14:paraId="28A894A0" w14:textId="48D7FB3B" w:rsidR="00DC0843" w:rsidRPr="00BC321F" w:rsidRDefault="00DC0843" w:rsidP="007C5A7F">
            <w:pPr>
              <w:rPr>
                <w:iCs/>
              </w:rPr>
            </w:pPr>
            <w:r>
              <w:rPr>
                <w:iCs/>
              </w:rPr>
              <w:t>2.</w:t>
            </w:r>
          </w:p>
        </w:tc>
        <w:tc>
          <w:tcPr>
            <w:tcW w:w="1209" w:type="pct"/>
            <w:tcBorders>
              <w:top w:val="outset" w:sz="6" w:space="0" w:color="auto"/>
              <w:left w:val="outset" w:sz="6" w:space="0" w:color="auto"/>
              <w:bottom w:val="outset" w:sz="6" w:space="0" w:color="auto"/>
              <w:right w:val="outset" w:sz="6" w:space="0" w:color="auto"/>
            </w:tcBorders>
          </w:tcPr>
          <w:p w14:paraId="665A889A" w14:textId="5C28550D" w:rsidR="00DC0843" w:rsidRPr="00BC321F" w:rsidRDefault="00DC0843" w:rsidP="007C5A7F">
            <w:pPr>
              <w:rPr>
                <w:iCs/>
              </w:rPr>
            </w:pPr>
            <w:r>
              <w:rPr>
                <w:iCs/>
              </w:rPr>
              <w:t>Citas starptautiskās saistības</w:t>
            </w:r>
          </w:p>
        </w:tc>
        <w:tc>
          <w:tcPr>
            <w:tcW w:w="3507" w:type="pct"/>
            <w:tcBorders>
              <w:top w:val="outset" w:sz="6" w:space="0" w:color="auto"/>
              <w:left w:val="outset" w:sz="6" w:space="0" w:color="auto"/>
              <w:bottom w:val="outset" w:sz="6" w:space="0" w:color="auto"/>
              <w:right w:val="outset" w:sz="6" w:space="0" w:color="auto"/>
            </w:tcBorders>
          </w:tcPr>
          <w:p w14:paraId="3A376AEA" w14:textId="0379688F" w:rsidR="00DC0843" w:rsidRPr="00DC0843" w:rsidRDefault="00DC0843" w:rsidP="00E7406A">
            <w:pPr>
              <w:rPr>
                <w:iCs/>
              </w:rPr>
            </w:pPr>
            <w:r>
              <w:rPr>
                <w:iCs/>
              </w:rPr>
              <w:t>MK noteikumu projekts šo jomu neskar.</w:t>
            </w:r>
          </w:p>
        </w:tc>
      </w:tr>
      <w:tr w:rsidR="00DC0843" w:rsidRPr="00BC321F" w14:paraId="49AC40FE" w14:textId="77777777" w:rsidTr="00C06AAB">
        <w:trPr>
          <w:tblCellSpacing w:w="15" w:type="dxa"/>
        </w:trPr>
        <w:tc>
          <w:tcPr>
            <w:tcW w:w="215" w:type="pct"/>
            <w:tcBorders>
              <w:top w:val="outset" w:sz="6" w:space="0" w:color="auto"/>
              <w:left w:val="outset" w:sz="6" w:space="0" w:color="auto"/>
              <w:bottom w:val="outset" w:sz="6" w:space="0" w:color="auto"/>
              <w:right w:val="outset" w:sz="6" w:space="0" w:color="auto"/>
            </w:tcBorders>
          </w:tcPr>
          <w:p w14:paraId="5B66745A" w14:textId="55383797" w:rsidR="00DC0843" w:rsidRPr="00BC321F" w:rsidRDefault="00DC0843" w:rsidP="007C5A7F">
            <w:pPr>
              <w:rPr>
                <w:iCs/>
              </w:rPr>
            </w:pPr>
            <w:r>
              <w:rPr>
                <w:iCs/>
              </w:rPr>
              <w:t>3.</w:t>
            </w:r>
          </w:p>
        </w:tc>
        <w:tc>
          <w:tcPr>
            <w:tcW w:w="1209" w:type="pct"/>
            <w:tcBorders>
              <w:top w:val="outset" w:sz="6" w:space="0" w:color="auto"/>
              <w:left w:val="outset" w:sz="6" w:space="0" w:color="auto"/>
              <w:bottom w:val="outset" w:sz="6" w:space="0" w:color="auto"/>
              <w:right w:val="outset" w:sz="6" w:space="0" w:color="auto"/>
            </w:tcBorders>
          </w:tcPr>
          <w:p w14:paraId="048A888D" w14:textId="21CDC406" w:rsidR="00DC0843" w:rsidRPr="00BC321F" w:rsidRDefault="00DC0843" w:rsidP="007C5A7F">
            <w:pPr>
              <w:rPr>
                <w:iCs/>
              </w:rPr>
            </w:pPr>
            <w:r>
              <w:rPr>
                <w:iCs/>
              </w:rPr>
              <w:t>Cita informācija</w:t>
            </w:r>
          </w:p>
        </w:tc>
        <w:tc>
          <w:tcPr>
            <w:tcW w:w="3507" w:type="pct"/>
            <w:tcBorders>
              <w:top w:val="outset" w:sz="6" w:space="0" w:color="auto"/>
              <w:left w:val="outset" w:sz="6" w:space="0" w:color="auto"/>
              <w:bottom w:val="outset" w:sz="6" w:space="0" w:color="auto"/>
              <w:right w:val="outset" w:sz="6" w:space="0" w:color="auto"/>
            </w:tcBorders>
          </w:tcPr>
          <w:p w14:paraId="51A53342" w14:textId="1EA40EB6" w:rsidR="00DC0843" w:rsidRPr="004B7E02" w:rsidRDefault="004B7E02" w:rsidP="00E7406A">
            <w:pPr>
              <w:rPr>
                <w:iCs/>
              </w:rPr>
            </w:pPr>
            <w:r>
              <w:rPr>
                <w:iCs/>
              </w:rPr>
              <w:t>Nav</w:t>
            </w:r>
            <w:r w:rsidR="00DE598F">
              <w:rPr>
                <w:iCs/>
              </w:rPr>
              <w:t>.</w:t>
            </w:r>
          </w:p>
        </w:tc>
      </w:tr>
    </w:tbl>
    <w:p w14:paraId="66D47BE7" w14:textId="77777777" w:rsidR="007C5A7F" w:rsidRPr="00BC321F" w:rsidRDefault="007C5A7F" w:rsidP="007C5A7F">
      <w:pPr>
        <w:rPr>
          <w:iCs/>
        </w:rPr>
      </w:pPr>
      <w:r w:rsidRPr="00BC321F">
        <w:rPr>
          <w:iCs/>
        </w:rPr>
        <w:t xml:space="preserve">  </w:t>
      </w:r>
    </w:p>
    <w:p w14:paraId="2B0BF85A" w14:textId="535FC8C5" w:rsidR="00445EA4" w:rsidRPr="008C72FC" w:rsidRDefault="007C5A7F" w:rsidP="008F6E03">
      <w:pPr>
        <w:rPr>
          <w:lang w:eastAsia="en-US"/>
        </w:rPr>
      </w:pPr>
      <w:r w:rsidRPr="00BC321F">
        <w:rPr>
          <w:iCs/>
        </w:rPr>
        <w:t xml:space="preserve">  </w:t>
      </w:r>
    </w:p>
    <w:tbl>
      <w:tblPr>
        <w:tblW w:w="9215" w:type="dxa"/>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40"/>
        <w:gridCol w:w="2073"/>
        <w:gridCol w:w="2192"/>
        <w:gridCol w:w="2410"/>
      </w:tblGrid>
      <w:tr w:rsidR="00445EA4" w:rsidRPr="008C72FC" w14:paraId="0616F967" w14:textId="77777777" w:rsidTr="008F485B">
        <w:trPr>
          <w:tblCellSpacing w:w="20" w:type="dxa"/>
        </w:trPr>
        <w:tc>
          <w:tcPr>
            <w:tcW w:w="9135" w:type="dxa"/>
            <w:gridSpan w:val="4"/>
            <w:hideMark/>
          </w:tcPr>
          <w:p w14:paraId="054368C5" w14:textId="77777777" w:rsidR="00445EA4" w:rsidRPr="008C72FC" w:rsidRDefault="00445EA4" w:rsidP="00F97A9B">
            <w:pPr>
              <w:spacing w:line="276" w:lineRule="auto"/>
              <w:jc w:val="center"/>
              <w:rPr>
                <w:color w:val="000000"/>
                <w:lang w:eastAsia="en-US"/>
              </w:rPr>
            </w:pPr>
            <w:r w:rsidRPr="008C72FC">
              <w:rPr>
                <w:b/>
                <w:color w:val="000000"/>
                <w:lang w:eastAsia="en-US"/>
              </w:rPr>
              <w:t>1.tabula. Tiesību akta projekta atbilstība ES tiesību aktiem</w:t>
            </w:r>
          </w:p>
        </w:tc>
      </w:tr>
      <w:tr w:rsidR="008F485B" w:rsidRPr="008C72FC" w14:paraId="6551C60A" w14:textId="77777777" w:rsidTr="008F485B">
        <w:trPr>
          <w:tblCellSpacing w:w="20" w:type="dxa"/>
        </w:trPr>
        <w:tc>
          <w:tcPr>
            <w:tcW w:w="2480" w:type="dxa"/>
            <w:hideMark/>
          </w:tcPr>
          <w:p w14:paraId="3A6AA1DC" w14:textId="77777777" w:rsidR="00445EA4" w:rsidRPr="008C72FC" w:rsidRDefault="00445EA4" w:rsidP="00F97A9B">
            <w:pPr>
              <w:rPr>
                <w:color w:val="000000"/>
                <w:lang w:eastAsia="en-US"/>
              </w:rPr>
            </w:pPr>
            <w:r w:rsidRPr="008C72FC">
              <w:rPr>
                <w:color w:val="000000"/>
              </w:rPr>
              <w:t>Attiecīgā ES tiesību akta datums, numurs un nosaukums</w:t>
            </w:r>
          </w:p>
        </w:tc>
        <w:tc>
          <w:tcPr>
            <w:tcW w:w="6615" w:type="dxa"/>
            <w:gridSpan w:val="3"/>
            <w:hideMark/>
          </w:tcPr>
          <w:p w14:paraId="27D04CAA" w14:textId="3C8D231D" w:rsidR="00445EA4" w:rsidRDefault="00445EA4" w:rsidP="00445EA4">
            <w:pPr>
              <w:numPr>
                <w:ilvl w:val="0"/>
                <w:numId w:val="21"/>
              </w:numPr>
              <w:tabs>
                <w:tab w:val="left" w:pos="271"/>
              </w:tabs>
              <w:spacing w:after="200" w:line="276" w:lineRule="auto"/>
              <w:ind w:left="271" w:hanging="271"/>
              <w:jc w:val="both"/>
            </w:pPr>
            <w:r w:rsidRPr="008C72FC">
              <w:t>Eiropas Parlamenta un Padomes</w:t>
            </w:r>
            <w:r w:rsidRPr="008C72FC">
              <w:rPr>
                <w:color w:val="000000"/>
              </w:rPr>
              <w:t xml:space="preserve"> </w:t>
            </w:r>
            <w:r w:rsidR="00AE1471" w:rsidRPr="004B7E02">
              <w:rPr>
                <w:color w:val="000000"/>
                <w:lang w:eastAsia="en-US"/>
              </w:rPr>
              <w:t xml:space="preserve">2013.gada 17.decembra </w:t>
            </w:r>
            <w:r>
              <w:rPr>
                <w:color w:val="000000"/>
              </w:rPr>
              <w:t>R</w:t>
            </w:r>
            <w:r w:rsidRPr="008C72FC">
              <w:rPr>
                <w:color w:val="000000"/>
              </w:rPr>
              <w:t>egula Nr.</w:t>
            </w:r>
            <w:r w:rsidRPr="008C72FC">
              <w:t>1300/2013</w:t>
            </w:r>
            <w:r w:rsidR="00AE1471">
              <w:t>,</w:t>
            </w:r>
            <w:r w:rsidR="00F83604">
              <w:t xml:space="preserve"> </w:t>
            </w:r>
            <w:r w:rsidR="00AE1471" w:rsidRPr="004B7E02">
              <w:rPr>
                <w:color w:val="000000"/>
                <w:lang w:eastAsia="en-US"/>
              </w:rPr>
              <w:t xml:space="preserve">ar ko paredz kopīgus noteikumus par Eiropas Reģionālās attīstības fondu, Eiropas Sociālo fondu, Kohēzijas fondu, Eiropas Lauksaimniecības fondu lauku attīstībai un Eiropas Jūrlietu un zivsaimniecības fondu un vispārīgus </w:t>
            </w:r>
            <w:r w:rsidR="00AE1471" w:rsidRPr="004B7E02">
              <w:rPr>
                <w:color w:val="000000"/>
                <w:lang w:eastAsia="en-US"/>
              </w:rPr>
              <w:lastRenderedPageBreak/>
              <w:t>noteikumus par Eiropas Reģionālās attīstības fondu, Eiropas Sociālo fondu, Kohēzijas fondu un Eiropas Jūrlietu un zivsaimniecības fondu un atceļ Padomes Regulu (EK) Nr.1083/2006</w:t>
            </w:r>
            <w:r w:rsidR="00AE1471">
              <w:t xml:space="preserve"> </w:t>
            </w:r>
            <w:r w:rsidR="00F83604">
              <w:t>[publicēta Eiropas Savienības Oficiālajā Vēstnesī L 347/281, 20.12.2013.].</w:t>
            </w:r>
          </w:p>
          <w:p w14:paraId="47E40AAC" w14:textId="45D5F7B8" w:rsidR="00532565" w:rsidRPr="008C72FC" w:rsidRDefault="00F83604" w:rsidP="00445EA4">
            <w:pPr>
              <w:numPr>
                <w:ilvl w:val="0"/>
                <w:numId w:val="21"/>
              </w:numPr>
              <w:tabs>
                <w:tab w:val="left" w:pos="271"/>
              </w:tabs>
              <w:spacing w:after="200" w:line="276" w:lineRule="auto"/>
              <w:ind w:left="271" w:hanging="271"/>
              <w:jc w:val="both"/>
            </w:pPr>
            <w:r w:rsidRPr="00BD566D">
              <w:t>K</w:t>
            </w:r>
            <w:r>
              <w:t xml:space="preserve">omisijas </w:t>
            </w:r>
            <w:r w:rsidRPr="00BD566D">
              <w:t>Ī</w:t>
            </w:r>
            <w:r>
              <w:t xml:space="preserve">stenošanas </w:t>
            </w:r>
            <w:r w:rsidRPr="00BD566D">
              <w:t>R</w:t>
            </w:r>
            <w:r>
              <w:t>egula</w:t>
            </w:r>
            <w:r w:rsidRPr="00BD566D">
              <w:t xml:space="preserve"> 2019/947</w:t>
            </w:r>
            <w:r w:rsidR="00AE1471">
              <w:t xml:space="preserve"> </w:t>
            </w:r>
            <w:r w:rsidR="00AE1471" w:rsidRPr="00BD566D">
              <w:t>(2019. gada 24. maijs) par bezpilota gaisa kuģu ekspluatācijas noteikumiem un procedūrām</w:t>
            </w:r>
            <w:r w:rsidR="00321997">
              <w:t xml:space="preserve"> </w:t>
            </w:r>
            <w:r>
              <w:t>[publicēta Eiropas Savienības Oficiālajā Vēstnesī L 152/45, 11.6.2019.].</w:t>
            </w:r>
          </w:p>
          <w:p w14:paraId="7D19E421" w14:textId="77777777" w:rsidR="00445EA4" w:rsidRPr="008C72FC" w:rsidRDefault="00445EA4" w:rsidP="00F97A9B">
            <w:pPr>
              <w:tabs>
                <w:tab w:val="left" w:pos="2628"/>
              </w:tabs>
              <w:spacing w:line="276" w:lineRule="auto"/>
              <w:jc w:val="both"/>
              <w:rPr>
                <w:color w:val="000000"/>
                <w:lang w:eastAsia="en-US"/>
              </w:rPr>
            </w:pPr>
          </w:p>
        </w:tc>
      </w:tr>
      <w:tr w:rsidR="008F485B" w:rsidRPr="008C72FC" w14:paraId="53BEBDEC" w14:textId="77777777" w:rsidTr="008F485B">
        <w:trPr>
          <w:tblCellSpacing w:w="20" w:type="dxa"/>
        </w:trPr>
        <w:tc>
          <w:tcPr>
            <w:tcW w:w="2480" w:type="dxa"/>
            <w:hideMark/>
          </w:tcPr>
          <w:p w14:paraId="0D2757CF" w14:textId="77777777" w:rsidR="00445EA4" w:rsidRPr="008C72FC" w:rsidRDefault="00445EA4" w:rsidP="00F97A9B">
            <w:pPr>
              <w:jc w:val="center"/>
              <w:rPr>
                <w:color w:val="000000"/>
                <w:lang w:eastAsia="en-US"/>
              </w:rPr>
            </w:pPr>
            <w:r w:rsidRPr="008C72FC">
              <w:rPr>
                <w:color w:val="000000"/>
              </w:rPr>
              <w:lastRenderedPageBreak/>
              <w:t>A</w:t>
            </w:r>
          </w:p>
        </w:tc>
        <w:tc>
          <w:tcPr>
            <w:tcW w:w="2033" w:type="dxa"/>
            <w:hideMark/>
          </w:tcPr>
          <w:p w14:paraId="39606270" w14:textId="77777777" w:rsidR="00445EA4" w:rsidRPr="008C72FC" w:rsidRDefault="00445EA4" w:rsidP="00F97A9B">
            <w:pPr>
              <w:jc w:val="center"/>
              <w:rPr>
                <w:color w:val="000000"/>
                <w:lang w:eastAsia="en-US"/>
              </w:rPr>
            </w:pPr>
            <w:r w:rsidRPr="008C72FC">
              <w:rPr>
                <w:color w:val="000000"/>
              </w:rPr>
              <w:t>B</w:t>
            </w:r>
          </w:p>
        </w:tc>
        <w:tc>
          <w:tcPr>
            <w:tcW w:w="2152" w:type="dxa"/>
            <w:hideMark/>
          </w:tcPr>
          <w:p w14:paraId="41AD2C0B" w14:textId="77777777" w:rsidR="00445EA4" w:rsidRPr="008C72FC" w:rsidRDefault="00445EA4" w:rsidP="00F97A9B">
            <w:pPr>
              <w:jc w:val="center"/>
              <w:rPr>
                <w:color w:val="000000"/>
                <w:lang w:eastAsia="en-US"/>
              </w:rPr>
            </w:pPr>
            <w:r w:rsidRPr="008C72FC">
              <w:rPr>
                <w:color w:val="000000"/>
              </w:rPr>
              <w:t>C</w:t>
            </w:r>
          </w:p>
        </w:tc>
        <w:tc>
          <w:tcPr>
            <w:tcW w:w="2350" w:type="dxa"/>
            <w:hideMark/>
          </w:tcPr>
          <w:p w14:paraId="2B7F752B" w14:textId="77777777" w:rsidR="00445EA4" w:rsidRPr="008C72FC" w:rsidRDefault="00445EA4" w:rsidP="00F97A9B">
            <w:pPr>
              <w:jc w:val="center"/>
              <w:rPr>
                <w:color w:val="000000"/>
                <w:lang w:eastAsia="en-US"/>
              </w:rPr>
            </w:pPr>
            <w:r w:rsidRPr="008C72FC">
              <w:rPr>
                <w:color w:val="000000"/>
              </w:rPr>
              <w:t>D</w:t>
            </w:r>
          </w:p>
        </w:tc>
      </w:tr>
      <w:tr w:rsidR="008F485B" w:rsidRPr="008C72FC" w14:paraId="16AF4611" w14:textId="77777777" w:rsidTr="008F485B">
        <w:trPr>
          <w:tblCellSpacing w:w="20" w:type="dxa"/>
        </w:trPr>
        <w:tc>
          <w:tcPr>
            <w:tcW w:w="2480" w:type="dxa"/>
            <w:hideMark/>
          </w:tcPr>
          <w:p w14:paraId="5788F5A1" w14:textId="77777777" w:rsidR="00445EA4" w:rsidRPr="008C72FC" w:rsidRDefault="00445EA4" w:rsidP="00F97A9B">
            <w:pPr>
              <w:rPr>
                <w:color w:val="000000"/>
                <w:lang w:eastAsia="en-US"/>
              </w:rPr>
            </w:pPr>
            <w:r w:rsidRPr="008C72FC">
              <w:rPr>
                <w:color w:val="000000"/>
              </w:rPr>
              <w:t xml:space="preserve">Attiecīgā ES tiesību akta panta numurs (uzskaitot katru tiesību akta </w:t>
            </w:r>
            <w:r w:rsidRPr="008C72FC">
              <w:rPr>
                <w:color w:val="000000"/>
              </w:rPr>
              <w:br/>
              <w:t>vienību – pantu, daļu, punktu, apakšpunktu)</w:t>
            </w:r>
          </w:p>
        </w:tc>
        <w:tc>
          <w:tcPr>
            <w:tcW w:w="2033" w:type="dxa"/>
            <w:hideMark/>
          </w:tcPr>
          <w:p w14:paraId="3C43F4BC" w14:textId="77777777" w:rsidR="00445EA4" w:rsidRPr="008C72FC" w:rsidRDefault="00445EA4" w:rsidP="00F97A9B">
            <w:pPr>
              <w:rPr>
                <w:color w:val="000000"/>
                <w:lang w:eastAsia="en-US"/>
              </w:rPr>
            </w:pPr>
            <w:r w:rsidRPr="008C72FC">
              <w:rPr>
                <w:color w:val="000000"/>
              </w:rPr>
              <w:t>Projekta vienība, kas pārņem vai ievieš katru šīs tabulas A ailē minēto ES tiesību akta vienību, vai tiesību akts, kur attiecīgā ES tiesību akta vienība pārņemta vai ieviesta</w:t>
            </w:r>
          </w:p>
        </w:tc>
        <w:tc>
          <w:tcPr>
            <w:tcW w:w="2152" w:type="dxa"/>
            <w:hideMark/>
          </w:tcPr>
          <w:p w14:paraId="1610A292" w14:textId="77777777" w:rsidR="00445EA4" w:rsidRPr="008C72FC" w:rsidRDefault="00445EA4" w:rsidP="00F97A9B">
            <w:pPr>
              <w:rPr>
                <w:color w:val="000000"/>
              </w:rPr>
            </w:pPr>
            <w:r w:rsidRPr="008C72FC">
              <w:rPr>
                <w:color w:val="000000"/>
              </w:rPr>
              <w:t>Informācija par to, vai šīs tabulas A ailē minētās ES tiesību akta vienības tiek pārņemtas vai ieviestas pilnībā vai daļēji.</w:t>
            </w:r>
          </w:p>
          <w:p w14:paraId="17397F74" w14:textId="77777777" w:rsidR="00445EA4" w:rsidRPr="008C72FC" w:rsidRDefault="00445EA4" w:rsidP="00F97A9B">
            <w:pPr>
              <w:rPr>
                <w:color w:val="000000"/>
              </w:rPr>
            </w:pPr>
            <w:r w:rsidRPr="008C72FC">
              <w:rPr>
                <w:color w:val="000000"/>
              </w:rPr>
              <w:t>Ja attiecīgā ES tiesību akta vienība tiek pārņemta vai ieviesta daļēji, – sniedz attiecīgu skaidrojumu, kā arī precīzi norāda, kad un kādā veidā ES tiesību akta vienība tiks pārņemta vai ieviesta pilnībā.</w:t>
            </w:r>
          </w:p>
          <w:p w14:paraId="13DB3266" w14:textId="77777777" w:rsidR="00445EA4" w:rsidRPr="008C72FC" w:rsidRDefault="00445EA4" w:rsidP="00F97A9B">
            <w:pPr>
              <w:rPr>
                <w:color w:val="000000"/>
                <w:lang w:eastAsia="en-US"/>
              </w:rPr>
            </w:pPr>
            <w:r w:rsidRPr="008C72FC">
              <w:rPr>
                <w:color w:val="000000"/>
              </w:rPr>
              <w:t>Norāda institūciju, kas ir atbildīga par šo saistību izpildi pilnībā</w:t>
            </w:r>
          </w:p>
        </w:tc>
        <w:tc>
          <w:tcPr>
            <w:tcW w:w="2350" w:type="dxa"/>
            <w:hideMark/>
          </w:tcPr>
          <w:p w14:paraId="5B2941CE" w14:textId="77777777" w:rsidR="00445EA4" w:rsidRPr="008C72FC" w:rsidRDefault="00445EA4" w:rsidP="00F97A9B">
            <w:pPr>
              <w:rPr>
                <w:color w:val="000000"/>
              </w:rPr>
            </w:pPr>
            <w:r w:rsidRPr="008C72FC">
              <w:rPr>
                <w:color w:val="000000"/>
              </w:rPr>
              <w:t>Informācija par to, vai šīs tabulas B ailē minētās projekta vienības paredz stingrākas prasības nekā šīs tabulas A ailē minētās ES tiesību akta vienības.</w:t>
            </w:r>
          </w:p>
          <w:p w14:paraId="58CE5201" w14:textId="77777777" w:rsidR="00445EA4" w:rsidRPr="008C72FC" w:rsidRDefault="00445EA4" w:rsidP="00F97A9B">
            <w:pPr>
              <w:rPr>
                <w:color w:val="000000"/>
              </w:rPr>
            </w:pPr>
            <w:r w:rsidRPr="008C72FC">
              <w:rPr>
                <w:color w:val="000000"/>
              </w:rPr>
              <w:t>Ja projekts satur stingrākas prasības nekā attiecīgais ES tiesību akts, – norāda pamatojumu un samērīgumu.</w:t>
            </w:r>
          </w:p>
          <w:p w14:paraId="7E2CC5DA" w14:textId="77777777" w:rsidR="00445EA4" w:rsidRPr="008C72FC" w:rsidRDefault="00445EA4" w:rsidP="00F97A9B">
            <w:pPr>
              <w:rPr>
                <w:color w:val="000000"/>
                <w:lang w:eastAsia="en-US"/>
              </w:rPr>
            </w:pPr>
            <w:r w:rsidRPr="008C72F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8F485B" w:rsidRPr="008C72FC" w14:paraId="7CCD7E5D" w14:textId="77777777" w:rsidTr="008F485B">
        <w:trPr>
          <w:trHeight w:val="1192"/>
          <w:tblCellSpacing w:w="20" w:type="dxa"/>
        </w:trPr>
        <w:tc>
          <w:tcPr>
            <w:tcW w:w="2480" w:type="dxa"/>
          </w:tcPr>
          <w:p w14:paraId="5D1FB60B" w14:textId="4869A88D" w:rsidR="00445EA4" w:rsidRPr="00EC309A" w:rsidRDefault="00445EA4" w:rsidP="00F97A9B">
            <w:r w:rsidRPr="00590FFB">
              <w:rPr>
                <w:color w:val="000000"/>
              </w:rPr>
              <w:t>Komisijas regula</w:t>
            </w:r>
            <w:r w:rsidR="00D21D67">
              <w:rPr>
                <w:color w:val="000000"/>
              </w:rPr>
              <w:t>s</w:t>
            </w:r>
            <w:r w:rsidRPr="00590FFB">
              <w:rPr>
                <w:color w:val="000000"/>
              </w:rPr>
              <w:t xml:space="preserve"> Nr.1303/2013 XII pielikuma 2.2.apakšpunkts.</w:t>
            </w:r>
          </w:p>
        </w:tc>
        <w:tc>
          <w:tcPr>
            <w:tcW w:w="2033" w:type="dxa"/>
          </w:tcPr>
          <w:p w14:paraId="2497A2DB" w14:textId="20E5088B" w:rsidR="00445EA4" w:rsidRPr="005926F9" w:rsidRDefault="00445EA4" w:rsidP="00F97A9B">
            <w:pPr>
              <w:jc w:val="center"/>
              <w:rPr>
                <w:iCs/>
                <w:color w:val="000000"/>
                <w:lang w:eastAsia="en-US"/>
              </w:rPr>
            </w:pPr>
            <w:r w:rsidRPr="005926F9">
              <w:rPr>
                <w:iCs/>
                <w:color w:val="000000"/>
              </w:rPr>
              <w:t>MK noteikumu projekta 3</w:t>
            </w:r>
            <w:r w:rsidR="00320407" w:rsidRPr="005926F9">
              <w:rPr>
                <w:iCs/>
                <w:color w:val="000000"/>
              </w:rPr>
              <w:t>2</w:t>
            </w:r>
            <w:r w:rsidRPr="005926F9">
              <w:rPr>
                <w:iCs/>
                <w:color w:val="000000"/>
              </w:rPr>
              <w:t>.</w:t>
            </w:r>
            <w:r w:rsidR="00320407" w:rsidRPr="005926F9">
              <w:rPr>
                <w:iCs/>
                <w:color w:val="000000"/>
              </w:rPr>
              <w:t>9</w:t>
            </w:r>
            <w:r w:rsidRPr="005926F9">
              <w:rPr>
                <w:iCs/>
                <w:color w:val="000000"/>
              </w:rPr>
              <w:t>.apakš</w:t>
            </w:r>
            <w:r w:rsidRPr="005926F9">
              <w:rPr>
                <w:iCs/>
              </w:rPr>
              <w:t>punkts</w:t>
            </w:r>
          </w:p>
        </w:tc>
        <w:tc>
          <w:tcPr>
            <w:tcW w:w="2152" w:type="dxa"/>
          </w:tcPr>
          <w:p w14:paraId="684F83BF" w14:textId="77777777" w:rsidR="00445EA4" w:rsidRPr="005926F9" w:rsidRDefault="00445EA4" w:rsidP="00F97A9B">
            <w:pPr>
              <w:jc w:val="center"/>
              <w:rPr>
                <w:iCs/>
                <w:color w:val="000000"/>
                <w:lang w:eastAsia="en-US"/>
              </w:rPr>
            </w:pPr>
            <w:r w:rsidRPr="005926F9">
              <w:rPr>
                <w:iCs/>
                <w:color w:val="000000"/>
              </w:rPr>
              <w:t>Vienība tiek ieviesta pilnībā.</w:t>
            </w:r>
          </w:p>
        </w:tc>
        <w:tc>
          <w:tcPr>
            <w:tcW w:w="2350" w:type="dxa"/>
            <w:hideMark/>
          </w:tcPr>
          <w:p w14:paraId="4D7E2E92" w14:textId="77777777" w:rsidR="00445EA4" w:rsidRPr="008C72FC" w:rsidRDefault="00445EA4" w:rsidP="00F97A9B">
            <w:pPr>
              <w:jc w:val="center"/>
              <w:rPr>
                <w:iCs/>
                <w:color w:val="000000"/>
              </w:rPr>
            </w:pPr>
            <w:r w:rsidRPr="008C72FC">
              <w:rPr>
                <w:iCs/>
                <w:color w:val="000000"/>
              </w:rPr>
              <w:t>Netiek paredzētas stingrākas prasības.</w:t>
            </w:r>
          </w:p>
        </w:tc>
      </w:tr>
      <w:tr w:rsidR="00F71528" w:rsidRPr="008C72FC" w14:paraId="6E195DE8" w14:textId="77777777" w:rsidTr="00E7406A">
        <w:trPr>
          <w:trHeight w:val="821"/>
          <w:tblCellSpacing w:w="20" w:type="dxa"/>
        </w:trPr>
        <w:tc>
          <w:tcPr>
            <w:tcW w:w="2480" w:type="dxa"/>
          </w:tcPr>
          <w:p w14:paraId="2F104FD1" w14:textId="37210F78" w:rsidR="00F71528" w:rsidRPr="00590FFB" w:rsidRDefault="00F71528" w:rsidP="00F71528">
            <w:pPr>
              <w:rPr>
                <w:color w:val="000000"/>
              </w:rPr>
            </w:pPr>
            <w:r w:rsidRPr="00BD566D">
              <w:t>K</w:t>
            </w:r>
            <w:r>
              <w:t xml:space="preserve">omisijas </w:t>
            </w:r>
            <w:r w:rsidRPr="00BD566D">
              <w:t>Ī</w:t>
            </w:r>
            <w:r>
              <w:t xml:space="preserve">stenošanas </w:t>
            </w:r>
            <w:r w:rsidRPr="00BD566D">
              <w:t>R</w:t>
            </w:r>
            <w:r>
              <w:t>egulas</w:t>
            </w:r>
            <w:r w:rsidRPr="00BD566D">
              <w:t xml:space="preserve"> 2019/947</w:t>
            </w:r>
            <w:r>
              <w:t xml:space="preserve"> 14.un 15.pants</w:t>
            </w:r>
          </w:p>
        </w:tc>
        <w:tc>
          <w:tcPr>
            <w:tcW w:w="2033" w:type="dxa"/>
          </w:tcPr>
          <w:p w14:paraId="1FD2BE66" w14:textId="36CCA640" w:rsidR="00F71528" w:rsidRPr="005926F9" w:rsidRDefault="00F71528" w:rsidP="00F71528">
            <w:pPr>
              <w:jc w:val="center"/>
              <w:rPr>
                <w:iCs/>
                <w:color w:val="000000"/>
              </w:rPr>
            </w:pPr>
            <w:r w:rsidRPr="005926F9">
              <w:rPr>
                <w:iCs/>
                <w:color w:val="000000"/>
              </w:rPr>
              <w:t xml:space="preserve">MK noteikumu projekta </w:t>
            </w:r>
            <w:r w:rsidR="00D606A5" w:rsidRPr="005926F9">
              <w:rPr>
                <w:iCs/>
                <w:color w:val="000000"/>
              </w:rPr>
              <w:t>17</w:t>
            </w:r>
            <w:r w:rsidRPr="005926F9">
              <w:rPr>
                <w:iCs/>
                <w:color w:val="000000"/>
              </w:rPr>
              <w:t>.</w:t>
            </w:r>
            <w:r w:rsidRPr="005926F9">
              <w:rPr>
                <w:iCs/>
              </w:rPr>
              <w:t>punkts</w:t>
            </w:r>
          </w:p>
        </w:tc>
        <w:tc>
          <w:tcPr>
            <w:tcW w:w="2152" w:type="dxa"/>
          </w:tcPr>
          <w:p w14:paraId="72DF0EBE" w14:textId="128DDC49" w:rsidR="00F71528" w:rsidRPr="005926F9" w:rsidRDefault="00F71528" w:rsidP="00F71528">
            <w:pPr>
              <w:jc w:val="center"/>
              <w:rPr>
                <w:iCs/>
                <w:color w:val="000000"/>
              </w:rPr>
            </w:pPr>
            <w:r w:rsidRPr="005926F9">
              <w:rPr>
                <w:iCs/>
                <w:color w:val="000000"/>
              </w:rPr>
              <w:t>Vienība tiek ieviesta pilnībā.</w:t>
            </w:r>
          </w:p>
        </w:tc>
        <w:tc>
          <w:tcPr>
            <w:tcW w:w="2350" w:type="dxa"/>
          </w:tcPr>
          <w:p w14:paraId="724577FF" w14:textId="674886DA" w:rsidR="00F71528" w:rsidRPr="008C72FC" w:rsidRDefault="00F71528" w:rsidP="00F71528">
            <w:pPr>
              <w:jc w:val="center"/>
              <w:rPr>
                <w:iCs/>
                <w:color w:val="000000"/>
              </w:rPr>
            </w:pPr>
            <w:r w:rsidRPr="008C72FC">
              <w:rPr>
                <w:iCs/>
                <w:color w:val="000000"/>
              </w:rPr>
              <w:t>Netiek paredzētas stingrākas prasības.</w:t>
            </w:r>
          </w:p>
        </w:tc>
      </w:tr>
      <w:tr w:rsidR="00F71528" w:rsidRPr="008C72FC" w14:paraId="56BF1F76" w14:textId="77777777" w:rsidTr="008F485B">
        <w:trPr>
          <w:tblCellSpacing w:w="20" w:type="dxa"/>
        </w:trPr>
        <w:tc>
          <w:tcPr>
            <w:tcW w:w="4553" w:type="dxa"/>
            <w:gridSpan w:val="2"/>
            <w:hideMark/>
          </w:tcPr>
          <w:p w14:paraId="7275A221" w14:textId="77777777" w:rsidR="00F71528" w:rsidRPr="008C72FC" w:rsidRDefault="00F71528" w:rsidP="00F71528">
            <w:pPr>
              <w:rPr>
                <w:color w:val="000000"/>
              </w:rPr>
            </w:pPr>
            <w:r w:rsidRPr="008C72FC">
              <w:rPr>
                <w:color w:val="000000"/>
              </w:rPr>
              <w:lastRenderedPageBreak/>
              <w:t>Kā ir izmantota ES tiesību aktā paredzētā rīcības brīvība dalībvalstij pārņemt vai ieviest noteiktas ES tiesību akta normas?</w:t>
            </w:r>
          </w:p>
          <w:p w14:paraId="25D9BF01" w14:textId="77777777" w:rsidR="00F71528" w:rsidRPr="008C72FC" w:rsidRDefault="00F71528" w:rsidP="00F71528">
            <w:pPr>
              <w:rPr>
                <w:i/>
                <w:color w:val="000000"/>
                <w:lang w:eastAsia="en-US"/>
              </w:rPr>
            </w:pPr>
            <w:r w:rsidRPr="008C72FC">
              <w:rPr>
                <w:color w:val="000000"/>
              </w:rPr>
              <w:t>Kādēļ?</w:t>
            </w:r>
          </w:p>
        </w:tc>
        <w:tc>
          <w:tcPr>
            <w:tcW w:w="4542" w:type="dxa"/>
            <w:gridSpan w:val="2"/>
            <w:hideMark/>
          </w:tcPr>
          <w:p w14:paraId="2D815C4F" w14:textId="77777777" w:rsidR="00F71528" w:rsidRPr="008C72FC" w:rsidRDefault="00F71528" w:rsidP="00F71528">
            <w:pPr>
              <w:rPr>
                <w:color w:val="000000"/>
                <w:lang w:eastAsia="en-US"/>
              </w:rPr>
            </w:pPr>
            <w:r w:rsidRPr="008C72FC">
              <w:rPr>
                <w:iCs/>
                <w:color w:val="000000"/>
              </w:rPr>
              <w:t>MK noteikumu projekts šo jomu neskar.</w:t>
            </w:r>
          </w:p>
        </w:tc>
      </w:tr>
      <w:tr w:rsidR="00F71528" w:rsidRPr="008C72FC" w14:paraId="5492D234" w14:textId="77777777" w:rsidTr="008F485B">
        <w:trPr>
          <w:tblCellSpacing w:w="20" w:type="dxa"/>
        </w:trPr>
        <w:tc>
          <w:tcPr>
            <w:tcW w:w="4553" w:type="dxa"/>
            <w:gridSpan w:val="2"/>
            <w:hideMark/>
          </w:tcPr>
          <w:p w14:paraId="7D26C6C2" w14:textId="77777777" w:rsidR="00F71528" w:rsidRPr="008C72FC" w:rsidRDefault="00F71528" w:rsidP="00F71528">
            <w:pPr>
              <w:rPr>
                <w:i/>
                <w:color w:val="000000"/>
                <w:lang w:eastAsia="en-US"/>
              </w:rPr>
            </w:pPr>
            <w:r w:rsidRPr="008C72FC">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42" w:type="dxa"/>
            <w:gridSpan w:val="2"/>
            <w:hideMark/>
          </w:tcPr>
          <w:p w14:paraId="53A3F8F6" w14:textId="4B3D55DE" w:rsidR="00F71528" w:rsidRPr="00202044" w:rsidRDefault="00F71528" w:rsidP="00F71528">
            <w:pPr>
              <w:rPr>
                <w:color w:val="000000"/>
                <w:lang w:eastAsia="en-US"/>
              </w:rPr>
            </w:pPr>
            <w:r w:rsidRPr="0047561D">
              <w:rPr>
                <w:bCs/>
                <w:iCs/>
                <w:color w:val="000000"/>
              </w:rPr>
              <w:t>Komercdarbības atbalsta paziņojum</w:t>
            </w:r>
            <w:r w:rsidR="00D0764F">
              <w:rPr>
                <w:bCs/>
                <w:iCs/>
                <w:color w:val="000000"/>
              </w:rPr>
              <w:t>s</w:t>
            </w:r>
            <w:r w:rsidRPr="0047561D">
              <w:rPr>
                <w:bCs/>
                <w:iCs/>
                <w:color w:val="000000"/>
              </w:rPr>
              <w:t xml:space="preserve">, ievērojot </w:t>
            </w:r>
            <w:r w:rsidRPr="0047561D">
              <w:rPr>
                <w:iCs/>
                <w:color w:val="000000"/>
              </w:rPr>
              <w:t xml:space="preserve">Līguma par Eiropas Savienības darbību 108.panta piemērošanas nosacījumus, </w:t>
            </w:r>
            <w:r w:rsidR="0057106F">
              <w:rPr>
                <w:iCs/>
                <w:color w:val="000000"/>
              </w:rPr>
              <w:t xml:space="preserve">ir </w:t>
            </w:r>
            <w:r w:rsidRPr="0047561D">
              <w:rPr>
                <w:iCs/>
                <w:color w:val="000000"/>
              </w:rPr>
              <w:t>iesniegt</w:t>
            </w:r>
            <w:r w:rsidR="0057106F">
              <w:rPr>
                <w:iCs/>
                <w:color w:val="000000"/>
              </w:rPr>
              <w:t>s</w:t>
            </w:r>
            <w:r w:rsidRPr="0047561D">
              <w:rPr>
                <w:iCs/>
                <w:color w:val="000000"/>
              </w:rPr>
              <w:t xml:space="preserve"> Eiropas Komisijā 2016.gada </w:t>
            </w:r>
            <w:r w:rsidR="005926F9">
              <w:rPr>
                <w:iCs/>
                <w:color w:val="000000"/>
              </w:rPr>
              <w:t>28.augustā.</w:t>
            </w:r>
          </w:p>
        </w:tc>
      </w:tr>
      <w:tr w:rsidR="00F71528" w:rsidRPr="008C72FC" w14:paraId="778837BE" w14:textId="77777777" w:rsidTr="008F485B">
        <w:trPr>
          <w:tblCellSpacing w:w="20" w:type="dxa"/>
        </w:trPr>
        <w:tc>
          <w:tcPr>
            <w:tcW w:w="4553" w:type="dxa"/>
            <w:gridSpan w:val="2"/>
            <w:hideMark/>
          </w:tcPr>
          <w:p w14:paraId="1F96F0C1" w14:textId="77777777" w:rsidR="00F71528" w:rsidRPr="008C72FC" w:rsidRDefault="00F71528" w:rsidP="00F71528">
            <w:pPr>
              <w:spacing w:line="276" w:lineRule="auto"/>
              <w:rPr>
                <w:i/>
                <w:color w:val="000000"/>
                <w:lang w:eastAsia="en-US"/>
              </w:rPr>
            </w:pPr>
            <w:r w:rsidRPr="008C72FC">
              <w:rPr>
                <w:color w:val="000000"/>
                <w:lang w:eastAsia="en-US"/>
              </w:rPr>
              <w:t>Cita informācija</w:t>
            </w:r>
          </w:p>
        </w:tc>
        <w:tc>
          <w:tcPr>
            <w:tcW w:w="4542" w:type="dxa"/>
            <w:gridSpan w:val="2"/>
            <w:hideMark/>
          </w:tcPr>
          <w:p w14:paraId="7C9EEA1C" w14:textId="6B69578E" w:rsidR="00F71528" w:rsidRPr="008C72FC" w:rsidRDefault="00F71528" w:rsidP="00F71528">
            <w:pPr>
              <w:rPr>
                <w:color w:val="000000"/>
                <w:lang w:eastAsia="en-US"/>
              </w:rPr>
            </w:pPr>
            <w:r w:rsidRPr="008C72FC">
              <w:rPr>
                <w:color w:val="000000"/>
              </w:rPr>
              <w:t>Nav</w:t>
            </w:r>
          </w:p>
        </w:tc>
      </w:tr>
    </w:tbl>
    <w:p w14:paraId="3FCF72BA" w14:textId="77777777" w:rsidR="00445EA4" w:rsidRPr="008C72FC" w:rsidRDefault="00445EA4" w:rsidP="00445EA4">
      <w:pPr>
        <w:jc w:val="center"/>
        <w:rPr>
          <w:lang w:eastAsia="en-US"/>
        </w:rPr>
      </w:pPr>
    </w:p>
    <w:tbl>
      <w:tblPr>
        <w:tblW w:w="9215" w:type="dxa"/>
        <w:tblCellSpacing w:w="20"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820"/>
        <w:gridCol w:w="2276"/>
        <w:gridCol w:w="3119"/>
      </w:tblGrid>
      <w:tr w:rsidR="00445EA4" w:rsidRPr="008C72FC" w14:paraId="5825F691" w14:textId="77777777" w:rsidTr="002631D1">
        <w:trPr>
          <w:tblCellSpacing w:w="20" w:type="dxa"/>
        </w:trPr>
        <w:tc>
          <w:tcPr>
            <w:tcW w:w="9135" w:type="dxa"/>
            <w:gridSpan w:val="3"/>
            <w:hideMark/>
          </w:tcPr>
          <w:p w14:paraId="14712968" w14:textId="77777777" w:rsidR="00445EA4" w:rsidRPr="008C72FC" w:rsidRDefault="00445EA4" w:rsidP="00F97A9B">
            <w:pPr>
              <w:spacing w:line="276" w:lineRule="auto"/>
              <w:jc w:val="center"/>
              <w:rPr>
                <w:b/>
                <w:color w:val="000000"/>
                <w:lang w:eastAsia="en-US"/>
              </w:rPr>
            </w:pPr>
            <w:r w:rsidRPr="008C72FC">
              <w:rPr>
                <w:b/>
                <w:color w:val="000000"/>
                <w:lang w:eastAsia="en-US"/>
              </w:rPr>
              <w:t>2.tabula. Ar tiesību akta projektu uzņemtās saistības, kas izriet no starptautiskajiem tiesību aktiem vai starptautiskas institūcijas vai organizācijas dokumentiem</w:t>
            </w:r>
          </w:p>
          <w:p w14:paraId="544E3A78" w14:textId="77777777" w:rsidR="00445EA4" w:rsidRPr="008C72FC" w:rsidRDefault="00445EA4" w:rsidP="00F97A9B">
            <w:pPr>
              <w:jc w:val="center"/>
              <w:rPr>
                <w:color w:val="000000"/>
                <w:lang w:eastAsia="en-US"/>
              </w:rPr>
            </w:pPr>
            <w:r w:rsidRPr="008C72FC">
              <w:rPr>
                <w:b/>
                <w:color w:val="000000"/>
              </w:rPr>
              <w:t>Pasākumi šo saistību izpildei</w:t>
            </w:r>
          </w:p>
        </w:tc>
      </w:tr>
      <w:tr w:rsidR="00445EA4" w:rsidRPr="008C72FC" w14:paraId="3A6DC1BA" w14:textId="77777777" w:rsidTr="002631D1">
        <w:trPr>
          <w:tblCellSpacing w:w="20" w:type="dxa"/>
        </w:trPr>
        <w:tc>
          <w:tcPr>
            <w:tcW w:w="3760" w:type="dxa"/>
            <w:hideMark/>
          </w:tcPr>
          <w:p w14:paraId="437104DF" w14:textId="77777777" w:rsidR="00445EA4" w:rsidRPr="008C72FC" w:rsidRDefault="00445EA4" w:rsidP="00F97A9B">
            <w:pPr>
              <w:rPr>
                <w:color w:val="000000"/>
                <w:lang w:eastAsia="en-US"/>
              </w:rPr>
            </w:pPr>
            <w:r w:rsidRPr="008C72FC">
              <w:rPr>
                <w:color w:val="000000"/>
              </w:rPr>
              <w:t>Attiecīgā starptautiskā tiesību akta vai starptautiskas institūcijas vai organizācijas dokumenta (turpmāk – starptautiskais dokuments) datums, numurs un nosaukums</w:t>
            </w:r>
          </w:p>
        </w:tc>
        <w:tc>
          <w:tcPr>
            <w:tcW w:w="5335" w:type="dxa"/>
            <w:gridSpan w:val="2"/>
            <w:hideMark/>
          </w:tcPr>
          <w:p w14:paraId="61D4C3F0" w14:textId="77777777" w:rsidR="00445EA4" w:rsidRPr="008C72FC" w:rsidRDefault="00445EA4" w:rsidP="00F97A9B">
            <w:pPr>
              <w:tabs>
                <w:tab w:val="left" w:pos="325"/>
              </w:tabs>
              <w:rPr>
                <w:i/>
                <w:color w:val="000000"/>
                <w:lang w:eastAsia="en-US"/>
              </w:rPr>
            </w:pPr>
            <w:r w:rsidRPr="008C72FC">
              <w:rPr>
                <w:iCs/>
                <w:color w:val="000000"/>
              </w:rPr>
              <w:t>MK noteikumu projekts šo jomu neskar.</w:t>
            </w:r>
          </w:p>
        </w:tc>
      </w:tr>
      <w:tr w:rsidR="00445EA4" w:rsidRPr="008C72FC" w14:paraId="0055DD0F" w14:textId="77777777" w:rsidTr="002631D1">
        <w:trPr>
          <w:tblCellSpacing w:w="20" w:type="dxa"/>
        </w:trPr>
        <w:tc>
          <w:tcPr>
            <w:tcW w:w="3760" w:type="dxa"/>
            <w:hideMark/>
          </w:tcPr>
          <w:p w14:paraId="1FADD9DC" w14:textId="77777777" w:rsidR="00445EA4" w:rsidRPr="008C72FC" w:rsidRDefault="00445EA4" w:rsidP="00F97A9B">
            <w:pPr>
              <w:jc w:val="center"/>
              <w:rPr>
                <w:color w:val="000000"/>
                <w:lang w:eastAsia="en-US"/>
              </w:rPr>
            </w:pPr>
            <w:r w:rsidRPr="008C72FC">
              <w:rPr>
                <w:color w:val="000000"/>
              </w:rPr>
              <w:t>A</w:t>
            </w:r>
          </w:p>
        </w:tc>
        <w:tc>
          <w:tcPr>
            <w:tcW w:w="2236" w:type="dxa"/>
            <w:hideMark/>
          </w:tcPr>
          <w:p w14:paraId="6B8B85DD" w14:textId="77777777" w:rsidR="00445EA4" w:rsidRPr="008C72FC" w:rsidRDefault="00445EA4" w:rsidP="00F97A9B">
            <w:pPr>
              <w:jc w:val="center"/>
              <w:rPr>
                <w:color w:val="000000"/>
                <w:lang w:eastAsia="en-US"/>
              </w:rPr>
            </w:pPr>
            <w:r w:rsidRPr="008C72FC">
              <w:rPr>
                <w:color w:val="000000"/>
              </w:rPr>
              <w:t>B</w:t>
            </w:r>
          </w:p>
        </w:tc>
        <w:tc>
          <w:tcPr>
            <w:tcW w:w="3059" w:type="dxa"/>
            <w:hideMark/>
          </w:tcPr>
          <w:p w14:paraId="629B7149" w14:textId="77777777" w:rsidR="00445EA4" w:rsidRPr="008C72FC" w:rsidRDefault="00445EA4" w:rsidP="00F97A9B">
            <w:pPr>
              <w:jc w:val="center"/>
              <w:rPr>
                <w:color w:val="000000"/>
                <w:lang w:eastAsia="en-US"/>
              </w:rPr>
            </w:pPr>
            <w:r w:rsidRPr="008C72FC">
              <w:rPr>
                <w:color w:val="000000"/>
              </w:rPr>
              <w:t>C</w:t>
            </w:r>
          </w:p>
        </w:tc>
      </w:tr>
      <w:tr w:rsidR="00445EA4" w:rsidRPr="008C72FC" w14:paraId="1059F054" w14:textId="77777777" w:rsidTr="002631D1">
        <w:trPr>
          <w:tblCellSpacing w:w="20" w:type="dxa"/>
        </w:trPr>
        <w:tc>
          <w:tcPr>
            <w:tcW w:w="3760" w:type="dxa"/>
            <w:hideMark/>
          </w:tcPr>
          <w:p w14:paraId="790E2C43" w14:textId="77777777" w:rsidR="00445EA4" w:rsidRPr="008C72FC" w:rsidRDefault="00445EA4" w:rsidP="00F97A9B">
            <w:pPr>
              <w:rPr>
                <w:color w:val="000000"/>
              </w:rPr>
            </w:pPr>
            <w:r w:rsidRPr="008C72FC">
              <w:rPr>
                <w:color w:val="000000"/>
              </w:rPr>
              <w:t>Starptautiskās saistības (pēc būtības), kas izriet no norādītā starptautiskā dokumenta.</w:t>
            </w:r>
          </w:p>
          <w:p w14:paraId="2FC4FFCD" w14:textId="77777777" w:rsidR="00445EA4" w:rsidRPr="008C72FC" w:rsidRDefault="00445EA4" w:rsidP="00F97A9B">
            <w:pPr>
              <w:rPr>
                <w:color w:val="000000"/>
                <w:lang w:eastAsia="en-US"/>
              </w:rPr>
            </w:pPr>
            <w:r w:rsidRPr="008C72FC">
              <w:rPr>
                <w:color w:val="000000"/>
              </w:rPr>
              <w:t>Konkrēti veicamie pasākumi vai uzdevumi, kas nepieciešami šo starptautisko saistību izpildei</w:t>
            </w:r>
          </w:p>
        </w:tc>
        <w:tc>
          <w:tcPr>
            <w:tcW w:w="2236" w:type="dxa"/>
            <w:hideMark/>
          </w:tcPr>
          <w:p w14:paraId="33962E45" w14:textId="77777777" w:rsidR="00445EA4" w:rsidRPr="008C72FC" w:rsidRDefault="00445EA4" w:rsidP="00F97A9B">
            <w:pPr>
              <w:rPr>
                <w:color w:val="000000"/>
                <w:lang w:eastAsia="en-US"/>
              </w:rPr>
            </w:pPr>
            <w:r w:rsidRPr="008C72FC">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059" w:type="dxa"/>
            <w:hideMark/>
          </w:tcPr>
          <w:p w14:paraId="2379DBE5" w14:textId="77777777" w:rsidR="00445EA4" w:rsidRPr="008C72FC" w:rsidRDefault="00445EA4" w:rsidP="00F97A9B">
            <w:pPr>
              <w:rPr>
                <w:color w:val="000000"/>
              </w:rPr>
            </w:pPr>
            <w:r w:rsidRPr="008C72FC">
              <w:rPr>
                <w:color w:val="000000"/>
              </w:rPr>
              <w:t>Informācija par to, vai starptautiskās saistības, kas minētas šīs tabulas A ailē, tiek izpildītas pilnībā vai daļēji.</w:t>
            </w:r>
          </w:p>
          <w:p w14:paraId="14F596F8" w14:textId="77777777" w:rsidR="00445EA4" w:rsidRPr="008C72FC" w:rsidRDefault="00445EA4" w:rsidP="00F97A9B">
            <w:pPr>
              <w:rPr>
                <w:color w:val="000000"/>
              </w:rPr>
            </w:pPr>
            <w:r w:rsidRPr="008C72FC">
              <w:rPr>
                <w:color w:val="000000"/>
              </w:rPr>
              <w:t>Ja attiecīgās starptautiskās saistības tiek izpildītas daļēji, sniedz attiecīgu skaidrojumu, kā arī precīzi norāda, kad un kādā veidā starptautiskās saistības tiks izpildītas pilnībā.</w:t>
            </w:r>
          </w:p>
          <w:p w14:paraId="2CAD531B" w14:textId="77777777" w:rsidR="00445EA4" w:rsidRPr="008C72FC" w:rsidRDefault="00445EA4" w:rsidP="00F97A9B">
            <w:pPr>
              <w:rPr>
                <w:color w:val="000000"/>
                <w:lang w:eastAsia="en-US"/>
              </w:rPr>
            </w:pPr>
            <w:r w:rsidRPr="008C72FC">
              <w:rPr>
                <w:color w:val="000000"/>
              </w:rPr>
              <w:t>Norāda institūciju, kas ir atbildīga par šo saistību izpildi pilnībā</w:t>
            </w:r>
          </w:p>
        </w:tc>
      </w:tr>
      <w:tr w:rsidR="00445EA4" w:rsidRPr="008C72FC" w14:paraId="63316ABE" w14:textId="77777777" w:rsidTr="002631D1">
        <w:trPr>
          <w:tblCellSpacing w:w="20" w:type="dxa"/>
        </w:trPr>
        <w:tc>
          <w:tcPr>
            <w:tcW w:w="3760" w:type="dxa"/>
            <w:hideMark/>
          </w:tcPr>
          <w:p w14:paraId="65657EDC" w14:textId="77777777" w:rsidR="00445EA4" w:rsidRPr="008C72FC" w:rsidRDefault="00445EA4" w:rsidP="00F97A9B">
            <w:pPr>
              <w:rPr>
                <w:color w:val="000000"/>
                <w:lang w:eastAsia="en-US"/>
              </w:rPr>
            </w:pPr>
            <w:r w:rsidRPr="008C72FC">
              <w:rPr>
                <w:iCs/>
                <w:color w:val="000000"/>
              </w:rPr>
              <w:t>Noteikumu projekts šo jomu neskar.</w:t>
            </w:r>
          </w:p>
        </w:tc>
        <w:tc>
          <w:tcPr>
            <w:tcW w:w="2236" w:type="dxa"/>
            <w:hideMark/>
          </w:tcPr>
          <w:p w14:paraId="01C0AE8B" w14:textId="77777777" w:rsidR="00445EA4" w:rsidRPr="008C72FC" w:rsidRDefault="00445EA4" w:rsidP="00F97A9B">
            <w:pPr>
              <w:rPr>
                <w:color w:val="000000"/>
                <w:lang w:eastAsia="en-US"/>
              </w:rPr>
            </w:pPr>
            <w:r w:rsidRPr="008C72FC">
              <w:rPr>
                <w:iCs/>
                <w:color w:val="000000"/>
              </w:rPr>
              <w:t>MK noteikumu projekts šo jomu neskar.</w:t>
            </w:r>
          </w:p>
        </w:tc>
        <w:tc>
          <w:tcPr>
            <w:tcW w:w="3059" w:type="dxa"/>
            <w:hideMark/>
          </w:tcPr>
          <w:p w14:paraId="57F4BE32" w14:textId="77777777" w:rsidR="00445EA4" w:rsidRPr="008C72FC" w:rsidRDefault="00445EA4" w:rsidP="00F97A9B">
            <w:pPr>
              <w:rPr>
                <w:color w:val="000000"/>
                <w:lang w:eastAsia="en-US"/>
              </w:rPr>
            </w:pPr>
            <w:r w:rsidRPr="008C72FC">
              <w:rPr>
                <w:iCs/>
                <w:color w:val="000000"/>
              </w:rPr>
              <w:t>MK noteikumu projekts šo jomu neskar.</w:t>
            </w:r>
          </w:p>
        </w:tc>
      </w:tr>
      <w:tr w:rsidR="00445EA4" w:rsidRPr="008C72FC" w14:paraId="4D8618AC" w14:textId="77777777" w:rsidTr="002631D1">
        <w:trPr>
          <w:tblCellSpacing w:w="20" w:type="dxa"/>
        </w:trPr>
        <w:tc>
          <w:tcPr>
            <w:tcW w:w="3760" w:type="dxa"/>
            <w:hideMark/>
          </w:tcPr>
          <w:p w14:paraId="79D8DF0D" w14:textId="77777777" w:rsidR="00445EA4" w:rsidRPr="008C72FC" w:rsidRDefault="00445EA4" w:rsidP="00F97A9B">
            <w:pPr>
              <w:rPr>
                <w:color w:val="000000"/>
                <w:lang w:eastAsia="en-US"/>
              </w:rPr>
            </w:pPr>
            <w:r w:rsidRPr="008C72FC">
              <w:rPr>
                <w:color w:val="000000"/>
              </w:rPr>
              <w:t>Vai starptautiskajā dokumentā paredzētās saistības nav pretrunā ar jau esošajām Latvijas Republikas starptautiskajām saistībām</w:t>
            </w:r>
          </w:p>
        </w:tc>
        <w:tc>
          <w:tcPr>
            <w:tcW w:w="5335" w:type="dxa"/>
            <w:gridSpan w:val="2"/>
            <w:hideMark/>
          </w:tcPr>
          <w:p w14:paraId="0FF1E25F" w14:textId="77777777" w:rsidR="00445EA4" w:rsidRPr="008C72FC" w:rsidRDefault="00445EA4" w:rsidP="00F97A9B">
            <w:pPr>
              <w:rPr>
                <w:i/>
                <w:color w:val="000000"/>
                <w:lang w:eastAsia="en-US"/>
              </w:rPr>
            </w:pPr>
            <w:r w:rsidRPr="008C72FC">
              <w:rPr>
                <w:iCs/>
                <w:color w:val="000000"/>
              </w:rPr>
              <w:t>MK noteikumu projekts šo jomu neskar.</w:t>
            </w:r>
          </w:p>
        </w:tc>
      </w:tr>
      <w:tr w:rsidR="00445EA4" w:rsidRPr="008C72FC" w14:paraId="2F8D7D49" w14:textId="77777777" w:rsidTr="002631D1">
        <w:trPr>
          <w:tblCellSpacing w:w="20" w:type="dxa"/>
        </w:trPr>
        <w:tc>
          <w:tcPr>
            <w:tcW w:w="3760" w:type="dxa"/>
            <w:hideMark/>
          </w:tcPr>
          <w:p w14:paraId="2C6D673C" w14:textId="77777777" w:rsidR="00445EA4" w:rsidRPr="008C72FC" w:rsidRDefault="00445EA4" w:rsidP="00F97A9B">
            <w:pPr>
              <w:rPr>
                <w:color w:val="000000"/>
                <w:lang w:eastAsia="en-US"/>
              </w:rPr>
            </w:pPr>
            <w:r w:rsidRPr="008C72FC">
              <w:rPr>
                <w:color w:val="000000"/>
              </w:rPr>
              <w:t>Cita informācija</w:t>
            </w:r>
          </w:p>
        </w:tc>
        <w:tc>
          <w:tcPr>
            <w:tcW w:w="5335" w:type="dxa"/>
            <w:gridSpan w:val="2"/>
            <w:hideMark/>
          </w:tcPr>
          <w:p w14:paraId="7C1E4016" w14:textId="124C20BA" w:rsidR="00445EA4" w:rsidRPr="008C72FC" w:rsidRDefault="00445EA4" w:rsidP="00F97A9B">
            <w:pPr>
              <w:rPr>
                <w:color w:val="000000"/>
                <w:lang w:eastAsia="en-US"/>
              </w:rPr>
            </w:pPr>
            <w:r w:rsidRPr="008C72FC">
              <w:rPr>
                <w:color w:val="000000"/>
              </w:rPr>
              <w:t>Nav</w:t>
            </w:r>
          </w:p>
        </w:tc>
      </w:tr>
    </w:tbl>
    <w:p w14:paraId="620C2592" w14:textId="77777777" w:rsidR="00445EA4" w:rsidRPr="009313E6" w:rsidRDefault="00445EA4" w:rsidP="00445EA4">
      <w:pPr>
        <w:rPr>
          <w:lang w:eastAsia="en-US"/>
        </w:rPr>
      </w:pPr>
    </w:p>
    <w:p w14:paraId="156BB763" w14:textId="77777777" w:rsidR="00156188" w:rsidRPr="00BC321F" w:rsidRDefault="00156188" w:rsidP="007C5A7F">
      <w:pPr>
        <w:rPr>
          <w:iCs/>
        </w:rPr>
      </w:pPr>
    </w:p>
    <w:tbl>
      <w:tblPr>
        <w:tblW w:w="5503"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0"/>
        <w:gridCol w:w="2683"/>
        <w:gridCol w:w="5888"/>
      </w:tblGrid>
      <w:tr w:rsidR="000701E8" w:rsidRPr="00BC321F" w14:paraId="47C9CFC7" w14:textId="77777777" w:rsidTr="002631D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FC731AE" w14:textId="77777777" w:rsidR="007C5A7F" w:rsidRPr="00BC321F" w:rsidRDefault="007C5A7F" w:rsidP="00571558">
            <w:pPr>
              <w:jc w:val="center"/>
              <w:rPr>
                <w:b/>
                <w:bCs/>
                <w:iCs/>
              </w:rPr>
            </w:pPr>
            <w:r w:rsidRPr="00BC321F">
              <w:rPr>
                <w:b/>
                <w:bCs/>
                <w:iCs/>
              </w:rPr>
              <w:lastRenderedPageBreak/>
              <w:t>VI. Sabiedrības līdzdalība un komunikācijas aktivitātes</w:t>
            </w:r>
          </w:p>
        </w:tc>
      </w:tr>
      <w:tr w:rsidR="000701E8" w:rsidRPr="00BC321F" w14:paraId="6B80B785" w14:textId="77777777" w:rsidTr="002631D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2434F0F8" w14:textId="77777777" w:rsidR="007C5A7F" w:rsidRPr="00BC321F" w:rsidRDefault="007C5A7F" w:rsidP="007C5A7F">
            <w:pPr>
              <w:rPr>
                <w:iCs/>
              </w:rPr>
            </w:pPr>
            <w:r w:rsidRPr="00BC321F">
              <w:rPr>
                <w:iCs/>
              </w:rPr>
              <w:t>1.</w:t>
            </w:r>
          </w:p>
        </w:tc>
        <w:tc>
          <w:tcPr>
            <w:tcW w:w="1462" w:type="pct"/>
            <w:tcBorders>
              <w:top w:val="outset" w:sz="6" w:space="0" w:color="auto"/>
              <w:left w:val="outset" w:sz="6" w:space="0" w:color="auto"/>
              <w:bottom w:val="outset" w:sz="6" w:space="0" w:color="auto"/>
              <w:right w:val="outset" w:sz="6" w:space="0" w:color="auto"/>
            </w:tcBorders>
            <w:hideMark/>
          </w:tcPr>
          <w:p w14:paraId="1E0D0E3F" w14:textId="77777777" w:rsidR="007C5A7F" w:rsidRPr="00BC321F" w:rsidRDefault="007C5A7F" w:rsidP="007C5A7F">
            <w:pPr>
              <w:rPr>
                <w:iCs/>
              </w:rPr>
            </w:pPr>
            <w:r w:rsidRPr="00BC321F">
              <w:rPr>
                <w:iCs/>
              </w:rPr>
              <w:t>Plānotās sabiedrības līdzdalības un komunikācijas aktivitātes saistībā ar projektu</w:t>
            </w:r>
          </w:p>
        </w:tc>
        <w:tc>
          <w:tcPr>
            <w:tcW w:w="3188" w:type="pct"/>
            <w:tcBorders>
              <w:top w:val="outset" w:sz="6" w:space="0" w:color="auto"/>
              <w:left w:val="outset" w:sz="6" w:space="0" w:color="auto"/>
              <w:bottom w:val="outset" w:sz="6" w:space="0" w:color="auto"/>
              <w:right w:val="outset" w:sz="6" w:space="0" w:color="auto"/>
            </w:tcBorders>
            <w:hideMark/>
          </w:tcPr>
          <w:p w14:paraId="75E84A8B" w14:textId="25763B72" w:rsidR="007C5A7F" w:rsidRPr="00BC321F" w:rsidRDefault="00745928" w:rsidP="007C5A7F">
            <w:pPr>
              <w:jc w:val="both"/>
              <w:rPr>
                <w:iCs/>
              </w:rPr>
            </w:pPr>
            <w:r w:rsidRPr="00E303E7">
              <w:t>Paziņojums par sabiedrības līdzdalības iespējām noteikumu projekta izstrādes posmā tika ievietots S</w:t>
            </w:r>
            <w:r w:rsidR="00780040">
              <w:t xml:space="preserve">atiksmes ministrijas </w:t>
            </w:r>
            <w:r w:rsidRPr="00E303E7">
              <w:t xml:space="preserve"> tīmekļa vietnē www.sam.gov.lv un MK tīmekļa vietnē www.mk.gov.lv 2020. gada </w:t>
            </w:r>
            <w:r>
              <w:t>26.maijā</w:t>
            </w:r>
            <w:r w:rsidR="00DE598F">
              <w:t>.</w:t>
            </w:r>
            <w:r>
              <w:t xml:space="preserve"> </w:t>
            </w:r>
          </w:p>
        </w:tc>
      </w:tr>
      <w:tr w:rsidR="000701E8" w:rsidRPr="00BC321F" w14:paraId="6393C730" w14:textId="77777777" w:rsidTr="002631D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440D616D" w14:textId="77777777" w:rsidR="007C5A7F" w:rsidRPr="00BC321F" w:rsidRDefault="007C5A7F" w:rsidP="007C5A7F">
            <w:pPr>
              <w:rPr>
                <w:iCs/>
              </w:rPr>
            </w:pPr>
            <w:r w:rsidRPr="00BC321F">
              <w:rPr>
                <w:iCs/>
              </w:rPr>
              <w:t>2.</w:t>
            </w:r>
          </w:p>
        </w:tc>
        <w:tc>
          <w:tcPr>
            <w:tcW w:w="1462" w:type="pct"/>
            <w:tcBorders>
              <w:top w:val="outset" w:sz="6" w:space="0" w:color="auto"/>
              <w:left w:val="outset" w:sz="6" w:space="0" w:color="auto"/>
              <w:bottom w:val="outset" w:sz="6" w:space="0" w:color="auto"/>
              <w:right w:val="outset" w:sz="6" w:space="0" w:color="auto"/>
            </w:tcBorders>
            <w:hideMark/>
          </w:tcPr>
          <w:p w14:paraId="505F7308" w14:textId="77777777" w:rsidR="007C5A7F" w:rsidRPr="00BC321F" w:rsidRDefault="007C5A7F" w:rsidP="007C5A7F">
            <w:pPr>
              <w:rPr>
                <w:iCs/>
              </w:rPr>
            </w:pPr>
            <w:r w:rsidRPr="00BC321F">
              <w:rPr>
                <w:iCs/>
              </w:rPr>
              <w:t>Sabiedrības līdzdalība projekta izstrādē</w:t>
            </w:r>
          </w:p>
        </w:tc>
        <w:tc>
          <w:tcPr>
            <w:tcW w:w="3188" w:type="pct"/>
            <w:tcBorders>
              <w:top w:val="outset" w:sz="6" w:space="0" w:color="auto"/>
              <w:left w:val="outset" w:sz="6" w:space="0" w:color="auto"/>
              <w:bottom w:val="outset" w:sz="6" w:space="0" w:color="auto"/>
              <w:right w:val="outset" w:sz="6" w:space="0" w:color="auto"/>
            </w:tcBorders>
            <w:hideMark/>
          </w:tcPr>
          <w:p w14:paraId="78CCCAFA" w14:textId="4F962A7C" w:rsidR="007C5A7F" w:rsidRPr="00BC321F" w:rsidRDefault="00745928" w:rsidP="00F838FE">
            <w:pPr>
              <w:jc w:val="both"/>
              <w:rPr>
                <w:iCs/>
              </w:rPr>
            </w:pPr>
            <w:r w:rsidRPr="00243D28">
              <w:t>Atbilstoši M</w:t>
            </w:r>
            <w:r>
              <w:t>K</w:t>
            </w:r>
            <w:r w:rsidRPr="00243D28">
              <w:t xml:space="preserve"> 2009.gada 25.augusta noteikumiem Nr.970 „Sabiedrības līdzdalības kārtība attīstības plānošanas procesā” </w:t>
            </w:r>
            <w:r>
              <w:t>7.4.</w:t>
            </w:r>
            <w:r w:rsidRPr="006C42B5">
              <w:rPr>
                <w:vertAlign w:val="superscript"/>
              </w:rPr>
              <w:t>1</w:t>
            </w:r>
            <w:r>
              <w:t> apakšpunktam sabiedrībai tika sniegta iespēja rakstiski sniegt viedokli par noteikumu projektu tā izstrādes posmā.</w:t>
            </w:r>
          </w:p>
        </w:tc>
      </w:tr>
      <w:tr w:rsidR="000701E8" w:rsidRPr="00BC321F" w14:paraId="75DDFCFA" w14:textId="77777777" w:rsidTr="002631D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74D6BB5" w14:textId="77777777" w:rsidR="007C5A7F" w:rsidRPr="00BC321F" w:rsidRDefault="007C5A7F" w:rsidP="007C5A7F">
            <w:pPr>
              <w:rPr>
                <w:iCs/>
              </w:rPr>
            </w:pPr>
            <w:r w:rsidRPr="00BC321F">
              <w:rPr>
                <w:iCs/>
              </w:rPr>
              <w:t>3.</w:t>
            </w:r>
          </w:p>
        </w:tc>
        <w:tc>
          <w:tcPr>
            <w:tcW w:w="1462" w:type="pct"/>
            <w:tcBorders>
              <w:top w:val="outset" w:sz="6" w:space="0" w:color="auto"/>
              <w:left w:val="outset" w:sz="6" w:space="0" w:color="auto"/>
              <w:bottom w:val="outset" w:sz="6" w:space="0" w:color="auto"/>
              <w:right w:val="outset" w:sz="6" w:space="0" w:color="auto"/>
            </w:tcBorders>
            <w:hideMark/>
          </w:tcPr>
          <w:p w14:paraId="3029CE7B" w14:textId="77777777" w:rsidR="007C5A7F" w:rsidRPr="00BC321F" w:rsidRDefault="007C5A7F" w:rsidP="007C5A7F">
            <w:pPr>
              <w:rPr>
                <w:iCs/>
              </w:rPr>
            </w:pPr>
            <w:r w:rsidRPr="00BC321F">
              <w:rPr>
                <w:iCs/>
              </w:rPr>
              <w:t>Sabiedrības līdzdalības rezultāti</w:t>
            </w:r>
          </w:p>
        </w:tc>
        <w:tc>
          <w:tcPr>
            <w:tcW w:w="3188" w:type="pct"/>
            <w:tcBorders>
              <w:top w:val="outset" w:sz="6" w:space="0" w:color="auto"/>
              <w:left w:val="outset" w:sz="6" w:space="0" w:color="auto"/>
              <w:bottom w:val="outset" w:sz="6" w:space="0" w:color="auto"/>
              <w:right w:val="outset" w:sz="6" w:space="0" w:color="auto"/>
            </w:tcBorders>
            <w:hideMark/>
          </w:tcPr>
          <w:p w14:paraId="4EE30259" w14:textId="4FEEEB4B" w:rsidR="00B90CFC" w:rsidRPr="00BC321F" w:rsidRDefault="00745928" w:rsidP="007C5A7F">
            <w:pPr>
              <w:rPr>
                <w:iCs/>
              </w:rPr>
            </w:pPr>
            <w:r w:rsidRPr="00F62D4F">
              <w:t>Iebildumi vai priekšlikumi netika s</w:t>
            </w:r>
            <w:r>
              <w:t>aņemti</w:t>
            </w:r>
            <w:r w:rsidRPr="00F62D4F">
              <w:t>.</w:t>
            </w:r>
          </w:p>
        </w:tc>
      </w:tr>
      <w:tr w:rsidR="000701E8" w:rsidRPr="00BC321F" w14:paraId="0D31C422" w14:textId="77777777" w:rsidTr="002631D1">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03EEB32" w14:textId="77777777" w:rsidR="007C5A7F" w:rsidRPr="00BC321F" w:rsidRDefault="007C5A7F" w:rsidP="007C5A7F">
            <w:pPr>
              <w:rPr>
                <w:iCs/>
              </w:rPr>
            </w:pPr>
            <w:r w:rsidRPr="00BC321F">
              <w:rPr>
                <w:iCs/>
              </w:rPr>
              <w:t>4.</w:t>
            </w:r>
          </w:p>
        </w:tc>
        <w:tc>
          <w:tcPr>
            <w:tcW w:w="1462" w:type="pct"/>
            <w:tcBorders>
              <w:top w:val="outset" w:sz="6" w:space="0" w:color="auto"/>
              <w:left w:val="outset" w:sz="6" w:space="0" w:color="auto"/>
              <w:bottom w:val="outset" w:sz="6" w:space="0" w:color="auto"/>
              <w:right w:val="outset" w:sz="6" w:space="0" w:color="auto"/>
            </w:tcBorders>
            <w:hideMark/>
          </w:tcPr>
          <w:p w14:paraId="68D1B80D" w14:textId="77777777" w:rsidR="007C5A7F" w:rsidRPr="00BC321F" w:rsidRDefault="007C5A7F" w:rsidP="007C5A7F">
            <w:pPr>
              <w:rPr>
                <w:iCs/>
              </w:rPr>
            </w:pPr>
            <w:r w:rsidRPr="00BC321F">
              <w:rPr>
                <w:iCs/>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508EB139" w14:textId="77777777" w:rsidR="007C5A7F" w:rsidRPr="00BC321F" w:rsidRDefault="007C5A7F" w:rsidP="007C5A7F">
            <w:pPr>
              <w:rPr>
                <w:iCs/>
              </w:rPr>
            </w:pPr>
            <w:r w:rsidRPr="00BC321F">
              <w:rPr>
                <w:rFonts w:eastAsia="Calibri"/>
                <w:lang w:eastAsia="en-US"/>
              </w:rPr>
              <w:t>Nav.</w:t>
            </w:r>
          </w:p>
        </w:tc>
      </w:tr>
    </w:tbl>
    <w:p w14:paraId="493DF975" w14:textId="77777777" w:rsidR="007C5A7F" w:rsidRPr="00BC321F" w:rsidRDefault="007C5A7F" w:rsidP="007C5A7F">
      <w:pPr>
        <w:rPr>
          <w:iCs/>
        </w:rPr>
      </w:pPr>
      <w:r w:rsidRPr="00BC321F">
        <w:rPr>
          <w:iCs/>
        </w:rPr>
        <w:t xml:space="preserve">  </w:t>
      </w:r>
    </w:p>
    <w:tbl>
      <w:tblPr>
        <w:tblW w:w="5503"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3142"/>
        <w:gridCol w:w="5423"/>
      </w:tblGrid>
      <w:tr w:rsidR="000701E8" w:rsidRPr="00BC321F" w14:paraId="032CC5A0" w14:textId="77777777" w:rsidTr="008F6E03">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997E4AE" w14:textId="77777777" w:rsidR="007C5A7F" w:rsidRPr="00BC321F" w:rsidRDefault="007C5A7F" w:rsidP="007C5A7F">
            <w:pPr>
              <w:rPr>
                <w:b/>
                <w:bCs/>
                <w:iCs/>
              </w:rPr>
            </w:pPr>
            <w:r w:rsidRPr="00BC321F">
              <w:rPr>
                <w:b/>
                <w:bCs/>
                <w:iCs/>
              </w:rPr>
              <w:t>VII. Tiesību akta projekta izpildes nodrošināšana un tās ietekme uz institūcijām</w:t>
            </w:r>
          </w:p>
        </w:tc>
      </w:tr>
      <w:tr w:rsidR="000701E8" w:rsidRPr="00BC321F" w14:paraId="316FEF1E" w14:textId="77777777" w:rsidTr="008F6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A63981" w14:textId="77777777" w:rsidR="007C5A7F" w:rsidRPr="00BC321F" w:rsidRDefault="007C5A7F" w:rsidP="007C5A7F">
            <w:pPr>
              <w:rPr>
                <w:iCs/>
              </w:rPr>
            </w:pPr>
            <w:r w:rsidRPr="00BC321F">
              <w:rPr>
                <w:iCs/>
              </w:rPr>
              <w:t>1.</w:t>
            </w:r>
          </w:p>
        </w:tc>
        <w:tc>
          <w:tcPr>
            <w:tcW w:w="1716" w:type="pct"/>
            <w:tcBorders>
              <w:top w:val="outset" w:sz="6" w:space="0" w:color="auto"/>
              <w:left w:val="outset" w:sz="6" w:space="0" w:color="auto"/>
              <w:bottom w:val="outset" w:sz="6" w:space="0" w:color="auto"/>
              <w:right w:val="outset" w:sz="6" w:space="0" w:color="auto"/>
            </w:tcBorders>
            <w:hideMark/>
          </w:tcPr>
          <w:p w14:paraId="6EF8F469" w14:textId="77777777" w:rsidR="007C5A7F" w:rsidRPr="00BC321F" w:rsidRDefault="007C5A7F" w:rsidP="007C5A7F">
            <w:pPr>
              <w:rPr>
                <w:iCs/>
              </w:rPr>
            </w:pPr>
            <w:r w:rsidRPr="00BC321F">
              <w:rPr>
                <w:iCs/>
              </w:rPr>
              <w:t>Projekta izpildē iesaistītās institūcijas</w:t>
            </w:r>
          </w:p>
        </w:tc>
        <w:tc>
          <w:tcPr>
            <w:tcW w:w="2932" w:type="pct"/>
            <w:tcBorders>
              <w:top w:val="outset" w:sz="6" w:space="0" w:color="auto"/>
              <w:left w:val="outset" w:sz="6" w:space="0" w:color="auto"/>
              <w:bottom w:val="outset" w:sz="6" w:space="0" w:color="auto"/>
              <w:right w:val="outset" w:sz="6" w:space="0" w:color="auto"/>
            </w:tcBorders>
            <w:hideMark/>
          </w:tcPr>
          <w:p w14:paraId="5FC55C39" w14:textId="6D4419AC" w:rsidR="007C5A7F" w:rsidRPr="00BC321F" w:rsidRDefault="007C5A7F" w:rsidP="00F838FE">
            <w:pPr>
              <w:jc w:val="both"/>
              <w:rPr>
                <w:iCs/>
              </w:rPr>
            </w:pPr>
            <w:r w:rsidRPr="00BC321F">
              <w:rPr>
                <w:rFonts w:eastAsia="Calibri"/>
                <w:lang w:eastAsia="en-US"/>
              </w:rPr>
              <w:t xml:space="preserve">Satiksmes ministrija, </w:t>
            </w:r>
            <w:r w:rsidR="00F838FE">
              <w:rPr>
                <w:rFonts w:eastAsia="Calibri"/>
                <w:lang w:eastAsia="en-US"/>
              </w:rPr>
              <w:t>Centrālā finanšu un līgumu aģentūra</w:t>
            </w:r>
            <w:r w:rsidRPr="00BC321F">
              <w:rPr>
                <w:rFonts w:eastAsia="Calibri"/>
                <w:lang w:eastAsia="en-US"/>
              </w:rPr>
              <w:t>.</w:t>
            </w:r>
          </w:p>
        </w:tc>
      </w:tr>
      <w:tr w:rsidR="000701E8" w:rsidRPr="00BC321F" w14:paraId="015D238D" w14:textId="77777777" w:rsidTr="008F6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E3527C5" w14:textId="77777777" w:rsidR="007C5A7F" w:rsidRPr="00BC321F" w:rsidRDefault="007C5A7F" w:rsidP="007C5A7F">
            <w:pPr>
              <w:rPr>
                <w:iCs/>
              </w:rPr>
            </w:pPr>
            <w:r w:rsidRPr="00BC321F">
              <w:rPr>
                <w:iCs/>
              </w:rPr>
              <w:t>2.</w:t>
            </w:r>
          </w:p>
        </w:tc>
        <w:tc>
          <w:tcPr>
            <w:tcW w:w="1716" w:type="pct"/>
            <w:tcBorders>
              <w:top w:val="outset" w:sz="6" w:space="0" w:color="auto"/>
              <w:left w:val="outset" w:sz="6" w:space="0" w:color="auto"/>
              <w:bottom w:val="outset" w:sz="6" w:space="0" w:color="auto"/>
              <w:right w:val="outset" w:sz="6" w:space="0" w:color="auto"/>
            </w:tcBorders>
            <w:hideMark/>
          </w:tcPr>
          <w:p w14:paraId="48436A30" w14:textId="77777777" w:rsidR="007C5A7F" w:rsidRPr="00BC321F" w:rsidRDefault="007C5A7F" w:rsidP="007C5A7F">
            <w:pPr>
              <w:rPr>
                <w:iCs/>
              </w:rPr>
            </w:pPr>
            <w:r w:rsidRPr="00BC321F">
              <w:rPr>
                <w:iCs/>
              </w:rPr>
              <w:t>Projekta izpildes ietekme uz pārvaldes funkcijām un institucionālo struktūru.</w:t>
            </w:r>
            <w:r w:rsidRPr="00BC321F">
              <w:rPr>
                <w:iCs/>
              </w:rPr>
              <w:br/>
              <w:t>Jaunu institūciju izveide, esošu institūciju likvidācija vai reorganizācija, to ietekme uz institūcijas cilvēkresursiem</w:t>
            </w:r>
          </w:p>
        </w:tc>
        <w:tc>
          <w:tcPr>
            <w:tcW w:w="2932" w:type="pct"/>
            <w:tcBorders>
              <w:top w:val="outset" w:sz="6" w:space="0" w:color="auto"/>
              <w:left w:val="outset" w:sz="6" w:space="0" w:color="auto"/>
              <w:bottom w:val="outset" w:sz="6" w:space="0" w:color="auto"/>
              <w:right w:val="outset" w:sz="6" w:space="0" w:color="auto"/>
            </w:tcBorders>
            <w:hideMark/>
          </w:tcPr>
          <w:p w14:paraId="5D4D8110" w14:textId="6162D233" w:rsidR="007C5A7F" w:rsidRPr="00BC321F" w:rsidRDefault="00DE598F" w:rsidP="007C5A7F">
            <w:pPr>
              <w:jc w:val="both"/>
              <w:rPr>
                <w:iCs/>
              </w:rPr>
            </w:pPr>
            <w:r>
              <w:t>P</w:t>
            </w:r>
            <w:r w:rsidR="00233EB5">
              <w:rPr>
                <w:iCs/>
              </w:rPr>
              <w:t>rojekts šo jomu neskar.</w:t>
            </w:r>
          </w:p>
        </w:tc>
      </w:tr>
      <w:tr w:rsidR="000701E8" w:rsidRPr="00BC321F" w14:paraId="27CAD604" w14:textId="77777777" w:rsidTr="008F6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D297870" w14:textId="77777777" w:rsidR="007C5A7F" w:rsidRPr="00BC321F" w:rsidRDefault="007C5A7F" w:rsidP="007C5A7F">
            <w:pPr>
              <w:rPr>
                <w:iCs/>
              </w:rPr>
            </w:pPr>
            <w:r w:rsidRPr="00BC321F">
              <w:rPr>
                <w:iCs/>
              </w:rPr>
              <w:t>3.</w:t>
            </w:r>
          </w:p>
        </w:tc>
        <w:tc>
          <w:tcPr>
            <w:tcW w:w="1716" w:type="pct"/>
            <w:tcBorders>
              <w:top w:val="outset" w:sz="6" w:space="0" w:color="auto"/>
              <w:left w:val="outset" w:sz="6" w:space="0" w:color="auto"/>
              <w:bottom w:val="outset" w:sz="6" w:space="0" w:color="auto"/>
              <w:right w:val="outset" w:sz="6" w:space="0" w:color="auto"/>
            </w:tcBorders>
            <w:hideMark/>
          </w:tcPr>
          <w:p w14:paraId="6AFE64EF" w14:textId="77777777" w:rsidR="007C5A7F" w:rsidRPr="00BC321F" w:rsidRDefault="007C5A7F" w:rsidP="007C5A7F">
            <w:pPr>
              <w:rPr>
                <w:iCs/>
              </w:rPr>
            </w:pPr>
            <w:r w:rsidRPr="00BC321F">
              <w:rPr>
                <w:iCs/>
              </w:rPr>
              <w:t>Cita informācija</w:t>
            </w:r>
          </w:p>
        </w:tc>
        <w:tc>
          <w:tcPr>
            <w:tcW w:w="2932" w:type="pct"/>
            <w:tcBorders>
              <w:top w:val="outset" w:sz="6" w:space="0" w:color="auto"/>
              <w:left w:val="outset" w:sz="6" w:space="0" w:color="auto"/>
              <w:bottom w:val="outset" w:sz="6" w:space="0" w:color="auto"/>
              <w:right w:val="outset" w:sz="6" w:space="0" w:color="auto"/>
            </w:tcBorders>
            <w:hideMark/>
          </w:tcPr>
          <w:p w14:paraId="3C732121" w14:textId="3A89DBFC" w:rsidR="007C5A7F" w:rsidRPr="00BC321F" w:rsidRDefault="007C5A7F" w:rsidP="007C5A7F">
            <w:pPr>
              <w:rPr>
                <w:iCs/>
              </w:rPr>
            </w:pPr>
            <w:r w:rsidRPr="00BC321F">
              <w:rPr>
                <w:rFonts w:eastAsia="Calibri"/>
                <w:lang w:eastAsia="en-US"/>
              </w:rPr>
              <w:t>Nav</w:t>
            </w:r>
          </w:p>
        </w:tc>
      </w:tr>
    </w:tbl>
    <w:p w14:paraId="2B8127ED" w14:textId="2C893F74" w:rsidR="007C5A7F" w:rsidRDefault="007C5A7F" w:rsidP="007C5A7F">
      <w:pPr>
        <w:rPr>
          <w:rFonts w:eastAsia="Calibri"/>
          <w:sz w:val="28"/>
          <w:szCs w:val="28"/>
          <w:lang w:eastAsia="en-US"/>
        </w:rPr>
      </w:pPr>
    </w:p>
    <w:p w14:paraId="28541BAF" w14:textId="77777777" w:rsidR="00DE598F" w:rsidRPr="00BC321F" w:rsidRDefault="00DE598F" w:rsidP="007C5A7F">
      <w:pPr>
        <w:rPr>
          <w:rFonts w:eastAsia="Calibri"/>
          <w:sz w:val="28"/>
          <w:szCs w:val="28"/>
          <w:lang w:eastAsia="en-US"/>
        </w:rPr>
      </w:pPr>
    </w:p>
    <w:p w14:paraId="5321EA72" w14:textId="1B2A8418" w:rsidR="00895A59" w:rsidRPr="00BC321F" w:rsidRDefault="00895A59" w:rsidP="00895A59">
      <w:pPr>
        <w:jc w:val="both"/>
      </w:pPr>
      <w:r w:rsidRPr="00BC321F">
        <w:t>Iesniedzējs:</w:t>
      </w:r>
    </w:p>
    <w:p w14:paraId="572C04F5" w14:textId="4805E8D5" w:rsidR="00895A59" w:rsidRPr="00BC321F" w:rsidRDefault="00B93992" w:rsidP="00895A59">
      <w:pPr>
        <w:tabs>
          <w:tab w:val="left" w:pos="6379"/>
        </w:tabs>
        <w:jc w:val="both"/>
      </w:pPr>
      <w:r w:rsidRPr="00BC321F">
        <w:t>s</w:t>
      </w:r>
      <w:r w:rsidR="00895A59" w:rsidRPr="00BC321F">
        <w:t>atiksmes ministrs</w:t>
      </w:r>
      <w:r w:rsidR="00895A59" w:rsidRPr="00BC321F">
        <w:tab/>
      </w:r>
      <w:r w:rsidR="00AD2AB9" w:rsidRPr="00BC321F">
        <w:t xml:space="preserve">              </w:t>
      </w:r>
      <w:r w:rsidR="00895A59" w:rsidRPr="00BC321F">
        <w:t>T</w:t>
      </w:r>
      <w:r w:rsidR="008B77F7" w:rsidRPr="00BC321F">
        <w:t>.</w:t>
      </w:r>
      <w:r w:rsidR="00895A59" w:rsidRPr="00BC321F">
        <w:t xml:space="preserve"> Linkaits</w:t>
      </w:r>
    </w:p>
    <w:p w14:paraId="36297426" w14:textId="6F59AEBE" w:rsidR="003812EE" w:rsidRPr="00BC321F" w:rsidRDefault="003812EE" w:rsidP="00895A59">
      <w:pPr>
        <w:pStyle w:val="naisf"/>
        <w:spacing w:before="0" w:beforeAutospacing="0" w:after="0" w:afterAutospacing="0"/>
      </w:pPr>
    </w:p>
    <w:p w14:paraId="56FF1023" w14:textId="77777777" w:rsidR="003812EE" w:rsidRPr="00BC321F" w:rsidRDefault="003812EE" w:rsidP="003812EE">
      <w:pPr>
        <w:jc w:val="both"/>
      </w:pPr>
      <w:r w:rsidRPr="00BC321F">
        <w:t>Vīza:</w:t>
      </w:r>
    </w:p>
    <w:p w14:paraId="63565591" w14:textId="334CB136" w:rsidR="003812EE" w:rsidRPr="00BC321F" w:rsidRDefault="00B82592" w:rsidP="0053336C">
      <w:pPr>
        <w:tabs>
          <w:tab w:val="left" w:pos="1134"/>
        </w:tabs>
        <w:jc w:val="both"/>
      </w:pPr>
      <w:r>
        <w:rPr>
          <w:color w:val="000000" w:themeColor="text1"/>
        </w:rPr>
        <w:t>v</w:t>
      </w:r>
      <w:r w:rsidR="00F53DD6" w:rsidRPr="00BC321F">
        <w:rPr>
          <w:color w:val="000000" w:themeColor="text1"/>
        </w:rPr>
        <w:t>alsts sekretār</w:t>
      </w:r>
      <w:r w:rsidR="0053336C" w:rsidRPr="00BC321F">
        <w:rPr>
          <w:color w:val="000000" w:themeColor="text1"/>
        </w:rPr>
        <w:t>e</w:t>
      </w:r>
      <w:r w:rsidR="00F53DD6" w:rsidRPr="00BC321F">
        <w:rPr>
          <w:color w:val="000000" w:themeColor="text1"/>
        </w:rPr>
        <w:t xml:space="preserve"> </w:t>
      </w:r>
      <w:r w:rsidR="00F53DD6" w:rsidRPr="00BC321F">
        <w:rPr>
          <w:rFonts w:cs="Calibri"/>
          <w:lang w:eastAsia="en-US"/>
        </w:rPr>
        <w:t xml:space="preserve">                                                                               </w:t>
      </w:r>
      <w:r w:rsidR="0053336C" w:rsidRPr="00BC321F">
        <w:rPr>
          <w:rFonts w:cs="Calibri"/>
          <w:lang w:eastAsia="en-US"/>
        </w:rPr>
        <w:t xml:space="preserve">                I.</w:t>
      </w:r>
      <w:r w:rsidR="00DF7B82" w:rsidRPr="00BC321F">
        <w:rPr>
          <w:rFonts w:cs="Calibri"/>
          <w:lang w:eastAsia="en-US"/>
        </w:rPr>
        <w:t xml:space="preserve"> </w:t>
      </w:r>
      <w:r w:rsidR="0053336C" w:rsidRPr="00BC321F">
        <w:rPr>
          <w:rFonts w:cs="Calibri"/>
          <w:lang w:eastAsia="en-US"/>
        </w:rPr>
        <w:t>Stepanova</w:t>
      </w:r>
      <w:r w:rsidR="00F53DD6" w:rsidRPr="00BC321F">
        <w:rPr>
          <w:rFonts w:cs="Calibri"/>
          <w:lang w:eastAsia="en-US"/>
        </w:rPr>
        <w:t xml:space="preserve">                                               </w:t>
      </w:r>
    </w:p>
    <w:p w14:paraId="4747BF27" w14:textId="25C209ED" w:rsidR="00895A59" w:rsidRPr="00BC321F" w:rsidRDefault="00895A59" w:rsidP="00895A59">
      <w:pPr>
        <w:pStyle w:val="naisf"/>
        <w:spacing w:before="0" w:beforeAutospacing="0" w:after="0" w:afterAutospacing="0"/>
      </w:pPr>
    </w:p>
    <w:p w14:paraId="2003802C" w14:textId="77777777" w:rsidR="00AD2AB9" w:rsidRPr="00BC321F" w:rsidRDefault="00AD2AB9" w:rsidP="00895A59">
      <w:pPr>
        <w:pStyle w:val="naisf"/>
        <w:spacing w:before="0" w:beforeAutospacing="0" w:after="0" w:afterAutospacing="0"/>
      </w:pPr>
    </w:p>
    <w:p w14:paraId="00FD8FC0" w14:textId="2FFBB6A4" w:rsidR="00552FEB" w:rsidRPr="00BC321F" w:rsidRDefault="00552FEB" w:rsidP="00552FEB">
      <w:pPr>
        <w:tabs>
          <w:tab w:val="left" w:pos="6237"/>
        </w:tabs>
        <w:rPr>
          <w:sz w:val="20"/>
          <w:szCs w:val="20"/>
        </w:rPr>
      </w:pPr>
      <w:r w:rsidRPr="00BC321F">
        <w:rPr>
          <w:sz w:val="20"/>
          <w:szCs w:val="20"/>
        </w:rPr>
        <w:t>Muižniece 670280</w:t>
      </w:r>
      <w:r w:rsidR="005D667C" w:rsidRPr="00BC321F">
        <w:rPr>
          <w:sz w:val="20"/>
          <w:szCs w:val="20"/>
        </w:rPr>
        <w:t>0</w:t>
      </w:r>
      <w:r w:rsidRPr="00BC321F">
        <w:rPr>
          <w:sz w:val="20"/>
          <w:szCs w:val="20"/>
        </w:rPr>
        <w:t>6</w:t>
      </w:r>
    </w:p>
    <w:p w14:paraId="0E4987A2" w14:textId="3A600A79" w:rsidR="00E44472" w:rsidRPr="00780040" w:rsidRDefault="00CB3064" w:rsidP="00780040">
      <w:pPr>
        <w:tabs>
          <w:tab w:val="left" w:pos="6237"/>
        </w:tabs>
        <w:rPr>
          <w:sz w:val="20"/>
          <w:szCs w:val="20"/>
        </w:rPr>
      </w:pPr>
      <w:hyperlink r:id="rId9" w:history="1">
        <w:r w:rsidR="00E045F6" w:rsidRPr="00BC321F">
          <w:rPr>
            <w:rStyle w:val="Hyperlink"/>
            <w:color w:val="auto"/>
            <w:sz w:val="20"/>
            <w:szCs w:val="20"/>
          </w:rPr>
          <w:t>laura.muizniece@sam.gov.lv</w:t>
        </w:r>
      </w:hyperlink>
    </w:p>
    <w:sectPr w:rsidR="00E44472" w:rsidRPr="00780040" w:rsidSect="00B87EF0">
      <w:headerReference w:type="default"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AF93B" w14:textId="77777777" w:rsidR="00C94AC7" w:rsidRDefault="00C94AC7" w:rsidP="00846F01">
      <w:r>
        <w:separator/>
      </w:r>
    </w:p>
  </w:endnote>
  <w:endnote w:type="continuationSeparator" w:id="0">
    <w:p w14:paraId="171E89DA" w14:textId="77777777" w:rsidR="00C94AC7" w:rsidRDefault="00C94AC7" w:rsidP="008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85D4" w14:textId="77777777" w:rsidR="00C94AC7" w:rsidRDefault="00C94AC7" w:rsidP="00B87EF0">
    <w:pPr>
      <w:pStyle w:val="Footer"/>
      <w:rPr>
        <w:sz w:val="20"/>
        <w:szCs w:val="20"/>
      </w:rPr>
    </w:pPr>
    <w:r w:rsidRPr="00B87EF0">
      <w:rPr>
        <w:sz w:val="20"/>
        <w:szCs w:val="20"/>
      </w:rPr>
      <w:t>SMAnot_</w:t>
    </w:r>
    <w:r>
      <w:rPr>
        <w:sz w:val="20"/>
        <w:szCs w:val="20"/>
      </w:rPr>
      <w:t>030720</w:t>
    </w:r>
    <w:r w:rsidRPr="00B87EF0">
      <w:rPr>
        <w:sz w:val="20"/>
        <w:szCs w:val="20"/>
      </w:rPr>
      <w:t>20_6</w:t>
    </w:r>
    <w:r>
      <w:rPr>
        <w:sz w:val="20"/>
        <w:szCs w:val="20"/>
      </w:rPr>
      <w:t>12</w:t>
    </w:r>
  </w:p>
  <w:p w14:paraId="5BCA5F3A" w14:textId="26CFEF1B" w:rsidR="00C94AC7" w:rsidRDefault="00C94AC7">
    <w:pPr>
      <w:pStyle w:val="Footer"/>
    </w:pPr>
  </w:p>
  <w:p w14:paraId="1214B787" w14:textId="77777777" w:rsidR="00C94AC7" w:rsidRDefault="00C94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5304" w14:textId="30EFBB53" w:rsidR="00C94AC7" w:rsidRDefault="00C94AC7">
    <w:pPr>
      <w:pStyle w:val="Footer"/>
      <w:rPr>
        <w:sz w:val="20"/>
        <w:szCs w:val="20"/>
      </w:rPr>
    </w:pPr>
    <w:bookmarkStart w:id="8" w:name="_Hlk44491430"/>
    <w:bookmarkStart w:id="9" w:name="_Hlk44491431"/>
    <w:r w:rsidRPr="00B87EF0">
      <w:rPr>
        <w:sz w:val="20"/>
        <w:szCs w:val="20"/>
      </w:rPr>
      <w:t>SMAnot_</w:t>
    </w:r>
    <w:r>
      <w:rPr>
        <w:sz w:val="20"/>
        <w:szCs w:val="20"/>
      </w:rPr>
      <w:t>030720</w:t>
    </w:r>
    <w:r w:rsidRPr="00B87EF0">
      <w:rPr>
        <w:sz w:val="20"/>
        <w:szCs w:val="20"/>
      </w:rPr>
      <w:t>20_6</w:t>
    </w:r>
    <w:bookmarkEnd w:id="8"/>
    <w:bookmarkEnd w:id="9"/>
    <w:r>
      <w:rPr>
        <w:sz w:val="20"/>
        <w:szCs w:val="20"/>
      </w:rPr>
      <w:t>12</w:t>
    </w:r>
  </w:p>
  <w:p w14:paraId="77F22CB3" w14:textId="77777777" w:rsidR="00C94AC7" w:rsidRPr="00B87EF0" w:rsidRDefault="00C94AC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2100" w14:textId="77777777" w:rsidR="00C94AC7" w:rsidRDefault="00C94AC7" w:rsidP="00846F01">
      <w:r>
        <w:separator/>
      </w:r>
    </w:p>
  </w:footnote>
  <w:footnote w:type="continuationSeparator" w:id="0">
    <w:p w14:paraId="61E48FCB" w14:textId="77777777" w:rsidR="00C94AC7" w:rsidRDefault="00C94AC7" w:rsidP="0084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7B1A" w14:textId="1395D1F3" w:rsidR="00C94AC7" w:rsidRDefault="00C94AC7" w:rsidP="00A9445E">
    <w:pPr>
      <w:pStyle w:val="Header"/>
      <w:tabs>
        <w:tab w:val="left" w:pos="5459"/>
      </w:tabs>
    </w:pPr>
    <w:r>
      <w:tab/>
    </w:r>
    <w:sdt>
      <w:sdtPr>
        <w:id w:val="-1841534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p w14:paraId="0C150E0F" w14:textId="77777777" w:rsidR="00C94AC7" w:rsidRDefault="00C9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89F"/>
    <w:multiLevelType w:val="hybridMultilevel"/>
    <w:tmpl w:val="9E96694A"/>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C54AEB"/>
    <w:multiLevelType w:val="hybridMultilevel"/>
    <w:tmpl w:val="EE421408"/>
    <w:lvl w:ilvl="0" w:tplc="20F4B6A0">
      <w:start w:val="9"/>
      <w:numFmt w:val="bullet"/>
      <w:lvlText w:val="-"/>
      <w:lvlJc w:val="left"/>
      <w:pPr>
        <w:ind w:left="360" w:hanging="360"/>
      </w:pPr>
      <w:rPr>
        <w:rFonts w:ascii="Times New Roman" w:eastAsia="Times New Roman" w:hAnsi="Times New Roman" w:cs="Times New Roman" w:hint="default"/>
        <w:color w:val="auto"/>
      </w:rPr>
    </w:lvl>
    <w:lvl w:ilvl="1" w:tplc="0426000D">
      <w:start w:val="1"/>
      <w:numFmt w:val="bullet"/>
      <w:lvlText w:val=""/>
      <w:lvlJc w:val="left"/>
      <w:pPr>
        <w:ind w:left="1080" w:hanging="360"/>
      </w:pPr>
      <w:rPr>
        <w:rFonts w:ascii="Wingdings" w:hAnsi="Wingdings"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05E71B5E"/>
    <w:multiLevelType w:val="multilevel"/>
    <w:tmpl w:val="B92EC7F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10386"/>
    <w:multiLevelType w:val="multilevel"/>
    <w:tmpl w:val="2EC46B6A"/>
    <w:lvl w:ilvl="0">
      <w:start w:val="1"/>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4" w15:restartNumberingAfterBreak="0">
    <w:nsid w:val="0C137503"/>
    <w:multiLevelType w:val="multilevel"/>
    <w:tmpl w:val="765AEFD8"/>
    <w:lvl w:ilvl="0">
      <w:start w:val="5"/>
      <w:numFmt w:val="decimal"/>
      <w:lvlText w:val="%1."/>
      <w:lvlJc w:val="left"/>
      <w:pPr>
        <w:ind w:left="450" w:hanging="450"/>
      </w:pPr>
      <w:rPr>
        <w:rFonts w:hint="default"/>
      </w:rPr>
    </w:lvl>
    <w:lvl w:ilvl="1">
      <w:start w:val="1"/>
      <w:numFmt w:val="decimal"/>
      <w:lvlText w:val="%1.%2."/>
      <w:lvlJc w:val="left"/>
      <w:pPr>
        <w:ind w:left="2084" w:hanging="72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5172" w:hanging="108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8260" w:hanging="1440"/>
      </w:pPr>
      <w:rPr>
        <w:rFonts w:hint="default"/>
      </w:rPr>
    </w:lvl>
    <w:lvl w:ilvl="6">
      <w:start w:val="1"/>
      <w:numFmt w:val="decimal"/>
      <w:lvlText w:val="%1.%2.%3.%4.%5.%6.%7."/>
      <w:lvlJc w:val="left"/>
      <w:pPr>
        <w:ind w:left="9984" w:hanging="1800"/>
      </w:pPr>
      <w:rPr>
        <w:rFonts w:hint="default"/>
      </w:rPr>
    </w:lvl>
    <w:lvl w:ilvl="7">
      <w:start w:val="1"/>
      <w:numFmt w:val="decimal"/>
      <w:lvlText w:val="%1.%2.%3.%4.%5.%6.%7.%8."/>
      <w:lvlJc w:val="left"/>
      <w:pPr>
        <w:ind w:left="11348" w:hanging="1800"/>
      </w:pPr>
      <w:rPr>
        <w:rFonts w:hint="default"/>
      </w:rPr>
    </w:lvl>
    <w:lvl w:ilvl="8">
      <w:start w:val="1"/>
      <w:numFmt w:val="decimal"/>
      <w:lvlText w:val="%1.%2.%3.%4.%5.%6.%7.%8.%9."/>
      <w:lvlJc w:val="left"/>
      <w:pPr>
        <w:ind w:left="13072" w:hanging="2160"/>
      </w:pPr>
      <w:rPr>
        <w:rFonts w:hint="default"/>
      </w:rPr>
    </w:lvl>
  </w:abstractNum>
  <w:abstractNum w:abstractNumId="5" w15:restartNumberingAfterBreak="0">
    <w:nsid w:val="12CE2921"/>
    <w:multiLevelType w:val="hybridMultilevel"/>
    <w:tmpl w:val="396C4AFC"/>
    <w:lvl w:ilvl="0" w:tplc="BED68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C3E46"/>
    <w:multiLevelType w:val="hybridMultilevel"/>
    <w:tmpl w:val="5C9AFBA4"/>
    <w:lvl w:ilvl="0" w:tplc="9A2875D2">
      <w:start w:val="1"/>
      <w:numFmt w:val="decimal"/>
      <w:lvlText w:val="%1)"/>
      <w:lvlJc w:val="left"/>
      <w:pPr>
        <w:ind w:left="480" w:hanging="375"/>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15:restartNumberingAfterBreak="0">
    <w:nsid w:val="1DCD7647"/>
    <w:multiLevelType w:val="hybridMultilevel"/>
    <w:tmpl w:val="416E69C6"/>
    <w:lvl w:ilvl="0" w:tplc="CE6A70FC">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314DE0"/>
    <w:multiLevelType w:val="hybridMultilevel"/>
    <w:tmpl w:val="BCE081D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393C01"/>
    <w:multiLevelType w:val="hybridMultilevel"/>
    <w:tmpl w:val="13B8D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A91145"/>
    <w:multiLevelType w:val="multilevel"/>
    <w:tmpl w:val="F86043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94D7DC4"/>
    <w:multiLevelType w:val="hybridMultilevel"/>
    <w:tmpl w:val="959CFBCE"/>
    <w:lvl w:ilvl="0" w:tplc="9A2875D2">
      <w:start w:val="1"/>
      <w:numFmt w:val="decimal"/>
      <w:lvlText w:val="%1)"/>
      <w:lvlJc w:val="left"/>
      <w:pPr>
        <w:ind w:left="840"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FE683F"/>
    <w:multiLevelType w:val="hybridMultilevel"/>
    <w:tmpl w:val="28AA53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420F0040"/>
    <w:multiLevelType w:val="multilevel"/>
    <w:tmpl w:val="7D5C962C"/>
    <w:lvl w:ilvl="0">
      <w:start w:val="1"/>
      <w:numFmt w:val="decimal"/>
      <w:lvlText w:val="%1)"/>
      <w:lvlJc w:val="left"/>
      <w:pPr>
        <w:ind w:left="435" w:hanging="435"/>
      </w:pPr>
      <w:rPr>
        <w:rFonts w:hint="default"/>
      </w:rPr>
    </w:lvl>
    <w:lvl w:ilvl="1">
      <w:start w:val="2"/>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45156C72"/>
    <w:multiLevelType w:val="multilevel"/>
    <w:tmpl w:val="2876C44E"/>
    <w:lvl w:ilvl="0">
      <w:start w:val="3"/>
      <w:numFmt w:val="decimal"/>
      <w:lvlText w:val="%1)"/>
      <w:lvlJc w:val="left"/>
      <w:pPr>
        <w:ind w:left="435" w:hanging="435"/>
      </w:pPr>
      <w:rPr>
        <w:rFonts w:hint="default"/>
      </w:rPr>
    </w:lvl>
    <w:lvl w:ilvl="1">
      <w:start w:val="1"/>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76E7E60"/>
    <w:multiLevelType w:val="hybridMultilevel"/>
    <w:tmpl w:val="1016A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119AA"/>
    <w:multiLevelType w:val="hybridMultilevel"/>
    <w:tmpl w:val="FF76D720"/>
    <w:lvl w:ilvl="0" w:tplc="FD540402">
      <w:start w:val="48"/>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A5E41"/>
    <w:multiLevelType w:val="multilevel"/>
    <w:tmpl w:val="A90E2B76"/>
    <w:lvl w:ilvl="0">
      <w:start w:val="4"/>
      <w:numFmt w:val="decimal"/>
      <w:lvlText w:val="%1)"/>
      <w:lvlJc w:val="left"/>
      <w:pPr>
        <w:ind w:left="435" w:hanging="435"/>
      </w:pPr>
      <w:rPr>
        <w:rFonts w:hint="default"/>
      </w:rPr>
    </w:lvl>
    <w:lvl w:ilvl="1">
      <w:start w:val="1"/>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281F7F"/>
    <w:multiLevelType w:val="hybridMultilevel"/>
    <w:tmpl w:val="D71267D8"/>
    <w:lvl w:ilvl="0" w:tplc="CE6A70FC">
      <w:numFmt w:val="bullet"/>
      <w:lvlText w:val="-"/>
      <w:lvlJc w:val="left"/>
      <w:pPr>
        <w:ind w:left="885" w:hanging="525"/>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3176FC"/>
    <w:multiLevelType w:val="hybridMultilevel"/>
    <w:tmpl w:val="92DA1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B702C1"/>
    <w:multiLevelType w:val="hybridMultilevel"/>
    <w:tmpl w:val="A408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B5485"/>
    <w:multiLevelType w:val="hybridMultilevel"/>
    <w:tmpl w:val="77BAA1F4"/>
    <w:lvl w:ilvl="0" w:tplc="5D60A5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C5F6D2F"/>
    <w:multiLevelType w:val="hybridMultilevel"/>
    <w:tmpl w:val="2B8036B2"/>
    <w:lvl w:ilvl="0" w:tplc="9BACB696">
      <w:start w:val="20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91856"/>
    <w:multiLevelType w:val="hybridMultilevel"/>
    <w:tmpl w:val="AD90F2D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E4A288D"/>
    <w:multiLevelType w:val="hybridMultilevel"/>
    <w:tmpl w:val="A2C87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22"/>
  </w:num>
  <w:num w:numId="4">
    <w:abstractNumId w:val="5"/>
  </w:num>
  <w:num w:numId="5">
    <w:abstractNumId w:val="9"/>
  </w:num>
  <w:num w:numId="6">
    <w:abstractNumId w:val="2"/>
  </w:num>
  <w:num w:numId="7">
    <w:abstractNumId w:val="20"/>
  </w:num>
  <w:num w:numId="8">
    <w:abstractNumId w:val="21"/>
  </w:num>
  <w:num w:numId="9">
    <w:abstractNumId w:val="19"/>
  </w:num>
  <w:num w:numId="10">
    <w:abstractNumId w:val="15"/>
  </w:num>
  <w:num w:numId="11">
    <w:abstractNumId w:val="7"/>
  </w:num>
  <w:num w:numId="12">
    <w:abstractNumId w:val="1"/>
  </w:num>
  <w:num w:numId="13">
    <w:abstractNumId w:val="10"/>
  </w:num>
  <w:num w:numId="14">
    <w:abstractNumId w:val="4"/>
  </w:num>
  <w:num w:numId="15">
    <w:abstractNumId w:val="12"/>
  </w:num>
  <w:num w:numId="16">
    <w:abstractNumId w:val="6"/>
  </w:num>
  <w:num w:numId="17">
    <w:abstractNumId w:val="11"/>
  </w:num>
  <w:num w:numId="18">
    <w:abstractNumId w:val="23"/>
  </w:num>
  <w:num w:numId="19">
    <w:abstractNumId w:val="8"/>
  </w:num>
  <w:num w:numId="20">
    <w:abstractNumId w:val="16"/>
  </w:num>
  <w:num w:numId="21">
    <w:abstractNumId w:val="18"/>
  </w:num>
  <w:num w:numId="22">
    <w:abstractNumId w:val="0"/>
  </w:num>
  <w:num w:numId="23">
    <w:abstractNumId w:val="13"/>
  </w:num>
  <w:num w:numId="24">
    <w:abstractNumId w:val="14"/>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48E1"/>
    <w:rsid w:val="00006A99"/>
    <w:rsid w:val="00010F74"/>
    <w:rsid w:val="00020667"/>
    <w:rsid w:val="00020DC7"/>
    <w:rsid w:val="00021050"/>
    <w:rsid w:val="0002284A"/>
    <w:rsid w:val="00022E2C"/>
    <w:rsid w:val="000231A6"/>
    <w:rsid w:val="00025FD6"/>
    <w:rsid w:val="000305EF"/>
    <w:rsid w:val="00033437"/>
    <w:rsid w:val="0003692E"/>
    <w:rsid w:val="0003730D"/>
    <w:rsid w:val="00043FFE"/>
    <w:rsid w:val="000452C5"/>
    <w:rsid w:val="00047816"/>
    <w:rsid w:val="000479BC"/>
    <w:rsid w:val="00053844"/>
    <w:rsid w:val="000649AF"/>
    <w:rsid w:val="000701E8"/>
    <w:rsid w:val="0007339A"/>
    <w:rsid w:val="000739A3"/>
    <w:rsid w:val="00084BA1"/>
    <w:rsid w:val="00091456"/>
    <w:rsid w:val="00091F48"/>
    <w:rsid w:val="000A7CBA"/>
    <w:rsid w:val="000C1787"/>
    <w:rsid w:val="000C55A3"/>
    <w:rsid w:val="000E07A6"/>
    <w:rsid w:val="000E0BF6"/>
    <w:rsid w:val="000E55F7"/>
    <w:rsid w:val="000F455D"/>
    <w:rsid w:val="000F50F7"/>
    <w:rsid w:val="00112E73"/>
    <w:rsid w:val="00116A8D"/>
    <w:rsid w:val="0012093B"/>
    <w:rsid w:val="001235EB"/>
    <w:rsid w:val="001244F2"/>
    <w:rsid w:val="00130AC8"/>
    <w:rsid w:val="00132E9C"/>
    <w:rsid w:val="00135093"/>
    <w:rsid w:val="00137557"/>
    <w:rsid w:val="00137D29"/>
    <w:rsid w:val="00147204"/>
    <w:rsid w:val="00154DAD"/>
    <w:rsid w:val="00156188"/>
    <w:rsid w:val="001567B5"/>
    <w:rsid w:val="00157821"/>
    <w:rsid w:val="001661C7"/>
    <w:rsid w:val="00166EF7"/>
    <w:rsid w:val="00170876"/>
    <w:rsid w:val="00196DBA"/>
    <w:rsid w:val="001A0E2B"/>
    <w:rsid w:val="001B2760"/>
    <w:rsid w:val="001B3B54"/>
    <w:rsid w:val="001B4D5B"/>
    <w:rsid w:val="001B5A3F"/>
    <w:rsid w:val="001C09E6"/>
    <w:rsid w:val="001C19CE"/>
    <w:rsid w:val="001C4042"/>
    <w:rsid w:val="001D5C69"/>
    <w:rsid w:val="001E0F4D"/>
    <w:rsid w:val="001E1AE2"/>
    <w:rsid w:val="001E74FE"/>
    <w:rsid w:val="001F6A0B"/>
    <w:rsid w:val="0020023D"/>
    <w:rsid w:val="00205FCA"/>
    <w:rsid w:val="002115DC"/>
    <w:rsid w:val="002164BA"/>
    <w:rsid w:val="002177EC"/>
    <w:rsid w:val="00223996"/>
    <w:rsid w:val="00225D2A"/>
    <w:rsid w:val="00225E68"/>
    <w:rsid w:val="00233EB5"/>
    <w:rsid w:val="00236915"/>
    <w:rsid w:val="002379DD"/>
    <w:rsid w:val="00245A96"/>
    <w:rsid w:val="002631D1"/>
    <w:rsid w:val="00265323"/>
    <w:rsid w:val="0028032D"/>
    <w:rsid w:val="00285CC2"/>
    <w:rsid w:val="00287A2A"/>
    <w:rsid w:val="00290222"/>
    <w:rsid w:val="0029642E"/>
    <w:rsid w:val="002A2466"/>
    <w:rsid w:val="002A3BFF"/>
    <w:rsid w:val="002B364B"/>
    <w:rsid w:val="002B47E8"/>
    <w:rsid w:val="002C1E13"/>
    <w:rsid w:val="002D0F0F"/>
    <w:rsid w:val="002E1A3A"/>
    <w:rsid w:val="002E4087"/>
    <w:rsid w:val="002E74CD"/>
    <w:rsid w:val="002F22CD"/>
    <w:rsid w:val="002F2562"/>
    <w:rsid w:val="002F5D5D"/>
    <w:rsid w:val="00300CBC"/>
    <w:rsid w:val="00311746"/>
    <w:rsid w:val="003134B3"/>
    <w:rsid w:val="00313959"/>
    <w:rsid w:val="00313ED5"/>
    <w:rsid w:val="0031549D"/>
    <w:rsid w:val="00320216"/>
    <w:rsid w:val="00320407"/>
    <w:rsid w:val="00321997"/>
    <w:rsid w:val="00327239"/>
    <w:rsid w:val="003321BE"/>
    <w:rsid w:val="00335837"/>
    <w:rsid w:val="003429BA"/>
    <w:rsid w:val="00344727"/>
    <w:rsid w:val="003542A7"/>
    <w:rsid w:val="003615D5"/>
    <w:rsid w:val="00366023"/>
    <w:rsid w:val="00370063"/>
    <w:rsid w:val="00372067"/>
    <w:rsid w:val="00376C69"/>
    <w:rsid w:val="003812EE"/>
    <w:rsid w:val="00383C32"/>
    <w:rsid w:val="003863DA"/>
    <w:rsid w:val="003A1717"/>
    <w:rsid w:val="003A17C3"/>
    <w:rsid w:val="003A2AF3"/>
    <w:rsid w:val="003A6F66"/>
    <w:rsid w:val="003B67B9"/>
    <w:rsid w:val="003B6CE9"/>
    <w:rsid w:val="003C0488"/>
    <w:rsid w:val="003C0587"/>
    <w:rsid w:val="003C7BF5"/>
    <w:rsid w:val="003D508A"/>
    <w:rsid w:val="003D5B69"/>
    <w:rsid w:val="003E2366"/>
    <w:rsid w:val="003E26E5"/>
    <w:rsid w:val="003E57F2"/>
    <w:rsid w:val="003F122F"/>
    <w:rsid w:val="003F6468"/>
    <w:rsid w:val="0040027D"/>
    <w:rsid w:val="00400C25"/>
    <w:rsid w:val="00407885"/>
    <w:rsid w:val="004126E9"/>
    <w:rsid w:val="0041474F"/>
    <w:rsid w:val="0041538E"/>
    <w:rsid w:val="004165B6"/>
    <w:rsid w:val="00434F06"/>
    <w:rsid w:val="0044061F"/>
    <w:rsid w:val="00444FB1"/>
    <w:rsid w:val="00445EA4"/>
    <w:rsid w:val="00445EEB"/>
    <w:rsid w:val="00461ACB"/>
    <w:rsid w:val="00472E8B"/>
    <w:rsid w:val="0047490F"/>
    <w:rsid w:val="0047561D"/>
    <w:rsid w:val="0048234C"/>
    <w:rsid w:val="004910A2"/>
    <w:rsid w:val="00492372"/>
    <w:rsid w:val="00497980"/>
    <w:rsid w:val="004A1E15"/>
    <w:rsid w:val="004A47AC"/>
    <w:rsid w:val="004A5AE8"/>
    <w:rsid w:val="004B233A"/>
    <w:rsid w:val="004B7E02"/>
    <w:rsid w:val="004C0448"/>
    <w:rsid w:val="004C340B"/>
    <w:rsid w:val="004C3B58"/>
    <w:rsid w:val="004C56CA"/>
    <w:rsid w:val="004D063C"/>
    <w:rsid w:val="004E1341"/>
    <w:rsid w:val="004F15BE"/>
    <w:rsid w:val="004F1B96"/>
    <w:rsid w:val="004F3729"/>
    <w:rsid w:val="004F6CB7"/>
    <w:rsid w:val="00501AE5"/>
    <w:rsid w:val="00512F95"/>
    <w:rsid w:val="005139EA"/>
    <w:rsid w:val="00517C31"/>
    <w:rsid w:val="0052722D"/>
    <w:rsid w:val="00532565"/>
    <w:rsid w:val="005329D2"/>
    <w:rsid w:val="00532D32"/>
    <w:rsid w:val="0053336C"/>
    <w:rsid w:val="0053545B"/>
    <w:rsid w:val="00546ECD"/>
    <w:rsid w:val="0054744E"/>
    <w:rsid w:val="00552FEB"/>
    <w:rsid w:val="00553F77"/>
    <w:rsid w:val="0057106F"/>
    <w:rsid w:val="00571558"/>
    <w:rsid w:val="00585CED"/>
    <w:rsid w:val="005926F9"/>
    <w:rsid w:val="0059320E"/>
    <w:rsid w:val="005B0768"/>
    <w:rsid w:val="005B3E7B"/>
    <w:rsid w:val="005C1FDF"/>
    <w:rsid w:val="005D667C"/>
    <w:rsid w:val="005D73BC"/>
    <w:rsid w:val="005E148A"/>
    <w:rsid w:val="005E2AF8"/>
    <w:rsid w:val="005E41CC"/>
    <w:rsid w:val="005F75F3"/>
    <w:rsid w:val="00605013"/>
    <w:rsid w:val="00613E7A"/>
    <w:rsid w:val="00624BF1"/>
    <w:rsid w:val="00627720"/>
    <w:rsid w:val="00631131"/>
    <w:rsid w:val="00632A9B"/>
    <w:rsid w:val="00636B4D"/>
    <w:rsid w:val="006479A1"/>
    <w:rsid w:val="00650132"/>
    <w:rsid w:val="00652F21"/>
    <w:rsid w:val="0065608A"/>
    <w:rsid w:val="00656DD6"/>
    <w:rsid w:val="00657970"/>
    <w:rsid w:val="00662D45"/>
    <w:rsid w:val="00663551"/>
    <w:rsid w:val="00666FC2"/>
    <w:rsid w:val="00670356"/>
    <w:rsid w:val="00677C7D"/>
    <w:rsid w:val="0068065A"/>
    <w:rsid w:val="00687CD2"/>
    <w:rsid w:val="00694845"/>
    <w:rsid w:val="006974FE"/>
    <w:rsid w:val="006A7272"/>
    <w:rsid w:val="006B1E2E"/>
    <w:rsid w:val="006C29EA"/>
    <w:rsid w:val="006C7705"/>
    <w:rsid w:val="006D27BD"/>
    <w:rsid w:val="006D36C9"/>
    <w:rsid w:val="006D3F32"/>
    <w:rsid w:val="006D45D2"/>
    <w:rsid w:val="006E0E3B"/>
    <w:rsid w:val="006F24A8"/>
    <w:rsid w:val="006F5E14"/>
    <w:rsid w:val="00705361"/>
    <w:rsid w:val="00707A6C"/>
    <w:rsid w:val="0072014E"/>
    <w:rsid w:val="007277EC"/>
    <w:rsid w:val="007344DE"/>
    <w:rsid w:val="007349E6"/>
    <w:rsid w:val="0073549F"/>
    <w:rsid w:val="00735FD9"/>
    <w:rsid w:val="00745188"/>
    <w:rsid w:val="00745928"/>
    <w:rsid w:val="007570B1"/>
    <w:rsid w:val="00774ED1"/>
    <w:rsid w:val="00780040"/>
    <w:rsid w:val="007826A4"/>
    <w:rsid w:val="007832EA"/>
    <w:rsid w:val="0078414A"/>
    <w:rsid w:val="00792CBB"/>
    <w:rsid w:val="007A4BF9"/>
    <w:rsid w:val="007B081B"/>
    <w:rsid w:val="007B1667"/>
    <w:rsid w:val="007B362F"/>
    <w:rsid w:val="007B55C1"/>
    <w:rsid w:val="007C0E5C"/>
    <w:rsid w:val="007C2A18"/>
    <w:rsid w:val="007C5A7F"/>
    <w:rsid w:val="007D180C"/>
    <w:rsid w:val="007D2953"/>
    <w:rsid w:val="007D4B27"/>
    <w:rsid w:val="007E4C5C"/>
    <w:rsid w:val="007F20D0"/>
    <w:rsid w:val="008058AB"/>
    <w:rsid w:val="00807806"/>
    <w:rsid w:val="00824DBF"/>
    <w:rsid w:val="00831713"/>
    <w:rsid w:val="00833D95"/>
    <w:rsid w:val="008419F3"/>
    <w:rsid w:val="00842545"/>
    <w:rsid w:val="00844B0A"/>
    <w:rsid w:val="00844CE4"/>
    <w:rsid w:val="00846F01"/>
    <w:rsid w:val="00852B80"/>
    <w:rsid w:val="0085458C"/>
    <w:rsid w:val="00876D1E"/>
    <w:rsid w:val="0087760D"/>
    <w:rsid w:val="008814FF"/>
    <w:rsid w:val="00882922"/>
    <w:rsid w:val="00892A0E"/>
    <w:rsid w:val="00894229"/>
    <w:rsid w:val="00895A59"/>
    <w:rsid w:val="008A68B9"/>
    <w:rsid w:val="008B469C"/>
    <w:rsid w:val="008B5F77"/>
    <w:rsid w:val="008B629D"/>
    <w:rsid w:val="008B6524"/>
    <w:rsid w:val="008B77F7"/>
    <w:rsid w:val="008C0537"/>
    <w:rsid w:val="008C3139"/>
    <w:rsid w:val="008C732E"/>
    <w:rsid w:val="008D00AA"/>
    <w:rsid w:val="008D2542"/>
    <w:rsid w:val="008E04CC"/>
    <w:rsid w:val="008E08EF"/>
    <w:rsid w:val="008E2065"/>
    <w:rsid w:val="008E258A"/>
    <w:rsid w:val="008F485B"/>
    <w:rsid w:val="008F6E03"/>
    <w:rsid w:val="00905EE0"/>
    <w:rsid w:val="0091410E"/>
    <w:rsid w:val="0091432D"/>
    <w:rsid w:val="00922397"/>
    <w:rsid w:val="009231AB"/>
    <w:rsid w:val="00923613"/>
    <w:rsid w:val="0092568F"/>
    <w:rsid w:val="009256F2"/>
    <w:rsid w:val="00930313"/>
    <w:rsid w:val="009343E2"/>
    <w:rsid w:val="00937B2D"/>
    <w:rsid w:val="0094439C"/>
    <w:rsid w:val="00945075"/>
    <w:rsid w:val="0095014E"/>
    <w:rsid w:val="00954DCE"/>
    <w:rsid w:val="00955F14"/>
    <w:rsid w:val="00957E66"/>
    <w:rsid w:val="00963E6C"/>
    <w:rsid w:val="009748ED"/>
    <w:rsid w:val="00974DDC"/>
    <w:rsid w:val="009755F0"/>
    <w:rsid w:val="009775CF"/>
    <w:rsid w:val="00996725"/>
    <w:rsid w:val="009A5726"/>
    <w:rsid w:val="009B0E35"/>
    <w:rsid w:val="009B3E7B"/>
    <w:rsid w:val="009B3FE4"/>
    <w:rsid w:val="009B5CE8"/>
    <w:rsid w:val="009C3A55"/>
    <w:rsid w:val="009D50A2"/>
    <w:rsid w:val="009D520F"/>
    <w:rsid w:val="009E19A5"/>
    <w:rsid w:val="009E3649"/>
    <w:rsid w:val="009E4A8D"/>
    <w:rsid w:val="00A00047"/>
    <w:rsid w:val="00A05E04"/>
    <w:rsid w:val="00A1337B"/>
    <w:rsid w:val="00A20654"/>
    <w:rsid w:val="00A2065D"/>
    <w:rsid w:val="00A2146E"/>
    <w:rsid w:val="00A3302C"/>
    <w:rsid w:val="00A464AF"/>
    <w:rsid w:val="00A47901"/>
    <w:rsid w:val="00A6037F"/>
    <w:rsid w:val="00A633B9"/>
    <w:rsid w:val="00A66BD8"/>
    <w:rsid w:val="00A82692"/>
    <w:rsid w:val="00A9445E"/>
    <w:rsid w:val="00A94B18"/>
    <w:rsid w:val="00AA34A5"/>
    <w:rsid w:val="00AA7285"/>
    <w:rsid w:val="00AB59A7"/>
    <w:rsid w:val="00AB76FE"/>
    <w:rsid w:val="00AC018D"/>
    <w:rsid w:val="00AD2AB9"/>
    <w:rsid w:val="00AD7A20"/>
    <w:rsid w:val="00AE0799"/>
    <w:rsid w:val="00AE1471"/>
    <w:rsid w:val="00AE281F"/>
    <w:rsid w:val="00AE3935"/>
    <w:rsid w:val="00AE6882"/>
    <w:rsid w:val="00AE7EFA"/>
    <w:rsid w:val="00AF4D62"/>
    <w:rsid w:val="00AF5C25"/>
    <w:rsid w:val="00B0382D"/>
    <w:rsid w:val="00B11C1C"/>
    <w:rsid w:val="00B12D0C"/>
    <w:rsid w:val="00B15A51"/>
    <w:rsid w:val="00B22060"/>
    <w:rsid w:val="00B30C1A"/>
    <w:rsid w:val="00B3386C"/>
    <w:rsid w:val="00B33A98"/>
    <w:rsid w:val="00B42F6D"/>
    <w:rsid w:val="00B43CF6"/>
    <w:rsid w:val="00B44631"/>
    <w:rsid w:val="00B55825"/>
    <w:rsid w:val="00B62D61"/>
    <w:rsid w:val="00B6324E"/>
    <w:rsid w:val="00B6337A"/>
    <w:rsid w:val="00B6349A"/>
    <w:rsid w:val="00B75287"/>
    <w:rsid w:val="00B817E7"/>
    <w:rsid w:val="00B81D86"/>
    <w:rsid w:val="00B82592"/>
    <w:rsid w:val="00B82958"/>
    <w:rsid w:val="00B87EF0"/>
    <w:rsid w:val="00B90CFC"/>
    <w:rsid w:val="00B91C3D"/>
    <w:rsid w:val="00B93992"/>
    <w:rsid w:val="00B94112"/>
    <w:rsid w:val="00BA44E1"/>
    <w:rsid w:val="00BB3F34"/>
    <w:rsid w:val="00BC0ECF"/>
    <w:rsid w:val="00BC321F"/>
    <w:rsid w:val="00BC67D4"/>
    <w:rsid w:val="00BD295D"/>
    <w:rsid w:val="00BD313C"/>
    <w:rsid w:val="00BD5588"/>
    <w:rsid w:val="00BD566D"/>
    <w:rsid w:val="00BE739D"/>
    <w:rsid w:val="00BF1750"/>
    <w:rsid w:val="00BF1EAB"/>
    <w:rsid w:val="00BF27CA"/>
    <w:rsid w:val="00BF3017"/>
    <w:rsid w:val="00BF6447"/>
    <w:rsid w:val="00C00D0D"/>
    <w:rsid w:val="00C029AD"/>
    <w:rsid w:val="00C054F2"/>
    <w:rsid w:val="00C05E7A"/>
    <w:rsid w:val="00C06AAB"/>
    <w:rsid w:val="00C103D9"/>
    <w:rsid w:val="00C25F10"/>
    <w:rsid w:val="00C329FE"/>
    <w:rsid w:val="00C371FF"/>
    <w:rsid w:val="00C43388"/>
    <w:rsid w:val="00C53BA3"/>
    <w:rsid w:val="00C53BFF"/>
    <w:rsid w:val="00C61606"/>
    <w:rsid w:val="00C626CE"/>
    <w:rsid w:val="00C67FA5"/>
    <w:rsid w:val="00C75020"/>
    <w:rsid w:val="00C77D7C"/>
    <w:rsid w:val="00C8730D"/>
    <w:rsid w:val="00C94AC7"/>
    <w:rsid w:val="00C96D8A"/>
    <w:rsid w:val="00CA2F68"/>
    <w:rsid w:val="00CA4931"/>
    <w:rsid w:val="00CB2E8B"/>
    <w:rsid w:val="00CB3064"/>
    <w:rsid w:val="00CB7B1D"/>
    <w:rsid w:val="00CC3C78"/>
    <w:rsid w:val="00CE0294"/>
    <w:rsid w:val="00CF2562"/>
    <w:rsid w:val="00CF5F4A"/>
    <w:rsid w:val="00CF7F42"/>
    <w:rsid w:val="00D01CF7"/>
    <w:rsid w:val="00D02A38"/>
    <w:rsid w:val="00D0764F"/>
    <w:rsid w:val="00D13DBE"/>
    <w:rsid w:val="00D14C02"/>
    <w:rsid w:val="00D21D67"/>
    <w:rsid w:val="00D22979"/>
    <w:rsid w:val="00D250D3"/>
    <w:rsid w:val="00D25DBE"/>
    <w:rsid w:val="00D37D11"/>
    <w:rsid w:val="00D37DC6"/>
    <w:rsid w:val="00D4550D"/>
    <w:rsid w:val="00D56B0A"/>
    <w:rsid w:val="00D606A5"/>
    <w:rsid w:val="00D60AFB"/>
    <w:rsid w:val="00D72016"/>
    <w:rsid w:val="00D7745F"/>
    <w:rsid w:val="00D847F3"/>
    <w:rsid w:val="00D877C3"/>
    <w:rsid w:val="00D94B1D"/>
    <w:rsid w:val="00DA63FF"/>
    <w:rsid w:val="00DC0843"/>
    <w:rsid w:val="00DC2FD3"/>
    <w:rsid w:val="00DC3B01"/>
    <w:rsid w:val="00DC4D1A"/>
    <w:rsid w:val="00DC616B"/>
    <w:rsid w:val="00DD054B"/>
    <w:rsid w:val="00DD0749"/>
    <w:rsid w:val="00DD5388"/>
    <w:rsid w:val="00DE598F"/>
    <w:rsid w:val="00DF559D"/>
    <w:rsid w:val="00DF7B82"/>
    <w:rsid w:val="00E00176"/>
    <w:rsid w:val="00E01929"/>
    <w:rsid w:val="00E045F6"/>
    <w:rsid w:val="00E12D2A"/>
    <w:rsid w:val="00E13388"/>
    <w:rsid w:val="00E161A7"/>
    <w:rsid w:val="00E2225D"/>
    <w:rsid w:val="00E26E2A"/>
    <w:rsid w:val="00E31791"/>
    <w:rsid w:val="00E323CD"/>
    <w:rsid w:val="00E378CC"/>
    <w:rsid w:val="00E4005B"/>
    <w:rsid w:val="00E44472"/>
    <w:rsid w:val="00E5153D"/>
    <w:rsid w:val="00E621E9"/>
    <w:rsid w:val="00E70121"/>
    <w:rsid w:val="00E7406A"/>
    <w:rsid w:val="00E85D45"/>
    <w:rsid w:val="00E8613A"/>
    <w:rsid w:val="00E946C7"/>
    <w:rsid w:val="00EB524E"/>
    <w:rsid w:val="00EB7DCF"/>
    <w:rsid w:val="00EC62FB"/>
    <w:rsid w:val="00ED5DFB"/>
    <w:rsid w:val="00EE2C9E"/>
    <w:rsid w:val="00EF1B62"/>
    <w:rsid w:val="00EF2397"/>
    <w:rsid w:val="00EF4139"/>
    <w:rsid w:val="00F10F8E"/>
    <w:rsid w:val="00F1625D"/>
    <w:rsid w:val="00F22C77"/>
    <w:rsid w:val="00F3654E"/>
    <w:rsid w:val="00F4204F"/>
    <w:rsid w:val="00F4492C"/>
    <w:rsid w:val="00F4654E"/>
    <w:rsid w:val="00F51255"/>
    <w:rsid w:val="00F53DD6"/>
    <w:rsid w:val="00F550E6"/>
    <w:rsid w:val="00F559B5"/>
    <w:rsid w:val="00F57DA6"/>
    <w:rsid w:val="00F61988"/>
    <w:rsid w:val="00F71528"/>
    <w:rsid w:val="00F72ADE"/>
    <w:rsid w:val="00F83604"/>
    <w:rsid w:val="00F838FE"/>
    <w:rsid w:val="00F83FB2"/>
    <w:rsid w:val="00F87664"/>
    <w:rsid w:val="00F87A7F"/>
    <w:rsid w:val="00F915D4"/>
    <w:rsid w:val="00F97A9B"/>
    <w:rsid w:val="00FA1E1B"/>
    <w:rsid w:val="00FA4F54"/>
    <w:rsid w:val="00FB0034"/>
    <w:rsid w:val="00FB18D3"/>
    <w:rsid w:val="00FB541E"/>
    <w:rsid w:val="00FC0DB5"/>
    <w:rsid w:val="00FC61F8"/>
    <w:rsid w:val="00FC7B94"/>
    <w:rsid w:val="00FE1B1F"/>
    <w:rsid w:val="00FF2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08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aliases w:val="2,Strip,H&amp;P List Paragraph,Normal bullet 2,Bullet list,Saistīto dokumentu saraksts,Syle 1,Numurets,List Paragraph11,OBC Bullet,Bullet Style,L"/>
    <w:basedOn w:val="Normal"/>
    <w:link w:val="ListParagraphChar"/>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6F01"/>
    <w:pPr>
      <w:tabs>
        <w:tab w:val="center" w:pos="4153"/>
        <w:tab w:val="right" w:pos="8306"/>
      </w:tabs>
    </w:pPr>
  </w:style>
  <w:style w:type="character" w:customStyle="1" w:styleId="HeaderChar">
    <w:name w:val="Header Char"/>
    <w:basedOn w:val="DefaultParagraphFont"/>
    <w:link w:val="Header"/>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unhideWhenUsed/>
    <w:rsid w:val="00F83FB2"/>
    <w:rPr>
      <w:sz w:val="20"/>
      <w:szCs w:val="20"/>
    </w:rPr>
  </w:style>
  <w:style w:type="character" w:customStyle="1" w:styleId="CommentTextChar">
    <w:name w:val="Comment Text Char"/>
    <w:basedOn w:val="DefaultParagraphFont"/>
    <w:link w:val="CommentText"/>
    <w:uiPriority w:val="99"/>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B22060"/>
    <w:rPr>
      <w:color w:val="605E5C"/>
      <w:shd w:val="clear" w:color="auto" w:fill="E1DFDD"/>
    </w:rPr>
  </w:style>
  <w:style w:type="paragraph" w:styleId="Revision">
    <w:name w:val="Revision"/>
    <w:hidden/>
    <w:uiPriority w:val="99"/>
    <w:semiHidden/>
    <w:rsid w:val="00C054F2"/>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
    <w:link w:val="ListParagraph"/>
    <w:uiPriority w:val="34"/>
    <w:qFormat/>
    <w:rsid w:val="00F87A7F"/>
    <w:rPr>
      <w:rFonts w:ascii="Times New Roman" w:eastAsia="Times New Roman" w:hAnsi="Times New Roman" w:cs="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semiHidden/>
    <w:unhideWhenUsed/>
    <w:rsid w:val="00053844"/>
    <w:rPr>
      <w:rFonts w:eastAsiaTheme="minorHAnsi"/>
      <w:sz w:val="20"/>
      <w:szCs w:val="20"/>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semiHidden/>
    <w:rsid w:val="00053844"/>
    <w:rPr>
      <w:rFonts w:ascii="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nhideWhenUsed/>
    <w:rsid w:val="00053844"/>
    <w:rPr>
      <w:vertAlign w:val="superscript"/>
    </w:rPr>
  </w:style>
  <w:style w:type="paragraph" w:customStyle="1" w:styleId="CharCharCharChar">
    <w:name w:val="Char Char Char Char"/>
    <w:aliases w:val="Char2"/>
    <w:basedOn w:val="Normal"/>
    <w:next w:val="Normal"/>
    <w:link w:val="FootnoteReference"/>
    <w:rsid w:val="003A1717"/>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B91C3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spklasifikatorscodename">
    <w:name w:val="csp_klasifikators_code_name"/>
    <w:rsid w:val="00047816"/>
  </w:style>
  <w:style w:type="character" w:styleId="PageNumber">
    <w:name w:val="page number"/>
    <w:rsid w:val="004B7E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99156">
      <w:bodyDiv w:val="1"/>
      <w:marLeft w:val="0"/>
      <w:marRight w:val="0"/>
      <w:marTop w:val="0"/>
      <w:marBottom w:val="0"/>
      <w:divBdr>
        <w:top w:val="none" w:sz="0" w:space="0" w:color="auto"/>
        <w:left w:val="none" w:sz="0" w:space="0" w:color="auto"/>
        <w:bottom w:val="none" w:sz="0" w:space="0" w:color="auto"/>
        <w:right w:val="none" w:sz="0" w:space="0" w:color="auto"/>
      </w:divBdr>
    </w:div>
    <w:div w:id="1046641158">
      <w:bodyDiv w:val="1"/>
      <w:marLeft w:val="0"/>
      <w:marRight w:val="0"/>
      <w:marTop w:val="0"/>
      <w:marBottom w:val="0"/>
      <w:divBdr>
        <w:top w:val="none" w:sz="0" w:space="0" w:color="auto"/>
        <w:left w:val="none" w:sz="0" w:space="0" w:color="auto"/>
        <w:bottom w:val="none" w:sz="0" w:space="0" w:color="auto"/>
        <w:right w:val="none" w:sz="0" w:space="0" w:color="auto"/>
      </w:divBdr>
    </w:div>
    <w:div w:id="1068960752">
      <w:bodyDiv w:val="1"/>
      <w:marLeft w:val="0"/>
      <w:marRight w:val="0"/>
      <w:marTop w:val="0"/>
      <w:marBottom w:val="0"/>
      <w:divBdr>
        <w:top w:val="none" w:sz="0" w:space="0" w:color="auto"/>
        <w:left w:val="none" w:sz="0" w:space="0" w:color="auto"/>
        <w:bottom w:val="none" w:sz="0" w:space="0" w:color="auto"/>
        <w:right w:val="none" w:sz="0" w:space="0" w:color="auto"/>
      </w:divBdr>
    </w:div>
    <w:div w:id="1097553828">
      <w:bodyDiv w:val="1"/>
      <w:marLeft w:val="0"/>
      <w:marRight w:val="0"/>
      <w:marTop w:val="0"/>
      <w:marBottom w:val="0"/>
      <w:divBdr>
        <w:top w:val="none" w:sz="0" w:space="0" w:color="auto"/>
        <w:left w:val="none" w:sz="0" w:space="0" w:color="auto"/>
        <w:bottom w:val="none" w:sz="0" w:space="0" w:color="auto"/>
        <w:right w:val="none" w:sz="0" w:space="0" w:color="auto"/>
      </w:divBdr>
    </w:div>
    <w:div w:id="1719283996">
      <w:bodyDiv w:val="1"/>
      <w:marLeft w:val="0"/>
      <w:marRight w:val="0"/>
      <w:marTop w:val="0"/>
      <w:marBottom w:val="0"/>
      <w:divBdr>
        <w:top w:val="none" w:sz="0" w:space="0" w:color="auto"/>
        <w:left w:val="none" w:sz="0" w:space="0" w:color="auto"/>
        <w:bottom w:val="none" w:sz="0" w:space="0" w:color="auto"/>
        <w:right w:val="none" w:sz="0" w:space="0" w:color="auto"/>
      </w:divBdr>
    </w:div>
    <w:div w:id="1749377653">
      <w:bodyDiv w:val="1"/>
      <w:marLeft w:val="0"/>
      <w:marRight w:val="0"/>
      <w:marTop w:val="0"/>
      <w:marBottom w:val="0"/>
      <w:divBdr>
        <w:top w:val="none" w:sz="0" w:space="0" w:color="auto"/>
        <w:left w:val="none" w:sz="0" w:space="0" w:color="auto"/>
        <w:bottom w:val="none" w:sz="0" w:space="0" w:color="auto"/>
        <w:right w:val="none" w:sz="0" w:space="0" w:color="auto"/>
      </w:divBdr>
    </w:div>
    <w:div w:id="20397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itejas.esfondi.lv/Lists/dkartiba/DispForm.aspx?ID=364&amp;Source=https%3A%2F%2Fkomitejas%2Eesfondi%2Elv%2FSitePages%2F6%2Easpx&amp;ContentTypeId=0x0100782499B3A35971418D11E4830B7B3BA3&amp;InitialTabId=Ribbon%2EListForm%2EDisplay&amp;VisibilityContext=WSSTabPersist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muizniece@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9666-3C49-4995-BAE5-8E4D9B37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28931</Words>
  <Characters>16491</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prioritārā virziena “Ilgtspējīga transporta sistēma” 6.1.2. specifiskā atbalsta mērķa “Veicināt drošību un vides prasību ievērošanu starptautiskajā lidostā “Rīga”” īsten</vt:lpstr>
    </vt:vector>
  </TitlesOfParts>
  <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prioritārā virziena “Ilgtspējīga transporta sistēma” 6.1.2. specifiskā atbalsta mērķa “Veicināt drošību un vides prasību ievērošanu starptautiskajā lidostā “Rīga”” īstenošanas noteikumi”  sākotnējās ietekmes novērtējuma ziņojums (anotācija)</dc:title>
  <dc:creator>Laura.Muizniece@sam.gov.lv</dc:creator>
  <cp:keywords>Sākotnējās ietekmes novērtējuma ziņojums (anotācija)</cp:keywords>
  <dc:description>laura.muizniece@sam.gov.lv, 67028006; atis.jekabsons@sam.gov.lv, 67028044.</dc:description>
  <cp:lastModifiedBy>Baiba Jirgena</cp:lastModifiedBy>
  <cp:revision>16</cp:revision>
  <cp:lastPrinted>2020-07-06T07:57:00Z</cp:lastPrinted>
  <dcterms:created xsi:type="dcterms:W3CDTF">2020-07-07T08:07:00Z</dcterms:created>
  <dcterms:modified xsi:type="dcterms:W3CDTF">2020-07-07T11:10:00Z</dcterms:modified>
</cp:coreProperties>
</file>