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FE69" w14:textId="2CB15DD6" w:rsidR="00B967F2" w:rsidRPr="00744324" w:rsidRDefault="00B967F2" w:rsidP="00B967F2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432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17B0F" w:rsidRPr="007443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012E5" w:rsidRPr="007443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4432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631296ED" w14:textId="5C5ECE0F" w:rsidR="003012E5" w:rsidRPr="00744324" w:rsidRDefault="003012E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44324">
        <w:rPr>
          <w:rFonts w:ascii="Times New Roman" w:hAnsi="Times New Roman"/>
          <w:sz w:val="28"/>
          <w:szCs w:val="28"/>
        </w:rPr>
        <w:t xml:space="preserve">Ministru kabineta </w:t>
      </w:r>
    </w:p>
    <w:p w14:paraId="5B34DABD" w14:textId="6312967E" w:rsidR="003012E5" w:rsidRPr="00744324" w:rsidRDefault="003012E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44324">
        <w:rPr>
          <w:rFonts w:ascii="Times New Roman" w:hAnsi="Times New Roman"/>
          <w:sz w:val="28"/>
          <w:szCs w:val="28"/>
        </w:rPr>
        <w:t xml:space="preserve">2020. gada </w:t>
      </w:r>
      <w:r w:rsidR="00640623" w:rsidRPr="00640623">
        <w:rPr>
          <w:rFonts w:ascii="Times New Roman" w:hAnsi="Times New Roman" w:cs="Times New Roman"/>
          <w:sz w:val="28"/>
          <w:szCs w:val="28"/>
        </w:rPr>
        <w:t>30. jūnij</w:t>
      </w:r>
      <w:r w:rsidR="00640623" w:rsidRPr="00640623">
        <w:rPr>
          <w:rFonts w:ascii="Times New Roman" w:hAnsi="Times New Roman" w:cs="Times New Roman"/>
          <w:sz w:val="28"/>
          <w:szCs w:val="28"/>
        </w:rPr>
        <w:t>a</w:t>
      </w:r>
    </w:p>
    <w:p w14:paraId="15B859EE" w14:textId="093B08C9" w:rsidR="003012E5" w:rsidRPr="00744324" w:rsidRDefault="003012E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44324">
        <w:rPr>
          <w:rFonts w:ascii="Times New Roman" w:hAnsi="Times New Roman"/>
          <w:sz w:val="28"/>
          <w:szCs w:val="28"/>
        </w:rPr>
        <w:t>noteikumiem Nr. </w:t>
      </w:r>
      <w:r w:rsidR="00640623">
        <w:rPr>
          <w:rFonts w:ascii="Times New Roman" w:hAnsi="Times New Roman"/>
          <w:sz w:val="28"/>
          <w:szCs w:val="28"/>
        </w:rPr>
        <w:t>420</w:t>
      </w:r>
      <w:bookmarkStart w:id="0" w:name="_GoBack"/>
      <w:bookmarkEnd w:id="0"/>
    </w:p>
    <w:p w14:paraId="4A143508" w14:textId="7AC3970B" w:rsidR="00C051D7" w:rsidRDefault="001922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7D87D" wp14:editId="57412F62">
            <wp:extent cx="5760085" cy="7712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7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67609" w14:textId="0D6B069F" w:rsidR="001922AE" w:rsidRDefault="001922AE">
      <w:pPr>
        <w:rPr>
          <w:rFonts w:ascii="Times New Roman" w:hAnsi="Times New Roman" w:cs="Times New Roman"/>
          <w:sz w:val="28"/>
          <w:szCs w:val="28"/>
        </w:rPr>
      </w:pPr>
    </w:p>
    <w:p w14:paraId="5DE9C2F3" w14:textId="3B591655" w:rsidR="001922AE" w:rsidRDefault="001922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BA9205" wp14:editId="61DF77A2">
            <wp:extent cx="5760085" cy="8397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7169" w14:textId="77777777" w:rsidR="001922AE" w:rsidRDefault="001922AE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br w:type="page"/>
      </w:r>
    </w:p>
    <w:p w14:paraId="319D553B" w14:textId="22C53B6C" w:rsidR="00CE3613" w:rsidRPr="00B26AFD" w:rsidRDefault="00CE3613" w:rsidP="00441DB7">
      <w:pPr>
        <w:tabs>
          <w:tab w:val="left" w:pos="1240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26AF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Piezīmes</w:t>
      </w:r>
      <w:r w:rsidR="00443727" w:rsidRPr="00B26AF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4AEB1D44" w14:textId="044762FD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Calibri" w:hAnsi="Times New Roman" w:cs="Times New Roman"/>
          <w:sz w:val="24"/>
          <w:szCs w:val="24"/>
        </w:rPr>
        <w:t>1. Pārvadātājs, kas sastāda komercaktu, ieraksta komercakta numuru pēc pārvadātāja noteiktās kārtības, norāda savu nosaukumu, tās stacijas nosaukumu, kurā sastāda komercaktu</w:t>
      </w:r>
      <w:proofErr w:type="gramStart"/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, un 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B26AFD">
        <w:rPr>
          <w:rFonts w:ascii="Times New Roman" w:eastAsia="Calibri" w:hAnsi="Times New Roman" w:cs="Times New Roman"/>
          <w:sz w:val="24"/>
          <w:szCs w:val="24"/>
        </w:rPr>
        <w:t>apstākļu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 xml:space="preserve"> faktiskās noteikšanas datumu</w:t>
      </w:r>
      <w:proofErr w:type="gramEnd"/>
      <w:r w:rsidRPr="00B26AFD">
        <w:rPr>
          <w:rFonts w:ascii="Times New Roman" w:eastAsia="Calibri" w:hAnsi="Times New Roman" w:cs="Times New Roman"/>
          <w:sz w:val="24"/>
          <w:szCs w:val="24"/>
        </w:rPr>
        <w:t>, k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>uri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kļuvuši par pamatojumu komercakta sastādīšanai. </w:t>
      </w:r>
    </w:p>
    <w:p w14:paraId="38CE9BC9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B3EF1" w14:textId="1F332ADF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Calibri" w:hAnsi="Times New Roman" w:cs="Times New Roman"/>
          <w:sz w:val="24"/>
          <w:szCs w:val="24"/>
        </w:rPr>
        <w:t>2.</w:t>
      </w:r>
      <w:r w:rsidR="00E47E63" w:rsidRPr="00B26AFD">
        <w:rPr>
          <w:rFonts w:ascii="Times New Roman" w:eastAsia="Calibri" w:hAnsi="Times New Roman" w:cs="Times New Roman"/>
          <w:sz w:val="24"/>
          <w:szCs w:val="24"/>
        </w:rPr>
        <w:t>  </w:t>
      </w:r>
      <w:r w:rsidRPr="00B26AFD">
        <w:rPr>
          <w:rFonts w:ascii="Times New Roman" w:eastAsia="Calibri" w:hAnsi="Times New Roman" w:cs="Times New Roman"/>
          <w:sz w:val="24"/>
          <w:szCs w:val="24"/>
        </w:rPr>
        <w:t>1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. a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Nosūtītājs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norāda 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nosūtītāja nosaukumu saskaņā ar ziņām pavadzīmes 1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ilē.</w:t>
      </w:r>
    </w:p>
    <w:p w14:paraId="20EA83FC" w14:textId="77777777" w:rsidR="00CE3613" w:rsidRPr="00B26AFD" w:rsidRDefault="00CE3613" w:rsidP="00CE3613">
      <w:pPr>
        <w:spacing w:after="0" w:line="240" w:lineRule="auto"/>
        <w:ind w:left="709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62B9E" w14:textId="04B668FF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Calibri" w:hAnsi="Times New Roman" w:cs="Times New Roman"/>
          <w:sz w:val="24"/>
          <w:szCs w:val="24"/>
        </w:rPr>
        <w:t>3.</w:t>
      </w:r>
      <w:r w:rsidR="00E47E63" w:rsidRPr="00B26AFD">
        <w:rPr>
          <w:rFonts w:ascii="Times New Roman" w:eastAsia="Calibri" w:hAnsi="Times New Roman" w:cs="Times New Roman"/>
          <w:sz w:val="24"/>
          <w:szCs w:val="24"/>
        </w:rPr>
        <w:t>  </w:t>
      </w:r>
      <w:r w:rsidRPr="00B26AFD">
        <w:rPr>
          <w:rFonts w:ascii="Times New Roman" w:eastAsia="Calibri" w:hAnsi="Times New Roman" w:cs="Times New Roman"/>
          <w:sz w:val="24"/>
          <w:szCs w:val="24"/>
        </w:rPr>
        <w:t>2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. a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Saņēmējs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norāda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saņēmēja nosaukumu saskaņā ar ziņām pavadzīmes 4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ilē.</w:t>
      </w:r>
    </w:p>
    <w:p w14:paraId="36543AC5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F6065" w14:textId="43C4F003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Calibri" w:hAnsi="Times New Roman" w:cs="Times New Roman"/>
          <w:sz w:val="24"/>
          <w:szCs w:val="24"/>
        </w:rPr>
        <w:t>4.</w:t>
      </w:r>
      <w:r w:rsidR="00E47E63" w:rsidRPr="00B26AFD">
        <w:rPr>
          <w:rFonts w:ascii="Times New Roman" w:eastAsia="Calibri" w:hAnsi="Times New Roman" w:cs="Times New Roman"/>
          <w:sz w:val="24"/>
          <w:szCs w:val="24"/>
        </w:rPr>
        <w:t>  </w:t>
      </w:r>
      <w:r w:rsidRPr="00B26AFD">
        <w:rPr>
          <w:rFonts w:ascii="Times New Roman" w:eastAsia="Calibri" w:hAnsi="Times New Roman" w:cs="Times New Roman"/>
          <w:sz w:val="24"/>
          <w:szCs w:val="24"/>
        </w:rPr>
        <w:t>3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. a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Nosūtīšanas stacija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norāda 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nosūtīšanas stacijas nosaukumu un publiskās lietošanas dzelzceļa infrastruktūras (turpmāk – dzelzceļš) saīsināto nosaukumu saskaņā ar ziņām pavadzīmes 2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ilē. </w:t>
      </w:r>
    </w:p>
    <w:p w14:paraId="5E01F1CF" w14:textId="77777777" w:rsidR="00CE3613" w:rsidRPr="00B26AFD" w:rsidRDefault="00CE3613" w:rsidP="00CE3613">
      <w:pPr>
        <w:spacing w:after="0" w:line="240" w:lineRule="auto"/>
        <w:ind w:left="709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A67A5A" w14:textId="3201718F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5.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4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Galastacija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norāda galastacijas nosaukumu un dzelzceļa saīsināto nosaukumu saskaņā ar ziņām pavadzīmes 5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ilē.</w:t>
      </w:r>
    </w:p>
    <w:p w14:paraId="0CB0949B" w14:textId="77777777" w:rsidR="00CE3613" w:rsidRPr="00B26AFD" w:rsidRDefault="00CE3613" w:rsidP="00CE3613">
      <w:pPr>
        <w:spacing w:after="0" w:line="240" w:lineRule="auto"/>
        <w:ind w:left="709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1C3D7" w14:textId="276494AF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6.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5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Sūtījuma Nr., </w:t>
      </w:r>
      <w:proofErr w:type="spellStart"/>
      <w:r w:rsidRPr="00B26AFD">
        <w:rPr>
          <w:rFonts w:ascii="Times New Roman" w:eastAsia="Arial Unicode MS" w:hAnsi="Times New Roman" w:cs="Times New Roman"/>
          <w:sz w:val="24"/>
          <w:szCs w:val="24"/>
        </w:rPr>
        <w:t>Līgumpārvadātājs</w:t>
      </w:r>
      <w:proofErr w:type="spellEnd"/>
      <w:r w:rsidRPr="00B26AFD">
        <w:rPr>
          <w:rFonts w:ascii="Times New Roman" w:eastAsia="Arial Unicode MS" w:hAnsi="Times New Roman" w:cs="Times New Roman"/>
          <w:sz w:val="24"/>
          <w:szCs w:val="24"/>
        </w:rPr>
        <w:t>, Pārvadājuma līguma noslēgšanas datums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norāda ziņas no pavadzīmes 2</w:t>
      </w:r>
      <w:r w:rsidR="00A13E6B" w:rsidRPr="00B26AFD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., 2</w:t>
      </w:r>
      <w:r w:rsidR="00A13E6B" w:rsidRPr="00B26AFD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902B6" w:rsidRPr="00B26AFD">
        <w:rPr>
          <w:rFonts w:ascii="Times New Roman" w:eastAsia="Arial Unicode MS" w:hAnsi="Times New Roman" w:cs="Times New Roman"/>
          <w:sz w:val="24"/>
          <w:szCs w:val="24"/>
        </w:rPr>
        <w:t xml:space="preserve"> un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2</w:t>
      </w:r>
      <w:r w:rsidR="00A13E6B" w:rsidRPr="00B26AFD">
        <w:rPr>
          <w:rFonts w:ascii="Times New Roman" w:eastAsia="Arial Unicode MS" w:hAnsi="Times New Roman" w:cs="Times New Roman"/>
          <w:sz w:val="24"/>
          <w:szCs w:val="24"/>
        </w:rPr>
        <w:t>9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iles.</w:t>
      </w:r>
    </w:p>
    <w:p w14:paraId="0F02FE87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EB386B" w14:textId="497CDEB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7.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6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Pienāca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Ar vilcienu Nr.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norāda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vilciena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pienākšanas datumu un numuru.  </w:t>
      </w:r>
    </w:p>
    <w:p w14:paraId="5AE01D43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F7C9D" w14:textId="161B6869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8.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7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Vagona, konteinera Nr.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norāda </w:t>
      </w:r>
      <w:r w:rsidRPr="00B26AFD">
        <w:rPr>
          <w:rFonts w:ascii="Times New Roman" w:eastAsia="Calibri" w:hAnsi="Times New Roman" w:cs="Times New Roman"/>
          <w:sz w:val="24"/>
          <w:szCs w:val="24"/>
        </w:rPr>
        <w:t>vagona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 xml:space="preserve"> vai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konteinera numuru saskaņā ar ziņām pavadzīmes 7. vai 15. ailē. </w:t>
      </w:r>
    </w:p>
    <w:p w14:paraId="4CEC8035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F3DAF" w14:textId="345B59E0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9.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8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Papildu lapas komercaktam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norāda </w:t>
      </w:r>
      <w:r w:rsidRPr="00B26AFD">
        <w:rPr>
          <w:rFonts w:ascii="Times New Roman" w:eastAsia="Calibri" w:hAnsi="Times New Roman" w:cs="Times New Roman"/>
          <w:sz w:val="24"/>
          <w:szCs w:val="24"/>
        </w:rPr>
        <w:t>papildu lapu skaitu, kuras pie</w:t>
      </w:r>
      <w:r w:rsidR="00A13E6B" w:rsidRPr="00B26AFD">
        <w:rPr>
          <w:rFonts w:ascii="Times New Roman" w:eastAsia="Calibri" w:hAnsi="Times New Roman" w:cs="Times New Roman"/>
          <w:sz w:val="24"/>
          <w:szCs w:val="24"/>
        </w:rPr>
        <w:t>vieno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komercaktam. </w:t>
      </w:r>
    </w:p>
    <w:p w14:paraId="05EE208B" w14:textId="77777777" w:rsidR="00CE3613" w:rsidRPr="00B26AFD" w:rsidRDefault="00CE3613" w:rsidP="00CE3613">
      <w:pPr>
        <w:spacing w:after="0" w:line="240" w:lineRule="auto"/>
        <w:ind w:left="709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63304B" w14:textId="46799071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10.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9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ili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Sastādīts papildus komercaktam Nr.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aizpilda</w:t>
      </w:r>
      <w:r w:rsidRPr="00B26AFD">
        <w:rPr>
          <w:rFonts w:ascii="Times New Roman" w:eastAsia="Calibri" w:hAnsi="Times New Roman" w:cs="Times New Roman"/>
          <w:sz w:val="24"/>
          <w:szCs w:val="24"/>
        </w:rPr>
        <w:t>, ja pavadzīmei pie</w:t>
      </w:r>
      <w:r w:rsidR="00A13E6B" w:rsidRPr="00B26AFD">
        <w:rPr>
          <w:rFonts w:ascii="Times New Roman" w:eastAsia="Calibri" w:hAnsi="Times New Roman" w:cs="Times New Roman"/>
          <w:sz w:val="24"/>
          <w:szCs w:val="24"/>
        </w:rPr>
        <w:t>vienots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komercakts, kas sastādīts pārvadāšanas </w:t>
      </w:r>
      <w:r w:rsidR="00C92DA8" w:rsidRPr="00B26AFD">
        <w:rPr>
          <w:rFonts w:ascii="Times New Roman" w:eastAsia="Calibri" w:hAnsi="Times New Roman" w:cs="Times New Roman"/>
          <w:sz w:val="24"/>
          <w:szCs w:val="24"/>
        </w:rPr>
        <w:t>ceļā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, un norāda </w:t>
      </w:r>
      <w:r w:rsidR="00AC6D16" w:rsidRPr="00B26AFD">
        <w:rPr>
          <w:rFonts w:ascii="Times New Roman" w:eastAsia="Calibri" w:hAnsi="Times New Roman" w:cs="Times New Roman"/>
          <w:sz w:val="24"/>
          <w:szCs w:val="24"/>
        </w:rPr>
        <w:t xml:space="preserve">sastādītā </w:t>
      </w:r>
      <w:r w:rsidRPr="00B26AFD">
        <w:rPr>
          <w:rFonts w:ascii="Times New Roman" w:eastAsia="Calibri" w:hAnsi="Times New Roman" w:cs="Times New Roman"/>
          <w:sz w:val="24"/>
          <w:szCs w:val="24"/>
        </w:rPr>
        <w:t>komercakta numuru, stacijas un dzelzceļa nosaukumu, komercaktu sastādījušā pārvadātāja nosaukumu un sastādīšanas datumu.</w:t>
      </w:r>
    </w:p>
    <w:p w14:paraId="47405EC6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0AE3F" w14:textId="5B515E92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11.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10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Plombas (</w:t>
      </w:r>
      <w:proofErr w:type="spellStart"/>
      <w:r w:rsidRPr="00B26AFD">
        <w:rPr>
          <w:rFonts w:ascii="Times New Roman" w:eastAsia="Arial Unicode MS" w:hAnsi="Times New Roman" w:cs="Times New Roman"/>
          <w:sz w:val="24"/>
          <w:szCs w:val="24"/>
        </w:rPr>
        <w:t>slēgplombas</w:t>
      </w:r>
      <w:proofErr w:type="spellEnd"/>
      <w:r w:rsidRPr="00B26AFD">
        <w:rPr>
          <w:rFonts w:ascii="Times New Roman" w:eastAsia="Arial Unicode MS" w:hAnsi="Times New Roman" w:cs="Times New Roman"/>
          <w:sz w:val="24"/>
          <w:szCs w:val="24"/>
        </w:rPr>
        <w:t>)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katrā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atbilstošajā rindiņā norāda plombu vai </w:t>
      </w:r>
      <w:proofErr w:type="spellStart"/>
      <w:r w:rsidRPr="00B26AFD">
        <w:rPr>
          <w:rFonts w:ascii="Times New Roman" w:eastAsia="Calibri" w:hAnsi="Times New Roman" w:cs="Times New Roman"/>
          <w:sz w:val="24"/>
          <w:szCs w:val="24"/>
        </w:rPr>
        <w:t>slēgplombu</w:t>
      </w:r>
      <w:proofErr w:type="spellEnd"/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skaitu un zīmes uz tām. Ja zīmes uz plombām ir neskaidras, izdara atzīmi 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Neskaidras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un norāda visus burtus un ciparus, kurus var izlasīt uz plombām. Ja izrādīsies, ka uz vagona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 xml:space="preserve"> vai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konteinera nav plombu, izdara atzīmi 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Bez plombām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A951F8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A81F2" w14:textId="19E6D9E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12.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11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Ziņas par plombu atvēršanas vai bojājuma pazīmēm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norāda </w:t>
      </w:r>
      <w:r w:rsidR="001902B6" w:rsidRPr="00B26AFD">
        <w:rPr>
          <w:rFonts w:ascii="Times New Roman" w:eastAsia="Arial Unicode MS" w:hAnsi="Times New Roman" w:cs="Times New Roman"/>
          <w:sz w:val="24"/>
          <w:szCs w:val="24"/>
        </w:rPr>
        <w:t xml:space="preserve">to </w:t>
      </w:r>
      <w:r w:rsidRPr="00B26AFD">
        <w:rPr>
          <w:rFonts w:ascii="Times New Roman" w:eastAsia="Calibri" w:hAnsi="Times New Roman" w:cs="Times New Roman"/>
          <w:sz w:val="24"/>
          <w:szCs w:val="24"/>
        </w:rPr>
        <w:t>plombu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 xml:space="preserve"> kontrolzīmes un bojājuma veidu</w:t>
      </w:r>
      <w:r w:rsidRPr="00B26AFD">
        <w:rPr>
          <w:rFonts w:ascii="Times New Roman" w:eastAsia="Calibri" w:hAnsi="Times New Roman" w:cs="Times New Roman"/>
          <w:sz w:val="24"/>
          <w:szCs w:val="24"/>
        </w:rPr>
        <w:t>, uz kurām konstatētas atvēršanas vai bojājuma pazīmes.</w:t>
      </w:r>
    </w:p>
    <w:p w14:paraId="5217D523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5890B4" w14:textId="0BB07AF1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13.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12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Vagons/konteiners tehniskajā ziņā darbderīgs/</w:t>
      </w:r>
      <w:proofErr w:type="spellStart"/>
      <w:r w:rsidRPr="00B26AFD">
        <w:rPr>
          <w:rFonts w:ascii="Times New Roman" w:eastAsia="Calibri" w:hAnsi="Times New Roman" w:cs="Times New Roman"/>
          <w:sz w:val="24"/>
          <w:szCs w:val="24"/>
        </w:rPr>
        <w:t>darbnederīgs</w:t>
      </w:r>
      <w:proofErr w:type="spellEnd"/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nevajadzīgo nosvītro. </w:t>
      </w:r>
      <w:r w:rsidRPr="00B26AFD">
        <w:rPr>
          <w:rFonts w:ascii="Times New Roman" w:eastAsia="Calibri" w:hAnsi="Times New Roman" w:cs="Times New Roman"/>
          <w:sz w:val="24"/>
          <w:szCs w:val="24"/>
        </w:rPr>
        <w:t>Ja sastādīts akts par vagona vai konteinera tehnisko stāvokli, norāda tā numuru un sastādīšanas datumu.</w:t>
      </w:r>
    </w:p>
    <w:p w14:paraId="1BB4464C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F9A3A7" w14:textId="2771DA15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14.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13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Kravu iekrāvis pārvadātājs/nosūtītājs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nevajadzīgo nosvītro. </w:t>
      </w:r>
    </w:p>
    <w:p w14:paraId="1D0839E7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A20CB0" w14:textId="49B1778B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15.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14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Pārbaudes rezultāti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norāda pārbaudes rezultātus:</w:t>
      </w:r>
    </w:p>
    <w:p w14:paraId="66CD977F" w14:textId="147EDD99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15.1.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14.1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norādīts pavadzīmē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Pr="00B26AFD">
        <w:rPr>
          <w:rFonts w:ascii="Times New Roman" w:eastAsia="Calibri" w:hAnsi="Times New Roman" w:cs="Times New Roman"/>
          <w:sz w:val="24"/>
          <w:szCs w:val="24"/>
        </w:rPr>
        <w:t>norāda ziņas atbilstoši pavadzīmes ziņām;</w:t>
      </w:r>
    </w:p>
    <w:p w14:paraId="7839E1FD" w14:textId="004FCF8C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lastRenderedPageBreak/>
        <w:t>15.2.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14.2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konstatēts pārbaudē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Pr="00B26AFD">
        <w:rPr>
          <w:rFonts w:ascii="Times New Roman" w:eastAsia="Calibri" w:hAnsi="Times New Roman" w:cs="Times New Roman"/>
          <w:sz w:val="24"/>
          <w:szCs w:val="24"/>
        </w:rPr>
        <w:t>ieraksta ziņas par faktiski esošu kravu;</w:t>
      </w:r>
    </w:p>
    <w:p w14:paraId="5F9F949B" w14:textId="1C2AFA2B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15.3.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14.3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tai skaitā bojāto vietu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Pr="00B26AFD">
        <w:rPr>
          <w:rFonts w:ascii="Times New Roman" w:eastAsia="Calibri" w:hAnsi="Times New Roman" w:cs="Times New Roman"/>
          <w:sz w:val="24"/>
          <w:szCs w:val="24"/>
        </w:rPr>
        <w:t>ieraksta ziņas par bojātajām kravas vietām.</w:t>
      </w:r>
    </w:p>
    <w:p w14:paraId="0814D527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24200A7" w14:textId="27658394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16.</w:t>
      </w:r>
      <w:r w:rsidR="00E47E63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15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Apstākļi, kas kļuvuši par pamatojumu komercakta sastādīšanai. Kravas apraksts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26AFD">
        <w:rPr>
          <w:rFonts w:ascii="Times New Roman" w:eastAsia="Calibri" w:hAnsi="Times New Roman" w:cs="Times New Roman"/>
          <w:sz w:val="24"/>
          <w:szCs w:val="24"/>
        </w:rPr>
        <w:t>norāda komercakta sastādīšanas iemeslu, detalizēti apraksta vagonā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 xml:space="preserve"> vai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konteinerā pārbaudes laikā 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>esošās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kravas stāvokli, norādot iemeslus, kas izraisījuši kravas bojājumu, bojāšanos vai iztrūkumu, kā arī norāda, kad konstatē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>ts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kravas iztrūkum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>s</w:t>
      </w:r>
      <w:r w:rsidRPr="00B26AFD">
        <w:rPr>
          <w:rFonts w:ascii="Times New Roman" w:eastAsia="Calibri" w:hAnsi="Times New Roman" w:cs="Times New Roman"/>
          <w:sz w:val="24"/>
          <w:szCs w:val="24"/>
        </w:rPr>
        <w:t>, bojājum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>s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(bojāšan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>ā</w:t>
      </w:r>
      <w:r w:rsidRPr="00B26AFD">
        <w:rPr>
          <w:rFonts w:ascii="Times New Roman" w:eastAsia="Calibri" w:hAnsi="Times New Roman" w:cs="Times New Roman"/>
          <w:sz w:val="24"/>
          <w:szCs w:val="24"/>
        </w:rPr>
        <w:t>s) vai nozaudēšan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>a</w:t>
      </w:r>
      <w:r w:rsidRPr="00B26AFD">
        <w:rPr>
          <w:rFonts w:ascii="Times New Roman" w:eastAsia="Calibri" w:hAnsi="Times New Roman" w:cs="Times New Roman"/>
          <w:sz w:val="24"/>
          <w:szCs w:val="24"/>
        </w:rPr>
        <w:t>, kā arī vagona</w:t>
      </w:r>
      <w:r w:rsidR="00520BA1" w:rsidRPr="00B26AFD">
        <w:rPr>
          <w:rFonts w:ascii="Times New Roman" w:eastAsia="Calibri" w:hAnsi="Times New Roman" w:cs="Times New Roman"/>
          <w:sz w:val="24"/>
          <w:szCs w:val="24"/>
        </w:rPr>
        <w:t xml:space="preserve"> vai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konteinera atvēršanas un plombu noņemšanas iemeslu. Komercaktā </w:t>
      </w:r>
      <w:r w:rsidR="00520BA1" w:rsidRPr="00B26AFD">
        <w:rPr>
          <w:rFonts w:ascii="Times New Roman" w:eastAsia="Calibri" w:hAnsi="Times New Roman" w:cs="Times New Roman"/>
          <w:sz w:val="24"/>
          <w:szCs w:val="24"/>
        </w:rPr>
        <w:t>neraksta atzinumu vai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pieņēmumu par nosūtītāja vai pārvadātāja vainu. Atbilstošajos gadījumos norāda:</w:t>
      </w:r>
    </w:p>
    <w:p w14:paraId="591FC515" w14:textId="2C1841AA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16.1.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bojājuma apmēru</w:t>
      </w:r>
      <w:r w:rsidR="00520BA1" w:rsidRPr="00B26AFD">
        <w:rPr>
          <w:rFonts w:ascii="Times New Roman" w:eastAsia="Calibri" w:hAnsi="Times New Roman" w:cs="Times New Roman"/>
          <w:sz w:val="24"/>
          <w:szCs w:val="24"/>
        </w:rPr>
        <w:t>,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raksturu un izcelšanās noilgumu, norādot, vai bojājums ir jauns</w:t>
      </w:r>
      <w:proofErr w:type="gramStart"/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vai vecs</w:t>
      </w:r>
      <w:proofErr w:type="gramEnd"/>
      <w:r w:rsidRPr="00B26AF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2D89C3C" w14:textId="6A7AFC3D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16.2.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kādā vagona</w:t>
      </w:r>
      <w:r w:rsidR="001902B6" w:rsidRPr="00B26AFD">
        <w:rPr>
          <w:rFonts w:ascii="Times New Roman" w:eastAsia="Calibri" w:hAnsi="Times New Roman" w:cs="Times New Roman"/>
          <w:sz w:val="24"/>
          <w:szCs w:val="24"/>
        </w:rPr>
        <w:t xml:space="preserve"> vai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konteinera daļā atradās bojātā</w:t>
      </w:r>
      <w:r w:rsidR="00C92DA8" w:rsidRPr="00B26AFD">
        <w:rPr>
          <w:rFonts w:ascii="Times New Roman" w:eastAsia="Calibri" w:hAnsi="Times New Roman" w:cs="Times New Roman"/>
          <w:sz w:val="24"/>
          <w:szCs w:val="24"/>
        </w:rPr>
        <w:t>s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vai mitrā</w:t>
      </w:r>
      <w:r w:rsidR="00C92DA8" w:rsidRPr="00B26AFD">
        <w:rPr>
          <w:rFonts w:ascii="Times New Roman" w:eastAsia="Calibri" w:hAnsi="Times New Roman" w:cs="Times New Roman"/>
          <w:sz w:val="24"/>
          <w:szCs w:val="24"/>
        </w:rPr>
        <w:t>s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78A" w:rsidRPr="00B26AFD">
        <w:rPr>
          <w:rFonts w:ascii="Times New Roman" w:eastAsia="Calibri" w:hAnsi="Times New Roman" w:cs="Times New Roman"/>
          <w:sz w:val="24"/>
          <w:szCs w:val="24"/>
        </w:rPr>
        <w:t>krava</w:t>
      </w:r>
      <w:r w:rsidR="00C92DA8" w:rsidRPr="00B26AFD">
        <w:rPr>
          <w:rFonts w:ascii="Times New Roman" w:eastAsia="Calibri" w:hAnsi="Times New Roman" w:cs="Times New Roman"/>
          <w:sz w:val="24"/>
          <w:szCs w:val="24"/>
        </w:rPr>
        <w:t>s vie</w:t>
      </w:r>
      <w:r w:rsidR="00B26AFD" w:rsidRPr="00B26AFD">
        <w:rPr>
          <w:rFonts w:ascii="Times New Roman" w:eastAsia="Calibri" w:hAnsi="Times New Roman" w:cs="Times New Roman"/>
          <w:sz w:val="24"/>
          <w:szCs w:val="24"/>
        </w:rPr>
        <w:t>t</w:t>
      </w:r>
      <w:r w:rsidR="00C92DA8" w:rsidRPr="00B26AFD">
        <w:rPr>
          <w:rFonts w:ascii="Times New Roman" w:eastAsia="Calibri" w:hAnsi="Times New Roman" w:cs="Times New Roman"/>
          <w:sz w:val="24"/>
          <w:szCs w:val="24"/>
        </w:rPr>
        <w:t>as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AEE68F6" w14:textId="0425A778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16.3.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vai bojātās kravas tara vai iepakojums ir </w:t>
      </w:r>
      <w:r w:rsidR="00952E0A" w:rsidRPr="00B26AFD">
        <w:rPr>
          <w:rFonts w:ascii="Times New Roman" w:eastAsia="Calibri" w:hAnsi="Times New Roman" w:cs="Times New Roman"/>
          <w:sz w:val="24"/>
          <w:szCs w:val="24"/>
        </w:rPr>
        <w:t xml:space="preserve">bojāts vai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nebojāts </w:t>
      </w:r>
      <w:proofErr w:type="gramStart"/>
      <w:r w:rsidRPr="00B26AFD">
        <w:rPr>
          <w:rFonts w:ascii="Times New Roman" w:eastAsia="Calibri" w:hAnsi="Times New Roman" w:cs="Times New Roman"/>
          <w:sz w:val="24"/>
          <w:szCs w:val="24"/>
        </w:rPr>
        <w:t>un</w:t>
      </w:r>
      <w:r w:rsidR="00952E0A" w:rsidRPr="00B26AF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952E0A" w:rsidRPr="00B26AFD">
        <w:rPr>
          <w:rFonts w:ascii="Times New Roman" w:eastAsia="Calibri" w:hAnsi="Times New Roman" w:cs="Times New Roman"/>
          <w:sz w:val="24"/>
          <w:szCs w:val="24"/>
        </w:rPr>
        <w:t xml:space="preserve"> ja tas bojāts, </w:t>
      </w:r>
      <w:r w:rsidRPr="00B26AFD">
        <w:rPr>
          <w:rFonts w:ascii="Times New Roman" w:eastAsia="Calibri" w:hAnsi="Times New Roman" w:cs="Times New Roman"/>
          <w:sz w:val="24"/>
          <w:szCs w:val="24"/>
        </w:rPr>
        <w:t>kād</w:t>
      </w:r>
      <w:r w:rsidR="00520BA1" w:rsidRPr="00B26AFD">
        <w:rPr>
          <w:rFonts w:ascii="Times New Roman" w:eastAsia="Calibri" w:hAnsi="Times New Roman" w:cs="Times New Roman"/>
          <w:sz w:val="24"/>
          <w:szCs w:val="24"/>
        </w:rPr>
        <w:t>s ir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BA1" w:rsidRPr="00B26AFD">
        <w:rPr>
          <w:rFonts w:ascii="Times New Roman" w:eastAsia="Calibri" w:hAnsi="Times New Roman" w:cs="Times New Roman"/>
          <w:sz w:val="24"/>
          <w:szCs w:val="24"/>
        </w:rPr>
        <w:t xml:space="preserve">bojājumu </w:t>
      </w:r>
      <w:r w:rsidRPr="00B26AFD">
        <w:rPr>
          <w:rFonts w:ascii="Times New Roman" w:eastAsia="Calibri" w:hAnsi="Times New Roman" w:cs="Times New Roman"/>
          <w:sz w:val="24"/>
          <w:szCs w:val="24"/>
        </w:rPr>
        <w:t>veid</w:t>
      </w:r>
      <w:r w:rsidR="00520BA1" w:rsidRPr="00B26AFD">
        <w:rPr>
          <w:rFonts w:ascii="Times New Roman" w:eastAsia="Calibri" w:hAnsi="Times New Roman" w:cs="Times New Roman"/>
          <w:sz w:val="24"/>
          <w:szCs w:val="24"/>
        </w:rPr>
        <w:t>s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73D83ED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16.4.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pasākumus, kurus veicis pārvadātājs, kas sastāda komercaktu, lai novērstu taras vai iepakojuma bojājumu; </w:t>
      </w:r>
    </w:p>
    <w:p w14:paraId="3DFAFDC7" w14:textId="5D122416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16.5. </w:t>
      </w:r>
      <w:r w:rsidRPr="00B26AFD">
        <w:rPr>
          <w:rFonts w:ascii="Times New Roman" w:eastAsia="Calibri" w:hAnsi="Times New Roman" w:cs="Times New Roman"/>
          <w:sz w:val="24"/>
          <w:szCs w:val="24"/>
        </w:rPr>
        <w:t>ja krava noplūd</w:t>
      </w:r>
      <w:r w:rsidR="00A80A3C" w:rsidRPr="00B26AFD">
        <w:rPr>
          <w:rFonts w:ascii="Times New Roman" w:eastAsia="Calibri" w:hAnsi="Times New Roman" w:cs="Times New Roman"/>
          <w:sz w:val="24"/>
          <w:szCs w:val="24"/>
        </w:rPr>
        <w:t>usi</w:t>
      </w:r>
      <w:proofErr w:type="gramStart"/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vai izbiru</w:t>
      </w:r>
      <w:r w:rsidR="00A80A3C" w:rsidRPr="00B26AFD">
        <w:rPr>
          <w:rFonts w:ascii="Times New Roman" w:eastAsia="Calibri" w:hAnsi="Times New Roman" w:cs="Times New Roman"/>
          <w:sz w:val="24"/>
          <w:szCs w:val="24"/>
        </w:rPr>
        <w:t>si</w:t>
      </w:r>
      <w:proofErr w:type="gramEnd"/>
      <w:r w:rsidR="00A80A3C" w:rsidRPr="00B26AFD">
        <w:rPr>
          <w:rFonts w:ascii="Times New Roman" w:eastAsia="Calibri" w:hAnsi="Times New Roman" w:cs="Times New Roman"/>
          <w:sz w:val="24"/>
          <w:szCs w:val="24"/>
        </w:rPr>
        <w:t>, –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kādā vagona vietā un kādā daudzumā; </w:t>
      </w:r>
    </w:p>
    <w:p w14:paraId="60E69D99" w14:textId="2E6ADBAE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16.6.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ja radušies tukšumi bojātās vietas iekšpusē, </w:t>
      </w:r>
      <w:r w:rsidR="00A80A3C" w:rsidRPr="00B26AF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kādi </w:t>
      </w:r>
      <w:r w:rsidR="00A80A3C" w:rsidRPr="00B26AFD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B26AFD">
        <w:rPr>
          <w:rFonts w:ascii="Times New Roman" w:eastAsia="Calibri" w:hAnsi="Times New Roman" w:cs="Times New Roman"/>
          <w:sz w:val="24"/>
          <w:szCs w:val="24"/>
        </w:rPr>
        <w:t>tukšumu izmēri, kāds kravas daudzums (gabalos vai pēc masas) varēja izvietoties tukš</w:t>
      </w:r>
      <w:r w:rsidR="00A80A3C" w:rsidRPr="00B26AFD">
        <w:rPr>
          <w:rFonts w:ascii="Times New Roman" w:eastAsia="Calibri" w:hAnsi="Times New Roman" w:cs="Times New Roman"/>
          <w:sz w:val="24"/>
          <w:szCs w:val="24"/>
        </w:rPr>
        <w:t>ajās vietās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A38DC6A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16.7.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vai bija iespējams izņemt iztrūkstošo kravu no bojātās kravas vietas; </w:t>
      </w:r>
    </w:p>
    <w:p w14:paraId="426C7C37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16.8.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kādi pasākumi veikti, lai novērstu turpmāko kravas bojājumu; </w:t>
      </w:r>
    </w:p>
    <w:p w14:paraId="56E61C2D" w14:textId="157E24CF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16.9.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ja konstatē kravas piesārņojumu, </w:t>
      </w:r>
      <w:r w:rsidR="00A80A3C" w:rsidRPr="00B26AFD">
        <w:rPr>
          <w:rFonts w:ascii="Times New Roman" w:eastAsia="Calibri" w:hAnsi="Times New Roman" w:cs="Times New Roman"/>
          <w:sz w:val="24"/>
          <w:szCs w:val="24"/>
        </w:rPr>
        <w:t>–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vai piesārņota visa krava vai tikai slānis, kas saskārās ar vagona</w:t>
      </w:r>
      <w:r w:rsidR="00A80A3C" w:rsidRPr="00B26AFD">
        <w:rPr>
          <w:rFonts w:ascii="Times New Roman" w:eastAsia="Calibri" w:hAnsi="Times New Roman" w:cs="Times New Roman"/>
          <w:sz w:val="24"/>
          <w:szCs w:val="24"/>
        </w:rPr>
        <w:t xml:space="preserve"> vai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konteinera grīdu vai sienām, kā arī vai vagonā atradās </w:t>
      </w:r>
      <w:r w:rsidR="00A13E6B" w:rsidRPr="00B26AFD">
        <w:rPr>
          <w:rFonts w:ascii="Times New Roman" w:eastAsia="Calibri" w:hAnsi="Times New Roman" w:cs="Times New Roman"/>
          <w:sz w:val="24"/>
          <w:szCs w:val="24"/>
        </w:rPr>
        <w:t>iepriekš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pārvadā</w:t>
      </w:r>
      <w:r w:rsidR="00A13E6B" w:rsidRPr="00B26AFD">
        <w:rPr>
          <w:rFonts w:ascii="Times New Roman" w:eastAsia="Calibri" w:hAnsi="Times New Roman" w:cs="Times New Roman"/>
          <w:sz w:val="24"/>
          <w:szCs w:val="24"/>
        </w:rPr>
        <w:t>t</w:t>
      </w:r>
      <w:r w:rsidRPr="00B26AFD">
        <w:rPr>
          <w:rFonts w:ascii="Times New Roman" w:eastAsia="Calibri" w:hAnsi="Times New Roman" w:cs="Times New Roman"/>
          <w:sz w:val="24"/>
          <w:szCs w:val="24"/>
        </w:rPr>
        <w:t>ās kravas atlikumi;</w:t>
      </w:r>
    </w:p>
    <w:p w14:paraId="54D3CE27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16.10. </w:t>
      </w:r>
      <w:r w:rsidRPr="00B26AFD">
        <w:rPr>
          <w:rFonts w:ascii="Times New Roman" w:eastAsia="Calibri" w:hAnsi="Times New Roman" w:cs="Times New Roman"/>
          <w:sz w:val="24"/>
          <w:szCs w:val="24"/>
        </w:rPr>
        <w:t>ja konstatē kravas izvietošanas un nostiprināšanas nosacījumu pārkāpumu, detalizēti norāda pārkāpuma veidu;</w:t>
      </w:r>
    </w:p>
    <w:p w14:paraId="5C9885E8" w14:textId="43A456F2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16.11.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ja konstatē </w:t>
      </w:r>
      <w:r w:rsidR="00A80A3C" w:rsidRPr="00B26AFD">
        <w:rPr>
          <w:rFonts w:ascii="Times New Roman" w:eastAsia="Calibri" w:hAnsi="Times New Roman" w:cs="Times New Roman"/>
          <w:sz w:val="24"/>
          <w:szCs w:val="24"/>
        </w:rPr>
        <w:t xml:space="preserve">tādas </w:t>
      </w:r>
      <w:r w:rsidRPr="00B26AFD">
        <w:rPr>
          <w:rFonts w:ascii="Times New Roman" w:eastAsia="Calibri" w:hAnsi="Times New Roman" w:cs="Times New Roman"/>
          <w:sz w:val="24"/>
          <w:szCs w:val="24"/>
        </w:rPr>
        <w:t>kravas</w:t>
      </w:r>
      <w:r w:rsidR="00A80A3C" w:rsidRPr="00B26AFD">
        <w:rPr>
          <w:rFonts w:ascii="Times New Roman" w:eastAsia="Calibri" w:hAnsi="Times New Roman" w:cs="Times New Roman"/>
          <w:sz w:val="24"/>
          <w:szCs w:val="24"/>
        </w:rPr>
        <w:t xml:space="preserve"> iztrūkumu</w:t>
      </w:r>
      <w:r w:rsidRPr="00B26AFD">
        <w:rPr>
          <w:rFonts w:ascii="Times New Roman" w:eastAsia="Calibri" w:hAnsi="Times New Roman" w:cs="Times New Roman"/>
          <w:sz w:val="24"/>
          <w:szCs w:val="24"/>
        </w:rPr>
        <w:t>, kuru pārvadā segt</w:t>
      </w:r>
      <w:r w:rsidR="00952E0A" w:rsidRPr="00B26AFD">
        <w:rPr>
          <w:rFonts w:ascii="Times New Roman" w:eastAsia="Calibri" w:hAnsi="Times New Roman" w:cs="Times New Roman"/>
          <w:sz w:val="24"/>
          <w:szCs w:val="24"/>
        </w:rPr>
        <w:t>a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tipa vagonā, </w:t>
      </w:r>
      <w:r w:rsidR="00A80A3C" w:rsidRPr="00B26AFD">
        <w:rPr>
          <w:rFonts w:ascii="Times New Roman" w:eastAsia="Calibri" w:hAnsi="Times New Roman" w:cs="Times New Roman"/>
          <w:sz w:val="24"/>
          <w:szCs w:val="24"/>
        </w:rPr>
        <w:t>–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vai vagons piekrauts līdz pilnai ietilpībai, vai ir nepiekrauta telpa, kādā vagona vietā </w:t>
      </w:r>
      <w:r w:rsidR="00952E0A" w:rsidRPr="00B26AFD">
        <w:rPr>
          <w:rFonts w:ascii="Times New Roman" w:eastAsia="Calibri" w:hAnsi="Times New Roman" w:cs="Times New Roman"/>
          <w:sz w:val="24"/>
          <w:szCs w:val="24"/>
        </w:rPr>
        <w:t xml:space="preserve">tā </w:t>
      </w:r>
      <w:r w:rsidRPr="00B26AFD">
        <w:rPr>
          <w:rFonts w:ascii="Times New Roman" w:eastAsia="Calibri" w:hAnsi="Times New Roman" w:cs="Times New Roman"/>
          <w:sz w:val="24"/>
          <w:szCs w:val="24"/>
        </w:rPr>
        <w:t>atrodas un vai tajā varēja izvietoties iztrūkstošā krava;</w:t>
      </w:r>
    </w:p>
    <w:p w14:paraId="62560A05" w14:textId="09337833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16.12.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ja konstatē 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 xml:space="preserve">tādas </w:t>
      </w:r>
      <w:r w:rsidRPr="00B26AFD">
        <w:rPr>
          <w:rFonts w:ascii="Times New Roman" w:eastAsia="Calibri" w:hAnsi="Times New Roman" w:cs="Times New Roman"/>
          <w:sz w:val="24"/>
          <w:szCs w:val="24"/>
        </w:rPr>
        <w:t>kravas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 xml:space="preserve"> iztrūkumu vai bojājumu</w:t>
      </w:r>
      <w:r w:rsidRPr="00B26AFD">
        <w:rPr>
          <w:rFonts w:ascii="Times New Roman" w:eastAsia="Calibri" w:hAnsi="Times New Roman" w:cs="Times New Roman"/>
          <w:sz w:val="24"/>
          <w:szCs w:val="24"/>
        </w:rPr>
        <w:t>, kuru pārvadā</w:t>
      </w:r>
      <w:r w:rsidRPr="00B26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vaļējā ritošajā sastāvā, 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>–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kravas </w:t>
      </w:r>
      <w:r w:rsidR="00B26AFD" w:rsidRPr="00B26AFD">
        <w:rPr>
          <w:rFonts w:ascii="Times New Roman" w:eastAsia="Calibri" w:hAnsi="Times New Roman" w:cs="Times New Roman"/>
          <w:sz w:val="24"/>
          <w:szCs w:val="24"/>
        </w:rPr>
        <w:t>vietu</w:t>
      </w:r>
      <w:r w:rsidR="00C92DA8" w:rsidRPr="00B26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FD">
        <w:rPr>
          <w:rFonts w:ascii="Times New Roman" w:eastAsia="Calibri" w:hAnsi="Times New Roman" w:cs="Times New Roman"/>
          <w:sz w:val="24"/>
          <w:szCs w:val="24"/>
        </w:rPr>
        <w:t>izvietojumu, kārtu skaitu, aizpildīšanas blīvumu, brīvo vietu esību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izmēru, stiprinājuma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aizsega veidu un stāvokli, kā arī </w:t>
      </w:r>
      <w:proofErr w:type="spellStart"/>
      <w:r w:rsidRPr="00B26AFD">
        <w:rPr>
          <w:rFonts w:ascii="Times New Roman" w:eastAsia="Calibri" w:hAnsi="Times New Roman" w:cs="Times New Roman"/>
          <w:sz w:val="24"/>
          <w:szCs w:val="24"/>
        </w:rPr>
        <w:t>aizsargmarķējuma</w:t>
      </w:r>
      <w:proofErr w:type="spellEnd"/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stāvokli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>.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 xml:space="preserve">Ja </w:t>
      </w:r>
      <w:r w:rsidRPr="00B26AFD">
        <w:rPr>
          <w:rFonts w:ascii="Times New Roman" w:eastAsia="Calibri" w:hAnsi="Times New Roman" w:cs="Times New Roman"/>
          <w:sz w:val="24"/>
          <w:szCs w:val="24"/>
        </w:rPr>
        <w:t>kravu pārvadā sakrautā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 xml:space="preserve"> vai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sabērtā veidā, norāda, 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B26AFD">
        <w:rPr>
          <w:rFonts w:ascii="Times New Roman" w:eastAsia="Calibri" w:hAnsi="Times New Roman" w:cs="Times New Roman"/>
          <w:sz w:val="24"/>
          <w:szCs w:val="24"/>
        </w:rPr>
        <w:t>vai nav padziļinājum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>u</w:t>
      </w:r>
      <w:r w:rsidRPr="00B26AFD">
        <w:rPr>
          <w:rFonts w:ascii="Times New Roman" w:eastAsia="Calibri" w:hAnsi="Times New Roman" w:cs="Times New Roman"/>
          <w:sz w:val="24"/>
          <w:szCs w:val="24"/>
        </w:rPr>
        <w:t>, iedob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>ju</w:t>
      </w:r>
      <w:r w:rsidR="00952E0A" w:rsidRPr="00B26AFD">
        <w:rPr>
          <w:rFonts w:ascii="Times New Roman" w:eastAsia="Calibri" w:hAnsi="Times New Roman" w:cs="Times New Roman"/>
          <w:sz w:val="24"/>
          <w:szCs w:val="24"/>
        </w:rPr>
        <w:t xml:space="preserve"> vai </w:t>
      </w:r>
      <w:r w:rsidRPr="00B26AFD">
        <w:rPr>
          <w:rFonts w:ascii="Times New Roman" w:eastAsia="Calibri" w:hAnsi="Times New Roman" w:cs="Times New Roman"/>
          <w:sz w:val="24"/>
          <w:szCs w:val="24"/>
        </w:rPr>
        <w:t>piltuvveida bedr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>u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kravas virspusē;</w:t>
      </w:r>
    </w:p>
    <w:p w14:paraId="19CB3B82" w14:textId="55472D15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16.13. ja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konstatē 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 xml:space="preserve">tādas </w:t>
      </w:r>
      <w:r w:rsidRPr="00B26AFD">
        <w:rPr>
          <w:rFonts w:ascii="Times New Roman" w:eastAsia="Calibri" w:hAnsi="Times New Roman" w:cs="Times New Roman"/>
          <w:sz w:val="24"/>
          <w:szCs w:val="24"/>
        </w:rPr>
        <w:t>kravas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 xml:space="preserve"> iztrūkumu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, kuru pārvadā cisternā, 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>–</w:t>
      </w:r>
      <w:r w:rsidR="00952E0A" w:rsidRPr="00B26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cisternas tipu, iepildīšanas augstumu, kravas blīvumu un temperatūru, kā arī 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 xml:space="preserve">to, vai bijusi </w:t>
      </w:r>
      <w:r w:rsidRPr="00B26AFD">
        <w:rPr>
          <w:rFonts w:ascii="Times New Roman" w:eastAsia="Calibri" w:hAnsi="Times New Roman" w:cs="Times New Roman"/>
          <w:sz w:val="24"/>
          <w:szCs w:val="24"/>
        </w:rPr>
        <w:t>kravas noplūde;</w:t>
      </w:r>
    </w:p>
    <w:p w14:paraId="24B6ADF7" w14:textId="2103852D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16.14.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ja konstatē kravas masas iztrūkumu, 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>–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ar kādiem svariem krava svēr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>t</w:t>
      </w:r>
      <w:r w:rsidRPr="00B26AFD">
        <w:rPr>
          <w:rFonts w:ascii="Times New Roman" w:eastAsia="Calibri" w:hAnsi="Times New Roman" w:cs="Times New Roman"/>
          <w:sz w:val="24"/>
          <w:szCs w:val="24"/>
        </w:rPr>
        <w:t>a;</w:t>
      </w:r>
    </w:p>
    <w:p w14:paraId="0F3C9801" w14:textId="2C9DEFF3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16.15.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ja pārvadājuma laikā noticis negadījums ar dzīvniekiem, 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>–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vai pavadonis ir bijis klāt negadījum</w:t>
      </w:r>
      <w:r w:rsidR="00952E0A" w:rsidRPr="00B26AFD">
        <w:rPr>
          <w:rFonts w:ascii="Times New Roman" w:eastAsia="Calibri" w:hAnsi="Times New Roman" w:cs="Times New Roman"/>
          <w:sz w:val="24"/>
          <w:szCs w:val="24"/>
        </w:rPr>
        <w:t>a laikā</w:t>
      </w:r>
      <w:r w:rsidRPr="00B26AFD">
        <w:rPr>
          <w:rFonts w:ascii="Times New Roman" w:eastAsia="Calibri" w:hAnsi="Times New Roman" w:cs="Times New Roman"/>
          <w:sz w:val="24"/>
          <w:szCs w:val="24"/>
        </w:rPr>
        <w:t>, vai vagons bija piemērots dzīvnieku pārvadāšanai un vai bija aprīkots ar attiecīgajām ierīcēm;</w:t>
      </w:r>
    </w:p>
    <w:p w14:paraId="22A0057A" w14:textId="0AED7D0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16.16. ja konstatē ātrbojīgās kravas bojāšanos, </w:t>
      </w:r>
      <w:r w:rsidR="00905D0C" w:rsidRPr="00B26AF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26AFD">
        <w:rPr>
          <w:rFonts w:ascii="Times New Roman" w:eastAsia="Calibri" w:hAnsi="Times New Roman" w:cs="Times New Roman"/>
          <w:sz w:val="24"/>
          <w:szCs w:val="24"/>
        </w:rPr>
        <w:t>kravas stāvokli un apstākļus, kas ietekm</w:t>
      </w:r>
      <w:r w:rsidRPr="00B26AFD">
        <w:rPr>
          <w:rFonts w:ascii="Times New Roman" w:eastAsia="Calibri" w:hAnsi="Times New Roman" w:cs="Times New Roman"/>
          <w:bCs/>
          <w:sz w:val="24"/>
          <w:szCs w:val="24"/>
        </w:rPr>
        <w:t>ē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juši bojāšanos, kā arī vagona tehnisko stāvokli, iekraušanas veidu un augstumu, taras veidu un stāvokli, vai uz grīdas ir sabojātās kravas noplūdes pazīmes, kādā vagona daļā atrodas sabojātā krava, 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 xml:space="preserve">bet,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ja 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krava tiek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ventilē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ta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 xml:space="preserve">vai vagonu lūku vāki ir </w:t>
      </w:r>
      <w:r w:rsidRPr="00B26AFD">
        <w:rPr>
          <w:rFonts w:ascii="Times New Roman" w:eastAsia="Calibri" w:hAnsi="Times New Roman" w:cs="Times New Roman"/>
          <w:sz w:val="24"/>
          <w:szCs w:val="24"/>
        </w:rPr>
        <w:t>atvērti vai aizvērti, vai vagons atbilstoši aprīkots un nosiltināts vai atdzesēts, temperatūru vagonā, ārējā gaisa un kravas temperatūru izkraušanas laikā;</w:t>
      </w:r>
    </w:p>
    <w:p w14:paraId="6FFEEC1D" w14:textId="4A66C935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16.17. ja nozaudēta pavadzīme vai atsevišķas tās lapas, izdara atzīmi 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Krava pienāca bez pavadzīmes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="00952E0A" w:rsidRPr="00B26AFD">
        <w:rPr>
          <w:rFonts w:ascii="Times New Roman" w:eastAsia="Calibri" w:hAnsi="Times New Roman" w:cs="Times New Roman"/>
          <w:sz w:val="24"/>
          <w:szCs w:val="24"/>
        </w:rPr>
        <w:t xml:space="preserve"> vai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Krava pienāca bez pavadzīmes ____ lapas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. Ja nozaudētas papildu lapas, izdara atzīmi 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Krava pienāca bez ______ papildu lapas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. Ja nozaudēts 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v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agonu saraksts vai 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lastRenderedPageBreak/>
        <w:t>k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onteineru saraksts, izdara atzīmi 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Krava pienāca bez 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v</w:t>
      </w:r>
      <w:r w:rsidRPr="00B26AFD">
        <w:rPr>
          <w:rFonts w:ascii="Times New Roman" w:eastAsia="Calibri" w:hAnsi="Times New Roman" w:cs="Times New Roman"/>
          <w:sz w:val="24"/>
          <w:szCs w:val="24"/>
        </w:rPr>
        <w:t>agonu saraksta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="00952E0A" w:rsidRPr="00B26AFD">
        <w:rPr>
          <w:rFonts w:ascii="Times New Roman" w:eastAsia="Calibri" w:hAnsi="Times New Roman" w:cs="Times New Roman"/>
          <w:sz w:val="24"/>
          <w:szCs w:val="24"/>
        </w:rPr>
        <w:t xml:space="preserve"> vai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Krava pienāca bez 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k</w:t>
      </w:r>
      <w:r w:rsidRPr="00B26AFD">
        <w:rPr>
          <w:rFonts w:ascii="Times New Roman" w:eastAsia="Calibri" w:hAnsi="Times New Roman" w:cs="Times New Roman"/>
          <w:sz w:val="24"/>
          <w:szCs w:val="24"/>
        </w:rPr>
        <w:t>onteineru saraksta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B509BA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2DB58" w14:textId="434A2761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17.</w:t>
      </w:r>
      <w:r w:rsidR="00952E0A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16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Ziņas par ekspertīzes veikšanu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norāda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ekspertīzes akta sastādīšanas datumu </w:t>
      </w:r>
      <w:r w:rsidR="00952E0A" w:rsidRPr="00B26AFD">
        <w:rPr>
          <w:rFonts w:ascii="Times New Roman" w:eastAsia="Calibri" w:hAnsi="Times New Roman" w:cs="Times New Roman"/>
          <w:sz w:val="24"/>
          <w:szCs w:val="24"/>
        </w:rPr>
        <w:t>un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numuru. Ja ekspertīze netika veikta, izdara atzīmi 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Netika veikta</w:t>
      </w:r>
      <w:r w:rsidR="003012E5" w:rsidRPr="00B26AFD">
        <w:rPr>
          <w:rFonts w:ascii="Times New Roman" w:eastAsia="Calibri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E59057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F3D7D" w14:textId="21E707E6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18.</w:t>
      </w:r>
      <w:r w:rsidR="00952E0A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17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Pie</w:t>
      </w:r>
      <w:r w:rsidR="002A7AB7" w:rsidRPr="00B26AFD">
        <w:rPr>
          <w:rFonts w:ascii="Times New Roman" w:eastAsia="Calibri" w:hAnsi="Times New Roman" w:cs="Times New Roman"/>
          <w:sz w:val="24"/>
          <w:szCs w:val="24"/>
        </w:rPr>
        <w:t>vienotas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plombas un dokumenti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norāda no vagona</w:t>
      </w:r>
      <w:r w:rsidR="0050141D" w:rsidRPr="00B26AFD">
        <w:rPr>
          <w:rFonts w:ascii="Times New Roman" w:eastAsia="Arial Unicode MS" w:hAnsi="Times New Roman" w:cs="Times New Roman"/>
          <w:sz w:val="24"/>
          <w:szCs w:val="24"/>
        </w:rPr>
        <w:t xml:space="preserve"> vai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konteinera noņemto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plombu vai </w:t>
      </w:r>
      <w:proofErr w:type="spellStart"/>
      <w:r w:rsidRPr="00B26AFD">
        <w:rPr>
          <w:rFonts w:ascii="Times New Roman" w:eastAsia="Calibri" w:hAnsi="Times New Roman" w:cs="Times New Roman"/>
          <w:sz w:val="24"/>
          <w:szCs w:val="24"/>
        </w:rPr>
        <w:t>slēgplombu</w:t>
      </w:r>
      <w:proofErr w:type="spellEnd"/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skaitu un zīmes, kā arī pie</w:t>
      </w:r>
      <w:r w:rsidR="00AF778A" w:rsidRPr="00B26AFD">
        <w:rPr>
          <w:rFonts w:ascii="Times New Roman" w:eastAsia="Calibri" w:hAnsi="Times New Roman" w:cs="Times New Roman"/>
          <w:sz w:val="24"/>
          <w:szCs w:val="24"/>
        </w:rPr>
        <w:t>vienoto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dokumentu sarakstu. </w:t>
      </w:r>
    </w:p>
    <w:p w14:paraId="60469CC1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F964E4" w14:textId="27C1B3F2" w:rsidR="009A64B0" w:rsidRPr="00B26AFD" w:rsidRDefault="00CE3613" w:rsidP="009A64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19.</w:t>
      </w:r>
      <w:r w:rsidR="00952E0A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18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Calibri" w:hAnsi="Times New Roman" w:cs="Times New Roman"/>
          <w:sz w:val="24"/>
          <w:szCs w:val="24"/>
        </w:rPr>
        <w:t>Paraksti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pārvadājuma 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dalībnieku pārstāvji, kas piedalās kravas pārbaudē, parakstās 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un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norād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a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vārd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u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un uzvārd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u</w:t>
      </w:r>
      <w:r w:rsidRPr="00B26AFD">
        <w:rPr>
          <w:rFonts w:ascii="Times New Roman" w:eastAsia="Calibri" w:hAnsi="Times New Roman" w:cs="Times New Roman"/>
          <w:sz w:val="24"/>
          <w:szCs w:val="24"/>
        </w:rPr>
        <w:t>. Pārvadātājs, kas sastādījis komercaktu, iespiež kalendār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a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spiedog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u</w:t>
      </w:r>
      <w:r w:rsidRPr="00B26AFD">
        <w:rPr>
          <w:rFonts w:ascii="Times New Roman" w:eastAsia="Calibri" w:hAnsi="Times New Roman" w:cs="Times New Roman"/>
          <w:sz w:val="24"/>
          <w:szCs w:val="24"/>
        </w:rPr>
        <w:t>.</w:t>
      </w:r>
      <w:r w:rsidR="009A64B0" w:rsidRPr="00B26AFD">
        <w:rPr>
          <w:rFonts w:ascii="Times New Roman" w:eastAsia="Calibri" w:hAnsi="Times New Roman" w:cs="Times New Roman"/>
          <w:sz w:val="24"/>
          <w:szCs w:val="24"/>
        </w:rPr>
        <w:t xml:space="preserve"> Aili neaizpilda, ja elektroniskais dokuments ir sagatavots atbilstoši normatīvajiem aktiem par elektronisko dokumentu noformēšanu.</w:t>
      </w:r>
    </w:p>
    <w:p w14:paraId="4CA247FF" w14:textId="77777777" w:rsidR="00CE3613" w:rsidRPr="00B26AFD" w:rsidRDefault="00CE3613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ECBD2" w14:textId="77777777" w:rsidR="00B26AFD" w:rsidRPr="00B26AFD" w:rsidRDefault="00B26AFD" w:rsidP="00B2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20.  19. ailē "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Atzīme par kravas stāvokļa atbilstību (izsniegšanas laikā) ziņām, </w:t>
      </w:r>
      <w:proofErr w:type="gramStart"/>
      <w:r w:rsidRPr="00B26AFD">
        <w:rPr>
          <w:rFonts w:ascii="Times New Roman" w:eastAsia="Calibri" w:hAnsi="Times New Roman" w:cs="Times New Roman"/>
          <w:sz w:val="24"/>
          <w:szCs w:val="24"/>
        </w:rPr>
        <w:t>kas norādītas šajā komercaktā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" izdara </w:t>
      </w:r>
      <w:r w:rsidRPr="00B26AFD">
        <w:rPr>
          <w:rFonts w:ascii="Times New Roman" w:eastAsia="Calibri" w:hAnsi="Times New Roman" w:cs="Times New Roman"/>
          <w:sz w:val="24"/>
          <w:szCs w:val="24"/>
        </w:rPr>
        <w:t>atzīmi "</w:t>
      </w:r>
      <w:proofErr w:type="gramEnd"/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Krava atbilst komercakta ziņām", ja galastacijā, pārbaudot kravu, nav atšķirības starp kravas faktisko esību, stāvokli un ziņām komercaktā, kas sastādīts pārvadāšanas ceļā. </w:t>
      </w:r>
    </w:p>
    <w:p w14:paraId="440E225D" w14:textId="77777777" w:rsidR="00B26AFD" w:rsidRPr="00B26AFD" w:rsidRDefault="00B26AFD" w:rsidP="00B2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A2956" w14:textId="3857FE36" w:rsidR="009A64B0" w:rsidRPr="00B26AFD" w:rsidRDefault="00CE3613" w:rsidP="009A64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Arial Unicode MS" w:hAnsi="Times New Roman" w:cs="Times New Roman"/>
          <w:sz w:val="24"/>
          <w:szCs w:val="24"/>
        </w:rPr>
        <w:t>21.</w:t>
      </w:r>
      <w:r w:rsidR="00952E0A" w:rsidRPr="00B26AFD">
        <w:rPr>
          <w:rFonts w:ascii="Times New Roman" w:eastAsia="Arial Unicode MS" w:hAnsi="Times New Roman" w:cs="Times New Roman"/>
          <w:sz w:val="24"/>
          <w:szCs w:val="24"/>
        </w:rPr>
        <w:t>  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. a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ilē 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>Paraksti</w:t>
      </w:r>
      <w:r w:rsidR="003012E5" w:rsidRPr="00B26AFD">
        <w:rPr>
          <w:rFonts w:ascii="Times New Roman" w:eastAsia="Arial Unicode MS" w:hAnsi="Times New Roman" w:cs="Times New Roman"/>
          <w:sz w:val="24"/>
          <w:szCs w:val="24"/>
        </w:rPr>
        <w:t>"</w:t>
      </w:r>
      <w:r w:rsidRPr="00B26AF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26AFD">
        <w:rPr>
          <w:rFonts w:ascii="Times New Roman" w:eastAsia="Calibri" w:hAnsi="Times New Roman" w:cs="Times New Roman"/>
          <w:sz w:val="24"/>
          <w:szCs w:val="24"/>
        </w:rPr>
        <w:t>pārvadājuma dalībnieku pārstāvji, kas piedalās kravas pārbaudē, parakstās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norāda vārdu un uzvārdu. Pārvadātājs, kas pārbaudīja kravu kravas izsniegšanas stacijā, iespiež kalendār</w:t>
      </w:r>
      <w:r w:rsidR="0050141D" w:rsidRPr="00B26AFD">
        <w:rPr>
          <w:rFonts w:ascii="Times New Roman" w:eastAsia="Calibri" w:hAnsi="Times New Roman" w:cs="Times New Roman"/>
          <w:sz w:val="24"/>
          <w:szCs w:val="24"/>
        </w:rPr>
        <w:t>a</w:t>
      </w:r>
      <w:r w:rsidRPr="00B26AFD">
        <w:rPr>
          <w:rFonts w:ascii="Times New Roman" w:eastAsia="Calibri" w:hAnsi="Times New Roman" w:cs="Times New Roman"/>
          <w:sz w:val="24"/>
          <w:szCs w:val="24"/>
        </w:rPr>
        <w:t xml:space="preserve"> spiedogu.</w:t>
      </w:r>
      <w:r w:rsidR="009A64B0" w:rsidRPr="00B26AFD">
        <w:rPr>
          <w:rFonts w:ascii="Times New Roman" w:eastAsia="Calibri" w:hAnsi="Times New Roman" w:cs="Times New Roman"/>
          <w:sz w:val="24"/>
          <w:szCs w:val="24"/>
        </w:rPr>
        <w:t xml:space="preserve"> Aili neaizpilda, ja elektroniskais dokuments ir sagatavots atbilstoši normatīvajiem aktiem par elektronisko dokumentu noformēšanu.</w:t>
      </w:r>
    </w:p>
    <w:p w14:paraId="0F457F26" w14:textId="77777777" w:rsidR="00B23E61" w:rsidRPr="00B26AFD" w:rsidRDefault="00B23E61" w:rsidP="00CE36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B8DAC" w14:textId="42256CCF" w:rsidR="00B23E61" w:rsidRPr="00B26AFD" w:rsidRDefault="00B23E61" w:rsidP="00B23E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AFD">
        <w:rPr>
          <w:rFonts w:ascii="Times New Roman" w:eastAsia="Calibri" w:hAnsi="Times New Roman" w:cs="Times New Roman"/>
          <w:sz w:val="24"/>
          <w:szCs w:val="24"/>
        </w:rPr>
        <w:t>22. Komercakta augšējā brīvajā joslā var būt izvietots QR kods vai BAR kods.</w:t>
      </w:r>
    </w:p>
    <w:p w14:paraId="4AA315A5" w14:textId="77777777" w:rsidR="003012E5" w:rsidRPr="00B26AFD" w:rsidRDefault="003012E5" w:rsidP="0030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2420A" w14:textId="77777777" w:rsidR="003012E5" w:rsidRPr="00B26AFD" w:rsidRDefault="003012E5" w:rsidP="0030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C7770" w14:textId="77777777" w:rsidR="003012E5" w:rsidRPr="00B26AFD" w:rsidRDefault="003012E5" w:rsidP="0030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EDCA0" w14:textId="77777777" w:rsidR="003012E5" w:rsidRPr="003012E5" w:rsidRDefault="003012E5" w:rsidP="003012E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6AFD">
        <w:rPr>
          <w:rFonts w:ascii="Times New Roman" w:hAnsi="Times New Roman" w:cs="Times New Roman"/>
          <w:sz w:val="28"/>
          <w:szCs w:val="28"/>
        </w:rPr>
        <w:t>Satiksmes ministrs</w:t>
      </w:r>
      <w:r w:rsidRPr="00B26AFD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B26AFD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3012E5" w:rsidRPr="003012E5" w:rsidSect="003012E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1097" w16cex:dateUtc="2020-05-28T07:27:00Z"/>
  <w16cex:commentExtensible w16cex:durableId="227A114B" w16cex:dateUtc="2020-05-28T07:30:00Z"/>
  <w16cex:commentExtensible w16cex:durableId="227A1164" w16cex:dateUtc="2020-05-28T07:31:00Z"/>
  <w16cex:commentExtensible w16cex:durableId="227A11A2" w16cex:dateUtc="2020-05-28T07:32:00Z"/>
  <w16cex:commentExtensible w16cex:durableId="227A1516" w16cex:dateUtc="2020-05-28T07:46:00Z"/>
  <w16cex:commentExtensible w16cex:durableId="227A15E7" w16cex:dateUtc="2020-05-28T07:50:00Z"/>
  <w16cex:commentExtensible w16cex:durableId="227A169E" w16cex:dateUtc="2020-05-28T07:53:00Z"/>
  <w16cex:commentExtensible w16cex:durableId="227A1743" w16cex:dateUtc="2020-05-28T07:56:00Z"/>
  <w16cex:commentExtensible w16cex:durableId="227A179A" w16cex:dateUtc="2020-05-28T07:57:00Z"/>
  <w16cex:commentExtensible w16cex:durableId="227A18A8" w16cex:dateUtc="2020-05-28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B99E" w14:textId="77777777" w:rsidR="0048673C" w:rsidRDefault="0048673C" w:rsidP="009D2BE9">
      <w:pPr>
        <w:spacing w:after="0" w:line="240" w:lineRule="auto"/>
      </w:pPr>
      <w:r>
        <w:separator/>
      </w:r>
    </w:p>
  </w:endnote>
  <w:endnote w:type="continuationSeparator" w:id="0">
    <w:p w14:paraId="1E113899" w14:textId="77777777" w:rsidR="0048673C" w:rsidRDefault="0048673C" w:rsidP="009D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3ED4" w14:textId="77777777" w:rsidR="003012E5" w:rsidRPr="003012E5" w:rsidRDefault="003012E5" w:rsidP="003012E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N0693_0p1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C246" w14:textId="68302567" w:rsidR="009D2BE9" w:rsidRPr="003012E5" w:rsidRDefault="003012E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N0693_0p1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6B74" w14:textId="77777777" w:rsidR="0048673C" w:rsidRDefault="0048673C" w:rsidP="009D2BE9">
      <w:pPr>
        <w:spacing w:after="0" w:line="240" w:lineRule="auto"/>
      </w:pPr>
      <w:r>
        <w:separator/>
      </w:r>
    </w:p>
  </w:footnote>
  <w:footnote w:type="continuationSeparator" w:id="0">
    <w:p w14:paraId="37F2A2B9" w14:textId="77777777" w:rsidR="0048673C" w:rsidRDefault="0048673C" w:rsidP="009D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701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61AB67" w14:textId="3D69B170" w:rsidR="009D2BE9" w:rsidRPr="003012E5" w:rsidRDefault="009D2BE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12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12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12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30D" w:rsidRPr="003012E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12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D7"/>
    <w:rsid w:val="00040180"/>
    <w:rsid w:val="00052353"/>
    <w:rsid w:val="000814EC"/>
    <w:rsid w:val="000F1860"/>
    <w:rsid w:val="001902B6"/>
    <w:rsid w:val="001922AE"/>
    <w:rsid w:val="001A5C10"/>
    <w:rsid w:val="001B06BD"/>
    <w:rsid w:val="001C7E84"/>
    <w:rsid w:val="001E77AB"/>
    <w:rsid w:val="00222D05"/>
    <w:rsid w:val="00267774"/>
    <w:rsid w:val="00274192"/>
    <w:rsid w:val="002A7AB7"/>
    <w:rsid w:val="002B3127"/>
    <w:rsid w:val="003012E5"/>
    <w:rsid w:val="003204EA"/>
    <w:rsid w:val="00417B0F"/>
    <w:rsid w:val="00426789"/>
    <w:rsid w:val="00441DB7"/>
    <w:rsid w:val="00443727"/>
    <w:rsid w:val="0048673C"/>
    <w:rsid w:val="004A57BB"/>
    <w:rsid w:val="004E46D2"/>
    <w:rsid w:val="0050141D"/>
    <w:rsid w:val="00520BA1"/>
    <w:rsid w:val="00537FFA"/>
    <w:rsid w:val="005B5ADC"/>
    <w:rsid w:val="005F184E"/>
    <w:rsid w:val="00640623"/>
    <w:rsid w:val="00652FD0"/>
    <w:rsid w:val="00700206"/>
    <w:rsid w:val="00733D3D"/>
    <w:rsid w:val="00744324"/>
    <w:rsid w:val="00750339"/>
    <w:rsid w:val="007726E2"/>
    <w:rsid w:val="008A7C11"/>
    <w:rsid w:val="00905D0C"/>
    <w:rsid w:val="00905D6E"/>
    <w:rsid w:val="00952E0A"/>
    <w:rsid w:val="00962EE8"/>
    <w:rsid w:val="0098236C"/>
    <w:rsid w:val="009A64B0"/>
    <w:rsid w:val="009D2BE9"/>
    <w:rsid w:val="009D512D"/>
    <w:rsid w:val="00A13E6B"/>
    <w:rsid w:val="00A80A3C"/>
    <w:rsid w:val="00AC6D16"/>
    <w:rsid w:val="00AF778A"/>
    <w:rsid w:val="00B23C07"/>
    <w:rsid w:val="00B23E61"/>
    <w:rsid w:val="00B26AFD"/>
    <w:rsid w:val="00B402C7"/>
    <w:rsid w:val="00B967F2"/>
    <w:rsid w:val="00C051D7"/>
    <w:rsid w:val="00C20434"/>
    <w:rsid w:val="00C22248"/>
    <w:rsid w:val="00C23708"/>
    <w:rsid w:val="00C92DA8"/>
    <w:rsid w:val="00CE130D"/>
    <w:rsid w:val="00CE3613"/>
    <w:rsid w:val="00E11D81"/>
    <w:rsid w:val="00E47E63"/>
    <w:rsid w:val="00E87774"/>
    <w:rsid w:val="00E91B9A"/>
    <w:rsid w:val="00EA0E81"/>
    <w:rsid w:val="00F052DC"/>
    <w:rsid w:val="00F71FAD"/>
    <w:rsid w:val="00F76D7B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4EB4"/>
  <w15:docId w15:val="{EC67B434-519A-40A9-9282-C272D113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77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E9"/>
  </w:style>
  <w:style w:type="paragraph" w:styleId="Footer">
    <w:name w:val="footer"/>
    <w:basedOn w:val="Normal"/>
    <w:link w:val="FooterChar"/>
    <w:uiPriority w:val="99"/>
    <w:unhideWhenUsed/>
    <w:rsid w:val="009D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E9"/>
  </w:style>
  <w:style w:type="character" w:styleId="CommentReference">
    <w:name w:val="annotation reference"/>
    <w:basedOn w:val="DefaultParagraphFont"/>
    <w:uiPriority w:val="99"/>
    <w:semiHidden/>
    <w:unhideWhenUsed/>
    <w:rsid w:val="0053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FFA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F778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4924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Komercakta un vispārējā parauga akta sastādīšanas kārtība</vt:lpstr>
    </vt:vector>
  </TitlesOfParts>
  <Company>VAS "LDz"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Komercakta un vispārējā parauga akta sastādīšanas kārtība</dc:title>
  <dc:creator>Margarita Pļečistaja</dc:creator>
  <dc:description>Kristine.grinvalde@sam.gov.lv
t.67028373</dc:description>
  <cp:lastModifiedBy>Leontine Babkina</cp:lastModifiedBy>
  <cp:revision>21</cp:revision>
  <cp:lastPrinted>2020-06-08T07:01:00Z</cp:lastPrinted>
  <dcterms:created xsi:type="dcterms:W3CDTF">2020-04-01T11:08:00Z</dcterms:created>
  <dcterms:modified xsi:type="dcterms:W3CDTF">2020-07-01T09:35:00Z</dcterms:modified>
</cp:coreProperties>
</file>