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5BBA" w:rsidR="00B31052" w:rsidP="00B31052" w:rsidRDefault="00B31052" w14:paraId="107F88E6" w14:textId="67ECCD9E">
      <w:pPr>
        <w:pStyle w:val="naisnod"/>
        <w:spacing w:before="0" w:after="0"/>
        <w:ind w:firstLine="720"/>
        <w:rPr>
          <w:color w:val="000000" w:themeColor="text1"/>
          <w:sz w:val="28"/>
          <w:szCs w:val="28"/>
        </w:rPr>
      </w:pPr>
      <w:r w:rsidRPr="001E5BBA">
        <w:rPr>
          <w:color w:val="000000" w:themeColor="text1"/>
          <w:sz w:val="28"/>
          <w:szCs w:val="28"/>
        </w:rPr>
        <w:t>Izziņa par atzinum</w:t>
      </w:r>
      <w:r w:rsidR="00CD1CC6">
        <w:rPr>
          <w:color w:val="000000" w:themeColor="text1"/>
          <w:sz w:val="28"/>
          <w:szCs w:val="28"/>
        </w:rPr>
        <w:t>os</w:t>
      </w:r>
      <w:r w:rsidRPr="001E5BBA">
        <w:rPr>
          <w:color w:val="000000" w:themeColor="text1"/>
          <w:sz w:val="28"/>
          <w:szCs w:val="28"/>
        </w:rPr>
        <w:t xml:space="preserve"> sniegtajiem iebildumiem</w:t>
      </w:r>
    </w:p>
    <w:p w:rsidRPr="001E5BBA" w:rsidR="00B31052" w:rsidP="00B31052" w:rsidRDefault="00B31052" w14:paraId="07B3A491" w14:textId="77777777">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27"/>
      </w:tblGrid>
      <w:tr w:rsidRPr="001E5BBA" w:rsidR="001E5BBA" w:rsidTr="00E85134" w14:paraId="1CB4B093" w14:textId="77777777">
        <w:trPr>
          <w:trHeight w:val="819"/>
          <w:jc w:val="center"/>
        </w:trPr>
        <w:tc>
          <w:tcPr>
            <w:tcW w:w="10127" w:type="dxa"/>
          </w:tcPr>
          <w:p w:rsidRPr="001E5BBA" w:rsidR="00B31052" w:rsidP="005B78E5" w:rsidRDefault="009E0167" w14:paraId="11BD0D52" w14:textId="2B069FDA">
            <w:pPr>
              <w:ind w:firstLine="720"/>
              <w:jc w:val="center"/>
              <w:rPr>
                <w:color w:val="000000" w:themeColor="text1"/>
                <w:sz w:val="28"/>
                <w:szCs w:val="28"/>
              </w:rPr>
            </w:pPr>
            <w:r w:rsidRPr="009E0167">
              <w:rPr>
                <w:color w:val="000000" w:themeColor="text1"/>
                <w:sz w:val="28"/>
                <w:szCs w:val="28"/>
              </w:rPr>
              <w:t>Grozījumi Ministru kabineta 2005. gada 1. februāra noteikumos Nr.79 „Dzelzceļa zemes nodalījuma joslas ekspluatācijas noteikumi”</w:t>
            </w:r>
          </w:p>
        </w:tc>
      </w:tr>
      <w:tr w:rsidRPr="001E5BBA" w:rsidR="00F9334E" w:rsidTr="00E85134" w14:paraId="2E9381A3" w14:textId="77777777">
        <w:trPr>
          <w:trHeight w:val="488"/>
          <w:jc w:val="center"/>
        </w:trPr>
        <w:tc>
          <w:tcPr>
            <w:tcW w:w="10127" w:type="dxa"/>
          </w:tcPr>
          <w:p w:rsidRPr="009E0167" w:rsidR="00F9334E" w:rsidP="005B78E5" w:rsidRDefault="00F9334E" w14:paraId="38DDC320" w14:textId="77777777">
            <w:pPr>
              <w:ind w:firstLine="720"/>
              <w:jc w:val="center"/>
              <w:rPr>
                <w:color w:val="000000" w:themeColor="text1"/>
                <w:sz w:val="28"/>
                <w:szCs w:val="28"/>
              </w:rPr>
            </w:pPr>
          </w:p>
        </w:tc>
      </w:tr>
    </w:tbl>
    <w:p w:rsidRPr="001E5BBA" w:rsidR="00B31052" w:rsidP="00B31052" w:rsidRDefault="00B31052" w14:paraId="5E1C6C93" w14:textId="77777777">
      <w:pPr>
        <w:pStyle w:val="naisf"/>
        <w:spacing w:before="0" w:after="0"/>
        <w:ind w:firstLine="720"/>
        <w:rPr>
          <w:color w:val="000000" w:themeColor="text1"/>
        </w:rPr>
      </w:pPr>
    </w:p>
    <w:p w:rsidRPr="001E5BBA" w:rsidR="000647E4" w:rsidP="000647E4" w:rsidRDefault="000351DC" w14:paraId="037E1B86" w14:textId="48AB1D1E">
      <w:pPr>
        <w:pStyle w:val="naisf"/>
        <w:spacing w:before="0" w:after="0"/>
        <w:ind w:firstLine="0"/>
        <w:jc w:val="center"/>
        <w:rPr>
          <w:b/>
          <w:color w:val="000000" w:themeColor="text1"/>
        </w:rPr>
      </w:pPr>
      <w:r w:rsidRPr="001E5BBA">
        <w:rPr>
          <w:b/>
          <w:color w:val="000000" w:themeColor="text1"/>
        </w:rPr>
        <w:t>I</w:t>
      </w:r>
      <w:r w:rsidRPr="001E5BBA" w:rsidR="000647E4">
        <w:rPr>
          <w:b/>
          <w:color w:val="000000" w:themeColor="text1"/>
        </w:rPr>
        <w:t>. Jautājumi, par kuriem saskaņošanā vienošanās nav panākta</w:t>
      </w:r>
    </w:p>
    <w:p w:rsidRPr="001E5BBA" w:rsidR="000647E4" w:rsidP="000647E4" w:rsidRDefault="000647E4" w14:paraId="17F2882C" w14:textId="77777777">
      <w:pPr>
        <w:pStyle w:val="naisf"/>
        <w:spacing w:before="0" w:after="0"/>
        <w:ind w:firstLine="720"/>
        <w:rPr>
          <w:color w:val="000000" w:themeColor="text1"/>
        </w:rPr>
      </w:pPr>
    </w:p>
    <w:tbl>
      <w:tblPr>
        <w:tblW w:w="507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66"/>
        <w:gridCol w:w="3344"/>
        <w:gridCol w:w="3542"/>
        <w:gridCol w:w="3341"/>
        <w:gridCol w:w="3375"/>
      </w:tblGrid>
      <w:tr w:rsidRPr="001E5BBA" w:rsidR="001E5BBA" w:rsidTr="00115AE3" w14:paraId="5CE62C42" w14:textId="77777777">
        <w:tc>
          <w:tcPr>
            <w:tcW w:w="200" w:type="pct"/>
            <w:shd w:val="clear" w:color="auto" w:fill="auto"/>
          </w:tcPr>
          <w:p w:rsidRPr="001E5BBA" w:rsidR="000647E4" w:rsidP="00FD78CF" w:rsidRDefault="000647E4" w14:paraId="4E5EC511" w14:textId="77777777">
            <w:pPr>
              <w:pStyle w:val="naisc"/>
              <w:spacing w:before="0" w:after="0"/>
              <w:rPr>
                <w:color w:val="000000" w:themeColor="text1"/>
                <w:sz w:val="20"/>
                <w:szCs w:val="20"/>
              </w:rPr>
            </w:pPr>
            <w:r w:rsidRPr="001E5BBA">
              <w:rPr>
                <w:color w:val="000000" w:themeColor="text1"/>
                <w:sz w:val="20"/>
                <w:szCs w:val="20"/>
              </w:rPr>
              <w:t>Nr. p.k.</w:t>
            </w:r>
          </w:p>
        </w:tc>
        <w:tc>
          <w:tcPr>
            <w:tcW w:w="1180" w:type="pct"/>
            <w:shd w:val="clear" w:color="auto" w:fill="auto"/>
          </w:tcPr>
          <w:p w:rsidRPr="001E5BBA" w:rsidR="000647E4" w:rsidP="00FD78CF" w:rsidRDefault="000647E4" w14:paraId="24BB0926" w14:textId="77777777">
            <w:pPr>
              <w:pStyle w:val="naisc"/>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50" w:type="pct"/>
            <w:shd w:val="clear" w:color="auto" w:fill="auto"/>
          </w:tcPr>
          <w:p w:rsidRPr="001E5BBA" w:rsidR="000647E4" w:rsidP="00FD78CF" w:rsidRDefault="000647E4" w14:paraId="365AC6D4"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179" w:type="pct"/>
            <w:shd w:val="clear" w:color="auto" w:fill="auto"/>
          </w:tcPr>
          <w:p w:rsidRPr="001E5BBA" w:rsidR="000647E4" w:rsidP="00FD78CF" w:rsidRDefault="000647E4" w14:paraId="538A8C8E" w14:textId="77777777">
            <w:pPr>
              <w:pStyle w:val="naisc"/>
              <w:spacing w:before="0" w:after="0"/>
              <w:ind w:firstLine="21"/>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1" w:type="pct"/>
            <w:shd w:val="clear" w:color="auto" w:fill="auto"/>
          </w:tcPr>
          <w:p w:rsidRPr="001E5BBA" w:rsidR="000647E4" w:rsidP="00FD78CF" w:rsidRDefault="000647E4" w14:paraId="053EFFC0" w14:textId="77777777">
            <w:pPr>
              <w:jc w:val="center"/>
              <w:rPr>
                <w:color w:val="000000" w:themeColor="text1"/>
                <w:sz w:val="20"/>
                <w:szCs w:val="20"/>
              </w:rPr>
            </w:pPr>
            <w:r w:rsidRPr="001E5BBA">
              <w:rPr>
                <w:color w:val="000000" w:themeColor="text1"/>
                <w:sz w:val="20"/>
                <w:szCs w:val="20"/>
              </w:rPr>
              <w:t>Projekta attiecīgā punkta (panta) galīgā redakcija</w:t>
            </w:r>
          </w:p>
        </w:tc>
      </w:tr>
    </w:tbl>
    <w:p w:rsidRPr="00115AE3" w:rsidR="00F9334E" w:rsidP="00F0149F" w:rsidRDefault="00F9334E" w14:paraId="78AFE8C5" w14:textId="77777777">
      <w:pPr>
        <w:pStyle w:val="naisf"/>
        <w:spacing w:before="0" w:after="0"/>
        <w:ind w:firstLine="0"/>
        <w:rPr>
          <w:color w:val="000000" w:themeColor="text1"/>
        </w:rPr>
      </w:pPr>
    </w:p>
    <w:p w:rsidRPr="001E5BBA" w:rsidR="00B31052" w:rsidP="00B31052" w:rsidRDefault="00B31052" w14:paraId="77218738" w14:textId="77777777">
      <w:pPr>
        <w:pStyle w:val="naisf"/>
        <w:spacing w:before="0" w:after="0"/>
        <w:ind w:firstLine="0"/>
        <w:rPr>
          <w:b/>
          <w:color w:val="000000" w:themeColor="text1"/>
        </w:rPr>
      </w:pPr>
      <w:r w:rsidRPr="001E5BBA">
        <w:rPr>
          <w:b/>
          <w:color w:val="000000" w:themeColor="text1"/>
        </w:rPr>
        <w:t xml:space="preserve">Informācija par starpministriju (starpinstitūciju) sanāksmi vai </w:t>
      </w:r>
      <w:r w:rsidRPr="00F92857">
        <w:rPr>
          <w:b/>
          <w:color w:val="000000" w:themeColor="text1"/>
          <w:u w:val="single"/>
        </w:rPr>
        <w:t>elektronisko saskaņošanu</w:t>
      </w:r>
    </w:p>
    <w:p w:rsidRPr="001E5BBA" w:rsidR="00B31052" w:rsidP="00B31052" w:rsidRDefault="00B31052" w14:paraId="5C4D626F" w14:textId="77777777">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Pr="001E5BBA" w:rsidR="001E5BBA" w:rsidTr="00EE5F1C" w14:paraId="620EF5D9" w14:textId="77777777">
        <w:trPr>
          <w:gridAfter w:val="1"/>
          <w:wAfter w:w="236" w:type="dxa"/>
        </w:trPr>
        <w:tc>
          <w:tcPr>
            <w:tcW w:w="6016" w:type="dxa"/>
          </w:tcPr>
          <w:p w:rsidRPr="001E5BBA" w:rsidR="00B31052" w:rsidP="006A551B" w:rsidRDefault="00B31052" w14:paraId="1FC6162A" w14:textId="77777777">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color="auto" w:sz="4" w:space="0"/>
            </w:tcBorders>
          </w:tcPr>
          <w:p w:rsidR="008A3801" w:rsidP="00F0149F" w:rsidRDefault="00F0149F" w14:paraId="50A74F15" w14:textId="0F81C275">
            <w:pPr>
              <w:pStyle w:val="NormalWeb"/>
              <w:spacing w:before="0" w:beforeAutospacing="0" w:after="0" w:afterAutospacing="0"/>
              <w:rPr>
                <w:color w:val="000000" w:themeColor="text1"/>
              </w:rPr>
            </w:pPr>
            <w:r>
              <w:rPr>
                <w:color w:val="000000" w:themeColor="text1"/>
              </w:rPr>
              <w:t>(</w:t>
            </w:r>
            <w:r w:rsidR="009E0167">
              <w:rPr>
                <w:color w:val="000000" w:themeColor="text1"/>
              </w:rPr>
              <w:t>16.04</w:t>
            </w:r>
            <w:r w:rsidR="00F00D7B">
              <w:rPr>
                <w:color w:val="000000" w:themeColor="text1"/>
              </w:rPr>
              <w:t>.20</w:t>
            </w:r>
            <w:r w:rsidR="00956ECD">
              <w:rPr>
                <w:color w:val="000000" w:themeColor="text1"/>
              </w:rPr>
              <w:t>20</w:t>
            </w:r>
            <w:r w:rsidR="00F00D7B">
              <w:rPr>
                <w:color w:val="000000" w:themeColor="text1"/>
              </w:rPr>
              <w:t>-</w:t>
            </w:r>
            <w:r w:rsidR="00171D59">
              <w:rPr>
                <w:color w:val="000000" w:themeColor="text1"/>
              </w:rPr>
              <w:t>2</w:t>
            </w:r>
            <w:r w:rsidR="009E0167">
              <w:rPr>
                <w:color w:val="000000" w:themeColor="text1"/>
              </w:rPr>
              <w:t>9</w:t>
            </w:r>
            <w:r w:rsidR="00F00D7B">
              <w:rPr>
                <w:color w:val="000000" w:themeColor="text1"/>
              </w:rPr>
              <w:t>.</w:t>
            </w:r>
            <w:r w:rsidR="00956ECD">
              <w:rPr>
                <w:color w:val="000000" w:themeColor="text1"/>
              </w:rPr>
              <w:t>0</w:t>
            </w:r>
            <w:r w:rsidR="009E0167">
              <w:rPr>
                <w:color w:val="000000" w:themeColor="text1"/>
              </w:rPr>
              <w:t>4</w:t>
            </w:r>
            <w:r w:rsidR="00F00D7B">
              <w:rPr>
                <w:color w:val="000000" w:themeColor="text1"/>
              </w:rPr>
              <w:t>.20</w:t>
            </w:r>
            <w:r w:rsidR="00956ECD">
              <w:rPr>
                <w:color w:val="000000" w:themeColor="text1"/>
              </w:rPr>
              <w:t>20</w:t>
            </w:r>
            <w:r>
              <w:rPr>
                <w:color w:val="000000" w:themeColor="text1"/>
              </w:rPr>
              <w:t xml:space="preserve">) </w:t>
            </w:r>
            <w:r w:rsidR="00926C9C">
              <w:rPr>
                <w:color w:val="000000" w:themeColor="text1"/>
              </w:rPr>
              <w:t>E</w:t>
            </w:r>
            <w:r w:rsidRPr="001E5BBA" w:rsidR="008A3801">
              <w:rPr>
                <w:color w:val="000000" w:themeColor="text1"/>
              </w:rPr>
              <w:t>lektroniskā starpministriju</w:t>
            </w:r>
            <w:r w:rsidR="00926C9C">
              <w:rPr>
                <w:color w:val="000000" w:themeColor="text1"/>
              </w:rPr>
              <w:t>/starpinstitūciju</w:t>
            </w:r>
            <w:r w:rsidRPr="001E5BBA" w:rsidR="008A3801">
              <w:rPr>
                <w:color w:val="000000" w:themeColor="text1"/>
              </w:rPr>
              <w:t xml:space="preserve"> saskaņošana</w:t>
            </w:r>
            <w:r w:rsidR="00F9334E">
              <w:rPr>
                <w:color w:val="000000" w:themeColor="text1"/>
              </w:rPr>
              <w:t>.</w:t>
            </w:r>
          </w:p>
          <w:p w:rsidRPr="001E5BBA" w:rsidR="00256A55" w:rsidP="00170024" w:rsidRDefault="00256A55" w14:paraId="0D4D1AEF" w14:textId="4BA19E26">
            <w:pPr>
              <w:pStyle w:val="NormalWeb"/>
              <w:spacing w:before="0" w:beforeAutospacing="0" w:after="0" w:afterAutospacing="0"/>
              <w:jc w:val="both"/>
              <w:rPr>
                <w:color w:val="000000" w:themeColor="text1"/>
              </w:rPr>
            </w:pPr>
          </w:p>
        </w:tc>
      </w:tr>
      <w:tr w:rsidRPr="001E5BBA" w:rsidR="001E5BBA" w:rsidTr="00EE5F1C" w14:paraId="7A9151F6" w14:textId="77777777">
        <w:trPr>
          <w:gridAfter w:val="1"/>
          <w:wAfter w:w="236" w:type="dxa"/>
        </w:trPr>
        <w:tc>
          <w:tcPr>
            <w:tcW w:w="6016" w:type="dxa"/>
          </w:tcPr>
          <w:p w:rsidRPr="001E5BBA" w:rsidR="00B31052" w:rsidP="006A551B" w:rsidRDefault="00B31052" w14:paraId="72FA7A6B" w14:textId="42B3E55B">
            <w:pPr>
              <w:pStyle w:val="naisf"/>
              <w:spacing w:before="0" w:after="0"/>
              <w:ind w:firstLine="0"/>
              <w:rPr>
                <w:color w:val="000000" w:themeColor="text1"/>
              </w:rPr>
            </w:pPr>
          </w:p>
        </w:tc>
        <w:tc>
          <w:tcPr>
            <w:tcW w:w="6802" w:type="dxa"/>
            <w:gridSpan w:val="3"/>
            <w:tcBorders>
              <w:top w:val="single" w:color="auto" w:sz="4" w:space="0"/>
            </w:tcBorders>
          </w:tcPr>
          <w:p w:rsidRPr="001E5BBA" w:rsidR="00B31052" w:rsidP="006A551B" w:rsidRDefault="00B31052" w14:paraId="0E374CFE" w14:textId="77777777">
            <w:pPr>
              <w:pStyle w:val="NormalWeb"/>
              <w:spacing w:before="0" w:beforeAutospacing="0" w:after="0" w:afterAutospacing="0"/>
              <w:ind w:firstLine="720"/>
              <w:rPr>
                <w:color w:val="000000" w:themeColor="text1"/>
              </w:rPr>
            </w:pPr>
          </w:p>
        </w:tc>
      </w:tr>
      <w:tr w:rsidRPr="001E5BBA" w:rsidR="001E5BBA" w:rsidTr="00EE5F1C" w14:paraId="5A3E34C8" w14:textId="77777777">
        <w:trPr>
          <w:gridAfter w:val="1"/>
          <w:wAfter w:w="236" w:type="dxa"/>
        </w:trPr>
        <w:tc>
          <w:tcPr>
            <w:tcW w:w="6016" w:type="dxa"/>
          </w:tcPr>
          <w:p w:rsidRPr="001E5BBA" w:rsidR="00B31052" w:rsidP="006A551B" w:rsidRDefault="00B31052" w14:paraId="34023238" w14:textId="77777777">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color="auto" w:sz="4" w:space="0"/>
            </w:tcBorders>
          </w:tcPr>
          <w:p w:rsidRPr="008B060E" w:rsidR="003F00F2" w:rsidP="003F00F2" w:rsidRDefault="00ED2E7B" w14:paraId="403BEBAA" w14:textId="5C6494CF">
            <w:pPr>
              <w:pStyle w:val="NormalWeb"/>
              <w:ind w:right="175"/>
              <w:jc w:val="both"/>
              <w:rPr>
                <w:color w:val="000000" w:themeColor="text1"/>
              </w:rPr>
            </w:pPr>
            <w:r w:rsidRPr="008B060E">
              <w:rPr>
                <w:color w:val="000000" w:themeColor="text1"/>
              </w:rPr>
              <w:t>Tieslietu ministrija, Finanšu ministrija</w:t>
            </w:r>
            <w:r w:rsidR="00E85134">
              <w:rPr>
                <w:color w:val="000000" w:themeColor="text1"/>
              </w:rPr>
              <w:t>, VAS “Latvijas Dzelzceļš”</w:t>
            </w:r>
          </w:p>
          <w:p w:rsidRPr="008B060E" w:rsidR="002C0CBF" w:rsidP="00F0149F" w:rsidRDefault="002C0CBF" w14:paraId="534D5EE4" w14:textId="587FC143">
            <w:pPr>
              <w:pStyle w:val="NormalWeb"/>
              <w:ind w:right="175"/>
              <w:jc w:val="both"/>
              <w:rPr>
                <w:color w:val="000000" w:themeColor="text1"/>
              </w:rPr>
            </w:pPr>
          </w:p>
        </w:tc>
      </w:tr>
      <w:tr w:rsidRPr="001E5BBA" w:rsidR="001E5BBA" w:rsidTr="00EE5F1C" w14:paraId="01F1841F" w14:textId="77777777">
        <w:trPr>
          <w:gridAfter w:val="1"/>
          <w:wAfter w:w="236" w:type="dxa"/>
          <w:trHeight w:val="285"/>
        </w:trPr>
        <w:tc>
          <w:tcPr>
            <w:tcW w:w="6016" w:type="dxa"/>
          </w:tcPr>
          <w:p w:rsidRPr="001E5BBA" w:rsidR="00B31052" w:rsidP="006A551B" w:rsidRDefault="00B31052" w14:paraId="1F7BC256" w14:textId="77777777">
            <w:pPr>
              <w:pStyle w:val="naiskr"/>
              <w:spacing w:before="0" w:after="0"/>
              <w:rPr>
                <w:color w:val="000000" w:themeColor="text1"/>
              </w:rPr>
            </w:pPr>
          </w:p>
        </w:tc>
        <w:tc>
          <w:tcPr>
            <w:tcW w:w="1862" w:type="dxa"/>
            <w:gridSpan w:val="2"/>
            <w:tcBorders>
              <w:top w:val="single" w:color="auto" w:sz="4" w:space="0"/>
            </w:tcBorders>
          </w:tcPr>
          <w:p w:rsidRPr="008B060E" w:rsidR="00B31052" w:rsidP="006A551B" w:rsidRDefault="00B31052" w14:paraId="69DB235F" w14:textId="77777777">
            <w:pPr>
              <w:pStyle w:val="naiskr"/>
              <w:spacing w:before="0" w:after="0"/>
              <w:ind w:firstLine="720"/>
              <w:rPr>
                <w:color w:val="000000" w:themeColor="text1"/>
              </w:rPr>
            </w:pPr>
          </w:p>
        </w:tc>
        <w:tc>
          <w:tcPr>
            <w:tcW w:w="4940" w:type="dxa"/>
            <w:tcBorders>
              <w:top w:val="single" w:color="auto" w:sz="4" w:space="0"/>
            </w:tcBorders>
          </w:tcPr>
          <w:p w:rsidRPr="008B060E" w:rsidR="00B31052" w:rsidP="006A551B" w:rsidRDefault="00B31052" w14:paraId="16E8F451" w14:textId="77777777">
            <w:pPr>
              <w:pStyle w:val="naiskr"/>
              <w:spacing w:before="0" w:after="0"/>
              <w:ind w:firstLine="12"/>
              <w:rPr>
                <w:color w:val="000000" w:themeColor="text1"/>
              </w:rPr>
            </w:pPr>
          </w:p>
        </w:tc>
      </w:tr>
      <w:tr w:rsidRPr="001E5BBA" w:rsidR="001E5BBA" w:rsidTr="008B060E" w14:paraId="37C182C9" w14:textId="77777777">
        <w:trPr>
          <w:trHeight w:val="285"/>
        </w:trPr>
        <w:tc>
          <w:tcPr>
            <w:tcW w:w="6355" w:type="dxa"/>
            <w:gridSpan w:val="2"/>
          </w:tcPr>
          <w:p w:rsidRPr="008B060E" w:rsidR="00B31052" w:rsidP="006A551B" w:rsidRDefault="00B31052" w14:paraId="296651AF" w14:textId="77777777">
            <w:pPr>
              <w:pStyle w:val="naiskr"/>
              <w:spacing w:before="0" w:after="0"/>
              <w:rPr>
                <w:color w:val="000000" w:themeColor="text1"/>
              </w:rPr>
            </w:pPr>
            <w:r w:rsidRPr="008B060E">
              <w:rPr>
                <w:color w:val="000000" w:themeColor="text1"/>
              </w:rPr>
              <w:br w:type="page"/>
              <w:t>Saskaņošanas dalībnieki izskatīja šādu ministriju (citu institūciju) iebildumus</w:t>
            </w:r>
          </w:p>
        </w:tc>
        <w:tc>
          <w:tcPr>
            <w:tcW w:w="6463" w:type="dxa"/>
            <w:gridSpan w:val="2"/>
            <w:tcBorders>
              <w:bottom w:val="single" w:color="auto" w:sz="4" w:space="0"/>
            </w:tcBorders>
            <w:shd w:val="clear" w:color="auto" w:fill="auto"/>
          </w:tcPr>
          <w:p w:rsidRPr="008B060E" w:rsidR="003F00F2" w:rsidP="0091278F" w:rsidRDefault="00261277" w14:paraId="40BA8E18" w14:textId="4944FAB2">
            <w:pPr>
              <w:pStyle w:val="naiskr"/>
              <w:spacing w:before="0" w:after="0"/>
              <w:rPr>
                <w:color w:val="000000" w:themeColor="text1"/>
              </w:rPr>
            </w:pPr>
            <w:r w:rsidRPr="008B060E">
              <w:rPr>
                <w:color w:val="000000" w:themeColor="text1"/>
              </w:rPr>
              <w:t>Tieslietu ministrija</w:t>
            </w:r>
            <w:r w:rsidR="00EC4241">
              <w:rPr>
                <w:color w:val="000000" w:themeColor="text1"/>
              </w:rPr>
              <w:t>,</w:t>
            </w:r>
            <w:r w:rsidR="00F56934">
              <w:rPr>
                <w:color w:val="000000" w:themeColor="text1"/>
              </w:rPr>
              <w:t xml:space="preserve"> </w:t>
            </w:r>
            <w:r w:rsidRPr="003A4DE8" w:rsidR="00F56934">
              <w:rPr>
                <w:color w:val="000000" w:themeColor="text1"/>
              </w:rPr>
              <w:t>VAS “Latvijas Dzelzceļš”</w:t>
            </w:r>
          </w:p>
          <w:p w:rsidRPr="008B060E" w:rsidR="00E56C3D" w:rsidP="0091278F" w:rsidRDefault="00E56C3D" w14:paraId="3DF8BA0E" w14:textId="248AA280">
            <w:pPr>
              <w:pStyle w:val="naiskr"/>
              <w:spacing w:before="0" w:after="0"/>
              <w:rPr>
                <w:color w:val="000000" w:themeColor="text1"/>
              </w:rPr>
            </w:pPr>
          </w:p>
        </w:tc>
        <w:tc>
          <w:tcPr>
            <w:tcW w:w="236" w:type="dxa"/>
          </w:tcPr>
          <w:p w:rsidRPr="001E5BBA" w:rsidR="00B31052" w:rsidP="006A551B" w:rsidRDefault="00B31052" w14:paraId="0A0688FA" w14:textId="77777777">
            <w:pPr>
              <w:pStyle w:val="naiskr"/>
              <w:spacing w:before="0" w:after="0"/>
              <w:ind w:firstLine="12"/>
              <w:rPr>
                <w:color w:val="000000" w:themeColor="text1"/>
              </w:rPr>
            </w:pPr>
          </w:p>
        </w:tc>
      </w:tr>
      <w:tr w:rsidRPr="001E5BBA" w:rsidR="001E5BBA" w:rsidTr="00EE5F1C" w14:paraId="7D96E72D" w14:textId="77777777">
        <w:trPr>
          <w:gridAfter w:val="1"/>
          <w:wAfter w:w="236" w:type="dxa"/>
          <w:trHeight w:val="312"/>
        </w:trPr>
        <w:tc>
          <w:tcPr>
            <w:tcW w:w="12818" w:type="dxa"/>
            <w:gridSpan w:val="4"/>
          </w:tcPr>
          <w:p w:rsidRPr="001E5BBA" w:rsidR="00B31052" w:rsidP="006A551B" w:rsidRDefault="00B31052" w14:paraId="15C33A0E" w14:textId="77777777">
            <w:pPr>
              <w:pStyle w:val="naisc"/>
              <w:spacing w:before="0" w:after="0"/>
              <w:ind w:left="4820" w:firstLine="720"/>
              <w:rPr>
                <w:color w:val="000000" w:themeColor="text1"/>
              </w:rPr>
            </w:pPr>
          </w:p>
        </w:tc>
      </w:tr>
    </w:tbl>
    <w:p w:rsidR="00F9334E" w:rsidP="00B31052" w:rsidRDefault="00F9334E" w14:paraId="1B447D37" w14:textId="2D845EA7">
      <w:pPr>
        <w:pStyle w:val="naisf"/>
        <w:spacing w:before="0" w:after="0"/>
        <w:ind w:firstLine="0"/>
        <w:jc w:val="center"/>
        <w:rPr>
          <w:b/>
          <w:color w:val="000000" w:themeColor="text1"/>
        </w:rPr>
      </w:pPr>
    </w:p>
    <w:p w:rsidRPr="001E5BBA" w:rsidR="00F9334E" w:rsidP="00B31052" w:rsidRDefault="00F9334E" w14:paraId="4A3004EF" w14:textId="77777777">
      <w:pPr>
        <w:pStyle w:val="naisf"/>
        <w:spacing w:before="0" w:after="0"/>
        <w:ind w:firstLine="0"/>
        <w:jc w:val="center"/>
        <w:rPr>
          <w:b/>
          <w:color w:val="000000" w:themeColor="text1"/>
        </w:rPr>
      </w:pPr>
    </w:p>
    <w:p w:rsidRPr="001E5BBA" w:rsidR="00B31052" w:rsidP="00B31052" w:rsidRDefault="00B31052" w14:paraId="07EB0896" w14:textId="510C59D6">
      <w:pPr>
        <w:pStyle w:val="naisf"/>
        <w:spacing w:before="0" w:after="0"/>
        <w:ind w:firstLine="0"/>
        <w:jc w:val="center"/>
        <w:rPr>
          <w:b/>
          <w:color w:val="000000" w:themeColor="text1"/>
        </w:rPr>
      </w:pPr>
      <w:r w:rsidRPr="001E5BBA">
        <w:rPr>
          <w:b/>
          <w:color w:val="000000" w:themeColor="text1"/>
        </w:rPr>
        <w:t>II. Jautājumi, par kuriem saskaņošanā vienošanās ir panākta</w:t>
      </w:r>
    </w:p>
    <w:p w:rsidRPr="001E5BBA" w:rsidR="00B31052" w:rsidP="00B31052" w:rsidRDefault="00B31052" w14:paraId="5EB5258D" w14:textId="77777777">
      <w:pPr>
        <w:pStyle w:val="naisf"/>
        <w:spacing w:before="0" w:after="0"/>
        <w:ind w:firstLine="720"/>
        <w:rPr>
          <w:color w:val="000000" w:themeColor="text1"/>
        </w:rPr>
      </w:pPr>
    </w:p>
    <w:tbl>
      <w:tblPr>
        <w:tblpPr w:leftFromText="180" w:rightFromText="180" w:vertAnchor="text" w:tblpY="1"/>
        <w:tblOverlap w:val="never"/>
        <w:tblW w:w="501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0A0" w:firstRow="1" w:lastRow="0" w:firstColumn="1" w:lastColumn="0" w:noHBand="0" w:noVBand="0"/>
      </w:tblPr>
      <w:tblGrid>
        <w:gridCol w:w="563"/>
        <w:gridCol w:w="2937"/>
        <w:gridCol w:w="3581"/>
        <w:gridCol w:w="3481"/>
        <w:gridCol w:w="3439"/>
      </w:tblGrid>
      <w:tr w:rsidRPr="001E5BBA" w:rsidR="001E5BBA" w:rsidTr="00005AF5" w14:paraId="180FCD98" w14:textId="77777777">
        <w:tc>
          <w:tcPr>
            <w:tcW w:w="201" w:type="pct"/>
            <w:shd w:val="clear" w:color="auto" w:fill="FFFFFF" w:themeFill="background1"/>
          </w:tcPr>
          <w:p w:rsidRPr="001E5BBA" w:rsidR="00B31052" w:rsidP="00686C79" w:rsidRDefault="00B31052" w14:paraId="666E81DD" w14:textId="77777777">
            <w:pPr>
              <w:pStyle w:val="naisc"/>
              <w:spacing w:before="0" w:after="0"/>
              <w:rPr>
                <w:color w:val="000000" w:themeColor="text1"/>
                <w:sz w:val="20"/>
                <w:szCs w:val="20"/>
              </w:rPr>
            </w:pPr>
            <w:r w:rsidRPr="001E5BBA">
              <w:rPr>
                <w:color w:val="000000" w:themeColor="text1"/>
                <w:sz w:val="20"/>
                <w:szCs w:val="20"/>
              </w:rPr>
              <w:lastRenderedPageBreak/>
              <w:t>Nr. p.k.</w:t>
            </w:r>
          </w:p>
        </w:tc>
        <w:tc>
          <w:tcPr>
            <w:tcW w:w="1049" w:type="pct"/>
            <w:shd w:val="clear" w:color="auto" w:fill="FFFFFF" w:themeFill="background1"/>
          </w:tcPr>
          <w:p w:rsidRPr="001E5BBA" w:rsidR="00B31052" w:rsidP="00F26102" w:rsidRDefault="00B31052" w14:paraId="3878EDDA" w14:textId="77777777">
            <w:pPr>
              <w:pStyle w:val="naisc"/>
              <w:tabs>
                <w:tab w:val="left" w:pos="1111"/>
              </w:tabs>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79" w:type="pct"/>
            <w:shd w:val="clear" w:color="auto" w:fill="FFFFFF" w:themeFill="background1"/>
          </w:tcPr>
          <w:p w:rsidRPr="001E5BBA" w:rsidR="00B31052" w:rsidP="00686C79" w:rsidRDefault="00B31052" w14:paraId="1249939F"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243" w:type="pct"/>
            <w:shd w:val="clear" w:color="auto" w:fill="FFFFFF" w:themeFill="background1"/>
          </w:tcPr>
          <w:p w:rsidRPr="001E5BBA" w:rsidR="00B31052" w:rsidP="00581E1B" w:rsidRDefault="00B31052" w14:paraId="2BB102EB" w14:textId="77777777">
            <w:pPr>
              <w:pStyle w:val="naisc"/>
              <w:spacing w:before="0" w:after="0"/>
              <w:ind w:firstLine="21"/>
              <w:jc w:val="both"/>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228" w:type="pct"/>
            <w:shd w:val="clear" w:color="auto" w:fill="FFFFFF" w:themeFill="background1"/>
          </w:tcPr>
          <w:p w:rsidRPr="001E5BBA" w:rsidR="00B31052" w:rsidP="00686C79" w:rsidRDefault="00B31052" w14:paraId="40C9C823" w14:textId="77777777">
            <w:pPr>
              <w:jc w:val="center"/>
              <w:rPr>
                <w:color w:val="000000" w:themeColor="text1"/>
                <w:sz w:val="20"/>
                <w:szCs w:val="20"/>
              </w:rPr>
            </w:pPr>
            <w:r w:rsidRPr="001E5BBA">
              <w:rPr>
                <w:color w:val="000000" w:themeColor="text1"/>
                <w:sz w:val="20"/>
                <w:szCs w:val="20"/>
              </w:rPr>
              <w:t>Projekta attiecīgā punkta (panta) galīgā redakcija</w:t>
            </w:r>
          </w:p>
        </w:tc>
      </w:tr>
      <w:tr w:rsidRPr="001E5BBA" w:rsidR="00007AD4" w:rsidTr="00005AF5" w14:paraId="070E7DF6" w14:textId="77777777">
        <w:tc>
          <w:tcPr>
            <w:tcW w:w="201" w:type="pct"/>
            <w:shd w:val="clear" w:color="auto" w:fill="auto"/>
          </w:tcPr>
          <w:p w:rsidRPr="001E5BBA" w:rsidR="00007AD4" w:rsidP="00007AD4" w:rsidRDefault="00007AD4" w14:paraId="5AD336A0" w14:textId="4730E0D6">
            <w:pPr>
              <w:pStyle w:val="naisc"/>
              <w:spacing w:before="0" w:after="0"/>
              <w:rPr>
                <w:color w:val="000000" w:themeColor="text1"/>
                <w:sz w:val="20"/>
                <w:szCs w:val="20"/>
              </w:rPr>
            </w:pPr>
            <w:r w:rsidRPr="00115AE3">
              <w:t>1.</w:t>
            </w:r>
          </w:p>
        </w:tc>
        <w:tc>
          <w:tcPr>
            <w:tcW w:w="1049" w:type="pct"/>
            <w:shd w:val="clear" w:color="auto" w:fill="auto"/>
          </w:tcPr>
          <w:p w:rsidRPr="00525EDD" w:rsidR="00525EDD" w:rsidP="00525EDD" w:rsidRDefault="00525EDD" w14:paraId="7FCAD272" w14:textId="77777777">
            <w:pPr>
              <w:pStyle w:val="naisc"/>
              <w:spacing w:after="0"/>
              <w:jc w:val="both"/>
              <w:rPr>
                <w:bCs/>
                <w:color w:val="000000" w:themeColor="text1"/>
                <w:sz w:val="20"/>
                <w:szCs w:val="20"/>
              </w:rPr>
            </w:pPr>
            <w:r w:rsidRPr="00525EDD">
              <w:rPr>
                <w:bCs/>
                <w:color w:val="000000" w:themeColor="text1"/>
                <w:sz w:val="20"/>
                <w:szCs w:val="20"/>
              </w:rPr>
              <w:t>1.</w:t>
            </w:r>
            <w:r w:rsidRPr="00525EDD">
              <w:rPr>
                <w:bCs/>
                <w:color w:val="000000" w:themeColor="text1"/>
                <w:sz w:val="20"/>
                <w:szCs w:val="20"/>
              </w:rPr>
              <w:tab/>
              <w:t>Izteikt 7.punkta ievaddaļu šādā redakcijā:</w:t>
            </w:r>
          </w:p>
          <w:p w:rsidRPr="00525EDD" w:rsidR="00525EDD" w:rsidP="00525EDD" w:rsidRDefault="00525EDD" w14:paraId="22F85FEB" w14:textId="77777777">
            <w:pPr>
              <w:pStyle w:val="naisc"/>
              <w:spacing w:after="0"/>
              <w:jc w:val="both"/>
              <w:rPr>
                <w:bCs/>
                <w:color w:val="000000" w:themeColor="text1"/>
                <w:sz w:val="20"/>
                <w:szCs w:val="20"/>
              </w:rPr>
            </w:pPr>
            <w:r w:rsidRPr="00525EDD">
              <w:rPr>
                <w:bCs/>
                <w:color w:val="000000" w:themeColor="text1"/>
                <w:sz w:val="20"/>
                <w:szCs w:val="20"/>
              </w:rPr>
              <w:t xml:space="preserve"> “7. Nodalījuma joslu var izmantot, ja ir veikts riska novērtējums saskaņā ar Komisijas 2013. gada 30. aprīļa īstenošanas regulu (ES) Nr. 402/2013 par kopīgo drošības metodi riska noteikšanai un novērtēšanai un par regulas (EK) Nr. 352/2009 atcelšanu:”.</w:t>
            </w:r>
          </w:p>
          <w:p w:rsidRPr="00525EDD" w:rsidR="00525EDD" w:rsidP="00525EDD" w:rsidRDefault="00525EDD" w14:paraId="4F6DCD5C" w14:textId="77777777">
            <w:pPr>
              <w:pStyle w:val="naisc"/>
              <w:spacing w:after="0"/>
              <w:jc w:val="both"/>
              <w:rPr>
                <w:bCs/>
                <w:color w:val="000000" w:themeColor="text1"/>
                <w:sz w:val="20"/>
                <w:szCs w:val="20"/>
              </w:rPr>
            </w:pPr>
            <w:r w:rsidRPr="00525EDD">
              <w:rPr>
                <w:bCs/>
                <w:color w:val="000000" w:themeColor="text1"/>
                <w:sz w:val="20"/>
                <w:szCs w:val="20"/>
              </w:rPr>
              <w:t>2.</w:t>
            </w:r>
            <w:r w:rsidRPr="00525EDD">
              <w:rPr>
                <w:bCs/>
                <w:color w:val="000000" w:themeColor="text1"/>
                <w:sz w:val="20"/>
                <w:szCs w:val="20"/>
              </w:rPr>
              <w:tab/>
              <w:t>Izteikt 7.2.apakšpunktu šādā redakcijā:</w:t>
            </w:r>
          </w:p>
          <w:p w:rsidRPr="00171D59" w:rsidR="00007AD4" w:rsidP="00525EDD" w:rsidRDefault="00525EDD" w14:paraId="73E36C44" w14:textId="426C3463">
            <w:pPr>
              <w:pStyle w:val="naisc"/>
              <w:spacing w:before="0" w:after="0"/>
              <w:jc w:val="both"/>
              <w:rPr>
                <w:bCs/>
                <w:color w:val="000000" w:themeColor="text1"/>
                <w:sz w:val="20"/>
                <w:szCs w:val="20"/>
              </w:rPr>
            </w:pPr>
            <w:r w:rsidRPr="00525EDD">
              <w:rPr>
                <w:bCs/>
                <w:color w:val="000000" w:themeColor="text1"/>
                <w:sz w:val="20"/>
                <w:szCs w:val="20"/>
              </w:rPr>
              <w:t>“7.2. laukumu, piebraucamo ceļu un transporta apkalpojošās infrastruktūras būvniecībai;”.</w:t>
            </w:r>
          </w:p>
        </w:tc>
        <w:tc>
          <w:tcPr>
            <w:tcW w:w="1279" w:type="pct"/>
            <w:shd w:val="clear" w:color="auto" w:fill="auto"/>
          </w:tcPr>
          <w:p w:rsidRPr="00DA288D" w:rsidR="00DA288D" w:rsidP="00DA288D" w:rsidRDefault="00DA288D" w14:paraId="6D5E5F7F" w14:textId="57325DCF">
            <w:pPr>
              <w:pStyle w:val="naisc"/>
              <w:spacing w:before="0" w:after="0"/>
              <w:jc w:val="both"/>
              <w:rPr>
                <w:color w:val="000000" w:themeColor="text1"/>
              </w:rPr>
            </w:pPr>
            <w:r w:rsidRPr="00005AF5">
              <w:rPr>
                <w:b/>
                <w:bCs/>
                <w:color w:val="000000" w:themeColor="text1"/>
              </w:rPr>
              <w:t>Tieslietu ministrija</w:t>
            </w:r>
            <w:r w:rsidRPr="00005AF5">
              <w:rPr>
                <w:color w:val="000000" w:themeColor="text1"/>
              </w:rPr>
              <w:t xml:space="preserve"> </w:t>
            </w:r>
            <w:r w:rsidRPr="00005AF5">
              <w:rPr>
                <w:color w:val="000000" w:themeColor="text1"/>
                <w:sz w:val="20"/>
                <w:szCs w:val="20"/>
              </w:rPr>
              <w:t>(29.04.2020</w:t>
            </w:r>
            <w:r>
              <w:rPr>
                <w:color w:val="000000" w:themeColor="text1"/>
                <w:sz w:val="20"/>
                <w:szCs w:val="20"/>
              </w:rPr>
              <w:t xml:space="preserve"> </w:t>
            </w:r>
            <w:r w:rsidRPr="00005AF5">
              <w:rPr>
                <w:color w:val="000000" w:themeColor="text1"/>
                <w:sz w:val="20"/>
                <w:szCs w:val="20"/>
              </w:rPr>
              <w:t>atzinums Nr.1-9.1/441)</w:t>
            </w:r>
          </w:p>
          <w:p w:rsidRPr="00956ECD" w:rsidR="00007AD4" w:rsidP="009D2BA3" w:rsidRDefault="00525EDD" w14:paraId="76BD6C3A" w14:textId="7F4AA30E">
            <w:pPr>
              <w:pStyle w:val="naisc"/>
              <w:spacing w:before="0" w:after="0"/>
              <w:jc w:val="both"/>
              <w:rPr>
                <w:bCs/>
                <w:color w:val="000000" w:themeColor="text1"/>
                <w:sz w:val="20"/>
                <w:szCs w:val="20"/>
              </w:rPr>
            </w:pPr>
            <w:r w:rsidRPr="00525EDD">
              <w:rPr>
                <w:bCs/>
                <w:color w:val="000000" w:themeColor="text1"/>
                <w:sz w:val="20"/>
                <w:szCs w:val="20"/>
              </w:rPr>
              <w:t>Lūdzam apvienot projekta 1. un 2. punktu, izsakot tos atbilstoši Ministru kabineta 2009. gada 3. februāra noteikumu Nr.108 “Normatīvo aktu projektu sagatavošanas noteikumi” 143. punktam.</w:t>
            </w:r>
          </w:p>
        </w:tc>
        <w:tc>
          <w:tcPr>
            <w:tcW w:w="1243" w:type="pct"/>
            <w:shd w:val="clear" w:color="auto" w:fill="auto"/>
          </w:tcPr>
          <w:p w:rsidRPr="001E5BBA" w:rsidR="00007AD4" w:rsidP="00007AD4" w:rsidRDefault="00007AD4" w14:paraId="5BEDF344" w14:textId="65A16186">
            <w:pPr>
              <w:pStyle w:val="naisc"/>
              <w:spacing w:before="0" w:after="0"/>
              <w:jc w:val="both"/>
              <w:rPr>
                <w:color w:val="000000" w:themeColor="text1"/>
                <w:sz w:val="20"/>
                <w:szCs w:val="20"/>
              </w:rPr>
            </w:pPr>
            <w:r w:rsidRPr="006074B9">
              <w:rPr>
                <w:b/>
                <w:bCs/>
                <w:color w:val="000000" w:themeColor="text1"/>
                <w:sz w:val="20"/>
                <w:szCs w:val="20"/>
              </w:rPr>
              <w:t>Iebildums ņemts vērā</w:t>
            </w:r>
            <w:r>
              <w:rPr>
                <w:color w:val="000000" w:themeColor="text1"/>
                <w:sz w:val="20"/>
                <w:szCs w:val="20"/>
              </w:rPr>
              <w:t>.</w:t>
            </w:r>
          </w:p>
        </w:tc>
        <w:tc>
          <w:tcPr>
            <w:tcW w:w="1228" w:type="pct"/>
            <w:shd w:val="clear" w:color="auto" w:fill="auto"/>
          </w:tcPr>
          <w:p w:rsidRPr="00525EDD" w:rsidR="00525EDD" w:rsidP="00525EDD" w:rsidRDefault="00525EDD" w14:paraId="674D5672" w14:textId="77777777">
            <w:pPr>
              <w:spacing w:after="120"/>
              <w:jc w:val="both"/>
              <w:rPr>
                <w:color w:val="000000" w:themeColor="text1"/>
                <w:sz w:val="20"/>
                <w:szCs w:val="20"/>
              </w:rPr>
            </w:pPr>
            <w:r w:rsidRPr="00525EDD">
              <w:rPr>
                <w:color w:val="000000" w:themeColor="text1"/>
                <w:sz w:val="20"/>
                <w:szCs w:val="20"/>
              </w:rPr>
              <w:t>1.</w:t>
            </w:r>
            <w:r w:rsidRPr="00525EDD">
              <w:rPr>
                <w:color w:val="000000" w:themeColor="text1"/>
                <w:sz w:val="20"/>
                <w:szCs w:val="20"/>
              </w:rPr>
              <w:tab/>
              <w:t>Izteikt 7.punktu šādā redakcijā:</w:t>
            </w:r>
          </w:p>
          <w:p w:rsidRPr="00525EDD" w:rsidR="00525EDD" w:rsidP="00525EDD" w:rsidRDefault="00525EDD" w14:paraId="497530EF" w14:textId="2EA70BF3">
            <w:pPr>
              <w:spacing w:after="120"/>
              <w:jc w:val="both"/>
              <w:rPr>
                <w:color w:val="000000" w:themeColor="text1"/>
                <w:sz w:val="20"/>
                <w:szCs w:val="20"/>
              </w:rPr>
            </w:pPr>
            <w:r w:rsidRPr="00525EDD">
              <w:rPr>
                <w:color w:val="000000" w:themeColor="text1"/>
                <w:sz w:val="20"/>
                <w:szCs w:val="20"/>
              </w:rPr>
              <w:t xml:space="preserve"> “ 7. </w:t>
            </w:r>
            <w:r w:rsidRPr="00A4108E" w:rsidR="003A3DBB">
              <w:rPr>
                <w:bCs/>
                <w:color w:val="000000" w:themeColor="text1"/>
                <w:sz w:val="20"/>
                <w:szCs w:val="20"/>
              </w:rPr>
              <w:t xml:space="preserve"> Nodalījuma joslu var izmantot, ja saskaņā ar Komisijas 2013. gada 30. aprīļa īstenošanas regulu (ES) Nr. 402/2013 par kopīgo drošības metodi riska noteikšanai un novērtēšanai un par regulas (EK) Nr. 352/2009 atcelšanu ir izvērtēta attiecīgo izmaiņu iespējamā ietekme uz dzelzceļa sistēmas drošību un, ja tāda tiek konstatēta, ir veikts riska novērtējums</w:t>
            </w:r>
            <w:r w:rsidR="003A3DBB">
              <w:rPr>
                <w:bCs/>
                <w:color w:val="000000" w:themeColor="text1"/>
                <w:sz w:val="20"/>
                <w:szCs w:val="20"/>
              </w:rPr>
              <w:t>:</w:t>
            </w:r>
          </w:p>
          <w:p w:rsidRPr="00525EDD" w:rsidR="00525EDD" w:rsidP="00525EDD" w:rsidRDefault="00525EDD" w14:paraId="3693FCA8" w14:textId="77777777">
            <w:pPr>
              <w:spacing w:after="120"/>
              <w:jc w:val="both"/>
              <w:rPr>
                <w:color w:val="000000" w:themeColor="text1"/>
                <w:sz w:val="20"/>
                <w:szCs w:val="20"/>
              </w:rPr>
            </w:pPr>
            <w:r w:rsidRPr="00525EDD">
              <w:rPr>
                <w:color w:val="000000" w:themeColor="text1"/>
                <w:sz w:val="20"/>
                <w:szCs w:val="20"/>
              </w:rPr>
              <w:t>7.1. elektropārvades vai komunikāciju līniju, būvju un iekārtu izvietošanai;</w:t>
            </w:r>
          </w:p>
          <w:p w:rsidRPr="00525EDD" w:rsidR="00525EDD" w:rsidP="00525EDD" w:rsidRDefault="00525EDD" w14:paraId="38597223" w14:textId="77777777">
            <w:pPr>
              <w:spacing w:after="120"/>
              <w:jc w:val="both"/>
              <w:rPr>
                <w:color w:val="000000" w:themeColor="text1"/>
                <w:sz w:val="20"/>
                <w:szCs w:val="20"/>
              </w:rPr>
            </w:pPr>
            <w:r w:rsidRPr="00525EDD">
              <w:rPr>
                <w:color w:val="000000" w:themeColor="text1"/>
                <w:sz w:val="20"/>
                <w:szCs w:val="20"/>
              </w:rPr>
              <w:t>7.2.</w:t>
            </w:r>
            <w:r w:rsidRPr="00525EDD">
              <w:rPr>
                <w:color w:val="000000" w:themeColor="text1"/>
                <w:sz w:val="20"/>
                <w:szCs w:val="20"/>
              </w:rPr>
              <w:tab/>
              <w:t>laukumu, piebraucamo ceļu un transporta apkalpojošās infrastruktūras būvniecībai;</w:t>
            </w:r>
          </w:p>
          <w:p w:rsidRPr="00525EDD" w:rsidR="00525EDD" w:rsidP="00525EDD" w:rsidRDefault="00525EDD" w14:paraId="76220DD3" w14:textId="77777777">
            <w:pPr>
              <w:spacing w:after="120"/>
              <w:jc w:val="both"/>
              <w:rPr>
                <w:color w:val="000000" w:themeColor="text1"/>
                <w:sz w:val="20"/>
                <w:szCs w:val="20"/>
              </w:rPr>
            </w:pPr>
            <w:r w:rsidRPr="00525EDD">
              <w:rPr>
                <w:color w:val="000000" w:themeColor="text1"/>
                <w:sz w:val="20"/>
                <w:szCs w:val="20"/>
              </w:rPr>
              <w:t>7.3. saimniecības ēku būvniecībai;</w:t>
            </w:r>
          </w:p>
          <w:p w:rsidRPr="00525EDD" w:rsidR="00525EDD" w:rsidP="00525EDD" w:rsidRDefault="00525EDD" w14:paraId="2E29E0F7" w14:textId="77777777">
            <w:pPr>
              <w:spacing w:after="120"/>
              <w:jc w:val="both"/>
              <w:rPr>
                <w:color w:val="000000" w:themeColor="text1"/>
                <w:sz w:val="20"/>
                <w:szCs w:val="20"/>
              </w:rPr>
            </w:pPr>
            <w:r w:rsidRPr="00525EDD">
              <w:rPr>
                <w:color w:val="000000" w:themeColor="text1"/>
                <w:sz w:val="20"/>
                <w:szCs w:val="20"/>
              </w:rPr>
              <w:t>7.4. lauksaimniecības vajadzībām;</w:t>
            </w:r>
          </w:p>
          <w:p w:rsidRPr="00C515C2" w:rsidR="00007AD4" w:rsidP="00525EDD" w:rsidRDefault="00525EDD" w14:paraId="529A5DD4" w14:textId="2C127E6E">
            <w:pPr>
              <w:spacing w:after="120"/>
              <w:jc w:val="both"/>
              <w:rPr>
                <w:color w:val="000000" w:themeColor="text1"/>
                <w:sz w:val="20"/>
                <w:szCs w:val="20"/>
              </w:rPr>
            </w:pPr>
            <w:r w:rsidRPr="00525EDD">
              <w:rPr>
                <w:color w:val="000000" w:themeColor="text1"/>
                <w:sz w:val="20"/>
                <w:szCs w:val="20"/>
              </w:rPr>
              <w:t>7.5. citiem objektiem, kas nav minēti šo noteikumu 7.1., 7.2., 7.3. un 7.4.apakšpunktā, ja tie neietekmē dzelzceļa ekspluatāciju un vilcienu kustības drošību.”.</w:t>
            </w:r>
          </w:p>
        </w:tc>
      </w:tr>
      <w:tr w:rsidRPr="001E5BBA" w:rsidR="00525EDD" w:rsidTr="00005AF5" w14:paraId="55E56144" w14:textId="77777777">
        <w:tc>
          <w:tcPr>
            <w:tcW w:w="201" w:type="pct"/>
            <w:shd w:val="clear" w:color="auto" w:fill="auto"/>
          </w:tcPr>
          <w:p w:rsidRPr="00115AE3" w:rsidR="00525EDD" w:rsidP="00007AD4" w:rsidRDefault="00525EDD" w14:paraId="1B14D005" w14:textId="436312A1">
            <w:pPr>
              <w:pStyle w:val="naisc"/>
              <w:spacing w:before="0" w:after="0"/>
            </w:pPr>
            <w:r>
              <w:t>2</w:t>
            </w:r>
            <w:r w:rsidRPr="00525EDD">
              <w:t>.</w:t>
            </w:r>
          </w:p>
        </w:tc>
        <w:tc>
          <w:tcPr>
            <w:tcW w:w="1049" w:type="pct"/>
            <w:shd w:val="clear" w:color="auto" w:fill="auto"/>
          </w:tcPr>
          <w:p w:rsidRPr="00525EDD" w:rsidR="00525EDD" w:rsidP="00525EDD" w:rsidRDefault="00525EDD" w14:paraId="5C5217F1" w14:textId="77777777">
            <w:pPr>
              <w:pStyle w:val="naisc"/>
              <w:spacing w:after="0"/>
              <w:jc w:val="both"/>
              <w:rPr>
                <w:bCs/>
                <w:color w:val="000000" w:themeColor="text1"/>
                <w:sz w:val="20"/>
                <w:szCs w:val="20"/>
              </w:rPr>
            </w:pPr>
            <w:r w:rsidRPr="00525EDD">
              <w:rPr>
                <w:bCs/>
                <w:color w:val="000000" w:themeColor="text1"/>
                <w:sz w:val="20"/>
                <w:szCs w:val="20"/>
              </w:rPr>
              <w:t>1.</w:t>
            </w:r>
            <w:r w:rsidRPr="00525EDD">
              <w:rPr>
                <w:bCs/>
                <w:color w:val="000000" w:themeColor="text1"/>
                <w:sz w:val="20"/>
                <w:szCs w:val="20"/>
              </w:rPr>
              <w:tab/>
              <w:t>Izteikt 7.punkta ievaddaļu šādā redakcijā:</w:t>
            </w:r>
          </w:p>
          <w:p w:rsidRPr="00525EDD" w:rsidR="00525EDD" w:rsidP="00525EDD" w:rsidRDefault="00525EDD" w14:paraId="546D5802" w14:textId="77777777">
            <w:pPr>
              <w:pStyle w:val="naisc"/>
              <w:spacing w:after="0"/>
              <w:jc w:val="both"/>
              <w:rPr>
                <w:bCs/>
                <w:color w:val="000000" w:themeColor="text1"/>
                <w:sz w:val="20"/>
                <w:szCs w:val="20"/>
              </w:rPr>
            </w:pPr>
            <w:r w:rsidRPr="00525EDD">
              <w:rPr>
                <w:bCs/>
                <w:color w:val="000000" w:themeColor="text1"/>
                <w:sz w:val="20"/>
                <w:szCs w:val="20"/>
              </w:rPr>
              <w:t xml:space="preserve"> “7. Nodalījuma joslu var izmantot, ja ir veikts riska novērtējums saskaņā ar Komisijas 2013. gada 30. aprīļa īstenošanas regulu (ES) Nr. 402/2013 par </w:t>
            </w:r>
            <w:r w:rsidRPr="00525EDD">
              <w:rPr>
                <w:bCs/>
                <w:color w:val="000000" w:themeColor="text1"/>
                <w:sz w:val="20"/>
                <w:szCs w:val="20"/>
              </w:rPr>
              <w:lastRenderedPageBreak/>
              <w:t>kopīgo drošības metodi riska noteikšanai un novērtēšanai un par regulas (EK) Nr. 352/2009 atcelšanu:”.</w:t>
            </w:r>
          </w:p>
          <w:p w:rsidRPr="00525EDD" w:rsidR="00525EDD" w:rsidP="00525EDD" w:rsidRDefault="00525EDD" w14:paraId="01D62E4E" w14:textId="77777777">
            <w:pPr>
              <w:pStyle w:val="naisc"/>
              <w:spacing w:after="0"/>
              <w:jc w:val="both"/>
              <w:rPr>
                <w:bCs/>
                <w:color w:val="000000" w:themeColor="text1"/>
                <w:sz w:val="20"/>
                <w:szCs w:val="20"/>
              </w:rPr>
            </w:pPr>
            <w:r w:rsidRPr="00525EDD">
              <w:rPr>
                <w:bCs/>
                <w:color w:val="000000" w:themeColor="text1"/>
                <w:sz w:val="20"/>
                <w:szCs w:val="20"/>
              </w:rPr>
              <w:t>2.</w:t>
            </w:r>
            <w:r w:rsidRPr="00525EDD">
              <w:rPr>
                <w:bCs/>
                <w:color w:val="000000" w:themeColor="text1"/>
                <w:sz w:val="20"/>
                <w:szCs w:val="20"/>
              </w:rPr>
              <w:tab/>
              <w:t>Izteikt 7.2.apakšpunktu šādā redakcijā:</w:t>
            </w:r>
          </w:p>
          <w:p w:rsidR="00525EDD" w:rsidP="00525EDD" w:rsidRDefault="00525EDD" w14:paraId="5959FE04" w14:textId="77777777">
            <w:pPr>
              <w:pStyle w:val="naisc"/>
              <w:spacing w:before="0" w:after="0"/>
              <w:jc w:val="both"/>
              <w:rPr>
                <w:bCs/>
                <w:color w:val="000000" w:themeColor="text1"/>
                <w:sz w:val="20"/>
                <w:szCs w:val="20"/>
              </w:rPr>
            </w:pPr>
            <w:r w:rsidRPr="00525EDD">
              <w:rPr>
                <w:bCs/>
                <w:color w:val="000000" w:themeColor="text1"/>
                <w:sz w:val="20"/>
                <w:szCs w:val="20"/>
              </w:rPr>
              <w:t>“7.2. laukumu, piebraucamo ceļu un transporta apkalpojošās infrastruktūras būvniecībai;”.</w:t>
            </w:r>
          </w:p>
          <w:p w:rsidR="00525EDD" w:rsidP="00525EDD" w:rsidRDefault="00525EDD" w14:paraId="08ED7BE7" w14:textId="77777777">
            <w:pPr>
              <w:pStyle w:val="naisc"/>
              <w:spacing w:before="0" w:after="0"/>
              <w:jc w:val="both"/>
              <w:rPr>
                <w:bCs/>
                <w:color w:val="000000" w:themeColor="text1"/>
                <w:sz w:val="20"/>
                <w:szCs w:val="20"/>
              </w:rPr>
            </w:pPr>
          </w:p>
          <w:p w:rsidRPr="00800BEB" w:rsidR="00525EDD" w:rsidP="00525EDD" w:rsidRDefault="00525EDD" w14:paraId="087D0D1D" w14:textId="58F58E1B">
            <w:pPr>
              <w:pStyle w:val="naisc"/>
              <w:spacing w:before="0" w:after="0"/>
              <w:jc w:val="both"/>
              <w:rPr>
                <w:bCs/>
                <w:color w:val="000000" w:themeColor="text1"/>
                <w:sz w:val="20"/>
                <w:szCs w:val="20"/>
              </w:rPr>
            </w:pPr>
            <w:r>
              <w:rPr>
                <w:bCs/>
                <w:color w:val="000000" w:themeColor="text1"/>
                <w:sz w:val="20"/>
                <w:szCs w:val="20"/>
              </w:rPr>
              <w:t>Anotācija</w:t>
            </w:r>
            <w:r w:rsidR="007B492F">
              <w:rPr>
                <w:bCs/>
                <w:color w:val="000000" w:themeColor="text1"/>
                <w:sz w:val="20"/>
                <w:szCs w:val="20"/>
              </w:rPr>
              <w:t>.</w:t>
            </w:r>
          </w:p>
        </w:tc>
        <w:tc>
          <w:tcPr>
            <w:tcW w:w="1279" w:type="pct"/>
            <w:shd w:val="clear" w:color="auto" w:fill="auto"/>
          </w:tcPr>
          <w:p w:rsidRPr="00956ECD" w:rsidR="00525EDD" w:rsidP="009D2BA3" w:rsidRDefault="00525EDD" w14:paraId="406CB4FA" w14:textId="210B3047">
            <w:pPr>
              <w:pStyle w:val="naisc"/>
              <w:spacing w:before="0" w:after="0"/>
              <w:jc w:val="both"/>
              <w:rPr>
                <w:bCs/>
                <w:color w:val="000000" w:themeColor="text1"/>
                <w:sz w:val="20"/>
                <w:szCs w:val="20"/>
              </w:rPr>
            </w:pPr>
            <w:r w:rsidRPr="00525EDD">
              <w:rPr>
                <w:bCs/>
                <w:color w:val="000000" w:themeColor="text1"/>
                <w:sz w:val="20"/>
                <w:szCs w:val="20"/>
              </w:rPr>
              <w:lastRenderedPageBreak/>
              <w:t>Lai atvieglotu projekta uztveramību</w:t>
            </w:r>
            <w:r w:rsidR="00C22363">
              <w:rPr>
                <w:bCs/>
                <w:color w:val="000000" w:themeColor="text1"/>
                <w:sz w:val="20"/>
                <w:szCs w:val="20"/>
              </w:rPr>
              <w:t>,</w:t>
            </w:r>
            <w:r w:rsidRPr="00525EDD">
              <w:rPr>
                <w:bCs/>
                <w:color w:val="000000" w:themeColor="text1"/>
                <w:sz w:val="20"/>
                <w:szCs w:val="20"/>
              </w:rPr>
              <w:t xml:space="preserve"> lūdzam projekta 1. punktā norādīt Komisijas 2013. gada 30. aprīļa īstenošanas regulas (ES) Nr. 402/2013 par kopīgo drošības metodi riska noteikšanai un novērtēšanai un par regulas (EK) Nr. 352/2009 atcelšanu (turpmāk – Regula) </w:t>
            </w:r>
            <w:r w:rsidRPr="00525EDD">
              <w:rPr>
                <w:bCs/>
                <w:color w:val="000000" w:themeColor="text1"/>
                <w:sz w:val="20"/>
                <w:szCs w:val="20"/>
              </w:rPr>
              <w:lastRenderedPageBreak/>
              <w:t>konkrētas vienības. Vienlaikus, ņemot vērā, ka projekts saistīts ar Regulas prasību ieviešanu, lūdzam aizpildīt projekta anotācijas V sadaļas 1. punktu un 1. tabulu atbilstoši Ministru kabineta 2009. gada 15. decembra instrukcijas Nr. 19 “Tiesību akta projekta sākotnējās ietekmes izvērtēšanas kārtība” 55. un 56. punktam.</w:t>
            </w:r>
          </w:p>
        </w:tc>
        <w:tc>
          <w:tcPr>
            <w:tcW w:w="1243" w:type="pct"/>
            <w:shd w:val="clear" w:color="auto" w:fill="auto"/>
          </w:tcPr>
          <w:p w:rsidR="00525EDD" w:rsidP="00007AD4" w:rsidRDefault="00F9334E" w14:paraId="29F2222A" w14:textId="6AE63048">
            <w:pPr>
              <w:pStyle w:val="naisc"/>
              <w:spacing w:before="0" w:after="0"/>
              <w:jc w:val="both"/>
              <w:rPr>
                <w:b/>
                <w:bCs/>
                <w:color w:val="000000" w:themeColor="text1"/>
                <w:sz w:val="20"/>
                <w:szCs w:val="20"/>
              </w:rPr>
            </w:pPr>
            <w:r>
              <w:rPr>
                <w:b/>
                <w:bCs/>
                <w:color w:val="000000" w:themeColor="text1"/>
                <w:sz w:val="20"/>
                <w:szCs w:val="20"/>
              </w:rPr>
              <w:lastRenderedPageBreak/>
              <w:t>Par i</w:t>
            </w:r>
            <w:r w:rsidRPr="00525EDD" w:rsidR="00525EDD">
              <w:rPr>
                <w:b/>
                <w:bCs/>
                <w:color w:val="000000" w:themeColor="text1"/>
                <w:sz w:val="20"/>
                <w:szCs w:val="20"/>
              </w:rPr>
              <w:t>ebildum</w:t>
            </w:r>
            <w:r>
              <w:rPr>
                <w:b/>
                <w:bCs/>
                <w:color w:val="000000" w:themeColor="text1"/>
                <w:sz w:val="20"/>
                <w:szCs w:val="20"/>
              </w:rPr>
              <w:t>u panākta vienošanās.</w:t>
            </w:r>
          </w:p>
          <w:p w:rsidRPr="007B492F" w:rsidR="007B492F" w:rsidP="00007AD4" w:rsidRDefault="007B492F" w14:paraId="2567B170" w14:textId="66B6F969">
            <w:pPr>
              <w:pStyle w:val="naisc"/>
              <w:spacing w:before="0" w:after="0"/>
              <w:jc w:val="both"/>
              <w:rPr>
                <w:color w:val="000000" w:themeColor="text1"/>
                <w:sz w:val="20"/>
                <w:szCs w:val="20"/>
              </w:rPr>
            </w:pPr>
            <w:r w:rsidRPr="007B492F">
              <w:rPr>
                <w:color w:val="000000" w:themeColor="text1"/>
                <w:sz w:val="20"/>
                <w:szCs w:val="20"/>
              </w:rPr>
              <w:t>Regula nosaka E</w:t>
            </w:r>
            <w:r>
              <w:rPr>
                <w:color w:val="000000" w:themeColor="text1"/>
                <w:sz w:val="20"/>
                <w:szCs w:val="20"/>
              </w:rPr>
              <w:t xml:space="preserve">iropas </w:t>
            </w:r>
            <w:r w:rsidRPr="007B492F">
              <w:rPr>
                <w:color w:val="000000" w:themeColor="text1"/>
                <w:sz w:val="20"/>
                <w:szCs w:val="20"/>
              </w:rPr>
              <w:t>S</w:t>
            </w:r>
            <w:r>
              <w:rPr>
                <w:color w:val="000000" w:themeColor="text1"/>
                <w:sz w:val="20"/>
                <w:szCs w:val="20"/>
              </w:rPr>
              <w:t>avienības (ES)</w:t>
            </w:r>
            <w:r w:rsidRPr="007B492F">
              <w:rPr>
                <w:color w:val="000000" w:themeColor="text1"/>
                <w:sz w:val="20"/>
                <w:szCs w:val="20"/>
              </w:rPr>
              <w:t xml:space="preserve"> kopīgo drošības metodi riska noteikšanai dzelzceļa sistēmas izmaiņām. To, ka pastāv </w:t>
            </w:r>
            <w:r>
              <w:rPr>
                <w:color w:val="000000" w:themeColor="text1"/>
                <w:sz w:val="20"/>
                <w:szCs w:val="20"/>
              </w:rPr>
              <w:t xml:space="preserve">ES </w:t>
            </w:r>
            <w:r w:rsidRPr="007B492F">
              <w:rPr>
                <w:color w:val="000000" w:themeColor="text1"/>
                <w:sz w:val="20"/>
                <w:szCs w:val="20"/>
              </w:rPr>
              <w:t xml:space="preserve">kopīgā metode, paredz Direktīvas 2004/49/EK par dzelzceļa drošību 6. panta 3. punkta a) </w:t>
            </w:r>
            <w:r w:rsidRPr="007B492F">
              <w:rPr>
                <w:color w:val="000000" w:themeColor="text1"/>
                <w:sz w:val="20"/>
                <w:szCs w:val="20"/>
              </w:rPr>
              <w:lastRenderedPageBreak/>
              <w:t xml:space="preserve">apakšpunkts. Regula kā kopums ir šī metode, un tā netiek skatīta atsevišķi vai tās prasības netiek pārņemtas atsevišķi. Arī </w:t>
            </w:r>
            <w:r>
              <w:rPr>
                <w:color w:val="000000" w:themeColor="text1"/>
                <w:sz w:val="20"/>
                <w:szCs w:val="20"/>
              </w:rPr>
              <w:t>noteikumu</w:t>
            </w:r>
            <w:r w:rsidRPr="007B492F">
              <w:rPr>
                <w:color w:val="000000" w:themeColor="text1"/>
                <w:sz w:val="20"/>
                <w:szCs w:val="20"/>
              </w:rPr>
              <w:t xml:space="preserve"> projektā atsauce ir uz Regulu kopumā nevis uz atsevišķām prasībām vai procesiem, jo visa Regula kā kopums sniedz šo ES kopējo metodi. </w:t>
            </w:r>
            <w:r>
              <w:rPr>
                <w:color w:val="000000" w:themeColor="text1"/>
                <w:sz w:val="20"/>
                <w:szCs w:val="20"/>
              </w:rPr>
              <w:t xml:space="preserve">Saskaņā ar </w:t>
            </w:r>
            <w:r w:rsidRPr="007B492F">
              <w:rPr>
                <w:color w:val="000000" w:themeColor="text1"/>
                <w:sz w:val="20"/>
                <w:szCs w:val="20"/>
              </w:rPr>
              <w:t>Dzelzceļa likum</w:t>
            </w:r>
            <w:r>
              <w:rPr>
                <w:color w:val="000000" w:themeColor="text1"/>
                <w:sz w:val="20"/>
                <w:szCs w:val="20"/>
              </w:rPr>
              <w:t>a 1.panta 50) apakšpunktu riska noteikšanas un izvērtēšanas metode</w:t>
            </w:r>
            <w:r w:rsidR="009B3E67">
              <w:rPr>
                <w:color w:val="000000" w:themeColor="text1"/>
                <w:sz w:val="20"/>
                <w:szCs w:val="20"/>
              </w:rPr>
              <w:t xml:space="preserve">, ko paredz Regula, </w:t>
            </w:r>
            <w:r w:rsidRPr="007B492F">
              <w:rPr>
                <w:color w:val="000000" w:themeColor="text1"/>
                <w:sz w:val="20"/>
                <w:szCs w:val="20"/>
              </w:rPr>
              <w:t xml:space="preserve"> ir tieši piemērojama.</w:t>
            </w:r>
          </w:p>
        </w:tc>
        <w:tc>
          <w:tcPr>
            <w:tcW w:w="1228" w:type="pct"/>
            <w:shd w:val="clear" w:color="auto" w:fill="auto"/>
          </w:tcPr>
          <w:p w:rsidRPr="009B3E67" w:rsidR="009B3E67" w:rsidP="009B3E67" w:rsidRDefault="009B3E67" w14:paraId="510ACD3D" w14:textId="77777777">
            <w:pPr>
              <w:spacing w:after="120"/>
              <w:jc w:val="both"/>
              <w:rPr>
                <w:color w:val="000000" w:themeColor="text1"/>
                <w:sz w:val="20"/>
                <w:szCs w:val="20"/>
              </w:rPr>
            </w:pPr>
            <w:r w:rsidRPr="009B3E67">
              <w:rPr>
                <w:color w:val="000000" w:themeColor="text1"/>
                <w:sz w:val="20"/>
                <w:szCs w:val="20"/>
              </w:rPr>
              <w:lastRenderedPageBreak/>
              <w:t>1.</w:t>
            </w:r>
            <w:r w:rsidRPr="009B3E67">
              <w:rPr>
                <w:color w:val="000000" w:themeColor="text1"/>
                <w:sz w:val="20"/>
                <w:szCs w:val="20"/>
              </w:rPr>
              <w:tab/>
              <w:t>Izteikt 7.punktu šādā redakcijā:</w:t>
            </w:r>
          </w:p>
          <w:p w:rsidRPr="009B3E67" w:rsidR="009B3E67" w:rsidP="009B3E67" w:rsidRDefault="009B3E67" w14:paraId="2670708F" w14:textId="01DCD4D7">
            <w:pPr>
              <w:spacing w:after="120"/>
              <w:jc w:val="both"/>
              <w:rPr>
                <w:color w:val="000000" w:themeColor="text1"/>
                <w:sz w:val="20"/>
                <w:szCs w:val="20"/>
              </w:rPr>
            </w:pPr>
            <w:r w:rsidRPr="009B3E67">
              <w:rPr>
                <w:color w:val="000000" w:themeColor="text1"/>
                <w:sz w:val="20"/>
                <w:szCs w:val="20"/>
              </w:rPr>
              <w:t xml:space="preserve"> “ 7. </w:t>
            </w:r>
            <w:r w:rsidRPr="00A4108E" w:rsidR="003A3DBB">
              <w:rPr>
                <w:bCs/>
                <w:color w:val="000000" w:themeColor="text1"/>
                <w:sz w:val="20"/>
                <w:szCs w:val="20"/>
              </w:rPr>
              <w:t xml:space="preserve"> Nodalījuma joslu var izmantot, ja saskaņā ar Komisijas 2013. gada 30. aprīļa īstenošanas regulu (ES) Nr. 402/2013 par kopīgo drošības metodi riska noteikšanai un novērtēšanai un par regulas (EK) Nr. 352/2009 atcelšanu ir </w:t>
            </w:r>
            <w:r w:rsidRPr="00A4108E" w:rsidR="003A3DBB">
              <w:rPr>
                <w:bCs/>
                <w:color w:val="000000" w:themeColor="text1"/>
                <w:sz w:val="20"/>
                <w:szCs w:val="20"/>
              </w:rPr>
              <w:lastRenderedPageBreak/>
              <w:t>izvērtēta attiecīgo izmaiņu iespējamā ietekme uz dzelzceļa sistēmas drošību un, ja tāda tiek konstatēta, ir veikts riska novērtējums</w:t>
            </w:r>
            <w:r w:rsidR="003A3DBB">
              <w:rPr>
                <w:bCs/>
                <w:color w:val="000000" w:themeColor="text1"/>
                <w:sz w:val="20"/>
                <w:szCs w:val="20"/>
              </w:rPr>
              <w:t>:</w:t>
            </w:r>
            <w:r w:rsidRPr="009B3E67">
              <w:rPr>
                <w:color w:val="000000" w:themeColor="text1"/>
                <w:sz w:val="20"/>
                <w:szCs w:val="20"/>
              </w:rPr>
              <w:t>:</w:t>
            </w:r>
          </w:p>
          <w:p w:rsidRPr="009B3E67" w:rsidR="009B3E67" w:rsidP="009B3E67" w:rsidRDefault="009B3E67" w14:paraId="429AD7CB" w14:textId="77777777">
            <w:pPr>
              <w:spacing w:after="120"/>
              <w:jc w:val="both"/>
              <w:rPr>
                <w:color w:val="000000" w:themeColor="text1"/>
                <w:sz w:val="20"/>
                <w:szCs w:val="20"/>
              </w:rPr>
            </w:pPr>
            <w:r w:rsidRPr="009B3E67">
              <w:rPr>
                <w:color w:val="000000" w:themeColor="text1"/>
                <w:sz w:val="20"/>
                <w:szCs w:val="20"/>
              </w:rPr>
              <w:t>7.1. elektropārvades vai komunikāciju līniju, būvju un iekārtu izvietošanai;</w:t>
            </w:r>
          </w:p>
          <w:p w:rsidRPr="009B3E67" w:rsidR="009B3E67" w:rsidP="009B3E67" w:rsidRDefault="009B3E67" w14:paraId="49556947" w14:textId="77777777">
            <w:pPr>
              <w:spacing w:after="120"/>
              <w:jc w:val="both"/>
              <w:rPr>
                <w:color w:val="000000" w:themeColor="text1"/>
                <w:sz w:val="20"/>
                <w:szCs w:val="20"/>
              </w:rPr>
            </w:pPr>
            <w:r w:rsidRPr="009B3E67">
              <w:rPr>
                <w:color w:val="000000" w:themeColor="text1"/>
                <w:sz w:val="20"/>
                <w:szCs w:val="20"/>
              </w:rPr>
              <w:t>7.2.</w:t>
            </w:r>
            <w:r w:rsidRPr="009B3E67">
              <w:rPr>
                <w:color w:val="000000" w:themeColor="text1"/>
                <w:sz w:val="20"/>
                <w:szCs w:val="20"/>
              </w:rPr>
              <w:tab/>
              <w:t>laukumu, piebraucamo ceļu un transporta apkalpojošās infrastruktūras būvniecībai;</w:t>
            </w:r>
          </w:p>
          <w:p w:rsidRPr="009B3E67" w:rsidR="009B3E67" w:rsidP="009B3E67" w:rsidRDefault="009B3E67" w14:paraId="6CB49D29" w14:textId="77777777">
            <w:pPr>
              <w:spacing w:after="120"/>
              <w:jc w:val="both"/>
              <w:rPr>
                <w:color w:val="000000" w:themeColor="text1"/>
                <w:sz w:val="20"/>
                <w:szCs w:val="20"/>
              </w:rPr>
            </w:pPr>
            <w:r w:rsidRPr="009B3E67">
              <w:rPr>
                <w:color w:val="000000" w:themeColor="text1"/>
                <w:sz w:val="20"/>
                <w:szCs w:val="20"/>
              </w:rPr>
              <w:t>7.3. saimniecības ēku būvniecībai;</w:t>
            </w:r>
          </w:p>
          <w:p w:rsidRPr="009B3E67" w:rsidR="009B3E67" w:rsidP="009B3E67" w:rsidRDefault="009B3E67" w14:paraId="67FE1BF6" w14:textId="77777777">
            <w:pPr>
              <w:spacing w:after="120"/>
              <w:jc w:val="both"/>
              <w:rPr>
                <w:color w:val="000000" w:themeColor="text1"/>
                <w:sz w:val="20"/>
                <w:szCs w:val="20"/>
              </w:rPr>
            </w:pPr>
            <w:r w:rsidRPr="009B3E67">
              <w:rPr>
                <w:color w:val="000000" w:themeColor="text1"/>
                <w:sz w:val="20"/>
                <w:szCs w:val="20"/>
              </w:rPr>
              <w:t>7.4. lauksaimniecības vajadzībām;</w:t>
            </w:r>
          </w:p>
          <w:p w:rsidR="00F9334E" w:rsidP="009B3E67" w:rsidRDefault="009B3E67" w14:paraId="07044EEE" w14:textId="52482144">
            <w:pPr>
              <w:spacing w:after="120"/>
              <w:jc w:val="both"/>
              <w:rPr>
                <w:color w:val="000000" w:themeColor="text1"/>
                <w:sz w:val="20"/>
                <w:szCs w:val="20"/>
              </w:rPr>
            </w:pPr>
            <w:r w:rsidRPr="009B3E67">
              <w:rPr>
                <w:color w:val="000000" w:themeColor="text1"/>
                <w:sz w:val="20"/>
                <w:szCs w:val="20"/>
              </w:rPr>
              <w:t>7.5. citiem objektiem, kas nav minēti šo noteikumu 7.1., 7.2., 7.3. un 7.4.apakšpunktā, ja tie neietekmē dzelzceļa ekspluatāciju un vilcienu kustības drošību</w:t>
            </w:r>
            <w:r w:rsidR="00F9334E">
              <w:rPr>
                <w:color w:val="000000" w:themeColor="text1"/>
                <w:sz w:val="20"/>
                <w:szCs w:val="20"/>
              </w:rPr>
              <w:t>.</w:t>
            </w:r>
          </w:p>
          <w:p w:rsidR="00F9334E" w:rsidP="009B3E67" w:rsidRDefault="00F9334E" w14:paraId="0D1D1DA1" w14:textId="6A323C20">
            <w:pPr>
              <w:spacing w:after="120"/>
              <w:jc w:val="both"/>
              <w:rPr>
                <w:color w:val="000000" w:themeColor="text1"/>
                <w:sz w:val="20"/>
                <w:szCs w:val="20"/>
              </w:rPr>
            </w:pPr>
            <w:r>
              <w:rPr>
                <w:color w:val="000000" w:themeColor="text1"/>
                <w:sz w:val="20"/>
                <w:szCs w:val="20"/>
              </w:rPr>
              <w:t>Precizēta anotācijas V sadaļa.</w:t>
            </w:r>
          </w:p>
          <w:p w:rsidRPr="00C515C2" w:rsidR="009B3E67" w:rsidP="009B3E67" w:rsidRDefault="009B3E67" w14:paraId="160EEEA1" w14:textId="3F7B7AEA">
            <w:pPr>
              <w:spacing w:after="120"/>
              <w:jc w:val="both"/>
              <w:rPr>
                <w:color w:val="000000" w:themeColor="text1"/>
                <w:sz w:val="20"/>
                <w:szCs w:val="20"/>
              </w:rPr>
            </w:pPr>
          </w:p>
        </w:tc>
      </w:tr>
      <w:tr w:rsidRPr="001E5BBA" w:rsidR="008401D4" w:rsidTr="000B54AF" w14:paraId="18B0D8EF" w14:textId="77777777">
        <w:trPr>
          <w:trHeight w:val="7080"/>
        </w:trPr>
        <w:tc>
          <w:tcPr>
            <w:tcW w:w="201" w:type="pct"/>
            <w:shd w:val="clear" w:color="auto" w:fill="auto"/>
          </w:tcPr>
          <w:p w:rsidR="008401D4" w:rsidP="00007AD4" w:rsidRDefault="008401D4" w14:paraId="16AFEADA" w14:textId="77777777">
            <w:pPr>
              <w:pStyle w:val="naisc"/>
              <w:spacing w:before="0" w:after="0"/>
            </w:pPr>
            <w:r>
              <w:lastRenderedPageBreak/>
              <w:t>3.</w:t>
            </w:r>
          </w:p>
          <w:p w:rsidR="000B54AF" w:rsidP="00007AD4" w:rsidRDefault="000B54AF" w14:paraId="7EAF9E8C" w14:textId="77777777">
            <w:pPr>
              <w:pStyle w:val="naisc"/>
              <w:spacing w:before="0" w:after="0"/>
            </w:pPr>
          </w:p>
          <w:p w:rsidR="000B54AF" w:rsidP="00007AD4" w:rsidRDefault="000B54AF" w14:paraId="01948730" w14:textId="77777777">
            <w:pPr>
              <w:pStyle w:val="naisc"/>
              <w:spacing w:before="0" w:after="0"/>
            </w:pPr>
          </w:p>
          <w:p w:rsidR="000B54AF" w:rsidP="00007AD4" w:rsidRDefault="000B54AF" w14:paraId="0176ED9C" w14:textId="77777777">
            <w:pPr>
              <w:pStyle w:val="naisc"/>
              <w:spacing w:before="0" w:after="0"/>
            </w:pPr>
          </w:p>
          <w:p w:rsidR="000B54AF" w:rsidP="00007AD4" w:rsidRDefault="000B54AF" w14:paraId="196A91E0" w14:textId="77777777">
            <w:pPr>
              <w:pStyle w:val="naisc"/>
              <w:spacing w:before="0" w:after="0"/>
            </w:pPr>
          </w:p>
          <w:p w:rsidR="000B54AF" w:rsidP="00007AD4" w:rsidRDefault="000B54AF" w14:paraId="2C8D4A2F" w14:textId="77777777">
            <w:pPr>
              <w:pStyle w:val="naisc"/>
              <w:spacing w:before="0" w:after="0"/>
            </w:pPr>
          </w:p>
          <w:p w:rsidR="000B54AF" w:rsidP="00007AD4" w:rsidRDefault="000B54AF" w14:paraId="63ED0689" w14:textId="77777777">
            <w:pPr>
              <w:pStyle w:val="naisc"/>
              <w:spacing w:before="0" w:after="0"/>
            </w:pPr>
          </w:p>
          <w:p w:rsidR="000B54AF" w:rsidP="00007AD4" w:rsidRDefault="000B54AF" w14:paraId="5803FBE7" w14:textId="77777777">
            <w:pPr>
              <w:pStyle w:val="naisc"/>
              <w:spacing w:before="0" w:after="0"/>
            </w:pPr>
          </w:p>
          <w:p w:rsidR="000B54AF" w:rsidP="00007AD4" w:rsidRDefault="000B54AF" w14:paraId="5858C873" w14:textId="77777777">
            <w:pPr>
              <w:pStyle w:val="naisc"/>
              <w:spacing w:before="0" w:after="0"/>
            </w:pPr>
          </w:p>
          <w:p w:rsidR="000B54AF" w:rsidP="00007AD4" w:rsidRDefault="000B54AF" w14:paraId="0D288C9A" w14:textId="77777777">
            <w:pPr>
              <w:pStyle w:val="naisc"/>
              <w:spacing w:before="0" w:after="0"/>
            </w:pPr>
          </w:p>
          <w:p w:rsidR="000B54AF" w:rsidP="00007AD4" w:rsidRDefault="000B54AF" w14:paraId="7D656896" w14:textId="77777777">
            <w:pPr>
              <w:pStyle w:val="naisc"/>
              <w:spacing w:before="0" w:after="0"/>
            </w:pPr>
          </w:p>
          <w:p w:rsidR="000B54AF" w:rsidP="00007AD4" w:rsidRDefault="000B54AF" w14:paraId="24AA628E" w14:textId="77777777">
            <w:pPr>
              <w:pStyle w:val="naisc"/>
              <w:spacing w:before="0" w:after="0"/>
            </w:pPr>
          </w:p>
          <w:p w:rsidR="000B54AF" w:rsidP="00007AD4" w:rsidRDefault="000B54AF" w14:paraId="3684D90F" w14:textId="77777777">
            <w:pPr>
              <w:pStyle w:val="naisc"/>
              <w:spacing w:before="0" w:after="0"/>
            </w:pPr>
          </w:p>
          <w:p w:rsidR="000B54AF" w:rsidP="00007AD4" w:rsidRDefault="000B54AF" w14:paraId="7623C62F" w14:textId="77777777">
            <w:pPr>
              <w:pStyle w:val="naisc"/>
              <w:spacing w:before="0" w:after="0"/>
            </w:pPr>
          </w:p>
          <w:p w:rsidR="000B54AF" w:rsidP="00007AD4" w:rsidRDefault="000B54AF" w14:paraId="4C66373B" w14:textId="77777777">
            <w:pPr>
              <w:pStyle w:val="naisc"/>
              <w:spacing w:before="0" w:after="0"/>
            </w:pPr>
          </w:p>
          <w:p w:rsidR="000B54AF" w:rsidP="00007AD4" w:rsidRDefault="000B54AF" w14:paraId="28794FD1" w14:textId="77777777">
            <w:pPr>
              <w:pStyle w:val="naisc"/>
              <w:spacing w:before="0" w:after="0"/>
            </w:pPr>
          </w:p>
          <w:p w:rsidR="000B54AF" w:rsidP="00007AD4" w:rsidRDefault="000B54AF" w14:paraId="4C4463C0" w14:textId="77777777">
            <w:pPr>
              <w:pStyle w:val="naisc"/>
              <w:spacing w:before="0" w:after="0"/>
            </w:pPr>
          </w:p>
          <w:p w:rsidR="000B54AF" w:rsidP="00007AD4" w:rsidRDefault="000B54AF" w14:paraId="6428FF11" w14:textId="77777777">
            <w:pPr>
              <w:pStyle w:val="naisc"/>
              <w:spacing w:before="0" w:after="0"/>
            </w:pPr>
          </w:p>
          <w:p w:rsidR="000B54AF" w:rsidP="00007AD4" w:rsidRDefault="000B54AF" w14:paraId="650B4FCB" w14:textId="77777777">
            <w:pPr>
              <w:pStyle w:val="naisc"/>
              <w:spacing w:before="0" w:after="0"/>
            </w:pPr>
          </w:p>
          <w:p w:rsidR="000B54AF" w:rsidP="00007AD4" w:rsidRDefault="000B54AF" w14:paraId="0710DB60" w14:textId="77777777">
            <w:pPr>
              <w:pStyle w:val="naisc"/>
              <w:spacing w:before="0" w:after="0"/>
            </w:pPr>
          </w:p>
          <w:p w:rsidR="000B54AF" w:rsidP="00007AD4" w:rsidRDefault="000B54AF" w14:paraId="5A54540F" w14:textId="77777777">
            <w:pPr>
              <w:pStyle w:val="naisc"/>
              <w:spacing w:before="0" w:after="0"/>
            </w:pPr>
          </w:p>
          <w:p w:rsidR="000B54AF" w:rsidP="00007AD4" w:rsidRDefault="000B54AF" w14:paraId="0886A5EB" w14:textId="77777777">
            <w:pPr>
              <w:pStyle w:val="naisc"/>
              <w:spacing w:before="0" w:after="0"/>
            </w:pPr>
          </w:p>
          <w:p w:rsidR="000B54AF" w:rsidP="00007AD4" w:rsidRDefault="000B54AF" w14:paraId="4EB1504B" w14:textId="77777777">
            <w:pPr>
              <w:pStyle w:val="naisc"/>
              <w:spacing w:before="0" w:after="0"/>
            </w:pPr>
          </w:p>
          <w:p w:rsidR="000B54AF" w:rsidP="00007AD4" w:rsidRDefault="000B54AF" w14:paraId="69A47017" w14:textId="77777777">
            <w:pPr>
              <w:pStyle w:val="naisc"/>
              <w:spacing w:before="0" w:after="0"/>
            </w:pPr>
          </w:p>
          <w:p w:rsidR="000B54AF" w:rsidP="00007AD4" w:rsidRDefault="000B54AF" w14:paraId="4766B58E" w14:textId="77777777">
            <w:pPr>
              <w:pStyle w:val="naisc"/>
              <w:spacing w:before="0" w:after="0"/>
            </w:pPr>
          </w:p>
          <w:p w:rsidR="000B54AF" w:rsidP="00007AD4" w:rsidRDefault="000B54AF" w14:paraId="76C7F498" w14:textId="77777777">
            <w:pPr>
              <w:pStyle w:val="naisc"/>
              <w:spacing w:before="0" w:after="0"/>
            </w:pPr>
          </w:p>
          <w:p w:rsidR="000B54AF" w:rsidP="00007AD4" w:rsidRDefault="000B54AF" w14:paraId="31AF83AD" w14:textId="77777777">
            <w:pPr>
              <w:pStyle w:val="naisc"/>
              <w:spacing w:before="0" w:after="0"/>
            </w:pPr>
          </w:p>
          <w:p w:rsidR="000B54AF" w:rsidP="00007AD4" w:rsidRDefault="000B54AF" w14:paraId="0C1D8683" w14:textId="77777777">
            <w:pPr>
              <w:pStyle w:val="naisc"/>
              <w:spacing w:before="0" w:after="0"/>
            </w:pPr>
          </w:p>
          <w:p w:rsidR="000B54AF" w:rsidP="00007AD4" w:rsidRDefault="000B54AF" w14:paraId="0ACABD63" w14:textId="77777777">
            <w:pPr>
              <w:pStyle w:val="naisc"/>
              <w:spacing w:before="0" w:after="0"/>
            </w:pPr>
          </w:p>
          <w:p w:rsidR="000B54AF" w:rsidP="00007AD4" w:rsidRDefault="000B54AF" w14:paraId="349EE58D" w14:textId="77777777">
            <w:pPr>
              <w:pStyle w:val="naisc"/>
              <w:spacing w:before="0" w:after="0"/>
            </w:pPr>
          </w:p>
          <w:p w:rsidR="000B54AF" w:rsidP="00007AD4" w:rsidRDefault="000B54AF" w14:paraId="7AB607EA" w14:textId="77777777">
            <w:pPr>
              <w:pStyle w:val="naisc"/>
              <w:spacing w:before="0" w:after="0"/>
            </w:pPr>
          </w:p>
          <w:p w:rsidR="000B54AF" w:rsidP="00007AD4" w:rsidRDefault="000B54AF" w14:paraId="12EE17F4" w14:textId="77777777">
            <w:pPr>
              <w:pStyle w:val="naisc"/>
              <w:spacing w:before="0" w:after="0"/>
            </w:pPr>
          </w:p>
          <w:p w:rsidR="000B54AF" w:rsidP="00007AD4" w:rsidRDefault="000B54AF" w14:paraId="1ACE9E7E" w14:textId="77777777">
            <w:pPr>
              <w:pStyle w:val="naisc"/>
              <w:spacing w:before="0" w:after="0"/>
            </w:pPr>
          </w:p>
          <w:p w:rsidR="000B54AF" w:rsidP="00007AD4" w:rsidRDefault="000B54AF" w14:paraId="214DD83D" w14:textId="77777777">
            <w:pPr>
              <w:pStyle w:val="naisc"/>
              <w:spacing w:before="0" w:after="0"/>
            </w:pPr>
          </w:p>
          <w:p w:rsidR="000B54AF" w:rsidP="00007AD4" w:rsidRDefault="000B54AF" w14:paraId="7A6EE586" w14:textId="77777777">
            <w:pPr>
              <w:pStyle w:val="naisc"/>
              <w:spacing w:before="0" w:after="0"/>
            </w:pPr>
          </w:p>
          <w:p w:rsidR="000B54AF" w:rsidP="00007AD4" w:rsidRDefault="000B54AF" w14:paraId="3B1F9755" w14:textId="77777777">
            <w:pPr>
              <w:pStyle w:val="naisc"/>
              <w:spacing w:before="0" w:after="0"/>
            </w:pPr>
          </w:p>
          <w:p w:rsidR="000B54AF" w:rsidP="00007AD4" w:rsidRDefault="000B54AF" w14:paraId="27D807D1" w14:textId="77777777">
            <w:pPr>
              <w:pStyle w:val="naisc"/>
              <w:spacing w:before="0" w:after="0"/>
            </w:pPr>
          </w:p>
          <w:p w:rsidR="000B54AF" w:rsidP="00007AD4" w:rsidRDefault="000B54AF" w14:paraId="06FBB368" w14:textId="77777777">
            <w:pPr>
              <w:pStyle w:val="naisc"/>
              <w:spacing w:before="0" w:after="0"/>
            </w:pPr>
          </w:p>
          <w:p w:rsidR="000B54AF" w:rsidP="00007AD4" w:rsidRDefault="000B54AF" w14:paraId="0186F656" w14:textId="77777777">
            <w:pPr>
              <w:pStyle w:val="naisc"/>
              <w:spacing w:before="0" w:after="0"/>
            </w:pPr>
          </w:p>
          <w:p w:rsidR="000B54AF" w:rsidP="00007AD4" w:rsidRDefault="000B54AF" w14:paraId="1F69FE3C" w14:textId="77777777">
            <w:pPr>
              <w:pStyle w:val="naisc"/>
              <w:spacing w:before="0" w:after="0"/>
            </w:pPr>
          </w:p>
          <w:p w:rsidR="000B54AF" w:rsidP="00007AD4" w:rsidRDefault="000B54AF" w14:paraId="18770919" w14:textId="77777777">
            <w:pPr>
              <w:pStyle w:val="naisc"/>
              <w:spacing w:before="0" w:after="0"/>
            </w:pPr>
          </w:p>
          <w:p w:rsidR="000B54AF" w:rsidP="00007AD4" w:rsidRDefault="000B54AF" w14:paraId="313682B2" w14:textId="77777777">
            <w:pPr>
              <w:pStyle w:val="naisc"/>
              <w:spacing w:before="0" w:after="0"/>
            </w:pPr>
          </w:p>
          <w:p w:rsidR="000B54AF" w:rsidP="00007AD4" w:rsidRDefault="000B54AF" w14:paraId="36CF7EE8" w14:textId="77777777">
            <w:pPr>
              <w:pStyle w:val="naisc"/>
              <w:spacing w:before="0" w:after="0"/>
            </w:pPr>
          </w:p>
          <w:p w:rsidR="000B54AF" w:rsidP="00007AD4" w:rsidRDefault="000B54AF" w14:paraId="45BF4215" w14:textId="77777777">
            <w:pPr>
              <w:pStyle w:val="naisc"/>
              <w:spacing w:before="0" w:after="0"/>
            </w:pPr>
          </w:p>
          <w:p w:rsidR="000B54AF" w:rsidP="00007AD4" w:rsidRDefault="000B54AF" w14:paraId="05EC53EA" w14:textId="77777777">
            <w:pPr>
              <w:pStyle w:val="naisc"/>
              <w:spacing w:before="0" w:after="0"/>
            </w:pPr>
          </w:p>
          <w:p w:rsidR="000B54AF" w:rsidP="00007AD4" w:rsidRDefault="000B54AF" w14:paraId="1FC4A174" w14:textId="77777777">
            <w:pPr>
              <w:pStyle w:val="naisc"/>
              <w:spacing w:before="0" w:after="0"/>
            </w:pPr>
          </w:p>
          <w:p w:rsidR="000B54AF" w:rsidP="00007AD4" w:rsidRDefault="000B54AF" w14:paraId="29FC0BB7" w14:textId="77777777">
            <w:pPr>
              <w:pStyle w:val="naisc"/>
              <w:spacing w:before="0" w:after="0"/>
            </w:pPr>
          </w:p>
          <w:p w:rsidR="000B54AF" w:rsidP="00007AD4" w:rsidRDefault="000B54AF" w14:paraId="30DAA6B7" w14:textId="77777777">
            <w:pPr>
              <w:pStyle w:val="naisc"/>
              <w:spacing w:before="0" w:after="0"/>
            </w:pPr>
          </w:p>
          <w:p w:rsidR="000B54AF" w:rsidP="00007AD4" w:rsidRDefault="000B54AF" w14:paraId="142B0D0B" w14:textId="77777777">
            <w:pPr>
              <w:pStyle w:val="naisc"/>
              <w:spacing w:before="0" w:after="0"/>
            </w:pPr>
          </w:p>
          <w:p w:rsidR="000B54AF" w:rsidP="00007AD4" w:rsidRDefault="000B54AF" w14:paraId="637B4BE9" w14:textId="77777777">
            <w:pPr>
              <w:pStyle w:val="naisc"/>
              <w:spacing w:before="0" w:after="0"/>
            </w:pPr>
          </w:p>
          <w:p w:rsidR="000B54AF" w:rsidP="00007AD4" w:rsidRDefault="000B54AF" w14:paraId="2B4E0BBE" w14:textId="77777777">
            <w:pPr>
              <w:pStyle w:val="naisc"/>
              <w:spacing w:before="0" w:after="0"/>
            </w:pPr>
          </w:p>
          <w:p w:rsidR="000B54AF" w:rsidP="00007AD4" w:rsidRDefault="000B54AF" w14:paraId="6F15B934" w14:textId="77777777">
            <w:pPr>
              <w:pStyle w:val="naisc"/>
              <w:spacing w:before="0" w:after="0"/>
            </w:pPr>
          </w:p>
          <w:p w:rsidR="000B54AF" w:rsidP="00007AD4" w:rsidRDefault="000B54AF" w14:paraId="4FAB72BE" w14:textId="77777777">
            <w:pPr>
              <w:pStyle w:val="naisc"/>
              <w:spacing w:before="0" w:after="0"/>
            </w:pPr>
          </w:p>
          <w:p w:rsidR="000B54AF" w:rsidP="00007AD4" w:rsidRDefault="000B54AF" w14:paraId="4A6558FB" w14:textId="77777777">
            <w:pPr>
              <w:pStyle w:val="naisc"/>
              <w:spacing w:before="0" w:after="0"/>
            </w:pPr>
          </w:p>
          <w:p w:rsidR="000B54AF" w:rsidP="00007AD4" w:rsidRDefault="000B54AF" w14:paraId="6093A873" w14:textId="77777777">
            <w:pPr>
              <w:pStyle w:val="naisc"/>
              <w:spacing w:before="0" w:after="0"/>
            </w:pPr>
          </w:p>
          <w:p w:rsidR="000B54AF" w:rsidP="00007AD4" w:rsidRDefault="000B54AF" w14:paraId="1D886CA8" w14:textId="77777777">
            <w:pPr>
              <w:pStyle w:val="naisc"/>
              <w:spacing w:before="0" w:after="0"/>
            </w:pPr>
          </w:p>
          <w:p w:rsidR="000B54AF" w:rsidP="00007AD4" w:rsidRDefault="000B54AF" w14:paraId="1437AAAD" w14:textId="77777777">
            <w:pPr>
              <w:pStyle w:val="naisc"/>
              <w:spacing w:before="0" w:after="0"/>
            </w:pPr>
          </w:p>
          <w:p w:rsidR="000B54AF" w:rsidP="00007AD4" w:rsidRDefault="000B54AF" w14:paraId="0314D073" w14:textId="77777777">
            <w:pPr>
              <w:pStyle w:val="naisc"/>
              <w:spacing w:before="0" w:after="0"/>
            </w:pPr>
          </w:p>
          <w:p w:rsidR="000B54AF" w:rsidP="00007AD4" w:rsidRDefault="000B54AF" w14:paraId="5CAB9111" w14:textId="77777777">
            <w:pPr>
              <w:pStyle w:val="naisc"/>
              <w:spacing w:before="0" w:after="0"/>
            </w:pPr>
          </w:p>
          <w:p w:rsidR="000B54AF" w:rsidP="00007AD4" w:rsidRDefault="000B54AF" w14:paraId="556E67E8" w14:textId="77777777">
            <w:pPr>
              <w:pStyle w:val="naisc"/>
              <w:spacing w:before="0" w:after="0"/>
            </w:pPr>
          </w:p>
          <w:p w:rsidR="000B54AF" w:rsidP="00007AD4" w:rsidRDefault="000B54AF" w14:paraId="7E6E7AB1" w14:textId="77777777">
            <w:pPr>
              <w:pStyle w:val="naisc"/>
              <w:spacing w:before="0" w:after="0"/>
            </w:pPr>
          </w:p>
          <w:p w:rsidR="000B54AF" w:rsidP="00007AD4" w:rsidRDefault="000B54AF" w14:paraId="33602578" w14:textId="77777777">
            <w:pPr>
              <w:pStyle w:val="naisc"/>
              <w:spacing w:before="0" w:after="0"/>
            </w:pPr>
          </w:p>
          <w:p w:rsidR="000B54AF" w:rsidP="00007AD4" w:rsidRDefault="000B54AF" w14:paraId="7253094F" w14:textId="77777777">
            <w:pPr>
              <w:pStyle w:val="naisc"/>
              <w:spacing w:before="0" w:after="0"/>
            </w:pPr>
          </w:p>
          <w:p w:rsidR="000B54AF" w:rsidP="00007AD4" w:rsidRDefault="000B54AF" w14:paraId="68C51633" w14:textId="77777777">
            <w:pPr>
              <w:pStyle w:val="naisc"/>
              <w:spacing w:before="0" w:after="0"/>
            </w:pPr>
          </w:p>
          <w:p w:rsidR="000B54AF" w:rsidP="000B54AF" w:rsidRDefault="000B54AF" w14:paraId="646FE7F3" w14:textId="357D90B2">
            <w:pPr>
              <w:pStyle w:val="naisc"/>
              <w:spacing w:before="0" w:after="0"/>
              <w:jc w:val="left"/>
            </w:pPr>
            <w:r>
              <w:lastRenderedPageBreak/>
              <w:t>4.</w:t>
            </w:r>
          </w:p>
        </w:tc>
        <w:tc>
          <w:tcPr>
            <w:tcW w:w="1049" w:type="pct"/>
            <w:shd w:val="clear" w:color="auto" w:fill="auto"/>
          </w:tcPr>
          <w:p w:rsidRPr="00525EDD" w:rsidR="00BD5DC4" w:rsidP="00BD5DC4" w:rsidRDefault="008401D4" w14:paraId="1F82C3D3" w14:textId="743F1DDF">
            <w:pPr>
              <w:pStyle w:val="naisc"/>
              <w:spacing w:after="0"/>
              <w:jc w:val="both"/>
              <w:rPr>
                <w:bCs/>
                <w:color w:val="000000" w:themeColor="text1"/>
                <w:sz w:val="20"/>
                <w:szCs w:val="20"/>
              </w:rPr>
            </w:pPr>
            <w:r>
              <w:rPr>
                <w:bCs/>
                <w:color w:val="000000" w:themeColor="text1"/>
                <w:sz w:val="20"/>
                <w:szCs w:val="20"/>
              </w:rPr>
              <w:lastRenderedPageBreak/>
              <w:t xml:space="preserve">1. </w:t>
            </w:r>
            <w:r w:rsidRPr="00525EDD">
              <w:rPr>
                <w:bCs/>
                <w:color w:val="000000" w:themeColor="text1"/>
                <w:sz w:val="20"/>
                <w:szCs w:val="20"/>
              </w:rPr>
              <w:t xml:space="preserve"> </w:t>
            </w:r>
            <w:r w:rsidRPr="00525EDD" w:rsidR="00BD5DC4">
              <w:rPr>
                <w:bCs/>
                <w:color w:val="000000" w:themeColor="text1"/>
                <w:sz w:val="20"/>
                <w:szCs w:val="20"/>
              </w:rPr>
              <w:t>Izteikt 7.punkta ievaddaļu šādā redakcijā:</w:t>
            </w:r>
          </w:p>
          <w:p w:rsidRPr="00525EDD" w:rsidR="00BD5DC4" w:rsidP="00BD5DC4" w:rsidRDefault="00BD5DC4" w14:paraId="769F2CA6" w14:textId="77777777">
            <w:pPr>
              <w:pStyle w:val="naisc"/>
              <w:spacing w:after="0"/>
              <w:jc w:val="both"/>
              <w:rPr>
                <w:bCs/>
                <w:color w:val="000000" w:themeColor="text1"/>
                <w:sz w:val="20"/>
                <w:szCs w:val="20"/>
              </w:rPr>
            </w:pPr>
            <w:r w:rsidRPr="00525EDD">
              <w:rPr>
                <w:bCs/>
                <w:color w:val="000000" w:themeColor="text1"/>
                <w:sz w:val="20"/>
                <w:szCs w:val="20"/>
              </w:rPr>
              <w:t xml:space="preserve"> “7. Nodalījuma joslu var izmantot, ja ir veikts riska novērtējums saskaņā ar Komisijas 2013. gada 30. aprīļa īstenošanas regulu (ES) Nr. 402/2013 par kopīgo drošības metodi riska noteikšanai un novērtēšanai un par regulas (EK) Nr. 352/2009 atcelšanu:”.</w:t>
            </w:r>
          </w:p>
          <w:p w:rsidR="008401D4" w:rsidP="00D91E41" w:rsidRDefault="00765609" w14:paraId="3B8F013D" w14:textId="77777777">
            <w:pPr>
              <w:pStyle w:val="naisc"/>
              <w:spacing w:after="0"/>
              <w:jc w:val="both"/>
              <w:rPr>
                <w:bCs/>
                <w:color w:val="000000" w:themeColor="text1"/>
                <w:sz w:val="20"/>
                <w:szCs w:val="20"/>
              </w:rPr>
            </w:pPr>
            <w:r>
              <w:rPr>
                <w:bCs/>
                <w:color w:val="000000" w:themeColor="text1"/>
                <w:sz w:val="20"/>
                <w:szCs w:val="20"/>
              </w:rPr>
              <w:t>Anotācija.</w:t>
            </w:r>
          </w:p>
          <w:p w:rsidR="000B54AF" w:rsidP="00D91E41" w:rsidRDefault="000B54AF" w14:paraId="489B2503" w14:textId="77777777">
            <w:pPr>
              <w:pStyle w:val="naisc"/>
              <w:spacing w:after="0"/>
              <w:jc w:val="both"/>
              <w:rPr>
                <w:bCs/>
                <w:color w:val="000000" w:themeColor="text1"/>
                <w:sz w:val="20"/>
                <w:szCs w:val="20"/>
              </w:rPr>
            </w:pPr>
          </w:p>
          <w:p w:rsidR="000B54AF" w:rsidP="00D91E41" w:rsidRDefault="000B54AF" w14:paraId="1070D97F" w14:textId="77777777">
            <w:pPr>
              <w:pStyle w:val="naisc"/>
              <w:spacing w:after="0"/>
              <w:jc w:val="both"/>
              <w:rPr>
                <w:bCs/>
                <w:color w:val="000000" w:themeColor="text1"/>
                <w:sz w:val="20"/>
                <w:szCs w:val="20"/>
              </w:rPr>
            </w:pPr>
          </w:p>
          <w:p w:rsidR="000B54AF" w:rsidP="00D91E41" w:rsidRDefault="000B54AF" w14:paraId="4D142A80" w14:textId="77777777">
            <w:pPr>
              <w:pStyle w:val="naisc"/>
              <w:spacing w:after="0"/>
              <w:jc w:val="both"/>
              <w:rPr>
                <w:bCs/>
                <w:color w:val="000000" w:themeColor="text1"/>
                <w:sz w:val="20"/>
                <w:szCs w:val="20"/>
              </w:rPr>
            </w:pPr>
          </w:p>
          <w:p w:rsidR="000B54AF" w:rsidP="00D91E41" w:rsidRDefault="000B54AF" w14:paraId="758A145A" w14:textId="77777777">
            <w:pPr>
              <w:pStyle w:val="naisc"/>
              <w:spacing w:after="0"/>
              <w:jc w:val="both"/>
              <w:rPr>
                <w:bCs/>
                <w:color w:val="000000" w:themeColor="text1"/>
                <w:sz w:val="20"/>
                <w:szCs w:val="20"/>
              </w:rPr>
            </w:pPr>
          </w:p>
          <w:p w:rsidR="000B54AF" w:rsidP="00D91E41" w:rsidRDefault="000B54AF" w14:paraId="05F44572" w14:textId="77777777">
            <w:pPr>
              <w:pStyle w:val="naisc"/>
              <w:spacing w:after="0"/>
              <w:jc w:val="both"/>
              <w:rPr>
                <w:bCs/>
                <w:color w:val="000000" w:themeColor="text1"/>
                <w:sz w:val="20"/>
                <w:szCs w:val="20"/>
              </w:rPr>
            </w:pPr>
          </w:p>
          <w:p w:rsidR="000B54AF" w:rsidP="00D91E41" w:rsidRDefault="000B54AF" w14:paraId="5D7A87DF" w14:textId="77777777">
            <w:pPr>
              <w:pStyle w:val="naisc"/>
              <w:spacing w:after="0"/>
              <w:jc w:val="both"/>
              <w:rPr>
                <w:bCs/>
                <w:color w:val="000000" w:themeColor="text1"/>
                <w:sz w:val="20"/>
                <w:szCs w:val="20"/>
              </w:rPr>
            </w:pPr>
          </w:p>
          <w:p w:rsidR="000B54AF" w:rsidP="00D91E41" w:rsidRDefault="000B54AF" w14:paraId="703D69F9" w14:textId="77777777">
            <w:pPr>
              <w:pStyle w:val="naisc"/>
              <w:spacing w:after="0"/>
              <w:jc w:val="both"/>
              <w:rPr>
                <w:bCs/>
                <w:color w:val="000000" w:themeColor="text1"/>
                <w:sz w:val="20"/>
                <w:szCs w:val="20"/>
              </w:rPr>
            </w:pPr>
          </w:p>
          <w:p w:rsidR="000B54AF" w:rsidP="00D91E41" w:rsidRDefault="000B54AF" w14:paraId="3F3DE66B" w14:textId="77777777">
            <w:pPr>
              <w:pStyle w:val="naisc"/>
              <w:spacing w:after="0"/>
              <w:jc w:val="both"/>
              <w:rPr>
                <w:bCs/>
                <w:color w:val="000000" w:themeColor="text1"/>
                <w:sz w:val="20"/>
                <w:szCs w:val="20"/>
              </w:rPr>
            </w:pPr>
          </w:p>
          <w:p w:rsidR="000B54AF" w:rsidP="00D91E41" w:rsidRDefault="000B54AF" w14:paraId="332F4111" w14:textId="77777777">
            <w:pPr>
              <w:pStyle w:val="naisc"/>
              <w:spacing w:after="0"/>
              <w:jc w:val="both"/>
              <w:rPr>
                <w:bCs/>
                <w:color w:val="000000" w:themeColor="text1"/>
                <w:sz w:val="20"/>
                <w:szCs w:val="20"/>
              </w:rPr>
            </w:pPr>
          </w:p>
          <w:p w:rsidR="000B54AF" w:rsidP="00D91E41" w:rsidRDefault="000B54AF" w14:paraId="4770E9B3" w14:textId="77777777">
            <w:pPr>
              <w:pStyle w:val="naisc"/>
              <w:spacing w:after="0"/>
              <w:jc w:val="both"/>
              <w:rPr>
                <w:bCs/>
                <w:color w:val="000000" w:themeColor="text1"/>
                <w:sz w:val="20"/>
                <w:szCs w:val="20"/>
              </w:rPr>
            </w:pPr>
          </w:p>
          <w:p w:rsidR="000B54AF" w:rsidP="00D91E41" w:rsidRDefault="000B54AF" w14:paraId="25FC8CA2" w14:textId="77777777">
            <w:pPr>
              <w:pStyle w:val="naisc"/>
              <w:spacing w:after="0"/>
              <w:jc w:val="both"/>
              <w:rPr>
                <w:bCs/>
                <w:color w:val="000000" w:themeColor="text1"/>
                <w:sz w:val="20"/>
                <w:szCs w:val="20"/>
              </w:rPr>
            </w:pPr>
          </w:p>
          <w:p w:rsidR="000B54AF" w:rsidP="00D91E41" w:rsidRDefault="000B54AF" w14:paraId="3371B657" w14:textId="77777777">
            <w:pPr>
              <w:pStyle w:val="naisc"/>
              <w:spacing w:after="0"/>
              <w:jc w:val="both"/>
              <w:rPr>
                <w:bCs/>
                <w:color w:val="000000" w:themeColor="text1"/>
                <w:sz w:val="20"/>
                <w:szCs w:val="20"/>
              </w:rPr>
            </w:pPr>
          </w:p>
          <w:p w:rsidR="000B54AF" w:rsidP="00D91E41" w:rsidRDefault="000B54AF" w14:paraId="6881F643" w14:textId="77777777">
            <w:pPr>
              <w:pStyle w:val="naisc"/>
              <w:spacing w:after="0"/>
              <w:jc w:val="both"/>
              <w:rPr>
                <w:bCs/>
                <w:color w:val="000000" w:themeColor="text1"/>
                <w:sz w:val="20"/>
                <w:szCs w:val="20"/>
              </w:rPr>
            </w:pPr>
          </w:p>
          <w:p w:rsidR="000B54AF" w:rsidP="00D91E41" w:rsidRDefault="000B54AF" w14:paraId="66BBC427" w14:textId="77777777">
            <w:pPr>
              <w:pStyle w:val="naisc"/>
              <w:spacing w:after="0"/>
              <w:jc w:val="both"/>
              <w:rPr>
                <w:bCs/>
                <w:color w:val="000000" w:themeColor="text1"/>
                <w:sz w:val="20"/>
                <w:szCs w:val="20"/>
              </w:rPr>
            </w:pPr>
          </w:p>
          <w:p w:rsidR="000B54AF" w:rsidP="00D91E41" w:rsidRDefault="000B54AF" w14:paraId="3DD49BD8" w14:textId="77777777">
            <w:pPr>
              <w:pStyle w:val="naisc"/>
              <w:spacing w:after="0"/>
              <w:jc w:val="both"/>
              <w:rPr>
                <w:bCs/>
                <w:color w:val="000000" w:themeColor="text1"/>
                <w:sz w:val="20"/>
                <w:szCs w:val="20"/>
              </w:rPr>
            </w:pPr>
          </w:p>
          <w:p w:rsidR="000B54AF" w:rsidP="00D91E41" w:rsidRDefault="000B54AF" w14:paraId="59916398" w14:textId="77777777">
            <w:pPr>
              <w:pStyle w:val="naisc"/>
              <w:spacing w:after="0"/>
              <w:jc w:val="both"/>
              <w:rPr>
                <w:bCs/>
                <w:color w:val="000000" w:themeColor="text1"/>
                <w:sz w:val="20"/>
                <w:szCs w:val="20"/>
              </w:rPr>
            </w:pPr>
          </w:p>
          <w:p w:rsidR="000B54AF" w:rsidP="00D91E41" w:rsidRDefault="000B54AF" w14:paraId="4677D0E1" w14:textId="77777777">
            <w:pPr>
              <w:pStyle w:val="naisc"/>
              <w:spacing w:after="0"/>
              <w:jc w:val="both"/>
              <w:rPr>
                <w:bCs/>
                <w:color w:val="000000" w:themeColor="text1"/>
                <w:sz w:val="20"/>
                <w:szCs w:val="20"/>
              </w:rPr>
            </w:pPr>
          </w:p>
          <w:p w:rsidR="000B54AF" w:rsidP="00D91E41" w:rsidRDefault="000B54AF" w14:paraId="5FB41FBA" w14:textId="77777777">
            <w:pPr>
              <w:pStyle w:val="naisc"/>
              <w:spacing w:after="0"/>
              <w:jc w:val="both"/>
              <w:rPr>
                <w:bCs/>
                <w:color w:val="000000" w:themeColor="text1"/>
                <w:sz w:val="20"/>
                <w:szCs w:val="20"/>
              </w:rPr>
            </w:pPr>
          </w:p>
          <w:p w:rsidR="000B54AF" w:rsidP="00D91E41" w:rsidRDefault="000B54AF" w14:paraId="457C1081" w14:textId="77777777">
            <w:pPr>
              <w:pStyle w:val="naisc"/>
              <w:spacing w:after="0"/>
              <w:jc w:val="both"/>
              <w:rPr>
                <w:bCs/>
                <w:color w:val="000000" w:themeColor="text1"/>
                <w:sz w:val="20"/>
                <w:szCs w:val="20"/>
              </w:rPr>
            </w:pPr>
          </w:p>
          <w:p w:rsidR="000B54AF" w:rsidP="00D91E41" w:rsidRDefault="000B54AF" w14:paraId="545AC040" w14:textId="77777777">
            <w:pPr>
              <w:pStyle w:val="naisc"/>
              <w:spacing w:after="0"/>
              <w:jc w:val="both"/>
              <w:rPr>
                <w:bCs/>
                <w:color w:val="000000" w:themeColor="text1"/>
                <w:sz w:val="20"/>
                <w:szCs w:val="20"/>
              </w:rPr>
            </w:pPr>
          </w:p>
          <w:p w:rsidR="000B54AF" w:rsidP="00D91E41" w:rsidRDefault="000B54AF" w14:paraId="42208F7A" w14:textId="77777777">
            <w:pPr>
              <w:pStyle w:val="naisc"/>
              <w:spacing w:after="0"/>
              <w:jc w:val="both"/>
              <w:rPr>
                <w:bCs/>
                <w:color w:val="000000" w:themeColor="text1"/>
                <w:sz w:val="20"/>
                <w:szCs w:val="20"/>
              </w:rPr>
            </w:pPr>
          </w:p>
          <w:p w:rsidR="000B54AF" w:rsidP="00D91E41" w:rsidRDefault="000B54AF" w14:paraId="38D6EB7C" w14:textId="77777777">
            <w:pPr>
              <w:pStyle w:val="naisc"/>
              <w:spacing w:after="0"/>
              <w:jc w:val="both"/>
              <w:rPr>
                <w:bCs/>
                <w:color w:val="000000" w:themeColor="text1"/>
                <w:sz w:val="20"/>
                <w:szCs w:val="20"/>
              </w:rPr>
            </w:pPr>
          </w:p>
          <w:p w:rsidR="000B54AF" w:rsidP="00D91E41" w:rsidRDefault="000B54AF" w14:paraId="3E796E2D" w14:textId="77777777">
            <w:pPr>
              <w:pStyle w:val="naisc"/>
              <w:spacing w:after="0"/>
              <w:jc w:val="both"/>
              <w:rPr>
                <w:bCs/>
                <w:color w:val="000000" w:themeColor="text1"/>
                <w:sz w:val="20"/>
                <w:szCs w:val="20"/>
              </w:rPr>
            </w:pPr>
          </w:p>
          <w:p w:rsidR="000B54AF" w:rsidP="00D91E41" w:rsidRDefault="000B54AF" w14:paraId="1DFC685F" w14:textId="77777777">
            <w:pPr>
              <w:pStyle w:val="naisc"/>
              <w:spacing w:after="0"/>
              <w:jc w:val="both"/>
              <w:rPr>
                <w:bCs/>
                <w:color w:val="000000" w:themeColor="text1"/>
                <w:sz w:val="20"/>
                <w:szCs w:val="20"/>
              </w:rPr>
            </w:pPr>
          </w:p>
          <w:p w:rsidR="000B54AF" w:rsidP="00D91E41" w:rsidRDefault="000B54AF" w14:paraId="733C8A9C" w14:textId="77777777">
            <w:pPr>
              <w:pStyle w:val="naisc"/>
              <w:spacing w:after="0"/>
              <w:jc w:val="both"/>
              <w:rPr>
                <w:bCs/>
                <w:color w:val="000000" w:themeColor="text1"/>
                <w:sz w:val="20"/>
                <w:szCs w:val="20"/>
              </w:rPr>
            </w:pPr>
          </w:p>
          <w:p w:rsidR="000B54AF" w:rsidP="00D91E41" w:rsidRDefault="000B54AF" w14:paraId="7D01C04C" w14:textId="77777777">
            <w:pPr>
              <w:pStyle w:val="naisc"/>
              <w:spacing w:after="0"/>
              <w:jc w:val="both"/>
              <w:rPr>
                <w:bCs/>
                <w:color w:val="000000" w:themeColor="text1"/>
                <w:sz w:val="20"/>
                <w:szCs w:val="20"/>
              </w:rPr>
            </w:pPr>
          </w:p>
          <w:p w:rsidR="000B54AF" w:rsidP="00D91E41" w:rsidRDefault="000B54AF" w14:paraId="3F58DCA9" w14:textId="77777777">
            <w:pPr>
              <w:pStyle w:val="naisc"/>
              <w:spacing w:after="0"/>
              <w:jc w:val="both"/>
              <w:rPr>
                <w:bCs/>
                <w:color w:val="000000" w:themeColor="text1"/>
                <w:sz w:val="20"/>
                <w:szCs w:val="20"/>
              </w:rPr>
            </w:pPr>
          </w:p>
          <w:p w:rsidR="000B54AF" w:rsidP="00D91E41" w:rsidRDefault="000B54AF" w14:paraId="1C04194B" w14:textId="77777777">
            <w:pPr>
              <w:pStyle w:val="naisc"/>
              <w:spacing w:after="0"/>
              <w:jc w:val="both"/>
              <w:rPr>
                <w:bCs/>
                <w:color w:val="000000" w:themeColor="text1"/>
                <w:sz w:val="20"/>
                <w:szCs w:val="20"/>
              </w:rPr>
            </w:pPr>
          </w:p>
          <w:p w:rsidR="000B54AF" w:rsidP="00D91E41" w:rsidRDefault="000B54AF" w14:paraId="2EC82921" w14:textId="77777777">
            <w:pPr>
              <w:pStyle w:val="naisc"/>
              <w:spacing w:after="0"/>
              <w:jc w:val="both"/>
              <w:rPr>
                <w:bCs/>
                <w:color w:val="000000" w:themeColor="text1"/>
                <w:sz w:val="20"/>
                <w:szCs w:val="20"/>
              </w:rPr>
            </w:pPr>
          </w:p>
          <w:p w:rsidR="000B54AF" w:rsidP="00D91E41" w:rsidRDefault="000B54AF" w14:paraId="29D14D9E" w14:textId="77777777">
            <w:pPr>
              <w:pStyle w:val="naisc"/>
              <w:spacing w:after="0"/>
              <w:jc w:val="both"/>
              <w:rPr>
                <w:bCs/>
                <w:color w:val="000000" w:themeColor="text1"/>
                <w:sz w:val="20"/>
                <w:szCs w:val="20"/>
              </w:rPr>
            </w:pPr>
          </w:p>
          <w:p w:rsidR="000B54AF" w:rsidP="00D91E41" w:rsidRDefault="000B54AF" w14:paraId="2DAE02B6" w14:textId="77777777">
            <w:pPr>
              <w:pStyle w:val="naisc"/>
              <w:spacing w:after="0"/>
              <w:jc w:val="both"/>
              <w:rPr>
                <w:bCs/>
                <w:color w:val="000000" w:themeColor="text1"/>
                <w:sz w:val="20"/>
                <w:szCs w:val="20"/>
              </w:rPr>
            </w:pPr>
          </w:p>
          <w:p w:rsidR="000B54AF" w:rsidP="00D91E41" w:rsidRDefault="000B54AF" w14:paraId="3C3CAE6F" w14:textId="77777777">
            <w:pPr>
              <w:pStyle w:val="naisc"/>
              <w:spacing w:after="0"/>
              <w:jc w:val="both"/>
              <w:rPr>
                <w:bCs/>
                <w:color w:val="000000" w:themeColor="text1"/>
                <w:sz w:val="20"/>
                <w:szCs w:val="20"/>
              </w:rPr>
            </w:pPr>
          </w:p>
          <w:p w:rsidR="000B54AF" w:rsidP="00D91E41" w:rsidRDefault="000B54AF" w14:paraId="3C57C8F1" w14:textId="77777777">
            <w:pPr>
              <w:pStyle w:val="naisc"/>
              <w:spacing w:after="0"/>
              <w:jc w:val="both"/>
              <w:rPr>
                <w:bCs/>
                <w:color w:val="000000" w:themeColor="text1"/>
                <w:sz w:val="20"/>
                <w:szCs w:val="20"/>
              </w:rPr>
            </w:pPr>
          </w:p>
          <w:p w:rsidR="000B54AF" w:rsidP="00D91E41" w:rsidRDefault="000B54AF" w14:paraId="298800F7" w14:textId="77777777">
            <w:pPr>
              <w:pStyle w:val="naisc"/>
              <w:spacing w:after="0"/>
              <w:jc w:val="both"/>
              <w:rPr>
                <w:bCs/>
                <w:color w:val="000000" w:themeColor="text1"/>
                <w:sz w:val="20"/>
                <w:szCs w:val="20"/>
              </w:rPr>
            </w:pPr>
          </w:p>
          <w:p w:rsidR="000B54AF" w:rsidP="00D91E41" w:rsidRDefault="000B54AF" w14:paraId="64ED51B2" w14:textId="77777777">
            <w:pPr>
              <w:pStyle w:val="naisc"/>
              <w:spacing w:after="0"/>
              <w:jc w:val="both"/>
              <w:rPr>
                <w:bCs/>
                <w:color w:val="000000" w:themeColor="text1"/>
                <w:sz w:val="20"/>
                <w:szCs w:val="20"/>
              </w:rPr>
            </w:pPr>
          </w:p>
          <w:p w:rsidR="000B54AF" w:rsidP="00D91E41" w:rsidRDefault="000B54AF" w14:paraId="39F15CFB" w14:textId="77777777">
            <w:pPr>
              <w:pStyle w:val="naisc"/>
              <w:spacing w:after="0"/>
              <w:jc w:val="both"/>
              <w:rPr>
                <w:bCs/>
                <w:color w:val="000000" w:themeColor="text1"/>
                <w:sz w:val="20"/>
                <w:szCs w:val="20"/>
              </w:rPr>
            </w:pPr>
          </w:p>
          <w:p w:rsidR="000B54AF" w:rsidP="00D91E41" w:rsidRDefault="000B54AF" w14:paraId="4EDE9ED1" w14:textId="77777777">
            <w:pPr>
              <w:pStyle w:val="naisc"/>
              <w:spacing w:after="0"/>
              <w:jc w:val="both"/>
              <w:rPr>
                <w:bCs/>
                <w:color w:val="000000" w:themeColor="text1"/>
                <w:sz w:val="20"/>
                <w:szCs w:val="20"/>
              </w:rPr>
            </w:pPr>
          </w:p>
          <w:p w:rsidR="000B54AF" w:rsidP="00D91E41" w:rsidRDefault="000B54AF" w14:paraId="3024F39A" w14:textId="77777777">
            <w:pPr>
              <w:pStyle w:val="naisc"/>
              <w:spacing w:after="0"/>
              <w:jc w:val="both"/>
              <w:rPr>
                <w:bCs/>
                <w:color w:val="000000" w:themeColor="text1"/>
                <w:sz w:val="20"/>
                <w:szCs w:val="20"/>
              </w:rPr>
            </w:pPr>
          </w:p>
          <w:p w:rsidR="000B54AF" w:rsidP="00D91E41" w:rsidRDefault="000B54AF" w14:paraId="2E03925D" w14:textId="77777777">
            <w:pPr>
              <w:pStyle w:val="naisc"/>
              <w:spacing w:after="0"/>
              <w:jc w:val="both"/>
              <w:rPr>
                <w:bCs/>
                <w:color w:val="000000" w:themeColor="text1"/>
                <w:sz w:val="20"/>
                <w:szCs w:val="20"/>
              </w:rPr>
            </w:pPr>
          </w:p>
          <w:p w:rsidR="000B54AF" w:rsidP="00D91E41" w:rsidRDefault="000B54AF" w14:paraId="1F9DEF2E" w14:textId="77777777">
            <w:pPr>
              <w:pStyle w:val="naisc"/>
              <w:spacing w:after="0"/>
              <w:jc w:val="both"/>
              <w:rPr>
                <w:bCs/>
                <w:color w:val="000000" w:themeColor="text1"/>
                <w:sz w:val="20"/>
                <w:szCs w:val="20"/>
              </w:rPr>
            </w:pPr>
          </w:p>
          <w:p w:rsidR="000B54AF" w:rsidP="00D91E41" w:rsidRDefault="000B54AF" w14:paraId="17192368" w14:textId="77777777">
            <w:pPr>
              <w:pStyle w:val="naisc"/>
              <w:spacing w:after="0"/>
              <w:jc w:val="both"/>
              <w:rPr>
                <w:bCs/>
                <w:color w:val="000000" w:themeColor="text1"/>
                <w:sz w:val="20"/>
                <w:szCs w:val="20"/>
              </w:rPr>
            </w:pPr>
          </w:p>
          <w:p w:rsidR="000B54AF" w:rsidP="00D91E41" w:rsidRDefault="000B54AF" w14:paraId="7622B182" w14:textId="77777777">
            <w:pPr>
              <w:pStyle w:val="naisc"/>
              <w:spacing w:after="0"/>
              <w:jc w:val="both"/>
              <w:rPr>
                <w:bCs/>
                <w:color w:val="000000" w:themeColor="text1"/>
                <w:sz w:val="20"/>
                <w:szCs w:val="20"/>
              </w:rPr>
            </w:pPr>
          </w:p>
          <w:p w:rsidR="000B54AF" w:rsidP="00D91E41" w:rsidRDefault="000B54AF" w14:paraId="3280D374" w14:textId="77777777">
            <w:pPr>
              <w:pStyle w:val="naisc"/>
              <w:spacing w:after="0"/>
              <w:jc w:val="both"/>
              <w:rPr>
                <w:bCs/>
                <w:color w:val="000000" w:themeColor="text1"/>
                <w:sz w:val="20"/>
                <w:szCs w:val="20"/>
              </w:rPr>
            </w:pPr>
          </w:p>
          <w:p w:rsidR="000B54AF" w:rsidP="00D91E41" w:rsidRDefault="000B54AF" w14:paraId="21277101" w14:textId="77777777">
            <w:pPr>
              <w:pStyle w:val="naisc"/>
              <w:spacing w:after="0"/>
              <w:jc w:val="both"/>
              <w:rPr>
                <w:bCs/>
                <w:color w:val="000000" w:themeColor="text1"/>
                <w:sz w:val="20"/>
                <w:szCs w:val="20"/>
              </w:rPr>
            </w:pPr>
          </w:p>
          <w:p w:rsidR="000B54AF" w:rsidP="00D91E41" w:rsidRDefault="000B54AF" w14:paraId="50CB05BA" w14:textId="77777777">
            <w:pPr>
              <w:pStyle w:val="naisc"/>
              <w:spacing w:after="0"/>
              <w:jc w:val="both"/>
              <w:rPr>
                <w:bCs/>
                <w:color w:val="000000" w:themeColor="text1"/>
                <w:sz w:val="20"/>
                <w:szCs w:val="20"/>
              </w:rPr>
            </w:pPr>
          </w:p>
          <w:p w:rsidR="000B54AF" w:rsidP="00D91E41" w:rsidRDefault="000B54AF" w14:paraId="13D9FFBD" w14:textId="77777777">
            <w:pPr>
              <w:pStyle w:val="naisc"/>
              <w:spacing w:after="0"/>
              <w:jc w:val="both"/>
              <w:rPr>
                <w:bCs/>
                <w:color w:val="000000" w:themeColor="text1"/>
                <w:sz w:val="20"/>
                <w:szCs w:val="20"/>
              </w:rPr>
            </w:pPr>
          </w:p>
          <w:p w:rsidR="000B54AF" w:rsidP="00D91E41" w:rsidRDefault="000B54AF" w14:paraId="57B3FC1C" w14:textId="77777777">
            <w:pPr>
              <w:pStyle w:val="naisc"/>
              <w:spacing w:after="0"/>
              <w:jc w:val="both"/>
              <w:rPr>
                <w:bCs/>
                <w:color w:val="000000" w:themeColor="text1"/>
                <w:sz w:val="20"/>
                <w:szCs w:val="20"/>
              </w:rPr>
            </w:pPr>
          </w:p>
          <w:p w:rsidR="000B54AF" w:rsidP="00D91E41" w:rsidRDefault="000B54AF" w14:paraId="3CB096BE" w14:textId="77777777">
            <w:pPr>
              <w:pStyle w:val="naisc"/>
              <w:spacing w:after="0"/>
              <w:jc w:val="both"/>
              <w:rPr>
                <w:bCs/>
                <w:color w:val="000000" w:themeColor="text1"/>
                <w:sz w:val="20"/>
                <w:szCs w:val="20"/>
              </w:rPr>
            </w:pPr>
          </w:p>
          <w:p w:rsidRPr="00525EDD" w:rsidR="000B54AF" w:rsidP="000B54AF" w:rsidRDefault="000B54AF" w14:paraId="748B44F3" w14:textId="77777777">
            <w:pPr>
              <w:pStyle w:val="naisc"/>
              <w:spacing w:after="0"/>
              <w:jc w:val="both"/>
              <w:rPr>
                <w:bCs/>
                <w:color w:val="000000" w:themeColor="text1"/>
                <w:sz w:val="20"/>
                <w:szCs w:val="20"/>
              </w:rPr>
            </w:pPr>
            <w:r w:rsidRPr="00525EDD">
              <w:rPr>
                <w:bCs/>
                <w:color w:val="000000" w:themeColor="text1"/>
                <w:sz w:val="20"/>
                <w:szCs w:val="20"/>
              </w:rPr>
              <w:lastRenderedPageBreak/>
              <w:t>2.</w:t>
            </w:r>
            <w:r w:rsidRPr="00525EDD">
              <w:rPr>
                <w:bCs/>
                <w:color w:val="000000" w:themeColor="text1"/>
                <w:sz w:val="20"/>
                <w:szCs w:val="20"/>
              </w:rPr>
              <w:tab/>
              <w:t>Izteikt 7.2.apakšpunktu šādā redakcijā:</w:t>
            </w:r>
          </w:p>
          <w:p w:rsidR="000B54AF" w:rsidP="000B54AF" w:rsidRDefault="000B54AF" w14:paraId="1DE106BB" w14:textId="77777777">
            <w:pPr>
              <w:pStyle w:val="naisc"/>
              <w:spacing w:before="0" w:after="0"/>
              <w:jc w:val="both"/>
              <w:rPr>
                <w:bCs/>
                <w:color w:val="000000" w:themeColor="text1"/>
                <w:sz w:val="20"/>
                <w:szCs w:val="20"/>
              </w:rPr>
            </w:pPr>
            <w:r w:rsidRPr="00525EDD">
              <w:rPr>
                <w:bCs/>
                <w:color w:val="000000" w:themeColor="text1"/>
                <w:sz w:val="20"/>
                <w:szCs w:val="20"/>
              </w:rPr>
              <w:t>“7.2. laukumu, piebraucamo ceļu un transporta apkalpojošās infrastruktūras būvniecībai;”.</w:t>
            </w:r>
          </w:p>
          <w:p w:rsidRPr="00525EDD" w:rsidR="000B54AF" w:rsidP="00D91E41" w:rsidRDefault="000B54AF" w14:paraId="34223D47" w14:textId="2EDBAE0B">
            <w:pPr>
              <w:pStyle w:val="naisc"/>
              <w:spacing w:after="0"/>
              <w:jc w:val="both"/>
              <w:rPr>
                <w:bCs/>
                <w:color w:val="000000" w:themeColor="text1"/>
                <w:sz w:val="20"/>
                <w:szCs w:val="20"/>
              </w:rPr>
            </w:pPr>
          </w:p>
        </w:tc>
        <w:tc>
          <w:tcPr>
            <w:tcW w:w="1279" w:type="pct"/>
            <w:shd w:val="clear" w:color="auto" w:fill="auto"/>
          </w:tcPr>
          <w:p w:rsidRPr="00DA288D" w:rsidR="00DA288D" w:rsidP="00DA288D" w:rsidRDefault="00DA288D" w14:paraId="058016FB" w14:textId="0480C3CD">
            <w:pPr>
              <w:pStyle w:val="naisc"/>
              <w:spacing w:before="0" w:after="0"/>
              <w:jc w:val="both"/>
              <w:rPr>
                <w:b/>
                <w:bCs/>
                <w:color w:val="000000" w:themeColor="text1"/>
              </w:rPr>
            </w:pPr>
            <w:r w:rsidRPr="00147051">
              <w:rPr>
                <w:b/>
                <w:bCs/>
                <w:color w:val="000000" w:themeColor="text1"/>
              </w:rPr>
              <w:lastRenderedPageBreak/>
              <w:t>VAS “Latvijas Dzelzceļš”</w:t>
            </w:r>
            <w:r>
              <w:rPr>
                <w:b/>
                <w:bCs/>
                <w:color w:val="000000" w:themeColor="text1"/>
              </w:rPr>
              <w:t xml:space="preserve"> </w:t>
            </w:r>
            <w:r w:rsidRPr="00E85134">
              <w:rPr>
                <w:color w:val="000000" w:themeColor="text1"/>
                <w:sz w:val="20"/>
                <w:szCs w:val="20"/>
              </w:rPr>
              <w:t>(</w:t>
            </w:r>
            <w:r w:rsidRPr="00E85134">
              <w:rPr>
                <w:color w:val="000000"/>
                <w:sz w:val="20"/>
                <w:szCs w:val="20"/>
                <w:lang w:eastAsia="en-GB"/>
              </w:rPr>
              <w:t>30.04.2020</w:t>
            </w:r>
            <w:r w:rsidRPr="00E85134">
              <w:rPr>
                <w:color w:val="000000" w:themeColor="text1"/>
                <w:sz w:val="20"/>
                <w:szCs w:val="20"/>
              </w:rPr>
              <w:t xml:space="preserve"> atzinums Nr.</w:t>
            </w:r>
            <w:r w:rsidRPr="00E85134">
              <w:rPr>
                <w:sz w:val="20"/>
                <w:szCs w:val="20"/>
              </w:rPr>
              <w:t xml:space="preserve"> </w:t>
            </w:r>
            <w:r w:rsidRPr="00E85134">
              <w:rPr>
                <w:color w:val="000000" w:themeColor="text1"/>
                <w:sz w:val="20"/>
                <w:szCs w:val="20"/>
              </w:rPr>
              <w:t>D-6.4.1./267-2020)</w:t>
            </w:r>
          </w:p>
          <w:p w:rsidR="00765609" w:rsidP="00765609" w:rsidRDefault="00160316" w14:paraId="67765A14" w14:textId="4245A963">
            <w:pPr>
              <w:pStyle w:val="naisc"/>
              <w:spacing w:after="0"/>
              <w:jc w:val="both"/>
              <w:rPr>
                <w:bCs/>
                <w:color w:val="000000" w:themeColor="text1"/>
                <w:sz w:val="20"/>
                <w:szCs w:val="20"/>
              </w:rPr>
            </w:pPr>
            <w:r w:rsidRPr="00160316">
              <w:rPr>
                <w:bCs/>
                <w:color w:val="000000" w:themeColor="text1"/>
                <w:sz w:val="20"/>
                <w:szCs w:val="20"/>
              </w:rPr>
              <w:t>LDz vērš uzmanību uz to, ka Noteikumu 3.punktā ir noteikts, ka nodalījuma joslu ir</w:t>
            </w:r>
            <w:r>
              <w:rPr>
                <w:bCs/>
                <w:color w:val="000000" w:themeColor="text1"/>
                <w:sz w:val="20"/>
                <w:szCs w:val="20"/>
              </w:rPr>
              <w:t xml:space="preserve"> </w:t>
            </w:r>
            <w:r w:rsidRPr="00160316">
              <w:rPr>
                <w:bCs/>
                <w:color w:val="000000" w:themeColor="text1"/>
                <w:sz w:val="20"/>
                <w:szCs w:val="20"/>
              </w:rPr>
              <w:t>tiesīgs apsaimniekot tikai dzelzceļa infrastruktūras pārvaldītājs. Citas personas nodalījuma</w:t>
            </w:r>
            <w:r>
              <w:rPr>
                <w:bCs/>
                <w:color w:val="000000" w:themeColor="text1"/>
                <w:sz w:val="20"/>
                <w:szCs w:val="20"/>
              </w:rPr>
              <w:t xml:space="preserve"> </w:t>
            </w:r>
            <w:r w:rsidRPr="00160316">
              <w:rPr>
                <w:bCs/>
                <w:color w:val="000000" w:themeColor="text1"/>
                <w:sz w:val="20"/>
                <w:szCs w:val="20"/>
              </w:rPr>
              <w:t>joslu drīkst izmantot ar attiecīgās dzelzceļa infrastruktūras pārvaldītāja rakstisku atļauju un</w:t>
            </w:r>
            <w:r>
              <w:rPr>
                <w:bCs/>
                <w:color w:val="000000" w:themeColor="text1"/>
                <w:sz w:val="20"/>
                <w:szCs w:val="20"/>
              </w:rPr>
              <w:t xml:space="preserve"> </w:t>
            </w:r>
            <w:r w:rsidRPr="00160316">
              <w:rPr>
                <w:bCs/>
                <w:color w:val="000000" w:themeColor="text1"/>
                <w:sz w:val="20"/>
                <w:szCs w:val="20"/>
              </w:rPr>
              <w:t>saskaņā ar šiem noteikumiem. Respektīvi – LDz kā infrastruktūras pārvaldītājs jau šobrīd</w:t>
            </w:r>
            <w:r>
              <w:rPr>
                <w:bCs/>
                <w:color w:val="000000" w:themeColor="text1"/>
                <w:sz w:val="20"/>
                <w:szCs w:val="20"/>
              </w:rPr>
              <w:t xml:space="preserve"> </w:t>
            </w:r>
            <w:r w:rsidRPr="00160316">
              <w:rPr>
                <w:bCs/>
                <w:color w:val="000000" w:themeColor="text1"/>
                <w:sz w:val="20"/>
                <w:szCs w:val="20"/>
              </w:rPr>
              <w:t>tērē ievērojamus resursus, izvērtējot komersantu lūgumus izmantot nodalījuma joslu</w:t>
            </w:r>
            <w:r>
              <w:rPr>
                <w:bCs/>
                <w:color w:val="000000" w:themeColor="text1"/>
                <w:sz w:val="20"/>
                <w:szCs w:val="20"/>
              </w:rPr>
              <w:t xml:space="preserve"> </w:t>
            </w:r>
            <w:r w:rsidRPr="00160316">
              <w:rPr>
                <w:bCs/>
                <w:color w:val="000000" w:themeColor="text1"/>
                <w:sz w:val="20"/>
                <w:szCs w:val="20"/>
              </w:rPr>
              <w:t>Noteikumu 7.punktā uzskaitītajām darbībām. Pārsvarā LDz nodalījuma joslā atļauj izvietot</w:t>
            </w:r>
            <w:r>
              <w:rPr>
                <w:bCs/>
                <w:color w:val="000000" w:themeColor="text1"/>
                <w:sz w:val="20"/>
                <w:szCs w:val="20"/>
              </w:rPr>
              <w:t xml:space="preserve"> </w:t>
            </w:r>
            <w:r w:rsidRPr="00160316">
              <w:rPr>
                <w:bCs/>
                <w:color w:val="000000" w:themeColor="text1"/>
                <w:sz w:val="20"/>
                <w:szCs w:val="20"/>
              </w:rPr>
              <w:t>elektropārvades vai komunikāciju līnijas, gāzesvadus, siltumtrases, laukumus, piebraucamos</w:t>
            </w:r>
            <w:r>
              <w:rPr>
                <w:bCs/>
                <w:color w:val="000000" w:themeColor="text1"/>
                <w:sz w:val="20"/>
                <w:szCs w:val="20"/>
              </w:rPr>
              <w:t xml:space="preserve"> </w:t>
            </w:r>
            <w:r w:rsidRPr="00160316">
              <w:rPr>
                <w:bCs/>
                <w:color w:val="000000" w:themeColor="text1"/>
                <w:sz w:val="20"/>
                <w:szCs w:val="20"/>
              </w:rPr>
              <w:t>ceļus un tamlīdzīgas būves. LDz ieskatā šāda nodalījuma joslas izmantošana nav saistīta ar</w:t>
            </w:r>
            <w:r>
              <w:rPr>
                <w:bCs/>
                <w:color w:val="000000" w:themeColor="text1"/>
                <w:sz w:val="20"/>
                <w:szCs w:val="20"/>
              </w:rPr>
              <w:t xml:space="preserve"> </w:t>
            </w:r>
            <w:r w:rsidRPr="00160316">
              <w:rPr>
                <w:bCs/>
                <w:color w:val="000000" w:themeColor="text1"/>
                <w:sz w:val="20"/>
                <w:szCs w:val="20"/>
              </w:rPr>
              <w:t>izmaiņām dzelzceļa sistēmā.</w:t>
            </w:r>
          </w:p>
          <w:p w:rsidR="00765609" w:rsidP="00765609" w:rsidRDefault="00765609" w14:paraId="319F5A4D" w14:textId="1A4C0FCA">
            <w:pPr>
              <w:pStyle w:val="naisc"/>
              <w:spacing w:after="0"/>
              <w:jc w:val="both"/>
              <w:rPr>
                <w:color w:val="000000" w:themeColor="text1"/>
                <w:sz w:val="20"/>
                <w:szCs w:val="20"/>
              </w:rPr>
            </w:pPr>
            <w:r w:rsidRPr="00FE5399">
              <w:rPr>
                <w:color w:val="000000" w:themeColor="text1"/>
                <w:sz w:val="20"/>
                <w:szCs w:val="20"/>
              </w:rPr>
              <w:t>Lūdzam noteikumos un anotācijā norādīt, kurš veiks riska vērtējumu nodalījuma joslā</w:t>
            </w:r>
            <w:r>
              <w:rPr>
                <w:color w:val="000000" w:themeColor="text1"/>
                <w:sz w:val="20"/>
                <w:szCs w:val="20"/>
              </w:rPr>
              <w:t xml:space="preserve"> </w:t>
            </w:r>
            <w:r w:rsidRPr="00FE5399">
              <w:rPr>
                <w:color w:val="000000" w:themeColor="text1"/>
                <w:sz w:val="20"/>
                <w:szCs w:val="20"/>
              </w:rPr>
              <w:t>(nepieciešami papildus resursi).</w:t>
            </w:r>
          </w:p>
          <w:p w:rsidR="000B54AF" w:rsidP="00765609" w:rsidRDefault="000B54AF" w14:paraId="73066543" w14:textId="5767B3F9">
            <w:pPr>
              <w:pStyle w:val="naisc"/>
              <w:spacing w:after="0"/>
              <w:jc w:val="both"/>
              <w:rPr>
                <w:color w:val="000000" w:themeColor="text1"/>
                <w:sz w:val="20"/>
                <w:szCs w:val="20"/>
              </w:rPr>
            </w:pPr>
          </w:p>
          <w:p w:rsidR="000B54AF" w:rsidP="00765609" w:rsidRDefault="000B54AF" w14:paraId="40704261" w14:textId="2DAF64CC">
            <w:pPr>
              <w:pStyle w:val="naisc"/>
              <w:spacing w:after="0"/>
              <w:jc w:val="both"/>
              <w:rPr>
                <w:color w:val="000000" w:themeColor="text1"/>
                <w:sz w:val="20"/>
                <w:szCs w:val="20"/>
              </w:rPr>
            </w:pPr>
          </w:p>
          <w:p w:rsidR="000B54AF" w:rsidP="00765609" w:rsidRDefault="000B54AF" w14:paraId="3CBAAC9E" w14:textId="607D0050">
            <w:pPr>
              <w:pStyle w:val="naisc"/>
              <w:spacing w:after="0"/>
              <w:jc w:val="both"/>
              <w:rPr>
                <w:color w:val="000000" w:themeColor="text1"/>
                <w:sz w:val="20"/>
                <w:szCs w:val="20"/>
              </w:rPr>
            </w:pPr>
          </w:p>
          <w:p w:rsidR="000B54AF" w:rsidP="00765609" w:rsidRDefault="000B54AF" w14:paraId="3681F1E0" w14:textId="3228FF09">
            <w:pPr>
              <w:pStyle w:val="naisc"/>
              <w:spacing w:after="0"/>
              <w:jc w:val="both"/>
              <w:rPr>
                <w:color w:val="000000" w:themeColor="text1"/>
                <w:sz w:val="20"/>
                <w:szCs w:val="20"/>
              </w:rPr>
            </w:pPr>
          </w:p>
          <w:p w:rsidR="000B54AF" w:rsidP="00765609" w:rsidRDefault="000B54AF" w14:paraId="69CCBBE2" w14:textId="6E50AF1B">
            <w:pPr>
              <w:pStyle w:val="naisc"/>
              <w:spacing w:after="0"/>
              <w:jc w:val="both"/>
              <w:rPr>
                <w:color w:val="000000" w:themeColor="text1"/>
                <w:sz w:val="20"/>
                <w:szCs w:val="20"/>
              </w:rPr>
            </w:pPr>
          </w:p>
          <w:p w:rsidR="000B54AF" w:rsidP="00765609" w:rsidRDefault="000B54AF" w14:paraId="285A8F21" w14:textId="3531A341">
            <w:pPr>
              <w:pStyle w:val="naisc"/>
              <w:spacing w:after="0"/>
              <w:jc w:val="both"/>
              <w:rPr>
                <w:color w:val="000000" w:themeColor="text1"/>
                <w:sz w:val="20"/>
                <w:szCs w:val="20"/>
              </w:rPr>
            </w:pPr>
          </w:p>
          <w:p w:rsidR="000B54AF" w:rsidP="00765609" w:rsidRDefault="000B54AF" w14:paraId="4C50CC47" w14:textId="52B9AD90">
            <w:pPr>
              <w:pStyle w:val="naisc"/>
              <w:spacing w:after="0"/>
              <w:jc w:val="both"/>
              <w:rPr>
                <w:color w:val="000000" w:themeColor="text1"/>
                <w:sz w:val="20"/>
                <w:szCs w:val="20"/>
              </w:rPr>
            </w:pPr>
          </w:p>
          <w:p w:rsidR="000B54AF" w:rsidP="00765609" w:rsidRDefault="000B54AF" w14:paraId="38444B20" w14:textId="2F02CDFD">
            <w:pPr>
              <w:pStyle w:val="naisc"/>
              <w:spacing w:after="0"/>
              <w:jc w:val="both"/>
              <w:rPr>
                <w:color w:val="000000" w:themeColor="text1"/>
                <w:sz w:val="20"/>
                <w:szCs w:val="20"/>
              </w:rPr>
            </w:pPr>
          </w:p>
          <w:p w:rsidR="000B54AF" w:rsidP="00765609" w:rsidRDefault="000B54AF" w14:paraId="19A521B4" w14:textId="6F0AB21B">
            <w:pPr>
              <w:pStyle w:val="naisc"/>
              <w:spacing w:after="0"/>
              <w:jc w:val="both"/>
              <w:rPr>
                <w:color w:val="000000" w:themeColor="text1"/>
                <w:sz w:val="20"/>
                <w:szCs w:val="20"/>
              </w:rPr>
            </w:pPr>
          </w:p>
          <w:p w:rsidR="000B54AF" w:rsidP="00765609" w:rsidRDefault="000B54AF" w14:paraId="085FAD19" w14:textId="59805226">
            <w:pPr>
              <w:pStyle w:val="naisc"/>
              <w:spacing w:after="0"/>
              <w:jc w:val="both"/>
              <w:rPr>
                <w:color w:val="000000" w:themeColor="text1"/>
                <w:sz w:val="20"/>
                <w:szCs w:val="20"/>
              </w:rPr>
            </w:pPr>
          </w:p>
          <w:p w:rsidR="000B54AF" w:rsidP="00765609" w:rsidRDefault="000B54AF" w14:paraId="2ADC733E" w14:textId="663DD987">
            <w:pPr>
              <w:pStyle w:val="naisc"/>
              <w:spacing w:after="0"/>
              <w:jc w:val="both"/>
              <w:rPr>
                <w:color w:val="000000" w:themeColor="text1"/>
                <w:sz w:val="20"/>
                <w:szCs w:val="20"/>
              </w:rPr>
            </w:pPr>
          </w:p>
          <w:p w:rsidR="000B54AF" w:rsidP="00765609" w:rsidRDefault="000B54AF" w14:paraId="6DCEFF3C" w14:textId="39228FEB">
            <w:pPr>
              <w:pStyle w:val="naisc"/>
              <w:spacing w:after="0"/>
              <w:jc w:val="both"/>
              <w:rPr>
                <w:color w:val="000000" w:themeColor="text1"/>
                <w:sz w:val="20"/>
                <w:szCs w:val="20"/>
              </w:rPr>
            </w:pPr>
          </w:p>
          <w:p w:rsidR="000B54AF" w:rsidP="00765609" w:rsidRDefault="000B54AF" w14:paraId="7DF7EC3B" w14:textId="2B2E86AD">
            <w:pPr>
              <w:pStyle w:val="naisc"/>
              <w:spacing w:after="0"/>
              <w:jc w:val="both"/>
              <w:rPr>
                <w:color w:val="000000" w:themeColor="text1"/>
                <w:sz w:val="20"/>
                <w:szCs w:val="20"/>
              </w:rPr>
            </w:pPr>
          </w:p>
          <w:p w:rsidR="000B54AF" w:rsidP="00765609" w:rsidRDefault="000B54AF" w14:paraId="32F15C69" w14:textId="7072FF82">
            <w:pPr>
              <w:pStyle w:val="naisc"/>
              <w:spacing w:after="0"/>
              <w:jc w:val="both"/>
              <w:rPr>
                <w:color w:val="000000" w:themeColor="text1"/>
                <w:sz w:val="20"/>
                <w:szCs w:val="20"/>
              </w:rPr>
            </w:pPr>
          </w:p>
          <w:p w:rsidR="000B54AF" w:rsidP="00765609" w:rsidRDefault="000B54AF" w14:paraId="06C1167E" w14:textId="3888816B">
            <w:pPr>
              <w:pStyle w:val="naisc"/>
              <w:spacing w:after="0"/>
              <w:jc w:val="both"/>
              <w:rPr>
                <w:color w:val="000000" w:themeColor="text1"/>
                <w:sz w:val="20"/>
                <w:szCs w:val="20"/>
              </w:rPr>
            </w:pPr>
          </w:p>
          <w:p w:rsidR="000B54AF" w:rsidP="00765609" w:rsidRDefault="000B54AF" w14:paraId="67D9AEB3" w14:textId="250FF826">
            <w:pPr>
              <w:pStyle w:val="naisc"/>
              <w:spacing w:after="0"/>
              <w:jc w:val="both"/>
              <w:rPr>
                <w:color w:val="000000" w:themeColor="text1"/>
                <w:sz w:val="20"/>
                <w:szCs w:val="20"/>
              </w:rPr>
            </w:pPr>
          </w:p>
          <w:p w:rsidR="000B54AF" w:rsidP="00765609" w:rsidRDefault="000B54AF" w14:paraId="70AF8B97" w14:textId="198B0C21">
            <w:pPr>
              <w:pStyle w:val="naisc"/>
              <w:spacing w:after="0"/>
              <w:jc w:val="both"/>
              <w:rPr>
                <w:color w:val="000000" w:themeColor="text1"/>
                <w:sz w:val="20"/>
                <w:szCs w:val="20"/>
              </w:rPr>
            </w:pPr>
          </w:p>
          <w:p w:rsidR="000B54AF" w:rsidP="00765609" w:rsidRDefault="000B54AF" w14:paraId="065D139A" w14:textId="3BC5A49B">
            <w:pPr>
              <w:pStyle w:val="naisc"/>
              <w:spacing w:after="0"/>
              <w:jc w:val="both"/>
              <w:rPr>
                <w:color w:val="000000" w:themeColor="text1"/>
                <w:sz w:val="20"/>
                <w:szCs w:val="20"/>
              </w:rPr>
            </w:pPr>
          </w:p>
          <w:p w:rsidR="000B54AF" w:rsidP="00765609" w:rsidRDefault="000B54AF" w14:paraId="2848A7DA" w14:textId="065C0BFF">
            <w:pPr>
              <w:pStyle w:val="naisc"/>
              <w:spacing w:after="0"/>
              <w:jc w:val="both"/>
              <w:rPr>
                <w:color w:val="000000" w:themeColor="text1"/>
                <w:sz w:val="20"/>
                <w:szCs w:val="20"/>
              </w:rPr>
            </w:pPr>
          </w:p>
          <w:p w:rsidR="000B54AF" w:rsidP="00765609" w:rsidRDefault="000B54AF" w14:paraId="1444F926" w14:textId="3516F388">
            <w:pPr>
              <w:pStyle w:val="naisc"/>
              <w:spacing w:after="0"/>
              <w:jc w:val="both"/>
              <w:rPr>
                <w:color w:val="000000" w:themeColor="text1"/>
                <w:sz w:val="20"/>
                <w:szCs w:val="20"/>
              </w:rPr>
            </w:pPr>
          </w:p>
          <w:p w:rsidR="000B54AF" w:rsidP="00765609" w:rsidRDefault="000B54AF" w14:paraId="4C89823F" w14:textId="52567C8F">
            <w:pPr>
              <w:pStyle w:val="naisc"/>
              <w:spacing w:after="0"/>
              <w:jc w:val="both"/>
              <w:rPr>
                <w:color w:val="000000" w:themeColor="text1"/>
                <w:sz w:val="20"/>
                <w:szCs w:val="20"/>
              </w:rPr>
            </w:pPr>
          </w:p>
          <w:p w:rsidR="000B54AF" w:rsidP="00765609" w:rsidRDefault="000B54AF" w14:paraId="5AF55356" w14:textId="108AFED5">
            <w:pPr>
              <w:pStyle w:val="naisc"/>
              <w:spacing w:after="0"/>
              <w:jc w:val="both"/>
              <w:rPr>
                <w:color w:val="000000" w:themeColor="text1"/>
                <w:sz w:val="20"/>
                <w:szCs w:val="20"/>
              </w:rPr>
            </w:pPr>
          </w:p>
          <w:p w:rsidR="000B54AF" w:rsidP="00765609" w:rsidRDefault="000B54AF" w14:paraId="3F5EFD22" w14:textId="3A21CD54">
            <w:pPr>
              <w:pStyle w:val="naisc"/>
              <w:spacing w:after="0"/>
              <w:jc w:val="both"/>
              <w:rPr>
                <w:color w:val="000000" w:themeColor="text1"/>
                <w:sz w:val="20"/>
                <w:szCs w:val="20"/>
              </w:rPr>
            </w:pPr>
          </w:p>
          <w:p w:rsidR="000B54AF" w:rsidP="00765609" w:rsidRDefault="000B54AF" w14:paraId="3DCEF066" w14:textId="46E94D93">
            <w:pPr>
              <w:pStyle w:val="naisc"/>
              <w:spacing w:after="0"/>
              <w:jc w:val="both"/>
              <w:rPr>
                <w:color w:val="000000" w:themeColor="text1"/>
                <w:sz w:val="20"/>
                <w:szCs w:val="20"/>
              </w:rPr>
            </w:pPr>
          </w:p>
          <w:p w:rsidR="000B54AF" w:rsidP="00765609" w:rsidRDefault="000B54AF" w14:paraId="7F51D60B" w14:textId="018D5571">
            <w:pPr>
              <w:pStyle w:val="naisc"/>
              <w:spacing w:after="0"/>
              <w:jc w:val="both"/>
              <w:rPr>
                <w:color w:val="000000" w:themeColor="text1"/>
                <w:sz w:val="20"/>
                <w:szCs w:val="20"/>
              </w:rPr>
            </w:pPr>
          </w:p>
          <w:p w:rsidR="000B54AF" w:rsidP="00765609" w:rsidRDefault="000B54AF" w14:paraId="261383D4" w14:textId="55B52333">
            <w:pPr>
              <w:pStyle w:val="naisc"/>
              <w:spacing w:after="0"/>
              <w:jc w:val="both"/>
              <w:rPr>
                <w:color w:val="000000" w:themeColor="text1"/>
                <w:sz w:val="20"/>
                <w:szCs w:val="20"/>
              </w:rPr>
            </w:pPr>
          </w:p>
          <w:p w:rsidR="000B54AF" w:rsidP="00765609" w:rsidRDefault="000B54AF" w14:paraId="21142FF0" w14:textId="1E7FC23C">
            <w:pPr>
              <w:pStyle w:val="naisc"/>
              <w:spacing w:after="0"/>
              <w:jc w:val="both"/>
              <w:rPr>
                <w:color w:val="000000" w:themeColor="text1"/>
                <w:sz w:val="20"/>
                <w:szCs w:val="20"/>
              </w:rPr>
            </w:pPr>
          </w:p>
          <w:p w:rsidR="000B54AF" w:rsidP="00765609" w:rsidRDefault="000B54AF" w14:paraId="264B4C8B" w14:textId="31C434AF">
            <w:pPr>
              <w:pStyle w:val="naisc"/>
              <w:spacing w:after="0"/>
              <w:jc w:val="both"/>
              <w:rPr>
                <w:color w:val="000000" w:themeColor="text1"/>
                <w:sz w:val="20"/>
                <w:szCs w:val="20"/>
              </w:rPr>
            </w:pPr>
          </w:p>
          <w:p w:rsidR="000B54AF" w:rsidP="00765609" w:rsidRDefault="000B54AF" w14:paraId="4F25DC4A" w14:textId="7A80DDFE">
            <w:pPr>
              <w:pStyle w:val="naisc"/>
              <w:spacing w:after="0"/>
              <w:jc w:val="both"/>
              <w:rPr>
                <w:color w:val="000000" w:themeColor="text1"/>
                <w:sz w:val="20"/>
                <w:szCs w:val="20"/>
              </w:rPr>
            </w:pPr>
          </w:p>
          <w:p w:rsidR="000B54AF" w:rsidP="00765609" w:rsidRDefault="000B54AF" w14:paraId="3CD154AE" w14:textId="45AA7758">
            <w:pPr>
              <w:pStyle w:val="naisc"/>
              <w:spacing w:after="0"/>
              <w:jc w:val="both"/>
              <w:rPr>
                <w:color w:val="000000" w:themeColor="text1"/>
                <w:sz w:val="20"/>
                <w:szCs w:val="20"/>
              </w:rPr>
            </w:pPr>
          </w:p>
          <w:p w:rsidR="000B54AF" w:rsidP="00765609" w:rsidRDefault="000B54AF" w14:paraId="37B14688" w14:textId="26EBA7E6">
            <w:pPr>
              <w:pStyle w:val="naisc"/>
              <w:spacing w:after="0"/>
              <w:jc w:val="both"/>
              <w:rPr>
                <w:color w:val="000000" w:themeColor="text1"/>
                <w:sz w:val="20"/>
                <w:szCs w:val="20"/>
              </w:rPr>
            </w:pPr>
          </w:p>
          <w:p w:rsidR="000B54AF" w:rsidP="00765609" w:rsidRDefault="000B54AF" w14:paraId="3994E9E3" w14:textId="20DD804F">
            <w:pPr>
              <w:pStyle w:val="naisc"/>
              <w:spacing w:after="0"/>
              <w:jc w:val="both"/>
              <w:rPr>
                <w:color w:val="000000" w:themeColor="text1"/>
                <w:sz w:val="20"/>
                <w:szCs w:val="20"/>
              </w:rPr>
            </w:pPr>
          </w:p>
          <w:p w:rsidR="000B54AF" w:rsidP="00765609" w:rsidRDefault="000B54AF" w14:paraId="6C901E2E" w14:textId="6FE2AF7D">
            <w:pPr>
              <w:pStyle w:val="naisc"/>
              <w:spacing w:after="0"/>
              <w:jc w:val="both"/>
              <w:rPr>
                <w:color w:val="000000" w:themeColor="text1"/>
                <w:sz w:val="20"/>
                <w:szCs w:val="20"/>
              </w:rPr>
            </w:pPr>
          </w:p>
          <w:p w:rsidR="000B54AF" w:rsidP="00765609" w:rsidRDefault="000B54AF" w14:paraId="66733416" w14:textId="6CA21C90">
            <w:pPr>
              <w:pStyle w:val="naisc"/>
              <w:spacing w:after="0"/>
              <w:jc w:val="both"/>
              <w:rPr>
                <w:color w:val="000000" w:themeColor="text1"/>
                <w:sz w:val="20"/>
                <w:szCs w:val="20"/>
              </w:rPr>
            </w:pPr>
          </w:p>
          <w:p w:rsidR="000B54AF" w:rsidP="00765609" w:rsidRDefault="000B54AF" w14:paraId="222EA1B9" w14:textId="71FEEEC6">
            <w:pPr>
              <w:pStyle w:val="naisc"/>
              <w:spacing w:after="0"/>
              <w:jc w:val="both"/>
              <w:rPr>
                <w:color w:val="000000" w:themeColor="text1"/>
                <w:sz w:val="20"/>
                <w:szCs w:val="20"/>
              </w:rPr>
            </w:pPr>
          </w:p>
          <w:p w:rsidR="000B54AF" w:rsidP="00765609" w:rsidRDefault="000B54AF" w14:paraId="5C1B2773" w14:textId="18C55AFE">
            <w:pPr>
              <w:pStyle w:val="naisc"/>
              <w:spacing w:after="0"/>
              <w:jc w:val="both"/>
              <w:rPr>
                <w:color w:val="000000" w:themeColor="text1"/>
                <w:sz w:val="20"/>
                <w:szCs w:val="20"/>
              </w:rPr>
            </w:pPr>
          </w:p>
          <w:p w:rsidR="000B54AF" w:rsidP="00765609" w:rsidRDefault="000B54AF" w14:paraId="6640918C" w14:textId="561C8871">
            <w:pPr>
              <w:pStyle w:val="naisc"/>
              <w:spacing w:after="0"/>
              <w:jc w:val="both"/>
              <w:rPr>
                <w:color w:val="000000" w:themeColor="text1"/>
                <w:sz w:val="20"/>
                <w:szCs w:val="20"/>
              </w:rPr>
            </w:pPr>
          </w:p>
          <w:p w:rsidR="000B54AF" w:rsidP="00765609" w:rsidRDefault="000B54AF" w14:paraId="1FAB3610" w14:textId="0645C395">
            <w:pPr>
              <w:pStyle w:val="naisc"/>
              <w:spacing w:after="0"/>
              <w:jc w:val="both"/>
              <w:rPr>
                <w:color w:val="000000" w:themeColor="text1"/>
                <w:sz w:val="20"/>
                <w:szCs w:val="20"/>
              </w:rPr>
            </w:pPr>
          </w:p>
          <w:p w:rsidRPr="00E85134" w:rsidR="000B54AF" w:rsidP="000B54AF" w:rsidRDefault="000B54AF" w14:paraId="13D91BC4" w14:textId="77777777">
            <w:pPr>
              <w:pStyle w:val="naisc"/>
              <w:spacing w:after="0"/>
              <w:jc w:val="both"/>
              <w:rPr>
                <w:color w:val="000000" w:themeColor="text1"/>
                <w:sz w:val="20"/>
                <w:szCs w:val="20"/>
              </w:rPr>
            </w:pPr>
            <w:r w:rsidRPr="00E077D4">
              <w:rPr>
                <w:color w:val="000000" w:themeColor="text1"/>
                <w:sz w:val="20"/>
                <w:szCs w:val="20"/>
              </w:rPr>
              <w:lastRenderedPageBreak/>
              <w:t>Nav nepieciešamība papildināt Noteikumu 7.2. punktu ar vārdiem “un transporta</w:t>
            </w:r>
            <w:r>
              <w:rPr>
                <w:color w:val="000000" w:themeColor="text1"/>
                <w:sz w:val="20"/>
                <w:szCs w:val="20"/>
              </w:rPr>
              <w:t xml:space="preserve"> </w:t>
            </w:r>
            <w:r w:rsidRPr="00E077D4">
              <w:rPr>
                <w:color w:val="000000" w:themeColor="text1"/>
                <w:sz w:val="20"/>
                <w:szCs w:val="20"/>
              </w:rPr>
              <w:t>apkalpojošās infrastruktūras”, jo šobrīd Noteikumu 7.5.punkts ļauj nodalījuma joslu izmantot</w:t>
            </w:r>
            <w:r>
              <w:rPr>
                <w:color w:val="000000" w:themeColor="text1"/>
                <w:sz w:val="20"/>
                <w:szCs w:val="20"/>
              </w:rPr>
              <w:t xml:space="preserve"> </w:t>
            </w:r>
            <w:r w:rsidRPr="00E077D4">
              <w:rPr>
                <w:color w:val="000000" w:themeColor="text1"/>
                <w:sz w:val="20"/>
                <w:szCs w:val="20"/>
              </w:rPr>
              <w:t>citu objektu izvietošanai.</w:t>
            </w:r>
          </w:p>
          <w:p w:rsidR="000B54AF" w:rsidP="00765609" w:rsidRDefault="000B54AF" w14:paraId="7642D3DD" w14:textId="77777777">
            <w:pPr>
              <w:pStyle w:val="naisc"/>
              <w:spacing w:after="0"/>
              <w:jc w:val="both"/>
              <w:rPr>
                <w:color w:val="000000" w:themeColor="text1"/>
                <w:sz w:val="20"/>
                <w:szCs w:val="20"/>
              </w:rPr>
            </w:pPr>
          </w:p>
          <w:p w:rsidRPr="00525EDD" w:rsidR="008401D4" w:rsidP="00E85134" w:rsidRDefault="008401D4" w14:paraId="2095AB21" w14:textId="49581656">
            <w:pPr>
              <w:pStyle w:val="naisc"/>
              <w:spacing w:after="0"/>
              <w:jc w:val="both"/>
              <w:rPr>
                <w:bCs/>
                <w:color w:val="000000" w:themeColor="text1"/>
                <w:sz w:val="20"/>
                <w:szCs w:val="20"/>
              </w:rPr>
            </w:pPr>
          </w:p>
        </w:tc>
        <w:tc>
          <w:tcPr>
            <w:tcW w:w="1243" w:type="pct"/>
            <w:shd w:val="clear" w:color="auto" w:fill="auto"/>
          </w:tcPr>
          <w:p w:rsidR="008401D4" w:rsidP="008401D4" w:rsidRDefault="005640EE" w14:paraId="147D2DDE" w14:textId="3188E85F">
            <w:pPr>
              <w:pStyle w:val="naisc"/>
              <w:spacing w:before="0" w:after="0"/>
              <w:jc w:val="both"/>
              <w:rPr>
                <w:b/>
                <w:bCs/>
                <w:color w:val="000000" w:themeColor="text1"/>
                <w:sz w:val="20"/>
                <w:szCs w:val="20"/>
              </w:rPr>
            </w:pPr>
            <w:r>
              <w:rPr>
                <w:b/>
                <w:bCs/>
                <w:color w:val="000000" w:themeColor="text1"/>
                <w:sz w:val="20"/>
                <w:szCs w:val="20"/>
              </w:rPr>
              <w:lastRenderedPageBreak/>
              <w:t>I</w:t>
            </w:r>
            <w:r w:rsidRPr="008401D4" w:rsidR="008401D4">
              <w:rPr>
                <w:b/>
                <w:bCs/>
                <w:color w:val="000000" w:themeColor="text1"/>
                <w:sz w:val="20"/>
                <w:szCs w:val="20"/>
              </w:rPr>
              <w:t>ebildum</w:t>
            </w:r>
            <w:r>
              <w:rPr>
                <w:b/>
                <w:bCs/>
                <w:color w:val="000000" w:themeColor="text1"/>
                <w:sz w:val="20"/>
                <w:szCs w:val="20"/>
              </w:rPr>
              <w:t>s ņemts vērā</w:t>
            </w:r>
            <w:r w:rsidRPr="008401D4" w:rsidR="008401D4">
              <w:rPr>
                <w:b/>
                <w:bCs/>
                <w:color w:val="000000" w:themeColor="text1"/>
                <w:sz w:val="20"/>
                <w:szCs w:val="20"/>
              </w:rPr>
              <w:t>.</w:t>
            </w:r>
          </w:p>
          <w:p w:rsidR="008401D4" w:rsidP="00007AD4" w:rsidRDefault="00A67FEC" w14:paraId="168A7C1F" w14:textId="77777777">
            <w:pPr>
              <w:pStyle w:val="naisc"/>
              <w:spacing w:before="0" w:after="0"/>
              <w:jc w:val="both"/>
              <w:rPr>
                <w:color w:val="000000" w:themeColor="text1"/>
                <w:sz w:val="20"/>
                <w:szCs w:val="20"/>
              </w:rPr>
            </w:pPr>
            <w:r w:rsidRPr="00E85134">
              <w:rPr>
                <w:color w:val="000000" w:themeColor="text1"/>
                <w:sz w:val="20"/>
                <w:szCs w:val="20"/>
              </w:rPr>
              <w:t xml:space="preserve">Ir </w:t>
            </w:r>
            <w:r w:rsidR="00FE06F1">
              <w:rPr>
                <w:color w:val="000000" w:themeColor="text1"/>
                <w:sz w:val="20"/>
                <w:szCs w:val="20"/>
              </w:rPr>
              <w:t xml:space="preserve"> </w:t>
            </w:r>
            <w:r w:rsidR="00E85134">
              <w:rPr>
                <w:color w:val="000000" w:themeColor="text1"/>
                <w:sz w:val="20"/>
                <w:szCs w:val="20"/>
              </w:rPr>
              <w:t>mainīta</w:t>
            </w:r>
            <w:r w:rsidRPr="00E85134">
              <w:rPr>
                <w:color w:val="000000" w:themeColor="text1"/>
                <w:sz w:val="20"/>
                <w:szCs w:val="20"/>
              </w:rPr>
              <w:t xml:space="preserve"> </w:t>
            </w:r>
            <w:r w:rsidRPr="00E85134" w:rsidR="00480E58">
              <w:rPr>
                <w:color w:val="000000" w:themeColor="text1"/>
                <w:sz w:val="20"/>
                <w:szCs w:val="20"/>
              </w:rPr>
              <w:t>Noteikumu 7. punkta ievadā</w:t>
            </w:r>
            <w:r w:rsidR="00FE06F1">
              <w:rPr>
                <w:color w:val="000000" w:themeColor="text1"/>
                <w:sz w:val="20"/>
                <w:szCs w:val="20"/>
              </w:rPr>
              <w:t xml:space="preserve"> </w:t>
            </w:r>
            <w:r w:rsidR="00765609">
              <w:rPr>
                <w:color w:val="000000" w:themeColor="text1"/>
                <w:sz w:val="20"/>
                <w:szCs w:val="20"/>
              </w:rPr>
              <w:t>un papildināta Anotācija.</w:t>
            </w:r>
          </w:p>
          <w:p w:rsidR="000B54AF" w:rsidP="00007AD4" w:rsidRDefault="000B54AF" w14:paraId="7A823929" w14:textId="77777777">
            <w:pPr>
              <w:pStyle w:val="naisc"/>
              <w:spacing w:before="0" w:after="0"/>
              <w:jc w:val="both"/>
              <w:rPr>
                <w:color w:val="000000" w:themeColor="text1"/>
                <w:sz w:val="20"/>
                <w:szCs w:val="20"/>
              </w:rPr>
            </w:pPr>
          </w:p>
          <w:p w:rsidR="000B54AF" w:rsidP="00007AD4" w:rsidRDefault="000B54AF" w14:paraId="24695C4F" w14:textId="77777777">
            <w:pPr>
              <w:pStyle w:val="naisc"/>
              <w:spacing w:before="0" w:after="0"/>
              <w:jc w:val="both"/>
              <w:rPr>
                <w:color w:val="000000" w:themeColor="text1"/>
                <w:sz w:val="20"/>
                <w:szCs w:val="20"/>
              </w:rPr>
            </w:pPr>
          </w:p>
          <w:p w:rsidR="000B54AF" w:rsidP="00007AD4" w:rsidRDefault="000B54AF" w14:paraId="2026B415" w14:textId="77777777">
            <w:pPr>
              <w:pStyle w:val="naisc"/>
              <w:spacing w:before="0" w:after="0"/>
              <w:jc w:val="both"/>
              <w:rPr>
                <w:color w:val="000000" w:themeColor="text1"/>
                <w:sz w:val="20"/>
                <w:szCs w:val="20"/>
              </w:rPr>
            </w:pPr>
          </w:p>
          <w:p w:rsidR="000B54AF" w:rsidP="00007AD4" w:rsidRDefault="000B54AF" w14:paraId="6C4C4D0F" w14:textId="77777777">
            <w:pPr>
              <w:pStyle w:val="naisc"/>
              <w:spacing w:before="0" w:after="0"/>
              <w:jc w:val="both"/>
              <w:rPr>
                <w:color w:val="000000" w:themeColor="text1"/>
                <w:sz w:val="20"/>
                <w:szCs w:val="20"/>
              </w:rPr>
            </w:pPr>
          </w:p>
          <w:p w:rsidR="000B54AF" w:rsidP="00007AD4" w:rsidRDefault="000B54AF" w14:paraId="7EBA9F3A" w14:textId="77777777">
            <w:pPr>
              <w:pStyle w:val="naisc"/>
              <w:spacing w:before="0" w:after="0"/>
              <w:jc w:val="both"/>
              <w:rPr>
                <w:color w:val="000000" w:themeColor="text1"/>
                <w:sz w:val="20"/>
                <w:szCs w:val="20"/>
              </w:rPr>
            </w:pPr>
          </w:p>
          <w:p w:rsidR="000B54AF" w:rsidP="00007AD4" w:rsidRDefault="000B54AF" w14:paraId="137BCF5B" w14:textId="77777777">
            <w:pPr>
              <w:pStyle w:val="naisc"/>
              <w:spacing w:before="0" w:after="0"/>
              <w:jc w:val="both"/>
              <w:rPr>
                <w:color w:val="000000" w:themeColor="text1"/>
                <w:sz w:val="20"/>
                <w:szCs w:val="20"/>
              </w:rPr>
            </w:pPr>
          </w:p>
          <w:p w:rsidR="000B54AF" w:rsidP="00007AD4" w:rsidRDefault="000B54AF" w14:paraId="00C446DA" w14:textId="77777777">
            <w:pPr>
              <w:pStyle w:val="naisc"/>
              <w:spacing w:before="0" w:after="0"/>
              <w:jc w:val="both"/>
              <w:rPr>
                <w:color w:val="000000" w:themeColor="text1"/>
                <w:sz w:val="20"/>
                <w:szCs w:val="20"/>
              </w:rPr>
            </w:pPr>
          </w:p>
          <w:p w:rsidR="000B54AF" w:rsidP="00007AD4" w:rsidRDefault="000B54AF" w14:paraId="72339618" w14:textId="77777777">
            <w:pPr>
              <w:pStyle w:val="naisc"/>
              <w:spacing w:before="0" w:after="0"/>
              <w:jc w:val="both"/>
              <w:rPr>
                <w:color w:val="000000" w:themeColor="text1"/>
                <w:sz w:val="20"/>
                <w:szCs w:val="20"/>
              </w:rPr>
            </w:pPr>
          </w:p>
          <w:p w:rsidR="000B54AF" w:rsidP="00007AD4" w:rsidRDefault="000B54AF" w14:paraId="1071F61A" w14:textId="77777777">
            <w:pPr>
              <w:pStyle w:val="naisc"/>
              <w:spacing w:before="0" w:after="0"/>
              <w:jc w:val="both"/>
              <w:rPr>
                <w:color w:val="000000" w:themeColor="text1"/>
                <w:sz w:val="20"/>
                <w:szCs w:val="20"/>
              </w:rPr>
            </w:pPr>
          </w:p>
          <w:p w:rsidR="000B54AF" w:rsidP="00007AD4" w:rsidRDefault="000B54AF" w14:paraId="7D5B27D7" w14:textId="77777777">
            <w:pPr>
              <w:pStyle w:val="naisc"/>
              <w:spacing w:before="0" w:after="0"/>
              <w:jc w:val="both"/>
              <w:rPr>
                <w:color w:val="000000" w:themeColor="text1"/>
                <w:sz w:val="20"/>
                <w:szCs w:val="20"/>
              </w:rPr>
            </w:pPr>
          </w:p>
          <w:p w:rsidR="000B54AF" w:rsidP="00007AD4" w:rsidRDefault="000B54AF" w14:paraId="0454C6E1" w14:textId="77777777">
            <w:pPr>
              <w:pStyle w:val="naisc"/>
              <w:spacing w:before="0" w:after="0"/>
              <w:jc w:val="both"/>
              <w:rPr>
                <w:color w:val="000000" w:themeColor="text1"/>
                <w:sz w:val="20"/>
                <w:szCs w:val="20"/>
              </w:rPr>
            </w:pPr>
          </w:p>
          <w:p w:rsidR="000B54AF" w:rsidP="00007AD4" w:rsidRDefault="000B54AF" w14:paraId="142FD490" w14:textId="77777777">
            <w:pPr>
              <w:pStyle w:val="naisc"/>
              <w:spacing w:before="0" w:after="0"/>
              <w:jc w:val="both"/>
              <w:rPr>
                <w:color w:val="000000" w:themeColor="text1"/>
                <w:sz w:val="20"/>
                <w:szCs w:val="20"/>
              </w:rPr>
            </w:pPr>
          </w:p>
          <w:p w:rsidR="000B54AF" w:rsidP="00007AD4" w:rsidRDefault="000B54AF" w14:paraId="636268BB" w14:textId="77777777">
            <w:pPr>
              <w:pStyle w:val="naisc"/>
              <w:spacing w:before="0" w:after="0"/>
              <w:jc w:val="both"/>
              <w:rPr>
                <w:color w:val="000000" w:themeColor="text1"/>
                <w:sz w:val="20"/>
                <w:szCs w:val="20"/>
              </w:rPr>
            </w:pPr>
          </w:p>
          <w:p w:rsidR="000B54AF" w:rsidP="00007AD4" w:rsidRDefault="000B54AF" w14:paraId="5678CB6E" w14:textId="77777777">
            <w:pPr>
              <w:pStyle w:val="naisc"/>
              <w:spacing w:before="0" w:after="0"/>
              <w:jc w:val="both"/>
              <w:rPr>
                <w:color w:val="000000" w:themeColor="text1"/>
                <w:sz w:val="20"/>
                <w:szCs w:val="20"/>
              </w:rPr>
            </w:pPr>
          </w:p>
          <w:p w:rsidR="000B54AF" w:rsidP="00007AD4" w:rsidRDefault="000B54AF" w14:paraId="582D6260" w14:textId="77777777">
            <w:pPr>
              <w:pStyle w:val="naisc"/>
              <w:spacing w:before="0" w:after="0"/>
              <w:jc w:val="both"/>
              <w:rPr>
                <w:color w:val="000000" w:themeColor="text1"/>
                <w:sz w:val="20"/>
                <w:szCs w:val="20"/>
              </w:rPr>
            </w:pPr>
          </w:p>
          <w:p w:rsidR="000B54AF" w:rsidP="00007AD4" w:rsidRDefault="000B54AF" w14:paraId="5B2D2DED" w14:textId="77777777">
            <w:pPr>
              <w:pStyle w:val="naisc"/>
              <w:spacing w:before="0" w:after="0"/>
              <w:jc w:val="both"/>
              <w:rPr>
                <w:color w:val="000000" w:themeColor="text1"/>
                <w:sz w:val="20"/>
                <w:szCs w:val="20"/>
              </w:rPr>
            </w:pPr>
          </w:p>
          <w:p w:rsidR="000B54AF" w:rsidP="00007AD4" w:rsidRDefault="000B54AF" w14:paraId="2E3EDB7B" w14:textId="77777777">
            <w:pPr>
              <w:pStyle w:val="naisc"/>
              <w:spacing w:before="0" w:after="0"/>
              <w:jc w:val="both"/>
              <w:rPr>
                <w:color w:val="000000" w:themeColor="text1"/>
                <w:sz w:val="20"/>
                <w:szCs w:val="20"/>
              </w:rPr>
            </w:pPr>
          </w:p>
          <w:p w:rsidR="000B54AF" w:rsidP="00007AD4" w:rsidRDefault="000B54AF" w14:paraId="33909FE0" w14:textId="77777777">
            <w:pPr>
              <w:pStyle w:val="naisc"/>
              <w:spacing w:before="0" w:after="0"/>
              <w:jc w:val="both"/>
              <w:rPr>
                <w:color w:val="000000" w:themeColor="text1"/>
                <w:sz w:val="20"/>
                <w:szCs w:val="20"/>
              </w:rPr>
            </w:pPr>
          </w:p>
          <w:p w:rsidR="000B54AF" w:rsidP="00007AD4" w:rsidRDefault="000B54AF" w14:paraId="3DF8315D" w14:textId="77777777">
            <w:pPr>
              <w:pStyle w:val="naisc"/>
              <w:spacing w:before="0" w:after="0"/>
              <w:jc w:val="both"/>
              <w:rPr>
                <w:color w:val="000000" w:themeColor="text1"/>
                <w:sz w:val="20"/>
                <w:szCs w:val="20"/>
              </w:rPr>
            </w:pPr>
          </w:p>
          <w:p w:rsidR="000B54AF" w:rsidP="00007AD4" w:rsidRDefault="000B54AF" w14:paraId="62763623" w14:textId="77777777">
            <w:pPr>
              <w:pStyle w:val="naisc"/>
              <w:spacing w:before="0" w:after="0"/>
              <w:jc w:val="both"/>
              <w:rPr>
                <w:color w:val="000000" w:themeColor="text1"/>
                <w:sz w:val="20"/>
                <w:szCs w:val="20"/>
              </w:rPr>
            </w:pPr>
          </w:p>
          <w:p w:rsidR="000B54AF" w:rsidP="00007AD4" w:rsidRDefault="000B54AF" w14:paraId="02C48B4B" w14:textId="77777777">
            <w:pPr>
              <w:pStyle w:val="naisc"/>
              <w:spacing w:before="0" w:after="0"/>
              <w:jc w:val="both"/>
              <w:rPr>
                <w:color w:val="000000" w:themeColor="text1"/>
                <w:sz w:val="20"/>
                <w:szCs w:val="20"/>
              </w:rPr>
            </w:pPr>
          </w:p>
          <w:p w:rsidR="000B54AF" w:rsidP="00007AD4" w:rsidRDefault="000B54AF" w14:paraId="795D010E" w14:textId="77777777">
            <w:pPr>
              <w:pStyle w:val="naisc"/>
              <w:spacing w:before="0" w:after="0"/>
              <w:jc w:val="both"/>
              <w:rPr>
                <w:color w:val="000000" w:themeColor="text1"/>
                <w:sz w:val="20"/>
                <w:szCs w:val="20"/>
              </w:rPr>
            </w:pPr>
          </w:p>
          <w:p w:rsidR="000B54AF" w:rsidP="00007AD4" w:rsidRDefault="000B54AF" w14:paraId="5EF0335B" w14:textId="77777777">
            <w:pPr>
              <w:pStyle w:val="naisc"/>
              <w:spacing w:before="0" w:after="0"/>
              <w:jc w:val="both"/>
              <w:rPr>
                <w:color w:val="000000" w:themeColor="text1"/>
                <w:sz w:val="20"/>
                <w:szCs w:val="20"/>
              </w:rPr>
            </w:pPr>
          </w:p>
          <w:p w:rsidR="000B54AF" w:rsidP="00007AD4" w:rsidRDefault="000B54AF" w14:paraId="530D36D7" w14:textId="77777777">
            <w:pPr>
              <w:pStyle w:val="naisc"/>
              <w:spacing w:before="0" w:after="0"/>
              <w:jc w:val="both"/>
              <w:rPr>
                <w:color w:val="000000" w:themeColor="text1"/>
                <w:sz w:val="20"/>
                <w:szCs w:val="20"/>
              </w:rPr>
            </w:pPr>
          </w:p>
          <w:p w:rsidR="000B54AF" w:rsidP="00007AD4" w:rsidRDefault="000B54AF" w14:paraId="6EDA3FFA" w14:textId="77777777">
            <w:pPr>
              <w:pStyle w:val="naisc"/>
              <w:spacing w:before="0" w:after="0"/>
              <w:jc w:val="both"/>
              <w:rPr>
                <w:color w:val="000000" w:themeColor="text1"/>
                <w:sz w:val="20"/>
                <w:szCs w:val="20"/>
              </w:rPr>
            </w:pPr>
          </w:p>
          <w:p w:rsidR="000B54AF" w:rsidP="00007AD4" w:rsidRDefault="000B54AF" w14:paraId="20A71B13" w14:textId="77777777">
            <w:pPr>
              <w:pStyle w:val="naisc"/>
              <w:spacing w:before="0" w:after="0"/>
              <w:jc w:val="both"/>
              <w:rPr>
                <w:color w:val="000000" w:themeColor="text1"/>
                <w:sz w:val="20"/>
                <w:szCs w:val="20"/>
              </w:rPr>
            </w:pPr>
          </w:p>
          <w:p w:rsidR="000B54AF" w:rsidP="00007AD4" w:rsidRDefault="000B54AF" w14:paraId="659E0A8E" w14:textId="77777777">
            <w:pPr>
              <w:pStyle w:val="naisc"/>
              <w:spacing w:before="0" w:after="0"/>
              <w:jc w:val="both"/>
              <w:rPr>
                <w:color w:val="000000" w:themeColor="text1"/>
                <w:sz w:val="20"/>
                <w:szCs w:val="20"/>
              </w:rPr>
            </w:pPr>
          </w:p>
          <w:p w:rsidR="000B54AF" w:rsidP="00007AD4" w:rsidRDefault="000B54AF" w14:paraId="76E63B7A" w14:textId="77777777">
            <w:pPr>
              <w:pStyle w:val="naisc"/>
              <w:spacing w:before="0" w:after="0"/>
              <w:jc w:val="both"/>
              <w:rPr>
                <w:color w:val="000000" w:themeColor="text1"/>
                <w:sz w:val="20"/>
                <w:szCs w:val="20"/>
              </w:rPr>
            </w:pPr>
          </w:p>
          <w:p w:rsidR="000B54AF" w:rsidP="00007AD4" w:rsidRDefault="000B54AF" w14:paraId="740B5B37" w14:textId="77777777">
            <w:pPr>
              <w:pStyle w:val="naisc"/>
              <w:spacing w:before="0" w:after="0"/>
              <w:jc w:val="both"/>
              <w:rPr>
                <w:color w:val="000000" w:themeColor="text1"/>
                <w:sz w:val="20"/>
                <w:szCs w:val="20"/>
              </w:rPr>
            </w:pPr>
          </w:p>
          <w:p w:rsidR="000B54AF" w:rsidP="00007AD4" w:rsidRDefault="000B54AF" w14:paraId="7D2FD4C8" w14:textId="77777777">
            <w:pPr>
              <w:pStyle w:val="naisc"/>
              <w:spacing w:before="0" w:after="0"/>
              <w:jc w:val="both"/>
              <w:rPr>
                <w:color w:val="000000" w:themeColor="text1"/>
                <w:sz w:val="20"/>
                <w:szCs w:val="20"/>
              </w:rPr>
            </w:pPr>
          </w:p>
          <w:p w:rsidR="000B54AF" w:rsidP="00007AD4" w:rsidRDefault="000B54AF" w14:paraId="227740FB" w14:textId="77777777">
            <w:pPr>
              <w:pStyle w:val="naisc"/>
              <w:spacing w:before="0" w:after="0"/>
              <w:jc w:val="both"/>
              <w:rPr>
                <w:color w:val="000000" w:themeColor="text1"/>
                <w:sz w:val="20"/>
                <w:szCs w:val="20"/>
              </w:rPr>
            </w:pPr>
          </w:p>
          <w:p w:rsidR="000B54AF" w:rsidP="00007AD4" w:rsidRDefault="000B54AF" w14:paraId="4E14963B" w14:textId="77777777">
            <w:pPr>
              <w:pStyle w:val="naisc"/>
              <w:spacing w:before="0" w:after="0"/>
              <w:jc w:val="both"/>
              <w:rPr>
                <w:color w:val="000000" w:themeColor="text1"/>
                <w:sz w:val="20"/>
                <w:szCs w:val="20"/>
              </w:rPr>
            </w:pPr>
          </w:p>
          <w:p w:rsidR="000B54AF" w:rsidP="00007AD4" w:rsidRDefault="000B54AF" w14:paraId="14E44514" w14:textId="77777777">
            <w:pPr>
              <w:pStyle w:val="naisc"/>
              <w:spacing w:before="0" w:after="0"/>
              <w:jc w:val="both"/>
              <w:rPr>
                <w:color w:val="000000" w:themeColor="text1"/>
                <w:sz w:val="20"/>
                <w:szCs w:val="20"/>
              </w:rPr>
            </w:pPr>
          </w:p>
          <w:p w:rsidR="000B54AF" w:rsidP="00007AD4" w:rsidRDefault="000B54AF" w14:paraId="3017A34E" w14:textId="77777777">
            <w:pPr>
              <w:pStyle w:val="naisc"/>
              <w:spacing w:before="0" w:after="0"/>
              <w:jc w:val="both"/>
              <w:rPr>
                <w:color w:val="000000" w:themeColor="text1"/>
                <w:sz w:val="20"/>
                <w:szCs w:val="20"/>
              </w:rPr>
            </w:pPr>
          </w:p>
          <w:p w:rsidR="000B54AF" w:rsidP="00007AD4" w:rsidRDefault="000B54AF" w14:paraId="68E71DF6" w14:textId="77777777">
            <w:pPr>
              <w:pStyle w:val="naisc"/>
              <w:spacing w:before="0" w:after="0"/>
              <w:jc w:val="both"/>
              <w:rPr>
                <w:color w:val="000000" w:themeColor="text1"/>
                <w:sz w:val="20"/>
                <w:szCs w:val="20"/>
              </w:rPr>
            </w:pPr>
          </w:p>
          <w:p w:rsidR="000B54AF" w:rsidP="00007AD4" w:rsidRDefault="000B54AF" w14:paraId="7E861EEA" w14:textId="77777777">
            <w:pPr>
              <w:pStyle w:val="naisc"/>
              <w:spacing w:before="0" w:after="0"/>
              <w:jc w:val="both"/>
              <w:rPr>
                <w:color w:val="000000" w:themeColor="text1"/>
                <w:sz w:val="20"/>
                <w:szCs w:val="20"/>
              </w:rPr>
            </w:pPr>
          </w:p>
          <w:p w:rsidR="000B54AF" w:rsidP="00007AD4" w:rsidRDefault="000B54AF" w14:paraId="598D9AEB" w14:textId="77777777">
            <w:pPr>
              <w:pStyle w:val="naisc"/>
              <w:spacing w:before="0" w:after="0"/>
              <w:jc w:val="both"/>
              <w:rPr>
                <w:color w:val="000000" w:themeColor="text1"/>
                <w:sz w:val="20"/>
                <w:szCs w:val="20"/>
              </w:rPr>
            </w:pPr>
          </w:p>
          <w:p w:rsidR="000B54AF" w:rsidP="00007AD4" w:rsidRDefault="000B54AF" w14:paraId="637A4C0A" w14:textId="77777777">
            <w:pPr>
              <w:pStyle w:val="naisc"/>
              <w:spacing w:before="0" w:after="0"/>
              <w:jc w:val="both"/>
              <w:rPr>
                <w:color w:val="000000" w:themeColor="text1"/>
                <w:sz w:val="20"/>
                <w:szCs w:val="20"/>
              </w:rPr>
            </w:pPr>
          </w:p>
          <w:p w:rsidR="000B54AF" w:rsidP="00007AD4" w:rsidRDefault="000B54AF" w14:paraId="2D110D93" w14:textId="77777777">
            <w:pPr>
              <w:pStyle w:val="naisc"/>
              <w:spacing w:before="0" w:after="0"/>
              <w:jc w:val="both"/>
              <w:rPr>
                <w:color w:val="000000" w:themeColor="text1"/>
                <w:sz w:val="20"/>
                <w:szCs w:val="20"/>
              </w:rPr>
            </w:pPr>
          </w:p>
          <w:p w:rsidR="000B54AF" w:rsidP="00007AD4" w:rsidRDefault="000B54AF" w14:paraId="4D892C33" w14:textId="77777777">
            <w:pPr>
              <w:pStyle w:val="naisc"/>
              <w:spacing w:before="0" w:after="0"/>
              <w:jc w:val="both"/>
              <w:rPr>
                <w:color w:val="000000" w:themeColor="text1"/>
                <w:sz w:val="20"/>
                <w:szCs w:val="20"/>
              </w:rPr>
            </w:pPr>
          </w:p>
          <w:p w:rsidR="000B54AF" w:rsidP="00007AD4" w:rsidRDefault="000B54AF" w14:paraId="75EC16C5" w14:textId="77777777">
            <w:pPr>
              <w:pStyle w:val="naisc"/>
              <w:spacing w:before="0" w:after="0"/>
              <w:jc w:val="both"/>
              <w:rPr>
                <w:color w:val="000000" w:themeColor="text1"/>
                <w:sz w:val="20"/>
                <w:szCs w:val="20"/>
              </w:rPr>
            </w:pPr>
          </w:p>
          <w:p w:rsidR="000B54AF" w:rsidP="00007AD4" w:rsidRDefault="000B54AF" w14:paraId="1432A2B2" w14:textId="77777777">
            <w:pPr>
              <w:pStyle w:val="naisc"/>
              <w:spacing w:before="0" w:after="0"/>
              <w:jc w:val="both"/>
              <w:rPr>
                <w:color w:val="000000" w:themeColor="text1"/>
                <w:sz w:val="20"/>
                <w:szCs w:val="20"/>
              </w:rPr>
            </w:pPr>
          </w:p>
          <w:p w:rsidR="000B54AF" w:rsidP="00007AD4" w:rsidRDefault="000B54AF" w14:paraId="6D3D3A43" w14:textId="77777777">
            <w:pPr>
              <w:pStyle w:val="naisc"/>
              <w:spacing w:before="0" w:after="0"/>
              <w:jc w:val="both"/>
              <w:rPr>
                <w:color w:val="000000" w:themeColor="text1"/>
                <w:sz w:val="20"/>
                <w:szCs w:val="20"/>
              </w:rPr>
            </w:pPr>
          </w:p>
          <w:p w:rsidR="000B54AF" w:rsidP="00007AD4" w:rsidRDefault="000B54AF" w14:paraId="1CA754D5" w14:textId="77777777">
            <w:pPr>
              <w:pStyle w:val="naisc"/>
              <w:spacing w:before="0" w:after="0"/>
              <w:jc w:val="both"/>
              <w:rPr>
                <w:color w:val="000000" w:themeColor="text1"/>
                <w:sz w:val="20"/>
                <w:szCs w:val="20"/>
              </w:rPr>
            </w:pPr>
          </w:p>
          <w:p w:rsidR="000B54AF" w:rsidP="00007AD4" w:rsidRDefault="000B54AF" w14:paraId="50108826" w14:textId="77777777">
            <w:pPr>
              <w:pStyle w:val="naisc"/>
              <w:spacing w:before="0" w:after="0"/>
              <w:jc w:val="both"/>
              <w:rPr>
                <w:color w:val="000000" w:themeColor="text1"/>
                <w:sz w:val="20"/>
                <w:szCs w:val="20"/>
              </w:rPr>
            </w:pPr>
          </w:p>
          <w:p w:rsidR="000B54AF" w:rsidP="00007AD4" w:rsidRDefault="000B54AF" w14:paraId="3DA712EE" w14:textId="77777777">
            <w:pPr>
              <w:pStyle w:val="naisc"/>
              <w:spacing w:before="0" w:after="0"/>
              <w:jc w:val="both"/>
              <w:rPr>
                <w:color w:val="000000" w:themeColor="text1"/>
                <w:sz w:val="20"/>
                <w:szCs w:val="20"/>
              </w:rPr>
            </w:pPr>
          </w:p>
          <w:p w:rsidR="000B54AF" w:rsidP="00007AD4" w:rsidRDefault="000B54AF" w14:paraId="5BE1A780" w14:textId="77777777">
            <w:pPr>
              <w:pStyle w:val="naisc"/>
              <w:spacing w:before="0" w:after="0"/>
              <w:jc w:val="both"/>
              <w:rPr>
                <w:color w:val="000000" w:themeColor="text1"/>
                <w:sz w:val="20"/>
                <w:szCs w:val="20"/>
              </w:rPr>
            </w:pPr>
          </w:p>
          <w:p w:rsidR="000B54AF" w:rsidP="00007AD4" w:rsidRDefault="000B54AF" w14:paraId="0D35B8D7" w14:textId="77777777">
            <w:pPr>
              <w:pStyle w:val="naisc"/>
              <w:spacing w:before="0" w:after="0"/>
              <w:jc w:val="both"/>
              <w:rPr>
                <w:color w:val="000000" w:themeColor="text1"/>
                <w:sz w:val="20"/>
                <w:szCs w:val="20"/>
              </w:rPr>
            </w:pPr>
          </w:p>
          <w:p w:rsidR="000B54AF" w:rsidP="00007AD4" w:rsidRDefault="000B54AF" w14:paraId="763672F8" w14:textId="77777777">
            <w:pPr>
              <w:pStyle w:val="naisc"/>
              <w:spacing w:before="0" w:after="0"/>
              <w:jc w:val="both"/>
              <w:rPr>
                <w:color w:val="000000" w:themeColor="text1"/>
                <w:sz w:val="20"/>
                <w:szCs w:val="20"/>
              </w:rPr>
            </w:pPr>
          </w:p>
          <w:p w:rsidR="000B54AF" w:rsidP="00007AD4" w:rsidRDefault="000B54AF" w14:paraId="7E7444FE" w14:textId="77777777">
            <w:pPr>
              <w:pStyle w:val="naisc"/>
              <w:spacing w:before="0" w:after="0"/>
              <w:jc w:val="both"/>
              <w:rPr>
                <w:color w:val="000000" w:themeColor="text1"/>
                <w:sz w:val="20"/>
                <w:szCs w:val="20"/>
              </w:rPr>
            </w:pPr>
          </w:p>
          <w:p w:rsidR="000B54AF" w:rsidP="00007AD4" w:rsidRDefault="000B54AF" w14:paraId="6B9AB8B9" w14:textId="77777777">
            <w:pPr>
              <w:pStyle w:val="naisc"/>
              <w:spacing w:before="0" w:after="0"/>
              <w:jc w:val="both"/>
              <w:rPr>
                <w:color w:val="000000" w:themeColor="text1"/>
                <w:sz w:val="20"/>
                <w:szCs w:val="20"/>
              </w:rPr>
            </w:pPr>
          </w:p>
          <w:p w:rsidR="000B54AF" w:rsidP="00007AD4" w:rsidRDefault="000B54AF" w14:paraId="0223614F" w14:textId="77777777">
            <w:pPr>
              <w:pStyle w:val="naisc"/>
              <w:spacing w:before="0" w:after="0"/>
              <w:jc w:val="both"/>
              <w:rPr>
                <w:color w:val="000000" w:themeColor="text1"/>
                <w:sz w:val="20"/>
                <w:szCs w:val="20"/>
              </w:rPr>
            </w:pPr>
          </w:p>
          <w:p w:rsidR="000B54AF" w:rsidP="00007AD4" w:rsidRDefault="000B54AF" w14:paraId="40A79480" w14:textId="77777777">
            <w:pPr>
              <w:pStyle w:val="naisc"/>
              <w:spacing w:before="0" w:after="0"/>
              <w:jc w:val="both"/>
              <w:rPr>
                <w:color w:val="000000" w:themeColor="text1"/>
                <w:sz w:val="20"/>
                <w:szCs w:val="20"/>
              </w:rPr>
            </w:pPr>
          </w:p>
          <w:p w:rsidR="000B54AF" w:rsidP="00007AD4" w:rsidRDefault="000B54AF" w14:paraId="1D5407D5" w14:textId="77777777">
            <w:pPr>
              <w:pStyle w:val="naisc"/>
              <w:spacing w:before="0" w:after="0"/>
              <w:jc w:val="both"/>
              <w:rPr>
                <w:color w:val="000000" w:themeColor="text1"/>
                <w:sz w:val="20"/>
                <w:szCs w:val="20"/>
              </w:rPr>
            </w:pPr>
          </w:p>
          <w:p w:rsidR="000B54AF" w:rsidP="00007AD4" w:rsidRDefault="000B54AF" w14:paraId="673FD716" w14:textId="77777777">
            <w:pPr>
              <w:pStyle w:val="naisc"/>
              <w:spacing w:before="0" w:after="0"/>
              <w:jc w:val="both"/>
              <w:rPr>
                <w:color w:val="000000" w:themeColor="text1"/>
                <w:sz w:val="20"/>
                <w:szCs w:val="20"/>
              </w:rPr>
            </w:pPr>
          </w:p>
          <w:p w:rsidR="000B54AF" w:rsidP="00007AD4" w:rsidRDefault="000B54AF" w14:paraId="725A31ED" w14:textId="77777777">
            <w:pPr>
              <w:pStyle w:val="naisc"/>
              <w:spacing w:before="0" w:after="0"/>
              <w:jc w:val="both"/>
              <w:rPr>
                <w:color w:val="000000" w:themeColor="text1"/>
                <w:sz w:val="20"/>
                <w:szCs w:val="20"/>
              </w:rPr>
            </w:pPr>
          </w:p>
          <w:p w:rsidR="000B54AF" w:rsidP="00007AD4" w:rsidRDefault="000B54AF" w14:paraId="1BDDD947" w14:textId="77777777">
            <w:pPr>
              <w:pStyle w:val="naisc"/>
              <w:spacing w:before="0" w:after="0"/>
              <w:jc w:val="both"/>
              <w:rPr>
                <w:color w:val="000000" w:themeColor="text1"/>
                <w:sz w:val="20"/>
                <w:szCs w:val="20"/>
              </w:rPr>
            </w:pPr>
          </w:p>
          <w:p w:rsidR="000B54AF" w:rsidP="00007AD4" w:rsidRDefault="000B54AF" w14:paraId="7A6A4A0A" w14:textId="77777777">
            <w:pPr>
              <w:pStyle w:val="naisc"/>
              <w:spacing w:before="0" w:after="0"/>
              <w:jc w:val="both"/>
              <w:rPr>
                <w:color w:val="000000" w:themeColor="text1"/>
                <w:sz w:val="20"/>
                <w:szCs w:val="20"/>
              </w:rPr>
            </w:pPr>
          </w:p>
          <w:p w:rsidR="000B54AF" w:rsidP="00007AD4" w:rsidRDefault="000B54AF" w14:paraId="5EE328A2" w14:textId="77777777">
            <w:pPr>
              <w:pStyle w:val="naisc"/>
              <w:spacing w:before="0" w:after="0"/>
              <w:jc w:val="both"/>
              <w:rPr>
                <w:color w:val="000000" w:themeColor="text1"/>
                <w:sz w:val="20"/>
                <w:szCs w:val="20"/>
              </w:rPr>
            </w:pPr>
          </w:p>
          <w:p w:rsidR="000B54AF" w:rsidP="00007AD4" w:rsidRDefault="000B54AF" w14:paraId="098DE5B9" w14:textId="77777777">
            <w:pPr>
              <w:pStyle w:val="naisc"/>
              <w:spacing w:before="0" w:after="0"/>
              <w:jc w:val="both"/>
              <w:rPr>
                <w:color w:val="000000" w:themeColor="text1"/>
                <w:sz w:val="20"/>
                <w:szCs w:val="20"/>
              </w:rPr>
            </w:pPr>
          </w:p>
          <w:p w:rsidR="000B54AF" w:rsidP="00007AD4" w:rsidRDefault="000B54AF" w14:paraId="17636839" w14:textId="77777777">
            <w:pPr>
              <w:pStyle w:val="naisc"/>
              <w:spacing w:before="0" w:after="0"/>
              <w:jc w:val="both"/>
              <w:rPr>
                <w:color w:val="000000" w:themeColor="text1"/>
                <w:sz w:val="20"/>
                <w:szCs w:val="20"/>
              </w:rPr>
            </w:pPr>
          </w:p>
          <w:p w:rsidR="000B54AF" w:rsidP="00007AD4" w:rsidRDefault="000B54AF" w14:paraId="71D12ADF" w14:textId="77777777">
            <w:pPr>
              <w:pStyle w:val="naisc"/>
              <w:spacing w:before="0" w:after="0"/>
              <w:jc w:val="both"/>
              <w:rPr>
                <w:color w:val="000000" w:themeColor="text1"/>
                <w:sz w:val="20"/>
                <w:szCs w:val="20"/>
              </w:rPr>
            </w:pPr>
          </w:p>
          <w:p w:rsidR="000B54AF" w:rsidP="00007AD4" w:rsidRDefault="000B54AF" w14:paraId="7E9CC250" w14:textId="77777777">
            <w:pPr>
              <w:pStyle w:val="naisc"/>
              <w:spacing w:before="0" w:after="0"/>
              <w:jc w:val="both"/>
              <w:rPr>
                <w:color w:val="000000" w:themeColor="text1"/>
                <w:sz w:val="20"/>
                <w:szCs w:val="20"/>
              </w:rPr>
            </w:pPr>
          </w:p>
          <w:p w:rsidR="000B54AF" w:rsidP="00007AD4" w:rsidRDefault="000B54AF" w14:paraId="0971FE00" w14:textId="77777777">
            <w:pPr>
              <w:pStyle w:val="naisc"/>
              <w:spacing w:before="0" w:after="0"/>
              <w:jc w:val="both"/>
              <w:rPr>
                <w:color w:val="000000" w:themeColor="text1"/>
                <w:sz w:val="20"/>
                <w:szCs w:val="20"/>
              </w:rPr>
            </w:pPr>
          </w:p>
          <w:p w:rsidR="000B54AF" w:rsidP="00007AD4" w:rsidRDefault="000B54AF" w14:paraId="6662EE58" w14:textId="77777777">
            <w:pPr>
              <w:pStyle w:val="naisc"/>
              <w:spacing w:before="0" w:after="0"/>
              <w:jc w:val="both"/>
              <w:rPr>
                <w:color w:val="000000" w:themeColor="text1"/>
                <w:sz w:val="20"/>
                <w:szCs w:val="20"/>
              </w:rPr>
            </w:pPr>
          </w:p>
          <w:p w:rsidR="000B54AF" w:rsidP="00007AD4" w:rsidRDefault="000B54AF" w14:paraId="52F4DBDE" w14:textId="77777777">
            <w:pPr>
              <w:pStyle w:val="naisc"/>
              <w:spacing w:before="0" w:after="0"/>
              <w:jc w:val="both"/>
              <w:rPr>
                <w:color w:val="000000" w:themeColor="text1"/>
                <w:sz w:val="20"/>
                <w:szCs w:val="20"/>
              </w:rPr>
            </w:pPr>
          </w:p>
          <w:p w:rsidR="000B54AF" w:rsidP="00007AD4" w:rsidRDefault="000B54AF" w14:paraId="20AAE16E" w14:textId="77777777">
            <w:pPr>
              <w:pStyle w:val="naisc"/>
              <w:spacing w:before="0" w:after="0"/>
              <w:jc w:val="both"/>
              <w:rPr>
                <w:color w:val="000000" w:themeColor="text1"/>
                <w:sz w:val="20"/>
                <w:szCs w:val="20"/>
              </w:rPr>
            </w:pPr>
          </w:p>
          <w:p w:rsidR="000B54AF" w:rsidP="00007AD4" w:rsidRDefault="000B54AF" w14:paraId="77AB8E57" w14:textId="77777777">
            <w:pPr>
              <w:pStyle w:val="naisc"/>
              <w:spacing w:before="0" w:after="0"/>
              <w:jc w:val="both"/>
              <w:rPr>
                <w:color w:val="000000" w:themeColor="text1"/>
                <w:sz w:val="20"/>
                <w:szCs w:val="20"/>
              </w:rPr>
            </w:pPr>
          </w:p>
          <w:p w:rsidR="000B54AF" w:rsidP="00007AD4" w:rsidRDefault="000B54AF" w14:paraId="5CA2C66F" w14:textId="77777777">
            <w:pPr>
              <w:pStyle w:val="naisc"/>
              <w:spacing w:before="0" w:after="0"/>
              <w:jc w:val="both"/>
              <w:rPr>
                <w:color w:val="000000" w:themeColor="text1"/>
                <w:sz w:val="20"/>
                <w:szCs w:val="20"/>
              </w:rPr>
            </w:pPr>
          </w:p>
          <w:p w:rsidR="000B54AF" w:rsidP="00007AD4" w:rsidRDefault="000B54AF" w14:paraId="77E1B6C7" w14:textId="77777777">
            <w:pPr>
              <w:pStyle w:val="naisc"/>
              <w:spacing w:before="0" w:after="0"/>
              <w:jc w:val="both"/>
              <w:rPr>
                <w:color w:val="000000" w:themeColor="text1"/>
                <w:sz w:val="20"/>
                <w:szCs w:val="20"/>
              </w:rPr>
            </w:pPr>
          </w:p>
          <w:p w:rsidR="000B54AF" w:rsidP="00007AD4" w:rsidRDefault="000B54AF" w14:paraId="63B7BB23" w14:textId="77777777">
            <w:pPr>
              <w:pStyle w:val="naisc"/>
              <w:spacing w:before="0" w:after="0"/>
              <w:jc w:val="both"/>
              <w:rPr>
                <w:color w:val="000000" w:themeColor="text1"/>
                <w:sz w:val="20"/>
                <w:szCs w:val="20"/>
              </w:rPr>
            </w:pPr>
          </w:p>
          <w:p w:rsidR="000B54AF" w:rsidP="00007AD4" w:rsidRDefault="000B54AF" w14:paraId="1AE54717" w14:textId="77777777">
            <w:pPr>
              <w:pStyle w:val="naisc"/>
              <w:spacing w:before="0" w:after="0"/>
              <w:jc w:val="both"/>
              <w:rPr>
                <w:color w:val="000000" w:themeColor="text1"/>
                <w:sz w:val="20"/>
                <w:szCs w:val="20"/>
              </w:rPr>
            </w:pPr>
          </w:p>
          <w:p w:rsidR="000B54AF" w:rsidP="00007AD4" w:rsidRDefault="000B54AF" w14:paraId="32FD8149" w14:textId="77777777">
            <w:pPr>
              <w:pStyle w:val="naisc"/>
              <w:spacing w:before="0" w:after="0"/>
              <w:jc w:val="both"/>
              <w:rPr>
                <w:color w:val="000000" w:themeColor="text1"/>
                <w:sz w:val="20"/>
                <w:szCs w:val="20"/>
              </w:rPr>
            </w:pPr>
          </w:p>
          <w:p w:rsidR="000B54AF" w:rsidP="000B54AF" w:rsidRDefault="000B54AF" w14:paraId="55E3B212" w14:textId="77777777">
            <w:pPr>
              <w:pStyle w:val="naisc"/>
              <w:spacing w:before="0" w:after="0"/>
              <w:jc w:val="both"/>
              <w:rPr>
                <w:b/>
                <w:bCs/>
                <w:color w:val="000000" w:themeColor="text1"/>
                <w:sz w:val="20"/>
                <w:szCs w:val="20"/>
              </w:rPr>
            </w:pPr>
            <w:r w:rsidRPr="00C75D45">
              <w:rPr>
                <w:b/>
                <w:bCs/>
                <w:color w:val="000000" w:themeColor="text1"/>
                <w:sz w:val="20"/>
                <w:szCs w:val="20"/>
              </w:rPr>
              <w:lastRenderedPageBreak/>
              <w:t xml:space="preserve">Par </w:t>
            </w:r>
            <w:r w:rsidRPr="008401D4">
              <w:rPr>
                <w:b/>
                <w:bCs/>
                <w:color w:val="000000" w:themeColor="text1"/>
                <w:sz w:val="20"/>
                <w:szCs w:val="20"/>
              </w:rPr>
              <w:t>iebildumu ir panākta vienošanās.</w:t>
            </w:r>
          </w:p>
          <w:p w:rsidRPr="00E85134" w:rsidR="000B54AF" w:rsidP="000B54AF" w:rsidRDefault="000B54AF" w14:paraId="28D2DEC4" w14:textId="1B334E35">
            <w:pPr>
              <w:pStyle w:val="naisc"/>
              <w:spacing w:before="0" w:after="0"/>
              <w:jc w:val="both"/>
              <w:rPr>
                <w:color w:val="000000" w:themeColor="text1"/>
                <w:sz w:val="20"/>
                <w:szCs w:val="20"/>
              </w:rPr>
            </w:pPr>
            <w:r w:rsidRPr="00484298">
              <w:rPr>
                <w:color w:val="000000" w:themeColor="text1"/>
                <w:sz w:val="20"/>
                <w:szCs w:val="20"/>
              </w:rPr>
              <w:t xml:space="preserve">Ir </w:t>
            </w:r>
            <w:r>
              <w:rPr>
                <w:color w:val="000000" w:themeColor="text1"/>
                <w:sz w:val="20"/>
                <w:szCs w:val="20"/>
              </w:rPr>
              <w:t xml:space="preserve"> saskaņota Noteikumu 7.2. apakšpunkta redakcija</w:t>
            </w:r>
            <w:r w:rsidRPr="00FE06F1">
              <w:rPr>
                <w:color w:val="000000" w:themeColor="text1"/>
                <w:sz w:val="20"/>
                <w:szCs w:val="20"/>
              </w:rPr>
              <w:t xml:space="preserve"> </w:t>
            </w:r>
            <w:r>
              <w:rPr>
                <w:color w:val="000000" w:themeColor="text1"/>
                <w:sz w:val="20"/>
                <w:szCs w:val="20"/>
              </w:rPr>
              <w:t>ar VAS “Latvijas Dzelzceļš” (Daiņa Zvanera 14.05.20. e-pasts)</w:t>
            </w:r>
            <w:r w:rsidRPr="00484298">
              <w:rPr>
                <w:color w:val="000000" w:themeColor="text1"/>
                <w:sz w:val="20"/>
                <w:szCs w:val="20"/>
              </w:rPr>
              <w:t>.</w:t>
            </w:r>
          </w:p>
        </w:tc>
        <w:tc>
          <w:tcPr>
            <w:tcW w:w="1228" w:type="pct"/>
            <w:shd w:val="clear" w:color="auto" w:fill="auto"/>
          </w:tcPr>
          <w:p w:rsidR="003A0D2B" w:rsidP="003A0D2B" w:rsidRDefault="008401D4" w14:paraId="0AE574A9" w14:textId="77777777">
            <w:pPr>
              <w:pStyle w:val="naisc"/>
              <w:spacing w:after="0"/>
              <w:jc w:val="both"/>
              <w:rPr>
                <w:bCs/>
                <w:color w:val="000000" w:themeColor="text1"/>
                <w:sz w:val="20"/>
                <w:szCs w:val="20"/>
              </w:rPr>
            </w:pPr>
            <w:r w:rsidRPr="00D94B21">
              <w:rPr>
                <w:color w:val="000000" w:themeColor="text1"/>
                <w:sz w:val="20"/>
                <w:szCs w:val="20"/>
              </w:rPr>
              <w:lastRenderedPageBreak/>
              <w:t>1.</w:t>
            </w:r>
            <w:r>
              <w:rPr>
                <w:color w:val="000000" w:themeColor="text1"/>
                <w:sz w:val="20"/>
                <w:szCs w:val="20"/>
              </w:rPr>
              <w:t xml:space="preserve"> </w:t>
            </w:r>
            <w:r w:rsidRPr="00484298">
              <w:rPr>
                <w:color w:val="000000" w:themeColor="text1"/>
                <w:sz w:val="20"/>
                <w:szCs w:val="20"/>
              </w:rPr>
              <w:t xml:space="preserve"> </w:t>
            </w:r>
            <w:r w:rsidRPr="00525EDD" w:rsidR="003A0D2B">
              <w:rPr>
                <w:bCs/>
                <w:color w:val="000000" w:themeColor="text1"/>
                <w:sz w:val="20"/>
                <w:szCs w:val="20"/>
              </w:rPr>
              <w:t>Izteikt 7.punkta ievaddaļu šādā redakcijā:</w:t>
            </w:r>
          </w:p>
          <w:p w:rsidR="003A0D2B" w:rsidP="003A0D2B" w:rsidRDefault="003A0D2B" w14:paraId="1FB91E49" w14:textId="5ECCC31E">
            <w:pPr>
              <w:pStyle w:val="naisc"/>
              <w:spacing w:after="0"/>
              <w:jc w:val="both"/>
              <w:rPr>
                <w:bCs/>
                <w:color w:val="000000" w:themeColor="text1"/>
                <w:sz w:val="20"/>
                <w:szCs w:val="20"/>
              </w:rPr>
            </w:pPr>
            <w:r>
              <w:rPr>
                <w:bCs/>
                <w:color w:val="000000" w:themeColor="text1"/>
                <w:sz w:val="20"/>
                <w:szCs w:val="20"/>
              </w:rPr>
              <w:t>“</w:t>
            </w:r>
            <w:r w:rsidR="00A51C12">
              <w:rPr>
                <w:bCs/>
                <w:color w:val="000000" w:themeColor="text1"/>
                <w:sz w:val="20"/>
                <w:szCs w:val="20"/>
              </w:rPr>
              <w:t xml:space="preserve">7. </w:t>
            </w:r>
            <w:r w:rsidRPr="00A4108E" w:rsidR="00A4108E">
              <w:rPr>
                <w:bCs/>
                <w:color w:val="000000" w:themeColor="text1"/>
                <w:sz w:val="20"/>
                <w:szCs w:val="20"/>
              </w:rPr>
              <w:t>Nodalījuma joslu var izmantot, ja saskaņā ar Komisijas 2013. gada 30. aprīļa īstenošanas regulu (ES) Nr. 402/2013 par kopīgo drošības metodi riska noteikšanai un novērtēšanai un par regulas (EK) Nr. 352/2009 atcelšanu ir izvērtēta attiecīgo izmaiņu iespējamā ietekme uz dzelzceļa sistēmas drošību un, ja tāda tiek konstatēta, ir veikts riska novērtējums</w:t>
            </w:r>
            <w:r w:rsidR="003A3DBB">
              <w:rPr>
                <w:bCs/>
                <w:color w:val="000000" w:themeColor="text1"/>
                <w:sz w:val="20"/>
                <w:szCs w:val="20"/>
              </w:rPr>
              <w:t>:</w:t>
            </w:r>
            <w:r w:rsidRPr="00A4108E">
              <w:rPr>
                <w:bCs/>
                <w:color w:val="000000" w:themeColor="text1"/>
                <w:sz w:val="20"/>
                <w:szCs w:val="20"/>
              </w:rPr>
              <w:t>”</w:t>
            </w:r>
          </w:p>
          <w:p w:rsidRPr="009B3E67" w:rsidR="00A51C12" w:rsidP="00A51C12" w:rsidRDefault="00A51C12" w14:paraId="693EDCCC" w14:textId="77777777">
            <w:pPr>
              <w:spacing w:after="120"/>
              <w:jc w:val="both"/>
              <w:rPr>
                <w:color w:val="000000" w:themeColor="text1"/>
                <w:sz w:val="20"/>
                <w:szCs w:val="20"/>
              </w:rPr>
            </w:pPr>
            <w:r w:rsidRPr="009B3E67">
              <w:rPr>
                <w:color w:val="000000" w:themeColor="text1"/>
                <w:sz w:val="20"/>
                <w:szCs w:val="20"/>
              </w:rPr>
              <w:t>7.1. elektropārvades vai komunikāciju līniju, būvju un iekārtu izvietošanai;</w:t>
            </w:r>
          </w:p>
          <w:p w:rsidRPr="009B3E67" w:rsidR="00A51C12" w:rsidP="00A51C12" w:rsidRDefault="00A51C12" w14:paraId="2BA97911" w14:textId="77777777">
            <w:pPr>
              <w:spacing w:after="120"/>
              <w:jc w:val="both"/>
              <w:rPr>
                <w:color w:val="000000" w:themeColor="text1"/>
                <w:sz w:val="20"/>
                <w:szCs w:val="20"/>
              </w:rPr>
            </w:pPr>
            <w:r w:rsidRPr="009B3E67">
              <w:rPr>
                <w:color w:val="000000" w:themeColor="text1"/>
                <w:sz w:val="20"/>
                <w:szCs w:val="20"/>
              </w:rPr>
              <w:t>7.2.</w:t>
            </w:r>
            <w:r w:rsidRPr="009B3E67">
              <w:rPr>
                <w:color w:val="000000" w:themeColor="text1"/>
                <w:sz w:val="20"/>
                <w:szCs w:val="20"/>
              </w:rPr>
              <w:tab/>
              <w:t>laukumu, piebraucamo ceļu un transporta apkalpojošās infrastruktūras būvniecībai;</w:t>
            </w:r>
          </w:p>
          <w:p w:rsidRPr="009B3E67" w:rsidR="00A51C12" w:rsidP="00A51C12" w:rsidRDefault="00A51C12" w14:paraId="1F965DCA" w14:textId="77777777">
            <w:pPr>
              <w:spacing w:after="120"/>
              <w:jc w:val="both"/>
              <w:rPr>
                <w:color w:val="000000" w:themeColor="text1"/>
                <w:sz w:val="20"/>
                <w:szCs w:val="20"/>
              </w:rPr>
            </w:pPr>
            <w:r w:rsidRPr="009B3E67">
              <w:rPr>
                <w:color w:val="000000" w:themeColor="text1"/>
                <w:sz w:val="20"/>
                <w:szCs w:val="20"/>
              </w:rPr>
              <w:t>7.3. saimniecības ēku būvniecībai;</w:t>
            </w:r>
          </w:p>
          <w:p w:rsidRPr="009B3E67" w:rsidR="00A51C12" w:rsidP="00A51C12" w:rsidRDefault="00A51C12" w14:paraId="6698D556" w14:textId="77777777">
            <w:pPr>
              <w:spacing w:after="120"/>
              <w:jc w:val="both"/>
              <w:rPr>
                <w:color w:val="000000" w:themeColor="text1"/>
                <w:sz w:val="20"/>
                <w:szCs w:val="20"/>
              </w:rPr>
            </w:pPr>
            <w:r w:rsidRPr="009B3E67">
              <w:rPr>
                <w:color w:val="000000" w:themeColor="text1"/>
                <w:sz w:val="20"/>
                <w:szCs w:val="20"/>
              </w:rPr>
              <w:t>7.4. lauksaimniecības vajadzībām;</w:t>
            </w:r>
          </w:p>
          <w:p w:rsidR="008401D4" w:rsidRDefault="00A51C12" w14:paraId="72D21457" w14:textId="561F7CD7">
            <w:pPr>
              <w:spacing w:after="120"/>
              <w:jc w:val="both"/>
              <w:rPr>
                <w:color w:val="000000" w:themeColor="text1"/>
                <w:sz w:val="20"/>
                <w:szCs w:val="20"/>
              </w:rPr>
            </w:pPr>
            <w:r w:rsidRPr="009B3E67">
              <w:rPr>
                <w:color w:val="000000" w:themeColor="text1"/>
                <w:sz w:val="20"/>
                <w:szCs w:val="20"/>
              </w:rPr>
              <w:t>7.5. citiem objektiem, kas nav minēti šo noteikumu 7.1., 7.2., 7.3. un 7.4.apakšpunktā, ja tie neietekmē dzelzceļa ekspluatāciju un vilcienu kustības drošību</w:t>
            </w:r>
            <w:r>
              <w:rPr>
                <w:color w:val="000000" w:themeColor="text1"/>
                <w:sz w:val="20"/>
                <w:szCs w:val="20"/>
              </w:rPr>
              <w:t>.</w:t>
            </w:r>
          </w:p>
          <w:p w:rsidR="00765609" w:rsidP="00765609" w:rsidRDefault="00765609" w14:paraId="0A4C1142" w14:textId="63DE61BE">
            <w:pPr>
              <w:pStyle w:val="naisc"/>
              <w:spacing w:after="0"/>
              <w:jc w:val="both"/>
              <w:rPr>
                <w:color w:val="000000" w:themeColor="text1"/>
                <w:sz w:val="20"/>
                <w:szCs w:val="20"/>
              </w:rPr>
            </w:pPr>
            <w:r>
              <w:rPr>
                <w:color w:val="000000" w:themeColor="text1"/>
                <w:sz w:val="20"/>
                <w:szCs w:val="20"/>
              </w:rPr>
              <w:t>Anotācijas pirm</w:t>
            </w:r>
            <w:r w:rsidR="00E85134">
              <w:rPr>
                <w:color w:val="000000" w:themeColor="text1"/>
                <w:sz w:val="20"/>
                <w:szCs w:val="20"/>
              </w:rPr>
              <w:t>ā</w:t>
            </w:r>
            <w:r>
              <w:rPr>
                <w:color w:val="000000" w:themeColor="text1"/>
                <w:sz w:val="20"/>
                <w:szCs w:val="20"/>
              </w:rPr>
              <w:t xml:space="preserve"> rindkop</w:t>
            </w:r>
            <w:r w:rsidR="00E85134">
              <w:rPr>
                <w:color w:val="000000" w:themeColor="text1"/>
                <w:sz w:val="20"/>
                <w:szCs w:val="20"/>
              </w:rPr>
              <w:t>a:</w:t>
            </w:r>
          </w:p>
          <w:p w:rsidRPr="00A51C12" w:rsidR="00765609" w:rsidP="00E85134" w:rsidRDefault="00765609" w14:paraId="11051CE6" w14:textId="233ED1F1">
            <w:pPr>
              <w:spacing w:after="120"/>
              <w:jc w:val="both"/>
              <w:rPr>
                <w:color w:val="000000" w:themeColor="text1"/>
                <w:sz w:val="20"/>
                <w:szCs w:val="20"/>
              </w:rPr>
            </w:pPr>
            <w:r>
              <w:rPr>
                <w:color w:val="000000" w:themeColor="text1"/>
                <w:sz w:val="20"/>
                <w:szCs w:val="20"/>
              </w:rPr>
              <w:t>“</w:t>
            </w:r>
            <w:r w:rsidRPr="00C9782B">
              <w:rPr>
                <w:color w:val="000000" w:themeColor="text1"/>
                <w:sz w:val="20"/>
                <w:szCs w:val="20"/>
              </w:rPr>
              <w:t xml:space="preserve">Kopš 2015.gada 21.maija visās ES dalībvalstīs ar tiešo piemērojamību spēkā ir  Eiropas Komisijas 2013.gada 30.aprīļa īstenošanas regula (ES) Nr. 402/2013 par kopīgo drošības metodi riska noteikšanai un novērtēšanai un par regulas  (EK) Nr.352/2009 atcelšanu (turpmāk – Regula). Šo Regulu piemēro dzelzceļa sistēmas izmaiņu priekšlikuma iesniedzējam, tostarp infrastruktūras </w:t>
            </w:r>
            <w:r w:rsidRPr="00C9782B">
              <w:rPr>
                <w:color w:val="000000" w:themeColor="text1"/>
                <w:sz w:val="20"/>
                <w:szCs w:val="20"/>
              </w:rPr>
              <w:lastRenderedPageBreak/>
              <w:t xml:space="preserve">pārvaldītājam, attiecībā uz izmaiņām, kas saistītas ar tehniskiem, ekspluatācijas vai organizatoriskiem aspektiem. Noteikumu projektā tiek iekļauta atsauce uz Regulu saistībā ar tās piemērošanu dzelzceļa nodalījuma joslas plānotajai izmantošanai. Tā kā Regula tiek piemērota izmaiņām dzelzceļa sistēmā, izmaiņu virzītājam (jeb priekšlikuma iesniedzējam) ir jāizvērtē, vai izmaiņas ietekmēs drošību. </w:t>
            </w:r>
            <w:r w:rsidRPr="00B011F9">
              <w:rPr>
                <w:color w:val="000000" w:themeColor="text1"/>
                <w:sz w:val="20"/>
                <w:szCs w:val="20"/>
              </w:rPr>
              <w:t>Sekojot Regulā ietvertajiem kritērijiem, tiek noteikts, vai izmaiņas ir nebūtiskas,  vai arī izmaiņas ir būtiskas un tām ir nepieciešams veikt risku vadības pasākumus.</w:t>
            </w:r>
            <w:r>
              <w:rPr>
                <w:color w:val="000000" w:themeColor="text1"/>
                <w:sz w:val="20"/>
                <w:szCs w:val="20"/>
              </w:rPr>
              <w:t xml:space="preserve"> </w:t>
            </w:r>
            <w:r>
              <w:rPr>
                <w:color w:val="000000" w:themeColor="text1"/>
                <w:sz w:val="20"/>
                <w:szCs w:val="20"/>
                <w:u w:val="single"/>
              </w:rPr>
              <w:t>A</w:t>
            </w:r>
            <w:r w:rsidRPr="00BF6AAC">
              <w:rPr>
                <w:color w:val="000000" w:themeColor="text1"/>
                <w:sz w:val="20"/>
                <w:szCs w:val="20"/>
                <w:u w:val="single"/>
              </w:rPr>
              <w:t xml:space="preserve">tbilstoši Regulas 4. panta 1. punktam, gadījumā, ja ierosinātajām izmaiņām nav ietekmes uz drošību, </w:t>
            </w:r>
            <w:r>
              <w:rPr>
                <w:color w:val="000000" w:themeColor="text1"/>
                <w:sz w:val="20"/>
                <w:szCs w:val="20"/>
                <w:u w:val="single"/>
              </w:rPr>
              <w:t xml:space="preserve">Regulas </w:t>
            </w:r>
            <w:r w:rsidRPr="00F01F2D">
              <w:rPr>
                <w:color w:val="000000" w:themeColor="text1"/>
                <w:sz w:val="20"/>
                <w:szCs w:val="20"/>
                <w:u w:val="single"/>
              </w:rPr>
              <w:t xml:space="preserve"> 5. pantā izklāstīto </w:t>
            </w:r>
            <w:r w:rsidRPr="00BF6AAC">
              <w:rPr>
                <w:color w:val="000000" w:themeColor="text1"/>
                <w:sz w:val="20"/>
                <w:szCs w:val="20"/>
                <w:u w:val="single"/>
              </w:rPr>
              <w:t>riska pārvaldības procesu nav nepaciešams piemērot.</w:t>
            </w:r>
            <w:r>
              <w:rPr>
                <w:color w:val="000000" w:themeColor="text1"/>
                <w:sz w:val="20"/>
                <w:szCs w:val="20"/>
              </w:rPr>
              <w:t xml:space="preserve"> </w:t>
            </w:r>
            <w:r>
              <w:rPr>
                <w:color w:val="000000" w:themeColor="text1"/>
                <w:sz w:val="20"/>
                <w:szCs w:val="20"/>
                <w:u w:val="single"/>
              </w:rPr>
              <w:t>Turklāt</w:t>
            </w:r>
            <w:r w:rsidRPr="00BF6AAC">
              <w:rPr>
                <w:color w:val="000000" w:themeColor="text1"/>
                <w:sz w:val="20"/>
                <w:szCs w:val="20"/>
                <w:u w:val="single"/>
              </w:rPr>
              <w:t xml:space="preserve"> Regulas anotācijas 9. punkt</w:t>
            </w:r>
            <w:r>
              <w:rPr>
                <w:color w:val="000000" w:themeColor="text1"/>
                <w:sz w:val="20"/>
                <w:szCs w:val="20"/>
                <w:u w:val="single"/>
              </w:rPr>
              <w:t>s paredz, j</w:t>
            </w:r>
            <w:r w:rsidRPr="00BF6AAC">
              <w:rPr>
                <w:color w:val="000000" w:themeColor="text1"/>
                <w:sz w:val="20"/>
                <w:szCs w:val="20"/>
                <w:u w:val="single"/>
              </w:rPr>
              <w:t xml:space="preserve">a nav paziņotu valsts noteikumu, saskaņā ar kuriem var noteikt, vai izmaiņas ir vai nav būtiskas drošībai dalībvalstī, tad uzņēmumam vai organizācijai, kas atbildīga par izmaiņu ieviešanu (“priekšlikuma iesniedzējs”), sākotnēji būtu jāapsver attiecīgo izmaiņu iespējamā ietekme uz dzelzceļa sistēmas drošību. </w:t>
            </w:r>
            <w:r w:rsidRPr="00BF6AAC">
              <w:rPr>
                <w:b/>
                <w:bCs/>
                <w:color w:val="000000" w:themeColor="text1"/>
                <w:sz w:val="20"/>
                <w:szCs w:val="20"/>
                <w:u w:val="single"/>
              </w:rPr>
              <w:t>Ja ierosinātajām izmaiņām ir ietekme uz drošību</w:t>
            </w:r>
            <w:r w:rsidRPr="00BF6AAC">
              <w:rPr>
                <w:color w:val="000000" w:themeColor="text1"/>
                <w:sz w:val="20"/>
                <w:szCs w:val="20"/>
                <w:u w:val="single"/>
              </w:rPr>
              <w:t xml:space="preserve">, priekšlikuma iesniedzējam ar ekspertu atzinuma palīdzību būtu jāizvērtē izmaiņu būtiskums, balstoties uz kritēriju kopumu, </w:t>
            </w:r>
            <w:r>
              <w:rPr>
                <w:color w:val="000000" w:themeColor="text1"/>
                <w:sz w:val="20"/>
                <w:szCs w:val="20"/>
                <w:u w:val="single"/>
              </w:rPr>
              <w:t>ko paredz Regula.</w:t>
            </w:r>
            <w:r>
              <w:rPr>
                <w:color w:val="000000" w:themeColor="text1"/>
                <w:sz w:val="20"/>
                <w:szCs w:val="20"/>
              </w:rPr>
              <w:t xml:space="preserve"> </w:t>
            </w:r>
            <w:r w:rsidRPr="008E5A60">
              <w:rPr>
                <w:color w:val="000000" w:themeColor="text1"/>
                <w:sz w:val="20"/>
                <w:szCs w:val="20"/>
              </w:rPr>
              <w:t>Risku vadības piemērošanu, savukārt, jānovērtē neatkarīgai novērtēšanas iestādei, kura atbilst Regulas prasībām.</w:t>
            </w:r>
          </w:p>
          <w:p w:rsidR="000B54AF" w:rsidP="000B54AF" w:rsidRDefault="000B54AF" w14:paraId="28D5ABCC" w14:textId="77777777">
            <w:pPr>
              <w:pStyle w:val="naisc"/>
              <w:spacing w:after="0"/>
              <w:jc w:val="both"/>
              <w:rPr>
                <w:bCs/>
                <w:color w:val="000000" w:themeColor="text1"/>
                <w:sz w:val="20"/>
                <w:szCs w:val="20"/>
              </w:rPr>
            </w:pPr>
            <w:r w:rsidRPr="00D94B21">
              <w:rPr>
                <w:color w:val="000000" w:themeColor="text1"/>
                <w:sz w:val="20"/>
                <w:szCs w:val="20"/>
              </w:rPr>
              <w:lastRenderedPageBreak/>
              <w:t>1.</w:t>
            </w:r>
            <w:r>
              <w:rPr>
                <w:color w:val="000000" w:themeColor="text1"/>
                <w:sz w:val="20"/>
                <w:szCs w:val="20"/>
              </w:rPr>
              <w:t xml:space="preserve"> </w:t>
            </w:r>
            <w:r w:rsidRPr="00484298">
              <w:rPr>
                <w:color w:val="000000" w:themeColor="text1"/>
                <w:sz w:val="20"/>
                <w:szCs w:val="20"/>
              </w:rPr>
              <w:t xml:space="preserve"> </w:t>
            </w:r>
            <w:r w:rsidRPr="00525EDD">
              <w:rPr>
                <w:bCs/>
                <w:color w:val="000000" w:themeColor="text1"/>
                <w:sz w:val="20"/>
                <w:szCs w:val="20"/>
              </w:rPr>
              <w:t>Izteikt 7.punkta ievaddaļu šādā redakcijā:</w:t>
            </w:r>
          </w:p>
          <w:p w:rsidR="000B54AF" w:rsidP="000B54AF" w:rsidRDefault="000B54AF" w14:paraId="282C8614" w14:textId="77777777">
            <w:pPr>
              <w:pStyle w:val="naisc"/>
              <w:spacing w:after="0"/>
              <w:jc w:val="both"/>
              <w:rPr>
                <w:bCs/>
                <w:color w:val="000000" w:themeColor="text1"/>
                <w:sz w:val="20"/>
                <w:szCs w:val="20"/>
              </w:rPr>
            </w:pPr>
            <w:r>
              <w:rPr>
                <w:bCs/>
                <w:color w:val="000000" w:themeColor="text1"/>
                <w:sz w:val="20"/>
                <w:szCs w:val="20"/>
              </w:rPr>
              <w:t xml:space="preserve">“7. </w:t>
            </w:r>
            <w:r w:rsidRPr="00004BE7">
              <w:rPr>
                <w:bCs/>
                <w:color w:val="000000" w:themeColor="text1"/>
                <w:sz w:val="20"/>
                <w:szCs w:val="20"/>
              </w:rPr>
              <w:t>Nodalījuma joslu var izmantot, ja ir veikts riska novērtējums saskaņā ar Komisijas 2013. gada 30. aprīļa īstenošanas regulu (ES) Nr. 402/2013 par kopīgo drošības metodi riska noteikšanai un novērtēšanai un par regulas (EK) Nr. 352/2009 atcelšanu ir izvērtēta attiecīgo izmaiņu iespējamā ietekme uz dzelzceļa sistēmas drošību un, ja tāda tiek konstatēta, ir veikts riska novērtējums</w:t>
            </w:r>
            <w:r>
              <w:rPr>
                <w:bCs/>
                <w:color w:val="000000" w:themeColor="text1"/>
                <w:sz w:val="20"/>
                <w:szCs w:val="20"/>
              </w:rPr>
              <w:t xml:space="preserve"> (ir īstenots riska pārvaldības process):”</w:t>
            </w:r>
          </w:p>
          <w:p w:rsidRPr="009B3E67" w:rsidR="000B54AF" w:rsidP="000B54AF" w:rsidRDefault="000B54AF" w14:paraId="4F20865B" w14:textId="77777777">
            <w:pPr>
              <w:spacing w:after="120"/>
              <w:jc w:val="both"/>
              <w:rPr>
                <w:color w:val="000000" w:themeColor="text1"/>
                <w:sz w:val="20"/>
                <w:szCs w:val="20"/>
              </w:rPr>
            </w:pPr>
            <w:r w:rsidRPr="009B3E67">
              <w:rPr>
                <w:color w:val="000000" w:themeColor="text1"/>
                <w:sz w:val="20"/>
                <w:szCs w:val="20"/>
              </w:rPr>
              <w:t>7.1. elektropārvades vai komunikāciju līniju, būvju un iekārtu izvietošanai;</w:t>
            </w:r>
          </w:p>
          <w:p w:rsidRPr="009B3E67" w:rsidR="000B54AF" w:rsidP="000B54AF" w:rsidRDefault="000B54AF" w14:paraId="2DCF29C6" w14:textId="77777777">
            <w:pPr>
              <w:spacing w:after="120"/>
              <w:jc w:val="both"/>
              <w:rPr>
                <w:color w:val="000000" w:themeColor="text1"/>
                <w:sz w:val="20"/>
                <w:szCs w:val="20"/>
              </w:rPr>
            </w:pPr>
            <w:r w:rsidRPr="009B3E67">
              <w:rPr>
                <w:color w:val="000000" w:themeColor="text1"/>
                <w:sz w:val="20"/>
                <w:szCs w:val="20"/>
              </w:rPr>
              <w:t>7.2.</w:t>
            </w:r>
            <w:r w:rsidRPr="009B3E67">
              <w:rPr>
                <w:color w:val="000000" w:themeColor="text1"/>
                <w:sz w:val="20"/>
                <w:szCs w:val="20"/>
              </w:rPr>
              <w:tab/>
              <w:t>laukumu, piebraucamo ceļu un transporta apkalpojošās infrastruktūras būvniecībai;</w:t>
            </w:r>
          </w:p>
          <w:p w:rsidRPr="009B3E67" w:rsidR="000B54AF" w:rsidP="000B54AF" w:rsidRDefault="000B54AF" w14:paraId="7F826D2A" w14:textId="77777777">
            <w:pPr>
              <w:spacing w:after="120"/>
              <w:jc w:val="both"/>
              <w:rPr>
                <w:color w:val="000000" w:themeColor="text1"/>
                <w:sz w:val="20"/>
                <w:szCs w:val="20"/>
              </w:rPr>
            </w:pPr>
            <w:r w:rsidRPr="009B3E67">
              <w:rPr>
                <w:color w:val="000000" w:themeColor="text1"/>
                <w:sz w:val="20"/>
                <w:szCs w:val="20"/>
              </w:rPr>
              <w:t>7.3. saimniecības ēku būvniecībai;</w:t>
            </w:r>
          </w:p>
          <w:p w:rsidRPr="009B3E67" w:rsidR="000B54AF" w:rsidP="000B54AF" w:rsidRDefault="000B54AF" w14:paraId="49A2D519" w14:textId="77777777">
            <w:pPr>
              <w:spacing w:after="120"/>
              <w:jc w:val="both"/>
              <w:rPr>
                <w:color w:val="000000" w:themeColor="text1"/>
                <w:sz w:val="20"/>
                <w:szCs w:val="20"/>
              </w:rPr>
            </w:pPr>
            <w:r w:rsidRPr="009B3E67">
              <w:rPr>
                <w:color w:val="000000" w:themeColor="text1"/>
                <w:sz w:val="20"/>
                <w:szCs w:val="20"/>
              </w:rPr>
              <w:t>7.4. lauksaimniecības vajadzībām;</w:t>
            </w:r>
          </w:p>
          <w:p w:rsidRPr="00A51C12" w:rsidR="000B54AF" w:rsidP="000B54AF" w:rsidRDefault="000B54AF" w14:paraId="06D60F34" w14:textId="77777777">
            <w:pPr>
              <w:spacing w:after="120"/>
              <w:jc w:val="both"/>
              <w:rPr>
                <w:color w:val="000000" w:themeColor="text1"/>
                <w:sz w:val="20"/>
                <w:szCs w:val="20"/>
              </w:rPr>
            </w:pPr>
            <w:r w:rsidRPr="009B3E67">
              <w:rPr>
                <w:color w:val="000000" w:themeColor="text1"/>
                <w:sz w:val="20"/>
                <w:szCs w:val="20"/>
              </w:rPr>
              <w:t>7.5. citiem objektiem, kas nav minēti šo noteikumu 7.1., 7.2., 7.3. un 7.4.apakšpunktā, ja tie neietekmē dzelzceļa ekspluatāciju un vilcienu kustības drošību</w:t>
            </w:r>
            <w:r>
              <w:rPr>
                <w:color w:val="000000" w:themeColor="text1"/>
                <w:sz w:val="20"/>
                <w:szCs w:val="20"/>
              </w:rPr>
              <w:t>.</w:t>
            </w:r>
          </w:p>
          <w:p w:rsidRPr="009B3E67" w:rsidR="008401D4" w:rsidP="009B3E67" w:rsidRDefault="008401D4" w14:paraId="3CB8CD82" w14:textId="77777777">
            <w:pPr>
              <w:spacing w:after="120"/>
              <w:jc w:val="both"/>
              <w:rPr>
                <w:color w:val="000000" w:themeColor="text1"/>
                <w:sz w:val="20"/>
                <w:szCs w:val="20"/>
              </w:rPr>
            </w:pPr>
          </w:p>
        </w:tc>
      </w:tr>
    </w:tbl>
    <w:tbl>
      <w:tblPr>
        <w:tblW w:w="0" w:type="auto"/>
        <w:tblLook w:val="00A0" w:firstRow="1" w:lastRow="0" w:firstColumn="1" w:lastColumn="0" w:noHBand="0" w:noVBand="0"/>
      </w:tblPr>
      <w:tblGrid>
        <w:gridCol w:w="8268"/>
      </w:tblGrid>
      <w:tr w:rsidRPr="001E5BBA" w:rsidR="001E5BBA" w:rsidTr="00517D4E" w14:paraId="029B61C0" w14:textId="77777777">
        <w:tc>
          <w:tcPr>
            <w:tcW w:w="8268" w:type="dxa"/>
            <w:tcBorders>
              <w:top w:val="single" w:color="000000" w:sz="4" w:space="0"/>
            </w:tcBorders>
          </w:tcPr>
          <w:p w:rsidRPr="001E5BBA" w:rsidR="00D764BA" w:rsidP="007C51B0" w:rsidRDefault="00D764BA" w14:paraId="51A35908" w14:textId="4E358751">
            <w:pPr>
              <w:rPr>
                <w:color w:val="000000" w:themeColor="text1"/>
              </w:rPr>
            </w:pPr>
          </w:p>
        </w:tc>
      </w:tr>
    </w:tbl>
    <w:p w:rsidRPr="008143A9" w:rsidR="00F9334E" w:rsidP="008143A9" w:rsidRDefault="00F9334E" w14:paraId="2F27E7A6" w14:textId="551CFF62">
      <w:pPr>
        <w:widowControl w:val="0"/>
        <w:spacing w:after="0"/>
        <w:rPr>
          <w:color w:val="000000" w:themeColor="text1"/>
          <w:sz w:val="22"/>
          <w:szCs w:val="22"/>
        </w:rPr>
      </w:pPr>
      <w:r w:rsidRPr="008143A9">
        <w:rPr>
          <w:color w:val="000000" w:themeColor="text1"/>
          <w:sz w:val="22"/>
          <w:szCs w:val="22"/>
        </w:rPr>
        <w:t>Kārlis Eņģelis,</w:t>
      </w:r>
    </w:p>
    <w:p w:rsidRPr="00F9334E" w:rsidR="00F9334E" w:rsidP="008143A9" w:rsidRDefault="00F9334E" w14:paraId="19F5BAD7" w14:textId="547E3535">
      <w:pPr>
        <w:widowControl w:val="0"/>
        <w:spacing w:after="0"/>
        <w:rPr>
          <w:rFonts w:eastAsia="Calibri"/>
          <w:sz w:val="20"/>
          <w:szCs w:val="20"/>
        </w:rPr>
      </w:pPr>
      <w:r w:rsidRPr="008143A9">
        <w:rPr>
          <w:color w:val="000000" w:themeColor="text1"/>
          <w:sz w:val="20"/>
          <w:szCs w:val="20"/>
        </w:rPr>
        <w:t>Satiksmes ministrijas Rail Baltica departamenta Tiesiskā nodrošinājuma nodaļas vadītājs</w:t>
      </w:r>
      <w:r>
        <w:rPr>
          <w:color w:val="000000" w:themeColor="text1"/>
          <w:sz w:val="20"/>
          <w:szCs w:val="20"/>
        </w:rPr>
        <w:t>.</w:t>
      </w:r>
      <w:r w:rsidRPr="00E85134">
        <w:rPr>
          <w:color w:val="000000" w:themeColor="text1"/>
          <w:sz w:val="20"/>
          <w:szCs w:val="20"/>
        </w:rPr>
        <w:tab/>
      </w:r>
      <w:r w:rsidRPr="00E85134">
        <w:rPr>
          <w:color w:val="000000" w:themeColor="text1"/>
          <w:sz w:val="20"/>
          <w:szCs w:val="20"/>
        </w:rPr>
        <w:tab/>
      </w:r>
    </w:p>
    <w:p w:rsidRPr="00F9334E" w:rsidR="00B85D9F" w:rsidP="008143A9" w:rsidRDefault="00F9334E" w14:paraId="4CFAA261" w14:textId="7ED5E252">
      <w:pPr>
        <w:widowControl w:val="0"/>
        <w:spacing w:after="0"/>
        <w:rPr>
          <w:rFonts w:eastAsia="Calibri"/>
          <w:sz w:val="20"/>
          <w:szCs w:val="20"/>
        </w:rPr>
      </w:pPr>
      <w:r w:rsidRPr="00F9334E">
        <w:rPr>
          <w:rFonts w:eastAsia="Calibri"/>
          <w:sz w:val="20"/>
          <w:szCs w:val="20"/>
        </w:rPr>
        <w:t xml:space="preserve">Tālr.Nr. </w:t>
      </w:r>
      <w:r w:rsidRPr="00F9334E" w:rsidR="00B85D9F">
        <w:rPr>
          <w:rFonts w:eastAsia="Calibri"/>
          <w:sz w:val="20"/>
          <w:szCs w:val="20"/>
        </w:rPr>
        <w:t>67028</w:t>
      </w:r>
      <w:r w:rsidRPr="00F9334E" w:rsidR="00EB03F2">
        <w:rPr>
          <w:rFonts w:eastAsia="Calibri"/>
          <w:sz w:val="20"/>
          <w:szCs w:val="20"/>
        </w:rPr>
        <w:t>229</w:t>
      </w:r>
    </w:p>
    <w:p w:rsidRPr="00F9334E" w:rsidR="00B85D9F" w:rsidP="008143A9" w:rsidRDefault="00C22363" w14:paraId="46343BCE" w14:textId="2DE60DB0">
      <w:pPr>
        <w:widowControl w:val="0"/>
        <w:spacing w:after="0"/>
        <w:rPr>
          <w:rFonts w:eastAsia="Calibri"/>
          <w:sz w:val="20"/>
          <w:szCs w:val="20"/>
        </w:rPr>
      </w:pPr>
      <w:hyperlink w:history="1" r:id="rId11">
        <w:r w:rsidRPr="00F9334E" w:rsidR="00EB03F2">
          <w:rPr>
            <w:rStyle w:val="Hyperlink"/>
            <w:rFonts w:eastAsia="Calibri"/>
            <w:sz w:val="20"/>
            <w:szCs w:val="20"/>
          </w:rPr>
          <w:t>Karlis.Engelis@sam.gov.lv</w:t>
        </w:r>
      </w:hyperlink>
      <w:r w:rsidRPr="00F9334E" w:rsidR="00B85D9F">
        <w:rPr>
          <w:rFonts w:eastAsia="Calibri"/>
          <w:sz w:val="20"/>
          <w:szCs w:val="20"/>
        </w:rPr>
        <w:t xml:space="preserve"> </w:t>
      </w:r>
    </w:p>
    <w:sectPr w:rsidRPr="00F9334E" w:rsidR="00B85D9F" w:rsidSect="007C51B0">
      <w:headerReference w:type="default" r:id="rId12"/>
      <w:footerReference w:type="default" r:id="rId13"/>
      <w:footerReference w:type="first" r:id="rId14"/>
      <w:pgSz w:w="16838" w:h="11906" w:orient="landscape"/>
      <w:pgMar w:top="1418"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47105" w14:textId="77777777" w:rsidR="00F653E9" w:rsidRDefault="00F653E9" w:rsidP="00B31052">
      <w:r>
        <w:separator/>
      </w:r>
    </w:p>
  </w:endnote>
  <w:endnote w:type="continuationSeparator" w:id="0">
    <w:p w14:paraId="254BB580" w14:textId="77777777" w:rsidR="00F653E9" w:rsidRDefault="00F653E9" w:rsidP="00B31052">
      <w:r>
        <w:continuationSeparator/>
      </w:r>
    </w:p>
  </w:endnote>
  <w:endnote w:type="continuationNotice" w:id="1">
    <w:p w14:paraId="6E0A8B44" w14:textId="77777777" w:rsidR="00F653E9" w:rsidRDefault="00F65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D423" w14:textId="066CC4A6" w:rsidR="005B1E86" w:rsidRPr="005B1E86" w:rsidRDefault="00EB03F2" w:rsidP="00EB03F2">
    <w:pPr>
      <w:pStyle w:val="Footer"/>
      <w:rPr>
        <w:sz w:val="20"/>
        <w:szCs w:val="20"/>
      </w:rPr>
    </w:pPr>
    <w:r w:rsidRPr="00EB03F2">
      <w:rPr>
        <w:sz w:val="20"/>
        <w:szCs w:val="20"/>
      </w:rPr>
      <w:t>SMizz_</w:t>
    </w:r>
    <w:r w:rsidR="00765609">
      <w:rPr>
        <w:sz w:val="20"/>
        <w:szCs w:val="20"/>
      </w:rPr>
      <w:t>26</w:t>
    </w:r>
    <w:r w:rsidR="00284D1E">
      <w:rPr>
        <w:sz w:val="20"/>
        <w:szCs w:val="20"/>
      </w:rPr>
      <w:t>0520_MKN79groz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EDE6" w14:textId="4E4B877F" w:rsidR="009E0167" w:rsidRPr="00322AEE" w:rsidRDefault="002A6260">
    <w:pPr>
      <w:rPr>
        <w:sz w:val="20"/>
        <w:szCs w:val="20"/>
      </w:rPr>
    </w:pPr>
    <w:r>
      <w:rPr>
        <w:sz w:val="20"/>
        <w:szCs w:val="20"/>
      </w:rPr>
      <w:t>SM</w:t>
    </w:r>
    <w:r w:rsidR="00322AEE">
      <w:rPr>
        <w:sz w:val="20"/>
        <w:szCs w:val="20"/>
      </w:rPr>
      <w:t>i</w:t>
    </w:r>
    <w:r w:rsidR="00480C5A" w:rsidRPr="00B1065F">
      <w:rPr>
        <w:sz w:val="20"/>
        <w:szCs w:val="20"/>
      </w:rPr>
      <w:t>zz_</w:t>
    </w:r>
    <w:r w:rsidR="00002B1E">
      <w:rPr>
        <w:sz w:val="20"/>
        <w:szCs w:val="20"/>
      </w:rPr>
      <w:t>26</w:t>
    </w:r>
    <w:r w:rsidR="009E0167">
      <w:rPr>
        <w:sz w:val="20"/>
        <w:szCs w:val="20"/>
      </w:rPr>
      <w:t>05</w:t>
    </w:r>
    <w:r w:rsidR="00956ECD">
      <w:rPr>
        <w:sz w:val="20"/>
        <w:szCs w:val="20"/>
      </w:rPr>
      <w:t>20</w:t>
    </w:r>
    <w:r>
      <w:rPr>
        <w:sz w:val="20"/>
        <w:szCs w:val="20"/>
      </w:rPr>
      <w:t>_</w:t>
    </w:r>
    <w:r w:rsidR="009E0167">
      <w:rPr>
        <w:sz w:val="20"/>
        <w:szCs w:val="20"/>
      </w:rPr>
      <w:t>MKN79groz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DA6C" w14:textId="77777777" w:rsidR="00F653E9" w:rsidRDefault="00F653E9" w:rsidP="00B31052">
      <w:r>
        <w:separator/>
      </w:r>
    </w:p>
  </w:footnote>
  <w:footnote w:type="continuationSeparator" w:id="0">
    <w:p w14:paraId="2BD16114" w14:textId="77777777" w:rsidR="00F653E9" w:rsidRDefault="00F653E9" w:rsidP="00B31052">
      <w:r>
        <w:continuationSeparator/>
      </w:r>
    </w:p>
  </w:footnote>
  <w:footnote w:type="continuationNotice" w:id="1">
    <w:p w14:paraId="208D0F37" w14:textId="77777777" w:rsidR="00F653E9" w:rsidRDefault="00F65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82184"/>
      <w:docPartObj>
        <w:docPartGallery w:val="Page Numbers (Top of Page)"/>
        <w:docPartUnique/>
      </w:docPartObj>
    </w:sdtPr>
    <w:sdtEndPr>
      <w:rPr>
        <w:noProof/>
      </w:rPr>
    </w:sdtEndPr>
    <w:sdtContent>
      <w:p w:rsidR="00480C5A" w:rsidRDefault="00480C5A" w14:paraId="74F6CAE4" w14:textId="6AF5ACD7">
        <w:pPr>
          <w:pStyle w:val="Header"/>
          <w:jc w:val="center"/>
        </w:pPr>
        <w:r>
          <w:fldChar w:fldCharType="begin"/>
        </w:r>
        <w:r>
          <w:instrText xml:space="preserve"> PAGE   \* MERGEFORMAT </w:instrText>
        </w:r>
        <w:r>
          <w:fldChar w:fldCharType="separate"/>
        </w:r>
        <w:r w:rsidR="003E6E48">
          <w:rPr>
            <w:noProof/>
          </w:rPr>
          <w:t>2</w:t>
        </w:r>
        <w:r>
          <w:rPr>
            <w:noProof/>
          </w:rPr>
          <w:fldChar w:fldCharType="end"/>
        </w:r>
      </w:p>
    </w:sdtContent>
  </w:sdt>
  <w:p w:rsidR="00480C5A" w:rsidRDefault="00480C5A" w14:paraId="3AD28A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06831"/>
    <w:multiLevelType w:val="hybridMultilevel"/>
    <w:tmpl w:val="FE582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1D3A09"/>
    <w:multiLevelType w:val="hybridMultilevel"/>
    <w:tmpl w:val="021A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31147"/>
    <w:multiLevelType w:val="hybridMultilevel"/>
    <w:tmpl w:val="198A0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4" w15:restartNumberingAfterBreak="0">
    <w:nsid w:val="45BE3B91"/>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66544AE"/>
    <w:multiLevelType w:val="hybridMultilevel"/>
    <w:tmpl w:val="1400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E2C98"/>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74CE5367"/>
    <w:multiLevelType w:val="hybridMultilevel"/>
    <w:tmpl w:val="74E04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F2304"/>
    <w:multiLevelType w:val="multilevel"/>
    <w:tmpl w:val="E29ACD4C"/>
    <w:lvl w:ilvl="0">
      <w:start w:val="1"/>
      <w:numFmt w:val="decimal"/>
      <w:lvlText w:val="%1."/>
      <w:lvlJc w:val="left"/>
      <w:pPr>
        <w:ind w:left="2062" w:hanging="360"/>
      </w:pPr>
    </w:lvl>
    <w:lvl w:ilvl="1">
      <w:start w:val="1"/>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num w:numId="1">
    <w:abstractNumId w:val="3"/>
  </w:num>
  <w:num w:numId="2">
    <w:abstractNumId w:val="2"/>
  </w:num>
  <w:num w:numId="3">
    <w:abstractNumId w:val="6"/>
  </w:num>
  <w:num w:numId="4">
    <w:abstractNumId w:val="4"/>
  </w:num>
  <w:num w:numId="5">
    <w:abstractNumId w:val="0"/>
  </w:num>
  <w:num w:numId="6">
    <w:abstractNumId w:val="8"/>
  </w:num>
  <w:num w:numId="7">
    <w:abstractNumId w:val="1"/>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52"/>
    <w:rsid w:val="000006D1"/>
    <w:rsid w:val="00001D8C"/>
    <w:rsid w:val="000024B5"/>
    <w:rsid w:val="000026A3"/>
    <w:rsid w:val="00002B1E"/>
    <w:rsid w:val="00002B38"/>
    <w:rsid w:val="0000364D"/>
    <w:rsid w:val="00003873"/>
    <w:rsid w:val="00004BE7"/>
    <w:rsid w:val="00005AF5"/>
    <w:rsid w:val="00006EC9"/>
    <w:rsid w:val="00007AD4"/>
    <w:rsid w:val="00010448"/>
    <w:rsid w:val="000112E1"/>
    <w:rsid w:val="00011CD1"/>
    <w:rsid w:val="000123A2"/>
    <w:rsid w:val="000148ED"/>
    <w:rsid w:val="00014A9D"/>
    <w:rsid w:val="000156F3"/>
    <w:rsid w:val="00015B3A"/>
    <w:rsid w:val="00021150"/>
    <w:rsid w:val="00024B34"/>
    <w:rsid w:val="00025CE7"/>
    <w:rsid w:val="00026237"/>
    <w:rsid w:val="00027267"/>
    <w:rsid w:val="0003218D"/>
    <w:rsid w:val="00032324"/>
    <w:rsid w:val="000325C6"/>
    <w:rsid w:val="00032D43"/>
    <w:rsid w:val="00034F0D"/>
    <w:rsid w:val="000351DC"/>
    <w:rsid w:val="00035738"/>
    <w:rsid w:val="0003722F"/>
    <w:rsid w:val="00037231"/>
    <w:rsid w:val="000419EE"/>
    <w:rsid w:val="00042BDE"/>
    <w:rsid w:val="0004390A"/>
    <w:rsid w:val="000440E5"/>
    <w:rsid w:val="00044233"/>
    <w:rsid w:val="00044E34"/>
    <w:rsid w:val="000458A4"/>
    <w:rsid w:val="00046278"/>
    <w:rsid w:val="00047800"/>
    <w:rsid w:val="00047852"/>
    <w:rsid w:val="0005197C"/>
    <w:rsid w:val="00052316"/>
    <w:rsid w:val="00052F2D"/>
    <w:rsid w:val="00053565"/>
    <w:rsid w:val="00054244"/>
    <w:rsid w:val="000545FB"/>
    <w:rsid w:val="00054F92"/>
    <w:rsid w:val="00056357"/>
    <w:rsid w:val="00056471"/>
    <w:rsid w:val="0005694B"/>
    <w:rsid w:val="000575EA"/>
    <w:rsid w:val="000576B6"/>
    <w:rsid w:val="00060600"/>
    <w:rsid w:val="00060695"/>
    <w:rsid w:val="000615AA"/>
    <w:rsid w:val="00063D40"/>
    <w:rsid w:val="000647E4"/>
    <w:rsid w:val="000649BA"/>
    <w:rsid w:val="00064D70"/>
    <w:rsid w:val="000655B3"/>
    <w:rsid w:val="0006578E"/>
    <w:rsid w:val="00065DE9"/>
    <w:rsid w:val="00067241"/>
    <w:rsid w:val="000674AC"/>
    <w:rsid w:val="00074AEF"/>
    <w:rsid w:val="00075616"/>
    <w:rsid w:val="00077A48"/>
    <w:rsid w:val="00080308"/>
    <w:rsid w:val="000808E9"/>
    <w:rsid w:val="00081D2E"/>
    <w:rsid w:val="0008238C"/>
    <w:rsid w:val="00085AC6"/>
    <w:rsid w:val="000863A8"/>
    <w:rsid w:val="00087A90"/>
    <w:rsid w:val="0009474B"/>
    <w:rsid w:val="000A0D2B"/>
    <w:rsid w:val="000A1107"/>
    <w:rsid w:val="000A3198"/>
    <w:rsid w:val="000A3CB3"/>
    <w:rsid w:val="000A4A1C"/>
    <w:rsid w:val="000A56F7"/>
    <w:rsid w:val="000A749C"/>
    <w:rsid w:val="000B184D"/>
    <w:rsid w:val="000B3928"/>
    <w:rsid w:val="000B3F2C"/>
    <w:rsid w:val="000B3F8A"/>
    <w:rsid w:val="000B54AF"/>
    <w:rsid w:val="000B5E76"/>
    <w:rsid w:val="000C1529"/>
    <w:rsid w:val="000C16A0"/>
    <w:rsid w:val="000C1BF0"/>
    <w:rsid w:val="000C330B"/>
    <w:rsid w:val="000C5978"/>
    <w:rsid w:val="000C6EB1"/>
    <w:rsid w:val="000C7DE1"/>
    <w:rsid w:val="000D0A74"/>
    <w:rsid w:val="000D1A2D"/>
    <w:rsid w:val="000D225F"/>
    <w:rsid w:val="000D48F0"/>
    <w:rsid w:val="000D62B5"/>
    <w:rsid w:val="000D6ACE"/>
    <w:rsid w:val="000D7CD7"/>
    <w:rsid w:val="000E1E70"/>
    <w:rsid w:val="000E1F14"/>
    <w:rsid w:val="000E341B"/>
    <w:rsid w:val="000E3A9A"/>
    <w:rsid w:val="000E47BC"/>
    <w:rsid w:val="000E5126"/>
    <w:rsid w:val="000E5C15"/>
    <w:rsid w:val="000E679B"/>
    <w:rsid w:val="000E7967"/>
    <w:rsid w:val="000F26E0"/>
    <w:rsid w:val="000F3724"/>
    <w:rsid w:val="000F57E7"/>
    <w:rsid w:val="000F63E0"/>
    <w:rsid w:val="000F6800"/>
    <w:rsid w:val="000F7FA8"/>
    <w:rsid w:val="001007F0"/>
    <w:rsid w:val="00103F90"/>
    <w:rsid w:val="001056F7"/>
    <w:rsid w:val="00107C6A"/>
    <w:rsid w:val="0011360D"/>
    <w:rsid w:val="00114265"/>
    <w:rsid w:val="001142C4"/>
    <w:rsid w:val="00114FAA"/>
    <w:rsid w:val="00115AE3"/>
    <w:rsid w:val="00116DA7"/>
    <w:rsid w:val="001213A5"/>
    <w:rsid w:val="0012189F"/>
    <w:rsid w:val="00122EF6"/>
    <w:rsid w:val="001243FC"/>
    <w:rsid w:val="00124727"/>
    <w:rsid w:val="00124916"/>
    <w:rsid w:val="001258AB"/>
    <w:rsid w:val="00125B4F"/>
    <w:rsid w:val="001264F9"/>
    <w:rsid w:val="0013051B"/>
    <w:rsid w:val="00134E78"/>
    <w:rsid w:val="00134FDC"/>
    <w:rsid w:val="0013616F"/>
    <w:rsid w:val="00137165"/>
    <w:rsid w:val="001374D2"/>
    <w:rsid w:val="00137650"/>
    <w:rsid w:val="00141063"/>
    <w:rsid w:val="00141FF5"/>
    <w:rsid w:val="0014266E"/>
    <w:rsid w:val="00142770"/>
    <w:rsid w:val="00144D70"/>
    <w:rsid w:val="001452E1"/>
    <w:rsid w:val="0014660F"/>
    <w:rsid w:val="001477C0"/>
    <w:rsid w:val="001478FE"/>
    <w:rsid w:val="001503EB"/>
    <w:rsid w:val="0015048C"/>
    <w:rsid w:val="00150AE4"/>
    <w:rsid w:val="0015147A"/>
    <w:rsid w:val="001517F9"/>
    <w:rsid w:val="001529D1"/>
    <w:rsid w:val="00152BE2"/>
    <w:rsid w:val="00160316"/>
    <w:rsid w:val="001619F5"/>
    <w:rsid w:val="001621D6"/>
    <w:rsid w:val="0016496F"/>
    <w:rsid w:val="00165DB3"/>
    <w:rsid w:val="00166EAC"/>
    <w:rsid w:val="00170024"/>
    <w:rsid w:val="001711DA"/>
    <w:rsid w:val="00171D59"/>
    <w:rsid w:val="0017342A"/>
    <w:rsid w:val="00175675"/>
    <w:rsid w:val="00175BF4"/>
    <w:rsid w:val="00176E8C"/>
    <w:rsid w:val="00181797"/>
    <w:rsid w:val="001819AE"/>
    <w:rsid w:val="001828C7"/>
    <w:rsid w:val="001841B2"/>
    <w:rsid w:val="0018474C"/>
    <w:rsid w:val="00185680"/>
    <w:rsid w:val="00185CA0"/>
    <w:rsid w:val="001865E7"/>
    <w:rsid w:val="00187994"/>
    <w:rsid w:val="00190037"/>
    <w:rsid w:val="00190393"/>
    <w:rsid w:val="00193E9B"/>
    <w:rsid w:val="001976F6"/>
    <w:rsid w:val="0019780A"/>
    <w:rsid w:val="00197D64"/>
    <w:rsid w:val="001A0C00"/>
    <w:rsid w:val="001A35BF"/>
    <w:rsid w:val="001A7FF9"/>
    <w:rsid w:val="001B05BC"/>
    <w:rsid w:val="001B0F21"/>
    <w:rsid w:val="001B1AD6"/>
    <w:rsid w:val="001B1CDC"/>
    <w:rsid w:val="001B3100"/>
    <w:rsid w:val="001B3F63"/>
    <w:rsid w:val="001B7252"/>
    <w:rsid w:val="001B7DCD"/>
    <w:rsid w:val="001C0346"/>
    <w:rsid w:val="001C0ADE"/>
    <w:rsid w:val="001C0AF8"/>
    <w:rsid w:val="001C4332"/>
    <w:rsid w:val="001C6EF0"/>
    <w:rsid w:val="001D0B6B"/>
    <w:rsid w:val="001D1797"/>
    <w:rsid w:val="001D200C"/>
    <w:rsid w:val="001D2709"/>
    <w:rsid w:val="001D2C57"/>
    <w:rsid w:val="001D4731"/>
    <w:rsid w:val="001D5A56"/>
    <w:rsid w:val="001E228E"/>
    <w:rsid w:val="001E2FA0"/>
    <w:rsid w:val="001E3A18"/>
    <w:rsid w:val="001E4AAB"/>
    <w:rsid w:val="001E4E5F"/>
    <w:rsid w:val="001E5BBA"/>
    <w:rsid w:val="001E6A49"/>
    <w:rsid w:val="001E6B50"/>
    <w:rsid w:val="001F0947"/>
    <w:rsid w:val="001F3394"/>
    <w:rsid w:val="001F35CC"/>
    <w:rsid w:val="001F4F14"/>
    <w:rsid w:val="001F747F"/>
    <w:rsid w:val="00200427"/>
    <w:rsid w:val="0020131C"/>
    <w:rsid w:val="00201A95"/>
    <w:rsid w:val="002036D5"/>
    <w:rsid w:val="00204402"/>
    <w:rsid w:val="00204E5A"/>
    <w:rsid w:val="0020634F"/>
    <w:rsid w:val="00213C7C"/>
    <w:rsid w:val="002150BC"/>
    <w:rsid w:val="002151D7"/>
    <w:rsid w:val="00215AA2"/>
    <w:rsid w:val="00215E20"/>
    <w:rsid w:val="002172DA"/>
    <w:rsid w:val="00217692"/>
    <w:rsid w:val="00217CB0"/>
    <w:rsid w:val="0022083A"/>
    <w:rsid w:val="00222E45"/>
    <w:rsid w:val="00225589"/>
    <w:rsid w:val="0022581F"/>
    <w:rsid w:val="00225F1D"/>
    <w:rsid w:val="002276B6"/>
    <w:rsid w:val="00230003"/>
    <w:rsid w:val="00231B15"/>
    <w:rsid w:val="00232C2C"/>
    <w:rsid w:val="00234148"/>
    <w:rsid w:val="0023482E"/>
    <w:rsid w:val="00235E0F"/>
    <w:rsid w:val="00237835"/>
    <w:rsid w:val="0024003D"/>
    <w:rsid w:val="00241303"/>
    <w:rsid w:val="00242331"/>
    <w:rsid w:val="00243DF5"/>
    <w:rsid w:val="00245313"/>
    <w:rsid w:val="0024541F"/>
    <w:rsid w:val="002456DE"/>
    <w:rsid w:val="00245F1E"/>
    <w:rsid w:val="0024613F"/>
    <w:rsid w:val="0024735C"/>
    <w:rsid w:val="00247A85"/>
    <w:rsid w:val="00252132"/>
    <w:rsid w:val="002523D9"/>
    <w:rsid w:val="00252E5D"/>
    <w:rsid w:val="00253B5F"/>
    <w:rsid w:val="002543C8"/>
    <w:rsid w:val="00254F29"/>
    <w:rsid w:val="00256A2C"/>
    <w:rsid w:val="00256A55"/>
    <w:rsid w:val="00256C8F"/>
    <w:rsid w:val="0025794E"/>
    <w:rsid w:val="002603D5"/>
    <w:rsid w:val="00261277"/>
    <w:rsid w:val="00261B25"/>
    <w:rsid w:val="0026225B"/>
    <w:rsid w:val="00262B57"/>
    <w:rsid w:val="00262EA4"/>
    <w:rsid w:val="0026403B"/>
    <w:rsid w:val="00264F9E"/>
    <w:rsid w:val="00265A3E"/>
    <w:rsid w:val="00265EAD"/>
    <w:rsid w:val="0026605C"/>
    <w:rsid w:val="00266F88"/>
    <w:rsid w:val="002677F1"/>
    <w:rsid w:val="002702C2"/>
    <w:rsid w:val="00274491"/>
    <w:rsid w:val="00274915"/>
    <w:rsid w:val="00276141"/>
    <w:rsid w:val="00276CD5"/>
    <w:rsid w:val="00276D84"/>
    <w:rsid w:val="002816E3"/>
    <w:rsid w:val="00284142"/>
    <w:rsid w:val="002846C2"/>
    <w:rsid w:val="00284A2D"/>
    <w:rsid w:val="00284D1E"/>
    <w:rsid w:val="002850FB"/>
    <w:rsid w:val="00286C22"/>
    <w:rsid w:val="00287665"/>
    <w:rsid w:val="00287EE3"/>
    <w:rsid w:val="002902B0"/>
    <w:rsid w:val="00291E23"/>
    <w:rsid w:val="00291FBA"/>
    <w:rsid w:val="00292D6A"/>
    <w:rsid w:val="002945D9"/>
    <w:rsid w:val="00296599"/>
    <w:rsid w:val="00296AE0"/>
    <w:rsid w:val="00296B4A"/>
    <w:rsid w:val="002A14D9"/>
    <w:rsid w:val="002A2E58"/>
    <w:rsid w:val="002A2EE5"/>
    <w:rsid w:val="002A3F86"/>
    <w:rsid w:val="002A47D6"/>
    <w:rsid w:val="002A4BD8"/>
    <w:rsid w:val="002A587E"/>
    <w:rsid w:val="002A5B8E"/>
    <w:rsid w:val="002A5E22"/>
    <w:rsid w:val="002A6260"/>
    <w:rsid w:val="002A62C8"/>
    <w:rsid w:val="002A701F"/>
    <w:rsid w:val="002B0820"/>
    <w:rsid w:val="002B3324"/>
    <w:rsid w:val="002B497E"/>
    <w:rsid w:val="002B59C6"/>
    <w:rsid w:val="002B5E21"/>
    <w:rsid w:val="002B7E54"/>
    <w:rsid w:val="002C0CBF"/>
    <w:rsid w:val="002C365E"/>
    <w:rsid w:val="002C7D12"/>
    <w:rsid w:val="002D0DF3"/>
    <w:rsid w:val="002D1158"/>
    <w:rsid w:val="002D5067"/>
    <w:rsid w:val="002D5104"/>
    <w:rsid w:val="002D6846"/>
    <w:rsid w:val="002E1D69"/>
    <w:rsid w:val="002E21F8"/>
    <w:rsid w:val="002E2612"/>
    <w:rsid w:val="002E327F"/>
    <w:rsid w:val="002E40FB"/>
    <w:rsid w:val="002F10B0"/>
    <w:rsid w:val="002F20B0"/>
    <w:rsid w:val="002F237F"/>
    <w:rsid w:val="002F2708"/>
    <w:rsid w:val="002F3F0D"/>
    <w:rsid w:val="00300DE8"/>
    <w:rsid w:val="003016BD"/>
    <w:rsid w:val="00301856"/>
    <w:rsid w:val="00302232"/>
    <w:rsid w:val="0030496F"/>
    <w:rsid w:val="00305098"/>
    <w:rsid w:val="00306F27"/>
    <w:rsid w:val="003074BB"/>
    <w:rsid w:val="00307A59"/>
    <w:rsid w:val="00307BA3"/>
    <w:rsid w:val="00307DCA"/>
    <w:rsid w:val="00310B25"/>
    <w:rsid w:val="00311019"/>
    <w:rsid w:val="00311204"/>
    <w:rsid w:val="00311318"/>
    <w:rsid w:val="00311A44"/>
    <w:rsid w:val="00313A24"/>
    <w:rsid w:val="00315571"/>
    <w:rsid w:val="00315BEA"/>
    <w:rsid w:val="003168D5"/>
    <w:rsid w:val="00317021"/>
    <w:rsid w:val="00317300"/>
    <w:rsid w:val="00320F87"/>
    <w:rsid w:val="00321150"/>
    <w:rsid w:val="00322AEE"/>
    <w:rsid w:val="00322F5A"/>
    <w:rsid w:val="00325B8C"/>
    <w:rsid w:val="00325CA3"/>
    <w:rsid w:val="00326574"/>
    <w:rsid w:val="00326C99"/>
    <w:rsid w:val="00327486"/>
    <w:rsid w:val="00330664"/>
    <w:rsid w:val="0034120B"/>
    <w:rsid w:val="00342411"/>
    <w:rsid w:val="00344219"/>
    <w:rsid w:val="003442DA"/>
    <w:rsid w:val="0034713B"/>
    <w:rsid w:val="00347A4E"/>
    <w:rsid w:val="003503F8"/>
    <w:rsid w:val="00350998"/>
    <w:rsid w:val="00352CD3"/>
    <w:rsid w:val="0035417C"/>
    <w:rsid w:val="003550DD"/>
    <w:rsid w:val="003568D7"/>
    <w:rsid w:val="003568E3"/>
    <w:rsid w:val="00361883"/>
    <w:rsid w:val="00363A54"/>
    <w:rsid w:val="00363AAC"/>
    <w:rsid w:val="00371237"/>
    <w:rsid w:val="0037407C"/>
    <w:rsid w:val="00374F3C"/>
    <w:rsid w:val="00375CE5"/>
    <w:rsid w:val="00376BD8"/>
    <w:rsid w:val="003771D0"/>
    <w:rsid w:val="003774D7"/>
    <w:rsid w:val="00380662"/>
    <w:rsid w:val="003806AE"/>
    <w:rsid w:val="003813A0"/>
    <w:rsid w:val="0038324A"/>
    <w:rsid w:val="00383393"/>
    <w:rsid w:val="00387D05"/>
    <w:rsid w:val="0039253E"/>
    <w:rsid w:val="00392B00"/>
    <w:rsid w:val="00392D70"/>
    <w:rsid w:val="00392E7E"/>
    <w:rsid w:val="00393176"/>
    <w:rsid w:val="00393C31"/>
    <w:rsid w:val="00395756"/>
    <w:rsid w:val="00397BBD"/>
    <w:rsid w:val="003A0D2B"/>
    <w:rsid w:val="003A2232"/>
    <w:rsid w:val="003A398F"/>
    <w:rsid w:val="003A3DA8"/>
    <w:rsid w:val="003A3DBB"/>
    <w:rsid w:val="003A4DE8"/>
    <w:rsid w:val="003A7EFF"/>
    <w:rsid w:val="003B241C"/>
    <w:rsid w:val="003B35DF"/>
    <w:rsid w:val="003B4A25"/>
    <w:rsid w:val="003B5062"/>
    <w:rsid w:val="003B70C4"/>
    <w:rsid w:val="003C3305"/>
    <w:rsid w:val="003C47BE"/>
    <w:rsid w:val="003C6D8C"/>
    <w:rsid w:val="003C6F30"/>
    <w:rsid w:val="003D0E7D"/>
    <w:rsid w:val="003D1358"/>
    <w:rsid w:val="003D1659"/>
    <w:rsid w:val="003D2590"/>
    <w:rsid w:val="003D26E6"/>
    <w:rsid w:val="003D3419"/>
    <w:rsid w:val="003D34AA"/>
    <w:rsid w:val="003D4038"/>
    <w:rsid w:val="003E060F"/>
    <w:rsid w:val="003E104B"/>
    <w:rsid w:val="003E1449"/>
    <w:rsid w:val="003E16E5"/>
    <w:rsid w:val="003E23C3"/>
    <w:rsid w:val="003E26CE"/>
    <w:rsid w:val="003E4D1B"/>
    <w:rsid w:val="003E6484"/>
    <w:rsid w:val="003E6E39"/>
    <w:rsid w:val="003E6E48"/>
    <w:rsid w:val="003F00F2"/>
    <w:rsid w:val="003F075C"/>
    <w:rsid w:val="003F1ED8"/>
    <w:rsid w:val="003F2044"/>
    <w:rsid w:val="003F2A3A"/>
    <w:rsid w:val="003F3448"/>
    <w:rsid w:val="003F470C"/>
    <w:rsid w:val="003F47C6"/>
    <w:rsid w:val="003F48B2"/>
    <w:rsid w:val="003F60A1"/>
    <w:rsid w:val="003F638D"/>
    <w:rsid w:val="00401311"/>
    <w:rsid w:val="004027A9"/>
    <w:rsid w:val="004028D6"/>
    <w:rsid w:val="00402F97"/>
    <w:rsid w:val="00403138"/>
    <w:rsid w:val="00405695"/>
    <w:rsid w:val="004075B6"/>
    <w:rsid w:val="00410453"/>
    <w:rsid w:val="00411891"/>
    <w:rsid w:val="00413208"/>
    <w:rsid w:val="0041489A"/>
    <w:rsid w:val="00415623"/>
    <w:rsid w:val="00415662"/>
    <w:rsid w:val="00415D65"/>
    <w:rsid w:val="00417014"/>
    <w:rsid w:val="0041720D"/>
    <w:rsid w:val="0041749A"/>
    <w:rsid w:val="004208CF"/>
    <w:rsid w:val="004210F7"/>
    <w:rsid w:val="004211B7"/>
    <w:rsid w:val="00425C95"/>
    <w:rsid w:val="00426148"/>
    <w:rsid w:val="00426FF6"/>
    <w:rsid w:val="00427F59"/>
    <w:rsid w:val="0043232B"/>
    <w:rsid w:val="004329CC"/>
    <w:rsid w:val="0043317E"/>
    <w:rsid w:val="00433A8D"/>
    <w:rsid w:val="00433CF2"/>
    <w:rsid w:val="00434D7E"/>
    <w:rsid w:val="00435EFF"/>
    <w:rsid w:val="004365C0"/>
    <w:rsid w:val="004365D2"/>
    <w:rsid w:val="004376BE"/>
    <w:rsid w:val="00443BE3"/>
    <w:rsid w:val="0044411E"/>
    <w:rsid w:val="00444143"/>
    <w:rsid w:val="00444578"/>
    <w:rsid w:val="00445A81"/>
    <w:rsid w:val="004473E2"/>
    <w:rsid w:val="00450004"/>
    <w:rsid w:val="0045020E"/>
    <w:rsid w:val="00451ED2"/>
    <w:rsid w:val="004532E4"/>
    <w:rsid w:val="00453E4B"/>
    <w:rsid w:val="00454118"/>
    <w:rsid w:val="004545A8"/>
    <w:rsid w:val="004560AA"/>
    <w:rsid w:val="00456564"/>
    <w:rsid w:val="0045708A"/>
    <w:rsid w:val="00461300"/>
    <w:rsid w:val="0046180A"/>
    <w:rsid w:val="004638EE"/>
    <w:rsid w:val="00463A40"/>
    <w:rsid w:val="00463CC3"/>
    <w:rsid w:val="00463DA1"/>
    <w:rsid w:val="004640F0"/>
    <w:rsid w:val="0046662E"/>
    <w:rsid w:val="00467F6D"/>
    <w:rsid w:val="0047012D"/>
    <w:rsid w:val="00471414"/>
    <w:rsid w:val="00471874"/>
    <w:rsid w:val="00473B7A"/>
    <w:rsid w:val="0047456D"/>
    <w:rsid w:val="00476B15"/>
    <w:rsid w:val="00477AE8"/>
    <w:rsid w:val="004806A1"/>
    <w:rsid w:val="00480C5A"/>
    <w:rsid w:val="00480E58"/>
    <w:rsid w:val="00481B7F"/>
    <w:rsid w:val="004822C9"/>
    <w:rsid w:val="004856F8"/>
    <w:rsid w:val="004860D0"/>
    <w:rsid w:val="004867C8"/>
    <w:rsid w:val="00486873"/>
    <w:rsid w:val="00492B0B"/>
    <w:rsid w:val="00493434"/>
    <w:rsid w:val="00493804"/>
    <w:rsid w:val="00493CCC"/>
    <w:rsid w:val="00495298"/>
    <w:rsid w:val="004963CF"/>
    <w:rsid w:val="00497E77"/>
    <w:rsid w:val="004A0D4D"/>
    <w:rsid w:val="004A1563"/>
    <w:rsid w:val="004B098C"/>
    <w:rsid w:val="004B1B76"/>
    <w:rsid w:val="004B4466"/>
    <w:rsid w:val="004B508F"/>
    <w:rsid w:val="004B51C7"/>
    <w:rsid w:val="004B566A"/>
    <w:rsid w:val="004B7086"/>
    <w:rsid w:val="004C3E2C"/>
    <w:rsid w:val="004C5000"/>
    <w:rsid w:val="004C6E8A"/>
    <w:rsid w:val="004C7E1E"/>
    <w:rsid w:val="004D1A1F"/>
    <w:rsid w:val="004D1ED0"/>
    <w:rsid w:val="004D2FD4"/>
    <w:rsid w:val="004D4875"/>
    <w:rsid w:val="004D4BB0"/>
    <w:rsid w:val="004D6638"/>
    <w:rsid w:val="004E4051"/>
    <w:rsid w:val="004E5C5B"/>
    <w:rsid w:val="004E5E5E"/>
    <w:rsid w:val="004E6B05"/>
    <w:rsid w:val="004E7B37"/>
    <w:rsid w:val="004F03DF"/>
    <w:rsid w:val="004F3261"/>
    <w:rsid w:val="004F3756"/>
    <w:rsid w:val="004F4F1E"/>
    <w:rsid w:val="004F50C1"/>
    <w:rsid w:val="004F52F6"/>
    <w:rsid w:val="004F7D53"/>
    <w:rsid w:val="00500C32"/>
    <w:rsid w:val="0050168E"/>
    <w:rsid w:val="00502190"/>
    <w:rsid w:val="0050362C"/>
    <w:rsid w:val="005063FD"/>
    <w:rsid w:val="00512E38"/>
    <w:rsid w:val="0051415E"/>
    <w:rsid w:val="00514260"/>
    <w:rsid w:val="00517CB4"/>
    <w:rsid w:val="00517D4E"/>
    <w:rsid w:val="005208D6"/>
    <w:rsid w:val="00523363"/>
    <w:rsid w:val="00524C0D"/>
    <w:rsid w:val="00525194"/>
    <w:rsid w:val="00525EDD"/>
    <w:rsid w:val="0052791A"/>
    <w:rsid w:val="00530719"/>
    <w:rsid w:val="0053075F"/>
    <w:rsid w:val="005327E2"/>
    <w:rsid w:val="0053301B"/>
    <w:rsid w:val="00533073"/>
    <w:rsid w:val="00533F5A"/>
    <w:rsid w:val="005340BA"/>
    <w:rsid w:val="00534C28"/>
    <w:rsid w:val="005353DB"/>
    <w:rsid w:val="00536E64"/>
    <w:rsid w:val="00536FBD"/>
    <w:rsid w:val="00537DC1"/>
    <w:rsid w:val="005416F2"/>
    <w:rsid w:val="00542164"/>
    <w:rsid w:val="005427BB"/>
    <w:rsid w:val="00544F02"/>
    <w:rsid w:val="00551571"/>
    <w:rsid w:val="00551D8F"/>
    <w:rsid w:val="00553E7B"/>
    <w:rsid w:val="0055441B"/>
    <w:rsid w:val="00557ED0"/>
    <w:rsid w:val="00560C3D"/>
    <w:rsid w:val="0056209A"/>
    <w:rsid w:val="005634B7"/>
    <w:rsid w:val="005640EE"/>
    <w:rsid w:val="0056493E"/>
    <w:rsid w:val="00565A59"/>
    <w:rsid w:val="00565C69"/>
    <w:rsid w:val="00565F77"/>
    <w:rsid w:val="00571B40"/>
    <w:rsid w:val="005731F7"/>
    <w:rsid w:val="005752C1"/>
    <w:rsid w:val="00580E54"/>
    <w:rsid w:val="00581E1B"/>
    <w:rsid w:val="005822D5"/>
    <w:rsid w:val="00582368"/>
    <w:rsid w:val="00582E11"/>
    <w:rsid w:val="00583CE2"/>
    <w:rsid w:val="00586C4B"/>
    <w:rsid w:val="00590109"/>
    <w:rsid w:val="0059056D"/>
    <w:rsid w:val="00592F0D"/>
    <w:rsid w:val="00595C26"/>
    <w:rsid w:val="005967C4"/>
    <w:rsid w:val="00596B2C"/>
    <w:rsid w:val="00597FB2"/>
    <w:rsid w:val="005A108F"/>
    <w:rsid w:val="005A2AC3"/>
    <w:rsid w:val="005A2B4F"/>
    <w:rsid w:val="005A2CA7"/>
    <w:rsid w:val="005A36E9"/>
    <w:rsid w:val="005A5D22"/>
    <w:rsid w:val="005B0F1B"/>
    <w:rsid w:val="005B118F"/>
    <w:rsid w:val="005B1E86"/>
    <w:rsid w:val="005B235E"/>
    <w:rsid w:val="005B4271"/>
    <w:rsid w:val="005B559B"/>
    <w:rsid w:val="005B5D2A"/>
    <w:rsid w:val="005B78E5"/>
    <w:rsid w:val="005C01E0"/>
    <w:rsid w:val="005C0239"/>
    <w:rsid w:val="005C2B46"/>
    <w:rsid w:val="005C443B"/>
    <w:rsid w:val="005C4554"/>
    <w:rsid w:val="005C4A64"/>
    <w:rsid w:val="005C703C"/>
    <w:rsid w:val="005C7840"/>
    <w:rsid w:val="005D09B3"/>
    <w:rsid w:val="005D1CBB"/>
    <w:rsid w:val="005D415C"/>
    <w:rsid w:val="005D5CB2"/>
    <w:rsid w:val="005D5D1D"/>
    <w:rsid w:val="005D602E"/>
    <w:rsid w:val="005D6F5B"/>
    <w:rsid w:val="005E0A53"/>
    <w:rsid w:val="005E1F34"/>
    <w:rsid w:val="005E21D0"/>
    <w:rsid w:val="005E24A1"/>
    <w:rsid w:val="005E3894"/>
    <w:rsid w:val="005E4ADE"/>
    <w:rsid w:val="005E4E19"/>
    <w:rsid w:val="005E7612"/>
    <w:rsid w:val="005F0A0B"/>
    <w:rsid w:val="005F199E"/>
    <w:rsid w:val="005F20F5"/>
    <w:rsid w:val="005F3D27"/>
    <w:rsid w:val="005F4ED0"/>
    <w:rsid w:val="005F5340"/>
    <w:rsid w:val="005F5839"/>
    <w:rsid w:val="00601117"/>
    <w:rsid w:val="0060340C"/>
    <w:rsid w:val="006036C1"/>
    <w:rsid w:val="00604D41"/>
    <w:rsid w:val="00606E6A"/>
    <w:rsid w:val="006074B9"/>
    <w:rsid w:val="00613C38"/>
    <w:rsid w:val="00613D96"/>
    <w:rsid w:val="00614D98"/>
    <w:rsid w:val="00616C43"/>
    <w:rsid w:val="00617E02"/>
    <w:rsid w:val="00623225"/>
    <w:rsid w:val="0062718D"/>
    <w:rsid w:val="006271B6"/>
    <w:rsid w:val="00631B33"/>
    <w:rsid w:val="006347AD"/>
    <w:rsid w:val="00634F32"/>
    <w:rsid w:val="006352E1"/>
    <w:rsid w:val="006354F3"/>
    <w:rsid w:val="00635D23"/>
    <w:rsid w:val="00637541"/>
    <w:rsid w:val="00637711"/>
    <w:rsid w:val="006404D6"/>
    <w:rsid w:val="006417B7"/>
    <w:rsid w:val="00642311"/>
    <w:rsid w:val="0064394C"/>
    <w:rsid w:val="00644B73"/>
    <w:rsid w:val="00644EB4"/>
    <w:rsid w:val="006477C4"/>
    <w:rsid w:val="0065013D"/>
    <w:rsid w:val="00650558"/>
    <w:rsid w:val="0065111F"/>
    <w:rsid w:val="00651386"/>
    <w:rsid w:val="00651532"/>
    <w:rsid w:val="00651F1F"/>
    <w:rsid w:val="006522CC"/>
    <w:rsid w:val="00652D96"/>
    <w:rsid w:val="00652FD4"/>
    <w:rsid w:val="006535F0"/>
    <w:rsid w:val="00654CE9"/>
    <w:rsid w:val="006553FC"/>
    <w:rsid w:val="006565EB"/>
    <w:rsid w:val="00656BC9"/>
    <w:rsid w:val="0065776C"/>
    <w:rsid w:val="00657884"/>
    <w:rsid w:val="00660780"/>
    <w:rsid w:val="006612A3"/>
    <w:rsid w:val="0066148B"/>
    <w:rsid w:val="00664389"/>
    <w:rsid w:val="006647CC"/>
    <w:rsid w:val="00665203"/>
    <w:rsid w:val="00665927"/>
    <w:rsid w:val="00666B9A"/>
    <w:rsid w:val="00670905"/>
    <w:rsid w:val="0067105C"/>
    <w:rsid w:val="0067119A"/>
    <w:rsid w:val="00675EA7"/>
    <w:rsid w:val="006774C2"/>
    <w:rsid w:val="00680806"/>
    <w:rsid w:val="00680E1F"/>
    <w:rsid w:val="00681A45"/>
    <w:rsid w:val="006827AB"/>
    <w:rsid w:val="006829DE"/>
    <w:rsid w:val="006830A6"/>
    <w:rsid w:val="00683D39"/>
    <w:rsid w:val="00683EAB"/>
    <w:rsid w:val="00684E36"/>
    <w:rsid w:val="00685980"/>
    <w:rsid w:val="00685B92"/>
    <w:rsid w:val="00685CFE"/>
    <w:rsid w:val="00685FC3"/>
    <w:rsid w:val="00686C79"/>
    <w:rsid w:val="006906BE"/>
    <w:rsid w:val="00690A13"/>
    <w:rsid w:val="00691092"/>
    <w:rsid w:val="0069119F"/>
    <w:rsid w:val="006920DE"/>
    <w:rsid w:val="006923F2"/>
    <w:rsid w:val="00693425"/>
    <w:rsid w:val="00693D6F"/>
    <w:rsid w:val="00694CEE"/>
    <w:rsid w:val="00696BB3"/>
    <w:rsid w:val="006A0752"/>
    <w:rsid w:val="006A282A"/>
    <w:rsid w:val="006A2BFD"/>
    <w:rsid w:val="006A4CEB"/>
    <w:rsid w:val="006A551B"/>
    <w:rsid w:val="006A5B58"/>
    <w:rsid w:val="006A68DB"/>
    <w:rsid w:val="006A7CDF"/>
    <w:rsid w:val="006A7D88"/>
    <w:rsid w:val="006B036F"/>
    <w:rsid w:val="006B0A9D"/>
    <w:rsid w:val="006B27E6"/>
    <w:rsid w:val="006C02EC"/>
    <w:rsid w:val="006C1C06"/>
    <w:rsid w:val="006C2532"/>
    <w:rsid w:val="006C401B"/>
    <w:rsid w:val="006C416E"/>
    <w:rsid w:val="006C4F94"/>
    <w:rsid w:val="006C592B"/>
    <w:rsid w:val="006C7618"/>
    <w:rsid w:val="006D05E2"/>
    <w:rsid w:val="006D1142"/>
    <w:rsid w:val="006D212A"/>
    <w:rsid w:val="006D2999"/>
    <w:rsid w:val="006D3C23"/>
    <w:rsid w:val="006D6A05"/>
    <w:rsid w:val="006D784A"/>
    <w:rsid w:val="006E0132"/>
    <w:rsid w:val="006E0367"/>
    <w:rsid w:val="006E0CDC"/>
    <w:rsid w:val="006E281B"/>
    <w:rsid w:val="006E5623"/>
    <w:rsid w:val="006E5A0A"/>
    <w:rsid w:val="006E7A0E"/>
    <w:rsid w:val="006E7A63"/>
    <w:rsid w:val="006F0D98"/>
    <w:rsid w:val="006F2CCA"/>
    <w:rsid w:val="006F2D6C"/>
    <w:rsid w:val="006F39BE"/>
    <w:rsid w:val="006F4B1B"/>
    <w:rsid w:val="006F5620"/>
    <w:rsid w:val="006F5C98"/>
    <w:rsid w:val="00702029"/>
    <w:rsid w:val="00702337"/>
    <w:rsid w:val="00703CD7"/>
    <w:rsid w:val="00704FFC"/>
    <w:rsid w:val="00705A5B"/>
    <w:rsid w:val="007063FE"/>
    <w:rsid w:val="00706DE2"/>
    <w:rsid w:val="007074D4"/>
    <w:rsid w:val="00707C86"/>
    <w:rsid w:val="00707FFE"/>
    <w:rsid w:val="00710523"/>
    <w:rsid w:val="00714367"/>
    <w:rsid w:val="007158BB"/>
    <w:rsid w:val="007165B2"/>
    <w:rsid w:val="007177E0"/>
    <w:rsid w:val="00717EC4"/>
    <w:rsid w:val="00720F4E"/>
    <w:rsid w:val="00725AD6"/>
    <w:rsid w:val="0072653B"/>
    <w:rsid w:val="00726983"/>
    <w:rsid w:val="00726BFE"/>
    <w:rsid w:val="00730D82"/>
    <w:rsid w:val="00733355"/>
    <w:rsid w:val="00733F1B"/>
    <w:rsid w:val="00734BD1"/>
    <w:rsid w:val="00734DDA"/>
    <w:rsid w:val="00736173"/>
    <w:rsid w:val="0073634D"/>
    <w:rsid w:val="00736584"/>
    <w:rsid w:val="00736F27"/>
    <w:rsid w:val="00737F1F"/>
    <w:rsid w:val="0074047B"/>
    <w:rsid w:val="00740A0C"/>
    <w:rsid w:val="00741200"/>
    <w:rsid w:val="00741A05"/>
    <w:rsid w:val="007420A6"/>
    <w:rsid w:val="007430C5"/>
    <w:rsid w:val="00745F8B"/>
    <w:rsid w:val="007461D8"/>
    <w:rsid w:val="00747566"/>
    <w:rsid w:val="007478CC"/>
    <w:rsid w:val="00750E9A"/>
    <w:rsid w:val="00751583"/>
    <w:rsid w:val="00754159"/>
    <w:rsid w:val="00755386"/>
    <w:rsid w:val="0075650D"/>
    <w:rsid w:val="00756553"/>
    <w:rsid w:val="00760179"/>
    <w:rsid w:val="00761712"/>
    <w:rsid w:val="00762005"/>
    <w:rsid w:val="00762564"/>
    <w:rsid w:val="00762B8D"/>
    <w:rsid w:val="00763B6C"/>
    <w:rsid w:val="00763D8A"/>
    <w:rsid w:val="00765609"/>
    <w:rsid w:val="00766E77"/>
    <w:rsid w:val="00770326"/>
    <w:rsid w:val="0077240D"/>
    <w:rsid w:val="00772C08"/>
    <w:rsid w:val="0077528B"/>
    <w:rsid w:val="00776AB3"/>
    <w:rsid w:val="00777112"/>
    <w:rsid w:val="0078042F"/>
    <w:rsid w:val="00780502"/>
    <w:rsid w:val="00780BB2"/>
    <w:rsid w:val="00783D09"/>
    <w:rsid w:val="00783F0F"/>
    <w:rsid w:val="00787001"/>
    <w:rsid w:val="0078770E"/>
    <w:rsid w:val="007900CA"/>
    <w:rsid w:val="00793015"/>
    <w:rsid w:val="00793392"/>
    <w:rsid w:val="007938A2"/>
    <w:rsid w:val="00794D82"/>
    <w:rsid w:val="00794E61"/>
    <w:rsid w:val="007953FB"/>
    <w:rsid w:val="00796337"/>
    <w:rsid w:val="007A574A"/>
    <w:rsid w:val="007A7174"/>
    <w:rsid w:val="007A7CA9"/>
    <w:rsid w:val="007A7E1E"/>
    <w:rsid w:val="007B02F2"/>
    <w:rsid w:val="007B19DF"/>
    <w:rsid w:val="007B3FF8"/>
    <w:rsid w:val="007B492F"/>
    <w:rsid w:val="007B4E0D"/>
    <w:rsid w:val="007B68B2"/>
    <w:rsid w:val="007B6B22"/>
    <w:rsid w:val="007B70F5"/>
    <w:rsid w:val="007B77FE"/>
    <w:rsid w:val="007C00C7"/>
    <w:rsid w:val="007C14C4"/>
    <w:rsid w:val="007C29B7"/>
    <w:rsid w:val="007C3D68"/>
    <w:rsid w:val="007C46F8"/>
    <w:rsid w:val="007C49C6"/>
    <w:rsid w:val="007C51B0"/>
    <w:rsid w:val="007C6776"/>
    <w:rsid w:val="007D0DEE"/>
    <w:rsid w:val="007D1197"/>
    <w:rsid w:val="007D28D5"/>
    <w:rsid w:val="007D2961"/>
    <w:rsid w:val="007D2B38"/>
    <w:rsid w:val="007D2F6F"/>
    <w:rsid w:val="007D3329"/>
    <w:rsid w:val="007D3DF8"/>
    <w:rsid w:val="007D5800"/>
    <w:rsid w:val="007D7AE8"/>
    <w:rsid w:val="007D7B91"/>
    <w:rsid w:val="007E0AC2"/>
    <w:rsid w:val="007E0C75"/>
    <w:rsid w:val="007E15F1"/>
    <w:rsid w:val="007E2771"/>
    <w:rsid w:val="007E5E1B"/>
    <w:rsid w:val="007E5FBB"/>
    <w:rsid w:val="007E651A"/>
    <w:rsid w:val="007E6AC1"/>
    <w:rsid w:val="007F0693"/>
    <w:rsid w:val="007F1724"/>
    <w:rsid w:val="007F24C3"/>
    <w:rsid w:val="007F279C"/>
    <w:rsid w:val="007F403E"/>
    <w:rsid w:val="007F471D"/>
    <w:rsid w:val="007F4E23"/>
    <w:rsid w:val="007F50FA"/>
    <w:rsid w:val="007F6076"/>
    <w:rsid w:val="007F6A3B"/>
    <w:rsid w:val="007F6FA2"/>
    <w:rsid w:val="007F72E1"/>
    <w:rsid w:val="007F7705"/>
    <w:rsid w:val="007F7AE0"/>
    <w:rsid w:val="00800BEB"/>
    <w:rsid w:val="00804282"/>
    <w:rsid w:val="008068FF"/>
    <w:rsid w:val="00806EE9"/>
    <w:rsid w:val="00806EF6"/>
    <w:rsid w:val="00807E3A"/>
    <w:rsid w:val="00810151"/>
    <w:rsid w:val="008109F1"/>
    <w:rsid w:val="008113F2"/>
    <w:rsid w:val="008124B4"/>
    <w:rsid w:val="00813F76"/>
    <w:rsid w:val="008142F6"/>
    <w:rsid w:val="008143A9"/>
    <w:rsid w:val="00814811"/>
    <w:rsid w:val="00816245"/>
    <w:rsid w:val="00816C1D"/>
    <w:rsid w:val="0081769A"/>
    <w:rsid w:val="0082133B"/>
    <w:rsid w:val="00821466"/>
    <w:rsid w:val="00821D8A"/>
    <w:rsid w:val="00824DA1"/>
    <w:rsid w:val="0082666B"/>
    <w:rsid w:val="0082669F"/>
    <w:rsid w:val="00826EC0"/>
    <w:rsid w:val="008272D2"/>
    <w:rsid w:val="00827661"/>
    <w:rsid w:val="00830167"/>
    <w:rsid w:val="008303FC"/>
    <w:rsid w:val="00831911"/>
    <w:rsid w:val="008370B4"/>
    <w:rsid w:val="008401D4"/>
    <w:rsid w:val="0084597A"/>
    <w:rsid w:val="00845CE3"/>
    <w:rsid w:val="008515BE"/>
    <w:rsid w:val="008534CE"/>
    <w:rsid w:val="008535F4"/>
    <w:rsid w:val="00854801"/>
    <w:rsid w:val="008557EC"/>
    <w:rsid w:val="00855AFA"/>
    <w:rsid w:val="00856582"/>
    <w:rsid w:val="00861845"/>
    <w:rsid w:val="0086196A"/>
    <w:rsid w:val="00861DBD"/>
    <w:rsid w:val="00865F02"/>
    <w:rsid w:val="0086684E"/>
    <w:rsid w:val="00870132"/>
    <w:rsid w:val="00872507"/>
    <w:rsid w:val="00872FE2"/>
    <w:rsid w:val="00873ABE"/>
    <w:rsid w:val="00880F05"/>
    <w:rsid w:val="00882CD8"/>
    <w:rsid w:val="00882FEF"/>
    <w:rsid w:val="00883911"/>
    <w:rsid w:val="0088447B"/>
    <w:rsid w:val="0089038C"/>
    <w:rsid w:val="00890A68"/>
    <w:rsid w:val="008942F9"/>
    <w:rsid w:val="008952A1"/>
    <w:rsid w:val="00895A9E"/>
    <w:rsid w:val="008A1C4A"/>
    <w:rsid w:val="008A3801"/>
    <w:rsid w:val="008A47EF"/>
    <w:rsid w:val="008A5134"/>
    <w:rsid w:val="008A52DE"/>
    <w:rsid w:val="008A56A1"/>
    <w:rsid w:val="008A66AA"/>
    <w:rsid w:val="008A6D88"/>
    <w:rsid w:val="008A74A1"/>
    <w:rsid w:val="008B060E"/>
    <w:rsid w:val="008B223A"/>
    <w:rsid w:val="008B2D9F"/>
    <w:rsid w:val="008B73DA"/>
    <w:rsid w:val="008B780B"/>
    <w:rsid w:val="008C1961"/>
    <w:rsid w:val="008C2630"/>
    <w:rsid w:val="008C29C0"/>
    <w:rsid w:val="008C348F"/>
    <w:rsid w:val="008C39C2"/>
    <w:rsid w:val="008C4380"/>
    <w:rsid w:val="008C4769"/>
    <w:rsid w:val="008C5813"/>
    <w:rsid w:val="008C7E6A"/>
    <w:rsid w:val="008D0C5E"/>
    <w:rsid w:val="008D30D5"/>
    <w:rsid w:val="008D369F"/>
    <w:rsid w:val="008D4A80"/>
    <w:rsid w:val="008D542E"/>
    <w:rsid w:val="008D5D24"/>
    <w:rsid w:val="008D5DB2"/>
    <w:rsid w:val="008D7D7C"/>
    <w:rsid w:val="008E01D2"/>
    <w:rsid w:val="008E0B48"/>
    <w:rsid w:val="008E24CE"/>
    <w:rsid w:val="008E2A70"/>
    <w:rsid w:val="008E3D80"/>
    <w:rsid w:val="008E465A"/>
    <w:rsid w:val="008E5A60"/>
    <w:rsid w:val="008E6745"/>
    <w:rsid w:val="008E796F"/>
    <w:rsid w:val="008F0E9E"/>
    <w:rsid w:val="008F1A7F"/>
    <w:rsid w:val="008F4087"/>
    <w:rsid w:val="008F5BCF"/>
    <w:rsid w:val="0090023D"/>
    <w:rsid w:val="009009AF"/>
    <w:rsid w:val="00901A74"/>
    <w:rsid w:val="00901F6B"/>
    <w:rsid w:val="00903E38"/>
    <w:rsid w:val="00904376"/>
    <w:rsid w:val="00906528"/>
    <w:rsid w:val="00907848"/>
    <w:rsid w:val="00907B71"/>
    <w:rsid w:val="0091278F"/>
    <w:rsid w:val="00914837"/>
    <w:rsid w:val="00915537"/>
    <w:rsid w:val="009165AF"/>
    <w:rsid w:val="00916ABB"/>
    <w:rsid w:val="0092022E"/>
    <w:rsid w:val="0092041F"/>
    <w:rsid w:val="00920479"/>
    <w:rsid w:val="00921035"/>
    <w:rsid w:val="009210E4"/>
    <w:rsid w:val="00921D35"/>
    <w:rsid w:val="009226FA"/>
    <w:rsid w:val="009227FA"/>
    <w:rsid w:val="00922CE8"/>
    <w:rsid w:val="00923D50"/>
    <w:rsid w:val="00924A4E"/>
    <w:rsid w:val="00926C9C"/>
    <w:rsid w:val="009305AB"/>
    <w:rsid w:val="00930824"/>
    <w:rsid w:val="00931F73"/>
    <w:rsid w:val="00932C75"/>
    <w:rsid w:val="009330A9"/>
    <w:rsid w:val="009332BC"/>
    <w:rsid w:val="0093737A"/>
    <w:rsid w:val="00942A79"/>
    <w:rsid w:val="00943329"/>
    <w:rsid w:val="0094352B"/>
    <w:rsid w:val="009458FC"/>
    <w:rsid w:val="009459E5"/>
    <w:rsid w:val="00946022"/>
    <w:rsid w:val="00947245"/>
    <w:rsid w:val="0095013D"/>
    <w:rsid w:val="009514E3"/>
    <w:rsid w:val="00951AFB"/>
    <w:rsid w:val="009529B5"/>
    <w:rsid w:val="00953002"/>
    <w:rsid w:val="00954024"/>
    <w:rsid w:val="009555D9"/>
    <w:rsid w:val="00956388"/>
    <w:rsid w:val="00956ECD"/>
    <w:rsid w:val="00961871"/>
    <w:rsid w:val="00964E55"/>
    <w:rsid w:val="009669C3"/>
    <w:rsid w:val="00967AF5"/>
    <w:rsid w:val="00967D4B"/>
    <w:rsid w:val="009707B3"/>
    <w:rsid w:val="009716A2"/>
    <w:rsid w:val="009719D4"/>
    <w:rsid w:val="00972C4A"/>
    <w:rsid w:val="009733F6"/>
    <w:rsid w:val="0097408F"/>
    <w:rsid w:val="00974C2F"/>
    <w:rsid w:val="009768BC"/>
    <w:rsid w:val="0097799F"/>
    <w:rsid w:val="00977FE1"/>
    <w:rsid w:val="009802D0"/>
    <w:rsid w:val="00980E8D"/>
    <w:rsid w:val="009855F6"/>
    <w:rsid w:val="0098590F"/>
    <w:rsid w:val="00990CFE"/>
    <w:rsid w:val="009926E5"/>
    <w:rsid w:val="00994CEF"/>
    <w:rsid w:val="00995208"/>
    <w:rsid w:val="009A08D4"/>
    <w:rsid w:val="009A1C56"/>
    <w:rsid w:val="009A2D8A"/>
    <w:rsid w:val="009A4056"/>
    <w:rsid w:val="009A43EC"/>
    <w:rsid w:val="009A4E37"/>
    <w:rsid w:val="009A6569"/>
    <w:rsid w:val="009B043B"/>
    <w:rsid w:val="009B053F"/>
    <w:rsid w:val="009B3399"/>
    <w:rsid w:val="009B351C"/>
    <w:rsid w:val="009B3E67"/>
    <w:rsid w:val="009B3E83"/>
    <w:rsid w:val="009B4C34"/>
    <w:rsid w:val="009B501D"/>
    <w:rsid w:val="009B5F0C"/>
    <w:rsid w:val="009B66D1"/>
    <w:rsid w:val="009C012A"/>
    <w:rsid w:val="009C1EAE"/>
    <w:rsid w:val="009C28EC"/>
    <w:rsid w:val="009C3C0D"/>
    <w:rsid w:val="009C4240"/>
    <w:rsid w:val="009C484E"/>
    <w:rsid w:val="009C4D34"/>
    <w:rsid w:val="009C5499"/>
    <w:rsid w:val="009C7D8B"/>
    <w:rsid w:val="009D0011"/>
    <w:rsid w:val="009D05B0"/>
    <w:rsid w:val="009D2BA3"/>
    <w:rsid w:val="009D5291"/>
    <w:rsid w:val="009D6179"/>
    <w:rsid w:val="009D62C8"/>
    <w:rsid w:val="009D6662"/>
    <w:rsid w:val="009D7749"/>
    <w:rsid w:val="009D7B4B"/>
    <w:rsid w:val="009E0167"/>
    <w:rsid w:val="009E0CD0"/>
    <w:rsid w:val="009E1F47"/>
    <w:rsid w:val="009E3CD7"/>
    <w:rsid w:val="009E599C"/>
    <w:rsid w:val="009E5CA1"/>
    <w:rsid w:val="009E712A"/>
    <w:rsid w:val="009E7AA2"/>
    <w:rsid w:val="009F0C24"/>
    <w:rsid w:val="009F102E"/>
    <w:rsid w:val="009F6ED0"/>
    <w:rsid w:val="009F7E0B"/>
    <w:rsid w:val="00A007C9"/>
    <w:rsid w:val="00A01B5B"/>
    <w:rsid w:val="00A03499"/>
    <w:rsid w:val="00A03540"/>
    <w:rsid w:val="00A05488"/>
    <w:rsid w:val="00A059E4"/>
    <w:rsid w:val="00A05B35"/>
    <w:rsid w:val="00A05FF6"/>
    <w:rsid w:val="00A060FB"/>
    <w:rsid w:val="00A06C97"/>
    <w:rsid w:val="00A070BD"/>
    <w:rsid w:val="00A076FD"/>
    <w:rsid w:val="00A10510"/>
    <w:rsid w:val="00A1109A"/>
    <w:rsid w:val="00A115FC"/>
    <w:rsid w:val="00A12DE4"/>
    <w:rsid w:val="00A1320A"/>
    <w:rsid w:val="00A14F01"/>
    <w:rsid w:val="00A1517E"/>
    <w:rsid w:val="00A152A1"/>
    <w:rsid w:val="00A157F1"/>
    <w:rsid w:val="00A17485"/>
    <w:rsid w:val="00A17CA3"/>
    <w:rsid w:val="00A20BF3"/>
    <w:rsid w:val="00A2126C"/>
    <w:rsid w:val="00A23542"/>
    <w:rsid w:val="00A261AE"/>
    <w:rsid w:val="00A26CF7"/>
    <w:rsid w:val="00A30096"/>
    <w:rsid w:val="00A32572"/>
    <w:rsid w:val="00A35452"/>
    <w:rsid w:val="00A365C3"/>
    <w:rsid w:val="00A365FD"/>
    <w:rsid w:val="00A40315"/>
    <w:rsid w:val="00A4108E"/>
    <w:rsid w:val="00A45166"/>
    <w:rsid w:val="00A45972"/>
    <w:rsid w:val="00A504DA"/>
    <w:rsid w:val="00A51C12"/>
    <w:rsid w:val="00A52BDE"/>
    <w:rsid w:val="00A53306"/>
    <w:rsid w:val="00A5527D"/>
    <w:rsid w:val="00A61F3D"/>
    <w:rsid w:val="00A64CD5"/>
    <w:rsid w:val="00A6548F"/>
    <w:rsid w:val="00A65A8C"/>
    <w:rsid w:val="00A67FEC"/>
    <w:rsid w:val="00A7113B"/>
    <w:rsid w:val="00A73A97"/>
    <w:rsid w:val="00A753CF"/>
    <w:rsid w:val="00A76D86"/>
    <w:rsid w:val="00A76E76"/>
    <w:rsid w:val="00A82BE5"/>
    <w:rsid w:val="00A83012"/>
    <w:rsid w:val="00A83848"/>
    <w:rsid w:val="00A8404C"/>
    <w:rsid w:val="00A85233"/>
    <w:rsid w:val="00A865C0"/>
    <w:rsid w:val="00A871A7"/>
    <w:rsid w:val="00A927AC"/>
    <w:rsid w:val="00A93D50"/>
    <w:rsid w:val="00A9447E"/>
    <w:rsid w:val="00A94659"/>
    <w:rsid w:val="00A963FC"/>
    <w:rsid w:val="00A967D7"/>
    <w:rsid w:val="00AA1031"/>
    <w:rsid w:val="00AA1F5A"/>
    <w:rsid w:val="00AA544E"/>
    <w:rsid w:val="00AA636A"/>
    <w:rsid w:val="00AA6AB5"/>
    <w:rsid w:val="00AA6E0B"/>
    <w:rsid w:val="00AA7245"/>
    <w:rsid w:val="00AB0560"/>
    <w:rsid w:val="00AB1085"/>
    <w:rsid w:val="00AB1B49"/>
    <w:rsid w:val="00AB25A5"/>
    <w:rsid w:val="00AB3267"/>
    <w:rsid w:val="00AB506D"/>
    <w:rsid w:val="00AB52D5"/>
    <w:rsid w:val="00AB53F2"/>
    <w:rsid w:val="00AB73C9"/>
    <w:rsid w:val="00AB78E3"/>
    <w:rsid w:val="00AC2830"/>
    <w:rsid w:val="00AC4941"/>
    <w:rsid w:val="00AC5360"/>
    <w:rsid w:val="00AC5385"/>
    <w:rsid w:val="00AC74E8"/>
    <w:rsid w:val="00AD0510"/>
    <w:rsid w:val="00AD08AC"/>
    <w:rsid w:val="00AD2C8C"/>
    <w:rsid w:val="00AD7463"/>
    <w:rsid w:val="00AD7F8E"/>
    <w:rsid w:val="00AE0709"/>
    <w:rsid w:val="00AE1731"/>
    <w:rsid w:val="00AE2188"/>
    <w:rsid w:val="00AE22F5"/>
    <w:rsid w:val="00AE231D"/>
    <w:rsid w:val="00AE3A47"/>
    <w:rsid w:val="00AE3B38"/>
    <w:rsid w:val="00AE6716"/>
    <w:rsid w:val="00AF3A96"/>
    <w:rsid w:val="00AF44C0"/>
    <w:rsid w:val="00AF5BBF"/>
    <w:rsid w:val="00AF63C1"/>
    <w:rsid w:val="00AF7CAE"/>
    <w:rsid w:val="00B00662"/>
    <w:rsid w:val="00B011F9"/>
    <w:rsid w:val="00B01240"/>
    <w:rsid w:val="00B03EE1"/>
    <w:rsid w:val="00B040FF"/>
    <w:rsid w:val="00B0504A"/>
    <w:rsid w:val="00B05121"/>
    <w:rsid w:val="00B05D98"/>
    <w:rsid w:val="00B066D0"/>
    <w:rsid w:val="00B07045"/>
    <w:rsid w:val="00B1065F"/>
    <w:rsid w:val="00B110D5"/>
    <w:rsid w:val="00B11BED"/>
    <w:rsid w:val="00B12A20"/>
    <w:rsid w:val="00B135A0"/>
    <w:rsid w:val="00B149BB"/>
    <w:rsid w:val="00B158CC"/>
    <w:rsid w:val="00B16E54"/>
    <w:rsid w:val="00B17DEA"/>
    <w:rsid w:val="00B17E0B"/>
    <w:rsid w:val="00B21BC0"/>
    <w:rsid w:val="00B220CD"/>
    <w:rsid w:val="00B24BA8"/>
    <w:rsid w:val="00B27B60"/>
    <w:rsid w:val="00B27CD9"/>
    <w:rsid w:val="00B30353"/>
    <w:rsid w:val="00B31052"/>
    <w:rsid w:val="00B31129"/>
    <w:rsid w:val="00B31146"/>
    <w:rsid w:val="00B31921"/>
    <w:rsid w:val="00B328E3"/>
    <w:rsid w:val="00B33B8F"/>
    <w:rsid w:val="00B349E2"/>
    <w:rsid w:val="00B356EC"/>
    <w:rsid w:val="00B35C86"/>
    <w:rsid w:val="00B37013"/>
    <w:rsid w:val="00B37EB6"/>
    <w:rsid w:val="00B41CB9"/>
    <w:rsid w:val="00B4268F"/>
    <w:rsid w:val="00B4491E"/>
    <w:rsid w:val="00B4542A"/>
    <w:rsid w:val="00B4564C"/>
    <w:rsid w:val="00B458A0"/>
    <w:rsid w:val="00B45F8F"/>
    <w:rsid w:val="00B46516"/>
    <w:rsid w:val="00B5154F"/>
    <w:rsid w:val="00B51941"/>
    <w:rsid w:val="00B52BCA"/>
    <w:rsid w:val="00B53609"/>
    <w:rsid w:val="00B545CE"/>
    <w:rsid w:val="00B54F66"/>
    <w:rsid w:val="00B56D74"/>
    <w:rsid w:val="00B6092F"/>
    <w:rsid w:val="00B62B1C"/>
    <w:rsid w:val="00B63749"/>
    <w:rsid w:val="00B7026D"/>
    <w:rsid w:val="00B7148A"/>
    <w:rsid w:val="00B7268A"/>
    <w:rsid w:val="00B73C67"/>
    <w:rsid w:val="00B77869"/>
    <w:rsid w:val="00B77A2E"/>
    <w:rsid w:val="00B80B62"/>
    <w:rsid w:val="00B825F5"/>
    <w:rsid w:val="00B8393A"/>
    <w:rsid w:val="00B84615"/>
    <w:rsid w:val="00B849F3"/>
    <w:rsid w:val="00B8590A"/>
    <w:rsid w:val="00B85A38"/>
    <w:rsid w:val="00B85D9F"/>
    <w:rsid w:val="00B865AC"/>
    <w:rsid w:val="00B86B47"/>
    <w:rsid w:val="00B90ADB"/>
    <w:rsid w:val="00B91EAC"/>
    <w:rsid w:val="00B94CB2"/>
    <w:rsid w:val="00B95500"/>
    <w:rsid w:val="00B96AAC"/>
    <w:rsid w:val="00BA082A"/>
    <w:rsid w:val="00BA2E1E"/>
    <w:rsid w:val="00BA5302"/>
    <w:rsid w:val="00BA65CF"/>
    <w:rsid w:val="00BA7C14"/>
    <w:rsid w:val="00BB0A66"/>
    <w:rsid w:val="00BB1FED"/>
    <w:rsid w:val="00BB2193"/>
    <w:rsid w:val="00BB2573"/>
    <w:rsid w:val="00BB3507"/>
    <w:rsid w:val="00BB45F6"/>
    <w:rsid w:val="00BB5F4F"/>
    <w:rsid w:val="00BB70D3"/>
    <w:rsid w:val="00BB7217"/>
    <w:rsid w:val="00BC0D69"/>
    <w:rsid w:val="00BC207D"/>
    <w:rsid w:val="00BC28C8"/>
    <w:rsid w:val="00BC6E49"/>
    <w:rsid w:val="00BD0D23"/>
    <w:rsid w:val="00BD207F"/>
    <w:rsid w:val="00BD2A2E"/>
    <w:rsid w:val="00BD3B64"/>
    <w:rsid w:val="00BD5DC4"/>
    <w:rsid w:val="00BD636D"/>
    <w:rsid w:val="00BD7052"/>
    <w:rsid w:val="00BE0108"/>
    <w:rsid w:val="00BE19C1"/>
    <w:rsid w:val="00BE2D77"/>
    <w:rsid w:val="00BE33B5"/>
    <w:rsid w:val="00BE3A85"/>
    <w:rsid w:val="00BE4802"/>
    <w:rsid w:val="00BE5051"/>
    <w:rsid w:val="00BF1213"/>
    <w:rsid w:val="00BF1BEF"/>
    <w:rsid w:val="00BF214E"/>
    <w:rsid w:val="00BF2D02"/>
    <w:rsid w:val="00BF32BE"/>
    <w:rsid w:val="00BF4858"/>
    <w:rsid w:val="00BF50EB"/>
    <w:rsid w:val="00BF5A80"/>
    <w:rsid w:val="00BF6017"/>
    <w:rsid w:val="00BF6CE6"/>
    <w:rsid w:val="00C005AB"/>
    <w:rsid w:val="00C010A7"/>
    <w:rsid w:val="00C01695"/>
    <w:rsid w:val="00C02669"/>
    <w:rsid w:val="00C02814"/>
    <w:rsid w:val="00C02DAE"/>
    <w:rsid w:val="00C03AD1"/>
    <w:rsid w:val="00C03BA2"/>
    <w:rsid w:val="00C04A10"/>
    <w:rsid w:val="00C04A8E"/>
    <w:rsid w:val="00C0532B"/>
    <w:rsid w:val="00C057D0"/>
    <w:rsid w:val="00C05BB6"/>
    <w:rsid w:val="00C10CCA"/>
    <w:rsid w:val="00C121FC"/>
    <w:rsid w:val="00C1474F"/>
    <w:rsid w:val="00C14C17"/>
    <w:rsid w:val="00C15B06"/>
    <w:rsid w:val="00C15D9D"/>
    <w:rsid w:val="00C1610D"/>
    <w:rsid w:val="00C16826"/>
    <w:rsid w:val="00C17890"/>
    <w:rsid w:val="00C220D0"/>
    <w:rsid w:val="00C22363"/>
    <w:rsid w:val="00C22B78"/>
    <w:rsid w:val="00C22E3B"/>
    <w:rsid w:val="00C241A8"/>
    <w:rsid w:val="00C262A3"/>
    <w:rsid w:val="00C26CA9"/>
    <w:rsid w:val="00C309F2"/>
    <w:rsid w:val="00C32747"/>
    <w:rsid w:val="00C32A86"/>
    <w:rsid w:val="00C338A9"/>
    <w:rsid w:val="00C34782"/>
    <w:rsid w:val="00C37DB1"/>
    <w:rsid w:val="00C4241F"/>
    <w:rsid w:val="00C42973"/>
    <w:rsid w:val="00C42A7F"/>
    <w:rsid w:val="00C42EE8"/>
    <w:rsid w:val="00C42FFF"/>
    <w:rsid w:val="00C430F7"/>
    <w:rsid w:val="00C43520"/>
    <w:rsid w:val="00C44089"/>
    <w:rsid w:val="00C44C12"/>
    <w:rsid w:val="00C4538C"/>
    <w:rsid w:val="00C46CB1"/>
    <w:rsid w:val="00C51347"/>
    <w:rsid w:val="00C51463"/>
    <w:rsid w:val="00C515C2"/>
    <w:rsid w:val="00C530B9"/>
    <w:rsid w:val="00C54593"/>
    <w:rsid w:val="00C54988"/>
    <w:rsid w:val="00C55D5F"/>
    <w:rsid w:val="00C57822"/>
    <w:rsid w:val="00C57B35"/>
    <w:rsid w:val="00C63656"/>
    <w:rsid w:val="00C637BB"/>
    <w:rsid w:val="00C6428C"/>
    <w:rsid w:val="00C64D79"/>
    <w:rsid w:val="00C67498"/>
    <w:rsid w:val="00C67F4F"/>
    <w:rsid w:val="00C709DF"/>
    <w:rsid w:val="00C71CAB"/>
    <w:rsid w:val="00C7287B"/>
    <w:rsid w:val="00C733E1"/>
    <w:rsid w:val="00C73674"/>
    <w:rsid w:val="00C74985"/>
    <w:rsid w:val="00C75D45"/>
    <w:rsid w:val="00C7702D"/>
    <w:rsid w:val="00C7770E"/>
    <w:rsid w:val="00C81845"/>
    <w:rsid w:val="00C81CAF"/>
    <w:rsid w:val="00C82066"/>
    <w:rsid w:val="00C824BB"/>
    <w:rsid w:val="00C837AE"/>
    <w:rsid w:val="00C84633"/>
    <w:rsid w:val="00C84814"/>
    <w:rsid w:val="00C849F7"/>
    <w:rsid w:val="00C85891"/>
    <w:rsid w:val="00C85FFA"/>
    <w:rsid w:val="00C928D8"/>
    <w:rsid w:val="00C929CB"/>
    <w:rsid w:val="00C93C40"/>
    <w:rsid w:val="00C959C2"/>
    <w:rsid w:val="00C95D24"/>
    <w:rsid w:val="00C9782B"/>
    <w:rsid w:val="00C97DE6"/>
    <w:rsid w:val="00CA1A30"/>
    <w:rsid w:val="00CA1B24"/>
    <w:rsid w:val="00CA3283"/>
    <w:rsid w:val="00CA43D5"/>
    <w:rsid w:val="00CA45B3"/>
    <w:rsid w:val="00CA6143"/>
    <w:rsid w:val="00CA6329"/>
    <w:rsid w:val="00CA6A51"/>
    <w:rsid w:val="00CB0C44"/>
    <w:rsid w:val="00CB1E2A"/>
    <w:rsid w:val="00CB2157"/>
    <w:rsid w:val="00CB24B1"/>
    <w:rsid w:val="00CB3454"/>
    <w:rsid w:val="00CB44B3"/>
    <w:rsid w:val="00CB6B2A"/>
    <w:rsid w:val="00CB76B7"/>
    <w:rsid w:val="00CC0129"/>
    <w:rsid w:val="00CC0987"/>
    <w:rsid w:val="00CC4515"/>
    <w:rsid w:val="00CC4523"/>
    <w:rsid w:val="00CC5ECB"/>
    <w:rsid w:val="00CC6E2F"/>
    <w:rsid w:val="00CD0068"/>
    <w:rsid w:val="00CD192B"/>
    <w:rsid w:val="00CD1CC6"/>
    <w:rsid w:val="00CD517E"/>
    <w:rsid w:val="00CD5234"/>
    <w:rsid w:val="00CD606A"/>
    <w:rsid w:val="00CE0195"/>
    <w:rsid w:val="00CE1206"/>
    <w:rsid w:val="00CE1974"/>
    <w:rsid w:val="00CE1C36"/>
    <w:rsid w:val="00CE22E1"/>
    <w:rsid w:val="00CE461C"/>
    <w:rsid w:val="00CE6420"/>
    <w:rsid w:val="00CE7526"/>
    <w:rsid w:val="00CE7C23"/>
    <w:rsid w:val="00CF023A"/>
    <w:rsid w:val="00CF2120"/>
    <w:rsid w:val="00CF2883"/>
    <w:rsid w:val="00CF41A2"/>
    <w:rsid w:val="00CF4389"/>
    <w:rsid w:val="00CF5D93"/>
    <w:rsid w:val="00D03181"/>
    <w:rsid w:val="00D0379A"/>
    <w:rsid w:val="00D04E35"/>
    <w:rsid w:val="00D05F7D"/>
    <w:rsid w:val="00D06278"/>
    <w:rsid w:val="00D06AC4"/>
    <w:rsid w:val="00D07628"/>
    <w:rsid w:val="00D109A4"/>
    <w:rsid w:val="00D144F9"/>
    <w:rsid w:val="00D148C7"/>
    <w:rsid w:val="00D20128"/>
    <w:rsid w:val="00D2088E"/>
    <w:rsid w:val="00D21212"/>
    <w:rsid w:val="00D22A36"/>
    <w:rsid w:val="00D22D23"/>
    <w:rsid w:val="00D24006"/>
    <w:rsid w:val="00D248EC"/>
    <w:rsid w:val="00D258F5"/>
    <w:rsid w:val="00D31B31"/>
    <w:rsid w:val="00D3245A"/>
    <w:rsid w:val="00D32F06"/>
    <w:rsid w:val="00D33043"/>
    <w:rsid w:val="00D33DA4"/>
    <w:rsid w:val="00D345F5"/>
    <w:rsid w:val="00D34A8B"/>
    <w:rsid w:val="00D34B27"/>
    <w:rsid w:val="00D366ED"/>
    <w:rsid w:val="00D4103A"/>
    <w:rsid w:val="00D42BD4"/>
    <w:rsid w:val="00D42E88"/>
    <w:rsid w:val="00D438F8"/>
    <w:rsid w:val="00D439C0"/>
    <w:rsid w:val="00D443A2"/>
    <w:rsid w:val="00D4585A"/>
    <w:rsid w:val="00D475D9"/>
    <w:rsid w:val="00D51AE5"/>
    <w:rsid w:val="00D53303"/>
    <w:rsid w:val="00D54D7D"/>
    <w:rsid w:val="00D558C3"/>
    <w:rsid w:val="00D559BD"/>
    <w:rsid w:val="00D56AAD"/>
    <w:rsid w:val="00D603CC"/>
    <w:rsid w:val="00D604BA"/>
    <w:rsid w:val="00D61096"/>
    <w:rsid w:val="00D6133C"/>
    <w:rsid w:val="00D63B8A"/>
    <w:rsid w:val="00D6408A"/>
    <w:rsid w:val="00D64A9D"/>
    <w:rsid w:val="00D665B5"/>
    <w:rsid w:val="00D674DD"/>
    <w:rsid w:val="00D707E0"/>
    <w:rsid w:val="00D7114A"/>
    <w:rsid w:val="00D72374"/>
    <w:rsid w:val="00D7316D"/>
    <w:rsid w:val="00D73598"/>
    <w:rsid w:val="00D73672"/>
    <w:rsid w:val="00D74E7B"/>
    <w:rsid w:val="00D74FA8"/>
    <w:rsid w:val="00D764BA"/>
    <w:rsid w:val="00D76EAB"/>
    <w:rsid w:val="00D77402"/>
    <w:rsid w:val="00D814D5"/>
    <w:rsid w:val="00D826F0"/>
    <w:rsid w:val="00D85344"/>
    <w:rsid w:val="00D8665F"/>
    <w:rsid w:val="00D905A6"/>
    <w:rsid w:val="00D91E41"/>
    <w:rsid w:val="00D92245"/>
    <w:rsid w:val="00D9354D"/>
    <w:rsid w:val="00D94B21"/>
    <w:rsid w:val="00D9682F"/>
    <w:rsid w:val="00DA0A6C"/>
    <w:rsid w:val="00DA0E6B"/>
    <w:rsid w:val="00DA1250"/>
    <w:rsid w:val="00DA1B98"/>
    <w:rsid w:val="00DA288D"/>
    <w:rsid w:val="00DA2FC3"/>
    <w:rsid w:val="00DA34CB"/>
    <w:rsid w:val="00DA4713"/>
    <w:rsid w:val="00DA5AD1"/>
    <w:rsid w:val="00DA6EF0"/>
    <w:rsid w:val="00DA7A02"/>
    <w:rsid w:val="00DB1A70"/>
    <w:rsid w:val="00DB6BA2"/>
    <w:rsid w:val="00DB7175"/>
    <w:rsid w:val="00DC00FE"/>
    <w:rsid w:val="00DC041A"/>
    <w:rsid w:val="00DC04AF"/>
    <w:rsid w:val="00DC1C79"/>
    <w:rsid w:val="00DC2FB2"/>
    <w:rsid w:val="00DC3F59"/>
    <w:rsid w:val="00DC5294"/>
    <w:rsid w:val="00DC6203"/>
    <w:rsid w:val="00DC664B"/>
    <w:rsid w:val="00DC7296"/>
    <w:rsid w:val="00DC74DE"/>
    <w:rsid w:val="00DD0063"/>
    <w:rsid w:val="00DD0792"/>
    <w:rsid w:val="00DD1EED"/>
    <w:rsid w:val="00DD2152"/>
    <w:rsid w:val="00DD32D4"/>
    <w:rsid w:val="00DD4898"/>
    <w:rsid w:val="00DD66F5"/>
    <w:rsid w:val="00DD6982"/>
    <w:rsid w:val="00DE17C8"/>
    <w:rsid w:val="00DE27F1"/>
    <w:rsid w:val="00DE2E7B"/>
    <w:rsid w:val="00DE37BC"/>
    <w:rsid w:val="00DE463F"/>
    <w:rsid w:val="00DE58C2"/>
    <w:rsid w:val="00DE59E1"/>
    <w:rsid w:val="00DE5E24"/>
    <w:rsid w:val="00DE66A3"/>
    <w:rsid w:val="00DE72A9"/>
    <w:rsid w:val="00DF0620"/>
    <w:rsid w:val="00DF093E"/>
    <w:rsid w:val="00DF38FC"/>
    <w:rsid w:val="00DF5608"/>
    <w:rsid w:val="00DF5C94"/>
    <w:rsid w:val="00DF5EFE"/>
    <w:rsid w:val="00DF6BED"/>
    <w:rsid w:val="00E02815"/>
    <w:rsid w:val="00E062DF"/>
    <w:rsid w:val="00E06A8B"/>
    <w:rsid w:val="00E077D4"/>
    <w:rsid w:val="00E11288"/>
    <w:rsid w:val="00E12517"/>
    <w:rsid w:val="00E13145"/>
    <w:rsid w:val="00E14522"/>
    <w:rsid w:val="00E168A9"/>
    <w:rsid w:val="00E172D3"/>
    <w:rsid w:val="00E17E18"/>
    <w:rsid w:val="00E219A4"/>
    <w:rsid w:val="00E22D5C"/>
    <w:rsid w:val="00E22DAF"/>
    <w:rsid w:val="00E2349A"/>
    <w:rsid w:val="00E24F68"/>
    <w:rsid w:val="00E26392"/>
    <w:rsid w:val="00E278D8"/>
    <w:rsid w:val="00E3254C"/>
    <w:rsid w:val="00E339EB"/>
    <w:rsid w:val="00E35E8F"/>
    <w:rsid w:val="00E36097"/>
    <w:rsid w:val="00E36D45"/>
    <w:rsid w:val="00E36D75"/>
    <w:rsid w:val="00E37651"/>
    <w:rsid w:val="00E37F88"/>
    <w:rsid w:val="00E42062"/>
    <w:rsid w:val="00E44B5E"/>
    <w:rsid w:val="00E44D3D"/>
    <w:rsid w:val="00E4559D"/>
    <w:rsid w:val="00E458F3"/>
    <w:rsid w:val="00E464A3"/>
    <w:rsid w:val="00E46A5E"/>
    <w:rsid w:val="00E46E68"/>
    <w:rsid w:val="00E50432"/>
    <w:rsid w:val="00E50FF0"/>
    <w:rsid w:val="00E5210C"/>
    <w:rsid w:val="00E52988"/>
    <w:rsid w:val="00E545B5"/>
    <w:rsid w:val="00E54F07"/>
    <w:rsid w:val="00E55573"/>
    <w:rsid w:val="00E56492"/>
    <w:rsid w:val="00E56C3D"/>
    <w:rsid w:val="00E5771A"/>
    <w:rsid w:val="00E57904"/>
    <w:rsid w:val="00E61C9E"/>
    <w:rsid w:val="00E63426"/>
    <w:rsid w:val="00E64898"/>
    <w:rsid w:val="00E6525D"/>
    <w:rsid w:val="00E6595B"/>
    <w:rsid w:val="00E700B7"/>
    <w:rsid w:val="00E71B5D"/>
    <w:rsid w:val="00E72022"/>
    <w:rsid w:val="00E7340A"/>
    <w:rsid w:val="00E75C1E"/>
    <w:rsid w:val="00E770D8"/>
    <w:rsid w:val="00E806D5"/>
    <w:rsid w:val="00E80C17"/>
    <w:rsid w:val="00E80DB8"/>
    <w:rsid w:val="00E8123B"/>
    <w:rsid w:val="00E812CB"/>
    <w:rsid w:val="00E82B04"/>
    <w:rsid w:val="00E83F75"/>
    <w:rsid w:val="00E85134"/>
    <w:rsid w:val="00E86277"/>
    <w:rsid w:val="00E92B81"/>
    <w:rsid w:val="00E92EDD"/>
    <w:rsid w:val="00E94645"/>
    <w:rsid w:val="00E97203"/>
    <w:rsid w:val="00EA050E"/>
    <w:rsid w:val="00EA2D9C"/>
    <w:rsid w:val="00EA6485"/>
    <w:rsid w:val="00EA652F"/>
    <w:rsid w:val="00EA7E45"/>
    <w:rsid w:val="00EB03F2"/>
    <w:rsid w:val="00EB368D"/>
    <w:rsid w:val="00EB4571"/>
    <w:rsid w:val="00EB4E96"/>
    <w:rsid w:val="00EB5D66"/>
    <w:rsid w:val="00EB617E"/>
    <w:rsid w:val="00EB6997"/>
    <w:rsid w:val="00EB7781"/>
    <w:rsid w:val="00EB78B2"/>
    <w:rsid w:val="00EB7F18"/>
    <w:rsid w:val="00EC0A1F"/>
    <w:rsid w:val="00EC4241"/>
    <w:rsid w:val="00EC4FB1"/>
    <w:rsid w:val="00EC553E"/>
    <w:rsid w:val="00EC5DA3"/>
    <w:rsid w:val="00EC7B8F"/>
    <w:rsid w:val="00ED1199"/>
    <w:rsid w:val="00ED2E7B"/>
    <w:rsid w:val="00ED4DB9"/>
    <w:rsid w:val="00ED5551"/>
    <w:rsid w:val="00ED7BD8"/>
    <w:rsid w:val="00EE02C1"/>
    <w:rsid w:val="00EE06D3"/>
    <w:rsid w:val="00EE0EAC"/>
    <w:rsid w:val="00EE16AA"/>
    <w:rsid w:val="00EE18C0"/>
    <w:rsid w:val="00EE2D12"/>
    <w:rsid w:val="00EE3D31"/>
    <w:rsid w:val="00EE4CDA"/>
    <w:rsid w:val="00EE5ABA"/>
    <w:rsid w:val="00EE5F1C"/>
    <w:rsid w:val="00EE6E0D"/>
    <w:rsid w:val="00EE7D93"/>
    <w:rsid w:val="00EE7F38"/>
    <w:rsid w:val="00EF0583"/>
    <w:rsid w:val="00EF198C"/>
    <w:rsid w:val="00EF2665"/>
    <w:rsid w:val="00EF3477"/>
    <w:rsid w:val="00EF432B"/>
    <w:rsid w:val="00EF4E6D"/>
    <w:rsid w:val="00EF55A5"/>
    <w:rsid w:val="00F0012A"/>
    <w:rsid w:val="00F00D7B"/>
    <w:rsid w:val="00F0149F"/>
    <w:rsid w:val="00F01F2D"/>
    <w:rsid w:val="00F033E3"/>
    <w:rsid w:val="00F035FB"/>
    <w:rsid w:val="00F0374A"/>
    <w:rsid w:val="00F037C8"/>
    <w:rsid w:val="00F03E60"/>
    <w:rsid w:val="00F0505F"/>
    <w:rsid w:val="00F0566F"/>
    <w:rsid w:val="00F056D0"/>
    <w:rsid w:val="00F066E5"/>
    <w:rsid w:val="00F1246C"/>
    <w:rsid w:val="00F127F2"/>
    <w:rsid w:val="00F12CEB"/>
    <w:rsid w:val="00F13375"/>
    <w:rsid w:val="00F133B5"/>
    <w:rsid w:val="00F133F8"/>
    <w:rsid w:val="00F13F96"/>
    <w:rsid w:val="00F150AC"/>
    <w:rsid w:val="00F15734"/>
    <w:rsid w:val="00F1635E"/>
    <w:rsid w:val="00F229F4"/>
    <w:rsid w:val="00F23FAE"/>
    <w:rsid w:val="00F26102"/>
    <w:rsid w:val="00F27070"/>
    <w:rsid w:val="00F31517"/>
    <w:rsid w:val="00F317D4"/>
    <w:rsid w:val="00F31A87"/>
    <w:rsid w:val="00F33473"/>
    <w:rsid w:val="00F34477"/>
    <w:rsid w:val="00F354B2"/>
    <w:rsid w:val="00F35911"/>
    <w:rsid w:val="00F36AF2"/>
    <w:rsid w:val="00F37340"/>
    <w:rsid w:val="00F4112F"/>
    <w:rsid w:val="00F418DA"/>
    <w:rsid w:val="00F42AB5"/>
    <w:rsid w:val="00F42F34"/>
    <w:rsid w:val="00F43869"/>
    <w:rsid w:val="00F43A55"/>
    <w:rsid w:val="00F43D13"/>
    <w:rsid w:val="00F4522B"/>
    <w:rsid w:val="00F45398"/>
    <w:rsid w:val="00F453A8"/>
    <w:rsid w:val="00F46812"/>
    <w:rsid w:val="00F46F04"/>
    <w:rsid w:val="00F51A82"/>
    <w:rsid w:val="00F51F2F"/>
    <w:rsid w:val="00F546FA"/>
    <w:rsid w:val="00F54B24"/>
    <w:rsid w:val="00F55569"/>
    <w:rsid w:val="00F562D0"/>
    <w:rsid w:val="00F56934"/>
    <w:rsid w:val="00F57167"/>
    <w:rsid w:val="00F6151A"/>
    <w:rsid w:val="00F6296F"/>
    <w:rsid w:val="00F62EB1"/>
    <w:rsid w:val="00F6336F"/>
    <w:rsid w:val="00F63931"/>
    <w:rsid w:val="00F640BA"/>
    <w:rsid w:val="00F6481C"/>
    <w:rsid w:val="00F653E9"/>
    <w:rsid w:val="00F656C8"/>
    <w:rsid w:val="00F65F50"/>
    <w:rsid w:val="00F6679B"/>
    <w:rsid w:val="00F67002"/>
    <w:rsid w:val="00F674CD"/>
    <w:rsid w:val="00F709C5"/>
    <w:rsid w:val="00F70BB0"/>
    <w:rsid w:val="00F71703"/>
    <w:rsid w:val="00F71EEA"/>
    <w:rsid w:val="00F7230E"/>
    <w:rsid w:val="00F73FAA"/>
    <w:rsid w:val="00F7421B"/>
    <w:rsid w:val="00F756E7"/>
    <w:rsid w:val="00F76105"/>
    <w:rsid w:val="00F764BF"/>
    <w:rsid w:val="00F8153B"/>
    <w:rsid w:val="00F819AC"/>
    <w:rsid w:val="00F81FFB"/>
    <w:rsid w:val="00F82826"/>
    <w:rsid w:val="00F828B6"/>
    <w:rsid w:val="00F8306A"/>
    <w:rsid w:val="00F8402B"/>
    <w:rsid w:val="00F85A3F"/>
    <w:rsid w:val="00F85DC4"/>
    <w:rsid w:val="00F87058"/>
    <w:rsid w:val="00F8748F"/>
    <w:rsid w:val="00F91649"/>
    <w:rsid w:val="00F92563"/>
    <w:rsid w:val="00F92857"/>
    <w:rsid w:val="00F9334E"/>
    <w:rsid w:val="00F93FF1"/>
    <w:rsid w:val="00F9516D"/>
    <w:rsid w:val="00FA0177"/>
    <w:rsid w:val="00FA32B8"/>
    <w:rsid w:val="00FA39BE"/>
    <w:rsid w:val="00FA63AB"/>
    <w:rsid w:val="00FA6BCA"/>
    <w:rsid w:val="00FA714F"/>
    <w:rsid w:val="00FA7D0B"/>
    <w:rsid w:val="00FB0B6D"/>
    <w:rsid w:val="00FB3211"/>
    <w:rsid w:val="00FB3B9F"/>
    <w:rsid w:val="00FB40FB"/>
    <w:rsid w:val="00FB4152"/>
    <w:rsid w:val="00FB5F7F"/>
    <w:rsid w:val="00FB63EF"/>
    <w:rsid w:val="00FB6DF3"/>
    <w:rsid w:val="00FB70AA"/>
    <w:rsid w:val="00FC02BC"/>
    <w:rsid w:val="00FC17EC"/>
    <w:rsid w:val="00FC2146"/>
    <w:rsid w:val="00FC214B"/>
    <w:rsid w:val="00FC22C9"/>
    <w:rsid w:val="00FC23DA"/>
    <w:rsid w:val="00FC248D"/>
    <w:rsid w:val="00FC5741"/>
    <w:rsid w:val="00FD2061"/>
    <w:rsid w:val="00FD36C2"/>
    <w:rsid w:val="00FD38CD"/>
    <w:rsid w:val="00FD78CF"/>
    <w:rsid w:val="00FD7ACA"/>
    <w:rsid w:val="00FD7D74"/>
    <w:rsid w:val="00FE0010"/>
    <w:rsid w:val="00FE06F1"/>
    <w:rsid w:val="00FE15B4"/>
    <w:rsid w:val="00FE1F2F"/>
    <w:rsid w:val="00FE3808"/>
    <w:rsid w:val="00FF04DD"/>
    <w:rsid w:val="00FF0BFD"/>
    <w:rsid w:val="00FF17D8"/>
    <w:rsid w:val="00FF3000"/>
    <w:rsid w:val="00FF698C"/>
    <w:rsid w:val="00FF6FE4"/>
    <w:rsid w:val="00FF71C7"/>
    <w:rsid w:val="00FF7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843EE4"/>
  <w15:docId w15:val="{03EC89CE-C6AD-4669-B78D-1CCA79E8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9F"/>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03BA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052"/>
    <w:pPr>
      <w:spacing w:before="100" w:beforeAutospacing="1" w:after="100" w:afterAutospacing="1"/>
    </w:pPr>
  </w:style>
  <w:style w:type="paragraph" w:customStyle="1" w:styleId="naisf">
    <w:name w:val="naisf"/>
    <w:basedOn w:val="Normal"/>
    <w:rsid w:val="00B31052"/>
    <w:pPr>
      <w:spacing w:before="75" w:after="75"/>
      <w:ind w:firstLine="375"/>
      <w:jc w:val="both"/>
    </w:pPr>
  </w:style>
  <w:style w:type="paragraph" w:customStyle="1" w:styleId="naisnod">
    <w:name w:val="naisnod"/>
    <w:basedOn w:val="Normal"/>
    <w:uiPriority w:val="99"/>
    <w:rsid w:val="00B31052"/>
    <w:pPr>
      <w:spacing w:before="150" w:after="150"/>
      <w:jc w:val="center"/>
    </w:pPr>
    <w:rPr>
      <w:b/>
      <w:bCs/>
    </w:rPr>
  </w:style>
  <w:style w:type="paragraph" w:customStyle="1" w:styleId="naislab">
    <w:name w:val="naislab"/>
    <w:basedOn w:val="Normal"/>
    <w:uiPriority w:val="99"/>
    <w:rsid w:val="00B31052"/>
    <w:pPr>
      <w:spacing w:before="75" w:after="75"/>
      <w:jc w:val="right"/>
    </w:pPr>
  </w:style>
  <w:style w:type="paragraph" w:customStyle="1" w:styleId="naiskr">
    <w:name w:val="naiskr"/>
    <w:basedOn w:val="Normal"/>
    <w:rsid w:val="00B31052"/>
    <w:pPr>
      <w:spacing w:before="75" w:after="75"/>
    </w:pPr>
  </w:style>
  <w:style w:type="paragraph" w:customStyle="1" w:styleId="naisc">
    <w:name w:val="naisc"/>
    <w:basedOn w:val="Normal"/>
    <w:rsid w:val="00B31052"/>
    <w:pPr>
      <w:spacing w:before="75" w:after="75"/>
      <w:jc w:val="center"/>
    </w:pPr>
  </w:style>
  <w:style w:type="paragraph" w:customStyle="1" w:styleId="tv213">
    <w:name w:val="tv213"/>
    <w:basedOn w:val="Normal"/>
    <w:rsid w:val="00B31052"/>
    <w:pPr>
      <w:spacing w:before="100" w:beforeAutospacing="1" w:after="100" w:afterAutospacing="1"/>
    </w:pPr>
  </w:style>
  <w:style w:type="paragraph" w:styleId="Header">
    <w:name w:val="header"/>
    <w:basedOn w:val="Normal"/>
    <w:link w:val="HeaderChar"/>
    <w:uiPriority w:val="99"/>
    <w:unhideWhenUsed/>
    <w:rsid w:val="00B31052"/>
    <w:pPr>
      <w:tabs>
        <w:tab w:val="center" w:pos="4153"/>
        <w:tab w:val="right" w:pos="8306"/>
      </w:tabs>
    </w:pPr>
  </w:style>
  <w:style w:type="character" w:customStyle="1" w:styleId="HeaderChar">
    <w:name w:val="Header Char"/>
    <w:basedOn w:val="DefaultParagraphFont"/>
    <w:link w:val="Header"/>
    <w:uiPriority w:val="99"/>
    <w:rsid w:val="00B3105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1052"/>
    <w:pPr>
      <w:tabs>
        <w:tab w:val="center" w:pos="4153"/>
        <w:tab w:val="right" w:pos="8306"/>
      </w:tabs>
    </w:pPr>
  </w:style>
  <w:style w:type="character" w:customStyle="1" w:styleId="FooterChar">
    <w:name w:val="Footer Char"/>
    <w:basedOn w:val="DefaultParagraphFont"/>
    <w:link w:val="Footer"/>
    <w:uiPriority w:val="99"/>
    <w:rsid w:val="00B31052"/>
    <w:rPr>
      <w:rFonts w:ascii="Times New Roman" w:eastAsia="Times New Roman" w:hAnsi="Times New Roman" w:cs="Times New Roman"/>
      <w:sz w:val="24"/>
      <w:szCs w:val="24"/>
      <w:lang w:eastAsia="lv-LV"/>
    </w:rPr>
  </w:style>
  <w:style w:type="paragraph" w:styleId="ListParagraph">
    <w:name w:val="List Paragraph"/>
    <w:aliases w:val="2,Strip,Párrafo de lista,Normal bullet 2,Bullet list,List Paragraph1"/>
    <w:basedOn w:val="Normal"/>
    <w:link w:val="ListParagraphChar"/>
    <w:uiPriority w:val="34"/>
    <w:qFormat/>
    <w:rsid w:val="00736173"/>
    <w:pPr>
      <w:spacing w:after="200" w:line="276" w:lineRule="auto"/>
      <w:ind w:left="720"/>
      <w:contextualSpacing/>
    </w:pPr>
    <w:rPr>
      <w:rFonts w:ascii="Calibri" w:hAnsi="Calibri"/>
      <w:sz w:val="22"/>
      <w:szCs w:val="22"/>
      <w:lang w:eastAsia="en-US"/>
    </w:rPr>
  </w:style>
  <w:style w:type="character" w:styleId="Hyperlink">
    <w:name w:val="Hyperlink"/>
    <w:uiPriority w:val="99"/>
    <w:semiHidden/>
    <w:rsid w:val="0026605C"/>
    <w:rPr>
      <w:rFonts w:cs="Times New Roman"/>
      <w:color w:val="0000FF"/>
      <w:u w:val="single"/>
    </w:rPr>
  </w:style>
  <w:style w:type="paragraph" w:styleId="CommentText">
    <w:name w:val="annotation text"/>
    <w:basedOn w:val="Normal"/>
    <w:link w:val="CommentTextChar"/>
    <w:uiPriority w:val="99"/>
    <w:unhideWhenUsed/>
    <w:rsid w:val="0026605C"/>
    <w:rPr>
      <w:sz w:val="20"/>
      <w:szCs w:val="20"/>
    </w:rPr>
  </w:style>
  <w:style w:type="character" w:customStyle="1" w:styleId="CommentTextChar">
    <w:name w:val="Comment Text Char"/>
    <w:basedOn w:val="DefaultParagraphFont"/>
    <w:link w:val="CommentText"/>
    <w:uiPriority w:val="99"/>
    <w:rsid w:val="0026605C"/>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026A3"/>
    <w:rPr>
      <w:sz w:val="16"/>
      <w:szCs w:val="16"/>
    </w:rPr>
  </w:style>
  <w:style w:type="paragraph" w:styleId="BalloonText">
    <w:name w:val="Balloon Text"/>
    <w:basedOn w:val="Normal"/>
    <w:link w:val="BalloonTextChar"/>
    <w:uiPriority w:val="99"/>
    <w:semiHidden/>
    <w:unhideWhenUsed/>
    <w:rsid w:val="0000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3"/>
    <w:rPr>
      <w:rFonts w:ascii="Segoe UI" w:eastAsia="Times New Roman" w:hAnsi="Segoe UI" w:cs="Segoe UI"/>
      <w:sz w:val="18"/>
      <w:szCs w:val="18"/>
      <w:lang w:eastAsia="lv-LV"/>
    </w:rPr>
  </w:style>
  <w:style w:type="paragraph" w:styleId="Revision">
    <w:name w:val="Revision"/>
    <w:hidden/>
    <w:uiPriority w:val="99"/>
    <w:semiHidden/>
    <w:rsid w:val="005D09B3"/>
    <w:pPr>
      <w:spacing w:after="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1A87"/>
    <w:rPr>
      <w:b/>
      <w:bCs/>
    </w:rPr>
  </w:style>
  <w:style w:type="character" w:customStyle="1" w:styleId="CommentSubjectChar">
    <w:name w:val="Comment Subject Char"/>
    <w:basedOn w:val="CommentTextChar"/>
    <w:link w:val="CommentSubject"/>
    <w:uiPriority w:val="99"/>
    <w:semiHidden/>
    <w:rsid w:val="00F31A87"/>
    <w:rPr>
      <w:rFonts w:ascii="Times New Roman" w:eastAsia="Times New Roman" w:hAnsi="Times New Roman" w:cs="Times New Roman"/>
      <w:b/>
      <w:bCs/>
      <w:sz w:val="20"/>
      <w:szCs w:val="20"/>
      <w:lang w:eastAsia="lv-LV"/>
    </w:rPr>
  </w:style>
  <w:style w:type="paragraph" w:styleId="EnvelopeAddress">
    <w:name w:val="envelope address"/>
    <w:basedOn w:val="Normal"/>
    <w:next w:val="Subtitle"/>
    <w:rsid w:val="0045708A"/>
    <w:pPr>
      <w:keepNext/>
      <w:keepLines/>
      <w:widowControl w:val="0"/>
      <w:spacing w:before="60" w:after="60"/>
      <w:ind w:left="5103"/>
    </w:pPr>
    <w:rPr>
      <w:sz w:val="26"/>
      <w:szCs w:val="20"/>
      <w:lang w:eastAsia="en-US"/>
    </w:rPr>
  </w:style>
  <w:style w:type="paragraph" w:styleId="Subtitle">
    <w:name w:val="Subtitle"/>
    <w:basedOn w:val="Normal"/>
    <w:next w:val="Normal"/>
    <w:link w:val="SubtitleChar"/>
    <w:uiPriority w:val="11"/>
    <w:qFormat/>
    <w:rsid w:val="0045708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708A"/>
    <w:rPr>
      <w:rFonts w:eastAsiaTheme="minorEastAsia"/>
      <w:color w:val="5A5A5A" w:themeColor="text1" w:themeTint="A5"/>
      <w:spacing w:val="15"/>
      <w:lang w:eastAsia="lv-LV"/>
    </w:rPr>
  </w:style>
  <w:style w:type="table" w:styleId="TableGrid">
    <w:name w:val="Table Grid"/>
    <w:basedOn w:val="TableNormal"/>
    <w:rsid w:val="00D366ED"/>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AC"/>
    <w:pPr>
      <w:autoSpaceDE w:val="0"/>
      <w:autoSpaceDN w:val="0"/>
      <w:adjustRightInd w:val="0"/>
      <w:spacing w:after="0"/>
    </w:pPr>
    <w:rPr>
      <w:rFonts w:ascii="Times New Roman" w:hAnsi="Times New Roman" w:cs="Times New Roman"/>
      <w:color w:val="000000"/>
      <w:sz w:val="24"/>
      <w:szCs w:val="24"/>
    </w:rPr>
  </w:style>
  <w:style w:type="character" w:customStyle="1" w:styleId="ColorfulList-Accent1Char">
    <w:name w:val="Colorful List - Accent 1 Char"/>
    <w:link w:val="ColorfulList-Accent1"/>
    <w:uiPriority w:val="34"/>
    <w:rsid w:val="007D7AE8"/>
    <w:rPr>
      <w:rFonts w:eastAsia="Calibri"/>
      <w:sz w:val="24"/>
      <w:szCs w:val="22"/>
      <w:lang w:val="lv-LV"/>
    </w:rPr>
  </w:style>
  <w:style w:type="table" w:styleId="ColorfulList-Accent1">
    <w:name w:val="Colorful List Accent 1"/>
    <w:basedOn w:val="TableNormal"/>
    <w:link w:val="ColorfulList-Accent1Char"/>
    <w:uiPriority w:val="34"/>
    <w:semiHidden/>
    <w:unhideWhenUsed/>
    <w:rsid w:val="007D7AE8"/>
    <w:pPr>
      <w:spacing w:after="0"/>
    </w:pPr>
    <w:rPr>
      <w:rFonts w:eastAsia="Calibri"/>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C03BA2"/>
    <w:rPr>
      <w:rFonts w:ascii="Times New Roman" w:eastAsia="Times New Roman" w:hAnsi="Times New Roman" w:cs="Times New Roman"/>
      <w:b/>
      <w:color w:val="000000"/>
      <w:sz w:val="28"/>
      <w:szCs w:val="28"/>
      <w:lang w:eastAsia="lv-LV"/>
    </w:rPr>
  </w:style>
  <w:style w:type="paragraph" w:customStyle="1" w:styleId="Punkts1Lmenis">
    <w:name w:val="Punkts 1.Līmenis"/>
    <w:basedOn w:val="Normal"/>
    <w:link w:val="Punkts1LmenisChar"/>
    <w:qFormat/>
    <w:rsid w:val="006D3C23"/>
    <w:pPr>
      <w:keepLines/>
      <w:numPr>
        <w:numId w:val="1"/>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6D3C23"/>
    <w:pPr>
      <w:numPr>
        <w:ilvl w:val="1"/>
      </w:numPr>
      <w:tabs>
        <w:tab w:val="clear" w:pos="2468"/>
      </w:tabs>
      <w:ind w:left="1440" w:hanging="360"/>
    </w:pPr>
  </w:style>
  <w:style w:type="paragraph" w:customStyle="1" w:styleId="Punkts3Lmenis">
    <w:name w:val="Punkts 3.Līmenis"/>
    <w:basedOn w:val="Punkts2Lmenis"/>
    <w:qFormat/>
    <w:rsid w:val="006D3C23"/>
    <w:pPr>
      <w:numPr>
        <w:ilvl w:val="2"/>
      </w:numPr>
      <w:tabs>
        <w:tab w:val="clear" w:pos="2184"/>
      </w:tabs>
      <w:ind w:left="2160" w:hanging="180"/>
    </w:pPr>
    <w:rPr>
      <w:lang w:eastAsia="en-US"/>
    </w:rPr>
  </w:style>
  <w:style w:type="character" w:customStyle="1" w:styleId="Punkts1LmenisChar">
    <w:name w:val="Punkts 1.Līmenis Char"/>
    <w:link w:val="Punkts1Lmenis"/>
    <w:locked/>
    <w:rsid w:val="006D3C23"/>
    <w:rPr>
      <w:rFonts w:ascii="Times New Roman" w:eastAsia="Times New Roman" w:hAnsi="Times New Roman" w:cs="Times New Roman"/>
      <w:sz w:val="24"/>
      <w:szCs w:val="24"/>
      <w:shd w:val="clear" w:color="auto" w:fill="FFFFFF"/>
      <w:lang w:val="x-none" w:eastAsia="x-none"/>
    </w:rPr>
  </w:style>
  <w:style w:type="paragraph" w:customStyle="1" w:styleId="a">
    <w:name w:val="a"/>
    <w:basedOn w:val="Normal"/>
    <w:uiPriority w:val="99"/>
    <w:rsid w:val="00417014"/>
    <w:pPr>
      <w:spacing w:before="100" w:beforeAutospacing="1" w:after="100" w:afterAutospacing="1"/>
    </w:pPr>
    <w:rPr>
      <w:color w:val="306060"/>
    </w:rPr>
  </w:style>
  <w:style w:type="character" w:customStyle="1" w:styleId="Punkts2LmenisChar">
    <w:name w:val="Punkts 2.Līmenis Char"/>
    <w:link w:val="Punkts2Lmenis"/>
    <w:locked/>
    <w:rsid w:val="002B5E21"/>
    <w:rPr>
      <w:rFonts w:ascii="Times New Roman" w:eastAsia="Times New Roman" w:hAnsi="Times New Roman" w:cs="Times New Roman"/>
      <w:sz w:val="24"/>
      <w:szCs w:val="24"/>
      <w:shd w:val="clear" w:color="auto" w:fill="FFFFFF"/>
      <w:lang w:val="x-none" w:eastAsia="x-none"/>
    </w:rPr>
  </w:style>
  <w:style w:type="character" w:customStyle="1" w:styleId="apple-converted-space">
    <w:name w:val="apple-converted-space"/>
    <w:basedOn w:val="DefaultParagraphFont"/>
    <w:rsid w:val="00262EA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796337"/>
    <w:pPr>
      <w:ind w:firstLine="567"/>
      <w:jc w:val="both"/>
    </w:pPr>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96337"/>
    <w:rPr>
      <w:rFonts w:ascii="Times New Roman" w:eastAsia="Times New Roman" w:hAnsi="Times New Roman" w:cs="Times New Roman"/>
      <w:sz w:val="20"/>
      <w:szCs w:val="20"/>
      <w:lang w:val="en-GB" w:eastAsia="lv-LV"/>
    </w:rPr>
  </w:style>
  <w:style w:type="character" w:styleId="PlaceholderText">
    <w:name w:val="Placeholder Text"/>
    <w:basedOn w:val="DefaultParagraphFont"/>
    <w:uiPriority w:val="99"/>
    <w:semiHidden/>
    <w:rsid w:val="00DA34CB"/>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074AE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74AEF"/>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rsid w:val="00FF698C"/>
    <w:pPr>
      <w:spacing w:before="150" w:after="75" w:line="270" w:lineRule="atLeast"/>
      <w:jc w:val="right"/>
    </w:pPr>
    <w:rPr>
      <w:b/>
      <w:sz w:val="28"/>
      <w:szCs w:val="20"/>
      <w:lang w:eastAsia="en-US"/>
    </w:rPr>
  </w:style>
  <w:style w:type="character" w:customStyle="1" w:styleId="BodyTextChar">
    <w:name w:val="Body Text Char"/>
    <w:basedOn w:val="DefaultParagraphFont"/>
    <w:link w:val="BodyText"/>
    <w:rsid w:val="00FF698C"/>
    <w:rPr>
      <w:rFonts w:ascii="Times New Roman" w:eastAsia="Times New Roman" w:hAnsi="Times New Roman" w:cs="Times New Roman"/>
      <w:b/>
      <w:sz w:val="28"/>
      <w:szCs w:val="20"/>
    </w:rPr>
  </w:style>
  <w:style w:type="character" w:customStyle="1" w:styleId="ListParagraphChar">
    <w:name w:val="List Paragraph Char"/>
    <w:aliases w:val="2 Char,Strip Char,Párrafo de lista Char,Normal bullet 2 Char,Bullet list Char,List Paragraph1 Char"/>
    <w:link w:val="ListParagraph"/>
    <w:uiPriority w:val="34"/>
    <w:locked/>
    <w:rsid w:val="002F20B0"/>
    <w:rPr>
      <w:rFonts w:ascii="Calibri" w:eastAsia="Times New Roman" w:hAnsi="Calibri" w:cs="Times New Roman"/>
    </w:rPr>
  </w:style>
  <w:style w:type="character" w:customStyle="1" w:styleId="Mention1">
    <w:name w:val="Mention1"/>
    <w:basedOn w:val="DefaultParagraphFont"/>
    <w:uiPriority w:val="99"/>
    <w:semiHidden/>
    <w:unhideWhenUsed/>
    <w:rsid w:val="0066148B"/>
    <w:rPr>
      <w:color w:val="2B579A"/>
      <w:shd w:val="clear" w:color="auto" w:fill="E6E6E6"/>
    </w:rPr>
  </w:style>
  <w:style w:type="character" w:customStyle="1" w:styleId="Mention2">
    <w:name w:val="Mention2"/>
    <w:basedOn w:val="DefaultParagraphFont"/>
    <w:uiPriority w:val="99"/>
    <w:semiHidden/>
    <w:unhideWhenUsed/>
    <w:rsid w:val="00397BBD"/>
    <w:rPr>
      <w:color w:val="2B579A"/>
      <w:shd w:val="clear" w:color="auto" w:fill="E6E6E6"/>
    </w:rPr>
  </w:style>
  <w:style w:type="character" w:styleId="Mention">
    <w:name w:val="Mention"/>
    <w:basedOn w:val="DefaultParagraphFont"/>
    <w:uiPriority w:val="99"/>
    <w:semiHidden/>
    <w:unhideWhenUsed/>
    <w:rsid w:val="006D2999"/>
    <w:rPr>
      <w:color w:val="2B579A"/>
      <w:shd w:val="clear" w:color="auto" w:fill="E6E6E6"/>
    </w:rPr>
  </w:style>
  <w:style w:type="paragraph" w:customStyle="1" w:styleId="h1">
    <w:name w:val="h1"/>
    <w:basedOn w:val="Normal"/>
    <w:uiPriority w:val="99"/>
    <w:rsid w:val="00631B33"/>
    <w:pPr>
      <w:spacing w:after="150"/>
    </w:pPr>
    <w:rPr>
      <w:color w:val="306060"/>
      <w:sz w:val="31"/>
      <w:szCs w:val="31"/>
    </w:rPr>
  </w:style>
  <w:style w:type="paragraph" w:customStyle="1" w:styleId="FootnoteText1">
    <w:name w:val="Footnote Text1"/>
    <w:basedOn w:val="Normal"/>
    <w:next w:val="FootnoteText"/>
    <w:uiPriority w:val="99"/>
    <w:semiHidden/>
    <w:unhideWhenUsed/>
    <w:rsid w:val="00322AEE"/>
    <w:pPr>
      <w:spacing w:after="0"/>
    </w:pPr>
    <w:rPr>
      <w:rFonts w:eastAsia="Calibri"/>
      <w:sz w:val="20"/>
      <w:szCs w:val="20"/>
      <w:lang w:eastAsia="en-US"/>
    </w:rPr>
  </w:style>
  <w:style w:type="character" w:styleId="UnresolvedMention">
    <w:name w:val="Unresolved Mention"/>
    <w:basedOn w:val="DefaultParagraphFont"/>
    <w:uiPriority w:val="99"/>
    <w:semiHidden/>
    <w:unhideWhenUsed/>
    <w:rsid w:val="00EB0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1462">
      <w:bodyDiv w:val="1"/>
      <w:marLeft w:val="0"/>
      <w:marRight w:val="0"/>
      <w:marTop w:val="0"/>
      <w:marBottom w:val="0"/>
      <w:divBdr>
        <w:top w:val="none" w:sz="0" w:space="0" w:color="auto"/>
        <w:left w:val="none" w:sz="0" w:space="0" w:color="auto"/>
        <w:bottom w:val="none" w:sz="0" w:space="0" w:color="auto"/>
        <w:right w:val="none" w:sz="0" w:space="0" w:color="auto"/>
      </w:divBdr>
    </w:div>
    <w:div w:id="32311264">
      <w:bodyDiv w:val="1"/>
      <w:marLeft w:val="0"/>
      <w:marRight w:val="0"/>
      <w:marTop w:val="0"/>
      <w:marBottom w:val="0"/>
      <w:divBdr>
        <w:top w:val="none" w:sz="0" w:space="0" w:color="auto"/>
        <w:left w:val="none" w:sz="0" w:space="0" w:color="auto"/>
        <w:bottom w:val="none" w:sz="0" w:space="0" w:color="auto"/>
        <w:right w:val="none" w:sz="0" w:space="0" w:color="auto"/>
      </w:divBdr>
    </w:div>
    <w:div w:id="75714426">
      <w:bodyDiv w:val="1"/>
      <w:marLeft w:val="0"/>
      <w:marRight w:val="0"/>
      <w:marTop w:val="0"/>
      <w:marBottom w:val="0"/>
      <w:divBdr>
        <w:top w:val="none" w:sz="0" w:space="0" w:color="auto"/>
        <w:left w:val="none" w:sz="0" w:space="0" w:color="auto"/>
        <w:bottom w:val="none" w:sz="0" w:space="0" w:color="auto"/>
        <w:right w:val="none" w:sz="0" w:space="0" w:color="auto"/>
      </w:divBdr>
    </w:div>
    <w:div w:id="152527296">
      <w:bodyDiv w:val="1"/>
      <w:marLeft w:val="0"/>
      <w:marRight w:val="0"/>
      <w:marTop w:val="0"/>
      <w:marBottom w:val="0"/>
      <w:divBdr>
        <w:top w:val="none" w:sz="0" w:space="0" w:color="auto"/>
        <w:left w:val="none" w:sz="0" w:space="0" w:color="auto"/>
        <w:bottom w:val="none" w:sz="0" w:space="0" w:color="auto"/>
        <w:right w:val="none" w:sz="0" w:space="0" w:color="auto"/>
      </w:divBdr>
    </w:div>
    <w:div w:id="159467565">
      <w:bodyDiv w:val="1"/>
      <w:marLeft w:val="0"/>
      <w:marRight w:val="0"/>
      <w:marTop w:val="0"/>
      <w:marBottom w:val="0"/>
      <w:divBdr>
        <w:top w:val="none" w:sz="0" w:space="0" w:color="auto"/>
        <w:left w:val="none" w:sz="0" w:space="0" w:color="auto"/>
        <w:bottom w:val="none" w:sz="0" w:space="0" w:color="auto"/>
        <w:right w:val="none" w:sz="0" w:space="0" w:color="auto"/>
      </w:divBdr>
    </w:div>
    <w:div w:id="224265075">
      <w:bodyDiv w:val="1"/>
      <w:marLeft w:val="0"/>
      <w:marRight w:val="0"/>
      <w:marTop w:val="0"/>
      <w:marBottom w:val="0"/>
      <w:divBdr>
        <w:top w:val="none" w:sz="0" w:space="0" w:color="auto"/>
        <w:left w:val="none" w:sz="0" w:space="0" w:color="auto"/>
        <w:bottom w:val="none" w:sz="0" w:space="0" w:color="auto"/>
        <w:right w:val="none" w:sz="0" w:space="0" w:color="auto"/>
      </w:divBdr>
    </w:div>
    <w:div w:id="224949892">
      <w:bodyDiv w:val="1"/>
      <w:marLeft w:val="0"/>
      <w:marRight w:val="0"/>
      <w:marTop w:val="0"/>
      <w:marBottom w:val="0"/>
      <w:divBdr>
        <w:top w:val="none" w:sz="0" w:space="0" w:color="auto"/>
        <w:left w:val="none" w:sz="0" w:space="0" w:color="auto"/>
        <w:bottom w:val="none" w:sz="0" w:space="0" w:color="auto"/>
        <w:right w:val="none" w:sz="0" w:space="0" w:color="auto"/>
      </w:divBdr>
    </w:div>
    <w:div w:id="277951018">
      <w:bodyDiv w:val="1"/>
      <w:marLeft w:val="0"/>
      <w:marRight w:val="0"/>
      <w:marTop w:val="0"/>
      <w:marBottom w:val="0"/>
      <w:divBdr>
        <w:top w:val="none" w:sz="0" w:space="0" w:color="auto"/>
        <w:left w:val="none" w:sz="0" w:space="0" w:color="auto"/>
        <w:bottom w:val="none" w:sz="0" w:space="0" w:color="auto"/>
        <w:right w:val="none" w:sz="0" w:space="0" w:color="auto"/>
      </w:divBdr>
    </w:div>
    <w:div w:id="485512177">
      <w:bodyDiv w:val="1"/>
      <w:marLeft w:val="0"/>
      <w:marRight w:val="0"/>
      <w:marTop w:val="0"/>
      <w:marBottom w:val="0"/>
      <w:divBdr>
        <w:top w:val="none" w:sz="0" w:space="0" w:color="auto"/>
        <w:left w:val="none" w:sz="0" w:space="0" w:color="auto"/>
        <w:bottom w:val="none" w:sz="0" w:space="0" w:color="auto"/>
        <w:right w:val="none" w:sz="0" w:space="0" w:color="auto"/>
      </w:divBdr>
    </w:div>
    <w:div w:id="558438413">
      <w:bodyDiv w:val="1"/>
      <w:marLeft w:val="0"/>
      <w:marRight w:val="0"/>
      <w:marTop w:val="0"/>
      <w:marBottom w:val="0"/>
      <w:divBdr>
        <w:top w:val="none" w:sz="0" w:space="0" w:color="auto"/>
        <w:left w:val="none" w:sz="0" w:space="0" w:color="auto"/>
        <w:bottom w:val="none" w:sz="0" w:space="0" w:color="auto"/>
        <w:right w:val="none" w:sz="0" w:space="0" w:color="auto"/>
      </w:divBdr>
    </w:div>
    <w:div w:id="615212618">
      <w:bodyDiv w:val="1"/>
      <w:marLeft w:val="0"/>
      <w:marRight w:val="0"/>
      <w:marTop w:val="0"/>
      <w:marBottom w:val="0"/>
      <w:divBdr>
        <w:top w:val="none" w:sz="0" w:space="0" w:color="auto"/>
        <w:left w:val="none" w:sz="0" w:space="0" w:color="auto"/>
        <w:bottom w:val="none" w:sz="0" w:space="0" w:color="auto"/>
        <w:right w:val="none" w:sz="0" w:space="0" w:color="auto"/>
      </w:divBdr>
    </w:div>
    <w:div w:id="622998482">
      <w:bodyDiv w:val="1"/>
      <w:marLeft w:val="0"/>
      <w:marRight w:val="0"/>
      <w:marTop w:val="0"/>
      <w:marBottom w:val="0"/>
      <w:divBdr>
        <w:top w:val="none" w:sz="0" w:space="0" w:color="auto"/>
        <w:left w:val="none" w:sz="0" w:space="0" w:color="auto"/>
        <w:bottom w:val="none" w:sz="0" w:space="0" w:color="auto"/>
        <w:right w:val="none" w:sz="0" w:space="0" w:color="auto"/>
      </w:divBdr>
    </w:div>
    <w:div w:id="715005168">
      <w:bodyDiv w:val="1"/>
      <w:marLeft w:val="0"/>
      <w:marRight w:val="0"/>
      <w:marTop w:val="0"/>
      <w:marBottom w:val="0"/>
      <w:divBdr>
        <w:top w:val="none" w:sz="0" w:space="0" w:color="auto"/>
        <w:left w:val="none" w:sz="0" w:space="0" w:color="auto"/>
        <w:bottom w:val="none" w:sz="0" w:space="0" w:color="auto"/>
        <w:right w:val="none" w:sz="0" w:space="0" w:color="auto"/>
      </w:divBdr>
    </w:div>
    <w:div w:id="762914771">
      <w:bodyDiv w:val="1"/>
      <w:marLeft w:val="0"/>
      <w:marRight w:val="0"/>
      <w:marTop w:val="0"/>
      <w:marBottom w:val="0"/>
      <w:divBdr>
        <w:top w:val="none" w:sz="0" w:space="0" w:color="auto"/>
        <w:left w:val="none" w:sz="0" w:space="0" w:color="auto"/>
        <w:bottom w:val="none" w:sz="0" w:space="0" w:color="auto"/>
        <w:right w:val="none" w:sz="0" w:space="0" w:color="auto"/>
      </w:divBdr>
    </w:div>
    <w:div w:id="774520172">
      <w:bodyDiv w:val="1"/>
      <w:marLeft w:val="0"/>
      <w:marRight w:val="0"/>
      <w:marTop w:val="0"/>
      <w:marBottom w:val="0"/>
      <w:divBdr>
        <w:top w:val="none" w:sz="0" w:space="0" w:color="auto"/>
        <w:left w:val="none" w:sz="0" w:space="0" w:color="auto"/>
        <w:bottom w:val="none" w:sz="0" w:space="0" w:color="auto"/>
        <w:right w:val="none" w:sz="0" w:space="0" w:color="auto"/>
      </w:divBdr>
    </w:div>
    <w:div w:id="884606807">
      <w:bodyDiv w:val="1"/>
      <w:marLeft w:val="0"/>
      <w:marRight w:val="0"/>
      <w:marTop w:val="0"/>
      <w:marBottom w:val="0"/>
      <w:divBdr>
        <w:top w:val="none" w:sz="0" w:space="0" w:color="auto"/>
        <w:left w:val="none" w:sz="0" w:space="0" w:color="auto"/>
        <w:bottom w:val="none" w:sz="0" w:space="0" w:color="auto"/>
        <w:right w:val="none" w:sz="0" w:space="0" w:color="auto"/>
      </w:divBdr>
    </w:div>
    <w:div w:id="1042483653">
      <w:bodyDiv w:val="1"/>
      <w:marLeft w:val="0"/>
      <w:marRight w:val="0"/>
      <w:marTop w:val="0"/>
      <w:marBottom w:val="0"/>
      <w:divBdr>
        <w:top w:val="none" w:sz="0" w:space="0" w:color="auto"/>
        <w:left w:val="none" w:sz="0" w:space="0" w:color="auto"/>
        <w:bottom w:val="none" w:sz="0" w:space="0" w:color="auto"/>
        <w:right w:val="none" w:sz="0" w:space="0" w:color="auto"/>
      </w:divBdr>
    </w:div>
    <w:div w:id="1117407349">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
    <w:div w:id="1291088554">
      <w:bodyDiv w:val="1"/>
      <w:marLeft w:val="0"/>
      <w:marRight w:val="0"/>
      <w:marTop w:val="0"/>
      <w:marBottom w:val="0"/>
      <w:divBdr>
        <w:top w:val="none" w:sz="0" w:space="0" w:color="auto"/>
        <w:left w:val="none" w:sz="0" w:space="0" w:color="auto"/>
        <w:bottom w:val="none" w:sz="0" w:space="0" w:color="auto"/>
        <w:right w:val="none" w:sz="0" w:space="0" w:color="auto"/>
      </w:divBdr>
    </w:div>
    <w:div w:id="1324043903">
      <w:bodyDiv w:val="1"/>
      <w:marLeft w:val="0"/>
      <w:marRight w:val="0"/>
      <w:marTop w:val="0"/>
      <w:marBottom w:val="0"/>
      <w:divBdr>
        <w:top w:val="none" w:sz="0" w:space="0" w:color="auto"/>
        <w:left w:val="none" w:sz="0" w:space="0" w:color="auto"/>
        <w:bottom w:val="none" w:sz="0" w:space="0" w:color="auto"/>
        <w:right w:val="none" w:sz="0" w:space="0" w:color="auto"/>
      </w:divBdr>
    </w:div>
    <w:div w:id="1420061558">
      <w:bodyDiv w:val="1"/>
      <w:marLeft w:val="0"/>
      <w:marRight w:val="0"/>
      <w:marTop w:val="0"/>
      <w:marBottom w:val="0"/>
      <w:divBdr>
        <w:top w:val="none" w:sz="0" w:space="0" w:color="auto"/>
        <w:left w:val="none" w:sz="0" w:space="0" w:color="auto"/>
        <w:bottom w:val="none" w:sz="0" w:space="0" w:color="auto"/>
        <w:right w:val="none" w:sz="0" w:space="0" w:color="auto"/>
      </w:divBdr>
    </w:div>
    <w:div w:id="1495297527">
      <w:bodyDiv w:val="1"/>
      <w:marLeft w:val="0"/>
      <w:marRight w:val="0"/>
      <w:marTop w:val="0"/>
      <w:marBottom w:val="0"/>
      <w:divBdr>
        <w:top w:val="none" w:sz="0" w:space="0" w:color="auto"/>
        <w:left w:val="none" w:sz="0" w:space="0" w:color="auto"/>
        <w:bottom w:val="none" w:sz="0" w:space="0" w:color="auto"/>
        <w:right w:val="none" w:sz="0" w:space="0" w:color="auto"/>
      </w:divBdr>
    </w:div>
    <w:div w:id="1563057143">
      <w:bodyDiv w:val="1"/>
      <w:marLeft w:val="0"/>
      <w:marRight w:val="0"/>
      <w:marTop w:val="0"/>
      <w:marBottom w:val="0"/>
      <w:divBdr>
        <w:top w:val="none" w:sz="0" w:space="0" w:color="auto"/>
        <w:left w:val="none" w:sz="0" w:space="0" w:color="auto"/>
        <w:bottom w:val="none" w:sz="0" w:space="0" w:color="auto"/>
        <w:right w:val="none" w:sz="0" w:space="0" w:color="auto"/>
      </w:divBdr>
    </w:div>
    <w:div w:id="1571498587">
      <w:bodyDiv w:val="1"/>
      <w:marLeft w:val="0"/>
      <w:marRight w:val="0"/>
      <w:marTop w:val="0"/>
      <w:marBottom w:val="0"/>
      <w:divBdr>
        <w:top w:val="none" w:sz="0" w:space="0" w:color="auto"/>
        <w:left w:val="none" w:sz="0" w:space="0" w:color="auto"/>
        <w:bottom w:val="none" w:sz="0" w:space="0" w:color="auto"/>
        <w:right w:val="none" w:sz="0" w:space="0" w:color="auto"/>
      </w:divBdr>
    </w:div>
    <w:div w:id="1660502704">
      <w:bodyDiv w:val="1"/>
      <w:marLeft w:val="0"/>
      <w:marRight w:val="0"/>
      <w:marTop w:val="0"/>
      <w:marBottom w:val="0"/>
      <w:divBdr>
        <w:top w:val="none" w:sz="0" w:space="0" w:color="auto"/>
        <w:left w:val="none" w:sz="0" w:space="0" w:color="auto"/>
        <w:bottom w:val="none" w:sz="0" w:space="0" w:color="auto"/>
        <w:right w:val="none" w:sz="0" w:space="0" w:color="auto"/>
      </w:divBdr>
    </w:div>
    <w:div w:id="1662999876">
      <w:bodyDiv w:val="1"/>
      <w:marLeft w:val="0"/>
      <w:marRight w:val="0"/>
      <w:marTop w:val="0"/>
      <w:marBottom w:val="0"/>
      <w:divBdr>
        <w:top w:val="none" w:sz="0" w:space="0" w:color="auto"/>
        <w:left w:val="none" w:sz="0" w:space="0" w:color="auto"/>
        <w:bottom w:val="none" w:sz="0" w:space="0" w:color="auto"/>
        <w:right w:val="none" w:sz="0" w:space="0" w:color="auto"/>
      </w:divBdr>
    </w:div>
    <w:div w:id="1727604603">
      <w:bodyDiv w:val="1"/>
      <w:marLeft w:val="0"/>
      <w:marRight w:val="0"/>
      <w:marTop w:val="0"/>
      <w:marBottom w:val="0"/>
      <w:divBdr>
        <w:top w:val="none" w:sz="0" w:space="0" w:color="auto"/>
        <w:left w:val="none" w:sz="0" w:space="0" w:color="auto"/>
        <w:bottom w:val="none" w:sz="0" w:space="0" w:color="auto"/>
        <w:right w:val="none" w:sz="0" w:space="0" w:color="auto"/>
      </w:divBdr>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
    <w:div w:id="2045665794">
      <w:bodyDiv w:val="1"/>
      <w:marLeft w:val="0"/>
      <w:marRight w:val="0"/>
      <w:marTop w:val="0"/>
      <w:marBottom w:val="0"/>
      <w:divBdr>
        <w:top w:val="none" w:sz="0" w:space="0" w:color="auto"/>
        <w:left w:val="none" w:sz="0" w:space="0" w:color="auto"/>
        <w:bottom w:val="none" w:sz="0" w:space="0" w:color="auto"/>
        <w:right w:val="none" w:sz="0" w:space="0" w:color="auto"/>
      </w:divBdr>
    </w:div>
    <w:div w:id="20858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lis.Engelis@s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ED8B0616EB24987A916B7FBD67046" ma:contentTypeVersion="0" ma:contentTypeDescription="Create a new document." ma:contentTypeScope="" ma:versionID="8e348ff79ecaec5478038cbc52114256">
  <xsd:schema xmlns:xsd="http://www.w3.org/2001/XMLSchema" xmlns:xs="http://www.w3.org/2001/XMLSchema" xmlns:p="http://schemas.microsoft.com/office/2006/metadata/properties" targetNamespace="http://schemas.microsoft.com/office/2006/metadata/properties" ma:root="true" ma:fieldsID="56802fc2c907c7628bba6b5e8ef4d6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39BA-6553-4941-A658-D21034944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5DBA75-5AAF-4849-9803-9178856B7403}">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EED87E0-25AA-4FE4-8741-C8DDAFC5BBDC}">
  <ds:schemaRefs>
    <ds:schemaRef ds:uri="http://schemas.microsoft.com/sharepoint/v3/contenttype/forms"/>
  </ds:schemaRefs>
</ds:datastoreItem>
</file>

<file path=customXml/itemProps4.xml><?xml version="1.0" encoding="utf-8"?>
<ds:datastoreItem xmlns:ds="http://schemas.openxmlformats.org/officeDocument/2006/customXml" ds:itemID="{38B54C5B-CA35-41D7-B152-096D1486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7182</Words>
  <Characters>4095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 gada 1. februāra noteikumos Nr.79 „Dzelzceļa zemes nodalījuma joslas ekspluatācijas noteikumi”</vt:lpstr>
      <vt:lpstr>Grozījumi Ministru kabineta 2005. gada 1. februāra noteikumos Nr.79 „Dzelzceļa zemes nodalījuma joslas ekspluatācijas noteikumi”</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 februāra noteikumos Nr.79 „Dzelzceļa zemes nodalījuma joslas ekspluatācijas noteikumi”</dc:title>
  <dc:subject/>
  <dc:creator>Karlis.Engelis@sam.gov.lv</dc:creator>
  <cp:keywords>Izziņa</cp:keywords>
  <dc:description>K.Eņģelis, 67028229, Karlis.Engelis@sam.gov.lv</dc:description>
  <cp:lastModifiedBy>Baiba Jirgena</cp:lastModifiedBy>
  <cp:revision>10</cp:revision>
  <cp:lastPrinted>2020-05-25T13:15:00Z</cp:lastPrinted>
  <dcterms:created xsi:type="dcterms:W3CDTF">2020-05-26T13:46:00Z</dcterms:created>
  <dcterms:modified xsi:type="dcterms:W3CDTF">2020-06-03T08:32:00Z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0x0101005FFED8B0616EB24987A916B7FBD67046</vt:lpwstr>
  </property>
</Properties>
</file>