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53045F" w:rsidR="0053045F" w:rsidP="0053045F" w:rsidRDefault="000A531F" w14:paraId="7DA50A87" w14:textId="54374116">
      <w:pPr>
        <w:jc w:val="center"/>
        <w:rPr>
          <w:b/>
          <w:sz w:val="28"/>
          <w:szCs w:val="28"/>
        </w:rPr>
      </w:pPr>
      <w:r w:rsidRPr="00AA30C8">
        <w:rPr>
          <w:b/>
          <w:sz w:val="28"/>
          <w:szCs w:val="28"/>
        </w:rPr>
        <w:t>„</w:t>
      </w:r>
      <w:r w:rsidRPr="0053045F" w:rsidR="0053045F">
        <w:rPr>
          <w:b/>
          <w:sz w:val="28"/>
          <w:szCs w:val="28"/>
        </w:rPr>
        <w:t xml:space="preserve">Par nekustamā īpašuma Ciema ielā 8A, Rīgā, daļas pirkšanu projekta </w:t>
      </w:r>
    </w:p>
    <w:p w:rsidR="00EA4FB1" w:rsidP="0053045F" w:rsidRDefault="0053045F" w14:paraId="0DC95222" w14:textId="64809A0F">
      <w:pPr>
        <w:jc w:val="center"/>
        <w:rPr>
          <w:b/>
          <w:sz w:val="28"/>
          <w:szCs w:val="28"/>
        </w:rPr>
      </w:pPr>
      <w:r w:rsidRPr="0053045F">
        <w:rPr>
          <w:b/>
          <w:sz w:val="28"/>
          <w:szCs w:val="28"/>
        </w:rPr>
        <w:t xml:space="preserve">“Eiropas standarta platuma 1435 mm dzelzceļa līnijas izbūve Rail </w:t>
      </w:r>
      <w:proofErr w:type="spellStart"/>
      <w:r w:rsidRPr="0053045F">
        <w:rPr>
          <w:b/>
          <w:sz w:val="28"/>
          <w:szCs w:val="28"/>
        </w:rPr>
        <w:t>Baltica</w:t>
      </w:r>
      <w:proofErr w:type="spellEnd"/>
      <w:r w:rsidRPr="0053045F">
        <w:rPr>
          <w:b/>
          <w:sz w:val="28"/>
          <w:szCs w:val="28"/>
        </w:rPr>
        <w:t xml:space="preserve"> koridorā caur Igauniju, Latviju un Lietuvu” </w:t>
      </w:r>
      <w:r w:rsidR="00135D29">
        <w:rPr>
          <w:b/>
          <w:sz w:val="28"/>
          <w:szCs w:val="28"/>
        </w:rPr>
        <w:t xml:space="preserve">būvniecības projekta </w:t>
      </w:r>
      <w:r w:rsidRPr="0053045F">
        <w:rPr>
          <w:b/>
          <w:sz w:val="28"/>
          <w:szCs w:val="28"/>
        </w:rPr>
        <w:t>īstenošanai</w:t>
      </w:r>
      <w:r w:rsidRPr="00AA30C8" w:rsidR="000A531F">
        <w:rPr>
          <w:b/>
          <w:sz w:val="28"/>
          <w:szCs w:val="28"/>
        </w:rPr>
        <w:t>”</w:t>
      </w:r>
      <w:bookmarkEnd w:id="0"/>
    </w:p>
    <w:p w:rsidRPr="00AE4562" w:rsidR="00AE4562" w:rsidP="00AE4562" w:rsidRDefault="00AE4562" w14:paraId="5C405D46" w14:textId="77777777">
      <w:pPr>
        <w:jc w:val="center"/>
        <w:rPr>
          <w:b/>
          <w:sz w:val="28"/>
          <w:szCs w:val="28"/>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AE4562" w:rsidP="00AE4562" w:rsidRDefault="00AE4562" w14:paraId="437F1CC4" w14:textId="77777777">
      <w:pPr>
        <w:jc w:val="center"/>
        <w:rPr>
          <w:b/>
        </w:rPr>
      </w:pPr>
    </w:p>
    <w:p w:rsidRPr="0053729A" w:rsidR="000A531F" w:rsidP="00AE4562" w:rsidRDefault="000A531F" w14:paraId="0C266C57" w14:textId="2C4739BF">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5D1A8227">
            <w:r w:rsidRPr="003E112E">
              <w:t xml:space="preserve"> </w:t>
            </w:r>
            <w:r w:rsidR="00D201AD">
              <w:t xml:space="preserve">2020.gada </w:t>
            </w:r>
            <w:r w:rsidR="00102D4E">
              <w:t>2</w:t>
            </w:r>
            <w:r w:rsidR="00440D22">
              <w:t>8</w:t>
            </w:r>
            <w:r w:rsidR="00021C57">
              <w:t>.maijs</w:t>
            </w:r>
            <w:r w:rsidR="00D201AD">
              <w:t xml:space="preserve">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24F10B80">
            <w:pPr>
              <w:ind w:left="72"/>
            </w:pPr>
            <w:r w:rsidRPr="003A7944">
              <w:t>Tieslietu ministrija</w:t>
            </w:r>
            <w:r w:rsidR="00440D22">
              <w:t>,</w:t>
            </w:r>
            <w:r w:rsidRPr="003A7944" w:rsidR="00440D22">
              <w:t xml:space="preserve"> Finanšu ministrija</w:t>
            </w:r>
            <w:r w:rsidR="00440D22">
              <w:t>.</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29973328">
            <w:pPr>
              <w:ind w:left="72"/>
            </w:pP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3B409F8A">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393548F3">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5C709A" w:rsidP="00D47019" w:rsidRDefault="005C709A" w14:paraId="11A709A3" w14:textId="5D0983E1">
            <w:r>
              <w:t>Tieslietu ministrija</w:t>
            </w:r>
            <w:r w:rsidR="00DD37A5">
              <w:t>.</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AE76EB" w:rsidP="00440D22" w:rsidRDefault="00AE76EB" w14:paraId="797CA628" w14:textId="77777777">
      <w:pPr>
        <w:pStyle w:val="naisf"/>
        <w:spacing w:before="0" w:after="0"/>
        <w:ind w:firstLine="0"/>
        <w:rPr>
          <w:b/>
          <w:sz w:val="28"/>
          <w:szCs w:val="28"/>
        </w:rPr>
      </w:pPr>
    </w:p>
    <w:p w:rsidR="00685572" w:rsidP="00390339" w:rsidRDefault="00685572" w14:paraId="4AC9492F" w14:textId="77777777">
      <w:pPr>
        <w:pStyle w:val="naisf"/>
        <w:spacing w:before="0" w:after="0"/>
        <w:ind w:firstLine="0"/>
        <w:jc w:val="center"/>
        <w:rPr>
          <w:b/>
          <w:sz w:val="28"/>
          <w:szCs w:val="28"/>
        </w:rPr>
      </w:pPr>
    </w:p>
    <w:p w:rsidR="00C73711" w:rsidP="00390339" w:rsidRDefault="000A531F" w14:paraId="7FB632DB" w14:textId="2EFD699C">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864"/>
        <w:gridCol w:w="4536"/>
        <w:gridCol w:w="2835"/>
        <w:gridCol w:w="3264"/>
      </w:tblGrid>
      <w:tr w:rsidR="005D403F" w:rsidTr="00AE4562" w14:paraId="19535BC7" w14:textId="77777777">
        <w:tc>
          <w:tcPr>
            <w:tcW w:w="675" w:type="dxa"/>
          </w:tcPr>
          <w:p w:rsidR="005D403F" w:rsidP="005D403F" w:rsidRDefault="005D403F" w14:paraId="0BCA00DC" w14:textId="77777777">
            <w:pPr>
              <w:pStyle w:val="naisf"/>
              <w:spacing w:before="0" w:after="0"/>
              <w:ind w:firstLine="0"/>
              <w:jc w:val="center"/>
            </w:pPr>
            <w:r>
              <w:lastRenderedPageBreak/>
              <w:t>Nr.</w:t>
            </w:r>
          </w:p>
          <w:p w:rsidR="005D403F" w:rsidP="005D403F" w:rsidRDefault="005D403F" w14:paraId="5F8FB0CA" w14:textId="77777777">
            <w:pPr>
              <w:pStyle w:val="naisf"/>
              <w:spacing w:before="0" w:after="0"/>
              <w:ind w:firstLine="0"/>
              <w:jc w:val="center"/>
            </w:pPr>
            <w:r>
              <w:t>p.k.</w:t>
            </w:r>
          </w:p>
        </w:tc>
        <w:tc>
          <w:tcPr>
            <w:tcW w:w="2864"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536"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835"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3264"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AE4562" w14:paraId="4254AEA4" w14:textId="77777777">
        <w:tc>
          <w:tcPr>
            <w:tcW w:w="675" w:type="dxa"/>
          </w:tcPr>
          <w:p w:rsidR="005D403F" w:rsidP="005D403F" w:rsidRDefault="00216CF8" w14:paraId="2DF49046" w14:textId="14C412E9">
            <w:pPr>
              <w:pStyle w:val="naisf"/>
              <w:spacing w:before="0" w:after="0"/>
              <w:ind w:firstLine="0"/>
              <w:jc w:val="center"/>
            </w:pPr>
            <w:r>
              <w:t>1.</w:t>
            </w:r>
          </w:p>
        </w:tc>
        <w:tc>
          <w:tcPr>
            <w:tcW w:w="2864" w:type="dxa"/>
          </w:tcPr>
          <w:p w:rsidR="00491E1F" w:rsidP="00491E1F" w:rsidRDefault="009B1FB9" w14:paraId="1A4FA300" w14:textId="5D26DC7A">
            <w:pPr>
              <w:jc w:val="both"/>
              <w:rPr>
                <w:lang w:eastAsia="ko-KR"/>
              </w:rPr>
            </w:pPr>
            <w:r>
              <w:rPr>
                <w:lang w:eastAsia="ko-KR"/>
              </w:rPr>
              <w:t>R</w:t>
            </w:r>
            <w:r w:rsidRPr="009B1FB9">
              <w:rPr>
                <w:lang w:eastAsia="ko-KR"/>
              </w:rPr>
              <w:t>īkojuma projekta anotācijas I sadaļas 2 punkts</w:t>
            </w:r>
            <w:r>
              <w:rPr>
                <w:lang w:eastAsia="ko-KR"/>
              </w:rPr>
              <w:t>.</w:t>
            </w:r>
          </w:p>
        </w:tc>
        <w:tc>
          <w:tcPr>
            <w:tcW w:w="4536" w:type="dxa"/>
          </w:tcPr>
          <w:p w:rsidR="00AE6735" w:rsidP="00AE6735" w:rsidRDefault="00440D22" w14:paraId="5E3AEE35" w14:textId="77777777">
            <w:pPr>
              <w:widowControl w:val="0"/>
              <w:jc w:val="center"/>
              <w:rPr>
                <w:rFonts w:eastAsia="Calibri"/>
                <w:b/>
                <w:bCs/>
                <w:color w:val="000000"/>
                <w:lang w:eastAsia="en-US"/>
              </w:rPr>
            </w:pPr>
            <w:r w:rsidRPr="00440D22">
              <w:rPr>
                <w:rFonts w:eastAsia="Calibri"/>
                <w:b/>
                <w:bCs/>
                <w:color w:val="000000"/>
                <w:lang w:eastAsia="en-US"/>
              </w:rPr>
              <w:t>Tieslietu ministrija</w:t>
            </w:r>
          </w:p>
          <w:p w:rsidR="00440D22" w:rsidP="00A64FA6" w:rsidRDefault="00AE6735" w14:paraId="1CC87176" w14:textId="6EDE4DEE">
            <w:pPr>
              <w:widowControl w:val="0"/>
              <w:jc w:val="both"/>
              <w:rPr>
                <w:rFonts w:eastAsia="Calibri"/>
                <w:color w:val="000000"/>
                <w:lang w:eastAsia="en-US"/>
              </w:rPr>
            </w:pPr>
            <w:r>
              <w:rPr>
                <w:rFonts w:eastAsia="Calibri"/>
                <w:color w:val="000000"/>
                <w:lang w:eastAsia="en-US"/>
              </w:rPr>
              <w:t>(</w:t>
            </w:r>
            <w:r w:rsidR="00440D22">
              <w:rPr>
                <w:rFonts w:eastAsia="Calibri"/>
                <w:color w:val="000000"/>
                <w:lang w:eastAsia="en-US"/>
              </w:rPr>
              <w:t>2020.gada 6.maija atzinums Nr.1-9.1/453).</w:t>
            </w:r>
          </w:p>
          <w:p w:rsidRPr="00B14512" w:rsidR="005C709A" w:rsidP="00A64FA6" w:rsidRDefault="00440D22" w14:paraId="724A8C63" w14:textId="2340E919">
            <w:pPr>
              <w:widowControl w:val="0"/>
              <w:jc w:val="both"/>
            </w:pPr>
            <w:r>
              <w:rPr>
                <w:rFonts w:eastAsia="Calibri"/>
                <w:color w:val="000000"/>
                <w:lang w:eastAsia="en-US"/>
              </w:rPr>
              <w:t xml:space="preserve"> </w:t>
            </w:r>
            <w:r w:rsidRPr="00DD37A5" w:rsidR="00DD37A5">
              <w:rPr>
                <w:rFonts w:eastAsia="Calibri"/>
                <w:color w:val="000000"/>
                <w:lang w:eastAsia="en-US"/>
              </w:rPr>
              <w:t>No rīkojuma projektam pievienotā nekustamā īpašuma Ciema ielā 8A, Rīgā (turpmāk – Nekustamais īpašums) atsavināmās daļas novērtējuma secināms, ka Nekustamajā īpašumā (arī daļā, kuru paredzēts atsavināt) aug koki. Tas secināms gan no novērtējumā ietvertajām Nekustamā īpašuma bildēm, gan no tajā ietvertās informācijas – “zemesgabals nekopts, aizaudzis ar kokiem un krūmājiem” (novērtējuma 9. lpp.). Savukārt, ne Satiksmes ministrijas 2020. gada 17. aprīļa lēmumā, ne anotācijā nav informācijas par to, vai ir izvērtēts tas, vai šie koki (ņemot vērā to daudzumu un kvalitāti) nevarētu būt pamats zaudējumu atlīdzībai. Lūdzam sniegt informāciju, vai ir izvērtēts jautājums par zaudējumu atlīdzināšanas nepieciešamību sakarā ar kokiem, kas aug Nekustamajā īpašumā, un attiecīgi papildināt anotāciju</w:t>
            </w:r>
          </w:p>
        </w:tc>
        <w:tc>
          <w:tcPr>
            <w:tcW w:w="2835" w:type="dxa"/>
          </w:tcPr>
          <w:p w:rsidR="00AE6735" w:rsidP="00D47019" w:rsidRDefault="00440D22" w14:paraId="50E6FFC9" w14:textId="77777777">
            <w:pPr>
              <w:pStyle w:val="naisf"/>
              <w:spacing w:before="0" w:after="0"/>
              <w:ind w:firstLine="0"/>
              <w:rPr>
                <w:b/>
                <w:bCs/>
              </w:rPr>
            </w:pPr>
            <w:r w:rsidRPr="00D05925">
              <w:rPr>
                <w:b/>
                <w:bCs/>
              </w:rPr>
              <w:t xml:space="preserve">Iebildums ir ņemts vērā. </w:t>
            </w:r>
          </w:p>
          <w:p w:rsidR="00AE6735" w:rsidP="00D47019" w:rsidRDefault="00AE6735" w14:paraId="6F019462" w14:textId="77777777">
            <w:pPr>
              <w:pStyle w:val="naisf"/>
              <w:spacing w:before="0" w:after="0"/>
              <w:ind w:firstLine="0"/>
            </w:pPr>
          </w:p>
          <w:p w:rsidRPr="002932D1" w:rsidR="00440D22" w:rsidP="00D47019" w:rsidRDefault="00440D22" w14:paraId="4F11965E" w14:textId="5CBA37F5">
            <w:pPr>
              <w:pStyle w:val="naisf"/>
              <w:spacing w:before="0" w:after="0"/>
              <w:ind w:firstLine="0"/>
            </w:pPr>
            <w:r>
              <w:t xml:space="preserve">Pievienots </w:t>
            </w:r>
            <w:r w:rsidR="00D05925">
              <w:t xml:space="preserve">nekustamā īpašuma sertificēta vērtētāja SIA “Grant </w:t>
            </w:r>
            <w:proofErr w:type="spellStart"/>
            <w:r w:rsidR="00D05925">
              <w:t>Thornton</w:t>
            </w:r>
            <w:proofErr w:type="spellEnd"/>
            <w:r w:rsidR="00D05925">
              <w:t>” 2020.gada 18.maija atzinums.</w:t>
            </w:r>
          </w:p>
        </w:tc>
        <w:tc>
          <w:tcPr>
            <w:tcW w:w="3264" w:type="dxa"/>
          </w:tcPr>
          <w:p w:rsidRPr="00F370FF" w:rsidR="00D05925" w:rsidP="002932D1" w:rsidRDefault="00AE6735" w14:paraId="6998924B" w14:textId="32813B3F">
            <w:pPr>
              <w:jc w:val="both"/>
              <w:rPr>
                <w:lang w:eastAsia="en-US"/>
              </w:rPr>
            </w:pPr>
            <w:r w:rsidRPr="00AE6735">
              <w:t>Attiecīgi papildināt</w:t>
            </w:r>
            <w:r>
              <w:t>s rīkojuma projekta</w:t>
            </w:r>
            <w:r w:rsidRPr="00AE6735">
              <w:rPr>
                <w:lang w:eastAsia="en-US"/>
              </w:rPr>
              <w:t xml:space="preserve"> </w:t>
            </w:r>
            <w:r>
              <w:rPr>
                <w:lang w:eastAsia="en-US"/>
              </w:rPr>
              <w:t>a</w:t>
            </w:r>
            <w:r w:rsidRPr="00F370FF" w:rsidR="00D05925">
              <w:rPr>
                <w:lang w:eastAsia="en-US"/>
              </w:rPr>
              <w:t>notācijas I sadaļas 2 punkts</w:t>
            </w:r>
            <w:r>
              <w:rPr>
                <w:lang w:eastAsia="en-US"/>
              </w:rPr>
              <w:t>:</w:t>
            </w:r>
          </w:p>
          <w:p w:rsidRPr="002530EC" w:rsidR="00F370FF" w:rsidP="00F370FF" w:rsidRDefault="00AE6735" w14:paraId="24378E32" w14:textId="1911D8E3">
            <w:pPr>
              <w:jc w:val="both"/>
            </w:pPr>
            <w:r>
              <w:t>“</w:t>
            </w:r>
            <w:r w:rsidRPr="002530EC" w:rsidR="00F370FF">
              <w:t xml:space="preserve">Atsavināmā īpašuma tirgus vērtība aprēķināta, ņemot vērā uz tās esošos kokus un krūmus un to ietekmi uz atsavināmās zemesgabala daļas vērtību un papildus zaudējumi par tiem nav aprēķināmi. Saskaņā ar Rīgas reģionālās virsmežniecības sniegto informāciju, zemes vienība ar kadastra apzīmējumu </w:t>
            </w:r>
            <w:r w:rsidRPr="002530EC" w:rsidR="00F370FF">
              <w:rPr>
                <w:szCs w:val="28"/>
              </w:rPr>
              <w:t xml:space="preserve">0100 082 0136 </w:t>
            </w:r>
            <w:r w:rsidRPr="002530EC" w:rsidR="00F370FF">
              <w:t>neatbilst meža statusam.</w:t>
            </w:r>
            <w:r>
              <w:t>”</w:t>
            </w:r>
            <w:r w:rsidRPr="002530EC" w:rsidR="00F370FF">
              <w:t xml:space="preserve"> </w:t>
            </w:r>
          </w:p>
          <w:p w:rsidRPr="00D05925" w:rsidR="0032061E" w:rsidP="002932D1" w:rsidRDefault="0032061E" w14:paraId="2BB4635D" w14:textId="39090676">
            <w:pPr>
              <w:jc w:val="both"/>
              <w:rPr>
                <w:b/>
                <w:bCs/>
              </w:rPr>
            </w:pPr>
          </w:p>
        </w:tc>
      </w:tr>
      <w:tr w:rsidR="001914B9" w:rsidTr="00B30BE6" w14:paraId="031ABAFE" w14:textId="77777777">
        <w:trPr>
          <w:trHeight w:val="5095"/>
        </w:trPr>
        <w:tc>
          <w:tcPr>
            <w:tcW w:w="675" w:type="dxa"/>
          </w:tcPr>
          <w:p w:rsidR="001914B9" w:rsidP="005D403F" w:rsidRDefault="00216CF8" w14:paraId="45BCAAD6" w14:textId="0AFC9434">
            <w:pPr>
              <w:pStyle w:val="naisf"/>
              <w:spacing w:before="0" w:after="0"/>
              <w:ind w:firstLine="0"/>
              <w:jc w:val="center"/>
            </w:pPr>
            <w:r>
              <w:lastRenderedPageBreak/>
              <w:t>2.</w:t>
            </w:r>
          </w:p>
        </w:tc>
        <w:tc>
          <w:tcPr>
            <w:tcW w:w="2864" w:type="dxa"/>
          </w:tcPr>
          <w:p w:rsidRPr="00BB085E" w:rsidR="00EC74F1" w:rsidP="004021B9" w:rsidRDefault="00B30BE6" w14:paraId="71F2A4BD" w14:textId="015E5410">
            <w:pPr>
              <w:jc w:val="both"/>
              <w:rPr>
                <w:szCs w:val="28"/>
              </w:rPr>
            </w:pPr>
            <w:r w:rsidRPr="00B30BE6">
              <w:rPr>
                <w:szCs w:val="28"/>
              </w:rPr>
              <w:t>Rīkojuma projekta anotācijas I sadaļas 2 punkts.</w:t>
            </w:r>
          </w:p>
        </w:tc>
        <w:tc>
          <w:tcPr>
            <w:tcW w:w="4536" w:type="dxa"/>
          </w:tcPr>
          <w:p w:rsidRPr="00BA5981" w:rsidR="002A1AFA" w:rsidP="002A1AFA" w:rsidRDefault="00F370FF" w14:paraId="0E3C08C4" w14:textId="232E8456">
            <w:pPr>
              <w:jc w:val="both"/>
              <w:rPr>
                <w:lang w:eastAsia="en-US"/>
              </w:rPr>
            </w:pPr>
            <w:r w:rsidRPr="00F370FF">
              <w:rPr>
                <w:lang w:eastAsia="en-US"/>
              </w:rPr>
              <w:t>Tā kā no anotācijas un rīkojuma projektam pievienotajiem paskaidrojošajiem dokumentiem izriet, ka Nekustamā īpašuma īpašnieks nav devis atbildi uz viņam nosūtītajiem paziņojumiem un vēstulēm, lūdzam ietvert anotācijā informāciju par regulējumu attiecībā uz gadījumiem, kad nekustamā īpašuma īpašnieks nesniedz atbildi institūcijai uz uzaicinājumu par iespēju noslēgt līgumu par nekustamā īpašuma labprātīgu atsavināšanu, proti, par atsavināšanu uz likuma pamata (Sabiedrības vajadzībām nepieciešamā nekustamā īpašuma atsavināšanas likuma 13. pants). Papildus ierosinām ietvert anotācijā informāciju par to, ka no Nekustamā īpašuma īpašnieka nav saņemta nekāda veida informācija.</w:t>
            </w:r>
          </w:p>
        </w:tc>
        <w:tc>
          <w:tcPr>
            <w:tcW w:w="2835" w:type="dxa"/>
          </w:tcPr>
          <w:p w:rsidR="00B30BE6" w:rsidP="00B30BE6" w:rsidRDefault="00F370FF" w14:paraId="36E77605" w14:textId="77777777">
            <w:pPr>
              <w:pStyle w:val="naisf"/>
              <w:spacing w:before="0" w:after="0"/>
              <w:ind w:firstLine="0"/>
              <w:jc w:val="center"/>
              <w:rPr>
                <w:rFonts w:eastAsia="Calibri"/>
                <w:b/>
                <w:lang w:eastAsia="en-US"/>
              </w:rPr>
            </w:pPr>
            <w:r>
              <w:rPr>
                <w:rFonts w:eastAsia="Calibri"/>
                <w:b/>
                <w:lang w:eastAsia="en-US"/>
              </w:rPr>
              <w:t>Priekšlikums ir ņemts vērā.</w:t>
            </w:r>
          </w:p>
          <w:p w:rsidRPr="007F0A92" w:rsidR="00AE4562" w:rsidP="00FE5C77" w:rsidRDefault="00AE4562" w14:paraId="3247B2CD" w14:textId="44259EAF">
            <w:pPr>
              <w:pStyle w:val="naisf"/>
              <w:spacing w:before="0" w:after="0"/>
              <w:ind w:firstLine="0"/>
              <w:rPr>
                <w:rFonts w:eastAsia="Calibri"/>
                <w:b/>
                <w:lang w:eastAsia="en-US"/>
              </w:rPr>
            </w:pPr>
            <w:r>
              <w:rPr>
                <w:rFonts w:eastAsia="Calibri"/>
                <w:b/>
                <w:lang w:eastAsia="en-US"/>
              </w:rPr>
              <w:t xml:space="preserve"> </w:t>
            </w:r>
          </w:p>
        </w:tc>
        <w:tc>
          <w:tcPr>
            <w:tcW w:w="3264" w:type="dxa"/>
          </w:tcPr>
          <w:p w:rsidR="00B30BE6" w:rsidP="00AE4562" w:rsidRDefault="00B30BE6" w14:paraId="11C4D53A" w14:textId="77777777">
            <w:pPr>
              <w:jc w:val="both"/>
            </w:pPr>
            <w:r w:rsidRPr="00B30BE6">
              <w:t>Attiecīgi papildināts rīkojuma projekta anotācijas I sadaļas 2 punkts:</w:t>
            </w:r>
          </w:p>
          <w:p w:rsidRPr="002530EC" w:rsidR="00AE4562" w:rsidP="00AE4562" w:rsidRDefault="00B30BE6" w14:paraId="6D6A852F" w14:textId="16074605">
            <w:pPr>
              <w:jc w:val="both"/>
            </w:pPr>
            <w:r>
              <w:t>“</w:t>
            </w:r>
            <w:r w:rsidR="0037208B">
              <w:t xml:space="preserve">Sabiedrība ar ierobežotu atbildību “Eiropas </w:t>
            </w:r>
            <w:r w:rsidR="00D148B0">
              <w:t>d</w:t>
            </w:r>
            <w:r w:rsidR="0037208B">
              <w:t>zelzceļa līnijas”</w:t>
            </w:r>
            <w:r w:rsidRPr="002530EC" w:rsidR="00AE4562">
              <w:t xml:space="preserve"> nav informēta par nekustamā īpašuma īpašnieka piekrišanu atlīdzības apmēram, kā arī nav saņēmusi no īpašnieka nekāda veida informāciju. </w:t>
            </w:r>
          </w:p>
          <w:p w:rsidRPr="002530EC" w:rsidR="00EC74F1" w:rsidP="007A6F0F" w:rsidRDefault="00AE4562" w14:paraId="24AFB0B4" w14:textId="6D7F351E">
            <w:pPr>
              <w:jc w:val="both"/>
            </w:pPr>
            <w:r w:rsidRPr="002530EC">
              <w:t xml:space="preserve">     Saskaņā ar Likuma 13.pantu, ja nekustamā īpašuma īpašnieks nesniedz atbildi šā likuma 11.panta pirmajā daļā minētajā termiņā vai līgums par nekustamā īpašuma labprātīgu atsavināšanu netiek noslēgts šā likuma 11.panta trešajā daļā noteiktajā termiņā, valsts pārvaldes iestāde sagatavo likumprojektu par attiecīgā nekustamā īpašuma atsavināšanu.</w:t>
            </w:r>
            <w:r w:rsidR="00B30BE6">
              <w:t>”</w:t>
            </w:r>
          </w:p>
        </w:tc>
      </w:tr>
      <w:tr w:rsidR="00385EC6" w:rsidTr="00AE4562" w14:paraId="380CD09A" w14:textId="77777777">
        <w:tc>
          <w:tcPr>
            <w:tcW w:w="675" w:type="dxa"/>
          </w:tcPr>
          <w:p w:rsidR="00385EC6" w:rsidP="005D403F" w:rsidRDefault="003C0C8B" w14:paraId="69365FE0" w14:textId="3327912B">
            <w:pPr>
              <w:pStyle w:val="naisf"/>
              <w:spacing w:before="0" w:after="0"/>
              <w:ind w:firstLine="0"/>
              <w:jc w:val="center"/>
            </w:pPr>
            <w:r>
              <w:t>3.</w:t>
            </w:r>
          </w:p>
        </w:tc>
        <w:tc>
          <w:tcPr>
            <w:tcW w:w="2864" w:type="dxa"/>
          </w:tcPr>
          <w:p w:rsidR="00385EC6" w:rsidP="004021B9" w:rsidRDefault="003C0C8B" w14:paraId="6608F302" w14:textId="2996C222">
            <w:pPr>
              <w:jc w:val="both"/>
              <w:rPr>
                <w:szCs w:val="28"/>
              </w:rPr>
            </w:pPr>
            <w:r w:rsidRPr="003C0C8B">
              <w:rPr>
                <w:szCs w:val="28"/>
              </w:rPr>
              <w:t>Rīkojuma projekta anotācijas I sadaļas 2 punkts.</w:t>
            </w:r>
          </w:p>
        </w:tc>
        <w:tc>
          <w:tcPr>
            <w:tcW w:w="4536" w:type="dxa"/>
          </w:tcPr>
          <w:p w:rsidRPr="00B67C4E" w:rsidR="00385EC6" w:rsidP="00385EC6" w:rsidRDefault="00AE4562" w14:paraId="005F7D61" w14:textId="12FC3FE3">
            <w:pPr>
              <w:jc w:val="both"/>
              <w:rPr>
                <w:lang w:eastAsia="en-US"/>
              </w:rPr>
            </w:pPr>
            <w:r w:rsidRPr="00AE4562">
              <w:rPr>
                <w:lang w:eastAsia="en-US"/>
              </w:rPr>
              <w:t>Ierosinām labskanības dēļ izvērtēt vai anotācijas I sadaļas 2. punktā ietvertais teksts “vairāk vai mazāk, cik izrādīsies dabā uzmērot” nebūtu aizstājams, piemēram, ar tekstu “pēc kadastrālās uzmērīšanas platība var tikt precizēta”.</w:t>
            </w:r>
          </w:p>
        </w:tc>
        <w:tc>
          <w:tcPr>
            <w:tcW w:w="2835" w:type="dxa"/>
          </w:tcPr>
          <w:p w:rsidRPr="00C56DAD" w:rsidR="006C4AF1" w:rsidP="003C0C8B" w:rsidRDefault="002530EC" w14:paraId="6A59AA0F" w14:textId="04857E74">
            <w:pPr>
              <w:pStyle w:val="naisf"/>
              <w:spacing w:before="0" w:after="0"/>
              <w:ind w:firstLine="0"/>
              <w:jc w:val="center"/>
              <w:rPr>
                <w:rFonts w:eastAsia="Calibri"/>
                <w:b/>
                <w:lang w:eastAsia="en-US"/>
              </w:rPr>
            </w:pPr>
            <w:r>
              <w:rPr>
                <w:rFonts w:eastAsia="Calibri"/>
                <w:b/>
                <w:lang w:eastAsia="en-US"/>
              </w:rPr>
              <w:t>Priekšlikums</w:t>
            </w:r>
            <w:r w:rsidR="00AE4562">
              <w:rPr>
                <w:rFonts w:eastAsia="Calibri"/>
                <w:b/>
                <w:lang w:eastAsia="en-US"/>
              </w:rPr>
              <w:t xml:space="preserve"> </w:t>
            </w:r>
            <w:r w:rsidR="003C0C8B">
              <w:rPr>
                <w:rFonts w:eastAsia="Calibri"/>
                <w:b/>
                <w:lang w:eastAsia="en-US"/>
              </w:rPr>
              <w:t xml:space="preserve">ir </w:t>
            </w:r>
            <w:r w:rsidR="00AE4562">
              <w:rPr>
                <w:rFonts w:eastAsia="Calibri"/>
                <w:b/>
                <w:lang w:eastAsia="en-US"/>
              </w:rPr>
              <w:t>ņemts vērā.</w:t>
            </w:r>
          </w:p>
        </w:tc>
        <w:tc>
          <w:tcPr>
            <w:tcW w:w="3264" w:type="dxa"/>
          </w:tcPr>
          <w:p w:rsidRPr="003C0C8B" w:rsidR="009E3E80" w:rsidP="000321DD" w:rsidRDefault="003C0C8B" w14:paraId="0CDDE7A8" w14:textId="6700C87C">
            <w:pPr>
              <w:jc w:val="both"/>
              <w:rPr>
                <w:bCs/>
                <w:iCs/>
                <w:color w:val="000000"/>
              </w:rPr>
            </w:pPr>
            <w:r w:rsidRPr="003C0C8B">
              <w:rPr>
                <w:rFonts w:eastAsia="Calibri"/>
                <w:bCs/>
                <w:lang w:eastAsia="en-US"/>
              </w:rPr>
              <w:t>Attiecīgi papildināts rīkojuma projekta anotācijas I sadaļas 2 punkts.</w:t>
            </w:r>
          </w:p>
        </w:tc>
      </w:tr>
    </w:tbl>
    <w:p w:rsidR="002A1AFA" w:rsidP="000A531F" w:rsidRDefault="002A1AFA" w14:paraId="69F2CAEA" w14:textId="77777777">
      <w:pPr>
        <w:jc w:val="both"/>
      </w:pPr>
    </w:p>
    <w:p w:rsidRPr="00EA0FF1" w:rsidR="000A531F" w:rsidP="000A531F" w:rsidRDefault="000A531F" w14:paraId="53C4EB95" w14:textId="700AD0A2">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FE5A1B">
      <w:headerReference w:type="even" r:id="rId8"/>
      <w:headerReference w:type="default" r:id="rId9"/>
      <w:footerReference w:type="default" r:id="rId10"/>
      <w:footerReference w:type="first" r:id="rId11"/>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56BA2" w14:textId="77777777" w:rsidR="00EC53FE" w:rsidRDefault="00EC53FE" w:rsidP="000A531F">
      <w:r>
        <w:separator/>
      </w:r>
    </w:p>
  </w:endnote>
  <w:endnote w:type="continuationSeparator" w:id="0">
    <w:p w14:paraId="71185C48" w14:textId="77777777" w:rsidR="00EC53FE" w:rsidRDefault="00EC53FE"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7A39B9D4" w:rsidR="00FC51C5" w:rsidRPr="00FC51C5" w:rsidRDefault="008D3595" w:rsidP="00FC51C5">
    <w:pPr>
      <w:jc w:val="both"/>
      <w:rPr>
        <w:bCs/>
        <w:sz w:val="20"/>
        <w:szCs w:val="20"/>
        <w:lang w:eastAsia="ko-KR"/>
      </w:rPr>
    </w:pPr>
    <w:r>
      <w:rPr>
        <w:sz w:val="20"/>
        <w:szCs w:val="20"/>
      </w:rPr>
      <w:t>SMi</w:t>
    </w:r>
    <w:r w:rsidR="00AA30C8">
      <w:rPr>
        <w:sz w:val="20"/>
        <w:szCs w:val="20"/>
      </w:rPr>
      <w:t>zz_</w:t>
    </w:r>
    <w:r w:rsidR="00DD37A5">
      <w:rPr>
        <w:sz w:val="20"/>
        <w:szCs w:val="20"/>
      </w:rPr>
      <w:t>27</w:t>
    </w:r>
    <w:r w:rsidR="00021C57">
      <w:rPr>
        <w:sz w:val="20"/>
        <w:szCs w:val="20"/>
      </w:rPr>
      <w:t>0520_VSS_</w:t>
    </w:r>
    <w:r w:rsidR="00DD37A5">
      <w:rPr>
        <w:sz w:val="20"/>
        <w:szCs w:val="20"/>
      </w:rPr>
      <w:t>332</w:t>
    </w:r>
  </w:p>
  <w:p w14:paraId="0E9B010F" w14:textId="77777777" w:rsidR="00013AD7" w:rsidRPr="00570BB9" w:rsidRDefault="00FE5A1B"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6135E0E6" w:rsidR="00EA4FB1" w:rsidRPr="00FC51C5" w:rsidRDefault="008D3595" w:rsidP="00EA4FB1">
    <w:pPr>
      <w:jc w:val="both"/>
      <w:rPr>
        <w:bCs/>
        <w:sz w:val="20"/>
        <w:szCs w:val="20"/>
        <w:lang w:eastAsia="ko-KR"/>
      </w:rPr>
    </w:pPr>
    <w:r>
      <w:rPr>
        <w:sz w:val="20"/>
        <w:szCs w:val="20"/>
      </w:rPr>
      <w:t>SMi</w:t>
    </w:r>
    <w:r w:rsidR="00E9372F">
      <w:rPr>
        <w:sz w:val="20"/>
        <w:szCs w:val="20"/>
      </w:rPr>
      <w:t>zz_</w:t>
    </w:r>
    <w:r w:rsidR="00DD37A5">
      <w:rPr>
        <w:sz w:val="20"/>
        <w:szCs w:val="20"/>
      </w:rPr>
      <w:t>27</w:t>
    </w:r>
    <w:r w:rsidR="00021C57">
      <w:rPr>
        <w:sz w:val="20"/>
        <w:szCs w:val="20"/>
      </w:rPr>
      <w:t>0520_VSS_</w:t>
    </w:r>
    <w:r w:rsidR="00DD37A5">
      <w:rPr>
        <w:sz w:val="20"/>
        <w:szCs w:val="20"/>
      </w:rPr>
      <w:t>332</w:t>
    </w:r>
  </w:p>
  <w:p w14:paraId="71D70F49" w14:textId="77777777" w:rsidR="00E65AF3" w:rsidRPr="00E15A76" w:rsidRDefault="00E65AF3" w:rsidP="00E65AF3">
    <w:pPr>
      <w:jc w:val="both"/>
      <w:rPr>
        <w:bCs/>
        <w:sz w:val="20"/>
        <w:szCs w:val="20"/>
      </w:rPr>
    </w:pPr>
  </w:p>
  <w:p w14:paraId="627254F6" w14:textId="77777777" w:rsidR="00013AD7" w:rsidRPr="0022701B" w:rsidRDefault="00FE5A1B"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2510" w14:textId="77777777" w:rsidR="00EC53FE" w:rsidRDefault="00EC53FE" w:rsidP="000A531F">
      <w:r>
        <w:separator/>
      </w:r>
    </w:p>
  </w:footnote>
  <w:footnote w:type="continuationSeparator" w:id="0">
    <w:p w14:paraId="6D2CBA0A" w14:textId="77777777" w:rsidR="00EC53FE" w:rsidRDefault="00EC53FE"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FE5A1B"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FE5A1B"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31A2B"/>
    <w:rsid w:val="000321DD"/>
    <w:rsid w:val="00036659"/>
    <w:rsid w:val="0004179C"/>
    <w:rsid w:val="00054FE8"/>
    <w:rsid w:val="0006139E"/>
    <w:rsid w:val="00070584"/>
    <w:rsid w:val="000A39DD"/>
    <w:rsid w:val="000A531F"/>
    <w:rsid w:val="000B045E"/>
    <w:rsid w:val="000B5ECF"/>
    <w:rsid w:val="00102D4E"/>
    <w:rsid w:val="00120A54"/>
    <w:rsid w:val="0013486B"/>
    <w:rsid w:val="00135D29"/>
    <w:rsid w:val="001616A0"/>
    <w:rsid w:val="00161C98"/>
    <w:rsid w:val="00185895"/>
    <w:rsid w:val="001914B9"/>
    <w:rsid w:val="001B0C1E"/>
    <w:rsid w:val="001B4F15"/>
    <w:rsid w:val="001E1A14"/>
    <w:rsid w:val="001E350D"/>
    <w:rsid w:val="001E4E30"/>
    <w:rsid w:val="001F380D"/>
    <w:rsid w:val="001F5E0D"/>
    <w:rsid w:val="00203435"/>
    <w:rsid w:val="00212734"/>
    <w:rsid w:val="00212D1C"/>
    <w:rsid w:val="00216CF8"/>
    <w:rsid w:val="0021718F"/>
    <w:rsid w:val="002230AC"/>
    <w:rsid w:val="00236459"/>
    <w:rsid w:val="00251198"/>
    <w:rsid w:val="002530EC"/>
    <w:rsid w:val="00264C2F"/>
    <w:rsid w:val="00270D5D"/>
    <w:rsid w:val="002710B5"/>
    <w:rsid w:val="00283C11"/>
    <w:rsid w:val="00287A40"/>
    <w:rsid w:val="00290A24"/>
    <w:rsid w:val="002932D1"/>
    <w:rsid w:val="002A1AFA"/>
    <w:rsid w:val="002C47B5"/>
    <w:rsid w:val="002D3C34"/>
    <w:rsid w:val="002D588B"/>
    <w:rsid w:val="002D7A98"/>
    <w:rsid w:val="002E51C4"/>
    <w:rsid w:val="00302611"/>
    <w:rsid w:val="00304936"/>
    <w:rsid w:val="00307E7E"/>
    <w:rsid w:val="003101D8"/>
    <w:rsid w:val="0032061E"/>
    <w:rsid w:val="00326543"/>
    <w:rsid w:val="003501C0"/>
    <w:rsid w:val="0037208B"/>
    <w:rsid w:val="00380B98"/>
    <w:rsid w:val="00385EC6"/>
    <w:rsid w:val="00390339"/>
    <w:rsid w:val="003C0C8B"/>
    <w:rsid w:val="003C1E3D"/>
    <w:rsid w:val="003D2373"/>
    <w:rsid w:val="003D37F3"/>
    <w:rsid w:val="003E112E"/>
    <w:rsid w:val="004021B9"/>
    <w:rsid w:val="00402889"/>
    <w:rsid w:val="00405454"/>
    <w:rsid w:val="004227B4"/>
    <w:rsid w:val="004273F5"/>
    <w:rsid w:val="00431A7C"/>
    <w:rsid w:val="004401DB"/>
    <w:rsid w:val="00440D22"/>
    <w:rsid w:val="00444A47"/>
    <w:rsid w:val="00453894"/>
    <w:rsid w:val="00457251"/>
    <w:rsid w:val="00474825"/>
    <w:rsid w:val="00481D67"/>
    <w:rsid w:val="00483870"/>
    <w:rsid w:val="00485BEE"/>
    <w:rsid w:val="00486CEF"/>
    <w:rsid w:val="004911C0"/>
    <w:rsid w:val="00491E1F"/>
    <w:rsid w:val="0049672C"/>
    <w:rsid w:val="004A3325"/>
    <w:rsid w:val="004A3842"/>
    <w:rsid w:val="004A4217"/>
    <w:rsid w:val="004C2FB9"/>
    <w:rsid w:val="004F65A9"/>
    <w:rsid w:val="005023AC"/>
    <w:rsid w:val="00511A74"/>
    <w:rsid w:val="00517539"/>
    <w:rsid w:val="00523477"/>
    <w:rsid w:val="0053045F"/>
    <w:rsid w:val="0053729A"/>
    <w:rsid w:val="00546049"/>
    <w:rsid w:val="005503B3"/>
    <w:rsid w:val="00557845"/>
    <w:rsid w:val="00557BA5"/>
    <w:rsid w:val="005617F5"/>
    <w:rsid w:val="00562EF2"/>
    <w:rsid w:val="0057339C"/>
    <w:rsid w:val="005776CA"/>
    <w:rsid w:val="00580CD2"/>
    <w:rsid w:val="005A09B3"/>
    <w:rsid w:val="005A5CE7"/>
    <w:rsid w:val="005B5C10"/>
    <w:rsid w:val="005C28F5"/>
    <w:rsid w:val="005C709A"/>
    <w:rsid w:val="005D403F"/>
    <w:rsid w:val="005D658C"/>
    <w:rsid w:val="005F3723"/>
    <w:rsid w:val="005F3CFA"/>
    <w:rsid w:val="005F437F"/>
    <w:rsid w:val="005F4B79"/>
    <w:rsid w:val="00602FC3"/>
    <w:rsid w:val="00606571"/>
    <w:rsid w:val="00640D28"/>
    <w:rsid w:val="006523CA"/>
    <w:rsid w:val="006854E4"/>
    <w:rsid w:val="00685572"/>
    <w:rsid w:val="00693260"/>
    <w:rsid w:val="006B04E7"/>
    <w:rsid w:val="006B3025"/>
    <w:rsid w:val="006C196E"/>
    <w:rsid w:val="006C4AF1"/>
    <w:rsid w:val="006C703C"/>
    <w:rsid w:val="006D0B7B"/>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67A2"/>
    <w:rsid w:val="007A6F0F"/>
    <w:rsid w:val="007B0C72"/>
    <w:rsid w:val="007C21FF"/>
    <w:rsid w:val="007C24D1"/>
    <w:rsid w:val="007D3819"/>
    <w:rsid w:val="007E2611"/>
    <w:rsid w:val="007F0A92"/>
    <w:rsid w:val="007F39E0"/>
    <w:rsid w:val="007F5214"/>
    <w:rsid w:val="007F5237"/>
    <w:rsid w:val="007F7190"/>
    <w:rsid w:val="008138C6"/>
    <w:rsid w:val="00840AC1"/>
    <w:rsid w:val="008454B7"/>
    <w:rsid w:val="00845C31"/>
    <w:rsid w:val="0085769C"/>
    <w:rsid w:val="00857BEB"/>
    <w:rsid w:val="00861F81"/>
    <w:rsid w:val="00863A75"/>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2C39"/>
    <w:rsid w:val="00974FA1"/>
    <w:rsid w:val="00975516"/>
    <w:rsid w:val="00977DFB"/>
    <w:rsid w:val="009903D9"/>
    <w:rsid w:val="0099571E"/>
    <w:rsid w:val="009B1FB9"/>
    <w:rsid w:val="009D0DE2"/>
    <w:rsid w:val="009D6B36"/>
    <w:rsid w:val="009E3E80"/>
    <w:rsid w:val="009E765A"/>
    <w:rsid w:val="009E7D11"/>
    <w:rsid w:val="00A15FF0"/>
    <w:rsid w:val="00A34347"/>
    <w:rsid w:val="00A36F3C"/>
    <w:rsid w:val="00A64FA6"/>
    <w:rsid w:val="00A67E47"/>
    <w:rsid w:val="00A91A94"/>
    <w:rsid w:val="00AA30C8"/>
    <w:rsid w:val="00AA4796"/>
    <w:rsid w:val="00AA6CE9"/>
    <w:rsid w:val="00AB2D31"/>
    <w:rsid w:val="00AC59EC"/>
    <w:rsid w:val="00AD0322"/>
    <w:rsid w:val="00AD080E"/>
    <w:rsid w:val="00AD3972"/>
    <w:rsid w:val="00AD6446"/>
    <w:rsid w:val="00AE4562"/>
    <w:rsid w:val="00AE6735"/>
    <w:rsid w:val="00AE76EB"/>
    <w:rsid w:val="00AF7C82"/>
    <w:rsid w:val="00B13F24"/>
    <w:rsid w:val="00B14512"/>
    <w:rsid w:val="00B30BE6"/>
    <w:rsid w:val="00B33DAC"/>
    <w:rsid w:val="00B44F89"/>
    <w:rsid w:val="00B45DE0"/>
    <w:rsid w:val="00B57532"/>
    <w:rsid w:val="00B641E0"/>
    <w:rsid w:val="00B65773"/>
    <w:rsid w:val="00B67C4E"/>
    <w:rsid w:val="00B87422"/>
    <w:rsid w:val="00B90BD6"/>
    <w:rsid w:val="00B93C32"/>
    <w:rsid w:val="00BA5981"/>
    <w:rsid w:val="00BA5B5C"/>
    <w:rsid w:val="00BB085E"/>
    <w:rsid w:val="00BB5CE6"/>
    <w:rsid w:val="00BC0E1F"/>
    <w:rsid w:val="00BF46D9"/>
    <w:rsid w:val="00BF56C6"/>
    <w:rsid w:val="00C00E70"/>
    <w:rsid w:val="00C03748"/>
    <w:rsid w:val="00C24317"/>
    <w:rsid w:val="00C319A3"/>
    <w:rsid w:val="00C56DAD"/>
    <w:rsid w:val="00C708D6"/>
    <w:rsid w:val="00C73711"/>
    <w:rsid w:val="00C759D4"/>
    <w:rsid w:val="00C77313"/>
    <w:rsid w:val="00C80A32"/>
    <w:rsid w:val="00C908F5"/>
    <w:rsid w:val="00CA0484"/>
    <w:rsid w:val="00CA590E"/>
    <w:rsid w:val="00CC0355"/>
    <w:rsid w:val="00CD3D34"/>
    <w:rsid w:val="00CD59D2"/>
    <w:rsid w:val="00CF228A"/>
    <w:rsid w:val="00D05925"/>
    <w:rsid w:val="00D148B0"/>
    <w:rsid w:val="00D17E2B"/>
    <w:rsid w:val="00D201AD"/>
    <w:rsid w:val="00D47019"/>
    <w:rsid w:val="00D55FAD"/>
    <w:rsid w:val="00D56DC4"/>
    <w:rsid w:val="00D66F4C"/>
    <w:rsid w:val="00D7217B"/>
    <w:rsid w:val="00D72583"/>
    <w:rsid w:val="00D84BD2"/>
    <w:rsid w:val="00DA2FA4"/>
    <w:rsid w:val="00DA5A2A"/>
    <w:rsid w:val="00DC002D"/>
    <w:rsid w:val="00DC28A7"/>
    <w:rsid w:val="00DD37A5"/>
    <w:rsid w:val="00DF3EEC"/>
    <w:rsid w:val="00DF59E7"/>
    <w:rsid w:val="00DF5CFC"/>
    <w:rsid w:val="00E15A76"/>
    <w:rsid w:val="00E41B15"/>
    <w:rsid w:val="00E4342A"/>
    <w:rsid w:val="00E51EB0"/>
    <w:rsid w:val="00E65AF3"/>
    <w:rsid w:val="00E90C3C"/>
    <w:rsid w:val="00E91805"/>
    <w:rsid w:val="00E9372F"/>
    <w:rsid w:val="00E97C36"/>
    <w:rsid w:val="00EA0FF1"/>
    <w:rsid w:val="00EA19C2"/>
    <w:rsid w:val="00EA2237"/>
    <w:rsid w:val="00EA35D7"/>
    <w:rsid w:val="00EA4FB1"/>
    <w:rsid w:val="00EA5070"/>
    <w:rsid w:val="00EA671E"/>
    <w:rsid w:val="00EB2FCF"/>
    <w:rsid w:val="00EC53FE"/>
    <w:rsid w:val="00EC73D5"/>
    <w:rsid w:val="00EC74F1"/>
    <w:rsid w:val="00ED020A"/>
    <w:rsid w:val="00ED02EA"/>
    <w:rsid w:val="00ED471F"/>
    <w:rsid w:val="00EE477A"/>
    <w:rsid w:val="00EE4B10"/>
    <w:rsid w:val="00EE7A2F"/>
    <w:rsid w:val="00EF21E1"/>
    <w:rsid w:val="00F07B97"/>
    <w:rsid w:val="00F13F94"/>
    <w:rsid w:val="00F17D67"/>
    <w:rsid w:val="00F27F65"/>
    <w:rsid w:val="00F34D14"/>
    <w:rsid w:val="00F370FF"/>
    <w:rsid w:val="00F54A5F"/>
    <w:rsid w:val="00F5533C"/>
    <w:rsid w:val="00F57C7D"/>
    <w:rsid w:val="00F62623"/>
    <w:rsid w:val="00F6373F"/>
    <w:rsid w:val="00F63B2E"/>
    <w:rsid w:val="00F73724"/>
    <w:rsid w:val="00F77C0F"/>
    <w:rsid w:val="00F87749"/>
    <w:rsid w:val="00FC51C5"/>
    <w:rsid w:val="00FE5A1B"/>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B18A-9EF5-4469-B03C-E25EE10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 nekustamā īpašuma Ciema ielā 8A, Rīgā, daļas pirkšanu Eiropas standarta platuma 1435 mm dzelzceļa līnijas izbūves Rail Baltica koridorā caur Igauniju, Latviju un Lietuvu būvniecības projekta īstenošanai</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Ciema ielā 8A, Rīgā, daļas pirkšanu projekta "Eiropas standarta platuma 1435 mm dzelzceļa līnijas izbūve "Rail Baltica" koridorā caur Igauniju, Latviju un Lietuvu" īstenošanai</dc:title>
  <dc:creator>Sandra.Silina@sam.gov.lv;Satiksmes ministrijas Juridiskā departamenta Nekustamo īpašumu nodaļas vecākā referente;tālr. 67028031</dc:creator>
  <cp:keywords>MK rīkojuma projekts</cp:keywords>
  <dc:description>sandra.silina@sam.gov.lv, 67028031</dc:description>
  <cp:lastModifiedBy>Santa Kārkliņa</cp:lastModifiedBy>
  <cp:revision>11</cp:revision>
  <cp:lastPrinted>2018-07-23T10:08:00Z</cp:lastPrinted>
  <dcterms:created xsi:type="dcterms:W3CDTF">2020-06-08T07:45:00Z</dcterms:created>
  <dcterms:modified xsi:type="dcterms:W3CDTF">2020-06-08T08:14:00Z</dcterms:modified>
</cp:coreProperties>
</file>