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F26" w:rsidP="00E3366C" w:rsidRDefault="00775FC0" w14:paraId="018E4AE6" w14:textId="77E3A8A1">
      <w:pPr>
        <w:jc w:val="center"/>
        <w:rPr>
          <w:rFonts w:eastAsia="Calibri"/>
          <w:b/>
          <w:color w:val="000000" w:themeColor="text1"/>
        </w:rPr>
      </w:pPr>
      <w:bookmarkStart w:name="OLE_LINK1" w:id="0"/>
      <w:bookmarkStart w:name="OLE_LINK2" w:id="1"/>
      <w:r w:rsidRPr="00864FC2">
        <w:rPr>
          <w:rFonts w:eastAsia="Calibri"/>
          <w:b/>
          <w:color w:val="000000" w:themeColor="text1"/>
        </w:rPr>
        <w:t>Informatīvais ziņojums</w:t>
      </w:r>
      <w:r w:rsidRPr="00864FC2" w:rsidR="002328BF">
        <w:rPr>
          <w:rFonts w:eastAsia="Calibri"/>
          <w:b/>
          <w:color w:val="000000" w:themeColor="text1"/>
        </w:rPr>
        <w:t xml:space="preserve"> </w:t>
      </w:r>
      <w:r w:rsidR="00A1633D">
        <w:rPr>
          <w:rFonts w:eastAsia="Calibri"/>
          <w:b/>
          <w:color w:val="000000" w:themeColor="text1"/>
        </w:rPr>
        <w:t>"P</w:t>
      </w:r>
      <w:r w:rsidRPr="00864FC2" w:rsidR="002328BF">
        <w:rPr>
          <w:rFonts w:eastAsia="Calibri"/>
          <w:b/>
          <w:color w:val="000000" w:themeColor="text1"/>
        </w:rPr>
        <w:t>ar</w:t>
      </w:r>
      <w:r w:rsidRPr="00864FC2">
        <w:rPr>
          <w:rFonts w:eastAsia="Calibri"/>
          <w:b/>
          <w:color w:val="000000" w:themeColor="text1"/>
        </w:rPr>
        <w:t xml:space="preserve"> </w:t>
      </w:r>
      <w:bookmarkStart w:name="_Hlk27739525" w:id="2"/>
      <w:r w:rsidRPr="00864FC2" w:rsidR="002E12ED">
        <w:rPr>
          <w:rFonts w:eastAsia="Calibri"/>
          <w:b/>
          <w:color w:val="000000" w:themeColor="text1"/>
        </w:rPr>
        <w:t>tiesu ekspertīžu institūta reformas ieviešana</w:t>
      </w:r>
      <w:r w:rsidRPr="00864FC2" w:rsidR="002328BF">
        <w:rPr>
          <w:rFonts w:eastAsia="Calibri"/>
          <w:b/>
          <w:color w:val="000000" w:themeColor="text1"/>
        </w:rPr>
        <w:t>s iespēju izvērtējumu</w:t>
      </w:r>
      <w:bookmarkEnd w:id="2"/>
      <w:r w:rsidR="00A1633D">
        <w:rPr>
          <w:rFonts w:eastAsia="Calibri"/>
          <w:b/>
          <w:color w:val="000000" w:themeColor="text1"/>
        </w:rPr>
        <w:t>"</w:t>
      </w:r>
    </w:p>
    <w:p w:rsidRPr="008C2E75" w:rsidR="008C2E75" w:rsidP="008C2E75" w:rsidRDefault="008C2E75" w14:paraId="56972740" w14:textId="77777777">
      <w:pPr>
        <w:jc w:val="center"/>
        <w:rPr>
          <w:rStyle w:val="hps"/>
          <w:rFonts w:eastAsia="Calibri"/>
          <w:bCs/>
          <w:color w:val="000000" w:themeColor="text1"/>
        </w:rPr>
      </w:pPr>
    </w:p>
    <w:bookmarkEnd w:id="0"/>
    <w:bookmarkEnd w:id="1"/>
    <w:p w:rsidRPr="009B3F26" w:rsidR="000D145E" w:rsidP="008C2E75" w:rsidRDefault="000D145E" w14:paraId="3110B2CE" w14:textId="2CB6401F">
      <w:pPr>
        <w:tabs>
          <w:tab w:val="left" w:pos="4845"/>
        </w:tabs>
        <w:jc w:val="center"/>
        <w:rPr>
          <w:b/>
          <w:color w:val="000000" w:themeColor="text1"/>
        </w:rPr>
      </w:pPr>
      <w:r w:rsidRPr="00864FC2">
        <w:rPr>
          <w:rFonts w:eastAsia="Calibri"/>
          <w:b/>
          <w:bCs/>
          <w:iCs/>
          <w:color w:val="000000" w:themeColor="text1"/>
        </w:rPr>
        <w:t>I</w:t>
      </w:r>
      <w:r w:rsidR="00A1633D">
        <w:rPr>
          <w:rFonts w:eastAsia="Calibri"/>
          <w:b/>
          <w:bCs/>
          <w:iCs/>
          <w:color w:val="000000" w:themeColor="text1"/>
        </w:rPr>
        <w:t>.</w:t>
      </w:r>
      <w:r w:rsidRPr="00864FC2">
        <w:rPr>
          <w:rFonts w:eastAsia="Calibri"/>
          <w:b/>
          <w:bCs/>
          <w:iCs/>
          <w:color w:val="000000" w:themeColor="text1"/>
        </w:rPr>
        <w:t xml:space="preserve"> </w:t>
      </w:r>
      <w:r w:rsidRPr="00864FC2" w:rsidR="00A453A5">
        <w:rPr>
          <w:rFonts w:eastAsia="Calibri"/>
          <w:b/>
          <w:bCs/>
          <w:iCs/>
          <w:color w:val="000000" w:themeColor="text1"/>
        </w:rPr>
        <w:t>Informatīvā ziņojuma</w:t>
      </w:r>
      <w:r w:rsidRPr="00864FC2" w:rsidR="00885FCA">
        <w:rPr>
          <w:rFonts w:eastAsia="Calibri"/>
          <w:b/>
          <w:bCs/>
          <w:iCs/>
          <w:color w:val="000000" w:themeColor="text1"/>
        </w:rPr>
        <w:t xml:space="preserve"> tiesu ekspertīžu institūta reformas ieviešanai </w:t>
      </w:r>
      <w:r w:rsidRPr="00864FC2">
        <w:rPr>
          <w:rFonts w:eastAsia="Calibri"/>
          <w:b/>
          <w:bCs/>
          <w:iCs/>
          <w:color w:val="000000" w:themeColor="text1"/>
        </w:rPr>
        <w:t xml:space="preserve">izstrādes </w:t>
      </w:r>
      <w:r w:rsidRPr="00864FC2" w:rsidR="001F69B9">
        <w:rPr>
          <w:rFonts w:eastAsia="Calibri"/>
          <w:b/>
          <w:bCs/>
          <w:iCs/>
          <w:color w:val="000000" w:themeColor="text1"/>
        </w:rPr>
        <w:t>gaita</w:t>
      </w:r>
    </w:p>
    <w:p w:rsidRPr="00167969" w:rsidR="000D145E" w:rsidP="000D145E" w:rsidRDefault="000D145E" w14:paraId="68A84454" w14:textId="77777777">
      <w:pPr>
        <w:jc w:val="center"/>
        <w:rPr>
          <w:rFonts w:eastAsia="Calibri"/>
          <w:iCs/>
          <w:color w:val="000000" w:themeColor="text1"/>
        </w:rPr>
      </w:pPr>
    </w:p>
    <w:p w:rsidRPr="00864FC2" w:rsidR="000D145E" w:rsidP="000D145E" w:rsidRDefault="000D145E" w14:paraId="1A523867" w14:textId="47957012">
      <w:pPr>
        <w:ind w:firstLine="720"/>
        <w:jc w:val="both"/>
        <w:rPr>
          <w:rFonts w:eastAsia="Calibri"/>
          <w:color w:val="000000" w:themeColor="text1"/>
        </w:rPr>
      </w:pPr>
      <w:r w:rsidRPr="00864FC2">
        <w:rPr>
          <w:rFonts w:eastAsia="Calibri"/>
          <w:color w:val="000000" w:themeColor="text1"/>
        </w:rPr>
        <w:t>2009. gada 29. maijā</w:t>
      </w:r>
      <w:r w:rsidRPr="00864FC2" w:rsidR="00CB4015">
        <w:rPr>
          <w:rFonts w:eastAsia="Calibri"/>
          <w:color w:val="000000" w:themeColor="text1"/>
        </w:rPr>
        <w:t xml:space="preserve"> Valsts kancelejas</w:t>
      </w:r>
      <w:r w:rsidRPr="00864FC2" w:rsidR="00CB4015">
        <w:rPr>
          <w:rStyle w:val="Komentraatsauce"/>
          <w:color w:val="000000" w:themeColor="text1"/>
          <w:sz w:val="24"/>
          <w:szCs w:val="24"/>
        </w:rPr>
        <w:t xml:space="preserve"> </w:t>
      </w:r>
      <w:r w:rsidRPr="00864FC2" w:rsidR="00847FA6">
        <w:rPr>
          <w:rStyle w:val="Komentraatsauce"/>
          <w:color w:val="000000" w:themeColor="text1"/>
          <w:sz w:val="24"/>
          <w:szCs w:val="24"/>
        </w:rPr>
        <w:t>(turpmāk</w:t>
      </w:r>
      <w:r w:rsidR="00E3366C">
        <w:rPr>
          <w:rStyle w:val="Komentraatsauce"/>
          <w:color w:val="000000" w:themeColor="text1"/>
          <w:sz w:val="24"/>
          <w:szCs w:val="24"/>
        </w:rPr>
        <w:t> </w:t>
      </w:r>
      <w:r w:rsidRPr="00864FC2" w:rsidR="00847FA6">
        <w:rPr>
          <w:rStyle w:val="Komentraatsauce"/>
          <w:color w:val="000000" w:themeColor="text1"/>
          <w:sz w:val="24"/>
          <w:szCs w:val="24"/>
        </w:rPr>
        <w:t>–</w:t>
      </w:r>
      <w:r w:rsidR="00E3366C">
        <w:rPr>
          <w:rStyle w:val="Komentraatsauce"/>
          <w:color w:val="000000" w:themeColor="text1"/>
          <w:sz w:val="24"/>
          <w:szCs w:val="24"/>
        </w:rPr>
        <w:t> </w:t>
      </w:r>
      <w:r w:rsidRPr="00864FC2" w:rsidR="00847FA6">
        <w:rPr>
          <w:rStyle w:val="Komentraatsauce"/>
          <w:color w:val="000000" w:themeColor="text1"/>
          <w:sz w:val="24"/>
          <w:szCs w:val="24"/>
        </w:rPr>
        <w:t>VK)</w:t>
      </w:r>
      <w:r w:rsidRPr="00864FC2" w:rsidR="00847FA6">
        <w:rPr>
          <w:rStyle w:val="Komentraatsauce"/>
          <w:color w:val="000000" w:themeColor="text1"/>
        </w:rPr>
        <w:t xml:space="preserve"> </w:t>
      </w:r>
      <w:r w:rsidRPr="00864FC2" w:rsidR="00CB4015">
        <w:rPr>
          <w:rStyle w:val="Komentraatsauce"/>
          <w:color w:val="000000" w:themeColor="text1"/>
          <w:sz w:val="24"/>
          <w:szCs w:val="24"/>
        </w:rPr>
        <w:t>Fun</w:t>
      </w:r>
      <w:r w:rsidRPr="00864FC2">
        <w:rPr>
          <w:rFonts w:eastAsia="Calibri"/>
          <w:color w:val="000000" w:themeColor="text1"/>
        </w:rPr>
        <w:t xml:space="preserve">kciju audita grupa noslēdza funkciju auditu valsts tiesu ekspertīžu iestādēs. Funkciju audita grupa savā ziņojumā, veicot izvērstu izpēti par iespējamiem </w:t>
      </w:r>
      <w:bookmarkStart w:name="_Hlk43314261" w:id="3"/>
      <w:r w:rsidRPr="00864FC2">
        <w:rPr>
          <w:rFonts w:eastAsia="Calibri"/>
          <w:color w:val="000000" w:themeColor="text1"/>
        </w:rPr>
        <w:t xml:space="preserve">valsts ekspertīžu iestāžu </w:t>
      </w:r>
      <w:bookmarkEnd w:id="3"/>
      <w:r w:rsidRPr="00864FC2">
        <w:rPr>
          <w:rFonts w:eastAsia="Calibri"/>
          <w:color w:val="000000" w:themeColor="text1"/>
        </w:rPr>
        <w:t>apvienošanas un to padotības modeļiem, secinājusi, ka:</w:t>
      </w:r>
    </w:p>
    <w:p w:rsidRPr="008C2E75" w:rsidR="000D145E" w:rsidP="00E3366C" w:rsidRDefault="000D145E" w14:paraId="5F4A762C" w14:textId="5D671226">
      <w:pPr>
        <w:pStyle w:val="Sarakstarindkopa"/>
        <w:numPr>
          <w:ilvl w:val="0"/>
          <w:numId w:val="6"/>
        </w:numPr>
        <w:jc w:val="both"/>
        <w:rPr>
          <w:rFonts w:eastAsia="Calibri"/>
          <w:color w:val="000000" w:themeColor="text1"/>
        </w:rPr>
      </w:pPr>
      <w:r w:rsidRPr="008C2E75">
        <w:rPr>
          <w:rFonts w:eastAsia="Calibri"/>
          <w:color w:val="000000" w:themeColor="text1"/>
        </w:rPr>
        <w:t>apvienošana uzsākama pakāpeniski;</w:t>
      </w:r>
    </w:p>
    <w:p w:rsidRPr="008C2E75" w:rsidR="000D145E" w:rsidP="00E3366C" w:rsidRDefault="000D145E" w14:paraId="46A45D03" w14:textId="4AF94CB6">
      <w:pPr>
        <w:pStyle w:val="Sarakstarindkopa"/>
        <w:numPr>
          <w:ilvl w:val="0"/>
          <w:numId w:val="6"/>
        </w:numPr>
        <w:jc w:val="both"/>
        <w:rPr>
          <w:rFonts w:eastAsia="Calibri"/>
          <w:color w:val="000000" w:themeColor="text1"/>
        </w:rPr>
      </w:pPr>
      <w:r w:rsidRPr="008C2E75">
        <w:rPr>
          <w:rFonts w:eastAsia="Calibri"/>
          <w:color w:val="000000" w:themeColor="text1"/>
        </w:rPr>
        <w:t xml:space="preserve">apvienotā valsts </w:t>
      </w:r>
      <w:r w:rsidRPr="008C2E75" w:rsidR="001308DC">
        <w:rPr>
          <w:rFonts w:eastAsia="Calibri"/>
          <w:color w:val="000000" w:themeColor="text1"/>
        </w:rPr>
        <w:t xml:space="preserve">tiesu </w:t>
      </w:r>
      <w:r w:rsidRPr="008C2E75">
        <w:rPr>
          <w:rFonts w:eastAsia="Calibri"/>
          <w:color w:val="000000" w:themeColor="text1"/>
        </w:rPr>
        <w:t xml:space="preserve">ekspertīžu iestāde veidojama </w:t>
      </w:r>
      <w:r w:rsidRPr="008C2E75" w:rsidR="00C14433">
        <w:rPr>
          <w:rFonts w:eastAsia="Calibri"/>
          <w:color w:val="000000" w:themeColor="text1"/>
        </w:rPr>
        <w:t>Tieslietu ministrijas (turpmāk</w:t>
      </w:r>
      <w:r w:rsidR="00E3366C">
        <w:rPr>
          <w:rFonts w:eastAsia="Calibri"/>
          <w:color w:val="000000" w:themeColor="text1"/>
        </w:rPr>
        <w:t> </w:t>
      </w:r>
      <w:r w:rsidRPr="008C2E75" w:rsidR="00C14433">
        <w:rPr>
          <w:rFonts w:eastAsia="Calibri"/>
          <w:color w:val="000000" w:themeColor="text1"/>
        </w:rPr>
        <w:t>-</w:t>
      </w:r>
      <w:r w:rsidR="00E3366C">
        <w:rPr>
          <w:rFonts w:eastAsia="Calibri"/>
          <w:color w:val="000000" w:themeColor="text1"/>
        </w:rPr>
        <w:t> </w:t>
      </w:r>
      <w:r w:rsidRPr="008C2E75" w:rsidR="00C14433">
        <w:rPr>
          <w:rFonts w:eastAsia="Calibri"/>
          <w:color w:val="000000" w:themeColor="text1"/>
        </w:rPr>
        <w:t xml:space="preserve">TM) </w:t>
      </w:r>
      <w:r w:rsidRPr="008C2E75">
        <w:rPr>
          <w:rFonts w:eastAsia="Calibri"/>
          <w:color w:val="000000" w:themeColor="text1"/>
        </w:rPr>
        <w:t>padotībā.</w:t>
      </w:r>
    </w:p>
    <w:p w:rsidRPr="00864FC2" w:rsidR="000D145E" w:rsidP="000D145E" w:rsidRDefault="000D145E" w14:paraId="2A910C91" w14:textId="0E6DBE34">
      <w:pPr>
        <w:ind w:firstLine="720"/>
        <w:jc w:val="both"/>
        <w:rPr>
          <w:rFonts w:eastAsia="Calibri"/>
          <w:color w:val="000000" w:themeColor="text1"/>
        </w:rPr>
      </w:pPr>
      <w:r w:rsidRPr="00864FC2">
        <w:rPr>
          <w:rFonts w:eastAsia="Calibri"/>
          <w:color w:val="000000" w:themeColor="text1"/>
        </w:rPr>
        <w:t xml:space="preserve">Ar Ministru kabineta 2013. gada 22. janvāra sēdes protokola Nr. 5 33. § 2. punktu tika uzdots TM sadarbībā ar </w:t>
      </w:r>
      <w:r w:rsidRPr="00864FC2" w:rsidR="00C14433">
        <w:rPr>
          <w:rFonts w:eastAsia="Calibri"/>
          <w:color w:val="000000" w:themeColor="text1"/>
        </w:rPr>
        <w:t xml:space="preserve">Iekšlietu ministriju </w:t>
      </w:r>
      <w:r w:rsidRPr="00864FC2" w:rsidR="00CE52FD">
        <w:rPr>
          <w:rFonts w:eastAsia="Calibri"/>
          <w:color w:val="000000" w:themeColor="text1"/>
        </w:rPr>
        <w:t>(turpmāk</w:t>
      </w:r>
      <w:r w:rsidR="00E3366C">
        <w:rPr>
          <w:rFonts w:eastAsia="Calibri"/>
          <w:color w:val="000000" w:themeColor="text1"/>
        </w:rPr>
        <w:t> </w:t>
      </w:r>
      <w:r w:rsidRPr="00864FC2" w:rsidR="00CE52FD">
        <w:rPr>
          <w:rFonts w:eastAsia="Calibri"/>
          <w:color w:val="000000" w:themeColor="text1"/>
        </w:rPr>
        <w:t>–</w:t>
      </w:r>
      <w:r w:rsidR="00E3366C">
        <w:rPr>
          <w:rFonts w:eastAsia="Calibri"/>
          <w:color w:val="000000" w:themeColor="text1"/>
        </w:rPr>
        <w:t> </w:t>
      </w:r>
      <w:r w:rsidRPr="00864FC2" w:rsidR="00CE52FD">
        <w:rPr>
          <w:rFonts w:eastAsia="Calibri"/>
          <w:color w:val="000000" w:themeColor="text1"/>
        </w:rPr>
        <w:t xml:space="preserve">IeM) </w:t>
      </w:r>
      <w:r w:rsidRPr="00864FC2">
        <w:rPr>
          <w:rFonts w:eastAsia="Calibri"/>
          <w:color w:val="000000" w:themeColor="text1"/>
        </w:rPr>
        <w:t xml:space="preserve">un </w:t>
      </w:r>
      <w:r w:rsidRPr="00864FC2" w:rsidR="00C14433">
        <w:rPr>
          <w:rFonts w:eastAsia="Calibri"/>
          <w:color w:val="000000" w:themeColor="text1"/>
        </w:rPr>
        <w:t xml:space="preserve">Veselības ministriju </w:t>
      </w:r>
      <w:r w:rsidRPr="00864FC2" w:rsidR="00CE52FD">
        <w:rPr>
          <w:rFonts w:eastAsia="Calibri"/>
          <w:color w:val="000000" w:themeColor="text1"/>
        </w:rPr>
        <w:t>(turpmāk</w:t>
      </w:r>
      <w:r w:rsidR="00E3366C">
        <w:rPr>
          <w:rFonts w:eastAsia="Calibri"/>
          <w:color w:val="000000" w:themeColor="text1"/>
        </w:rPr>
        <w:t> </w:t>
      </w:r>
      <w:r w:rsidRPr="00864FC2" w:rsidR="00CE52FD">
        <w:rPr>
          <w:rFonts w:eastAsia="Calibri"/>
          <w:color w:val="000000" w:themeColor="text1"/>
        </w:rPr>
        <w:t>–</w:t>
      </w:r>
      <w:r w:rsidR="00E3366C">
        <w:rPr>
          <w:rFonts w:eastAsia="Calibri"/>
          <w:color w:val="000000" w:themeColor="text1"/>
        </w:rPr>
        <w:t> </w:t>
      </w:r>
      <w:r w:rsidRPr="00864FC2" w:rsidR="00CE52FD">
        <w:rPr>
          <w:rFonts w:eastAsia="Calibri"/>
          <w:color w:val="000000" w:themeColor="text1"/>
        </w:rPr>
        <w:t xml:space="preserve">VM) </w:t>
      </w:r>
      <w:r w:rsidRPr="00864FC2">
        <w:rPr>
          <w:rFonts w:eastAsia="Calibri"/>
          <w:color w:val="000000" w:themeColor="text1"/>
        </w:rPr>
        <w:t>izstrādāt informatīvo ziņojumu par veicamajiem pasākumiem vienotās tiesu ekspertīžu iestādes izveidošanai un tiesu ekspertīžu kvalitātes nodrošināšanai, vienlaikus izvērtējot vienotās tiesu ekspertīžu iestādes institucionālo padotību.</w:t>
      </w:r>
    </w:p>
    <w:p w:rsidRPr="00864FC2" w:rsidR="000D145E" w:rsidP="000D145E" w:rsidRDefault="000D145E" w14:paraId="199BCD4D" w14:textId="07FCF881">
      <w:pPr>
        <w:ind w:firstLine="720"/>
        <w:jc w:val="both"/>
        <w:rPr>
          <w:rFonts w:eastAsia="Calibri"/>
          <w:color w:val="000000" w:themeColor="text1"/>
        </w:rPr>
      </w:pPr>
      <w:r w:rsidRPr="00864FC2">
        <w:rPr>
          <w:rFonts w:eastAsia="Calibri"/>
          <w:color w:val="000000" w:themeColor="text1"/>
        </w:rPr>
        <w:t>Tieslietu padome ar 2014. gada 27. janvāra lēmumu Nr. 3 atzina par nepieciešamu izveidot valstī vienotu tiesu ekspertīžu centru, uzskatot, ka efektīvas tiesas spriešanas nodrošināšanai optimālāks būtu vienots tiesu ekspertīžu birojs ar vienotu padotību tieslietu ministram. Ģ</w:t>
      </w:r>
      <w:r w:rsidRPr="00864FC2" w:rsidR="00CA153C">
        <w:rPr>
          <w:rFonts w:eastAsia="Calibri"/>
          <w:color w:val="000000" w:themeColor="text1"/>
        </w:rPr>
        <w:t>enerālprokuratūra (turpmāk</w:t>
      </w:r>
      <w:r w:rsidR="00E3366C">
        <w:rPr>
          <w:rFonts w:eastAsia="Calibri"/>
          <w:color w:val="000000" w:themeColor="text1"/>
        </w:rPr>
        <w:t> </w:t>
      </w:r>
      <w:r w:rsidRPr="00864FC2" w:rsidR="00CA153C">
        <w:rPr>
          <w:rFonts w:eastAsia="Calibri"/>
          <w:color w:val="000000" w:themeColor="text1"/>
        </w:rPr>
        <w:t>–</w:t>
      </w:r>
      <w:r w:rsidR="00E3366C">
        <w:rPr>
          <w:rFonts w:eastAsia="Calibri"/>
          <w:color w:val="000000" w:themeColor="text1"/>
        </w:rPr>
        <w:t> </w:t>
      </w:r>
      <w:r w:rsidRPr="00864FC2" w:rsidR="00CA153C">
        <w:rPr>
          <w:rFonts w:eastAsia="Calibri"/>
          <w:color w:val="000000" w:themeColor="text1"/>
        </w:rPr>
        <w:t xml:space="preserve">ĢP), </w:t>
      </w:r>
      <w:r w:rsidRPr="00864FC2">
        <w:rPr>
          <w:rFonts w:eastAsia="Calibri"/>
          <w:color w:val="000000" w:themeColor="text1"/>
        </w:rPr>
        <w:t xml:space="preserve">sniedzot funkciju audita ziņojuma novērtējumu, atbalstīja ideju par </w:t>
      </w:r>
      <w:r w:rsidRPr="00864FC2" w:rsidR="00CA153C">
        <w:rPr>
          <w:rFonts w:eastAsia="Calibri"/>
          <w:color w:val="000000" w:themeColor="text1"/>
        </w:rPr>
        <w:t>Valsts tiesu ekspertīžu biroja (turpmāk</w:t>
      </w:r>
      <w:r w:rsidR="00E3366C">
        <w:rPr>
          <w:rFonts w:eastAsia="Calibri"/>
          <w:color w:val="000000" w:themeColor="text1"/>
        </w:rPr>
        <w:t> </w:t>
      </w:r>
      <w:r w:rsidRPr="00864FC2" w:rsidR="00CA153C">
        <w:rPr>
          <w:rFonts w:eastAsia="Calibri"/>
          <w:color w:val="000000" w:themeColor="text1"/>
        </w:rPr>
        <w:t>–</w:t>
      </w:r>
      <w:r w:rsidR="00E3366C">
        <w:rPr>
          <w:rFonts w:eastAsia="Calibri"/>
          <w:color w:val="000000" w:themeColor="text1"/>
        </w:rPr>
        <w:t> </w:t>
      </w:r>
      <w:r w:rsidRPr="00864FC2" w:rsidR="007F64B2">
        <w:rPr>
          <w:rFonts w:eastAsia="Calibri"/>
          <w:color w:val="000000" w:themeColor="text1"/>
        </w:rPr>
        <w:t>VTEB</w:t>
      </w:r>
      <w:r w:rsidRPr="00864FC2" w:rsidR="00CA153C">
        <w:rPr>
          <w:rFonts w:eastAsia="Calibri"/>
          <w:color w:val="000000" w:themeColor="text1"/>
        </w:rPr>
        <w:t>)</w:t>
      </w:r>
      <w:r w:rsidRPr="00864FC2" w:rsidR="007F64B2">
        <w:rPr>
          <w:rFonts w:eastAsia="Calibri"/>
          <w:color w:val="000000" w:themeColor="text1"/>
        </w:rPr>
        <w:t xml:space="preserve"> un </w:t>
      </w:r>
      <w:r w:rsidRPr="00864FC2" w:rsidR="00CA153C">
        <w:rPr>
          <w:rFonts w:eastAsia="Calibri"/>
          <w:color w:val="000000" w:themeColor="text1"/>
        </w:rPr>
        <w:t>Valsts policijas Kriminālistikas pārvaldes (turpmāk</w:t>
      </w:r>
      <w:r w:rsidR="00E3366C">
        <w:rPr>
          <w:rFonts w:eastAsia="Calibri"/>
          <w:color w:val="000000" w:themeColor="text1"/>
        </w:rPr>
        <w:t> </w:t>
      </w:r>
      <w:r w:rsidRPr="00864FC2" w:rsidR="00CA153C">
        <w:rPr>
          <w:rFonts w:eastAsia="Calibri"/>
          <w:color w:val="000000" w:themeColor="text1"/>
        </w:rPr>
        <w:t>–</w:t>
      </w:r>
      <w:r w:rsidR="00E3366C">
        <w:rPr>
          <w:rFonts w:eastAsia="Calibri"/>
          <w:color w:val="000000" w:themeColor="text1"/>
        </w:rPr>
        <w:t> </w:t>
      </w:r>
      <w:r w:rsidRPr="00864FC2" w:rsidR="007F64B2">
        <w:rPr>
          <w:rFonts w:eastAsia="Calibri"/>
          <w:color w:val="000000" w:themeColor="text1"/>
        </w:rPr>
        <w:t>VPKP</w:t>
      </w:r>
      <w:r w:rsidRPr="00864FC2" w:rsidR="00CA153C">
        <w:rPr>
          <w:rFonts w:eastAsia="Calibri"/>
          <w:color w:val="000000" w:themeColor="text1"/>
        </w:rPr>
        <w:t>)</w:t>
      </w:r>
      <w:r w:rsidRPr="00864FC2">
        <w:rPr>
          <w:color w:val="000000" w:themeColor="text1"/>
        </w:rPr>
        <w:t xml:space="preserve"> </w:t>
      </w:r>
      <w:r w:rsidRPr="00864FC2">
        <w:rPr>
          <w:rFonts w:eastAsia="Calibri"/>
          <w:color w:val="000000" w:themeColor="text1"/>
        </w:rPr>
        <w:t xml:space="preserve">apvienošanu </w:t>
      </w:r>
      <w:r w:rsidR="0098144A">
        <w:rPr>
          <w:rFonts w:eastAsia="Calibri"/>
          <w:color w:val="000000" w:themeColor="text1"/>
        </w:rPr>
        <w:t>TM</w:t>
      </w:r>
      <w:r w:rsidRPr="00864FC2" w:rsidR="00663C5B">
        <w:rPr>
          <w:rFonts w:eastAsia="Calibri"/>
          <w:color w:val="000000" w:themeColor="text1"/>
        </w:rPr>
        <w:t xml:space="preserve"> </w:t>
      </w:r>
      <w:r w:rsidRPr="00864FC2">
        <w:rPr>
          <w:rFonts w:eastAsia="Calibri"/>
          <w:color w:val="000000" w:themeColor="text1"/>
        </w:rPr>
        <w:t xml:space="preserve">padotībā, papildus norādot, ka tajās veiktās ekspertīzes lielā mērā pārklājas, vienlaikus paužot uzskatu, ka </w:t>
      </w:r>
      <w:r w:rsidRPr="00864FC2" w:rsidR="00CA153C">
        <w:rPr>
          <w:rFonts w:eastAsia="Calibri"/>
          <w:color w:val="000000" w:themeColor="text1"/>
        </w:rPr>
        <w:t>Valsts tiesu medicīnas ekspertīzes centr</w:t>
      </w:r>
      <w:r w:rsidRPr="00864FC2" w:rsidR="001F69B9">
        <w:rPr>
          <w:rFonts w:eastAsia="Calibri"/>
          <w:color w:val="000000" w:themeColor="text1"/>
        </w:rPr>
        <w:t>s</w:t>
      </w:r>
      <w:r w:rsidRPr="00864FC2" w:rsidR="00CA153C">
        <w:rPr>
          <w:rFonts w:eastAsia="Calibri"/>
          <w:color w:val="000000" w:themeColor="text1"/>
        </w:rPr>
        <w:t xml:space="preserve"> (turpmāk</w:t>
      </w:r>
      <w:r w:rsidR="00E3366C">
        <w:rPr>
          <w:rFonts w:eastAsia="Calibri"/>
          <w:color w:val="000000" w:themeColor="text1"/>
        </w:rPr>
        <w:t> </w:t>
      </w:r>
      <w:r w:rsidRPr="00864FC2" w:rsidR="00CA153C">
        <w:rPr>
          <w:rFonts w:eastAsia="Calibri"/>
          <w:color w:val="000000" w:themeColor="text1"/>
        </w:rPr>
        <w:t>–</w:t>
      </w:r>
      <w:r w:rsidR="00E3366C">
        <w:rPr>
          <w:rFonts w:eastAsia="Calibri"/>
          <w:color w:val="000000" w:themeColor="text1"/>
        </w:rPr>
        <w:t> </w:t>
      </w:r>
      <w:r w:rsidRPr="00864FC2">
        <w:rPr>
          <w:rFonts w:eastAsia="Calibri"/>
          <w:color w:val="000000" w:themeColor="text1"/>
        </w:rPr>
        <w:t>VTMEC</w:t>
      </w:r>
      <w:r w:rsidRPr="00864FC2" w:rsidR="00CA153C">
        <w:rPr>
          <w:rFonts w:eastAsia="Calibri"/>
          <w:color w:val="000000" w:themeColor="text1"/>
        </w:rPr>
        <w:t>)</w:t>
      </w:r>
      <w:r w:rsidRPr="00864FC2">
        <w:rPr>
          <w:rFonts w:eastAsia="Calibri"/>
          <w:color w:val="000000" w:themeColor="text1"/>
        </w:rPr>
        <w:t xml:space="preserve"> tā specifi</w:t>
      </w:r>
      <w:r w:rsidRPr="00864FC2" w:rsidR="001F69B9">
        <w:rPr>
          <w:rFonts w:eastAsia="Calibri"/>
          <w:color w:val="000000" w:themeColor="text1"/>
        </w:rPr>
        <w:t>sko</w:t>
      </w:r>
      <w:r w:rsidRPr="00864FC2">
        <w:rPr>
          <w:rFonts w:eastAsia="Calibri"/>
          <w:color w:val="000000" w:themeColor="text1"/>
        </w:rPr>
        <w:t xml:space="preserve"> un atšķirīgo ekspertīžu dēļ būtu saglabājams kā atsevišķā tiesu ekspertīžu iestāde veselības ministra padotībā.</w:t>
      </w:r>
    </w:p>
    <w:p w:rsidRPr="00864FC2" w:rsidR="000D145E" w:rsidP="000D145E" w:rsidRDefault="000D145E" w14:paraId="091FC669" w14:textId="096A3D19">
      <w:pPr>
        <w:ind w:firstLine="720"/>
        <w:jc w:val="both"/>
        <w:rPr>
          <w:color w:val="000000" w:themeColor="text1"/>
        </w:rPr>
      </w:pPr>
      <w:r w:rsidRPr="00864FC2">
        <w:rPr>
          <w:rFonts w:eastAsia="Calibri"/>
          <w:color w:val="000000" w:themeColor="text1"/>
        </w:rPr>
        <w:t>TM izstrādātais informatīvais ziņojums "Par vienota tiesu ekspertīžu centra izveidi" izskatīts Ministru kabineta 2014. gada 30. septembra sēdē (protokola Nr. 51 17. §), atbalstot modeli</w:t>
      </w:r>
      <w:r w:rsidR="00E3366C">
        <w:rPr>
          <w:rFonts w:eastAsia="Calibri"/>
          <w:color w:val="000000" w:themeColor="text1"/>
        </w:rPr>
        <w:t> </w:t>
      </w:r>
      <w:r w:rsidRPr="00864FC2">
        <w:rPr>
          <w:rFonts w:eastAsia="Calibri"/>
          <w:color w:val="000000" w:themeColor="text1"/>
        </w:rPr>
        <w:t>-</w:t>
      </w:r>
      <w:r w:rsidR="00E3366C">
        <w:rPr>
          <w:rFonts w:eastAsia="Calibri"/>
          <w:color w:val="000000" w:themeColor="text1"/>
        </w:rPr>
        <w:t> </w:t>
      </w:r>
      <w:r w:rsidRPr="00864FC2">
        <w:rPr>
          <w:rFonts w:eastAsia="Calibri"/>
          <w:color w:val="000000" w:themeColor="text1"/>
        </w:rPr>
        <w:t>esošās tiesu ekspertīžu sistēmas saglabāšana, vienlaikus pārskatot tiesu ekspertīžu iestāžu funkcijas ar mērķi novērst funkciju dublēšanos. T</w:t>
      </w:r>
      <w:r w:rsidRPr="00864FC2" w:rsidR="00CA153C">
        <w:rPr>
          <w:rFonts w:eastAsia="Calibri"/>
          <w:color w:val="000000" w:themeColor="text1"/>
        </w:rPr>
        <w:t>M</w:t>
      </w:r>
      <w:r w:rsidRPr="00864FC2">
        <w:rPr>
          <w:rFonts w:eastAsia="Calibri"/>
          <w:color w:val="000000" w:themeColor="text1"/>
        </w:rPr>
        <w:t xml:space="preserve"> tika uzdots izveidot </w:t>
      </w:r>
      <w:r w:rsidRPr="00864FC2">
        <w:rPr>
          <w:color w:val="000000" w:themeColor="text1"/>
        </w:rPr>
        <w:t>starpnozaru darba grupu, tās sastāvā iekļaujot TM, IeM un V</w:t>
      </w:r>
      <w:r w:rsidRPr="00864FC2" w:rsidR="007F64B2">
        <w:rPr>
          <w:color w:val="000000" w:themeColor="text1"/>
        </w:rPr>
        <w:t>M</w:t>
      </w:r>
      <w:r w:rsidRPr="00864FC2">
        <w:rPr>
          <w:color w:val="000000" w:themeColor="text1"/>
        </w:rPr>
        <w:t xml:space="preserve"> pārstāvjus.</w:t>
      </w:r>
      <w:r w:rsidRPr="00864FC2">
        <w:rPr>
          <w:rFonts w:eastAsia="Calibri"/>
          <w:color w:val="000000" w:themeColor="text1"/>
        </w:rPr>
        <w:t xml:space="preserve"> </w:t>
      </w:r>
    </w:p>
    <w:p w:rsidRPr="00864FC2" w:rsidR="000D145E" w:rsidP="000D145E" w:rsidRDefault="000D145E" w14:paraId="230B6FE8" w14:textId="301E1B50">
      <w:pPr>
        <w:ind w:firstLine="720"/>
        <w:jc w:val="both"/>
        <w:rPr>
          <w:rFonts w:eastAsia="Calibri"/>
          <w:color w:val="000000" w:themeColor="text1"/>
        </w:rPr>
      </w:pPr>
      <w:r w:rsidRPr="00864FC2">
        <w:rPr>
          <w:color w:val="000000" w:themeColor="text1"/>
        </w:rPr>
        <w:t>Uzdevuma izpildei darba grupa</w:t>
      </w:r>
      <w:r w:rsidRPr="0067203B" w:rsidR="0067203B">
        <w:rPr>
          <w:color w:val="000000" w:themeColor="text1"/>
        </w:rPr>
        <w:t xml:space="preserve"> </w:t>
      </w:r>
      <w:r w:rsidRPr="00864FC2" w:rsidR="0067203B">
        <w:rPr>
          <w:color w:val="000000" w:themeColor="text1"/>
        </w:rPr>
        <w:t>vienojās par nepieciešamību Tiesu ekspertu likumā deleģēt Ministru kabinetu noteikt tiesu ekspertu specialitāšu sadali starp tiesu ekspertīžu iestādēm</w:t>
      </w:r>
      <w:r w:rsidRPr="00864FC2" w:rsidR="007D66CB">
        <w:rPr>
          <w:rStyle w:val="Vresatsauce"/>
          <w:color w:val="000000" w:themeColor="text1"/>
        </w:rPr>
        <w:footnoteReference w:id="2"/>
      </w:r>
      <w:r w:rsidR="00CB076C">
        <w:rPr>
          <w:color w:val="000000" w:themeColor="text1"/>
        </w:rPr>
        <w:t>.</w:t>
      </w:r>
      <w:r w:rsidRPr="00CB076C" w:rsidR="00CB076C">
        <w:rPr>
          <w:color w:val="000000" w:themeColor="text1"/>
        </w:rPr>
        <w:t xml:space="preserve"> </w:t>
      </w:r>
      <w:r w:rsidRPr="00864FC2" w:rsidR="00CB076C">
        <w:rPr>
          <w:color w:val="000000" w:themeColor="text1"/>
        </w:rPr>
        <w:t xml:space="preserve">Attiecīgi uz Tiesu ekspertu likuma 11. panta otrajā daļā minētā deleģējuma pamata tika izdoti </w:t>
      </w:r>
      <w:r w:rsidRPr="00864FC2" w:rsidR="00CB076C">
        <w:rPr>
          <w:rFonts w:eastAsia="Calibri"/>
          <w:color w:val="000000" w:themeColor="text1"/>
        </w:rPr>
        <w:t>Ministru kabineta 2016. gada 20. decembra noteikumi Nr. 835 "Noteikumi par tiesu ekspertīžu iestāžu sarakstu un tiesu ekspertu specialitāšu klasifikatoru"</w:t>
      </w:r>
      <w:r w:rsidR="0098144A">
        <w:rPr>
          <w:rFonts w:eastAsia="Calibri"/>
          <w:color w:val="000000" w:themeColor="text1"/>
        </w:rPr>
        <w:t>.</w:t>
      </w:r>
    </w:p>
    <w:p w:rsidRPr="00864FC2" w:rsidR="000D145E" w:rsidP="00840FE1" w:rsidRDefault="00C14433" w14:paraId="08D0CEE2" w14:textId="5B904581">
      <w:pPr>
        <w:ind w:firstLine="720"/>
        <w:jc w:val="both"/>
        <w:rPr>
          <w:rFonts w:eastAsia="Calibri"/>
          <w:color w:val="000000" w:themeColor="text1"/>
        </w:rPr>
      </w:pPr>
      <w:bookmarkStart w:name="_Hlk43314349" w:id="4"/>
      <w:r w:rsidRPr="00864FC2">
        <w:rPr>
          <w:rFonts w:eastAsia="Calibri"/>
          <w:color w:val="000000" w:themeColor="text1"/>
        </w:rPr>
        <w:t>Lemjot par valsts budžeta izdevumu pārskatīšanas 2018., 2019. un 2020.</w:t>
      </w:r>
      <w:r w:rsidRPr="00864FC2" w:rsidR="00467B79">
        <w:rPr>
          <w:rFonts w:eastAsia="Calibri"/>
          <w:color w:val="000000" w:themeColor="text1"/>
        </w:rPr>
        <w:t> </w:t>
      </w:r>
      <w:r w:rsidRPr="00864FC2">
        <w:rPr>
          <w:rFonts w:eastAsia="Calibri"/>
          <w:color w:val="000000" w:themeColor="text1"/>
        </w:rPr>
        <w:t>gadam rezultātiem un priekšlikumiem par šo rezultātu izmantošanu likumprojekta "Par vidēja termiņa budžeta ietvaru 2018., 2019. un 2020.</w:t>
      </w:r>
      <w:r w:rsidRPr="00864FC2" w:rsidR="00940DB0">
        <w:rPr>
          <w:rFonts w:eastAsia="Calibri"/>
          <w:color w:val="000000" w:themeColor="text1"/>
        </w:rPr>
        <w:t> </w:t>
      </w:r>
      <w:r w:rsidRPr="00864FC2">
        <w:rPr>
          <w:rFonts w:eastAsia="Calibri"/>
          <w:color w:val="000000" w:themeColor="text1"/>
        </w:rPr>
        <w:t>gadam" un likumprojekta "Par valsts budžetu 2018.</w:t>
      </w:r>
      <w:r w:rsidRPr="00864FC2" w:rsidR="00940DB0">
        <w:rPr>
          <w:rFonts w:eastAsia="Calibri"/>
          <w:color w:val="000000" w:themeColor="text1"/>
        </w:rPr>
        <w:t> </w:t>
      </w:r>
      <w:r w:rsidRPr="00864FC2">
        <w:rPr>
          <w:rFonts w:eastAsia="Calibri"/>
          <w:color w:val="000000" w:themeColor="text1"/>
        </w:rPr>
        <w:t>gadam" izstrādes procesā, a</w:t>
      </w:r>
      <w:r w:rsidRPr="00864FC2" w:rsidR="000D145E">
        <w:rPr>
          <w:rFonts w:eastAsia="Calibri"/>
          <w:color w:val="000000" w:themeColor="text1"/>
        </w:rPr>
        <w:t>r Ministru kabineta 2017. gada 28. augusta sēdes protokola Nr. 41 1. § 24. punktu T</w:t>
      </w:r>
      <w:r w:rsidRPr="00864FC2" w:rsidR="00CA153C">
        <w:rPr>
          <w:rFonts w:eastAsia="Calibri"/>
          <w:color w:val="000000" w:themeColor="text1"/>
        </w:rPr>
        <w:t>M</w:t>
      </w:r>
      <w:r w:rsidRPr="00864FC2" w:rsidR="000D145E">
        <w:rPr>
          <w:rFonts w:eastAsia="Calibri"/>
          <w:color w:val="000000" w:themeColor="text1"/>
        </w:rPr>
        <w:t xml:space="preserve"> uzdots:</w:t>
      </w:r>
    </w:p>
    <w:bookmarkEnd w:id="4"/>
    <w:p w:rsidRPr="00BD3CF5" w:rsidR="000D145E" w:rsidP="00BD3CF5" w:rsidRDefault="000D145E" w14:paraId="4D9D5F09" w14:textId="0B0C0423">
      <w:pPr>
        <w:pStyle w:val="Sarakstarindkopa"/>
        <w:numPr>
          <w:ilvl w:val="0"/>
          <w:numId w:val="10"/>
        </w:numPr>
        <w:jc w:val="both"/>
        <w:rPr>
          <w:rFonts w:eastAsia="Calibri"/>
          <w:color w:val="000000" w:themeColor="text1"/>
        </w:rPr>
      </w:pPr>
      <w:r w:rsidRPr="00BD3CF5">
        <w:rPr>
          <w:rFonts w:eastAsia="Calibri"/>
          <w:color w:val="000000" w:themeColor="text1"/>
        </w:rPr>
        <w:t>sadarbībā ar Ie</w:t>
      </w:r>
      <w:r w:rsidRPr="00BD3CF5" w:rsidR="00CA153C">
        <w:rPr>
          <w:rFonts w:eastAsia="Calibri"/>
          <w:color w:val="000000" w:themeColor="text1"/>
        </w:rPr>
        <w:t>M</w:t>
      </w:r>
      <w:r w:rsidRPr="00BD3CF5">
        <w:rPr>
          <w:rFonts w:eastAsia="Calibri"/>
          <w:color w:val="000000" w:themeColor="text1"/>
        </w:rPr>
        <w:t>, V</w:t>
      </w:r>
      <w:r w:rsidRPr="00BD3CF5" w:rsidR="00CA153C">
        <w:rPr>
          <w:rFonts w:eastAsia="Calibri"/>
          <w:color w:val="000000" w:themeColor="text1"/>
        </w:rPr>
        <w:t>M</w:t>
      </w:r>
      <w:r w:rsidRPr="00BD3CF5">
        <w:rPr>
          <w:rFonts w:eastAsia="Calibri"/>
          <w:color w:val="000000" w:themeColor="text1"/>
        </w:rPr>
        <w:t xml:space="preserve"> un </w:t>
      </w:r>
      <w:r w:rsidRPr="00BD3CF5" w:rsidR="00CE52FD">
        <w:rPr>
          <w:rFonts w:eastAsia="Calibri"/>
          <w:color w:val="000000" w:themeColor="text1"/>
        </w:rPr>
        <w:t>Finanšu ministriju (turpmāk</w:t>
      </w:r>
      <w:r w:rsidRPr="00BD3CF5" w:rsidR="00E3366C">
        <w:rPr>
          <w:rFonts w:eastAsia="Calibri"/>
          <w:color w:val="000000" w:themeColor="text1"/>
        </w:rPr>
        <w:t> </w:t>
      </w:r>
      <w:r w:rsidRPr="00BD3CF5" w:rsidR="00CE52FD">
        <w:rPr>
          <w:rFonts w:eastAsia="Calibri"/>
          <w:color w:val="000000" w:themeColor="text1"/>
        </w:rPr>
        <w:t>–</w:t>
      </w:r>
      <w:r w:rsidRPr="00BD3CF5" w:rsidR="00E3366C">
        <w:rPr>
          <w:rFonts w:eastAsia="Calibri"/>
          <w:color w:val="000000" w:themeColor="text1"/>
        </w:rPr>
        <w:t> </w:t>
      </w:r>
      <w:r w:rsidRPr="00BD3CF5" w:rsidR="00CE52FD">
        <w:rPr>
          <w:rFonts w:eastAsia="Calibri"/>
          <w:color w:val="000000" w:themeColor="text1"/>
        </w:rPr>
        <w:t xml:space="preserve">FM) </w:t>
      </w:r>
      <w:r w:rsidRPr="00BD3CF5">
        <w:rPr>
          <w:rFonts w:eastAsia="Calibri"/>
          <w:color w:val="000000" w:themeColor="text1"/>
        </w:rPr>
        <w:t>izveidot darba grupu rīcības plāna izstrādei tiesu ekspertīžu institūta reformas ieviešanai;</w:t>
      </w:r>
    </w:p>
    <w:p w:rsidRPr="00BD3CF5" w:rsidR="009B3F26" w:rsidP="00BD3CF5" w:rsidRDefault="000D145E" w14:paraId="62A58DD8" w14:textId="656C3C6C">
      <w:pPr>
        <w:pStyle w:val="Sarakstarindkopa"/>
        <w:numPr>
          <w:ilvl w:val="0"/>
          <w:numId w:val="10"/>
        </w:numPr>
        <w:jc w:val="both"/>
        <w:rPr>
          <w:rFonts w:eastAsia="Calibri"/>
          <w:color w:val="000000" w:themeColor="text1"/>
        </w:rPr>
      </w:pPr>
      <w:r w:rsidRPr="00BD3CF5">
        <w:rPr>
          <w:rFonts w:eastAsia="Calibri"/>
          <w:color w:val="000000" w:themeColor="text1"/>
        </w:rPr>
        <w:t>līdz 2018. gada 31. jūlijam iesniegt Ministru kabinetā darba grupas izstrādāto rīcības plānu.</w:t>
      </w:r>
    </w:p>
    <w:p w:rsidRPr="009B3F26" w:rsidR="00700658" w:rsidP="009B3F26" w:rsidRDefault="00CE52FD" w14:paraId="0BF3FC8B" w14:textId="51DCC828">
      <w:pPr>
        <w:ind w:firstLine="720"/>
        <w:jc w:val="both"/>
        <w:rPr>
          <w:rFonts w:eastAsia="Calibri"/>
          <w:color w:val="000000" w:themeColor="text1"/>
        </w:rPr>
      </w:pPr>
      <w:r w:rsidRPr="00864FC2">
        <w:rPr>
          <w:rFonts w:eastAsia="Calibri"/>
          <w:color w:val="000000" w:themeColor="text1"/>
        </w:rPr>
        <w:lastRenderedPageBreak/>
        <w:t>Atbilstoši dotajam uzdevumam</w:t>
      </w:r>
      <w:r w:rsidRPr="00864FC2" w:rsidR="000D145E">
        <w:rPr>
          <w:rFonts w:eastAsia="Calibri"/>
          <w:color w:val="000000" w:themeColor="text1"/>
        </w:rPr>
        <w:t xml:space="preserve"> ar tieslietu ministra 2017. gada 15. decembra rīkojumu Nr. 1-1/396 "Par darba grupas izveidi rīcības plāna izstrādei tiesu ekspertīžu institūta reformas ieviešanai", tika izveidota darba grupa, kuras sastāvā iekļauti pārstāvji no TM, IeM, FM, VM, </w:t>
      </w:r>
      <w:r w:rsidRPr="00864FC2" w:rsidR="00B974EE">
        <w:rPr>
          <w:rFonts w:eastAsia="Calibri"/>
          <w:color w:val="000000" w:themeColor="text1"/>
        </w:rPr>
        <w:t xml:space="preserve">VK, </w:t>
      </w:r>
      <w:r w:rsidRPr="00864FC2" w:rsidR="00CA153C">
        <w:rPr>
          <w:rFonts w:eastAsia="Calibri"/>
          <w:color w:val="000000" w:themeColor="text1"/>
        </w:rPr>
        <w:t>Tiesu ekspertu padomes (turpmāk</w:t>
      </w:r>
      <w:r w:rsidR="00E3366C">
        <w:rPr>
          <w:rFonts w:eastAsia="Calibri"/>
          <w:color w:val="000000" w:themeColor="text1"/>
        </w:rPr>
        <w:t> </w:t>
      </w:r>
      <w:r w:rsidRPr="00864FC2" w:rsidR="00CA153C">
        <w:rPr>
          <w:rFonts w:eastAsia="Calibri"/>
          <w:color w:val="000000" w:themeColor="text1"/>
        </w:rPr>
        <w:t>–</w:t>
      </w:r>
      <w:r w:rsidR="00E3366C">
        <w:rPr>
          <w:rFonts w:eastAsia="Calibri"/>
          <w:color w:val="000000" w:themeColor="text1"/>
        </w:rPr>
        <w:t> </w:t>
      </w:r>
      <w:r w:rsidRPr="00864FC2" w:rsidR="000D145E">
        <w:rPr>
          <w:rFonts w:eastAsia="Calibri"/>
          <w:color w:val="000000" w:themeColor="text1"/>
        </w:rPr>
        <w:t>TEP</w:t>
      </w:r>
      <w:r w:rsidRPr="00864FC2" w:rsidR="00CA153C">
        <w:rPr>
          <w:rFonts w:eastAsia="Calibri"/>
          <w:color w:val="000000" w:themeColor="text1"/>
        </w:rPr>
        <w:t>)</w:t>
      </w:r>
      <w:r w:rsidRPr="00864FC2" w:rsidR="000D145E">
        <w:rPr>
          <w:rFonts w:eastAsia="Calibri"/>
          <w:color w:val="000000" w:themeColor="text1"/>
        </w:rPr>
        <w:t xml:space="preserve">, VTEB, ĢP, Rīgas </w:t>
      </w:r>
      <w:r w:rsidRPr="00864FC2" w:rsidR="00306063">
        <w:rPr>
          <w:rFonts w:eastAsia="Calibri"/>
          <w:color w:val="000000" w:themeColor="text1"/>
        </w:rPr>
        <w:t>a</w:t>
      </w:r>
      <w:r w:rsidRPr="00864FC2" w:rsidR="000D145E">
        <w:rPr>
          <w:rFonts w:eastAsia="Calibri"/>
          <w:color w:val="000000" w:themeColor="text1"/>
        </w:rPr>
        <w:t>pgabaltiesas un VPK</w:t>
      </w:r>
      <w:r w:rsidRPr="00F8721B" w:rsidR="000D145E">
        <w:rPr>
          <w:rFonts w:eastAsia="Calibri"/>
          <w:color w:val="000000" w:themeColor="text1"/>
        </w:rPr>
        <w:t>P.</w:t>
      </w:r>
      <w:r w:rsidRPr="00864FC2">
        <w:rPr>
          <w:rFonts w:eastAsia="Calibri"/>
          <w:color w:val="000000" w:themeColor="text1"/>
        </w:rPr>
        <w:t xml:space="preserve"> </w:t>
      </w:r>
      <w:r w:rsidRPr="00864FC2" w:rsidR="00955C05">
        <w:rPr>
          <w:iCs/>
          <w:color w:val="000000" w:themeColor="text1"/>
        </w:rPr>
        <w:t>Darba grupa</w:t>
      </w:r>
      <w:r w:rsidRPr="00864FC2">
        <w:rPr>
          <w:iCs/>
          <w:color w:val="000000" w:themeColor="text1"/>
        </w:rPr>
        <w:t xml:space="preserve"> veica</w:t>
      </w:r>
      <w:r w:rsidRPr="00864FC2" w:rsidR="00C14433">
        <w:rPr>
          <w:rFonts w:eastAsia="Calibri"/>
          <w:color w:val="000000" w:themeColor="text1"/>
        </w:rPr>
        <w:t xml:space="preserve"> </w:t>
      </w:r>
      <w:r w:rsidRPr="00864FC2" w:rsidR="00955C05">
        <w:rPr>
          <w:rFonts w:eastAsia="Calibri"/>
          <w:color w:val="000000" w:themeColor="text1"/>
        </w:rPr>
        <w:t xml:space="preserve">esošās situācijas </w:t>
      </w:r>
      <w:r w:rsidRPr="00864FC2" w:rsidR="00AF6C64">
        <w:rPr>
          <w:rFonts w:eastAsia="Calibri"/>
          <w:color w:val="000000" w:themeColor="text1"/>
        </w:rPr>
        <w:t>izpēti</w:t>
      </w:r>
      <w:r w:rsidRPr="00864FC2" w:rsidR="00955C05">
        <w:rPr>
          <w:rFonts w:eastAsia="Calibri"/>
          <w:color w:val="000000" w:themeColor="text1"/>
        </w:rPr>
        <w:t xml:space="preserve">, </w:t>
      </w:r>
      <w:r w:rsidRPr="00864FC2" w:rsidR="00DD7611">
        <w:rPr>
          <w:rFonts w:eastAsia="Calibri"/>
          <w:color w:val="000000" w:themeColor="text1"/>
        </w:rPr>
        <w:t>analizēj</w:t>
      </w:r>
      <w:r w:rsidRPr="00864FC2" w:rsidR="00C14433">
        <w:rPr>
          <w:rFonts w:eastAsia="Calibri"/>
          <w:color w:val="000000" w:themeColor="text1"/>
        </w:rPr>
        <w:t>ot</w:t>
      </w:r>
      <w:r w:rsidRPr="00864FC2" w:rsidR="00955C05">
        <w:rPr>
          <w:rFonts w:eastAsia="Calibri"/>
          <w:color w:val="000000" w:themeColor="text1"/>
        </w:rPr>
        <w:t xml:space="preserve"> </w:t>
      </w:r>
      <w:r w:rsidRPr="00864FC2" w:rsidR="00C14433">
        <w:rPr>
          <w:rFonts w:eastAsia="Calibri"/>
          <w:color w:val="000000" w:themeColor="text1"/>
        </w:rPr>
        <w:t xml:space="preserve">iespējamos jaunveidojamās </w:t>
      </w:r>
      <w:r w:rsidR="00977B30">
        <w:rPr>
          <w:rFonts w:eastAsia="Calibri"/>
          <w:color w:val="000000" w:themeColor="text1"/>
        </w:rPr>
        <w:t xml:space="preserve">tiesu </w:t>
      </w:r>
      <w:r w:rsidRPr="00864FC2" w:rsidR="00C14433">
        <w:rPr>
          <w:rFonts w:eastAsia="Calibri"/>
          <w:color w:val="000000" w:themeColor="text1"/>
        </w:rPr>
        <w:t xml:space="preserve">ekspertīžu iestādes </w:t>
      </w:r>
      <w:r w:rsidRPr="00864FC2" w:rsidR="008156EE">
        <w:rPr>
          <w:rFonts w:eastAsia="Calibri"/>
          <w:color w:val="000000" w:themeColor="text1"/>
        </w:rPr>
        <w:t xml:space="preserve">risinājumus, tajā skaitā </w:t>
      </w:r>
      <w:r w:rsidRPr="00864FC2" w:rsidR="00955C05">
        <w:rPr>
          <w:rFonts w:eastAsia="Calibri"/>
          <w:color w:val="000000" w:themeColor="text1"/>
        </w:rPr>
        <w:t xml:space="preserve">institucionālās padotības </w:t>
      </w:r>
      <w:r w:rsidRPr="00864FC2" w:rsidR="008156EE">
        <w:rPr>
          <w:rFonts w:eastAsia="Calibri"/>
          <w:color w:val="000000" w:themeColor="text1"/>
        </w:rPr>
        <w:t>risinājumus</w:t>
      </w:r>
      <w:r w:rsidRPr="00864FC2" w:rsidR="00955C05">
        <w:rPr>
          <w:rFonts w:eastAsia="Calibri"/>
          <w:color w:val="000000" w:themeColor="text1"/>
        </w:rPr>
        <w:t xml:space="preserve">, </w:t>
      </w:r>
      <w:r w:rsidRPr="00864FC2" w:rsidR="00DD7611">
        <w:rPr>
          <w:rFonts w:eastAsia="Calibri"/>
          <w:color w:val="000000" w:themeColor="text1"/>
        </w:rPr>
        <w:t xml:space="preserve">iepazinās ar </w:t>
      </w:r>
      <w:r w:rsidRPr="00864FC2" w:rsidR="00955C05">
        <w:rPr>
          <w:rFonts w:eastAsia="Calibri"/>
          <w:color w:val="000000" w:themeColor="text1"/>
        </w:rPr>
        <w:t>Igaunijas pieredz</w:t>
      </w:r>
      <w:r w:rsidRPr="00864FC2" w:rsidR="00DD7611">
        <w:rPr>
          <w:rFonts w:eastAsia="Calibri"/>
          <w:color w:val="000000" w:themeColor="text1"/>
        </w:rPr>
        <w:t>i</w:t>
      </w:r>
      <w:r w:rsidRPr="00864FC2" w:rsidR="00955C05">
        <w:rPr>
          <w:rFonts w:eastAsia="Calibri"/>
          <w:color w:val="000000" w:themeColor="text1"/>
        </w:rPr>
        <w:t xml:space="preserve"> tiesu ekspertīžu </w:t>
      </w:r>
      <w:r w:rsidRPr="00864FC2" w:rsidR="008156EE">
        <w:rPr>
          <w:rFonts w:eastAsia="Calibri"/>
          <w:color w:val="000000" w:themeColor="text1"/>
        </w:rPr>
        <w:t xml:space="preserve">iestāžu </w:t>
      </w:r>
      <w:r w:rsidRPr="00864FC2" w:rsidR="00955C05">
        <w:rPr>
          <w:rFonts w:eastAsia="Calibri"/>
          <w:color w:val="000000" w:themeColor="text1"/>
        </w:rPr>
        <w:t xml:space="preserve">reformas īstenošanā, </w:t>
      </w:r>
      <w:r w:rsidRPr="00864FC2" w:rsidR="00DD7611">
        <w:rPr>
          <w:rFonts w:eastAsia="Calibri"/>
          <w:color w:val="000000" w:themeColor="text1"/>
        </w:rPr>
        <w:t xml:space="preserve">izvērtēja </w:t>
      </w:r>
      <w:r w:rsidRPr="00864FC2" w:rsidR="00955C05">
        <w:rPr>
          <w:color w:val="000000" w:themeColor="text1"/>
        </w:rPr>
        <w:t>dublējoš</w:t>
      </w:r>
      <w:r w:rsidRPr="00864FC2" w:rsidR="008156EE">
        <w:rPr>
          <w:color w:val="000000" w:themeColor="text1"/>
        </w:rPr>
        <w:t>ās</w:t>
      </w:r>
      <w:r w:rsidR="00977B30">
        <w:rPr>
          <w:color w:val="000000" w:themeColor="text1"/>
        </w:rPr>
        <w:t xml:space="preserve"> tiesu</w:t>
      </w:r>
      <w:r w:rsidRPr="00864FC2" w:rsidR="00955C05">
        <w:rPr>
          <w:color w:val="000000" w:themeColor="text1"/>
        </w:rPr>
        <w:t xml:space="preserve"> ekspertīžu jom</w:t>
      </w:r>
      <w:r w:rsidRPr="00864FC2" w:rsidR="00DD7611">
        <w:rPr>
          <w:color w:val="000000" w:themeColor="text1"/>
        </w:rPr>
        <w:t>as</w:t>
      </w:r>
      <w:r w:rsidRPr="00864FC2" w:rsidR="00955C05">
        <w:rPr>
          <w:color w:val="000000" w:themeColor="text1"/>
        </w:rPr>
        <w:t>, tajā skaitā metožu pārdales iespējamīb</w:t>
      </w:r>
      <w:r w:rsidRPr="00864FC2" w:rsidR="00DD7611">
        <w:rPr>
          <w:color w:val="000000" w:themeColor="text1"/>
        </w:rPr>
        <w:t>u</w:t>
      </w:r>
      <w:r w:rsidRPr="00864FC2" w:rsidR="00955C05">
        <w:rPr>
          <w:color w:val="000000" w:themeColor="text1"/>
        </w:rPr>
        <w:t xml:space="preserve"> starp tiesu ekspertīžu iestādēm</w:t>
      </w:r>
      <w:r w:rsidRPr="00864FC2" w:rsidR="00DD7611">
        <w:rPr>
          <w:color w:val="000000" w:themeColor="text1"/>
        </w:rPr>
        <w:t xml:space="preserve">. </w:t>
      </w:r>
    </w:p>
    <w:p w:rsidR="009B3F26" w:rsidP="009B3F26" w:rsidRDefault="000D145E" w14:paraId="05450832" w14:textId="61D0CC72">
      <w:pPr>
        <w:ind w:firstLine="720"/>
        <w:jc w:val="both"/>
        <w:rPr>
          <w:color w:val="000000" w:themeColor="text1"/>
        </w:rPr>
      </w:pPr>
      <w:r w:rsidRPr="00864FC2">
        <w:rPr>
          <w:color w:val="000000" w:themeColor="text1"/>
        </w:rPr>
        <w:t>2018.</w:t>
      </w:r>
      <w:r w:rsidR="008C2E75">
        <w:rPr>
          <w:color w:val="000000" w:themeColor="text1"/>
        </w:rPr>
        <w:t> </w:t>
      </w:r>
      <w:r w:rsidRPr="00864FC2">
        <w:rPr>
          <w:color w:val="000000" w:themeColor="text1"/>
        </w:rPr>
        <w:t>gada 28. augustā izskatīšanai Ministru kabineta sēdē tika iesniegts informatīvais ziņojums</w:t>
      </w:r>
      <w:r w:rsidRPr="00864FC2" w:rsidR="00955C05">
        <w:rPr>
          <w:iCs/>
          <w:color w:val="000000" w:themeColor="text1"/>
        </w:rPr>
        <w:t xml:space="preserve"> ar lūgumu </w:t>
      </w:r>
      <w:r w:rsidRPr="00864FC2" w:rsidR="00955C05">
        <w:rPr>
          <w:color w:val="000000" w:themeColor="text1"/>
        </w:rPr>
        <w:t>atļaut darba grupai turpināt darbu pie izvērtējuma</w:t>
      </w:r>
      <w:r w:rsidRPr="00864FC2" w:rsidR="008156EE">
        <w:rPr>
          <w:color w:val="000000" w:themeColor="text1"/>
        </w:rPr>
        <w:t>.</w:t>
      </w:r>
      <w:r w:rsidRPr="00864FC2" w:rsidR="00955C05">
        <w:rPr>
          <w:color w:val="000000" w:themeColor="text1"/>
        </w:rPr>
        <w:t xml:space="preserve"> </w:t>
      </w:r>
      <w:r w:rsidRPr="00864FC2" w:rsidR="00955C05">
        <w:rPr>
          <w:rFonts w:eastAsia="Calibri"/>
          <w:color w:val="000000" w:themeColor="text1"/>
        </w:rPr>
        <w:t xml:space="preserve">Ar </w:t>
      </w:r>
      <w:r w:rsidRPr="00864FC2" w:rsidR="00955C05">
        <w:rPr>
          <w:color w:val="000000" w:themeColor="text1"/>
        </w:rPr>
        <w:t>Ministru kabineta 2019. gada 5. marta sēdes protokola Nr. 11 20. § 2. punktu uzdots aktualizēt darba grupas sastāvu</w:t>
      </w:r>
      <w:r w:rsidRPr="00864FC2" w:rsidR="00DD7611">
        <w:rPr>
          <w:color w:val="000000" w:themeColor="text1"/>
        </w:rPr>
        <w:t xml:space="preserve">. Atbilstoši </w:t>
      </w:r>
      <w:r w:rsidRPr="00864FC2" w:rsidR="00955C05">
        <w:rPr>
          <w:color w:val="000000" w:themeColor="text1"/>
        </w:rPr>
        <w:t>4. punkt</w:t>
      </w:r>
      <w:r w:rsidRPr="00864FC2" w:rsidR="00DD7611">
        <w:rPr>
          <w:color w:val="000000" w:themeColor="text1"/>
        </w:rPr>
        <w:t>am</w:t>
      </w:r>
      <w:r w:rsidRPr="00864FC2" w:rsidR="00955C05">
        <w:rPr>
          <w:color w:val="000000" w:themeColor="text1"/>
        </w:rPr>
        <w:t xml:space="preserve"> </w:t>
      </w:r>
      <w:r w:rsidRPr="00864FC2" w:rsidR="00603C75">
        <w:rPr>
          <w:color w:val="000000" w:themeColor="text1"/>
        </w:rPr>
        <w:t xml:space="preserve">TM </w:t>
      </w:r>
      <w:r w:rsidRPr="00864FC2" w:rsidR="00955C05">
        <w:rPr>
          <w:color w:val="000000" w:themeColor="text1"/>
        </w:rPr>
        <w:t>uzdots sagatavot un tieslietu ministram līdz 2019. gada 1. novembrim iesniegt izskatīšanai Ministru kabinetā darba grupas veikto izvērtējumu un turpmākās rīcības priekšlikumus vai laika grafiku.</w:t>
      </w:r>
    </w:p>
    <w:p w:rsidR="003708FF" w:rsidP="008C2E75" w:rsidRDefault="000D145E" w14:paraId="0D33BDB0" w14:textId="3E7BCC42">
      <w:pPr>
        <w:ind w:firstLine="720"/>
        <w:jc w:val="both"/>
        <w:rPr>
          <w:color w:val="000000" w:themeColor="text1"/>
        </w:rPr>
      </w:pPr>
      <w:bookmarkStart w:name="_Hlk43314397" w:id="5"/>
      <w:r w:rsidRPr="00864FC2">
        <w:rPr>
          <w:rFonts w:cs="Arial"/>
          <w:color w:val="000000" w:themeColor="text1"/>
        </w:rPr>
        <w:t xml:space="preserve">Izpildot Ministru kabineta </w:t>
      </w:r>
      <w:r w:rsidRPr="00864FC2">
        <w:rPr>
          <w:color w:val="000000" w:themeColor="text1"/>
        </w:rPr>
        <w:t xml:space="preserve">2019. gada 5. marta sēdes protokola Nr. 11 20. § 2. punktu, ar </w:t>
      </w:r>
      <w:r w:rsidR="00FD6C02">
        <w:rPr>
          <w:color w:val="000000" w:themeColor="text1"/>
        </w:rPr>
        <w:t>t</w:t>
      </w:r>
      <w:r w:rsidRPr="00864FC2">
        <w:rPr>
          <w:color w:val="000000" w:themeColor="text1"/>
        </w:rPr>
        <w:t>ieslietu ministra 2019. gada 2.</w:t>
      </w:r>
      <w:r w:rsidRPr="00864FC2" w:rsidR="0017722D">
        <w:rPr>
          <w:color w:val="000000" w:themeColor="text1"/>
        </w:rPr>
        <w:t> </w:t>
      </w:r>
      <w:r w:rsidRPr="00864FC2">
        <w:rPr>
          <w:color w:val="000000" w:themeColor="text1"/>
        </w:rPr>
        <w:t xml:space="preserve">aprīļa rīkojumu Nr. 1-1/78 "Par grozījumu tieslietu ministra </w:t>
      </w:r>
      <w:r w:rsidRPr="00864FC2">
        <w:rPr>
          <w:rFonts w:cs="Arial"/>
          <w:color w:val="000000" w:themeColor="text1"/>
        </w:rPr>
        <w:t xml:space="preserve">2017. gada 15. decembra rīkojumā Nr. 1-1/396 "Par darba grupas izveidi rīcības plāna izstrādei tiesu ekspertīžu institūta reformas ieviešanai" aktualizēts darba grupas sastāvs, sastāvā iekļaujot </w:t>
      </w:r>
      <w:r w:rsidRPr="00864FC2">
        <w:rPr>
          <w:rFonts w:eastAsia="Calibri"/>
          <w:color w:val="000000" w:themeColor="text1"/>
        </w:rPr>
        <w:t>T</w:t>
      </w:r>
      <w:r w:rsidRPr="00864FC2" w:rsidR="0046246C">
        <w:rPr>
          <w:rFonts w:eastAsia="Calibri"/>
          <w:color w:val="000000" w:themeColor="text1"/>
        </w:rPr>
        <w:t>M</w:t>
      </w:r>
      <w:r w:rsidRPr="00864FC2">
        <w:rPr>
          <w:rFonts w:eastAsia="Calibri"/>
          <w:color w:val="000000" w:themeColor="text1"/>
        </w:rPr>
        <w:t>, I</w:t>
      </w:r>
      <w:r w:rsidRPr="00864FC2" w:rsidR="009D405F">
        <w:rPr>
          <w:rFonts w:eastAsia="Calibri"/>
          <w:color w:val="000000" w:themeColor="text1"/>
        </w:rPr>
        <w:t>e</w:t>
      </w:r>
      <w:r w:rsidRPr="00864FC2" w:rsidR="0046246C">
        <w:rPr>
          <w:rFonts w:eastAsia="Calibri"/>
          <w:color w:val="000000" w:themeColor="text1"/>
        </w:rPr>
        <w:t>M</w:t>
      </w:r>
      <w:r w:rsidRPr="00864FC2">
        <w:rPr>
          <w:rFonts w:eastAsia="Calibri"/>
          <w:color w:val="000000" w:themeColor="text1"/>
        </w:rPr>
        <w:t xml:space="preserve">, </w:t>
      </w:r>
      <w:r w:rsidRPr="00864FC2" w:rsidR="0046246C">
        <w:rPr>
          <w:rFonts w:eastAsia="Calibri"/>
          <w:color w:val="000000" w:themeColor="text1"/>
        </w:rPr>
        <w:t>VM, TEP</w:t>
      </w:r>
      <w:r w:rsidRPr="00864FC2">
        <w:rPr>
          <w:rFonts w:eastAsia="Calibri"/>
          <w:color w:val="000000" w:themeColor="text1"/>
        </w:rPr>
        <w:t xml:space="preserve">, </w:t>
      </w:r>
      <w:r w:rsidRPr="00864FC2" w:rsidR="0046246C">
        <w:rPr>
          <w:rFonts w:eastAsia="Calibri"/>
          <w:color w:val="000000" w:themeColor="text1"/>
        </w:rPr>
        <w:t>VTEB, ĢP</w:t>
      </w:r>
      <w:r w:rsidRPr="00864FC2">
        <w:rPr>
          <w:rFonts w:eastAsia="Calibri"/>
          <w:color w:val="000000" w:themeColor="text1"/>
        </w:rPr>
        <w:t xml:space="preserve">, Rīgas </w:t>
      </w:r>
      <w:r w:rsidRPr="00864FC2" w:rsidR="00306063">
        <w:rPr>
          <w:rFonts w:eastAsia="Calibri"/>
          <w:color w:val="000000" w:themeColor="text1"/>
        </w:rPr>
        <w:t>a</w:t>
      </w:r>
      <w:r w:rsidRPr="00864FC2">
        <w:rPr>
          <w:rFonts w:eastAsia="Calibri"/>
          <w:color w:val="000000" w:themeColor="text1"/>
        </w:rPr>
        <w:t>pgabaltiesas,</w:t>
      </w:r>
      <w:r w:rsidRPr="00864FC2" w:rsidR="009D405F">
        <w:rPr>
          <w:rFonts w:eastAsia="Calibri"/>
          <w:color w:val="000000" w:themeColor="text1"/>
        </w:rPr>
        <w:t xml:space="preserve"> V</w:t>
      </w:r>
      <w:r w:rsidRPr="00864FC2" w:rsidR="0046246C">
        <w:rPr>
          <w:rFonts w:eastAsia="Calibri"/>
          <w:color w:val="000000" w:themeColor="text1"/>
        </w:rPr>
        <w:t>PKP</w:t>
      </w:r>
      <w:r w:rsidRPr="00864FC2" w:rsidR="009D405F">
        <w:rPr>
          <w:rFonts w:eastAsia="Calibri"/>
          <w:color w:val="000000" w:themeColor="text1"/>
        </w:rPr>
        <w:t xml:space="preserve"> </w:t>
      </w:r>
      <w:r w:rsidRPr="00864FC2">
        <w:rPr>
          <w:rFonts w:eastAsia="Calibri"/>
          <w:color w:val="000000" w:themeColor="text1"/>
        </w:rPr>
        <w:t xml:space="preserve">un </w:t>
      </w:r>
      <w:r w:rsidRPr="00864FC2" w:rsidR="0046246C">
        <w:rPr>
          <w:rFonts w:eastAsia="Calibri"/>
          <w:color w:val="000000" w:themeColor="text1"/>
        </w:rPr>
        <w:t>VK</w:t>
      </w:r>
      <w:r w:rsidRPr="00864FC2" w:rsidR="009D405F">
        <w:rPr>
          <w:rFonts w:eastAsia="Calibri"/>
          <w:color w:val="000000" w:themeColor="text1"/>
        </w:rPr>
        <w:t xml:space="preserve"> </w:t>
      </w:r>
      <w:r w:rsidRPr="00864FC2" w:rsidR="00955C05">
        <w:rPr>
          <w:rFonts w:cs="Arial"/>
          <w:color w:val="000000" w:themeColor="text1"/>
        </w:rPr>
        <w:t xml:space="preserve">pārstāvjus </w:t>
      </w:r>
      <w:r w:rsidRPr="00864FC2">
        <w:rPr>
          <w:rFonts w:cs="Arial"/>
          <w:color w:val="000000" w:themeColor="text1"/>
        </w:rPr>
        <w:t>(turpmāk</w:t>
      </w:r>
      <w:r w:rsidR="00E3366C">
        <w:rPr>
          <w:rFonts w:cs="Arial"/>
          <w:color w:val="000000" w:themeColor="text1"/>
        </w:rPr>
        <w:t> </w:t>
      </w:r>
      <w:r w:rsidRPr="00864FC2" w:rsidR="0046246C">
        <w:rPr>
          <w:rFonts w:cs="Arial"/>
          <w:color w:val="000000" w:themeColor="text1"/>
        </w:rPr>
        <w:t>-</w:t>
      </w:r>
      <w:r w:rsidR="00E3366C">
        <w:rPr>
          <w:rFonts w:cs="Arial"/>
          <w:color w:val="000000" w:themeColor="text1"/>
        </w:rPr>
        <w:t> </w:t>
      </w:r>
      <w:r w:rsidRPr="00864FC2">
        <w:rPr>
          <w:rFonts w:cs="Arial"/>
          <w:color w:val="000000" w:themeColor="text1"/>
        </w:rPr>
        <w:t>darba grupa).</w:t>
      </w:r>
    </w:p>
    <w:bookmarkEnd w:id="5"/>
    <w:p w:rsidRPr="008C2E75" w:rsidR="008C2E75" w:rsidP="008C2E75" w:rsidRDefault="008C2E75" w14:paraId="4868DA6A" w14:textId="77777777">
      <w:pPr>
        <w:ind w:firstLine="720"/>
        <w:jc w:val="both"/>
        <w:rPr>
          <w:color w:val="000000" w:themeColor="text1"/>
        </w:rPr>
      </w:pPr>
    </w:p>
    <w:p w:rsidRPr="00864FC2" w:rsidR="004B50C9" w:rsidP="00A91049" w:rsidRDefault="00A91049" w14:paraId="1500D418" w14:textId="66C69D75">
      <w:pPr>
        <w:jc w:val="center"/>
        <w:rPr>
          <w:b/>
          <w:bCs/>
          <w:color w:val="000000" w:themeColor="text1"/>
        </w:rPr>
      </w:pPr>
      <w:r w:rsidRPr="00864FC2">
        <w:rPr>
          <w:b/>
          <w:bCs/>
          <w:color w:val="000000" w:themeColor="text1"/>
        </w:rPr>
        <w:t>II</w:t>
      </w:r>
      <w:r w:rsidR="00A1633D">
        <w:rPr>
          <w:b/>
          <w:bCs/>
          <w:color w:val="000000" w:themeColor="text1"/>
        </w:rPr>
        <w:t>.</w:t>
      </w:r>
      <w:r w:rsidRPr="00864FC2">
        <w:rPr>
          <w:b/>
          <w:bCs/>
          <w:color w:val="000000" w:themeColor="text1"/>
        </w:rPr>
        <w:t> Esošās situācijas raksturojums</w:t>
      </w:r>
      <w:r w:rsidRPr="00864FC2" w:rsidR="004B50C9">
        <w:rPr>
          <w:b/>
          <w:bCs/>
          <w:color w:val="000000" w:themeColor="text1"/>
        </w:rPr>
        <w:t xml:space="preserve">, </w:t>
      </w:r>
      <w:r w:rsidRPr="00864FC2">
        <w:rPr>
          <w:b/>
          <w:bCs/>
          <w:color w:val="000000" w:themeColor="text1"/>
        </w:rPr>
        <w:t>darba grupas veiktais izvērtējums</w:t>
      </w:r>
      <w:r w:rsidRPr="00864FC2" w:rsidR="004B50C9">
        <w:rPr>
          <w:b/>
          <w:bCs/>
          <w:color w:val="000000" w:themeColor="text1"/>
        </w:rPr>
        <w:t xml:space="preserve"> un </w:t>
      </w:r>
    </w:p>
    <w:p w:rsidR="00864A81" w:rsidP="008C2E75" w:rsidRDefault="004B50C9" w14:paraId="2283738D" w14:textId="43C8EBFF">
      <w:pPr>
        <w:jc w:val="center"/>
        <w:rPr>
          <w:b/>
          <w:bCs/>
          <w:color w:val="000000" w:themeColor="text1"/>
          <w:lang w:eastAsia="en-US"/>
        </w:rPr>
      </w:pPr>
      <w:r w:rsidRPr="00864FC2">
        <w:rPr>
          <w:b/>
          <w:bCs/>
          <w:color w:val="000000" w:themeColor="text1"/>
        </w:rPr>
        <w:t>infrastruktūras jautājums</w:t>
      </w:r>
    </w:p>
    <w:p w:rsidRPr="008C2E75" w:rsidR="008C2E75" w:rsidP="008C2E75" w:rsidRDefault="008C2E75" w14:paraId="0E125C4C" w14:textId="77777777">
      <w:pPr>
        <w:jc w:val="center"/>
        <w:rPr>
          <w:b/>
          <w:bCs/>
          <w:color w:val="000000" w:themeColor="text1"/>
          <w:lang w:eastAsia="en-US"/>
        </w:rPr>
      </w:pPr>
    </w:p>
    <w:p w:rsidRPr="007E06F2" w:rsidR="00383B1B" w:rsidP="00D61B72" w:rsidRDefault="00885FCA" w14:paraId="27F4B9BF" w14:textId="77777777">
      <w:pPr>
        <w:ind w:firstLine="720"/>
        <w:jc w:val="both"/>
        <w:rPr>
          <w:rFonts w:eastAsia="Calibri"/>
          <w:iCs/>
          <w:color w:val="000000" w:themeColor="text1"/>
        </w:rPr>
      </w:pPr>
      <w:r w:rsidRPr="007E06F2">
        <w:rPr>
          <w:rFonts w:eastAsia="Calibri"/>
          <w:color w:val="000000" w:themeColor="text1"/>
          <w:lang w:eastAsia="en-US"/>
        </w:rPr>
        <w:t>Darba grupai turpinot izvērtējumu par vienotas tiesu ekspertīžu iestādes</w:t>
      </w:r>
      <w:r w:rsidRPr="007E06F2" w:rsidR="00F818C2">
        <w:rPr>
          <w:rFonts w:eastAsia="Calibri"/>
          <w:color w:val="000000" w:themeColor="text1"/>
          <w:lang w:eastAsia="en-US"/>
        </w:rPr>
        <w:t xml:space="preserve"> </w:t>
      </w:r>
      <w:r w:rsidRPr="007E06F2">
        <w:rPr>
          <w:rFonts w:eastAsia="Calibri"/>
          <w:color w:val="000000" w:themeColor="text1"/>
          <w:lang w:eastAsia="en-US"/>
        </w:rPr>
        <w:t xml:space="preserve">izveidi, </w:t>
      </w:r>
      <w:r w:rsidRPr="007E06F2" w:rsidR="00383B1B">
        <w:rPr>
          <w:color w:val="000000" w:themeColor="text1"/>
        </w:rPr>
        <w:t xml:space="preserve">tika analizēta iespēja </w:t>
      </w:r>
      <w:r w:rsidRPr="007E06F2" w:rsidR="00383B1B">
        <w:rPr>
          <w:rFonts w:eastAsia="Calibri"/>
          <w:iCs/>
          <w:color w:val="000000" w:themeColor="text1"/>
        </w:rPr>
        <w:t xml:space="preserve">apvienot VPKP, VTEB, VTMEC, Valsts robežsardzes Galvenās pārvaldes Ekspertīžu dienestu un </w:t>
      </w:r>
      <w:r w:rsidR="00977B30">
        <w:rPr>
          <w:rFonts w:eastAsia="Calibri"/>
          <w:iCs/>
          <w:color w:val="000000" w:themeColor="text1"/>
        </w:rPr>
        <w:t xml:space="preserve">tiesu </w:t>
      </w:r>
      <w:r w:rsidRPr="007E06F2" w:rsidR="00383B1B">
        <w:rPr>
          <w:rFonts w:eastAsia="Calibri"/>
          <w:iCs/>
          <w:color w:val="000000" w:themeColor="text1"/>
        </w:rPr>
        <w:t>ekspertīžu jomu, ko nodrošina Valsts ieņēmuma dienesta Muitas pārvaldes Muitas laboratorija.</w:t>
      </w:r>
    </w:p>
    <w:p w:rsidRPr="007E06F2" w:rsidR="00C90250" w:rsidP="002C333E" w:rsidRDefault="00383B1B" w14:paraId="72869FD6" w14:textId="1CE43E51">
      <w:pPr>
        <w:ind w:firstLine="720"/>
        <w:jc w:val="both"/>
        <w:rPr>
          <w:color w:val="000000" w:themeColor="text1"/>
        </w:rPr>
      </w:pPr>
      <w:r w:rsidRPr="007E06F2">
        <w:rPr>
          <w:rFonts w:eastAsia="Calibri"/>
          <w:color w:val="000000" w:themeColor="text1"/>
        </w:rPr>
        <w:t>Diskutējot par minēto iestāžu apvienošanu, darba grupa secināja, ka, ņemot vērā to, ka ķīmisko tiesu ekspertīžu veikšana narkotisko un psihotropo vielu specialitātē ir tikai viena no Valsts ieņēmuma dienesta Muitas pārvaldes Muitas laboratorijas kompetencēm, pārējās nav saistītas ar tiesu ekspertīžu veikšanu</w:t>
      </w:r>
      <w:r w:rsidRPr="007E06F2" w:rsidR="006C1F43">
        <w:rPr>
          <w:rFonts w:eastAsia="Calibri"/>
          <w:color w:val="000000" w:themeColor="text1"/>
        </w:rPr>
        <w:t xml:space="preserve">, </w:t>
      </w:r>
      <w:r w:rsidRPr="007E06F2" w:rsidR="00306063">
        <w:rPr>
          <w:rFonts w:eastAsia="Calibri"/>
          <w:color w:val="000000" w:themeColor="text1"/>
        </w:rPr>
        <w:t>k</w:t>
      </w:r>
      <w:r w:rsidRPr="007E06F2">
        <w:rPr>
          <w:rFonts w:eastAsia="Calibri"/>
          <w:color w:val="000000" w:themeColor="text1"/>
        </w:rPr>
        <w:t xml:space="preserve">ā arī, </w:t>
      </w:r>
      <w:r w:rsidRPr="007E06F2" w:rsidR="006C1F43">
        <w:rPr>
          <w:rFonts w:eastAsia="Calibri"/>
          <w:color w:val="000000" w:themeColor="text1"/>
        </w:rPr>
        <w:t xml:space="preserve">ievērojot </w:t>
      </w:r>
      <w:r w:rsidRPr="007E06F2" w:rsidR="00306063">
        <w:rPr>
          <w:rFonts w:eastAsia="Calibri"/>
          <w:color w:val="000000" w:themeColor="text1"/>
        </w:rPr>
        <w:t>apstākli</w:t>
      </w:r>
      <w:r w:rsidRPr="007E06F2">
        <w:rPr>
          <w:rFonts w:eastAsia="Calibri"/>
          <w:color w:val="000000" w:themeColor="text1"/>
        </w:rPr>
        <w:t xml:space="preserve">, ka ķīmisko tiesu ekspertīžu apjoms sastāda tikai 25 % no Valsts ieņēmuma dienesta Muitas pārvaldes Muitas laboratorijā iesniegto paraugu </w:t>
      </w:r>
      <w:r w:rsidRPr="007E06F2" w:rsidR="001308DC">
        <w:rPr>
          <w:rFonts w:eastAsia="Calibri"/>
          <w:color w:val="000000" w:themeColor="text1"/>
        </w:rPr>
        <w:t xml:space="preserve">izpētes </w:t>
      </w:r>
      <w:r w:rsidRPr="007E06F2">
        <w:rPr>
          <w:rFonts w:eastAsia="Calibri"/>
          <w:color w:val="000000" w:themeColor="text1"/>
        </w:rPr>
        <w:t>skaita, jautājums par šī</w:t>
      </w:r>
      <w:r w:rsidR="00977B30">
        <w:rPr>
          <w:rFonts w:eastAsia="Calibri"/>
          <w:color w:val="000000" w:themeColor="text1"/>
        </w:rPr>
        <w:t>s</w:t>
      </w:r>
      <w:r w:rsidRPr="007E06F2">
        <w:rPr>
          <w:rFonts w:eastAsia="Calibri"/>
          <w:color w:val="000000" w:themeColor="text1"/>
        </w:rPr>
        <w:t xml:space="preserve"> </w:t>
      </w:r>
      <w:r w:rsidR="00977B30">
        <w:rPr>
          <w:rFonts w:eastAsia="Calibri"/>
          <w:color w:val="000000" w:themeColor="text1"/>
        </w:rPr>
        <w:t>V</w:t>
      </w:r>
      <w:r w:rsidR="004E75BE">
        <w:rPr>
          <w:rFonts w:eastAsia="Calibri"/>
          <w:color w:val="000000" w:themeColor="text1"/>
        </w:rPr>
        <w:t xml:space="preserve">alsts ieņēmumu dienesta </w:t>
      </w:r>
      <w:r w:rsidR="00977B30">
        <w:rPr>
          <w:rFonts w:eastAsia="Calibri"/>
          <w:color w:val="000000" w:themeColor="text1"/>
        </w:rPr>
        <w:t>struktūrvienības</w:t>
      </w:r>
      <w:r w:rsidRPr="007E06F2" w:rsidR="00306063">
        <w:rPr>
          <w:rFonts w:eastAsia="Calibri"/>
          <w:color w:val="000000" w:themeColor="text1"/>
        </w:rPr>
        <w:t xml:space="preserve"> </w:t>
      </w:r>
      <w:r w:rsidRPr="007E06F2">
        <w:rPr>
          <w:rFonts w:eastAsia="Calibri"/>
          <w:color w:val="000000" w:themeColor="text1"/>
        </w:rPr>
        <w:t xml:space="preserve">pievienošanu </w:t>
      </w:r>
      <w:r w:rsidRPr="007E06F2" w:rsidR="00306063">
        <w:rPr>
          <w:rFonts w:eastAsia="Calibri"/>
          <w:color w:val="000000" w:themeColor="text1"/>
        </w:rPr>
        <w:t>vienota</w:t>
      </w:r>
      <w:r w:rsidR="00FD6C02">
        <w:rPr>
          <w:rFonts w:eastAsia="Calibri"/>
          <w:color w:val="000000" w:themeColor="text1"/>
        </w:rPr>
        <w:t>i</w:t>
      </w:r>
      <w:r w:rsidRPr="007E06F2" w:rsidR="00306063">
        <w:rPr>
          <w:rFonts w:eastAsia="Calibri"/>
          <w:color w:val="000000" w:themeColor="text1"/>
        </w:rPr>
        <w:t xml:space="preserve"> </w:t>
      </w:r>
      <w:r w:rsidRPr="007E06F2">
        <w:rPr>
          <w:rFonts w:eastAsia="Calibri"/>
          <w:color w:val="000000" w:themeColor="text1"/>
        </w:rPr>
        <w:t xml:space="preserve">tiesu ekspertīžu </w:t>
      </w:r>
      <w:r w:rsidRPr="007E06F2" w:rsidR="00306063">
        <w:rPr>
          <w:rFonts w:eastAsia="Calibri"/>
          <w:color w:val="000000" w:themeColor="text1"/>
        </w:rPr>
        <w:t>i</w:t>
      </w:r>
      <w:r w:rsidRPr="007E06F2" w:rsidR="00F818C2">
        <w:rPr>
          <w:rFonts w:eastAsia="Calibri"/>
          <w:color w:val="000000" w:themeColor="text1"/>
        </w:rPr>
        <w:t xml:space="preserve">estādei </w:t>
      </w:r>
      <w:r w:rsidRPr="007E06F2">
        <w:rPr>
          <w:rFonts w:eastAsia="Calibri"/>
          <w:color w:val="000000" w:themeColor="text1"/>
        </w:rPr>
        <w:t>šajā reformas īstenošanas stadijā nav aktuāls.</w:t>
      </w:r>
      <w:r w:rsidRPr="007E06F2" w:rsidR="00467B79">
        <w:rPr>
          <w:color w:val="000000" w:themeColor="text1"/>
        </w:rPr>
        <w:t xml:space="preserve"> </w:t>
      </w:r>
    </w:p>
    <w:p w:rsidRPr="00864FC2" w:rsidR="00C90250" w:rsidP="002C333E" w:rsidRDefault="00383B1B" w14:paraId="31AED193" w14:textId="14910058">
      <w:pPr>
        <w:ind w:firstLine="720"/>
        <w:jc w:val="both"/>
        <w:rPr>
          <w:color w:val="000000" w:themeColor="text1"/>
        </w:rPr>
      </w:pPr>
      <w:r w:rsidRPr="007E06F2">
        <w:rPr>
          <w:rFonts w:eastAsia="Calibri"/>
          <w:color w:val="000000" w:themeColor="text1"/>
          <w:lang w:eastAsia="en-US"/>
        </w:rPr>
        <w:t>Savukārt</w:t>
      </w:r>
      <w:r w:rsidR="00FD6C02">
        <w:rPr>
          <w:rFonts w:eastAsia="Calibri"/>
          <w:color w:val="000000" w:themeColor="text1"/>
          <w:lang w:eastAsia="en-US"/>
        </w:rPr>
        <w:t>,</w:t>
      </w:r>
      <w:r w:rsidRPr="007E06F2">
        <w:rPr>
          <w:rFonts w:eastAsia="Calibri"/>
          <w:color w:val="000000" w:themeColor="text1"/>
          <w:lang w:eastAsia="en-US"/>
        </w:rPr>
        <w:t xml:space="preserve"> vērtējot </w:t>
      </w:r>
      <w:r w:rsidRPr="007E06F2" w:rsidR="009D405F">
        <w:rPr>
          <w:rFonts w:eastAsiaTheme="minorHAnsi"/>
          <w:color w:val="000000" w:themeColor="text1"/>
          <w:lang w:eastAsia="en-US"/>
        </w:rPr>
        <w:t>V</w:t>
      </w:r>
      <w:r w:rsidRPr="007E06F2" w:rsidR="0046246C">
        <w:rPr>
          <w:rFonts w:eastAsiaTheme="minorHAnsi"/>
          <w:color w:val="000000" w:themeColor="text1"/>
          <w:lang w:eastAsia="en-US"/>
        </w:rPr>
        <w:t>PKP</w:t>
      </w:r>
      <w:r w:rsidRPr="007E06F2" w:rsidR="00885FCA">
        <w:rPr>
          <w:rFonts w:eastAsiaTheme="minorHAnsi"/>
          <w:color w:val="000000" w:themeColor="text1"/>
          <w:lang w:eastAsia="en-US"/>
        </w:rPr>
        <w:t>, VTEB un VTMEC</w:t>
      </w:r>
      <w:r w:rsidRPr="007E06F2">
        <w:rPr>
          <w:rFonts w:eastAsiaTheme="minorHAnsi"/>
          <w:color w:val="000000" w:themeColor="text1"/>
          <w:lang w:eastAsia="en-US"/>
        </w:rPr>
        <w:t xml:space="preserve"> iespējamu apvienošanu</w:t>
      </w:r>
      <w:r w:rsidRPr="007E06F2" w:rsidR="00885FCA">
        <w:rPr>
          <w:rFonts w:eastAsiaTheme="minorHAnsi"/>
          <w:color w:val="000000" w:themeColor="text1"/>
          <w:lang w:eastAsia="en-US"/>
        </w:rPr>
        <w:t xml:space="preserve">, </w:t>
      </w:r>
      <w:r w:rsidRPr="007E06F2" w:rsidR="00D77B48">
        <w:rPr>
          <w:rFonts w:eastAsiaTheme="minorHAnsi"/>
          <w:color w:val="000000" w:themeColor="text1"/>
          <w:lang w:eastAsia="en-US"/>
        </w:rPr>
        <w:t>tika</w:t>
      </w:r>
      <w:r w:rsidRPr="007E06F2" w:rsidR="00885FCA">
        <w:rPr>
          <w:rFonts w:eastAsiaTheme="minorHAnsi"/>
          <w:color w:val="000000" w:themeColor="text1"/>
          <w:lang w:eastAsia="en-US"/>
        </w:rPr>
        <w:t xml:space="preserve"> secinā</w:t>
      </w:r>
      <w:r w:rsidRPr="007E06F2" w:rsidR="00D77B48">
        <w:rPr>
          <w:rFonts w:eastAsiaTheme="minorHAnsi"/>
          <w:color w:val="000000" w:themeColor="text1"/>
          <w:lang w:eastAsia="en-US"/>
        </w:rPr>
        <w:t>ts</w:t>
      </w:r>
      <w:r w:rsidRPr="007E06F2" w:rsidR="00885FCA">
        <w:rPr>
          <w:rFonts w:eastAsiaTheme="minorHAnsi"/>
          <w:color w:val="000000" w:themeColor="text1"/>
          <w:lang w:eastAsia="en-US"/>
        </w:rPr>
        <w:t>, ka</w:t>
      </w:r>
      <w:r w:rsidRPr="007E06F2" w:rsidR="007F64B2">
        <w:rPr>
          <w:rFonts w:eastAsiaTheme="minorHAnsi"/>
          <w:color w:val="000000" w:themeColor="text1"/>
          <w:lang w:eastAsia="en-US"/>
        </w:rPr>
        <w:t>,</w:t>
      </w:r>
      <w:r w:rsidRPr="007E06F2" w:rsidR="00885FCA">
        <w:rPr>
          <w:rFonts w:eastAsiaTheme="minorHAnsi"/>
          <w:color w:val="000000" w:themeColor="text1"/>
          <w:lang w:eastAsia="en-US"/>
        </w:rPr>
        <w:t xml:space="preserve"> </w:t>
      </w:r>
      <w:r w:rsidRPr="007E06F2" w:rsidR="00885FCA">
        <w:rPr>
          <w:color w:val="000000" w:themeColor="text1"/>
        </w:rPr>
        <w:t xml:space="preserve">lai arī VTMEC pamatfunkcija ir tiesu </w:t>
      </w:r>
      <w:r w:rsidRPr="007E06F2" w:rsidR="00977B30">
        <w:rPr>
          <w:color w:val="000000" w:themeColor="text1"/>
        </w:rPr>
        <w:t>medicīn</w:t>
      </w:r>
      <w:r w:rsidR="00977B30">
        <w:rPr>
          <w:color w:val="000000" w:themeColor="text1"/>
        </w:rPr>
        <w:t>as</w:t>
      </w:r>
      <w:r w:rsidRPr="007E06F2" w:rsidR="00977B30">
        <w:rPr>
          <w:color w:val="000000" w:themeColor="text1"/>
        </w:rPr>
        <w:t xml:space="preserve"> </w:t>
      </w:r>
      <w:r w:rsidRPr="007E06F2" w:rsidR="00885FCA">
        <w:rPr>
          <w:color w:val="000000" w:themeColor="text1"/>
        </w:rPr>
        <w:t>ekspertīžu veikšana</w:t>
      </w:r>
      <w:r w:rsidRPr="007E06F2" w:rsidR="00940DB0">
        <w:rPr>
          <w:color w:val="000000" w:themeColor="text1"/>
        </w:rPr>
        <w:t xml:space="preserve"> un galvenais tiesu medicīn</w:t>
      </w:r>
      <w:r w:rsidR="00977B30">
        <w:rPr>
          <w:color w:val="000000" w:themeColor="text1"/>
        </w:rPr>
        <w:t>as</w:t>
      </w:r>
      <w:r w:rsidRPr="007E06F2" w:rsidR="00940DB0">
        <w:rPr>
          <w:color w:val="000000" w:themeColor="text1"/>
        </w:rPr>
        <w:t xml:space="preserve"> ekspertīžu noteicējs ir Valsts policija</w:t>
      </w:r>
      <w:r w:rsidR="00D44B62">
        <w:rPr>
          <w:color w:val="000000" w:themeColor="text1"/>
        </w:rPr>
        <w:t xml:space="preserve"> (turpmāk - VP)</w:t>
      </w:r>
      <w:r w:rsidRPr="007E06F2" w:rsidR="00940DB0">
        <w:rPr>
          <w:color w:val="000000" w:themeColor="text1"/>
        </w:rPr>
        <w:t>, proti, vidēji 96-98</w:t>
      </w:r>
      <w:r w:rsidR="00A1633D">
        <w:rPr>
          <w:color w:val="000000" w:themeColor="text1"/>
        </w:rPr>
        <w:t> </w:t>
      </w:r>
      <w:r w:rsidRPr="007E06F2" w:rsidR="00940DB0">
        <w:rPr>
          <w:color w:val="000000" w:themeColor="text1"/>
        </w:rPr>
        <w:t xml:space="preserve">% </w:t>
      </w:r>
      <w:r w:rsidR="00977B30">
        <w:rPr>
          <w:color w:val="000000" w:themeColor="text1"/>
        </w:rPr>
        <w:t xml:space="preserve">tiesu </w:t>
      </w:r>
      <w:r w:rsidRPr="007E06F2" w:rsidR="00940DB0">
        <w:rPr>
          <w:color w:val="000000" w:themeColor="text1"/>
        </w:rPr>
        <w:t xml:space="preserve">ekspertīzes tiek veiktas, pamatojoties uz </w:t>
      </w:r>
      <w:r w:rsidR="00D44B62">
        <w:rPr>
          <w:color w:val="000000" w:themeColor="text1"/>
        </w:rPr>
        <w:t>VP</w:t>
      </w:r>
      <w:r w:rsidR="00C825DA">
        <w:rPr>
          <w:color w:val="000000" w:themeColor="text1"/>
        </w:rPr>
        <w:t xml:space="preserve"> </w:t>
      </w:r>
      <w:r w:rsidRPr="007E06F2" w:rsidR="00940DB0">
        <w:rPr>
          <w:color w:val="000000" w:themeColor="text1"/>
        </w:rPr>
        <w:t>lēmumiem</w:t>
      </w:r>
      <w:r w:rsidRPr="00864FC2" w:rsidR="00940DB0">
        <w:rPr>
          <w:color w:val="000000" w:themeColor="text1"/>
        </w:rPr>
        <w:t> kriminālprocesa ietvaros (2018. gadā veiktas 18 960 ekspertīzes un izpētes), </w:t>
      </w:r>
      <w:r w:rsidRPr="00864FC2" w:rsidR="00885FCA">
        <w:rPr>
          <w:color w:val="000000" w:themeColor="text1"/>
        </w:rPr>
        <w:t>tā darbība aptver plašāku funkciju loku: organizēt zinātnisko darbu un pēcdiploma izglītību tiesu medicīnas jomā, iespēju robežās nodrošināt ārstniecības iestādes ar audu transplantātiem</w:t>
      </w:r>
      <w:r w:rsidRPr="00864FC2" w:rsidR="00D77B48">
        <w:rPr>
          <w:color w:val="000000" w:themeColor="text1"/>
        </w:rPr>
        <w:t>.</w:t>
      </w:r>
      <w:r w:rsidRPr="00864FC2" w:rsidR="00885FCA">
        <w:rPr>
          <w:rStyle w:val="Vresatsauce"/>
          <w:color w:val="000000" w:themeColor="text1"/>
        </w:rPr>
        <w:footnoteReference w:id="3"/>
      </w:r>
      <w:r w:rsidRPr="00864FC2" w:rsidR="00885FCA">
        <w:rPr>
          <w:color w:val="000000" w:themeColor="text1"/>
        </w:rPr>
        <w:t xml:space="preserve"> </w:t>
      </w:r>
      <w:bookmarkStart w:name="_Hlk31291486" w:id="8"/>
      <w:r w:rsidRPr="00864FC2" w:rsidR="00940DB0">
        <w:rPr>
          <w:color w:val="000000" w:themeColor="text1"/>
        </w:rPr>
        <w:t>VTMEC ekspertīžu veikšanai nepieciešama specifiska medicīnas iestādes infrastruktūra</w:t>
      </w:r>
      <w:r w:rsidRPr="00864FC2" w:rsidR="00306063">
        <w:rPr>
          <w:color w:val="000000" w:themeColor="text1"/>
        </w:rPr>
        <w:t xml:space="preserve"> un</w:t>
      </w:r>
      <w:r w:rsidRPr="00864FC2" w:rsidR="004A0B16">
        <w:rPr>
          <w:color w:val="000000" w:themeColor="text1"/>
        </w:rPr>
        <w:t xml:space="preserve"> </w:t>
      </w:r>
      <w:r w:rsidRPr="00864FC2" w:rsidR="00DA37A5">
        <w:rPr>
          <w:color w:val="000000" w:themeColor="text1"/>
        </w:rPr>
        <w:t>VTMEC darbību, tiesu med</w:t>
      </w:r>
      <w:bookmarkEnd w:id="8"/>
      <w:r w:rsidRPr="00864FC2" w:rsidR="00DA37A5">
        <w:rPr>
          <w:color w:val="000000" w:themeColor="text1"/>
        </w:rPr>
        <w:t>icīnas eksperta (ārst</w:t>
      </w:r>
      <w:r w:rsidRPr="00864FC2" w:rsidR="006F3130">
        <w:rPr>
          <w:color w:val="000000" w:themeColor="text1"/>
        </w:rPr>
        <w:t>niecības persona</w:t>
      </w:r>
      <w:r w:rsidRPr="00864FC2" w:rsidR="006F3130">
        <w:rPr>
          <w:rStyle w:val="Vresatsauce"/>
          <w:color w:val="000000" w:themeColor="text1"/>
        </w:rPr>
        <w:footnoteReference w:id="4"/>
      </w:r>
      <w:r w:rsidRPr="00864FC2" w:rsidR="00DA37A5">
        <w:rPr>
          <w:color w:val="000000" w:themeColor="text1"/>
        </w:rPr>
        <w:t>) sertifikāta iegūšanu un profesionālo darbību primāri reglamentē Ārstniecības likums un uz tā pamata izdotie normatīvie akti</w:t>
      </w:r>
      <w:r w:rsidRPr="00864FC2" w:rsidR="00AF6C64">
        <w:rPr>
          <w:rStyle w:val="Vresatsauce"/>
          <w:color w:val="000000" w:themeColor="text1"/>
        </w:rPr>
        <w:footnoteReference w:id="5"/>
      </w:r>
      <w:r w:rsidRPr="00864FC2" w:rsidR="00DA37A5">
        <w:rPr>
          <w:color w:val="000000" w:themeColor="text1"/>
        </w:rPr>
        <w:t xml:space="preserve">. </w:t>
      </w:r>
      <w:r w:rsidRPr="00864FC2" w:rsidR="00F818C2">
        <w:rPr>
          <w:color w:val="000000" w:themeColor="text1"/>
        </w:rPr>
        <w:t>Iegūstot ārstniecības personas</w:t>
      </w:r>
      <w:r w:rsidR="00E3366C">
        <w:rPr>
          <w:color w:val="000000" w:themeColor="text1"/>
        </w:rPr>
        <w:t> </w:t>
      </w:r>
      <w:r w:rsidRPr="00864FC2" w:rsidR="00F818C2">
        <w:rPr>
          <w:color w:val="000000" w:themeColor="text1"/>
        </w:rPr>
        <w:t>–</w:t>
      </w:r>
      <w:r w:rsidR="00E3366C">
        <w:rPr>
          <w:color w:val="000000" w:themeColor="text1"/>
        </w:rPr>
        <w:t> </w:t>
      </w:r>
      <w:r w:rsidRPr="00864FC2" w:rsidR="00F818C2">
        <w:rPr>
          <w:color w:val="000000" w:themeColor="text1"/>
        </w:rPr>
        <w:t xml:space="preserve">tiesu medicīnas eksperta sertifikātu, personai tiek piešķirtas tiesības veikt </w:t>
      </w:r>
      <w:r w:rsidRPr="00864FC2" w:rsidR="00F818C2">
        <w:rPr>
          <w:color w:val="000000" w:themeColor="text1"/>
        </w:rPr>
        <w:lastRenderedPageBreak/>
        <w:t xml:space="preserve">ārstniecību (ekspertīzi) tiesu medicīnas ekspertīzes jomā. </w:t>
      </w:r>
      <w:r w:rsidRPr="00864FC2" w:rsidR="00DA37A5">
        <w:rPr>
          <w:color w:val="000000" w:themeColor="text1"/>
        </w:rPr>
        <w:t>Tiesu ekspertu padome</w:t>
      </w:r>
      <w:r w:rsidRPr="00864FC2" w:rsidR="00606F3B">
        <w:rPr>
          <w:rStyle w:val="Vresatsauce"/>
          <w:color w:val="000000" w:themeColor="text1"/>
        </w:rPr>
        <w:footnoteReference w:id="6"/>
      </w:r>
      <w:r w:rsidRPr="00864FC2" w:rsidR="00DA37A5">
        <w:rPr>
          <w:color w:val="000000" w:themeColor="text1"/>
        </w:rPr>
        <w:t xml:space="preserve"> izdod tiesu eksperta sertifikātu personai, kura ir ieguvusi ārstniecības personas sertifikātu Ārstniecības likumā noteiktajā kārtībā.</w:t>
      </w:r>
      <w:r w:rsidRPr="00864FC2" w:rsidR="004B31EA">
        <w:rPr>
          <w:color w:val="000000" w:themeColor="text1"/>
        </w:rPr>
        <w:t xml:space="preserve"> </w:t>
      </w:r>
    </w:p>
    <w:p w:rsidRPr="007E06F2" w:rsidR="00467B79" w:rsidP="002C333E" w:rsidRDefault="00DA37A5" w14:paraId="1AAABF8F" w14:textId="1A7487BC">
      <w:pPr>
        <w:ind w:firstLine="720"/>
        <w:jc w:val="both"/>
        <w:rPr>
          <w:color w:val="000000" w:themeColor="text1"/>
        </w:rPr>
      </w:pPr>
      <w:r w:rsidRPr="007E06F2">
        <w:rPr>
          <w:color w:val="000000" w:themeColor="text1"/>
        </w:rPr>
        <w:t>Pamatojoties uz minēto, d</w:t>
      </w:r>
      <w:r w:rsidRPr="007E06F2" w:rsidR="00885FCA">
        <w:rPr>
          <w:color w:val="000000" w:themeColor="text1"/>
        </w:rPr>
        <w:t>arba grupa</w:t>
      </w:r>
      <w:r w:rsidRPr="007E06F2" w:rsidR="00885FCA">
        <w:rPr>
          <w:rFonts w:eastAsia="Calibri"/>
          <w:color w:val="000000" w:themeColor="text1"/>
        </w:rPr>
        <w:t xml:space="preserve"> nolēma, ka</w:t>
      </w:r>
      <w:bookmarkStart w:name="_Hlk11417109" w:id="9"/>
      <w:r w:rsidRPr="007E06F2" w:rsidR="00074C2E">
        <w:rPr>
          <w:rFonts w:eastAsia="Calibri"/>
          <w:color w:val="000000" w:themeColor="text1"/>
        </w:rPr>
        <w:t xml:space="preserve"> </w:t>
      </w:r>
      <w:r w:rsidRPr="007E06F2" w:rsidR="00885FCA">
        <w:rPr>
          <w:rFonts w:eastAsiaTheme="minorHAnsi"/>
          <w:color w:val="000000" w:themeColor="text1"/>
          <w:lang w:eastAsia="en-US"/>
        </w:rPr>
        <w:t xml:space="preserve">VTMEC </w:t>
      </w:r>
      <w:bookmarkEnd w:id="9"/>
      <w:r w:rsidRPr="007E06F2" w:rsidR="00885FCA">
        <w:rPr>
          <w:rFonts w:eastAsiaTheme="minorHAnsi"/>
          <w:bCs/>
          <w:color w:val="000000" w:themeColor="text1"/>
          <w:lang w:eastAsia="en-US"/>
        </w:rPr>
        <w:t xml:space="preserve">nav iekļaujams </w:t>
      </w:r>
      <w:r w:rsidRPr="007E06F2" w:rsidR="0046246C">
        <w:rPr>
          <w:rFonts w:eastAsiaTheme="minorHAnsi"/>
          <w:bCs/>
          <w:color w:val="000000" w:themeColor="text1"/>
          <w:lang w:eastAsia="en-US"/>
        </w:rPr>
        <w:t xml:space="preserve">turpmākajā izvērtējumā par </w:t>
      </w:r>
      <w:r w:rsidRPr="007E06F2" w:rsidR="0059246A">
        <w:rPr>
          <w:rFonts w:eastAsiaTheme="minorHAnsi"/>
          <w:bCs/>
          <w:color w:val="000000" w:themeColor="text1"/>
          <w:lang w:eastAsia="en-US"/>
        </w:rPr>
        <w:t>vienotas tiesu ekspertīžu iestādes</w:t>
      </w:r>
      <w:r w:rsidRPr="007E06F2">
        <w:rPr>
          <w:rFonts w:eastAsiaTheme="minorHAnsi"/>
          <w:bCs/>
          <w:color w:val="000000" w:themeColor="text1"/>
          <w:lang w:eastAsia="en-US"/>
        </w:rPr>
        <w:t xml:space="preserve"> </w:t>
      </w:r>
      <w:r w:rsidRPr="007E06F2" w:rsidR="0046246C">
        <w:rPr>
          <w:rFonts w:eastAsiaTheme="minorHAnsi"/>
          <w:bCs/>
          <w:color w:val="000000" w:themeColor="text1"/>
          <w:lang w:eastAsia="en-US"/>
        </w:rPr>
        <w:t>izveidi</w:t>
      </w:r>
      <w:r w:rsidRPr="007E06F2" w:rsidR="00885FCA">
        <w:rPr>
          <w:rFonts w:eastAsiaTheme="minorHAnsi"/>
          <w:color w:val="000000" w:themeColor="text1"/>
          <w:lang w:eastAsia="en-US"/>
        </w:rPr>
        <w:t>.</w:t>
      </w:r>
      <w:r w:rsidRPr="007E06F2" w:rsidR="00885FCA">
        <w:rPr>
          <w:rFonts w:eastAsia="Calibri"/>
          <w:color w:val="000000" w:themeColor="text1"/>
          <w:lang w:eastAsia="en-US"/>
        </w:rPr>
        <w:t xml:space="preserve"> </w:t>
      </w:r>
      <w:r w:rsidRPr="007E06F2" w:rsidR="00885FCA">
        <w:rPr>
          <w:rFonts w:eastAsiaTheme="minorHAnsi"/>
          <w:bCs/>
          <w:color w:val="000000" w:themeColor="text1"/>
          <w:lang w:eastAsia="en-US"/>
        </w:rPr>
        <w:t>Darba grupas ieskatā VTMEC ir jāattīstās veselības nozar</w:t>
      </w:r>
      <w:r w:rsidRPr="007E06F2" w:rsidR="009D19C8">
        <w:rPr>
          <w:rFonts w:eastAsiaTheme="minorHAnsi"/>
          <w:bCs/>
          <w:color w:val="000000" w:themeColor="text1"/>
          <w:lang w:eastAsia="en-US"/>
        </w:rPr>
        <w:t>ē</w:t>
      </w:r>
      <w:r w:rsidRPr="007E06F2" w:rsidR="00885FCA">
        <w:rPr>
          <w:rFonts w:eastAsiaTheme="minorHAnsi"/>
          <w:bCs/>
          <w:color w:val="000000" w:themeColor="text1"/>
          <w:lang w:eastAsia="en-US"/>
        </w:rPr>
        <w:t>, iespējams</w:t>
      </w:r>
      <w:r w:rsidRPr="007E06F2" w:rsidR="0046246C">
        <w:rPr>
          <w:rFonts w:eastAsiaTheme="minorHAnsi"/>
          <w:bCs/>
          <w:color w:val="000000" w:themeColor="text1"/>
          <w:lang w:eastAsia="en-US"/>
        </w:rPr>
        <w:t xml:space="preserve">, </w:t>
      </w:r>
      <w:r w:rsidRPr="007E06F2" w:rsidR="00885FCA">
        <w:rPr>
          <w:rFonts w:eastAsiaTheme="minorHAnsi"/>
          <w:bCs/>
          <w:color w:val="000000" w:themeColor="text1"/>
          <w:lang w:eastAsia="en-US"/>
        </w:rPr>
        <w:t>R</w:t>
      </w:r>
      <w:r w:rsidRPr="007E06F2" w:rsidR="0046246C">
        <w:rPr>
          <w:rFonts w:eastAsiaTheme="minorHAnsi"/>
          <w:bCs/>
          <w:color w:val="000000" w:themeColor="text1"/>
          <w:lang w:eastAsia="en-US"/>
        </w:rPr>
        <w:t xml:space="preserve">īgas Stradiņa </w:t>
      </w:r>
      <w:r w:rsidR="00FD6C02">
        <w:rPr>
          <w:rFonts w:eastAsiaTheme="minorHAnsi"/>
          <w:bCs/>
          <w:color w:val="000000" w:themeColor="text1"/>
          <w:lang w:eastAsia="en-US"/>
        </w:rPr>
        <w:t>u</w:t>
      </w:r>
      <w:r w:rsidRPr="007E06F2" w:rsidR="0046246C">
        <w:rPr>
          <w:rFonts w:eastAsiaTheme="minorHAnsi"/>
          <w:bCs/>
          <w:color w:val="000000" w:themeColor="text1"/>
          <w:lang w:eastAsia="en-US"/>
        </w:rPr>
        <w:t xml:space="preserve">niversitātes </w:t>
      </w:r>
      <w:r w:rsidRPr="007E06F2" w:rsidR="00885FCA">
        <w:rPr>
          <w:rFonts w:eastAsiaTheme="minorHAnsi"/>
          <w:bCs/>
          <w:color w:val="000000" w:themeColor="text1"/>
          <w:lang w:eastAsia="en-US"/>
        </w:rPr>
        <w:t xml:space="preserve">ietvaros, tādā veidā efektivizējot rezidentūras, zinātniskās pētniecības iespējas, docētāju atbalstu tiesu medicīnas ekspertīzes attīstībā un praksē, kā arī izmantojot universitātes </w:t>
      </w:r>
      <w:r w:rsidRPr="007E06F2" w:rsidR="00F818C2">
        <w:rPr>
          <w:rFonts w:eastAsiaTheme="minorHAnsi"/>
          <w:bCs/>
          <w:color w:val="000000" w:themeColor="text1"/>
          <w:lang w:eastAsia="en-US"/>
        </w:rPr>
        <w:t xml:space="preserve">un VTMEC </w:t>
      </w:r>
      <w:r w:rsidRPr="007E06F2" w:rsidR="00885FCA">
        <w:rPr>
          <w:rFonts w:eastAsiaTheme="minorHAnsi"/>
          <w:bCs/>
          <w:color w:val="000000" w:themeColor="text1"/>
          <w:lang w:eastAsia="en-US"/>
        </w:rPr>
        <w:t xml:space="preserve">tehnisko bāzi </w:t>
      </w:r>
      <w:r w:rsidRPr="007E06F2" w:rsidR="00F818C2">
        <w:rPr>
          <w:rFonts w:eastAsiaTheme="minorHAnsi"/>
          <w:bCs/>
          <w:color w:val="000000" w:themeColor="text1"/>
          <w:lang w:eastAsia="en-US"/>
        </w:rPr>
        <w:t xml:space="preserve">gan </w:t>
      </w:r>
      <w:r w:rsidRPr="007E06F2" w:rsidR="00885FCA">
        <w:rPr>
          <w:rFonts w:eastAsiaTheme="minorHAnsi"/>
          <w:bCs/>
          <w:color w:val="000000" w:themeColor="text1"/>
          <w:lang w:eastAsia="en-US"/>
        </w:rPr>
        <w:t>tiesu medicīnas ekspertīzes vajadzībām</w:t>
      </w:r>
      <w:r w:rsidRPr="007E06F2" w:rsidR="00F818C2">
        <w:rPr>
          <w:rFonts w:eastAsiaTheme="minorHAnsi"/>
          <w:bCs/>
          <w:color w:val="000000" w:themeColor="text1"/>
          <w:lang w:eastAsia="en-US"/>
        </w:rPr>
        <w:t>, gan jaunu tiesu medicīnas ekspertu sagatavošanā</w:t>
      </w:r>
      <w:r w:rsidRPr="007E06F2" w:rsidR="00885FCA">
        <w:rPr>
          <w:rFonts w:eastAsiaTheme="minorHAnsi"/>
          <w:bCs/>
          <w:color w:val="000000" w:themeColor="text1"/>
          <w:lang w:eastAsia="en-US"/>
        </w:rPr>
        <w:t>.</w:t>
      </w:r>
      <w:r w:rsidRPr="007E06F2" w:rsidR="003107AB">
        <w:rPr>
          <w:bCs/>
          <w:color w:val="000000" w:themeColor="text1"/>
          <w:lang w:eastAsia="en-US"/>
        </w:rPr>
        <w:t xml:space="preserve"> Darba grupas ieskatā šāds rīcības modelis visefektīvāk nodrošinās, ka </w:t>
      </w:r>
      <w:r w:rsidRPr="007E06F2" w:rsidR="003107AB">
        <w:rPr>
          <w:color w:val="000000" w:themeColor="text1"/>
        </w:rPr>
        <w:t>joprojām tiks īstenotas pašreizējās VTMEC funkcijas – pētniecība tiesu medicīnas un patoloģijas jomā, izglītība, darbības ar audiem un vienlaicīgi nodrošināta neatkarīgas tiesu medicīniskās ekspertīzes pieejamība ekspertīžu noteicējiem iekšlietu un tieslietu jomās.</w:t>
      </w:r>
      <w:r w:rsidRPr="007E06F2" w:rsidR="00F774D2">
        <w:rPr>
          <w:color w:val="000000" w:themeColor="text1"/>
        </w:rPr>
        <w:t xml:space="preserve"> </w:t>
      </w:r>
    </w:p>
    <w:p w:rsidRPr="007E06F2" w:rsidR="009379E8" w:rsidP="007F35DD" w:rsidRDefault="0089012A" w14:paraId="23838B8C" w14:textId="0A79C734">
      <w:pPr>
        <w:ind w:firstLine="720"/>
        <w:jc w:val="both"/>
        <w:rPr>
          <w:rFonts w:eastAsiaTheme="minorHAnsi"/>
          <w:color w:val="000000" w:themeColor="text1"/>
          <w:lang w:eastAsia="en-US"/>
        </w:rPr>
      </w:pPr>
      <w:r w:rsidRPr="007E06F2">
        <w:rPr>
          <w:color w:val="000000" w:themeColor="text1"/>
        </w:rPr>
        <w:t>D</w:t>
      </w:r>
      <w:r w:rsidRPr="007E06F2" w:rsidR="00363EBB">
        <w:rPr>
          <w:rFonts w:eastAsiaTheme="minorHAnsi"/>
          <w:bCs/>
          <w:color w:val="000000" w:themeColor="text1"/>
          <w:lang w:eastAsia="en-US"/>
        </w:rPr>
        <w:t xml:space="preserve">arba grupas turpmākajā izvērtējumā </w:t>
      </w:r>
      <w:bookmarkStart w:name="_Hlk28328017" w:id="10"/>
      <w:r w:rsidRPr="007E06F2" w:rsidR="00363EBB">
        <w:rPr>
          <w:color w:val="000000" w:themeColor="text1"/>
        </w:rPr>
        <w:t>par tiesībsargājošajām institūcijām sniegto pakalpojumu nodrošināšanas finansiāli un administratīvi efektīvāko risinājumu</w:t>
      </w:r>
      <w:bookmarkEnd w:id="10"/>
      <w:r w:rsidR="009B6BD2">
        <w:rPr>
          <w:color w:val="000000" w:themeColor="text1"/>
        </w:rPr>
        <w:t>, iespējams,</w:t>
      </w:r>
      <w:r w:rsidRPr="007E06F2" w:rsidR="000F1621">
        <w:rPr>
          <w:color w:val="000000" w:themeColor="text1"/>
        </w:rPr>
        <w:t xml:space="preserve"> vienotas tiesu ekspertīžu iestādes izveidi valstī</w:t>
      </w:r>
      <w:r w:rsidRPr="007E06F2" w:rsidR="000F1621">
        <w:rPr>
          <w:rFonts w:eastAsiaTheme="minorHAnsi"/>
          <w:color w:val="000000" w:themeColor="text1"/>
          <w:lang w:eastAsia="en-US"/>
        </w:rPr>
        <w:t>, iekļautas divas tiesu ekspertīžu iestādes VPKP un VTEB.</w:t>
      </w:r>
      <w:bookmarkStart w:name="_Hlk517941536" w:id="11"/>
      <w:r w:rsidR="007F35DD">
        <w:rPr>
          <w:rFonts w:eastAsiaTheme="minorHAnsi"/>
          <w:color w:val="000000" w:themeColor="text1"/>
          <w:lang w:eastAsia="en-US"/>
        </w:rPr>
        <w:t xml:space="preserve"> Izvērtējamo jautājumu lokā, ietverot jautājumus, </w:t>
      </w:r>
      <w:r w:rsidRPr="007E06F2" w:rsidR="003F786C">
        <w:rPr>
          <w:rFonts w:eastAsiaTheme="minorHAnsi"/>
          <w:color w:val="000000" w:themeColor="text1"/>
          <w:lang w:eastAsia="en-US"/>
        </w:rPr>
        <w:t xml:space="preserve">kas skar esošo tiesu ekspertīžu iestāžu personālu, tiesu ekspertu noslodzi, </w:t>
      </w:r>
      <w:r w:rsidRPr="007E06F2" w:rsidR="004B6405">
        <w:rPr>
          <w:rFonts w:eastAsiaTheme="minorHAnsi"/>
          <w:color w:val="000000" w:themeColor="text1"/>
          <w:lang w:eastAsia="en-US"/>
        </w:rPr>
        <w:t xml:space="preserve">tiesu ekspertīžu iestāžu funkcijas, </w:t>
      </w:r>
      <w:r w:rsidRPr="007E06F2" w:rsidR="003F786C">
        <w:rPr>
          <w:rFonts w:eastAsiaTheme="minorHAnsi"/>
          <w:color w:val="000000" w:themeColor="text1"/>
          <w:lang w:eastAsia="en-US"/>
        </w:rPr>
        <w:t>tiesu ekspertīžu iestāžu telpas un to aprīkojumu</w:t>
      </w:r>
      <w:r w:rsidRPr="007E06F2" w:rsidR="00BF345A">
        <w:rPr>
          <w:rFonts w:eastAsiaTheme="minorHAnsi"/>
          <w:color w:val="000000" w:themeColor="text1"/>
          <w:lang w:eastAsia="en-US"/>
        </w:rPr>
        <w:t xml:space="preserve">, </w:t>
      </w:r>
      <w:r w:rsidRPr="007E06F2" w:rsidR="00A83B8D">
        <w:rPr>
          <w:rFonts w:eastAsiaTheme="minorHAnsi"/>
          <w:color w:val="000000" w:themeColor="text1"/>
          <w:lang w:eastAsia="en-US"/>
        </w:rPr>
        <w:t>ārvalstu finanšu instrumentu infrastruktūras sakārtošanai piesaistes iespējas.</w:t>
      </w:r>
      <w:r w:rsidRPr="007E06F2" w:rsidR="00A52CEA">
        <w:rPr>
          <w:rFonts w:eastAsiaTheme="minorHAnsi"/>
          <w:color w:val="000000" w:themeColor="text1"/>
          <w:lang w:eastAsia="en-US"/>
        </w:rPr>
        <w:t xml:space="preserve"> </w:t>
      </w:r>
      <w:bookmarkEnd w:id="11"/>
    </w:p>
    <w:p w:rsidRPr="007E06F2" w:rsidR="00621841" w:rsidP="009379E8" w:rsidRDefault="003C4339" w14:paraId="088D2EFD" w14:textId="0387E77B">
      <w:pPr>
        <w:ind w:firstLine="720"/>
        <w:jc w:val="both"/>
        <w:rPr>
          <w:rFonts w:eastAsia="Calibri"/>
          <w:color w:val="000000" w:themeColor="text1"/>
        </w:rPr>
      </w:pPr>
      <w:r w:rsidRPr="007E06F2">
        <w:rPr>
          <w:rFonts w:eastAsia="Calibri"/>
          <w:color w:val="000000" w:themeColor="text1"/>
        </w:rPr>
        <w:t>Lī</w:t>
      </w:r>
      <w:r w:rsidRPr="007E06F2" w:rsidR="00864A81">
        <w:rPr>
          <w:rFonts w:eastAsia="Calibri"/>
          <w:color w:val="000000" w:themeColor="text1"/>
          <w:lang w:eastAsia="en-US"/>
        </w:rPr>
        <w:t xml:space="preserve">dz šim īstenotās </w:t>
      </w:r>
      <w:r w:rsidRPr="007E06F2" w:rsidR="00F7289D">
        <w:rPr>
          <w:rFonts w:eastAsia="Calibri"/>
          <w:color w:val="000000" w:themeColor="text1"/>
          <w:lang w:eastAsia="en-US"/>
        </w:rPr>
        <w:t xml:space="preserve">reformas </w:t>
      </w:r>
      <w:r w:rsidRPr="007E06F2" w:rsidR="00864A81">
        <w:rPr>
          <w:rFonts w:eastAsia="Calibri"/>
          <w:color w:val="000000" w:themeColor="text1"/>
          <w:lang w:eastAsia="en-US"/>
        </w:rPr>
        <w:t xml:space="preserve">tiesu ekspertīžu jomas sakārtošanā, </w:t>
      </w:r>
      <w:r w:rsidRPr="007E06F2" w:rsidR="00C11E81">
        <w:rPr>
          <w:rFonts w:eastAsia="Calibri"/>
          <w:color w:val="000000" w:themeColor="text1"/>
        </w:rPr>
        <w:t>pārskatot tiesu ekspertīžu iestāžu funkcijas, ar mērķi novērst funkciju dublēšanos</w:t>
      </w:r>
      <w:r w:rsidRPr="007E06F2">
        <w:rPr>
          <w:rFonts w:eastAsia="Calibri"/>
          <w:color w:val="000000" w:themeColor="text1"/>
        </w:rPr>
        <w:t>,</w:t>
      </w:r>
      <w:r w:rsidRPr="007E06F2" w:rsidDel="007D66CB" w:rsidR="007D66CB">
        <w:rPr>
          <w:rStyle w:val="Vresatsauce"/>
          <w:color w:val="000000" w:themeColor="text1"/>
        </w:rPr>
        <w:t xml:space="preserve"> </w:t>
      </w:r>
      <w:r w:rsidRPr="007E06F2" w:rsidR="00864A81">
        <w:rPr>
          <w:rFonts w:eastAsia="Calibri"/>
          <w:color w:val="000000" w:themeColor="text1"/>
        </w:rPr>
        <w:t xml:space="preserve">ir </w:t>
      </w:r>
      <w:r w:rsidRPr="007E06F2" w:rsidR="00982B09">
        <w:rPr>
          <w:rFonts w:eastAsia="Calibri"/>
          <w:color w:val="000000" w:themeColor="text1"/>
        </w:rPr>
        <w:t>radīj</w:t>
      </w:r>
      <w:r w:rsidRPr="007E06F2" w:rsidR="00440B6E">
        <w:rPr>
          <w:rFonts w:eastAsia="Calibri"/>
          <w:color w:val="000000" w:themeColor="text1"/>
        </w:rPr>
        <w:t>ušas</w:t>
      </w:r>
      <w:r w:rsidRPr="007E06F2" w:rsidR="00982B09">
        <w:rPr>
          <w:rFonts w:eastAsia="Calibri"/>
          <w:color w:val="000000" w:themeColor="text1"/>
        </w:rPr>
        <w:t xml:space="preserve"> kontroles mehānismu </w:t>
      </w:r>
      <w:r w:rsidRPr="007E06F2" w:rsidR="00864A81">
        <w:rPr>
          <w:rFonts w:eastAsia="Calibri"/>
          <w:color w:val="000000" w:themeColor="text1"/>
        </w:rPr>
        <w:t>tiesu ekspertīžu funkcij</w:t>
      </w:r>
      <w:r w:rsidRPr="007E06F2" w:rsidR="003F786C">
        <w:rPr>
          <w:rFonts w:eastAsia="Calibri"/>
          <w:color w:val="000000" w:themeColor="text1"/>
        </w:rPr>
        <w:t>u</w:t>
      </w:r>
      <w:r w:rsidRPr="007E06F2" w:rsidR="00982B09">
        <w:rPr>
          <w:rFonts w:eastAsia="Calibri"/>
          <w:color w:val="000000" w:themeColor="text1"/>
        </w:rPr>
        <w:t xml:space="preserve"> sadalē starp iestādēm</w:t>
      </w:r>
      <w:r w:rsidRPr="007E06F2" w:rsidR="003F786C">
        <w:rPr>
          <w:rFonts w:eastAsia="Calibri"/>
          <w:color w:val="000000" w:themeColor="text1"/>
        </w:rPr>
        <w:t>.</w:t>
      </w:r>
      <w:r w:rsidRPr="007E06F2" w:rsidR="002B3E0D">
        <w:rPr>
          <w:rFonts w:eastAsia="Calibri"/>
          <w:color w:val="000000" w:themeColor="text1"/>
        </w:rPr>
        <w:t xml:space="preserve"> </w:t>
      </w:r>
      <w:r w:rsidRPr="007E06F2" w:rsidR="00621841">
        <w:rPr>
          <w:rFonts w:eastAsia="Calibri"/>
          <w:color w:val="000000" w:themeColor="text1"/>
        </w:rPr>
        <w:t xml:space="preserve">Tiesu ekspertīžu iestāžu funkcijas ir sadalītas, ņemot vērā </w:t>
      </w:r>
      <w:r w:rsidR="00977B30">
        <w:rPr>
          <w:rFonts w:eastAsia="Calibri"/>
          <w:color w:val="000000" w:themeColor="text1"/>
        </w:rPr>
        <w:t xml:space="preserve">tiesu </w:t>
      </w:r>
      <w:r w:rsidRPr="007E06F2" w:rsidR="00621841">
        <w:rPr>
          <w:rFonts w:eastAsia="Calibri"/>
          <w:color w:val="000000" w:themeColor="text1"/>
        </w:rPr>
        <w:t>ekspertīžu veidus</w:t>
      </w:r>
      <w:r w:rsidRPr="007E06F2" w:rsidR="00982B09">
        <w:rPr>
          <w:rFonts w:eastAsia="Calibri"/>
          <w:color w:val="000000" w:themeColor="text1"/>
        </w:rPr>
        <w:t xml:space="preserve"> un normatīvajos aktos noteiktās tiesu ekspertu specialitātes</w:t>
      </w:r>
      <w:r w:rsidRPr="007E06F2" w:rsidR="00621841">
        <w:rPr>
          <w:rFonts w:eastAsia="Calibri"/>
          <w:color w:val="000000" w:themeColor="text1"/>
        </w:rPr>
        <w:t>. Tiesu ekspertīžu iestāžu darbība</w:t>
      </w:r>
      <w:r w:rsidRPr="007E06F2" w:rsidR="00D77B48">
        <w:rPr>
          <w:rFonts w:eastAsia="Calibri"/>
          <w:color w:val="000000" w:themeColor="text1"/>
        </w:rPr>
        <w:t>, tostarp, kāda veida</w:t>
      </w:r>
      <w:r w:rsidR="00977B30">
        <w:rPr>
          <w:rFonts w:eastAsia="Calibri"/>
          <w:color w:val="000000" w:themeColor="text1"/>
        </w:rPr>
        <w:t xml:space="preserve"> tiesu</w:t>
      </w:r>
      <w:r w:rsidRPr="007E06F2" w:rsidR="00D77B48">
        <w:rPr>
          <w:rFonts w:eastAsia="Calibri"/>
          <w:color w:val="000000" w:themeColor="text1"/>
        </w:rPr>
        <w:t xml:space="preserve"> ekspertīzes katrā iestādē tiek veiktas,</w:t>
      </w:r>
      <w:r w:rsidRPr="007E06F2" w:rsidR="00621841">
        <w:rPr>
          <w:rFonts w:eastAsia="Calibri"/>
          <w:color w:val="000000" w:themeColor="text1"/>
        </w:rPr>
        <w:t xml:space="preserve"> ir regulēta normatīvajos aktos</w:t>
      </w:r>
      <w:r w:rsidRPr="007E06F2" w:rsidR="00D77B48">
        <w:rPr>
          <w:rFonts w:eastAsia="Calibri"/>
          <w:color w:val="000000" w:themeColor="text1"/>
        </w:rPr>
        <w:t>. P</w:t>
      </w:r>
      <w:r w:rsidRPr="007E06F2" w:rsidR="00621841">
        <w:rPr>
          <w:rFonts w:eastAsia="Calibri"/>
          <w:color w:val="000000" w:themeColor="text1"/>
        </w:rPr>
        <w:t>ārējos darbības virzienus iestāde ir noteikusi, saskaņojot ar atbildīgo ministriju.</w:t>
      </w:r>
    </w:p>
    <w:p w:rsidRPr="007E06F2" w:rsidR="009B0475" w:rsidP="00AF6A56" w:rsidRDefault="006936D0" w14:paraId="2B504B12" w14:textId="77777777">
      <w:pPr>
        <w:ind w:firstLine="709"/>
        <w:jc w:val="both"/>
        <w:rPr>
          <w:color w:val="000000" w:themeColor="text1"/>
        </w:rPr>
      </w:pPr>
      <w:r w:rsidRPr="007E06F2">
        <w:rPr>
          <w:color w:val="000000" w:themeColor="text1"/>
        </w:rPr>
        <w:t>Saskaņā ar Ministru kabineta 2016.</w:t>
      </w:r>
      <w:r w:rsidRPr="007E06F2" w:rsidR="00AF6A56">
        <w:rPr>
          <w:color w:val="000000" w:themeColor="text1"/>
        </w:rPr>
        <w:t> </w:t>
      </w:r>
      <w:r w:rsidRPr="007E06F2">
        <w:rPr>
          <w:color w:val="000000" w:themeColor="text1"/>
        </w:rPr>
        <w:t>gada 20.</w:t>
      </w:r>
      <w:r w:rsidRPr="007E06F2" w:rsidR="00AF6A56">
        <w:rPr>
          <w:color w:val="000000" w:themeColor="text1"/>
        </w:rPr>
        <w:t> </w:t>
      </w:r>
      <w:r w:rsidRPr="007E06F2">
        <w:rPr>
          <w:color w:val="000000" w:themeColor="text1"/>
        </w:rPr>
        <w:t>decembra noteikum</w:t>
      </w:r>
      <w:r w:rsidRPr="007E06F2" w:rsidR="00C11E81">
        <w:rPr>
          <w:color w:val="000000" w:themeColor="text1"/>
        </w:rPr>
        <w:t>iem</w:t>
      </w:r>
      <w:r w:rsidRPr="007E06F2">
        <w:rPr>
          <w:color w:val="000000" w:themeColor="text1"/>
        </w:rPr>
        <w:t xml:space="preserve"> Nr.</w:t>
      </w:r>
      <w:r w:rsidRPr="007E06F2" w:rsidR="00C11E81">
        <w:rPr>
          <w:color w:val="000000" w:themeColor="text1"/>
        </w:rPr>
        <w:t> </w:t>
      </w:r>
      <w:r w:rsidRPr="007E06F2">
        <w:rPr>
          <w:color w:val="000000" w:themeColor="text1"/>
        </w:rPr>
        <w:t xml:space="preserve">835 </w:t>
      </w:r>
      <w:r w:rsidRPr="007E06F2" w:rsidR="00C11E81">
        <w:rPr>
          <w:color w:val="000000" w:themeColor="text1"/>
        </w:rPr>
        <w:t>"Noteikumi par tiesu ekspertīžu iestāžu sarakstu un tiesu ekspertu specialitāšu klasifikatoru"</w:t>
      </w:r>
      <w:r w:rsidRPr="007E06F2" w:rsidR="00363EBB">
        <w:rPr>
          <w:color w:val="000000" w:themeColor="text1"/>
        </w:rPr>
        <w:t>:</w:t>
      </w:r>
    </w:p>
    <w:p w:rsidRPr="007E06F2" w:rsidR="009B0475" w:rsidP="00BD3CF5" w:rsidRDefault="009B0475" w14:paraId="425CBCFE" w14:textId="77777777">
      <w:pPr>
        <w:pStyle w:val="Default"/>
        <w:numPr>
          <w:ilvl w:val="0"/>
          <w:numId w:val="11"/>
        </w:numPr>
        <w:jc w:val="both"/>
        <w:rPr>
          <w:color w:val="000000" w:themeColor="text1"/>
        </w:rPr>
      </w:pPr>
      <w:r w:rsidRPr="007E06F2">
        <w:rPr>
          <w:color w:val="000000" w:themeColor="text1"/>
        </w:rPr>
        <w:t xml:space="preserve">VPKP veic ekspertīzes </w:t>
      </w:r>
      <w:r w:rsidRPr="007E06F2" w:rsidR="00AF6A56">
        <w:rPr>
          <w:color w:val="000000" w:themeColor="text1"/>
        </w:rPr>
        <w:t>27</w:t>
      </w:r>
      <w:r w:rsidRPr="007E06F2">
        <w:rPr>
          <w:color w:val="000000" w:themeColor="text1"/>
        </w:rPr>
        <w:t xml:space="preserve"> tiesu ekspert</w:t>
      </w:r>
      <w:r w:rsidRPr="007E06F2" w:rsidR="00D540FD">
        <w:rPr>
          <w:color w:val="000000" w:themeColor="text1"/>
        </w:rPr>
        <w:t>u</w:t>
      </w:r>
      <w:r w:rsidRPr="007E06F2">
        <w:rPr>
          <w:color w:val="000000" w:themeColor="text1"/>
        </w:rPr>
        <w:t xml:space="preserve"> specialitātēs;</w:t>
      </w:r>
    </w:p>
    <w:p w:rsidRPr="007E06F2" w:rsidR="00363EBB" w:rsidP="00BD3CF5" w:rsidRDefault="009B0475" w14:paraId="7ACB32BD" w14:textId="50B1754C">
      <w:pPr>
        <w:pStyle w:val="Default"/>
        <w:numPr>
          <w:ilvl w:val="0"/>
          <w:numId w:val="11"/>
        </w:numPr>
        <w:jc w:val="both"/>
        <w:rPr>
          <w:color w:val="000000" w:themeColor="text1"/>
        </w:rPr>
      </w:pPr>
      <w:r w:rsidRPr="007E06F2">
        <w:rPr>
          <w:color w:val="000000" w:themeColor="text1"/>
        </w:rPr>
        <w:t xml:space="preserve">VTEB </w:t>
      </w:r>
      <w:r w:rsidRPr="007E06F2" w:rsidR="00F7289D">
        <w:rPr>
          <w:color w:val="000000" w:themeColor="text1"/>
        </w:rPr>
        <w:t xml:space="preserve">veic ekspertīzes </w:t>
      </w:r>
      <w:r w:rsidRPr="007E06F2" w:rsidR="00AF6A56">
        <w:rPr>
          <w:color w:val="000000" w:themeColor="text1"/>
        </w:rPr>
        <w:t>19</w:t>
      </w:r>
      <w:r w:rsidRPr="007E06F2">
        <w:rPr>
          <w:color w:val="000000" w:themeColor="text1"/>
        </w:rPr>
        <w:t xml:space="preserve"> tiesu ekspert</w:t>
      </w:r>
      <w:r w:rsidRPr="007E06F2" w:rsidR="008052BB">
        <w:rPr>
          <w:color w:val="000000" w:themeColor="text1"/>
        </w:rPr>
        <w:t>u</w:t>
      </w:r>
      <w:r w:rsidRPr="007E06F2">
        <w:rPr>
          <w:color w:val="000000" w:themeColor="text1"/>
        </w:rPr>
        <w:t xml:space="preserve"> specialitātēs</w:t>
      </w:r>
      <w:r w:rsidR="00C27416">
        <w:rPr>
          <w:color w:val="000000" w:themeColor="text1"/>
        </w:rPr>
        <w:t>.</w:t>
      </w:r>
    </w:p>
    <w:p w:rsidRPr="00864FC2" w:rsidR="00232532" w:rsidP="00232532" w:rsidRDefault="00693C21" w14:paraId="60666E06" w14:textId="7D2A0405">
      <w:pPr>
        <w:ind w:firstLine="709"/>
        <w:jc w:val="both"/>
        <w:rPr>
          <w:rFonts w:eastAsia="Calibri"/>
          <w:color w:val="000000" w:themeColor="text1"/>
        </w:rPr>
      </w:pPr>
      <w:bookmarkStart w:name="_Hlk27937688" w:id="12"/>
      <w:bookmarkStart w:name="_Hlk37776477" w:id="13"/>
      <w:r w:rsidRPr="007E06F2">
        <w:rPr>
          <w:color w:val="000000" w:themeColor="text1"/>
        </w:rPr>
        <w:t xml:space="preserve">Tāpat </w:t>
      </w:r>
      <w:bookmarkStart w:name="_Hlk27937651" w:id="14"/>
      <w:r w:rsidRPr="007E06F2">
        <w:rPr>
          <w:color w:val="000000" w:themeColor="text1"/>
        </w:rPr>
        <w:t xml:space="preserve">no minētajiem noteikumiem secināms, ka </w:t>
      </w:r>
      <w:r w:rsidRPr="007E06F2" w:rsidR="007F5BD1">
        <w:rPr>
          <w:color w:val="000000" w:themeColor="text1"/>
        </w:rPr>
        <w:t xml:space="preserve">11 </w:t>
      </w:r>
      <w:r w:rsidRPr="007E06F2">
        <w:rPr>
          <w:color w:val="000000" w:themeColor="text1"/>
        </w:rPr>
        <w:t>tiesu ekspert</w:t>
      </w:r>
      <w:r w:rsidRPr="007E06F2" w:rsidR="00D540FD">
        <w:rPr>
          <w:color w:val="000000" w:themeColor="text1"/>
        </w:rPr>
        <w:t>u</w:t>
      </w:r>
      <w:r w:rsidRPr="007E06F2">
        <w:rPr>
          <w:color w:val="000000" w:themeColor="text1"/>
        </w:rPr>
        <w:t xml:space="preserve"> specialitātēs</w:t>
      </w:r>
      <w:bookmarkEnd w:id="12"/>
      <w:bookmarkEnd w:id="14"/>
      <w:r w:rsidRPr="007E06F2" w:rsidR="003F786C">
        <w:rPr>
          <w:color w:val="000000" w:themeColor="text1"/>
        </w:rPr>
        <w:t xml:space="preserve"> tiesu ekspertīzes veic gan</w:t>
      </w:r>
      <w:r w:rsidRPr="007E06F2" w:rsidR="007F5BD1">
        <w:rPr>
          <w:color w:val="000000" w:themeColor="text1"/>
        </w:rPr>
        <w:t xml:space="preserve"> </w:t>
      </w:r>
      <w:r w:rsidRPr="007E06F2">
        <w:rPr>
          <w:color w:val="000000" w:themeColor="text1"/>
        </w:rPr>
        <w:t>VPKP</w:t>
      </w:r>
      <w:r w:rsidRPr="007E06F2" w:rsidR="003F786C">
        <w:rPr>
          <w:color w:val="000000" w:themeColor="text1"/>
        </w:rPr>
        <w:t xml:space="preserve">, gan </w:t>
      </w:r>
      <w:r w:rsidRPr="007E06F2">
        <w:rPr>
          <w:color w:val="000000" w:themeColor="text1"/>
        </w:rPr>
        <w:t xml:space="preserve">VTEB, </w:t>
      </w:r>
      <w:r w:rsidRPr="00864FC2" w:rsidR="00AF6A56">
        <w:rPr>
          <w:color w:val="000000" w:themeColor="text1"/>
        </w:rPr>
        <w:t>izmant</w:t>
      </w:r>
      <w:r w:rsidR="004E75BE">
        <w:rPr>
          <w:color w:val="000000" w:themeColor="text1"/>
        </w:rPr>
        <w:t xml:space="preserve">ojot </w:t>
      </w:r>
      <w:r w:rsidRPr="00864FC2" w:rsidR="00AF6A56">
        <w:rPr>
          <w:color w:val="000000" w:themeColor="text1"/>
        </w:rPr>
        <w:t>dažādas tiesu ekspertīzes metodes.</w:t>
      </w:r>
      <w:r w:rsidRPr="00864FC2" w:rsidR="009C2EE9">
        <w:rPr>
          <w:color w:val="000000" w:themeColor="text1"/>
        </w:rPr>
        <w:t xml:space="preserve"> </w:t>
      </w:r>
      <w:bookmarkEnd w:id="13"/>
    </w:p>
    <w:p w:rsidRPr="00864FC2" w:rsidR="00323655" w:rsidP="00323655" w:rsidRDefault="008301A1" w14:paraId="5497D5A3" w14:textId="77777777">
      <w:pPr>
        <w:ind w:firstLine="720"/>
        <w:jc w:val="both"/>
        <w:rPr>
          <w:rFonts w:eastAsia="Calibri"/>
          <w:color w:val="000000" w:themeColor="text1"/>
          <w:lang w:eastAsia="en-US"/>
        </w:rPr>
      </w:pPr>
      <w:r w:rsidRPr="00864FC2">
        <w:rPr>
          <w:rFonts w:eastAsia="Calibri"/>
          <w:color w:val="000000" w:themeColor="text1"/>
        </w:rPr>
        <w:t>Neskatoties uz to, ka 11 tiesu ekspert</w:t>
      </w:r>
      <w:r w:rsidRPr="00864FC2" w:rsidR="00D540FD">
        <w:rPr>
          <w:rFonts w:eastAsia="Calibri"/>
          <w:color w:val="000000" w:themeColor="text1"/>
        </w:rPr>
        <w:t>u</w:t>
      </w:r>
      <w:r w:rsidRPr="00864FC2">
        <w:rPr>
          <w:rFonts w:eastAsia="Calibri"/>
          <w:color w:val="000000" w:themeColor="text1"/>
        </w:rPr>
        <w:t xml:space="preserve"> specialitāt</w:t>
      </w:r>
      <w:r w:rsidRPr="00864FC2" w:rsidR="008052BB">
        <w:rPr>
          <w:rFonts w:eastAsia="Calibri"/>
          <w:color w:val="000000" w:themeColor="text1"/>
        </w:rPr>
        <w:t>ē</w:t>
      </w:r>
      <w:r w:rsidRPr="00864FC2">
        <w:rPr>
          <w:rFonts w:eastAsia="Calibri"/>
          <w:color w:val="000000" w:themeColor="text1"/>
        </w:rPr>
        <w:t>s tiesu ekspertīzes veic gan VPKP, gan VTEB,</w:t>
      </w:r>
      <w:r w:rsidRPr="00864FC2" w:rsidR="009C2EE9">
        <w:rPr>
          <w:rFonts w:eastAsia="Calibri"/>
          <w:color w:val="000000" w:themeColor="text1"/>
        </w:rPr>
        <w:t xml:space="preserve"> jāatzīst, ka </w:t>
      </w:r>
      <w:r w:rsidRPr="00864FC2">
        <w:rPr>
          <w:rFonts w:eastAsia="Calibri"/>
          <w:color w:val="000000" w:themeColor="text1"/>
        </w:rPr>
        <w:t>VPKP un VTEB savstarpējā sadarbība</w:t>
      </w:r>
      <w:r w:rsidRPr="00864FC2" w:rsidR="002B35EE">
        <w:rPr>
          <w:rFonts w:eastAsia="Calibri"/>
          <w:color w:val="000000" w:themeColor="text1"/>
        </w:rPr>
        <w:t xml:space="preserve"> tiesu ekspertīzes attīstībai ir neefektīva</w:t>
      </w:r>
      <w:r w:rsidRPr="00864FC2">
        <w:rPr>
          <w:rFonts w:eastAsia="Calibri"/>
          <w:color w:val="000000" w:themeColor="text1"/>
        </w:rPr>
        <w:t xml:space="preserve">, piemēram, </w:t>
      </w:r>
      <w:r w:rsidRPr="00864FC2" w:rsidR="002B35EE">
        <w:rPr>
          <w:rFonts w:eastAsia="Calibri"/>
          <w:color w:val="000000" w:themeColor="text1"/>
        </w:rPr>
        <w:t xml:space="preserve">pasīva </w:t>
      </w:r>
      <w:r w:rsidRPr="00864FC2">
        <w:rPr>
          <w:rFonts w:eastAsia="Calibri"/>
          <w:color w:val="000000" w:themeColor="text1"/>
        </w:rPr>
        <w:t xml:space="preserve">sadarbība laboratorijas iekārtu izmantošanā, </w:t>
      </w:r>
      <w:r w:rsidRPr="00864FC2" w:rsidR="0059246A">
        <w:rPr>
          <w:rFonts w:eastAsia="Calibri"/>
          <w:color w:val="000000" w:themeColor="text1"/>
        </w:rPr>
        <w:t>ne</w:t>
      </w:r>
      <w:r w:rsidRPr="00864FC2">
        <w:rPr>
          <w:rFonts w:eastAsia="Calibri"/>
          <w:color w:val="000000" w:themeColor="text1"/>
        </w:rPr>
        <w:t xml:space="preserve">nodrošinot to </w:t>
      </w:r>
      <w:r w:rsidRPr="00864FC2" w:rsidR="002B35EE">
        <w:rPr>
          <w:rFonts w:eastAsia="Calibri"/>
          <w:color w:val="000000" w:themeColor="text1"/>
        </w:rPr>
        <w:t>pilnvērtīgu</w:t>
      </w:r>
      <w:r w:rsidRPr="00864FC2">
        <w:rPr>
          <w:rFonts w:eastAsia="Calibri"/>
          <w:color w:val="000000" w:themeColor="text1"/>
        </w:rPr>
        <w:t xml:space="preserve"> izmantošanu</w:t>
      </w:r>
      <w:r w:rsidRPr="00864FC2" w:rsidR="004D052C">
        <w:rPr>
          <w:rFonts w:eastAsia="Calibri"/>
          <w:color w:val="000000" w:themeColor="text1"/>
        </w:rPr>
        <w:t xml:space="preserve"> ekspertīzēs, kurās atbildi uz uzdoto jautājumu varētu sniegt abu iestāžu </w:t>
      </w:r>
      <w:r w:rsidR="00977B30">
        <w:rPr>
          <w:rFonts w:eastAsia="Calibri"/>
          <w:color w:val="000000" w:themeColor="text1"/>
        </w:rPr>
        <w:t xml:space="preserve">tiesu </w:t>
      </w:r>
      <w:r w:rsidRPr="00864FC2" w:rsidR="004D052C">
        <w:rPr>
          <w:rFonts w:eastAsia="Calibri"/>
          <w:color w:val="000000" w:themeColor="text1"/>
        </w:rPr>
        <w:t>eksperti, izmantojot dažād</w:t>
      </w:r>
      <w:r w:rsidR="00977B30">
        <w:rPr>
          <w:rFonts w:eastAsia="Calibri"/>
          <w:color w:val="000000" w:themeColor="text1"/>
        </w:rPr>
        <w:t>a</w:t>
      </w:r>
      <w:r w:rsidRPr="00864FC2" w:rsidR="004D052C">
        <w:rPr>
          <w:rFonts w:eastAsia="Calibri"/>
          <w:color w:val="000000" w:themeColor="text1"/>
        </w:rPr>
        <w:t>s ekspertīžu metodes</w:t>
      </w:r>
      <w:r w:rsidRPr="00864FC2">
        <w:rPr>
          <w:rFonts w:eastAsia="Calibri"/>
          <w:color w:val="000000" w:themeColor="text1"/>
        </w:rPr>
        <w:t xml:space="preserve">; </w:t>
      </w:r>
      <w:r w:rsidRPr="00864FC2" w:rsidR="00364A2A">
        <w:rPr>
          <w:rFonts w:eastAsia="Calibri"/>
          <w:color w:val="000000" w:themeColor="text1"/>
        </w:rPr>
        <w:t xml:space="preserve">nav sadarbība </w:t>
      </w:r>
      <w:r w:rsidRPr="00864FC2">
        <w:rPr>
          <w:rFonts w:eastAsia="Calibri"/>
          <w:color w:val="000000" w:themeColor="text1"/>
        </w:rPr>
        <w:t xml:space="preserve">kopīgu iepirkumu un investīciju veikšanā, kas ļautu nodrošināt efektīvāku un finanšu resursu ziņā izdevīgāku </w:t>
      </w:r>
      <w:r w:rsidRPr="00864FC2">
        <w:rPr>
          <w:rFonts w:eastAsia="Calibri"/>
          <w:color w:val="000000" w:themeColor="text1"/>
        </w:rPr>
        <w:lastRenderedPageBreak/>
        <w:t>iepirkumu procedūru; nav novērojama sadarbība, piedaloties kopīgos investīciju projektos, kas skar tiesu ekspertīzi</w:t>
      </w:r>
      <w:r w:rsidRPr="00864FC2" w:rsidR="009C2EE9">
        <w:rPr>
          <w:rFonts w:eastAsia="Calibri"/>
          <w:color w:val="000000" w:themeColor="text1"/>
        </w:rPr>
        <w:t>.</w:t>
      </w:r>
      <w:r w:rsidRPr="00864FC2">
        <w:rPr>
          <w:rFonts w:eastAsia="Calibri"/>
          <w:color w:val="000000" w:themeColor="text1"/>
        </w:rPr>
        <w:t xml:space="preserve"> </w:t>
      </w:r>
      <w:r w:rsidRPr="00864FC2" w:rsidR="00323655">
        <w:rPr>
          <w:color w:val="000000" w:themeColor="text1"/>
        </w:rPr>
        <w:t xml:space="preserve"> </w:t>
      </w:r>
      <w:r w:rsidRPr="00864FC2" w:rsidR="009379E8">
        <w:rPr>
          <w:color w:val="000000" w:themeColor="text1"/>
        </w:rPr>
        <w:t xml:space="preserve">Piemēram, </w:t>
      </w:r>
      <w:r w:rsidR="00743E85">
        <w:rPr>
          <w:color w:val="000000" w:themeColor="text1"/>
        </w:rPr>
        <w:t xml:space="preserve">izveidojot </w:t>
      </w:r>
      <w:r w:rsidRPr="00864FC2" w:rsidR="009379E8">
        <w:rPr>
          <w:color w:val="000000" w:themeColor="text1"/>
        </w:rPr>
        <w:t>vienot</w:t>
      </w:r>
      <w:r w:rsidR="00743E85">
        <w:rPr>
          <w:color w:val="000000" w:themeColor="text1"/>
        </w:rPr>
        <w:t>u</w:t>
      </w:r>
      <w:r w:rsidRPr="00864FC2" w:rsidR="009379E8">
        <w:rPr>
          <w:color w:val="000000" w:themeColor="text1"/>
        </w:rPr>
        <w:t xml:space="preserve"> </w:t>
      </w:r>
      <w:r w:rsidR="00743E85">
        <w:rPr>
          <w:color w:val="000000" w:themeColor="text1"/>
        </w:rPr>
        <w:t xml:space="preserve">tiesu </w:t>
      </w:r>
      <w:r w:rsidRPr="00864FC2" w:rsidR="009379E8">
        <w:rPr>
          <w:color w:val="000000" w:themeColor="text1"/>
        </w:rPr>
        <w:t>ekspertīžu iestā</w:t>
      </w:r>
      <w:r w:rsidR="00743E85">
        <w:rPr>
          <w:color w:val="000000" w:themeColor="text1"/>
        </w:rPr>
        <w:t>di,</w:t>
      </w:r>
      <w:r w:rsidRPr="00864FC2" w:rsidR="009379E8">
        <w:rPr>
          <w:color w:val="000000" w:themeColor="text1"/>
        </w:rPr>
        <w:t xml:space="preserve"> </w:t>
      </w:r>
      <w:r w:rsidRPr="00DD5F37" w:rsidR="009379E8">
        <w:rPr>
          <w:color w:val="000000" w:themeColor="text1"/>
        </w:rPr>
        <w:t xml:space="preserve">objekts metālu un šķiedru izpētē tiktu pētīts ar visām šobrīd katrā iestādē esošajām iekārtām (metodēm) un, iespējams, secinājuma varbūtības pakāpe būtu augstāka. </w:t>
      </w:r>
    </w:p>
    <w:p w:rsidRPr="00864FC2" w:rsidR="00DF4C2C" w:rsidP="00DF4C2C" w:rsidRDefault="003B7C87" w14:paraId="5FEBB8E9" w14:textId="7F9575F6">
      <w:pPr>
        <w:pStyle w:val="Default"/>
        <w:ind w:firstLine="709"/>
        <w:jc w:val="both"/>
        <w:rPr>
          <w:color w:val="000000" w:themeColor="text1"/>
        </w:rPr>
      </w:pPr>
      <w:r w:rsidRPr="000374C0">
        <w:rPr>
          <w:color w:val="000000" w:themeColor="text1"/>
        </w:rPr>
        <w:t>Šobrīd</w:t>
      </w:r>
      <w:r w:rsidRPr="000374C0" w:rsidR="00DF4C2C">
        <w:rPr>
          <w:color w:val="000000" w:themeColor="text1"/>
        </w:rPr>
        <w:t xml:space="preserve"> neatrisināts ir jautājums par VTEB</w:t>
      </w:r>
      <w:r w:rsidR="00167969">
        <w:rPr>
          <w:color w:val="000000" w:themeColor="text1"/>
        </w:rPr>
        <w:t xml:space="preserve"> </w:t>
      </w:r>
      <w:r w:rsidRPr="000374C0" w:rsidR="00DF4C2C">
        <w:rPr>
          <w:color w:val="000000" w:themeColor="text1"/>
        </w:rPr>
        <w:t xml:space="preserve">un VPKP </w:t>
      </w:r>
      <w:r w:rsidR="00FB6A8E">
        <w:rPr>
          <w:color w:val="000000" w:themeColor="text1"/>
        </w:rPr>
        <w:t xml:space="preserve">tiesu </w:t>
      </w:r>
      <w:r w:rsidRPr="000374C0" w:rsidR="00DF4C2C">
        <w:rPr>
          <w:color w:val="000000" w:themeColor="text1"/>
        </w:rPr>
        <w:t xml:space="preserve">ekspertu atlīdzības līdzsvarošanu un šī jautājuma risināšana ir nozīmīga, lai nodrošinātu jaunu </w:t>
      </w:r>
      <w:r w:rsidR="00743E85">
        <w:rPr>
          <w:color w:val="000000" w:themeColor="text1"/>
        </w:rPr>
        <w:t xml:space="preserve">tiesu </w:t>
      </w:r>
      <w:r w:rsidRPr="000374C0" w:rsidR="00DF4C2C">
        <w:rPr>
          <w:color w:val="000000" w:themeColor="text1"/>
        </w:rPr>
        <w:t xml:space="preserve">ekspertu piesaisti un esošo </w:t>
      </w:r>
      <w:r w:rsidR="00743E85">
        <w:rPr>
          <w:color w:val="000000" w:themeColor="text1"/>
        </w:rPr>
        <w:t xml:space="preserve">tiesu </w:t>
      </w:r>
      <w:r w:rsidRPr="000374C0" w:rsidR="00DF4C2C">
        <w:rPr>
          <w:color w:val="000000" w:themeColor="text1"/>
        </w:rPr>
        <w:t>ekspertu noturēšanu.</w:t>
      </w:r>
      <w:r w:rsidRPr="00864FC2" w:rsidR="00DF4C2C">
        <w:rPr>
          <w:color w:val="000000" w:themeColor="text1"/>
        </w:rPr>
        <w:t xml:space="preserve"> </w:t>
      </w:r>
    </w:p>
    <w:p w:rsidRPr="00864FC2" w:rsidR="009A39A0" w:rsidP="00DF4C2C" w:rsidRDefault="00982B09" w14:paraId="7121B5A8" w14:textId="77777777">
      <w:pPr>
        <w:pStyle w:val="Default"/>
        <w:ind w:firstLine="709"/>
        <w:jc w:val="both"/>
        <w:rPr>
          <w:color w:val="000000" w:themeColor="text1"/>
        </w:rPr>
      </w:pPr>
      <w:r w:rsidRPr="00864FC2">
        <w:rPr>
          <w:color w:val="000000" w:themeColor="text1"/>
        </w:rPr>
        <w:t>VTEB</w:t>
      </w:r>
      <w:r w:rsidRPr="00864FC2" w:rsidR="009A39A0">
        <w:rPr>
          <w:color w:val="000000" w:themeColor="text1"/>
        </w:rPr>
        <w:t xml:space="preserve"> </w:t>
      </w:r>
      <w:r w:rsidRPr="00864FC2" w:rsidR="009131D5">
        <w:rPr>
          <w:color w:val="000000" w:themeColor="text1"/>
        </w:rPr>
        <w:t>kopējais amata vietu skaits</w:t>
      </w:r>
      <w:r w:rsidRPr="00864FC2" w:rsidR="00024CBF">
        <w:rPr>
          <w:color w:val="000000" w:themeColor="text1"/>
        </w:rPr>
        <w:t xml:space="preserve"> ir 54</w:t>
      </w:r>
      <w:r w:rsidRPr="00864FC2" w:rsidR="00446D74">
        <w:rPr>
          <w:rStyle w:val="Vresatsauce"/>
          <w:color w:val="000000" w:themeColor="text1"/>
        </w:rPr>
        <w:footnoteReference w:id="7"/>
      </w:r>
      <w:r w:rsidRPr="00864FC2" w:rsidR="001E0140">
        <w:rPr>
          <w:color w:val="000000" w:themeColor="text1"/>
        </w:rPr>
        <w:t>,</w:t>
      </w:r>
      <w:r w:rsidRPr="00864FC2" w:rsidR="00446D74">
        <w:rPr>
          <w:color w:val="000000" w:themeColor="text1"/>
        </w:rPr>
        <w:t xml:space="preserve"> </w:t>
      </w:r>
      <w:r w:rsidRPr="00864FC2" w:rsidR="009A39A0">
        <w:rPr>
          <w:color w:val="000000" w:themeColor="text1"/>
        </w:rPr>
        <w:t>(</w:t>
      </w:r>
      <w:r w:rsidRPr="00864FC2" w:rsidR="008460FE">
        <w:rPr>
          <w:color w:val="000000" w:themeColor="text1"/>
        </w:rPr>
        <w:t xml:space="preserve">45 </w:t>
      </w:r>
      <w:r w:rsidRPr="00864FC2" w:rsidR="008052BB">
        <w:rPr>
          <w:color w:val="000000" w:themeColor="text1"/>
        </w:rPr>
        <w:t>amatpersonas</w:t>
      </w:r>
      <w:r w:rsidRPr="00864FC2" w:rsidR="009A39A0">
        <w:rPr>
          <w:color w:val="000000" w:themeColor="text1"/>
        </w:rPr>
        <w:t xml:space="preserve">, </w:t>
      </w:r>
      <w:r w:rsidRPr="00864FC2" w:rsidR="008460FE">
        <w:rPr>
          <w:color w:val="000000" w:themeColor="text1"/>
        </w:rPr>
        <w:t xml:space="preserve">9 </w:t>
      </w:r>
      <w:r w:rsidRPr="00864FC2" w:rsidR="009A39A0">
        <w:rPr>
          <w:color w:val="000000" w:themeColor="text1"/>
        </w:rPr>
        <w:t>darbinieki)</w:t>
      </w:r>
      <w:r w:rsidRPr="00864FC2" w:rsidR="008460FE">
        <w:rPr>
          <w:color w:val="000000" w:themeColor="text1"/>
        </w:rPr>
        <w:t xml:space="preserve">, </w:t>
      </w:r>
      <w:r w:rsidRPr="00864FC2" w:rsidR="001E0140">
        <w:rPr>
          <w:color w:val="000000" w:themeColor="text1"/>
        </w:rPr>
        <w:t>no kur</w:t>
      </w:r>
      <w:r w:rsidRPr="00864FC2" w:rsidR="00A52CEA">
        <w:rPr>
          <w:color w:val="000000" w:themeColor="text1"/>
        </w:rPr>
        <w:t>ā</w:t>
      </w:r>
      <w:r w:rsidRPr="00864FC2" w:rsidR="001E0140">
        <w:rPr>
          <w:color w:val="000000" w:themeColor="text1"/>
        </w:rPr>
        <w:t>m</w:t>
      </w:r>
      <w:r w:rsidRPr="00864FC2" w:rsidR="00102291">
        <w:rPr>
          <w:color w:val="000000" w:themeColor="text1"/>
        </w:rPr>
        <w:t>,</w:t>
      </w:r>
      <w:r w:rsidRPr="00864FC2" w:rsidR="001E0140">
        <w:rPr>
          <w:color w:val="000000" w:themeColor="text1"/>
        </w:rPr>
        <w:t xml:space="preserve"> 3</w:t>
      </w:r>
      <w:r w:rsidRPr="00864FC2" w:rsidR="008460FE">
        <w:rPr>
          <w:color w:val="000000" w:themeColor="text1"/>
        </w:rPr>
        <w:t>5</w:t>
      </w:r>
      <w:r w:rsidRPr="00864FC2" w:rsidR="001E0140">
        <w:rPr>
          <w:color w:val="000000" w:themeColor="text1"/>
        </w:rPr>
        <w:t xml:space="preserve"> personām</w:t>
      </w:r>
      <w:r w:rsidRPr="00864FC2" w:rsidR="003026E2">
        <w:rPr>
          <w:color w:val="000000" w:themeColor="text1"/>
        </w:rPr>
        <w:t xml:space="preserve"> ir</w:t>
      </w:r>
      <w:r w:rsidRPr="00864FC2" w:rsidR="001E0140">
        <w:rPr>
          <w:color w:val="000000" w:themeColor="text1"/>
        </w:rPr>
        <w:t xml:space="preserve"> tiesu ekspertu sertifikāti 48 tiesu ekspert</w:t>
      </w:r>
      <w:r w:rsidRPr="00864FC2" w:rsidR="00D540FD">
        <w:rPr>
          <w:color w:val="000000" w:themeColor="text1"/>
        </w:rPr>
        <w:t>u</w:t>
      </w:r>
      <w:r w:rsidRPr="00864FC2" w:rsidR="001E0140">
        <w:rPr>
          <w:color w:val="000000" w:themeColor="text1"/>
        </w:rPr>
        <w:t xml:space="preserve"> specialitātēs, </w:t>
      </w:r>
      <w:r w:rsidRPr="00864FC2" w:rsidR="009A39A0">
        <w:rPr>
          <w:color w:val="000000" w:themeColor="text1"/>
        </w:rPr>
        <w:t>tai skaitā</w:t>
      </w:r>
      <w:r w:rsidRPr="00864FC2" w:rsidR="006554E7">
        <w:rPr>
          <w:color w:val="000000" w:themeColor="text1"/>
        </w:rPr>
        <w:t>,</w:t>
      </w:r>
      <w:r w:rsidRPr="00864FC2" w:rsidR="009A39A0">
        <w:rPr>
          <w:color w:val="000000" w:themeColor="text1"/>
        </w:rPr>
        <w:t xml:space="preserve"> </w:t>
      </w:r>
      <w:r w:rsidRPr="00864FC2" w:rsidR="006554E7">
        <w:rPr>
          <w:color w:val="000000" w:themeColor="text1"/>
        </w:rPr>
        <w:t xml:space="preserve">tiesu eksperta sertifikāts ir </w:t>
      </w:r>
      <w:r w:rsidRPr="00864FC2" w:rsidR="009A39A0">
        <w:rPr>
          <w:color w:val="000000" w:themeColor="text1"/>
        </w:rPr>
        <w:t xml:space="preserve">VTEB vadītājam, </w:t>
      </w:r>
      <w:r w:rsidRPr="00864FC2" w:rsidR="009D19C8">
        <w:rPr>
          <w:color w:val="000000" w:themeColor="text1"/>
        </w:rPr>
        <w:t xml:space="preserve">kvalitātes vadītājam, ekspertīžu </w:t>
      </w:r>
      <w:r w:rsidRPr="00864FC2" w:rsidR="009A39A0">
        <w:rPr>
          <w:color w:val="000000" w:themeColor="text1"/>
        </w:rPr>
        <w:t>departamentu direktoriem un viņu vietniekiem.</w:t>
      </w:r>
      <w:bookmarkStart w:name="_Hlk27985616" w:id="15"/>
      <w:bookmarkStart w:name="_Hlk27985460" w:id="16"/>
      <w:r w:rsidRPr="00864FC2" w:rsidR="009A39A0">
        <w:rPr>
          <w:color w:val="000000" w:themeColor="text1"/>
        </w:rPr>
        <w:t xml:space="preserve"> </w:t>
      </w:r>
      <w:r w:rsidRPr="00864FC2" w:rsidR="00B63F7E">
        <w:rPr>
          <w:color w:val="000000" w:themeColor="text1"/>
        </w:rPr>
        <w:t>Vismaz 20 tiesu ekspertiem ir darba stāžs virs 20 gadiem.</w:t>
      </w:r>
    </w:p>
    <w:p w:rsidRPr="00864FC2" w:rsidR="00024CBF" w:rsidP="00FB6A56" w:rsidRDefault="009A39A0" w14:paraId="3542E744" w14:textId="502BADD4">
      <w:pPr>
        <w:pStyle w:val="Default"/>
        <w:ind w:firstLine="709"/>
        <w:jc w:val="both"/>
        <w:rPr>
          <w:color w:val="000000" w:themeColor="text1"/>
        </w:rPr>
      </w:pPr>
      <w:r w:rsidRPr="00864FC2">
        <w:rPr>
          <w:color w:val="000000" w:themeColor="text1"/>
        </w:rPr>
        <w:t xml:space="preserve">Savukārt VPKP kopējais amata vietu skaits ir </w:t>
      </w:r>
      <w:r w:rsidRPr="00864FC2" w:rsidR="008B5D58">
        <w:rPr>
          <w:color w:val="000000" w:themeColor="text1"/>
        </w:rPr>
        <w:t>220</w:t>
      </w:r>
      <w:r w:rsidRPr="00864FC2" w:rsidR="00446D74">
        <w:rPr>
          <w:rStyle w:val="Vresatsauce"/>
          <w:color w:val="000000" w:themeColor="text1"/>
        </w:rPr>
        <w:footnoteReference w:id="8"/>
      </w:r>
      <w:r w:rsidRPr="00864FC2" w:rsidR="008460FE">
        <w:rPr>
          <w:color w:val="000000" w:themeColor="text1"/>
        </w:rPr>
        <w:t xml:space="preserve"> (</w:t>
      </w:r>
      <w:r w:rsidRPr="00864FC2" w:rsidR="00024CBF">
        <w:rPr>
          <w:color w:val="000000" w:themeColor="text1"/>
        </w:rPr>
        <w:t>188</w:t>
      </w:r>
      <w:r w:rsidRPr="00864FC2" w:rsidR="008B5D58">
        <w:rPr>
          <w:color w:val="000000" w:themeColor="text1"/>
        </w:rPr>
        <w:t xml:space="preserve"> amatpersonas</w:t>
      </w:r>
      <w:r w:rsidRPr="00864FC2" w:rsidR="003026E2">
        <w:rPr>
          <w:color w:val="000000" w:themeColor="text1"/>
        </w:rPr>
        <w:t>, 32 darbinieki</w:t>
      </w:r>
      <w:r w:rsidRPr="00864FC2" w:rsidR="008460FE">
        <w:rPr>
          <w:color w:val="000000" w:themeColor="text1"/>
        </w:rPr>
        <w:t>)</w:t>
      </w:r>
      <w:r w:rsidRPr="00864FC2" w:rsidR="00446D74">
        <w:rPr>
          <w:color w:val="000000" w:themeColor="text1"/>
        </w:rPr>
        <w:t xml:space="preserve">. </w:t>
      </w:r>
      <w:r w:rsidRPr="00864FC2">
        <w:rPr>
          <w:color w:val="000000" w:themeColor="text1"/>
        </w:rPr>
        <w:t xml:space="preserve">VPKP </w:t>
      </w:r>
      <w:r w:rsidRPr="00864FC2" w:rsidR="008B5D58">
        <w:rPr>
          <w:color w:val="000000" w:themeColor="text1"/>
        </w:rPr>
        <w:t>Ekspertīžu birojā</w:t>
      </w:r>
      <w:r w:rsidR="00EC47D8">
        <w:rPr>
          <w:color w:val="000000" w:themeColor="text1"/>
        </w:rPr>
        <w:t xml:space="preserve"> </w:t>
      </w:r>
      <w:r w:rsidRPr="00864FC2" w:rsidR="00024CBF">
        <w:rPr>
          <w:color w:val="000000" w:themeColor="text1"/>
        </w:rPr>
        <w:t xml:space="preserve">ir </w:t>
      </w:r>
      <w:r w:rsidRPr="00864FC2" w:rsidR="008B5D58">
        <w:rPr>
          <w:color w:val="000000" w:themeColor="text1"/>
        </w:rPr>
        <w:t>91 amata vieta</w:t>
      </w:r>
      <w:r w:rsidRPr="00864FC2" w:rsidR="003026E2">
        <w:rPr>
          <w:color w:val="000000" w:themeColor="text1"/>
        </w:rPr>
        <w:t xml:space="preserve"> </w:t>
      </w:r>
      <w:r w:rsidRPr="00864FC2" w:rsidR="00024CBF">
        <w:rPr>
          <w:color w:val="000000" w:themeColor="text1"/>
        </w:rPr>
        <w:t xml:space="preserve">no tām </w:t>
      </w:r>
      <w:r w:rsidRPr="00864FC2" w:rsidR="008B5D58">
        <w:rPr>
          <w:color w:val="000000" w:themeColor="text1"/>
        </w:rPr>
        <w:t>22</w:t>
      </w:r>
      <w:r w:rsidRPr="00864FC2" w:rsidR="00024CBF">
        <w:rPr>
          <w:color w:val="000000" w:themeColor="text1"/>
        </w:rPr>
        <w:t xml:space="preserve"> darbinieki</w:t>
      </w:r>
      <w:r w:rsidRPr="00864FC2" w:rsidR="008B5D58">
        <w:rPr>
          <w:color w:val="000000" w:themeColor="text1"/>
        </w:rPr>
        <w:t xml:space="preserve"> (11 tiesu ekspertu sertifikāti), </w:t>
      </w:r>
      <w:r w:rsidRPr="00864FC2" w:rsidR="00024CBF">
        <w:rPr>
          <w:color w:val="000000" w:themeColor="text1"/>
        </w:rPr>
        <w:t xml:space="preserve">69 </w:t>
      </w:r>
      <w:r w:rsidRPr="00864FC2" w:rsidR="008B5D58">
        <w:rPr>
          <w:color w:val="000000" w:themeColor="text1"/>
        </w:rPr>
        <w:t xml:space="preserve">amatpersonas (63 tiesu ekspertu sertifikāti). VPKP Reģionu birojā 124 amata vietas, </w:t>
      </w:r>
      <w:r w:rsidRPr="00864FC2" w:rsidR="00024CBF">
        <w:rPr>
          <w:color w:val="000000" w:themeColor="text1"/>
        </w:rPr>
        <w:t xml:space="preserve">no tām </w:t>
      </w:r>
      <w:r w:rsidRPr="00864FC2" w:rsidR="008B5D58">
        <w:rPr>
          <w:color w:val="000000" w:themeColor="text1"/>
        </w:rPr>
        <w:t xml:space="preserve">7 darbinieki (4 tiesu ekspertu sertifikāti), </w:t>
      </w:r>
      <w:r w:rsidRPr="00864FC2" w:rsidR="00024CBF">
        <w:rPr>
          <w:color w:val="000000" w:themeColor="text1"/>
        </w:rPr>
        <w:t xml:space="preserve">117 </w:t>
      </w:r>
      <w:r w:rsidRPr="00864FC2" w:rsidR="008B5D58">
        <w:rPr>
          <w:color w:val="000000" w:themeColor="text1"/>
        </w:rPr>
        <w:t>amatpersonas (80 tiesu ekspertu sertifikāti).</w:t>
      </w:r>
      <w:r w:rsidR="003B7C87">
        <w:rPr>
          <w:color w:val="000000" w:themeColor="text1"/>
        </w:rPr>
        <w:t xml:space="preserve"> Tiesu ekspertu sertifikāti ir arī VPKP priekšnieka vietniekam, Reģionu biroja</w:t>
      </w:r>
      <w:r w:rsidRPr="00864FC2" w:rsidR="008B5D58">
        <w:rPr>
          <w:color w:val="000000" w:themeColor="text1"/>
        </w:rPr>
        <w:t xml:space="preserve"> </w:t>
      </w:r>
      <w:r w:rsidR="003B7C87">
        <w:rPr>
          <w:color w:val="000000" w:themeColor="text1"/>
        </w:rPr>
        <w:t>un Ekspertīžu biroja priekšniekiem.</w:t>
      </w:r>
    </w:p>
    <w:p w:rsidR="002E4170" w:rsidP="002E4170" w:rsidRDefault="008B5D58" w14:paraId="243CE3AB" w14:textId="77777777">
      <w:pPr>
        <w:pStyle w:val="Default"/>
        <w:ind w:firstLine="709"/>
        <w:jc w:val="both"/>
        <w:rPr>
          <w:color w:val="000000" w:themeColor="text1"/>
        </w:rPr>
      </w:pPr>
      <w:r w:rsidRPr="00864FC2">
        <w:rPr>
          <w:color w:val="000000" w:themeColor="text1"/>
        </w:rPr>
        <w:t xml:space="preserve">VPKP </w:t>
      </w:r>
      <w:r w:rsidRPr="00864FC2" w:rsidR="00847639">
        <w:rPr>
          <w:color w:val="000000" w:themeColor="text1"/>
        </w:rPr>
        <w:t xml:space="preserve">no kopējā amata vietu skaita </w:t>
      </w:r>
      <w:r w:rsidRPr="00864FC2" w:rsidR="009A39A0">
        <w:rPr>
          <w:color w:val="000000" w:themeColor="text1"/>
        </w:rPr>
        <w:t>nodarbināt</w:t>
      </w:r>
      <w:r w:rsidRPr="00864FC2">
        <w:rPr>
          <w:color w:val="000000" w:themeColor="text1"/>
        </w:rPr>
        <w:t>as</w:t>
      </w:r>
      <w:r w:rsidRPr="00864FC2" w:rsidR="00F27F52">
        <w:rPr>
          <w:color w:val="000000" w:themeColor="text1"/>
        </w:rPr>
        <w:t xml:space="preserve"> 143 amatpersonas ar speciālajām dienesta</w:t>
      </w:r>
      <w:r w:rsidRPr="00864FC2" w:rsidR="00181683">
        <w:rPr>
          <w:color w:val="000000" w:themeColor="text1"/>
        </w:rPr>
        <w:t xml:space="preserve"> pakāpēm</w:t>
      </w:r>
      <w:r w:rsidRPr="00864FC2" w:rsidR="00F27F52">
        <w:rPr>
          <w:color w:val="000000" w:themeColor="text1"/>
        </w:rPr>
        <w:t xml:space="preserve"> ar tiesu ekspertu sertifikātiem dažādās specialitātēs, no kurām 80</w:t>
      </w:r>
      <w:r w:rsidRPr="00864FC2" w:rsidR="00FF573B">
        <w:rPr>
          <w:color w:val="000000" w:themeColor="text1"/>
        </w:rPr>
        <w:t xml:space="preserve"> </w:t>
      </w:r>
      <w:r w:rsidRPr="00864FC2" w:rsidR="00F27F52">
        <w:rPr>
          <w:color w:val="000000" w:themeColor="text1"/>
        </w:rPr>
        <w:t xml:space="preserve">amatpersonu pamatpienākumos ietilpst </w:t>
      </w:r>
      <w:r w:rsidRPr="00864FC2" w:rsidR="008052BB">
        <w:rPr>
          <w:color w:val="000000" w:themeColor="text1"/>
        </w:rPr>
        <w:t>k</w:t>
      </w:r>
      <w:r w:rsidRPr="00864FC2" w:rsidR="00F27F52">
        <w:rPr>
          <w:color w:val="000000" w:themeColor="text1"/>
        </w:rPr>
        <w:t>riminālprocesuālo darbību veikšana notikumu vietās</w:t>
      </w:r>
      <w:r w:rsidRPr="00864FC2" w:rsidR="00BB6B0F">
        <w:rPr>
          <w:color w:val="000000" w:themeColor="text1"/>
        </w:rPr>
        <w:t>. VPKP tiesu eksperti reģionos galvenokārt veic notikuma vietas apskati un pēdu izņemšanu notikuma vietās</w:t>
      </w:r>
      <w:r w:rsidRPr="00864FC2" w:rsidR="00DF4C2C">
        <w:rPr>
          <w:color w:val="000000" w:themeColor="text1"/>
        </w:rPr>
        <w:t>. L</w:t>
      </w:r>
      <w:r w:rsidRPr="00864FC2" w:rsidR="001C1596">
        <w:rPr>
          <w:color w:val="000000" w:themeColor="text1"/>
        </w:rPr>
        <w:t xml:space="preserve">īdz </w:t>
      </w:r>
      <w:r w:rsidRPr="00864FC2" w:rsidR="00F00545">
        <w:rPr>
          <w:color w:val="000000" w:themeColor="text1"/>
        </w:rPr>
        <w:t>ar to amatpersonām, kuru pamatpienākumos ietilpst</w:t>
      </w:r>
      <w:r w:rsidRPr="00864FC2" w:rsidR="00CD48C3">
        <w:rPr>
          <w:color w:val="000000" w:themeColor="text1"/>
        </w:rPr>
        <w:t xml:space="preserve"> arī </w:t>
      </w:r>
      <w:r w:rsidRPr="00864FC2" w:rsidR="008052BB">
        <w:rPr>
          <w:color w:val="000000" w:themeColor="text1"/>
        </w:rPr>
        <w:t>k</w:t>
      </w:r>
      <w:r w:rsidRPr="00864FC2" w:rsidR="00CD48C3">
        <w:rPr>
          <w:color w:val="000000" w:themeColor="text1"/>
        </w:rPr>
        <w:t>riminālprocesuālo darbību veikšana notikumu vietās, speciālā dienesta pakāpe jāsaglabā.</w:t>
      </w:r>
      <w:r w:rsidRPr="00864FC2" w:rsidR="008460FE">
        <w:rPr>
          <w:color w:val="000000" w:themeColor="text1"/>
        </w:rPr>
        <w:t xml:space="preserve"> </w:t>
      </w:r>
      <w:bookmarkEnd w:id="15"/>
      <w:bookmarkEnd w:id="16"/>
    </w:p>
    <w:p w:rsidR="008C2E75" w:rsidP="002E4170" w:rsidRDefault="00E7151F" w14:paraId="5DB36EA9" w14:textId="19D51938">
      <w:pPr>
        <w:pStyle w:val="Default"/>
        <w:ind w:firstLine="709"/>
        <w:jc w:val="both"/>
        <w:rPr>
          <w:color w:val="000000" w:themeColor="text1"/>
        </w:rPr>
      </w:pPr>
      <w:r w:rsidRPr="00864FC2">
        <w:rPr>
          <w:color w:val="000000" w:themeColor="text1"/>
        </w:rPr>
        <w:t>Tiesu eksperta pienākums ir veikt objektu vai materiālu zinātnisku un praktisku izpēti, izmantojot likumā noteiktajā kārtībā reģistrētu metodi, lai atbildētu uz ekspertīzes noteicēja uzdotajiem jautājumiem, sniedzot pamatotus secinājumus. Tiesu eksperta pienākumos neietilpst Valsts civildienesta likumā noteiktie pienākumi ierēdnim: nozares politikas vai attīstības stratēģijas veidošana, nozares darbības koordinēšana, finanšu resursu sadale vai kontrole, normatīvo aktu izstrāde vai to ievērošanas kontrole, administratīvo aktu sagatavošana vai izdošana, kā arī citu ar indivīda tiesībām saistīt</w:t>
      </w:r>
      <w:r w:rsidR="00DB76A3">
        <w:rPr>
          <w:color w:val="000000" w:themeColor="text1"/>
        </w:rPr>
        <w:t>u</w:t>
      </w:r>
      <w:r w:rsidRPr="00864FC2">
        <w:rPr>
          <w:color w:val="000000" w:themeColor="text1"/>
        </w:rPr>
        <w:t xml:space="preserve"> lēmumu sagatavošana vai pieņemšana. Tāpat tiesu eksperta pienākumos neietilpst policijas darbiniekam noteiktie pienākumi: aizsargāt personu dzīvību, veselību, tiesības un brīvības, īpašumu, sabiedrības un valsts intereses no noziedzīgiem un citiem prettiesiskiem apdraudējumiem. </w:t>
      </w:r>
    </w:p>
    <w:p w:rsidR="001E258E" w:rsidP="008C2E75" w:rsidRDefault="008357D7" w14:paraId="7FE273B1" w14:textId="4A9144B8">
      <w:pPr>
        <w:ind w:firstLine="720"/>
        <w:jc w:val="both"/>
        <w:rPr>
          <w:rFonts w:eastAsia="Calibri"/>
          <w:color w:val="000000" w:themeColor="text1"/>
        </w:rPr>
      </w:pPr>
      <w:r w:rsidRPr="008357D7">
        <w:rPr>
          <w:rFonts w:eastAsia="Calibri"/>
          <w:color w:val="000000" w:themeColor="text1"/>
        </w:rPr>
        <w:t xml:space="preserve">Saskaņā ar </w:t>
      </w:r>
      <w:bookmarkStart w:name="_Hlk42162580" w:id="17"/>
      <w:r w:rsidRPr="008357D7">
        <w:rPr>
          <w:rFonts w:eastAsia="Calibri"/>
          <w:color w:val="000000" w:themeColor="text1"/>
        </w:rPr>
        <w:t xml:space="preserve">Valsts civildienesta likuma </w:t>
      </w:r>
      <w:bookmarkEnd w:id="17"/>
      <w:r w:rsidRPr="008357D7">
        <w:rPr>
          <w:rFonts w:eastAsia="Calibri"/>
          <w:color w:val="000000" w:themeColor="text1"/>
        </w:rPr>
        <w:t xml:space="preserve">3. panta pirmo daļu </w:t>
      </w:r>
      <w:r>
        <w:rPr>
          <w:rFonts w:eastAsia="Calibri"/>
          <w:color w:val="000000" w:themeColor="text1"/>
        </w:rPr>
        <w:t>i</w:t>
      </w:r>
      <w:r w:rsidRPr="008357D7">
        <w:rPr>
          <w:rFonts w:eastAsia="Calibri"/>
          <w:color w:val="000000" w:themeColor="text1"/>
        </w:rPr>
        <w:t>erēdnis ir persona, kas tiešās valsts pārvaldes iestādē veido nozares politiku vai attīstības stratēģiju, koordinē nozares darbību, sadala vai kontrolē finanšu resursus, izstrādā normatīvos aktus vai kontrolē to ievērošanu, sagatavo vai izdod administratīvos aktus, sagatavo vai pieņem citus ar indivīda tiesībām saistītus lēmumus.</w:t>
      </w:r>
      <w:r>
        <w:rPr>
          <w:rFonts w:eastAsia="Calibri"/>
          <w:color w:val="000000" w:themeColor="text1"/>
        </w:rPr>
        <w:t xml:space="preserve">  </w:t>
      </w:r>
      <w:r w:rsidRPr="008357D7">
        <w:rPr>
          <w:rFonts w:eastAsia="Calibri"/>
          <w:color w:val="000000" w:themeColor="text1"/>
        </w:rPr>
        <w:t xml:space="preserve">Saskaņā ar Tiesu ekspertu likumu tiesu eksperts ir persona, kurai ir speciālas zināšanas un pieredze kādā zinātnes, tehnikas, mākslas vai amatniecības nozarē un kura ir saņēmusi tiesu eksperta sertifikātu un kura veic objektu vai materiālu zinātnisku un praktisku izpēti, lai atbildētu uz ekspertīzes noteicēja uzdotajiem jautājumiem, sniedzot eksperta atzinumu. Eksperta atzinums tāpat kā jebkurš dokuments (piemēram, liecinieka liecība)  lietā ir vērtējams kā pierādījums un tam nav nekāda priekšroka salīdzinājumā ar citiem pierādījumiem. Tas nozīmē, ka eksperta atzinumam kā dokumentam nav saistošs (obligāts) raksturs kā tas ir administratīvajiem aktiem un lēmumiem. Līdz ar to tiesu eksperta darbība neatbilst Valsts civildienesta likuma noteiktajai civildienesta ierēdņa definīcijai. </w:t>
      </w:r>
      <w:r>
        <w:rPr>
          <w:rFonts w:eastAsia="Calibri"/>
          <w:color w:val="000000" w:themeColor="text1"/>
        </w:rPr>
        <w:t>Prot</w:t>
      </w:r>
      <w:r w:rsidR="00147A56">
        <w:rPr>
          <w:rFonts w:eastAsia="Calibri"/>
          <w:color w:val="000000" w:themeColor="text1"/>
        </w:rPr>
        <w:t>i</w:t>
      </w:r>
      <w:r>
        <w:rPr>
          <w:rFonts w:eastAsia="Calibri"/>
          <w:color w:val="000000" w:themeColor="text1"/>
        </w:rPr>
        <w:t>, t</w:t>
      </w:r>
      <w:r w:rsidRPr="00DD5F37" w:rsidR="00E7151F">
        <w:rPr>
          <w:rFonts w:eastAsia="Calibri"/>
          <w:color w:val="000000" w:themeColor="text1"/>
        </w:rPr>
        <w:t>iesu ekspert</w:t>
      </w:r>
      <w:r w:rsidRPr="00DD5F37" w:rsidR="00CF5913">
        <w:rPr>
          <w:rFonts w:eastAsia="Calibri"/>
          <w:color w:val="000000" w:themeColor="text1"/>
        </w:rPr>
        <w:t>am, lai tas veiktu savus pienākumus, nav jābūt amatpersonai ar speciālo dienesta pakāpi</w:t>
      </w:r>
      <w:r w:rsidRPr="00DD5F37" w:rsidR="00B00B8F">
        <w:rPr>
          <w:rFonts w:eastAsia="Calibri"/>
          <w:color w:val="000000" w:themeColor="text1"/>
        </w:rPr>
        <w:t>, tād</w:t>
      </w:r>
      <w:r w:rsidR="00DB76A3">
        <w:rPr>
          <w:rFonts w:eastAsia="Calibri"/>
          <w:color w:val="000000" w:themeColor="text1"/>
        </w:rPr>
        <w:t>ē</w:t>
      </w:r>
      <w:r w:rsidRPr="00DD5F37" w:rsidR="00B00B8F">
        <w:rPr>
          <w:rFonts w:eastAsia="Calibri"/>
          <w:color w:val="000000" w:themeColor="text1"/>
        </w:rPr>
        <w:t>jādi vienādojams un nosakāms darbinieka statuss</w:t>
      </w:r>
      <w:r w:rsidRPr="00DD5F37" w:rsidR="00CF5913">
        <w:rPr>
          <w:rFonts w:eastAsia="Calibri"/>
          <w:color w:val="000000" w:themeColor="text1"/>
        </w:rPr>
        <w:t>.</w:t>
      </w:r>
      <w:r w:rsidRPr="00864FC2" w:rsidR="00CF5913">
        <w:rPr>
          <w:rFonts w:eastAsia="Calibri"/>
          <w:color w:val="000000" w:themeColor="text1"/>
        </w:rPr>
        <w:t xml:space="preserve"> Tiesu eksperta</w:t>
      </w:r>
      <w:r w:rsidRPr="00864FC2" w:rsidR="00736C52">
        <w:rPr>
          <w:rFonts w:eastAsia="Calibri"/>
          <w:color w:val="000000" w:themeColor="text1"/>
        </w:rPr>
        <w:t xml:space="preserve"> </w:t>
      </w:r>
      <w:r w:rsidRPr="00864FC2" w:rsidR="00E7151F">
        <w:rPr>
          <w:rFonts w:eastAsia="Calibri"/>
          <w:color w:val="000000" w:themeColor="text1"/>
        </w:rPr>
        <w:t>atalgojum</w:t>
      </w:r>
      <w:r w:rsidRPr="00864FC2" w:rsidR="00253F72">
        <w:rPr>
          <w:rFonts w:eastAsia="Calibri"/>
          <w:color w:val="000000" w:themeColor="text1"/>
        </w:rPr>
        <w:t>am</w:t>
      </w:r>
      <w:r w:rsidRPr="00864FC2" w:rsidR="00E7151F">
        <w:rPr>
          <w:rFonts w:eastAsia="Calibri"/>
          <w:color w:val="000000" w:themeColor="text1"/>
        </w:rPr>
        <w:t xml:space="preserve"> un sociāl</w:t>
      </w:r>
      <w:r w:rsidRPr="00864FC2" w:rsidR="00CF5913">
        <w:rPr>
          <w:rFonts w:eastAsia="Calibri"/>
          <w:color w:val="000000" w:themeColor="text1"/>
        </w:rPr>
        <w:t>ajām</w:t>
      </w:r>
      <w:r w:rsidRPr="00864FC2" w:rsidR="00E7151F">
        <w:rPr>
          <w:rFonts w:eastAsia="Calibri"/>
          <w:color w:val="000000" w:themeColor="text1"/>
        </w:rPr>
        <w:t xml:space="preserve"> garantij</w:t>
      </w:r>
      <w:r w:rsidRPr="00864FC2" w:rsidR="00253F72">
        <w:rPr>
          <w:rFonts w:eastAsia="Calibri"/>
          <w:color w:val="000000" w:themeColor="text1"/>
        </w:rPr>
        <w:t>ām</w:t>
      </w:r>
      <w:r w:rsidRPr="00864FC2" w:rsidR="00E7151F">
        <w:rPr>
          <w:rFonts w:eastAsia="Calibri"/>
          <w:color w:val="000000" w:themeColor="text1"/>
        </w:rPr>
        <w:t xml:space="preserve"> ir</w:t>
      </w:r>
      <w:r w:rsidRPr="00864FC2" w:rsidR="00253F72">
        <w:rPr>
          <w:rFonts w:eastAsia="Calibri"/>
          <w:color w:val="000000" w:themeColor="text1"/>
        </w:rPr>
        <w:t xml:space="preserve"> jābūt</w:t>
      </w:r>
      <w:r w:rsidRPr="00864FC2" w:rsidR="00E7151F">
        <w:rPr>
          <w:rFonts w:eastAsia="Calibri"/>
          <w:color w:val="000000" w:themeColor="text1"/>
        </w:rPr>
        <w:t xml:space="preserve"> </w:t>
      </w:r>
      <w:r w:rsidRPr="00864FC2" w:rsidR="00253F72">
        <w:rPr>
          <w:rFonts w:eastAsia="Calibri"/>
          <w:color w:val="000000" w:themeColor="text1"/>
        </w:rPr>
        <w:t>līdzvērtīgām</w:t>
      </w:r>
      <w:r w:rsidRPr="00864FC2" w:rsidR="00E7151F">
        <w:rPr>
          <w:rFonts w:eastAsia="Calibri"/>
          <w:color w:val="000000" w:themeColor="text1"/>
        </w:rPr>
        <w:t xml:space="preserve"> tiesu eksperta amatam izvirzītajām prasībām un </w:t>
      </w:r>
      <w:r w:rsidRPr="00864FC2" w:rsidR="00E7151F">
        <w:rPr>
          <w:rFonts w:eastAsia="Calibri"/>
          <w:color w:val="000000" w:themeColor="text1"/>
        </w:rPr>
        <w:lastRenderedPageBreak/>
        <w:t>uzdevumiem</w:t>
      </w:r>
      <w:r w:rsidRPr="00864FC2" w:rsidR="00D4308D">
        <w:rPr>
          <w:rFonts w:eastAsia="Calibri"/>
          <w:color w:val="000000" w:themeColor="text1"/>
        </w:rPr>
        <w:t xml:space="preserve">, </w:t>
      </w:r>
      <w:bookmarkStart w:name="_Hlk37771080" w:id="18"/>
      <w:r w:rsidRPr="00864FC2" w:rsidR="00D4308D">
        <w:rPr>
          <w:rFonts w:eastAsia="Calibri"/>
          <w:color w:val="000000" w:themeColor="text1"/>
        </w:rPr>
        <w:t>līdz ar to</w:t>
      </w:r>
      <w:r w:rsidRPr="00864FC2" w:rsidR="00A75A63">
        <w:rPr>
          <w:rFonts w:eastAsia="Calibri"/>
          <w:color w:val="000000" w:themeColor="text1"/>
        </w:rPr>
        <w:t xml:space="preserve"> </w:t>
      </w:r>
      <w:r w:rsidRPr="00864FC2" w:rsidR="00FA136B">
        <w:rPr>
          <w:rFonts w:eastAsia="Calibri"/>
          <w:color w:val="000000" w:themeColor="text1"/>
        </w:rPr>
        <w:t xml:space="preserve">tiesu ekspertiem ar vienādu funkciju un kompetenču apjomu, nepieciešams noteikt </w:t>
      </w:r>
      <w:bookmarkEnd w:id="18"/>
      <w:r w:rsidRPr="00864FC2" w:rsidR="00B4638B">
        <w:rPr>
          <w:rFonts w:eastAsia="Calibri"/>
          <w:color w:val="000000" w:themeColor="text1"/>
        </w:rPr>
        <w:t xml:space="preserve">līdzvērtīgu atlīdzību, kas nodrošinātu amatu </w:t>
      </w:r>
      <w:r w:rsidR="00DB76A3">
        <w:rPr>
          <w:rFonts w:eastAsia="Calibri"/>
          <w:color w:val="000000" w:themeColor="text1"/>
        </w:rPr>
        <w:t>"</w:t>
      </w:r>
      <w:r w:rsidRPr="00864FC2" w:rsidR="00B4638B">
        <w:rPr>
          <w:rFonts w:eastAsia="Calibri"/>
          <w:color w:val="000000" w:themeColor="text1"/>
        </w:rPr>
        <w:t>vērtības</w:t>
      </w:r>
      <w:r w:rsidR="00DB76A3">
        <w:rPr>
          <w:rFonts w:eastAsia="Calibri"/>
          <w:color w:val="000000" w:themeColor="text1"/>
        </w:rPr>
        <w:t>"</w:t>
      </w:r>
      <w:r w:rsidRPr="00864FC2" w:rsidR="00B4638B">
        <w:rPr>
          <w:rFonts w:eastAsia="Calibri"/>
          <w:color w:val="000000" w:themeColor="text1"/>
        </w:rPr>
        <w:t xml:space="preserve"> salīdzināmību.</w:t>
      </w:r>
    </w:p>
    <w:p w:rsidR="00EB15D9" w:rsidP="00B00B8F" w:rsidRDefault="001E258E" w14:paraId="60F8C47D" w14:textId="77777777">
      <w:pPr>
        <w:ind w:firstLine="720"/>
        <w:jc w:val="both"/>
        <w:rPr>
          <w:bdr w:val="none" w:color="auto" w:sz="0" w:space="0" w:frame="1"/>
          <w:shd w:val="clear" w:color="auto" w:fill="FFFFFF"/>
          <w:lang w:eastAsia="en-US"/>
        </w:rPr>
      </w:pPr>
      <w:r>
        <w:rPr>
          <w:bdr w:val="none" w:color="auto" w:sz="0" w:space="0" w:frame="1"/>
          <w:shd w:val="clear" w:color="auto" w:fill="FFFFFF"/>
          <w:lang w:eastAsia="en-US"/>
        </w:rPr>
        <w:t xml:space="preserve">Pārveidojot tiesu ekspertu </w:t>
      </w:r>
      <w:r w:rsidRPr="00F41620">
        <w:rPr>
          <w:bdr w:val="none" w:color="auto" w:sz="0" w:space="0" w:frame="1"/>
          <w:shd w:val="clear" w:color="auto" w:fill="FFFFFF"/>
          <w:lang w:eastAsia="en-US"/>
        </w:rPr>
        <w:t>civildienesta ierēdņ</w:t>
      </w:r>
      <w:r>
        <w:rPr>
          <w:bdr w:val="none" w:color="auto" w:sz="0" w:space="0" w:frame="1"/>
          <w:shd w:val="clear" w:color="auto" w:fill="FFFFFF"/>
          <w:lang w:eastAsia="en-US"/>
        </w:rPr>
        <w:t>u</w:t>
      </w:r>
      <w:r w:rsidRPr="00F41620">
        <w:rPr>
          <w:bdr w:val="none" w:color="auto" w:sz="0" w:space="0" w:frame="1"/>
          <w:shd w:val="clear" w:color="auto" w:fill="FFFFFF"/>
          <w:lang w:eastAsia="en-US"/>
        </w:rPr>
        <w:t xml:space="preserve"> amatu</w:t>
      </w:r>
      <w:r>
        <w:rPr>
          <w:bdr w:val="none" w:color="auto" w:sz="0" w:space="0" w:frame="1"/>
          <w:shd w:val="clear" w:color="auto" w:fill="FFFFFF"/>
          <w:lang w:eastAsia="en-US"/>
        </w:rPr>
        <w:t>s</w:t>
      </w:r>
      <w:r w:rsidRPr="00F41620">
        <w:rPr>
          <w:bdr w:val="none" w:color="auto" w:sz="0" w:space="0" w:frame="1"/>
          <w:shd w:val="clear" w:color="auto" w:fill="FFFFFF"/>
          <w:lang w:eastAsia="en-US"/>
        </w:rPr>
        <w:t xml:space="preserve"> par darbinieku ama</w:t>
      </w:r>
      <w:r>
        <w:rPr>
          <w:bdr w:val="none" w:color="auto" w:sz="0" w:space="0" w:frame="1"/>
          <w:shd w:val="clear" w:color="auto" w:fill="FFFFFF"/>
          <w:lang w:eastAsia="en-US"/>
        </w:rPr>
        <w:t>tiem, sociālās garantijas</w:t>
      </w:r>
      <w:r w:rsidR="006A6CEC">
        <w:rPr>
          <w:bdr w:val="none" w:color="auto" w:sz="0" w:space="0" w:frame="1"/>
          <w:shd w:val="clear" w:color="auto" w:fill="FFFFFF"/>
          <w:lang w:eastAsia="en-US"/>
        </w:rPr>
        <w:t xml:space="preserve"> saglabātos esošajā apmērā</w:t>
      </w:r>
      <w:r>
        <w:rPr>
          <w:bdr w:val="none" w:color="auto" w:sz="0" w:space="0" w:frame="1"/>
          <w:shd w:val="clear" w:color="auto" w:fill="FFFFFF"/>
          <w:lang w:eastAsia="en-US"/>
        </w:rPr>
        <w:t>, ņemot vērā Valsts un pašvaldību institūciju amatpersonu un darbinieku atlīdzības likuma 3.</w:t>
      </w:r>
      <w:r w:rsidR="006A6CEC">
        <w:rPr>
          <w:bdr w:val="none" w:color="auto" w:sz="0" w:space="0" w:frame="1"/>
          <w:shd w:val="clear" w:color="auto" w:fill="FFFFFF"/>
          <w:lang w:eastAsia="en-US"/>
        </w:rPr>
        <w:t> </w:t>
      </w:r>
      <w:r>
        <w:rPr>
          <w:bdr w:val="none" w:color="auto" w:sz="0" w:space="0" w:frame="1"/>
          <w:shd w:val="clear" w:color="auto" w:fill="FFFFFF"/>
          <w:lang w:eastAsia="en-US"/>
        </w:rPr>
        <w:t>panta ceturt</w:t>
      </w:r>
      <w:r w:rsidR="006A6CEC">
        <w:rPr>
          <w:bdr w:val="none" w:color="auto" w:sz="0" w:space="0" w:frame="1"/>
          <w:shd w:val="clear" w:color="auto" w:fill="FFFFFF"/>
          <w:lang w:eastAsia="en-US"/>
        </w:rPr>
        <w:t>ajā</w:t>
      </w:r>
      <w:r>
        <w:rPr>
          <w:bdr w:val="none" w:color="auto" w:sz="0" w:space="0" w:frame="1"/>
          <w:shd w:val="clear" w:color="auto" w:fill="FFFFFF"/>
          <w:lang w:eastAsia="en-US"/>
        </w:rPr>
        <w:t xml:space="preserve"> daļ</w:t>
      </w:r>
      <w:r w:rsidR="006A6CEC">
        <w:rPr>
          <w:bdr w:val="none" w:color="auto" w:sz="0" w:space="0" w:frame="1"/>
          <w:shd w:val="clear" w:color="auto" w:fill="FFFFFF"/>
          <w:lang w:eastAsia="en-US"/>
        </w:rPr>
        <w:t>ā</w:t>
      </w:r>
      <w:r>
        <w:rPr>
          <w:rStyle w:val="Vresatsauce"/>
          <w:bdr w:val="none" w:color="auto" w:sz="0" w:space="0" w:frame="1"/>
          <w:shd w:val="clear" w:color="auto" w:fill="FFFFFF"/>
          <w:lang w:eastAsia="en-US"/>
        </w:rPr>
        <w:footnoteReference w:id="9"/>
      </w:r>
      <w:r>
        <w:rPr>
          <w:bdr w:val="none" w:color="auto" w:sz="0" w:space="0" w:frame="1"/>
          <w:shd w:val="clear" w:color="auto" w:fill="FFFFFF"/>
          <w:lang w:eastAsia="en-US"/>
        </w:rPr>
        <w:t xml:space="preserve"> un 37.</w:t>
      </w:r>
      <w:r w:rsidR="006A6CEC">
        <w:rPr>
          <w:bdr w:val="none" w:color="auto" w:sz="0" w:space="0" w:frame="1"/>
          <w:shd w:val="clear" w:color="auto" w:fill="FFFFFF"/>
          <w:lang w:eastAsia="en-US"/>
        </w:rPr>
        <w:t> </w:t>
      </w:r>
      <w:r w:rsidR="009216F5">
        <w:rPr>
          <w:bdr w:val="none" w:color="auto" w:sz="0" w:space="0" w:frame="1"/>
          <w:shd w:val="clear" w:color="auto" w:fill="FFFFFF"/>
          <w:lang w:eastAsia="en-US"/>
        </w:rPr>
        <w:t>panta treš</w:t>
      </w:r>
      <w:r w:rsidR="006A6CEC">
        <w:rPr>
          <w:bdr w:val="none" w:color="auto" w:sz="0" w:space="0" w:frame="1"/>
          <w:shd w:val="clear" w:color="auto" w:fill="FFFFFF"/>
          <w:lang w:eastAsia="en-US"/>
        </w:rPr>
        <w:t xml:space="preserve">ajā </w:t>
      </w:r>
      <w:r w:rsidR="009216F5">
        <w:rPr>
          <w:bdr w:val="none" w:color="auto" w:sz="0" w:space="0" w:frame="1"/>
          <w:shd w:val="clear" w:color="auto" w:fill="FFFFFF"/>
          <w:lang w:eastAsia="en-US"/>
        </w:rPr>
        <w:t>daļ</w:t>
      </w:r>
      <w:r w:rsidR="006A6CEC">
        <w:rPr>
          <w:bdr w:val="none" w:color="auto" w:sz="0" w:space="0" w:frame="1"/>
          <w:shd w:val="clear" w:color="auto" w:fill="FFFFFF"/>
          <w:lang w:eastAsia="en-US"/>
        </w:rPr>
        <w:t>ā</w:t>
      </w:r>
      <w:r w:rsidR="009216F5">
        <w:rPr>
          <w:rStyle w:val="Vresatsauce"/>
          <w:bdr w:val="none" w:color="auto" w:sz="0" w:space="0" w:frame="1"/>
          <w:shd w:val="clear" w:color="auto" w:fill="FFFFFF"/>
          <w:lang w:eastAsia="en-US"/>
        </w:rPr>
        <w:footnoteReference w:id="10"/>
      </w:r>
      <w:r w:rsidR="006A6CEC">
        <w:rPr>
          <w:bdr w:val="none" w:color="auto" w:sz="0" w:space="0" w:frame="1"/>
          <w:shd w:val="clear" w:color="auto" w:fill="FFFFFF"/>
          <w:lang w:eastAsia="en-US"/>
        </w:rPr>
        <w:t xml:space="preserve"> noteikto.</w:t>
      </w:r>
    </w:p>
    <w:p w:rsidRPr="00864FC2" w:rsidR="00EF1C58" w:rsidP="005C3420" w:rsidRDefault="00727411" w14:paraId="1EA50D51" w14:textId="16FED659">
      <w:pPr>
        <w:ind w:firstLine="720"/>
        <w:jc w:val="both"/>
        <w:rPr>
          <w:rFonts w:eastAsia="Calibri"/>
          <w:color w:val="000000" w:themeColor="text1"/>
        </w:rPr>
      </w:pPr>
      <w:r w:rsidRPr="00A83E0A">
        <w:rPr>
          <w:color w:val="000000" w:themeColor="text1"/>
          <w:lang w:eastAsia="en-US"/>
        </w:rPr>
        <w:t xml:space="preserve">Vienlaikus jāņem vērā, ka, </w:t>
      </w:r>
      <w:r w:rsidRPr="00A83E0A">
        <w:rPr>
          <w:rFonts w:eastAsia="Calibri"/>
          <w:color w:val="000000" w:themeColor="text1"/>
        </w:rPr>
        <w:t>mainot amatpersonu ar speciālo dienesta pakāpi statusu uz darbinieka statusu,</w:t>
      </w:r>
      <w:r w:rsidRPr="00A83E0A" w:rsidR="00C67801">
        <w:rPr>
          <w:rFonts w:eastAsia="Calibri"/>
          <w:color w:val="000000" w:themeColor="text1"/>
        </w:rPr>
        <w:t xml:space="preserve"> </w:t>
      </w:r>
      <w:r w:rsidRPr="00A83E0A">
        <w:rPr>
          <w:rFonts w:eastAsia="Calibri"/>
          <w:color w:val="000000" w:themeColor="text1"/>
        </w:rPr>
        <w:t xml:space="preserve">VPKP </w:t>
      </w:r>
      <w:r w:rsidRPr="00A83E0A" w:rsidR="006A5EAF">
        <w:rPr>
          <w:rFonts w:eastAsia="Calibri"/>
          <w:color w:val="000000" w:themeColor="text1"/>
        </w:rPr>
        <w:t>Ekspertīžu biroja</w:t>
      </w:r>
      <w:r w:rsidRPr="00A83E0A">
        <w:rPr>
          <w:rFonts w:eastAsia="Calibri"/>
          <w:color w:val="000000" w:themeColor="text1"/>
        </w:rPr>
        <w:t xml:space="preserve"> tiesu eksperti ar speciālajām dienesta pakāpēm var atteikties zaudēt speciālās dienesta pakāpes un izvēlēties turpināt dienestu policijā citā amatā</w:t>
      </w:r>
      <w:r w:rsidRPr="00A83E0A" w:rsidR="00122054">
        <w:rPr>
          <w:rFonts w:eastAsia="Calibri"/>
          <w:color w:val="000000" w:themeColor="text1"/>
        </w:rPr>
        <w:t xml:space="preserve">, vai arī atvaļināties, </w:t>
      </w:r>
      <w:bookmarkStart w:name="_Hlk38394830" w:id="19"/>
      <w:r w:rsidRPr="00A83E0A" w:rsidR="00122054">
        <w:rPr>
          <w:rFonts w:eastAsia="Calibri"/>
          <w:color w:val="000000" w:themeColor="text1"/>
        </w:rPr>
        <w:t>ja persona sasniegusi 50 gadu vecumu un likumā noteikto izdienas stāžu</w:t>
      </w:r>
      <w:r w:rsidRPr="00A83E0A" w:rsidR="009E6B5E">
        <w:rPr>
          <w:rFonts w:eastAsia="Calibri"/>
          <w:color w:val="000000" w:themeColor="text1"/>
        </w:rPr>
        <w:t xml:space="preserve"> vai apdrošināšanas stāžu un tam pielīdzināt</w:t>
      </w:r>
      <w:r w:rsidRPr="00A83E0A" w:rsidR="00F67F4E">
        <w:rPr>
          <w:rFonts w:eastAsia="Calibri"/>
          <w:color w:val="000000" w:themeColor="text1"/>
        </w:rPr>
        <w:t>o</w:t>
      </w:r>
      <w:r w:rsidRPr="00A83E0A" w:rsidR="009E6B5E">
        <w:rPr>
          <w:rFonts w:eastAsia="Calibri"/>
          <w:color w:val="000000" w:themeColor="text1"/>
        </w:rPr>
        <w:t xml:space="preserve"> stāžu</w:t>
      </w:r>
      <w:bookmarkEnd w:id="19"/>
      <w:r w:rsidRPr="00A83E0A" w:rsidR="00122054">
        <w:rPr>
          <w:rFonts w:eastAsia="Calibri"/>
          <w:color w:val="000000" w:themeColor="text1"/>
        </w:rPr>
        <w:t>.</w:t>
      </w:r>
      <w:r w:rsidRPr="00864FC2" w:rsidR="000F68BA">
        <w:rPr>
          <w:rFonts w:eastAsia="Calibri"/>
          <w:color w:val="000000" w:themeColor="text1"/>
        </w:rPr>
        <w:t xml:space="preserve"> </w:t>
      </w:r>
      <w:r w:rsidRPr="00864FC2" w:rsidR="009E6B5E">
        <w:rPr>
          <w:rFonts w:eastAsia="Calibri"/>
          <w:color w:val="000000" w:themeColor="text1"/>
        </w:rPr>
        <w:t>S</w:t>
      </w:r>
      <w:r w:rsidRPr="00864FC2" w:rsidR="00C67801">
        <w:rPr>
          <w:rFonts w:eastAsia="Calibri"/>
          <w:color w:val="000000" w:themeColor="text1"/>
        </w:rPr>
        <w:t xml:space="preserve">askaņā ar </w:t>
      </w:r>
      <w:bookmarkStart w:name="_Hlk38394871" w:id="20"/>
      <w:r w:rsidRPr="00864FC2" w:rsidR="00C67801">
        <w:rPr>
          <w:rFonts w:eastAsia="Calibri"/>
          <w:color w:val="000000" w:themeColor="text1"/>
        </w:rPr>
        <w:t xml:space="preserve">likumu "Par izdienas pensijām Iekšlietu ministrijas sistēmas darbiniekiem ar speciālajām dienesta pakāpēm" </w:t>
      </w:r>
      <w:bookmarkEnd w:id="20"/>
      <w:r w:rsidRPr="00864FC2" w:rsidR="00C67801">
        <w:rPr>
          <w:rFonts w:eastAsia="Calibri"/>
          <w:color w:val="000000" w:themeColor="text1"/>
        </w:rPr>
        <w:t>tiesības uz izdienas pensiju ir policijas darbiniekam, kas sasniedzis 50 gadu vecumu un kuram ir likumā noteiktais izdienas stāžs vai apdrošināšanas stāžs un tam pielīdzinātais stāžs</w:t>
      </w:r>
      <w:r w:rsidRPr="00864FC2" w:rsidR="00B00B8F">
        <w:rPr>
          <w:rFonts w:eastAsia="Calibri"/>
          <w:color w:val="000000" w:themeColor="text1"/>
        </w:rPr>
        <w:t xml:space="preserve"> (20 gadi)</w:t>
      </w:r>
      <w:r w:rsidRPr="00864FC2" w:rsidR="00C67801">
        <w:rPr>
          <w:rFonts w:eastAsia="Calibri"/>
          <w:color w:val="000000" w:themeColor="text1"/>
        </w:rPr>
        <w:t xml:space="preserve">. </w:t>
      </w:r>
      <w:r w:rsidRPr="00864FC2" w:rsidR="00B00B8F">
        <w:rPr>
          <w:rFonts w:eastAsia="Calibri"/>
          <w:color w:val="000000" w:themeColor="text1"/>
        </w:rPr>
        <w:t>Proti, tiesu ekspertiem, ar izdienas stāžu virs 20 gadiem, ja tie ir sasnieguši 50 gadu vecumu, ir tiesības uz izdienas pensiju</w:t>
      </w:r>
      <w:r w:rsidR="00A12F1D">
        <w:rPr>
          <w:rFonts w:eastAsia="Calibri"/>
          <w:color w:val="000000" w:themeColor="text1"/>
        </w:rPr>
        <w:t>.</w:t>
      </w:r>
      <w:r w:rsidR="00EF1C58">
        <w:rPr>
          <w:rFonts w:eastAsia="Calibri"/>
          <w:color w:val="000000" w:themeColor="text1"/>
        </w:rPr>
        <w:t xml:space="preserve"> </w:t>
      </w:r>
    </w:p>
    <w:p w:rsidR="005F2029" w:rsidP="00B00B8F" w:rsidRDefault="005F2029" w14:paraId="163D1F59" w14:textId="42061D9C">
      <w:pPr>
        <w:ind w:firstLine="720"/>
        <w:jc w:val="both"/>
        <w:rPr>
          <w:rStyle w:val="Komentraatsauce"/>
          <w:color w:val="000000" w:themeColor="text1"/>
          <w:sz w:val="24"/>
          <w:szCs w:val="24"/>
        </w:rPr>
      </w:pPr>
      <w:r w:rsidRPr="005F2029">
        <w:rPr>
          <w:rFonts w:eastAsia="Calibri"/>
          <w:color w:val="000000" w:themeColor="text1"/>
        </w:rPr>
        <w:t xml:space="preserve">Pārveidojot tiesu ekspertu ar speciālajām dienesta pakāpēm amata vietas </w:t>
      </w:r>
      <w:r>
        <w:rPr>
          <w:rFonts w:eastAsia="Calibri"/>
          <w:color w:val="000000" w:themeColor="text1"/>
        </w:rPr>
        <w:t>par darbinieku amata vietām, saglabāsies tās sociālās garantijas, kas šobrīd tiesu ekspertiem ar speciālo dienesta pakāpi tiek nodrošinātas atbilstoši Valsts un pašvaldību institūciju amatpersonu un darbinieku atlīdzības likuma 3. panta ceturtajā daļā</w:t>
      </w:r>
      <w:r w:rsidR="002D7DF8">
        <w:rPr>
          <w:rFonts w:eastAsia="Calibri"/>
          <w:color w:val="000000" w:themeColor="text1"/>
        </w:rPr>
        <w:t xml:space="preserve"> (</w:t>
      </w:r>
      <w:r w:rsidR="005C3420">
        <w:rPr>
          <w:rFonts w:eastAsia="Calibri"/>
          <w:color w:val="000000" w:themeColor="text1"/>
        </w:rPr>
        <w:t xml:space="preserve">normas saturu </w:t>
      </w:r>
      <w:r w:rsidR="002D7DF8">
        <w:rPr>
          <w:rFonts w:eastAsia="Calibri"/>
          <w:color w:val="000000" w:themeColor="text1"/>
        </w:rPr>
        <w:t xml:space="preserve">skatīt </w:t>
      </w:r>
      <w:r w:rsidR="005C3420">
        <w:rPr>
          <w:rFonts w:eastAsia="Calibri"/>
          <w:color w:val="000000" w:themeColor="text1"/>
        </w:rPr>
        <w:t xml:space="preserve">zemsvītras </w:t>
      </w:r>
      <w:r w:rsidR="002D7DF8">
        <w:rPr>
          <w:rFonts w:eastAsia="Calibri"/>
          <w:color w:val="000000" w:themeColor="text1"/>
        </w:rPr>
        <w:t>astot</w:t>
      </w:r>
      <w:r w:rsidR="005C3420">
        <w:rPr>
          <w:rFonts w:eastAsia="Calibri"/>
          <w:color w:val="000000" w:themeColor="text1"/>
        </w:rPr>
        <w:t>ajā</w:t>
      </w:r>
      <w:r w:rsidR="002D7DF8">
        <w:rPr>
          <w:rFonts w:eastAsia="Calibri"/>
          <w:color w:val="000000" w:themeColor="text1"/>
        </w:rPr>
        <w:t xml:space="preserve"> atsauc</w:t>
      </w:r>
      <w:r w:rsidR="005C3420">
        <w:rPr>
          <w:rFonts w:eastAsia="Calibri"/>
          <w:color w:val="000000" w:themeColor="text1"/>
        </w:rPr>
        <w:t>ē</w:t>
      </w:r>
      <w:r w:rsidR="002D7DF8">
        <w:rPr>
          <w:rFonts w:eastAsia="Calibri"/>
          <w:color w:val="000000" w:themeColor="text1"/>
        </w:rPr>
        <w:t>)</w:t>
      </w:r>
      <w:r>
        <w:rPr>
          <w:rFonts w:eastAsia="Calibri"/>
          <w:color w:val="000000" w:themeColor="text1"/>
        </w:rPr>
        <w:t xml:space="preserve"> un 37. panta trešajā daļā noteiktajam</w:t>
      </w:r>
      <w:r w:rsidR="002D7DF8">
        <w:rPr>
          <w:rFonts w:eastAsia="Calibri"/>
          <w:color w:val="000000" w:themeColor="text1"/>
        </w:rPr>
        <w:t xml:space="preserve"> (</w:t>
      </w:r>
      <w:r w:rsidR="005C3420">
        <w:rPr>
          <w:rFonts w:eastAsia="Calibri"/>
          <w:color w:val="000000" w:themeColor="text1"/>
        </w:rPr>
        <w:t xml:space="preserve">normas saturu </w:t>
      </w:r>
      <w:r w:rsidR="002D7DF8">
        <w:rPr>
          <w:rFonts w:eastAsia="Calibri"/>
          <w:color w:val="000000" w:themeColor="text1"/>
        </w:rPr>
        <w:t xml:space="preserve">skatīt </w:t>
      </w:r>
      <w:r w:rsidR="005C3420">
        <w:rPr>
          <w:rFonts w:eastAsia="Calibri"/>
          <w:color w:val="000000" w:themeColor="text1"/>
        </w:rPr>
        <w:t xml:space="preserve">zemsvītras devītajā </w:t>
      </w:r>
      <w:r w:rsidR="002D7DF8">
        <w:rPr>
          <w:rFonts w:eastAsia="Calibri"/>
          <w:color w:val="000000" w:themeColor="text1"/>
        </w:rPr>
        <w:t>atsauc</w:t>
      </w:r>
      <w:r w:rsidR="005C3420">
        <w:rPr>
          <w:rFonts w:eastAsia="Calibri"/>
          <w:color w:val="000000" w:themeColor="text1"/>
        </w:rPr>
        <w:t>ē</w:t>
      </w:r>
      <w:r w:rsidR="002D7DF8">
        <w:rPr>
          <w:rFonts w:eastAsia="Calibri"/>
          <w:color w:val="000000" w:themeColor="text1"/>
        </w:rPr>
        <w:t>)</w:t>
      </w:r>
      <w:r>
        <w:rPr>
          <w:rFonts w:eastAsia="Calibri"/>
          <w:color w:val="000000" w:themeColor="text1"/>
        </w:rPr>
        <w:t xml:space="preserve">. Netiks nodrošinātas tās sociālās garantijas, </w:t>
      </w:r>
      <w:r w:rsidR="009B1A68">
        <w:rPr>
          <w:rFonts w:eastAsia="Calibri"/>
          <w:color w:val="000000" w:themeColor="text1"/>
        </w:rPr>
        <w:t xml:space="preserve">ko saņem amatpersonas ar speciālo dienesta pakāpi, ņemot vērā to īpašo statusu, piemēram, </w:t>
      </w:r>
      <w:r w:rsidR="002D7DF8">
        <w:rPr>
          <w:rFonts w:eastAsia="Calibri"/>
          <w:color w:val="000000" w:themeColor="text1"/>
        </w:rPr>
        <w:t xml:space="preserve">piemaksu par speciālo dienesta pakāpi; </w:t>
      </w:r>
      <w:r w:rsidR="009B1A68">
        <w:rPr>
          <w:rFonts w:eastAsia="Calibri"/>
          <w:color w:val="000000" w:themeColor="text1"/>
        </w:rPr>
        <w:t>valsts finansētu veselības aprūpi; papildu atvaļinājumu, kas tiek palielināts atkarībā no izdienas, pēc katriem pieciem nepārtraukti nodienētiem gadiem izmaksātu pabalstu trīs mēnešalgu apmērā; īpašu kompensācijas sistēmu nelaimes</w:t>
      </w:r>
      <w:r w:rsidR="002D7DF8">
        <w:rPr>
          <w:rFonts w:eastAsia="Calibri"/>
          <w:color w:val="000000" w:themeColor="text1"/>
        </w:rPr>
        <w:t xml:space="preserve"> gadījumu jomā, </w:t>
      </w:r>
      <w:r w:rsidR="002D7DF8">
        <w:t>tai skaitā par nelaimes gadījumiem, kas nav saistīti ar darba pienākumu izpildi, piešķirot pabalstu.</w:t>
      </w:r>
    </w:p>
    <w:p w:rsidRPr="00864FC2" w:rsidR="00B00B8F" w:rsidP="00B00B8F" w:rsidRDefault="00B00B8F" w14:paraId="3CFCA4E2" w14:textId="5E199384">
      <w:pPr>
        <w:ind w:firstLine="720"/>
        <w:jc w:val="both"/>
        <w:rPr>
          <w:rFonts w:eastAsia="Calibri"/>
          <w:color w:val="000000" w:themeColor="text1"/>
        </w:rPr>
      </w:pPr>
      <w:r w:rsidRPr="00864FC2">
        <w:rPr>
          <w:rStyle w:val="Komentraatsauce"/>
          <w:color w:val="000000" w:themeColor="text1"/>
          <w:sz w:val="24"/>
          <w:szCs w:val="24"/>
        </w:rPr>
        <w:lastRenderedPageBreak/>
        <w:t>S</w:t>
      </w:r>
      <w:r w:rsidRPr="00864FC2">
        <w:rPr>
          <w:rFonts w:eastAsia="Calibri"/>
          <w:color w:val="000000" w:themeColor="text1"/>
        </w:rPr>
        <w:t xml:space="preserve">askaņā ar VPKP sniegto informāciju no VPKP </w:t>
      </w:r>
      <w:r w:rsidR="00FB6A8E">
        <w:rPr>
          <w:rFonts w:eastAsia="Calibri"/>
          <w:color w:val="000000" w:themeColor="text1"/>
        </w:rPr>
        <w:t xml:space="preserve">Ekspertīžu birojā </w:t>
      </w:r>
      <w:r w:rsidRPr="00864FC2">
        <w:rPr>
          <w:rFonts w:eastAsia="Calibri"/>
          <w:color w:val="000000" w:themeColor="text1"/>
        </w:rPr>
        <w:t xml:space="preserve">nodarbinātajiem tiesu ekspertiem, 28 tiesu eksperti ir ar izdienas stāžu virs 20 gadiem, 13 tiesu eksperti ir ar izdienas stāžu robežās no 15 līdz 20 gadiem, 16 tiesu eksperti ir ar izdienas stāžu robežās no 11 līdz 15 gadiem, 16 tiesu eksperti ir ar izdienas stāžu līdz 10 gadiem. Vienlaikus no VPKP sniegtās informācijas secināms, ka VPKP </w:t>
      </w:r>
      <w:r w:rsidR="00FB6A8E">
        <w:rPr>
          <w:rFonts w:eastAsia="Calibri"/>
          <w:color w:val="000000" w:themeColor="text1"/>
        </w:rPr>
        <w:t xml:space="preserve">Ekspertīžu birojā </w:t>
      </w:r>
      <w:r w:rsidRPr="00864FC2">
        <w:rPr>
          <w:rFonts w:eastAsia="Calibri"/>
          <w:color w:val="000000" w:themeColor="text1"/>
        </w:rPr>
        <w:t xml:space="preserve">strādā arī tiesu eksperti bez dienesta pakāpes, piemēram, septiņiem no viņiem ir vairāk kā 20 gadu darba stāžs. Ievērojot minēto, secināms, ka arī tiesu eksperti, kas ir izdienas pensiju saņēmēji, turpina pildīt tiesu eksperta amata pienākumus VPKP. </w:t>
      </w:r>
    </w:p>
    <w:p w:rsidRPr="00864FC2" w:rsidR="00B00B8F" w:rsidP="00B00B8F" w:rsidRDefault="00B00B8F" w14:paraId="434E3E61" w14:textId="77777777">
      <w:pPr>
        <w:ind w:firstLine="720"/>
        <w:jc w:val="both"/>
        <w:rPr>
          <w:rFonts w:eastAsia="Calibri"/>
          <w:color w:val="000000" w:themeColor="text1"/>
        </w:rPr>
      </w:pPr>
      <w:r w:rsidRPr="00864FC2">
        <w:rPr>
          <w:rFonts w:eastAsia="Calibri"/>
          <w:color w:val="000000" w:themeColor="text1"/>
        </w:rPr>
        <w:t xml:space="preserve">Sasniedzot 50 gadu vecumu, tiesu ekspertam ir nenovērtējama pieredze tiesu ekspertīzē, kas ir būtiska vispusīga pētījuma veikšanai, tāpēc valsts ir ieinteresēta, lai šie </w:t>
      </w:r>
      <w:r w:rsidR="00743E85">
        <w:rPr>
          <w:rFonts w:eastAsia="Calibri"/>
          <w:color w:val="000000" w:themeColor="text1"/>
        </w:rPr>
        <w:t xml:space="preserve">tiesu </w:t>
      </w:r>
      <w:r w:rsidRPr="00864FC2">
        <w:rPr>
          <w:rFonts w:eastAsia="Calibri"/>
          <w:color w:val="000000" w:themeColor="text1"/>
        </w:rPr>
        <w:t xml:space="preserve">eksperti turpinātu veikt pienākumus iestādē.  Fakts, ka </w:t>
      </w:r>
      <w:r w:rsidRPr="00864FC2" w:rsidR="001D4820">
        <w:rPr>
          <w:rFonts w:eastAsia="Calibri"/>
          <w:color w:val="000000" w:themeColor="text1"/>
        </w:rPr>
        <w:t xml:space="preserve">ievērojams īpatsvars tiesu ekspertu, kuriem ir izdienas stāžs virs 20 gadiem, ir nodarbināti VKPK, var norādīt uz to, ka atalgojuma apmērs iepretim izdienas pensijai ir </w:t>
      </w:r>
      <w:r w:rsidRPr="00864FC2" w:rsidR="006C3967">
        <w:rPr>
          <w:rFonts w:eastAsia="Calibri"/>
          <w:color w:val="000000" w:themeColor="text1"/>
        </w:rPr>
        <w:t xml:space="preserve">tāds, kas ļauj noturēt pieredzējušos </w:t>
      </w:r>
      <w:r w:rsidR="00743E85">
        <w:rPr>
          <w:rFonts w:eastAsia="Calibri"/>
          <w:color w:val="000000" w:themeColor="text1"/>
        </w:rPr>
        <w:t xml:space="preserve">tiesu </w:t>
      </w:r>
      <w:r w:rsidRPr="00864FC2" w:rsidR="006C3967">
        <w:rPr>
          <w:rFonts w:eastAsia="Calibri"/>
          <w:color w:val="000000" w:themeColor="text1"/>
        </w:rPr>
        <w:t xml:space="preserve">ekspertus darbā VPKP. </w:t>
      </w:r>
    </w:p>
    <w:p w:rsidR="00B10674" w:rsidP="00B10674" w:rsidRDefault="00B10674" w14:paraId="769AC335" w14:textId="570F73C2">
      <w:pPr>
        <w:ind w:firstLine="720"/>
        <w:jc w:val="both"/>
        <w:rPr>
          <w:rFonts w:eastAsia="Calibri"/>
          <w:color w:val="000000" w:themeColor="text1"/>
        </w:rPr>
      </w:pPr>
      <w:r>
        <w:rPr>
          <w:rFonts w:eastAsia="Calibri"/>
          <w:color w:val="000000" w:themeColor="text1"/>
        </w:rPr>
        <w:t xml:space="preserve">Lai sekmētu tiesu ekspertu korpusa iespējami mazākas izmaiņas, </w:t>
      </w:r>
      <w:r w:rsidR="00DB76A3">
        <w:rPr>
          <w:rFonts w:eastAsia="Calibri"/>
          <w:color w:val="000000" w:themeColor="text1"/>
        </w:rPr>
        <w:t>IeM</w:t>
      </w:r>
      <w:r>
        <w:rPr>
          <w:rFonts w:eastAsia="Calibri"/>
          <w:color w:val="000000" w:themeColor="text1"/>
        </w:rPr>
        <w:t xml:space="preserve"> kopā ar </w:t>
      </w:r>
      <w:r w:rsidR="00DB76A3">
        <w:rPr>
          <w:rFonts w:eastAsia="Calibri"/>
          <w:color w:val="000000" w:themeColor="text1"/>
        </w:rPr>
        <w:t>TM</w:t>
      </w:r>
      <w:r>
        <w:rPr>
          <w:rFonts w:eastAsia="Calibri"/>
          <w:color w:val="000000" w:themeColor="text1"/>
        </w:rPr>
        <w:t xml:space="preserve"> būtu nepieciešams izstrādāt risinājumu</w:t>
      </w:r>
      <w:r w:rsidR="00A15989">
        <w:rPr>
          <w:rFonts w:eastAsia="Calibri"/>
          <w:color w:val="000000" w:themeColor="text1"/>
        </w:rPr>
        <w:t xml:space="preserve"> amatpersonām ar speciālajām dienesta pakāpēm</w:t>
      </w:r>
      <w:r>
        <w:rPr>
          <w:rFonts w:eastAsia="Calibri"/>
          <w:color w:val="000000" w:themeColor="text1"/>
        </w:rPr>
        <w:t xml:space="preserve"> atbilstošam pārejas periodam, ņemot vērā personu tiesiskās paļāvības principu.</w:t>
      </w:r>
    </w:p>
    <w:p w:rsidR="00286E09" w:rsidP="003B1CA5" w:rsidRDefault="00FA4287" w14:paraId="62653BE2" w14:textId="3198A832">
      <w:pPr>
        <w:ind w:firstLine="720"/>
        <w:jc w:val="both"/>
        <w:rPr>
          <w:rFonts w:eastAsia="Calibri"/>
          <w:color w:val="000000" w:themeColor="text1"/>
        </w:rPr>
      </w:pPr>
      <w:r w:rsidRPr="00A83E0A">
        <w:rPr>
          <w:rFonts w:eastAsia="Calibri"/>
          <w:color w:val="000000" w:themeColor="text1"/>
        </w:rPr>
        <w:t>Lai mazinātu risku, ka tiesu eksperti ar speciālajām dienesta pakāpēm</w:t>
      </w:r>
      <w:r w:rsidRPr="00A83E0A" w:rsidR="003B1CA5">
        <w:rPr>
          <w:rFonts w:eastAsia="Calibri"/>
          <w:color w:val="000000" w:themeColor="text1"/>
        </w:rPr>
        <w:t>, lai nezaudētu</w:t>
      </w:r>
      <w:r w:rsidR="003B6D1B">
        <w:rPr>
          <w:rFonts w:eastAsia="Calibri"/>
          <w:color w:val="000000" w:themeColor="text1"/>
        </w:rPr>
        <w:t xml:space="preserve"> </w:t>
      </w:r>
      <w:r w:rsidRPr="00A83E0A" w:rsidR="00D46D8C">
        <w:rPr>
          <w:rFonts w:eastAsia="Calibri"/>
          <w:color w:val="000000" w:themeColor="text1"/>
        </w:rPr>
        <w:t>speciālās dienesta pakāpes</w:t>
      </w:r>
      <w:r w:rsidRPr="00A83E0A" w:rsidR="003B1CA5">
        <w:rPr>
          <w:rFonts w:eastAsia="Calibri"/>
          <w:color w:val="000000" w:themeColor="text1"/>
        </w:rPr>
        <w:t xml:space="preserve">, </w:t>
      </w:r>
      <w:r w:rsidRPr="00A83E0A" w:rsidR="00D46D8C">
        <w:rPr>
          <w:rFonts w:eastAsia="Calibri"/>
          <w:color w:val="000000" w:themeColor="text1"/>
        </w:rPr>
        <w:t>izvēlēt</w:t>
      </w:r>
      <w:r w:rsidRPr="00A83E0A" w:rsidR="003B1CA5">
        <w:rPr>
          <w:rFonts w:eastAsia="Calibri"/>
          <w:color w:val="000000" w:themeColor="text1"/>
        </w:rPr>
        <w:t>o</w:t>
      </w:r>
      <w:r w:rsidRPr="00A83E0A" w:rsidR="00D46D8C">
        <w:rPr>
          <w:rFonts w:eastAsia="Calibri"/>
          <w:color w:val="000000" w:themeColor="text1"/>
        </w:rPr>
        <w:t xml:space="preserve">s turpināt dienestu policijā citā amatā, atalgojumam reformas rezultātā ir jābūt pietuvinātam vidējam tiesu eksperta mēneša atalgojumam un </w:t>
      </w:r>
      <w:r w:rsidRPr="00A83E0A" w:rsidR="003B1CA5">
        <w:rPr>
          <w:rFonts w:eastAsia="Calibri"/>
          <w:color w:val="000000" w:themeColor="text1"/>
        </w:rPr>
        <w:t xml:space="preserve">piemaksas par speciālo dienesta pakāpi </w:t>
      </w:r>
      <w:r w:rsidRPr="00A83E0A" w:rsidR="00D46D8C">
        <w:rPr>
          <w:rFonts w:eastAsia="Calibri"/>
          <w:color w:val="000000" w:themeColor="text1"/>
        </w:rPr>
        <w:t>kopsummai. Jo atalgojums pietuvinātāks minētajai kopsummai, jo mazāks risks, ka tiesu eksperts</w:t>
      </w:r>
      <w:r w:rsidRPr="00A83E0A" w:rsidR="00EA0D8E">
        <w:rPr>
          <w:rFonts w:eastAsia="Calibri"/>
          <w:color w:val="000000" w:themeColor="text1"/>
        </w:rPr>
        <w:t xml:space="preserve"> izlems pārkvalificēties</w:t>
      </w:r>
      <w:r w:rsidRPr="00A83E0A" w:rsidR="003B1CA5">
        <w:rPr>
          <w:rFonts w:eastAsia="Calibri"/>
          <w:color w:val="000000" w:themeColor="text1"/>
        </w:rPr>
        <w:t>.</w:t>
      </w:r>
      <w:r w:rsidRPr="00864FC2" w:rsidR="003B1CA5">
        <w:rPr>
          <w:rFonts w:eastAsia="Calibri"/>
          <w:color w:val="000000" w:themeColor="text1"/>
        </w:rPr>
        <w:t xml:space="preserve"> </w:t>
      </w:r>
      <w:r w:rsidRPr="00864FC2" w:rsidR="007041B4">
        <w:rPr>
          <w:rFonts w:eastAsia="Calibri"/>
          <w:color w:val="000000" w:themeColor="text1"/>
        </w:rPr>
        <w:t>Vienlaikus tiktu samazināts risks, ka atsevišķās tiesu ekspertu specialitātēs var tikt zaudēti tiesu eksperti.</w:t>
      </w:r>
      <w:r w:rsidRPr="00864FC2" w:rsidR="003B1CA5">
        <w:rPr>
          <w:rFonts w:eastAsia="Calibri"/>
          <w:color w:val="000000" w:themeColor="text1"/>
        </w:rPr>
        <w:t xml:space="preserve"> </w:t>
      </w:r>
      <w:r w:rsidRPr="00864FC2" w:rsidR="006C3967">
        <w:rPr>
          <w:rFonts w:eastAsia="Calibri"/>
          <w:color w:val="000000" w:themeColor="text1"/>
        </w:rPr>
        <w:t>Savukārt personas, kam ir tiesības uz izdienas pensiju, reformas rezultātā var izlemt turpināt pildīt tiesu eksperta amata pienākumus, ja atalgojums būs tam motivējošs.</w:t>
      </w:r>
      <w:r w:rsidR="00286E09">
        <w:rPr>
          <w:rFonts w:eastAsia="Calibri"/>
          <w:color w:val="000000" w:themeColor="text1"/>
        </w:rPr>
        <w:t xml:space="preserve"> </w:t>
      </w:r>
    </w:p>
    <w:p w:rsidRPr="00864FC2" w:rsidR="00E84FAE" w:rsidP="003B1CA5" w:rsidRDefault="00286E09" w14:paraId="60B74A9B" w14:textId="313EC234">
      <w:pPr>
        <w:ind w:firstLine="720"/>
        <w:jc w:val="both"/>
        <w:rPr>
          <w:rFonts w:eastAsia="Calibri"/>
          <w:color w:val="000000" w:themeColor="text1"/>
        </w:rPr>
      </w:pPr>
      <w:r>
        <w:rPr>
          <w:rFonts w:eastAsia="Calibri"/>
          <w:color w:val="000000" w:themeColor="text1"/>
        </w:rPr>
        <w:t xml:space="preserve">Veicot tiesu ekspertu statusa </w:t>
      </w:r>
      <w:r w:rsidR="00FB6A8E">
        <w:rPr>
          <w:rFonts w:eastAsia="Calibri"/>
          <w:color w:val="000000" w:themeColor="text1"/>
        </w:rPr>
        <w:t>VPKP Ekspertīžu birojā</w:t>
      </w:r>
      <w:r>
        <w:rPr>
          <w:rFonts w:eastAsia="Calibri"/>
          <w:color w:val="000000" w:themeColor="text1"/>
        </w:rPr>
        <w:t xml:space="preserve"> vienādošanu, vienlaikus ir jānodrošina vienlīdzīgs atalgojums visiem tiesu ekspertiem reformā iekļautajās iestādēs.</w:t>
      </w:r>
    </w:p>
    <w:p w:rsidRPr="007E06F2" w:rsidR="00E84FAE" w:rsidP="003B1CA5" w:rsidRDefault="00AB65D9" w14:paraId="72B5FFA9" w14:textId="77777777">
      <w:pPr>
        <w:ind w:firstLine="720"/>
        <w:jc w:val="both"/>
        <w:rPr>
          <w:rFonts w:eastAsia="Calibri"/>
          <w:b/>
          <w:bCs/>
          <w:color w:val="000000" w:themeColor="text1"/>
        </w:rPr>
      </w:pPr>
      <w:r w:rsidRPr="007E06F2" w:rsidDel="00AE3566">
        <w:rPr>
          <w:rFonts w:eastAsia="Calibri"/>
          <w:color w:val="000000" w:themeColor="text1"/>
        </w:rPr>
        <w:t>A</w:t>
      </w:r>
      <w:r w:rsidRPr="007E06F2" w:rsidR="004B50C9">
        <w:rPr>
          <w:rFonts w:eastAsia="Calibri"/>
          <w:color w:val="000000" w:themeColor="text1"/>
        </w:rPr>
        <w:t>nalizējot</w:t>
      </w:r>
      <w:r w:rsidRPr="007E06F2" w:rsidDel="00AE3566">
        <w:rPr>
          <w:rFonts w:eastAsia="Calibri"/>
          <w:color w:val="000000" w:themeColor="text1"/>
        </w:rPr>
        <w:t xml:space="preserve"> esošo situāciju, līdz šim veiktās darbības tiesu ekspertīžu jomas sakārtošanai, apzinot Igaunijas pieredzi līdzīgas tiesu ekspertīžu institūta reformas īstenošanā</w:t>
      </w:r>
      <w:r w:rsidRPr="007E06F2" w:rsidR="0041265D">
        <w:rPr>
          <w:rStyle w:val="Vresatsauce"/>
          <w:rFonts w:eastAsia="Calibri"/>
          <w:color w:val="000000" w:themeColor="text1"/>
        </w:rPr>
        <w:footnoteReference w:id="11"/>
      </w:r>
      <w:r w:rsidRPr="007E06F2" w:rsidDel="00AE3566">
        <w:rPr>
          <w:color w:val="000000" w:themeColor="text1"/>
        </w:rPr>
        <w:t xml:space="preserve">, </w:t>
      </w:r>
      <w:r w:rsidRPr="007E06F2">
        <w:rPr>
          <w:b/>
          <w:bCs/>
          <w:color w:val="000000" w:themeColor="text1"/>
        </w:rPr>
        <w:t>secināms</w:t>
      </w:r>
      <w:r w:rsidRPr="007E06F2">
        <w:rPr>
          <w:color w:val="000000" w:themeColor="text1"/>
        </w:rPr>
        <w:t>,</w:t>
      </w:r>
      <w:r w:rsidRPr="007E06F2">
        <w:rPr>
          <w:b/>
          <w:bCs/>
          <w:color w:val="000000" w:themeColor="text1"/>
        </w:rPr>
        <w:t xml:space="preserve"> ka </w:t>
      </w:r>
      <w:r w:rsidRPr="007E06F2" w:rsidDel="00AE3566">
        <w:rPr>
          <w:rFonts w:eastAsia="Calibri"/>
          <w:b/>
          <w:bCs/>
          <w:color w:val="000000" w:themeColor="text1"/>
        </w:rPr>
        <w:t>tiesu ekspertīžu institūta reforma esošajā situācijā īstenojama pakāpeniski</w:t>
      </w:r>
      <w:r w:rsidRPr="007E06F2" w:rsidDel="00AE3566">
        <w:rPr>
          <w:rFonts w:eastAsia="Calibri"/>
          <w:color w:val="000000" w:themeColor="text1"/>
        </w:rPr>
        <w:t>, sākotnēji</w:t>
      </w:r>
      <w:r w:rsidRPr="007E06F2" w:rsidR="00840A67">
        <w:rPr>
          <w:rFonts w:eastAsia="Calibri"/>
          <w:color w:val="000000" w:themeColor="text1"/>
        </w:rPr>
        <w:t xml:space="preserve">, </w:t>
      </w:r>
      <w:r w:rsidRPr="007E06F2" w:rsidDel="00AE3566">
        <w:rPr>
          <w:rFonts w:eastAsia="Calibri"/>
          <w:color w:val="000000" w:themeColor="text1"/>
        </w:rPr>
        <w:t xml:space="preserve">saglabājot esošo tiesu ekspertīžu organizatorisko sistēmu, </w:t>
      </w:r>
      <w:r w:rsidRPr="007E06F2" w:rsidR="00840A67">
        <w:rPr>
          <w:rFonts w:eastAsia="Calibri"/>
          <w:color w:val="000000" w:themeColor="text1"/>
        </w:rPr>
        <w:t xml:space="preserve">veicot darbības, kas </w:t>
      </w:r>
      <w:r w:rsidRPr="007E06F2" w:rsidDel="00AE3566" w:rsidR="00840A67">
        <w:rPr>
          <w:rFonts w:eastAsia="Calibri"/>
          <w:color w:val="000000" w:themeColor="text1"/>
        </w:rPr>
        <w:t>veicinās tiesu ekspertīzes jomas attīstību un nodrošinās racionālāku finanšu līdzekļu tiesu ekspertīzes jomā izlietojumu</w:t>
      </w:r>
      <w:r w:rsidRPr="007E06F2" w:rsidR="00E84FAE">
        <w:rPr>
          <w:rFonts w:eastAsia="Calibri"/>
          <w:color w:val="000000" w:themeColor="text1"/>
        </w:rPr>
        <w:t>, paralēli risinot infrastruktūras sakārtošanas jautājumu.</w:t>
      </w:r>
    </w:p>
    <w:p w:rsidRPr="00864FC2" w:rsidR="00014B97" w:rsidP="00E84FAE" w:rsidRDefault="00E84FAE" w14:paraId="4B1DF10D" w14:textId="77777777">
      <w:pPr>
        <w:ind w:firstLine="720"/>
        <w:jc w:val="both"/>
        <w:rPr>
          <w:rFonts w:eastAsia="Calibri"/>
          <w:color w:val="000000" w:themeColor="text1"/>
        </w:rPr>
      </w:pPr>
      <w:r w:rsidRPr="007E06F2">
        <w:rPr>
          <w:rFonts w:eastAsia="Calibri"/>
          <w:color w:val="000000" w:themeColor="text1"/>
        </w:rPr>
        <w:t>Darba grupas ietvaros tika apskatīts tiesu ekspertīžu iestāžu infrastruktūras</w:t>
      </w:r>
      <w:r w:rsidRPr="00864FC2">
        <w:rPr>
          <w:rFonts w:eastAsia="Calibri"/>
          <w:color w:val="000000" w:themeColor="text1"/>
        </w:rPr>
        <w:t xml:space="preserve"> jautājums, proti, VPKP </w:t>
      </w:r>
      <w:r w:rsidR="00FB6A8E">
        <w:rPr>
          <w:rFonts w:eastAsia="Calibri"/>
          <w:color w:val="000000" w:themeColor="text1"/>
        </w:rPr>
        <w:t xml:space="preserve">Ekspertīžu biroja </w:t>
      </w:r>
      <w:r w:rsidRPr="00864FC2">
        <w:rPr>
          <w:rFonts w:eastAsia="Calibri"/>
          <w:color w:val="000000" w:themeColor="text1"/>
        </w:rPr>
        <w:t xml:space="preserve">iespējamā pārvietošana uz ēku, Invalīdu ielā 1, Rīgā, kurā izvietots VTEB. Ideja neguva visu darba grupas locekļu atbalstu. </w:t>
      </w:r>
    </w:p>
    <w:p w:rsidRPr="00864FC2" w:rsidR="00E84FAE" w:rsidP="00E84FAE" w:rsidRDefault="00E84FAE" w14:paraId="56B566E6" w14:textId="4418E871">
      <w:pPr>
        <w:ind w:firstLine="720"/>
        <w:jc w:val="both"/>
        <w:rPr>
          <w:rFonts w:eastAsia="Calibri"/>
          <w:color w:val="000000" w:themeColor="text1"/>
        </w:rPr>
      </w:pPr>
      <w:r w:rsidRPr="00864FC2">
        <w:rPr>
          <w:rFonts w:eastAsia="Calibri"/>
          <w:color w:val="000000" w:themeColor="text1"/>
        </w:rPr>
        <w:t>IeM</w:t>
      </w:r>
      <w:r w:rsidRPr="00864FC2">
        <w:rPr>
          <w:rStyle w:val="Vresatsauce"/>
          <w:rFonts w:eastAsia="Calibri"/>
          <w:color w:val="000000" w:themeColor="text1"/>
        </w:rPr>
        <w:footnoteReference w:id="12"/>
      </w:r>
      <w:r w:rsidRPr="00864FC2">
        <w:rPr>
          <w:rFonts w:eastAsia="Calibri"/>
          <w:color w:val="000000" w:themeColor="text1"/>
        </w:rPr>
        <w:t xml:space="preserve"> ieskatā, </w:t>
      </w:r>
      <w:r w:rsidRPr="00864FC2">
        <w:rPr>
          <w:color w:val="000000" w:themeColor="text1"/>
        </w:rPr>
        <w:t xml:space="preserve">ēkas Invalīdu ielā 1, Rīgā, ne arī VPKP rīcībā esošās telpas Bruņinieku ielā 72b nav piemērotas un praktiski nav pielāgojamas </w:t>
      </w:r>
      <w:r w:rsidRPr="00864FC2" w:rsidR="006C3967">
        <w:rPr>
          <w:color w:val="000000" w:themeColor="text1"/>
        </w:rPr>
        <w:t xml:space="preserve">vienotas </w:t>
      </w:r>
      <w:r w:rsidRPr="00864FC2">
        <w:rPr>
          <w:color w:val="000000" w:themeColor="text1"/>
        </w:rPr>
        <w:t xml:space="preserve">tiesu ekspertīžu iestādes </w:t>
      </w:r>
      <w:r w:rsidRPr="007E06F2">
        <w:rPr>
          <w:color w:val="000000" w:themeColor="text1"/>
        </w:rPr>
        <w:t xml:space="preserve">vajadzībām. </w:t>
      </w:r>
      <w:r w:rsidR="000D3800">
        <w:rPr>
          <w:color w:val="000000" w:themeColor="text1"/>
        </w:rPr>
        <w:t>TM</w:t>
      </w:r>
      <w:r w:rsidRPr="007E06F2">
        <w:rPr>
          <w:color w:val="000000" w:themeColor="text1"/>
        </w:rPr>
        <w:t xml:space="preserve"> šim viedoklim piekrīt tiktāl, ciktāl tas attiecas uz vienotas tiesu ekspertīžu iestādes izvietošanu Bruņinieku ielā 72b. </w:t>
      </w:r>
      <w:r w:rsidR="000D3800">
        <w:rPr>
          <w:rFonts w:eastAsia="Calibri"/>
          <w:color w:val="000000" w:themeColor="text1"/>
        </w:rPr>
        <w:t>TM</w:t>
      </w:r>
      <w:r w:rsidRPr="007E06F2">
        <w:rPr>
          <w:rFonts w:eastAsia="Calibri"/>
          <w:color w:val="000000" w:themeColor="text1"/>
        </w:rPr>
        <w:t xml:space="preserve"> ieskatā, ēka Invalīdu ielā 1, Rīgā (turpmāk</w:t>
      </w:r>
      <w:r w:rsidR="00E3366C">
        <w:rPr>
          <w:rFonts w:eastAsia="Calibri"/>
          <w:color w:val="000000" w:themeColor="text1"/>
        </w:rPr>
        <w:t> </w:t>
      </w:r>
      <w:r w:rsidRPr="007E06F2">
        <w:rPr>
          <w:rFonts w:eastAsia="Calibri"/>
          <w:color w:val="000000" w:themeColor="text1"/>
        </w:rPr>
        <w:t>–</w:t>
      </w:r>
      <w:r w:rsidR="00E3366C">
        <w:rPr>
          <w:rFonts w:eastAsia="Calibri"/>
          <w:color w:val="000000" w:themeColor="text1"/>
        </w:rPr>
        <w:t> </w:t>
      </w:r>
      <w:r w:rsidRPr="007E06F2">
        <w:rPr>
          <w:rFonts w:eastAsia="Calibri"/>
          <w:color w:val="000000" w:themeColor="text1"/>
        </w:rPr>
        <w:t>Ēka), ņemot vērā tās platību, ir piemērota arī VPKP Ekspertīžu biroja izvietošanai.</w:t>
      </w:r>
      <w:r w:rsidRPr="00864FC2">
        <w:rPr>
          <w:rFonts w:eastAsia="Calibri"/>
          <w:color w:val="000000" w:themeColor="text1"/>
        </w:rPr>
        <w:t xml:space="preserve"> </w:t>
      </w:r>
    </w:p>
    <w:p w:rsidR="008C2E75" w:rsidP="008C2E75" w:rsidRDefault="00E84FAE" w14:paraId="6C5FA05F" w14:textId="321572A3">
      <w:pPr>
        <w:ind w:firstLine="720"/>
        <w:jc w:val="both"/>
        <w:rPr>
          <w:rFonts w:eastAsia="Calibri"/>
          <w:color w:val="000000" w:themeColor="text1"/>
        </w:rPr>
      </w:pPr>
      <w:r w:rsidRPr="00864FC2">
        <w:rPr>
          <w:rFonts w:eastAsia="Calibri"/>
          <w:color w:val="000000" w:themeColor="text1"/>
        </w:rPr>
        <w:t xml:space="preserve">VTEB </w:t>
      </w:r>
      <w:r w:rsidRPr="00864FC2" w:rsidR="006C3967">
        <w:rPr>
          <w:rFonts w:eastAsia="Calibri"/>
          <w:color w:val="000000" w:themeColor="text1"/>
        </w:rPr>
        <w:t>Ē</w:t>
      </w:r>
      <w:r w:rsidRPr="00864FC2">
        <w:rPr>
          <w:rFonts w:eastAsia="Calibri"/>
          <w:color w:val="000000" w:themeColor="text1"/>
        </w:rPr>
        <w:t>kā</w:t>
      </w:r>
      <w:r w:rsidRPr="00864FC2" w:rsidR="006C3967">
        <w:rPr>
          <w:rFonts w:eastAsia="Calibri"/>
          <w:color w:val="000000" w:themeColor="text1"/>
        </w:rPr>
        <w:t xml:space="preserve"> </w:t>
      </w:r>
      <w:r w:rsidRPr="00864FC2">
        <w:rPr>
          <w:rFonts w:eastAsia="Calibri"/>
          <w:color w:val="000000" w:themeColor="text1"/>
        </w:rPr>
        <w:t>aizņem 8000</w:t>
      </w:r>
      <w:r w:rsidR="00A1633D">
        <w:rPr>
          <w:rFonts w:eastAsia="Calibri"/>
          <w:color w:val="000000" w:themeColor="text1"/>
        </w:rPr>
        <w:t> </w:t>
      </w:r>
      <w:r w:rsidRPr="00864FC2">
        <w:rPr>
          <w:rFonts w:eastAsia="Calibri"/>
          <w:color w:val="000000" w:themeColor="text1"/>
        </w:rPr>
        <w:t>kvadrātmetru platību, savukārt 7500</w:t>
      </w:r>
      <w:r w:rsidR="00A1633D">
        <w:rPr>
          <w:rFonts w:eastAsia="Calibri"/>
          <w:color w:val="000000" w:themeColor="text1"/>
        </w:rPr>
        <w:t> </w:t>
      </w:r>
      <w:r w:rsidRPr="00864FC2">
        <w:rPr>
          <w:rFonts w:eastAsia="Calibri"/>
          <w:color w:val="000000" w:themeColor="text1"/>
        </w:rPr>
        <w:t xml:space="preserve">kvadrātmetru platība ir neapsaimniekota. VPKP Bruņinieku ielā 72b, Rīgā, ēkā aizņem </w:t>
      </w:r>
      <w:r w:rsidRPr="00864FC2">
        <w:rPr>
          <w:color w:val="000000" w:themeColor="text1"/>
          <w:shd w:val="clear" w:color="auto" w:fill="FFFFFF"/>
        </w:rPr>
        <w:t>6116,4</w:t>
      </w:r>
      <w:r w:rsidR="00A1633D">
        <w:rPr>
          <w:color w:val="000000" w:themeColor="text1"/>
          <w:shd w:val="clear" w:color="auto" w:fill="FFFFFF"/>
        </w:rPr>
        <w:t> </w:t>
      </w:r>
      <w:r w:rsidRPr="00864FC2">
        <w:rPr>
          <w:color w:val="000000" w:themeColor="text1"/>
          <w:shd w:val="clear" w:color="auto" w:fill="FFFFFF"/>
        </w:rPr>
        <w:t xml:space="preserve">kvadrātmetru platību. </w:t>
      </w:r>
      <w:r w:rsidR="0065793D">
        <w:rPr>
          <w:color w:val="000000" w:themeColor="text1"/>
          <w:shd w:val="clear" w:color="auto" w:fill="FFFFFF"/>
        </w:rPr>
        <w:t>Vienlaikus jāņem vērā, ka pašlaik VPKP Ekspertīžu birojs ir izvietots arī citās telpās Rīgā, piemēram,</w:t>
      </w:r>
      <w:r w:rsidR="002E4170">
        <w:rPr>
          <w:color w:val="000000" w:themeColor="text1"/>
          <w:shd w:val="clear" w:color="auto" w:fill="FFFFFF"/>
        </w:rPr>
        <w:t xml:space="preserve"> darba telpas Stabu ielā 89, Rīgā, kas aizņem 495</w:t>
      </w:r>
      <w:r w:rsidR="00A1633D">
        <w:rPr>
          <w:color w:val="000000" w:themeColor="text1"/>
          <w:shd w:val="clear" w:color="auto" w:fill="FFFFFF"/>
        </w:rPr>
        <w:t> </w:t>
      </w:r>
      <w:r w:rsidR="002E4170">
        <w:rPr>
          <w:color w:val="000000" w:themeColor="text1"/>
          <w:shd w:val="clear" w:color="auto" w:fill="FFFFFF"/>
        </w:rPr>
        <w:t>kvadrātmetru platību, glabātuves pēcekspertīžu objektu un ekspertīžu materiālu glabāšanai Stabu ielā 89 a, Rīgā, kas aizņem 202</w:t>
      </w:r>
      <w:r w:rsidR="00A1633D">
        <w:rPr>
          <w:color w:val="000000" w:themeColor="text1"/>
          <w:shd w:val="clear" w:color="auto" w:fill="FFFFFF"/>
        </w:rPr>
        <w:t> </w:t>
      </w:r>
      <w:r w:rsidR="002E4170">
        <w:rPr>
          <w:color w:val="000000" w:themeColor="text1"/>
          <w:shd w:val="clear" w:color="auto" w:fill="FFFFFF"/>
        </w:rPr>
        <w:t xml:space="preserve">kvadrātmetru platību, kā arī tiesu ekspertīzes vajadzībām tiek izmantotas laboratorijas, darba telpas un noliktavas Kleistos un </w:t>
      </w:r>
      <w:r w:rsidR="002E4170">
        <w:t>Krustpils ielā (Šķirotava)</w:t>
      </w:r>
      <w:r w:rsidR="0065793D">
        <w:rPr>
          <w:color w:val="000000" w:themeColor="text1"/>
          <w:shd w:val="clear" w:color="auto" w:fill="FFFFFF"/>
        </w:rPr>
        <w:t>.</w:t>
      </w:r>
    </w:p>
    <w:p w:rsidRPr="008C2E75" w:rsidR="00E84FAE" w:rsidP="008C2E75" w:rsidRDefault="00E84FAE" w14:paraId="1CBCCF7A" w14:textId="021EA2FE">
      <w:pPr>
        <w:ind w:firstLine="720"/>
        <w:jc w:val="both"/>
        <w:rPr>
          <w:rFonts w:eastAsia="Calibri"/>
          <w:color w:val="000000" w:themeColor="text1"/>
        </w:rPr>
      </w:pPr>
      <w:r w:rsidRPr="00864FC2">
        <w:rPr>
          <w:color w:val="000000" w:themeColor="text1"/>
          <w:shd w:val="clear" w:color="auto" w:fill="FFFFFF"/>
        </w:rPr>
        <w:lastRenderedPageBreak/>
        <w:t>Lai noteiktu optimālo nepieciešamo vienotas tiesu ekspertīžu iestādes platību, ir detalizēti jāprojektē katrai tiesu ekspertīžu jomai nepieciešamā laboratorija, jāapzina izmantojamās iekārtas un to darbības nodrošināšanai nepieciešamie nosacījumi.</w:t>
      </w:r>
      <w:r w:rsidR="00067444">
        <w:rPr>
          <w:color w:val="000000" w:themeColor="text1"/>
          <w:shd w:val="clear" w:color="auto" w:fill="FFFFFF"/>
        </w:rPr>
        <w:t xml:space="preserve"> </w:t>
      </w:r>
    </w:p>
    <w:p w:rsidRPr="007E06F2" w:rsidR="00E84FAE" w:rsidP="00E84FAE" w:rsidRDefault="000D3800" w14:paraId="12703F82" w14:textId="7BDB99D3">
      <w:pPr>
        <w:ind w:firstLine="720"/>
        <w:jc w:val="both"/>
        <w:rPr>
          <w:color w:val="000000" w:themeColor="text1"/>
          <w:shd w:val="clear" w:color="auto" w:fill="FFFFFF"/>
        </w:rPr>
      </w:pPr>
      <w:r>
        <w:rPr>
          <w:color w:val="000000" w:themeColor="text1"/>
          <w:shd w:val="clear" w:color="auto" w:fill="FFFFFF"/>
        </w:rPr>
        <w:t>TM</w:t>
      </w:r>
      <w:r w:rsidRPr="00864FC2" w:rsidR="00E84FAE">
        <w:rPr>
          <w:color w:val="000000" w:themeColor="text1"/>
          <w:shd w:val="clear" w:color="auto" w:fill="FFFFFF"/>
        </w:rPr>
        <w:t xml:space="preserve"> (Tiesu namu aģentūras) attīstības plānā ir iekļauta Ēkas renovācija 2021. gadā, kas nodrošinās VTEB ar ekspertīžu veikšanai atbilstošām telpām. Ēkas izvietojums ir ideāli piemērots jutīgu iekārtu izmantošanai, kas parasti ir viena no problēmām ekspertīžu iestādes ēkas risinājumam, kā arī nodrošina brīvu pieeju visa veida objektu (arī lielgabarīta) </w:t>
      </w:r>
      <w:r w:rsidRPr="007E06F2" w:rsidR="00E84FAE">
        <w:rPr>
          <w:color w:val="000000" w:themeColor="text1"/>
          <w:shd w:val="clear" w:color="auto" w:fill="FFFFFF"/>
        </w:rPr>
        <w:t xml:space="preserve">piegādei un ir pietiekama platība stāvvietu iekārtošanai. </w:t>
      </w:r>
    </w:p>
    <w:p w:rsidR="00E3366C" w:rsidP="00EC47D8" w:rsidRDefault="00E84FAE" w14:paraId="241F1D8E" w14:textId="32A91FDA">
      <w:pPr>
        <w:ind w:firstLine="720"/>
        <w:jc w:val="both"/>
        <w:rPr>
          <w:shd w:val="clear" w:color="auto" w:fill="FFFFFF"/>
        </w:rPr>
      </w:pPr>
      <w:r w:rsidRPr="007E06F2">
        <w:rPr>
          <w:color w:val="000000" w:themeColor="text1"/>
          <w:shd w:val="clear" w:color="auto" w:fill="FFFFFF"/>
        </w:rPr>
        <w:t>VPKP Ekspertīžu biroja un VTEB izvietošana vienā ēkā visefektīvāk nodrošinātu pilnvērtīgu laboratoriju iekārtu izmantošanu un kopīgu investīciju projektu, kas skar tiesu ekspertīzi, īstenošanu</w:t>
      </w:r>
      <w:r w:rsidRPr="007E06F2" w:rsidR="00C5763F">
        <w:rPr>
          <w:color w:val="000000" w:themeColor="text1"/>
          <w:shd w:val="clear" w:color="auto" w:fill="FFFFFF"/>
        </w:rPr>
        <w:t xml:space="preserve">. </w:t>
      </w:r>
      <w:r w:rsidRPr="00067444">
        <w:rPr>
          <w:shd w:val="clear" w:color="auto" w:fill="FFFFFF"/>
        </w:rPr>
        <w:t xml:space="preserve">Ņemot vērā to, ka </w:t>
      </w:r>
      <w:r w:rsidRPr="00067444" w:rsidR="002B1EC3">
        <w:rPr>
          <w:shd w:val="clear" w:color="auto" w:fill="FFFFFF"/>
        </w:rPr>
        <w:t>Ē</w:t>
      </w:r>
      <w:r w:rsidRPr="00067444">
        <w:rPr>
          <w:shd w:val="clear" w:color="auto" w:fill="FFFFFF"/>
        </w:rPr>
        <w:t xml:space="preserve">ka šobrīd nav pielāgota abu ekspertīžu iestāžu izvietošanai, </w:t>
      </w:r>
      <w:r w:rsidR="000D3800">
        <w:rPr>
          <w:shd w:val="clear" w:color="auto" w:fill="FFFFFF"/>
        </w:rPr>
        <w:t>TM</w:t>
      </w:r>
      <w:r w:rsidRPr="00067444">
        <w:rPr>
          <w:shd w:val="clear" w:color="auto" w:fill="FFFFFF"/>
        </w:rPr>
        <w:t xml:space="preserve"> ieskatā </w:t>
      </w:r>
      <w:r w:rsidR="00B2772A">
        <w:rPr>
          <w:shd w:val="clear" w:color="auto" w:fill="FFFFFF"/>
        </w:rPr>
        <w:t xml:space="preserve">nākotnē risināms </w:t>
      </w:r>
      <w:r w:rsidRPr="00067444">
        <w:rPr>
          <w:shd w:val="clear" w:color="auto" w:fill="FFFFFF"/>
        </w:rPr>
        <w:t>jautājums par Ēkas renovāciju, izvietojot tajā arī VPKP E</w:t>
      </w:r>
      <w:r w:rsidRPr="00067444" w:rsidR="00C5763F">
        <w:rPr>
          <w:shd w:val="clear" w:color="auto" w:fill="FFFFFF"/>
        </w:rPr>
        <w:t>kspertīžu biroju</w:t>
      </w:r>
      <w:r w:rsidR="008C2E75">
        <w:rPr>
          <w:shd w:val="clear" w:color="auto" w:fill="FFFFFF"/>
        </w:rPr>
        <w:t>.</w:t>
      </w:r>
    </w:p>
    <w:p w:rsidRPr="00E3366C" w:rsidR="00EC47D8" w:rsidP="00EC47D8" w:rsidRDefault="00EC47D8" w14:paraId="692989F5" w14:textId="77777777">
      <w:pPr>
        <w:ind w:firstLine="720"/>
        <w:jc w:val="both"/>
        <w:rPr>
          <w:shd w:val="clear" w:color="auto" w:fill="FFFFFF"/>
        </w:rPr>
      </w:pPr>
    </w:p>
    <w:p w:rsidRPr="00E3366C" w:rsidR="00E3366C" w:rsidP="002E4170" w:rsidRDefault="004B50C9" w14:paraId="6335A330" w14:textId="46BB55AE">
      <w:pPr>
        <w:jc w:val="center"/>
        <w:rPr>
          <w:rFonts w:eastAsia="Calibri"/>
          <w:b/>
          <w:bCs/>
          <w:color w:val="000000" w:themeColor="text1"/>
        </w:rPr>
      </w:pPr>
      <w:r w:rsidRPr="00864FC2">
        <w:rPr>
          <w:rFonts w:eastAsia="Calibri"/>
          <w:b/>
          <w:bCs/>
          <w:color w:val="000000" w:themeColor="text1"/>
        </w:rPr>
        <w:t>Identificēto problēmjautājumu risināšanai nepieciešams īstenot šādus pasākumus</w:t>
      </w:r>
      <w:r w:rsidR="008477FB">
        <w:rPr>
          <w:rFonts w:eastAsia="Calibri"/>
          <w:b/>
          <w:bCs/>
          <w:color w:val="000000" w:themeColor="text1"/>
        </w:rPr>
        <w:t>:</w:t>
      </w:r>
    </w:p>
    <w:p w:rsidR="004B50C9" w:rsidP="008053AB" w:rsidRDefault="004B50C9" w14:paraId="7D515FFF" w14:textId="1D37ACC3">
      <w:pPr>
        <w:ind w:firstLine="720"/>
        <w:jc w:val="both"/>
        <w:rPr>
          <w:color w:val="000000" w:themeColor="text1"/>
        </w:rPr>
      </w:pPr>
      <w:r w:rsidRPr="00864FC2">
        <w:rPr>
          <w:rFonts w:eastAsia="Calibri"/>
          <w:color w:val="000000" w:themeColor="text1"/>
        </w:rPr>
        <w:t>1.</w:t>
      </w:r>
      <w:r w:rsidR="008C2E75">
        <w:rPr>
          <w:rFonts w:eastAsia="Calibri"/>
          <w:color w:val="000000" w:themeColor="text1"/>
        </w:rPr>
        <w:t> </w:t>
      </w:r>
      <w:r w:rsidRPr="00864FC2" w:rsidR="00DF5BD2">
        <w:rPr>
          <w:rFonts w:eastAsia="Calibri"/>
          <w:color w:val="000000" w:themeColor="text1"/>
        </w:rPr>
        <w:t>S</w:t>
      </w:r>
      <w:r w:rsidRPr="00864FC2">
        <w:rPr>
          <w:rFonts w:eastAsia="Calibri"/>
          <w:color w:val="000000" w:themeColor="text1"/>
        </w:rPr>
        <w:t>agatavojams izvērtējums par VPKP</w:t>
      </w:r>
      <w:r w:rsidR="00523889">
        <w:rPr>
          <w:rFonts w:eastAsia="Calibri"/>
          <w:color w:val="000000" w:themeColor="text1"/>
        </w:rPr>
        <w:t xml:space="preserve"> </w:t>
      </w:r>
      <w:r w:rsidR="00977B30">
        <w:rPr>
          <w:rFonts w:eastAsia="Calibri"/>
          <w:color w:val="000000" w:themeColor="text1"/>
        </w:rPr>
        <w:t xml:space="preserve">Ekspertīžu biroja tiesu eksperta </w:t>
      </w:r>
      <w:r w:rsidR="00523889">
        <w:rPr>
          <w:rFonts w:eastAsia="Calibri"/>
          <w:color w:val="000000" w:themeColor="text1"/>
        </w:rPr>
        <w:t>amat</w:t>
      </w:r>
      <w:r w:rsidR="00854DB5">
        <w:rPr>
          <w:rFonts w:eastAsia="Calibri"/>
          <w:color w:val="000000" w:themeColor="text1"/>
        </w:rPr>
        <w:t>u</w:t>
      </w:r>
      <w:r w:rsidR="00523889">
        <w:rPr>
          <w:rFonts w:eastAsia="Calibri"/>
          <w:color w:val="000000" w:themeColor="text1"/>
        </w:rPr>
        <w:t xml:space="preserve"> </w:t>
      </w:r>
      <w:r w:rsidRPr="00864FC2">
        <w:rPr>
          <w:rFonts w:eastAsia="Calibri"/>
          <w:color w:val="000000" w:themeColor="text1"/>
        </w:rPr>
        <w:t>ar speciālo dienesta pakāpi, kuru pienākumos ietilpst tiesu eksperta amata pienākumi,</w:t>
      </w:r>
      <w:r w:rsidRPr="00864FC2">
        <w:rPr>
          <w:color w:val="000000" w:themeColor="text1"/>
        </w:rPr>
        <w:t xml:space="preserve"> pārveidošanu par darbinieku amata vietām, ņemot vērā to veicamo amata pienākumu saturu</w:t>
      </w:r>
      <w:r w:rsidRPr="00864FC2" w:rsidR="00A21F25">
        <w:rPr>
          <w:color w:val="000000" w:themeColor="text1"/>
        </w:rPr>
        <w:t>. Pārtraukt jaunu tiesu ekspertu amatu vietu ar speciālo dienesta pakāpi izveidi.</w:t>
      </w:r>
    </w:p>
    <w:p w:rsidRPr="008053AB" w:rsidR="00441B62" w:rsidP="008053AB" w:rsidRDefault="00441B62" w14:paraId="13BB91AF" w14:textId="7BEB8203">
      <w:pPr>
        <w:ind w:firstLine="720"/>
        <w:jc w:val="both"/>
        <w:rPr>
          <w:rFonts w:eastAsia="Calibri"/>
          <w:color w:val="000000" w:themeColor="text1"/>
        </w:rPr>
      </w:pPr>
      <w:r>
        <w:rPr>
          <w:color w:val="000000" w:themeColor="text1"/>
          <w:lang w:eastAsia="en-US"/>
        </w:rPr>
        <w:t>2.</w:t>
      </w:r>
      <w:r w:rsidR="00A1633D">
        <w:rPr>
          <w:color w:val="000000" w:themeColor="text1"/>
          <w:lang w:eastAsia="en-US"/>
        </w:rPr>
        <w:t> </w:t>
      </w:r>
      <w:r>
        <w:rPr>
          <w:color w:val="000000" w:themeColor="text1"/>
          <w:lang w:eastAsia="en-US"/>
        </w:rPr>
        <w:t>Sagatavojams risinājums</w:t>
      </w:r>
      <w:r w:rsidRPr="00441B62">
        <w:rPr>
          <w:rFonts w:eastAsia="Calibri"/>
          <w:color w:val="000000" w:themeColor="text1"/>
        </w:rPr>
        <w:t xml:space="preserve"> </w:t>
      </w:r>
      <w:r>
        <w:rPr>
          <w:rFonts w:eastAsia="Calibri"/>
          <w:color w:val="000000" w:themeColor="text1"/>
        </w:rPr>
        <w:t>amatpersonām ar speciālajām dienesta pakāpēm atbilstošam pārejas periodam, ņemot vērā personu tiesiskās paļāvības principu.</w:t>
      </w:r>
    </w:p>
    <w:p w:rsidR="004B50C9" w:rsidP="00DF5BD2" w:rsidRDefault="00441B62" w14:paraId="35DCBCB0" w14:textId="11F49C71">
      <w:pPr>
        <w:ind w:firstLine="720"/>
        <w:jc w:val="both"/>
        <w:rPr>
          <w:color w:val="000000" w:themeColor="text1"/>
          <w:lang w:eastAsia="en-US"/>
        </w:rPr>
      </w:pPr>
      <w:r>
        <w:rPr>
          <w:rFonts w:eastAsia="Calibri"/>
          <w:color w:val="000000" w:themeColor="text1"/>
        </w:rPr>
        <w:t>3</w:t>
      </w:r>
      <w:r w:rsidRPr="00A83E0A" w:rsidR="004B50C9">
        <w:rPr>
          <w:rFonts w:eastAsia="Calibri"/>
          <w:color w:val="000000" w:themeColor="text1"/>
        </w:rPr>
        <w:t>.</w:t>
      </w:r>
      <w:bookmarkStart w:name="_Hlk38392937" w:id="21"/>
      <w:r w:rsidR="008C2E75">
        <w:rPr>
          <w:rFonts w:eastAsia="Calibri"/>
          <w:color w:val="000000" w:themeColor="text1"/>
        </w:rPr>
        <w:t> </w:t>
      </w:r>
      <w:r w:rsidRPr="00A83E0A" w:rsidR="00DF5BD2">
        <w:rPr>
          <w:color w:val="000000" w:themeColor="text1"/>
        </w:rPr>
        <w:t>V</w:t>
      </w:r>
      <w:r w:rsidRPr="00A83E0A" w:rsidR="004B50C9">
        <w:rPr>
          <w:color w:val="000000" w:themeColor="text1"/>
        </w:rPr>
        <w:t>eikt tiesu ekspertu atlīdzības izlīdzināšan</w:t>
      </w:r>
      <w:r w:rsidRPr="00A83E0A" w:rsidR="00D65FB2">
        <w:rPr>
          <w:color w:val="000000" w:themeColor="text1"/>
        </w:rPr>
        <w:t>u</w:t>
      </w:r>
      <w:r w:rsidRPr="00A83E0A" w:rsidR="004B50C9">
        <w:rPr>
          <w:color w:val="000000" w:themeColor="text1"/>
        </w:rPr>
        <w:t xml:space="preserve"> (pēc tiesu ekspertu amatu ar speciālajām dienesta pakāpēm pārveidošanas par darbinieku amatiem,</w:t>
      </w:r>
      <w:r w:rsidRPr="00A83E0A" w:rsidR="00D65FB2">
        <w:rPr>
          <w:color w:val="000000" w:themeColor="text1"/>
        </w:rPr>
        <w:t xml:space="preserve"> tiesu</w:t>
      </w:r>
      <w:r w:rsidRPr="00A83E0A" w:rsidR="00D65FB2">
        <w:rPr>
          <w:bdr w:val="none" w:color="auto" w:sz="0" w:space="0" w:frame="1"/>
          <w:shd w:val="clear" w:color="auto" w:fill="FFFFFF"/>
        </w:rPr>
        <w:t xml:space="preserve"> ekspertu civildienesta ierēdņu amatu pārveidošanas par darbinieku amatiem,</w:t>
      </w:r>
      <w:r w:rsidRPr="00A83E0A" w:rsidR="00D65FB2">
        <w:rPr>
          <w:color w:val="000000" w:themeColor="text1"/>
        </w:rPr>
        <w:t xml:space="preserve"> </w:t>
      </w:r>
      <w:r w:rsidRPr="00A83E0A" w:rsidR="004B50C9">
        <w:rPr>
          <w:color w:val="000000" w:themeColor="text1"/>
        </w:rPr>
        <w:t xml:space="preserve">nosakot tādu atalgojumu, kas būtu līdzvērtīgs amatam noteiktajai atbildībai, slodzei un pienākumu apjomam, </w:t>
      </w:r>
      <w:r w:rsidRPr="00A83E0A" w:rsidR="004B50C9">
        <w:rPr>
          <w:color w:val="000000" w:themeColor="text1"/>
          <w:lang w:eastAsia="en-US"/>
        </w:rPr>
        <w:t>vienlaikus nosakot vienādas sociālās garantijas)</w:t>
      </w:r>
      <w:r w:rsidRPr="00A83E0A" w:rsidR="00A21F25">
        <w:rPr>
          <w:rFonts w:eastAsia="Calibri"/>
          <w:color w:val="000000" w:themeColor="text1"/>
        </w:rPr>
        <w:t>.</w:t>
      </w:r>
      <w:r w:rsidRPr="00864FC2" w:rsidR="00A21F25">
        <w:rPr>
          <w:rFonts w:eastAsia="Calibri"/>
          <w:color w:val="000000" w:themeColor="text1"/>
        </w:rPr>
        <w:t xml:space="preserve"> V</w:t>
      </w:r>
      <w:bookmarkEnd w:id="21"/>
      <w:r w:rsidRPr="00864FC2" w:rsidR="004B50C9">
        <w:rPr>
          <w:color w:val="000000" w:themeColor="text1"/>
          <w:lang w:eastAsia="en-US"/>
        </w:rPr>
        <w:t>eidojot atlīdzības kritērijus, atalgojums jānosaka adekvāti amata prasībām, kā arī atalgojumam jābūt motivējošam, lai saglabātu visus sertificētos tiesu ekspertus</w:t>
      </w:r>
      <w:r w:rsidR="00D65FB2">
        <w:rPr>
          <w:color w:val="000000" w:themeColor="text1"/>
          <w:lang w:eastAsia="en-US"/>
        </w:rPr>
        <w:t>.</w:t>
      </w:r>
    </w:p>
    <w:p w:rsidRPr="00864FC2" w:rsidR="004B50C9" w:rsidP="004B50C9" w:rsidRDefault="00640BEF" w14:paraId="703F79EF" w14:textId="14E7B0BE">
      <w:pPr>
        <w:ind w:firstLine="720"/>
        <w:jc w:val="both"/>
        <w:rPr>
          <w:rFonts w:eastAsia="Calibri"/>
          <w:color w:val="000000" w:themeColor="text1"/>
        </w:rPr>
      </w:pPr>
      <w:r>
        <w:rPr>
          <w:color w:val="000000" w:themeColor="text1"/>
        </w:rPr>
        <w:t>4</w:t>
      </w:r>
      <w:r w:rsidRPr="00864FC2" w:rsidR="004B50C9">
        <w:rPr>
          <w:color w:val="000000" w:themeColor="text1"/>
        </w:rPr>
        <w:t>.</w:t>
      </w:r>
      <w:r w:rsidR="008C2E75">
        <w:rPr>
          <w:color w:val="000000" w:themeColor="text1"/>
        </w:rPr>
        <w:t> </w:t>
      </w:r>
      <w:r w:rsidRPr="00864FC2" w:rsidR="00DF5BD2">
        <w:rPr>
          <w:color w:val="000000" w:themeColor="text1"/>
        </w:rPr>
        <w:t>I</w:t>
      </w:r>
      <w:r w:rsidRPr="00864FC2" w:rsidR="004B50C9">
        <w:rPr>
          <w:color w:val="000000" w:themeColor="text1"/>
        </w:rPr>
        <w:t xml:space="preserve">eviest vienotu tiesu ekspertīžu reģistrācijas un pārvaldes informācijas sistēmu VPKP un VTEB, piemēram, izmantojot abās iestādēs </w:t>
      </w:r>
      <w:r w:rsidR="00977B30">
        <w:rPr>
          <w:color w:val="000000" w:themeColor="text1"/>
        </w:rPr>
        <w:t>VPKP</w:t>
      </w:r>
      <w:r w:rsidRPr="00864FC2" w:rsidR="004B50C9">
        <w:rPr>
          <w:color w:val="000000" w:themeColor="text1"/>
        </w:rPr>
        <w:t xml:space="preserve"> ekspertīžu laboratorijas sistēmu (ELIS), kas tiek izveidota E</w:t>
      </w:r>
      <w:r w:rsidR="00854DB5">
        <w:rPr>
          <w:color w:val="000000" w:themeColor="text1"/>
        </w:rPr>
        <w:t>iropas Savienības</w:t>
      </w:r>
      <w:r w:rsidRPr="00864FC2" w:rsidR="004B50C9">
        <w:rPr>
          <w:color w:val="000000" w:themeColor="text1"/>
        </w:rPr>
        <w:t xml:space="preserve"> Iekšējās drošības fonda projekta ietvaros</w:t>
      </w:r>
      <w:r w:rsidR="00D65FB2">
        <w:rPr>
          <w:color w:val="000000" w:themeColor="text1"/>
        </w:rPr>
        <w:t>.</w:t>
      </w:r>
    </w:p>
    <w:p w:rsidRPr="00864FC2" w:rsidR="004B50C9" w:rsidP="00DF5BD2" w:rsidRDefault="00640BEF" w14:paraId="4E35C966" w14:textId="70C67038">
      <w:pPr>
        <w:ind w:firstLine="720"/>
        <w:jc w:val="both"/>
        <w:rPr>
          <w:rFonts w:eastAsia="Calibri"/>
          <w:color w:val="000000" w:themeColor="text1"/>
        </w:rPr>
      </w:pPr>
      <w:r>
        <w:rPr>
          <w:rFonts w:eastAsia="Calibri"/>
          <w:color w:val="000000" w:themeColor="text1"/>
        </w:rPr>
        <w:t>5</w:t>
      </w:r>
      <w:r w:rsidRPr="00864FC2" w:rsidR="004B50C9">
        <w:rPr>
          <w:rFonts w:eastAsia="Calibri"/>
          <w:color w:val="000000" w:themeColor="text1"/>
        </w:rPr>
        <w:t>.</w:t>
      </w:r>
      <w:r w:rsidR="008C2E75">
        <w:rPr>
          <w:rFonts w:eastAsia="Calibri"/>
          <w:color w:val="000000" w:themeColor="text1"/>
        </w:rPr>
        <w:t> </w:t>
      </w:r>
      <w:r w:rsidRPr="00864FC2" w:rsidR="00DF5BD2">
        <w:rPr>
          <w:rFonts w:eastAsia="Calibri"/>
          <w:color w:val="000000" w:themeColor="text1"/>
        </w:rPr>
        <w:t>V</w:t>
      </w:r>
      <w:r w:rsidRPr="00864FC2" w:rsidR="004B50C9">
        <w:rPr>
          <w:rFonts w:eastAsia="Calibri"/>
          <w:color w:val="000000" w:themeColor="text1"/>
        </w:rPr>
        <w:t>eikt VPKP un VTEB kopīgus ekspertīžu materiālu un tehnisko līdzekļu iepirkumus, kas ļaus nodrošināt efektīvāku un finanšu resursu ziņā izdevīgāku iepirkumu procedūru</w:t>
      </w:r>
      <w:r w:rsidRPr="00864FC2" w:rsidR="00DF5BD2">
        <w:rPr>
          <w:rFonts w:eastAsia="Calibri"/>
          <w:color w:val="000000" w:themeColor="text1"/>
        </w:rPr>
        <w:t>.</w:t>
      </w:r>
      <w:r w:rsidRPr="00864FC2" w:rsidR="004B50C9">
        <w:rPr>
          <w:rFonts w:eastAsia="Calibri"/>
          <w:color w:val="000000" w:themeColor="text1"/>
        </w:rPr>
        <w:t xml:space="preserve"> VPKP un VTEB sadarbības, piedaloties kopīgos investīciju projektos, kas skar tiesu ekspertīzi, nodrošināšana.</w:t>
      </w:r>
    </w:p>
    <w:p w:rsidR="00E3366C" w:rsidP="00EC47D8" w:rsidRDefault="00640BEF" w14:paraId="09D2479A" w14:textId="262708E2">
      <w:pPr>
        <w:ind w:firstLine="709"/>
        <w:jc w:val="both"/>
        <w:rPr>
          <w:rFonts w:eastAsia="Calibri"/>
          <w:color w:val="000000" w:themeColor="text1"/>
        </w:rPr>
      </w:pPr>
      <w:r>
        <w:rPr>
          <w:color w:val="000000" w:themeColor="text1"/>
          <w:bdr w:val="none" w:color="auto" w:sz="0" w:space="0" w:frame="1"/>
        </w:rPr>
        <w:t>6</w:t>
      </w:r>
      <w:r w:rsidRPr="007E06F2" w:rsidR="00E84FAE">
        <w:rPr>
          <w:color w:val="000000" w:themeColor="text1"/>
          <w:bdr w:val="none" w:color="auto" w:sz="0" w:space="0" w:frame="1"/>
        </w:rPr>
        <w:t>.</w:t>
      </w:r>
      <w:r w:rsidR="008C2E75">
        <w:rPr>
          <w:color w:val="000000" w:themeColor="text1"/>
          <w:bdr w:val="none" w:color="auto" w:sz="0" w:space="0" w:frame="1"/>
        </w:rPr>
        <w:t> </w:t>
      </w:r>
      <w:r w:rsidRPr="007E06F2" w:rsidR="00DF5BD2">
        <w:rPr>
          <w:color w:val="000000" w:themeColor="text1"/>
          <w:bdr w:val="none" w:color="auto" w:sz="0" w:space="0" w:frame="1"/>
        </w:rPr>
        <w:t>L</w:t>
      </w:r>
      <w:r w:rsidRPr="007E06F2" w:rsidR="00E84FAE">
        <w:rPr>
          <w:color w:val="000000" w:themeColor="text1"/>
          <w:bdr w:val="none" w:color="auto" w:sz="0" w:space="0" w:frame="1"/>
        </w:rPr>
        <w:t>emjot jaut</w:t>
      </w:r>
      <w:r w:rsidRPr="007E06F2" w:rsidR="00E84FAE">
        <w:rPr>
          <w:rFonts w:hint="eastAsia"/>
          <w:color w:val="000000" w:themeColor="text1"/>
          <w:bdr w:val="none" w:color="auto" w:sz="0" w:space="0" w:frame="1"/>
        </w:rPr>
        <w:t>ā</w:t>
      </w:r>
      <w:r w:rsidRPr="007E06F2" w:rsidR="00E84FAE">
        <w:rPr>
          <w:color w:val="000000" w:themeColor="text1"/>
          <w:bdr w:val="none" w:color="auto" w:sz="0" w:space="0" w:frame="1"/>
        </w:rPr>
        <w:t>jumus par</w:t>
      </w:r>
      <w:r w:rsidRPr="007E06F2" w:rsidR="00E84FAE">
        <w:rPr>
          <w:color w:val="000000" w:themeColor="text1"/>
          <w:sz w:val="22"/>
          <w:szCs w:val="22"/>
          <w:shd w:val="clear" w:color="auto" w:fill="FFFFFF"/>
        </w:rPr>
        <w:t xml:space="preserve"> </w:t>
      </w:r>
      <w:r w:rsidRPr="007E06F2" w:rsidR="00E84FAE">
        <w:rPr>
          <w:color w:val="000000" w:themeColor="text1"/>
          <w:bdr w:val="none" w:color="auto" w:sz="0" w:space="0" w:frame="1"/>
        </w:rPr>
        <w:t>VPKP Ekspertīžu biroja un VTEB infrastrukt</w:t>
      </w:r>
      <w:r w:rsidRPr="007E06F2" w:rsidR="00E84FAE">
        <w:rPr>
          <w:rFonts w:hint="eastAsia"/>
          <w:color w:val="000000" w:themeColor="text1"/>
          <w:bdr w:val="none" w:color="auto" w:sz="0" w:space="0" w:frame="1"/>
        </w:rPr>
        <w:t>ū</w:t>
      </w:r>
      <w:r w:rsidRPr="007E06F2" w:rsidR="00E84FAE">
        <w:rPr>
          <w:color w:val="000000" w:themeColor="text1"/>
          <w:bdr w:val="none" w:color="auto" w:sz="0" w:space="0" w:frame="1"/>
        </w:rPr>
        <w:t xml:space="preserve">ras </w:t>
      </w:r>
      <w:r w:rsidR="00607772">
        <w:rPr>
          <w:color w:val="000000" w:themeColor="text1"/>
          <w:bdr w:val="none" w:color="auto" w:sz="0" w:space="0" w:frame="1"/>
        </w:rPr>
        <w:t xml:space="preserve">un materiāli tehniskā nodrošinājuma </w:t>
      </w:r>
      <w:r w:rsidRPr="007E06F2" w:rsidR="00E84FAE">
        <w:rPr>
          <w:color w:val="000000" w:themeColor="text1"/>
          <w:bdr w:val="none" w:color="auto" w:sz="0" w:space="0" w:frame="1"/>
        </w:rPr>
        <w:t>att</w:t>
      </w:r>
      <w:r w:rsidRPr="007E06F2" w:rsidR="00E84FAE">
        <w:rPr>
          <w:rFonts w:hint="eastAsia"/>
          <w:color w:val="000000" w:themeColor="text1"/>
          <w:bdr w:val="none" w:color="auto" w:sz="0" w:space="0" w:frame="1"/>
        </w:rPr>
        <w:t>ī</w:t>
      </w:r>
      <w:r w:rsidRPr="007E06F2" w:rsidR="00E84FAE">
        <w:rPr>
          <w:color w:val="000000" w:themeColor="text1"/>
          <w:bdr w:val="none" w:color="auto" w:sz="0" w:space="0" w:frame="1"/>
        </w:rPr>
        <w:t>st</w:t>
      </w:r>
      <w:r w:rsidRPr="007E06F2" w:rsidR="00E84FAE">
        <w:rPr>
          <w:rFonts w:hint="eastAsia"/>
          <w:color w:val="000000" w:themeColor="text1"/>
          <w:bdr w:val="none" w:color="auto" w:sz="0" w:space="0" w:frame="1"/>
        </w:rPr>
        <w:t>ī</w:t>
      </w:r>
      <w:r w:rsidRPr="007E06F2" w:rsidR="00E84FAE">
        <w:rPr>
          <w:color w:val="000000" w:themeColor="text1"/>
          <w:bdr w:val="none" w:color="auto" w:sz="0" w:space="0" w:frame="1"/>
        </w:rPr>
        <w:t>bu</w:t>
      </w:r>
      <w:r w:rsidRPr="007E06F2" w:rsidR="00DF5BD2">
        <w:rPr>
          <w:color w:val="000000" w:themeColor="text1"/>
          <w:bdr w:val="none" w:color="auto" w:sz="0" w:space="0" w:frame="1"/>
        </w:rPr>
        <w:t xml:space="preserve"> un</w:t>
      </w:r>
      <w:r w:rsidRPr="007E06F2" w:rsidR="00E84FAE">
        <w:rPr>
          <w:color w:val="000000" w:themeColor="text1"/>
          <w:bdr w:val="none" w:color="auto" w:sz="0" w:space="0" w:frame="1"/>
        </w:rPr>
        <w:t xml:space="preserve"> invest</w:t>
      </w:r>
      <w:r w:rsidRPr="007E06F2" w:rsidR="00E84FAE">
        <w:rPr>
          <w:rFonts w:hint="eastAsia"/>
          <w:color w:val="000000" w:themeColor="text1"/>
          <w:bdr w:val="none" w:color="auto" w:sz="0" w:space="0" w:frame="1"/>
        </w:rPr>
        <w:t>ī</w:t>
      </w:r>
      <w:r w:rsidRPr="007E06F2" w:rsidR="00E84FAE">
        <w:rPr>
          <w:color w:val="000000" w:themeColor="text1"/>
          <w:bdr w:val="none" w:color="auto" w:sz="0" w:space="0" w:frame="1"/>
        </w:rPr>
        <w:t>ciju veik</w:t>
      </w:r>
      <w:r w:rsidRPr="007E06F2" w:rsidR="00E84FAE">
        <w:rPr>
          <w:rFonts w:hint="eastAsia"/>
          <w:color w:val="000000" w:themeColor="text1"/>
          <w:bdr w:val="none" w:color="auto" w:sz="0" w:space="0" w:frame="1"/>
        </w:rPr>
        <w:t>š</w:t>
      </w:r>
      <w:r w:rsidRPr="007E06F2" w:rsidR="00E84FAE">
        <w:rPr>
          <w:color w:val="000000" w:themeColor="text1"/>
          <w:bdr w:val="none" w:color="auto" w:sz="0" w:space="0" w:frame="1"/>
        </w:rPr>
        <w:t xml:space="preserve">anu, </w:t>
      </w:r>
      <w:r w:rsidRPr="007E06F2" w:rsidR="00E84FAE">
        <w:rPr>
          <w:rFonts w:hint="eastAsia"/>
          <w:color w:val="000000" w:themeColor="text1"/>
          <w:bdr w:val="none" w:color="auto" w:sz="0" w:space="0" w:frame="1"/>
        </w:rPr>
        <w:t>ņ</w:t>
      </w:r>
      <w:r w:rsidRPr="007E06F2" w:rsidR="00E84FAE">
        <w:rPr>
          <w:color w:val="000000" w:themeColor="text1"/>
          <w:bdr w:val="none" w:color="auto" w:sz="0" w:space="0" w:frame="1"/>
        </w:rPr>
        <w:t>emt v</w:t>
      </w:r>
      <w:r w:rsidRPr="007E06F2" w:rsidR="00E84FAE">
        <w:rPr>
          <w:rFonts w:hint="eastAsia"/>
          <w:color w:val="000000" w:themeColor="text1"/>
          <w:bdr w:val="none" w:color="auto" w:sz="0" w:space="0" w:frame="1"/>
        </w:rPr>
        <w:t>ē</w:t>
      </w:r>
      <w:r w:rsidRPr="007E06F2" w:rsidR="00E84FAE">
        <w:rPr>
          <w:color w:val="000000" w:themeColor="text1"/>
          <w:bdr w:val="none" w:color="auto" w:sz="0" w:space="0" w:frame="1"/>
        </w:rPr>
        <w:t>r</w:t>
      </w:r>
      <w:r w:rsidRPr="007E06F2" w:rsidR="00E84FAE">
        <w:rPr>
          <w:rFonts w:hint="eastAsia"/>
          <w:color w:val="000000" w:themeColor="text1"/>
          <w:bdr w:val="none" w:color="auto" w:sz="0" w:space="0" w:frame="1"/>
        </w:rPr>
        <w:t>ā</w:t>
      </w:r>
      <w:r w:rsidR="00F7634D">
        <w:rPr>
          <w:color w:val="000000" w:themeColor="text1"/>
          <w:bdr w:val="none" w:color="auto" w:sz="0" w:space="0" w:frame="1"/>
        </w:rPr>
        <w:t xml:space="preserve"> izvirzīto</w:t>
      </w:r>
      <w:r w:rsidRPr="007E06F2" w:rsidR="00E84FAE">
        <w:rPr>
          <w:color w:val="000000" w:themeColor="text1"/>
          <w:bdr w:val="none" w:color="auto" w:sz="0" w:space="0" w:frame="1"/>
        </w:rPr>
        <w:t xml:space="preserve"> m</w:t>
      </w:r>
      <w:r w:rsidRPr="007E06F2" w:rsidR="00E84FAE">
        <w:rPr>
          <w:rFonts w:hint="eastAsia"/>
          <w:color w:val="000000" w:themeColor="text1"/>
          <w:bdr w:val="none" w:color="auto" w:sz="0" w:space="0" w:frame="1"/>
        </w:rPr>
        <w:t>ē</w:t>
      </w:r>
      <w:r w:rsidRPr="007E06F2" w:rsidR="00E84FAE">
        <w:rPr>
          <w:color w:val="000000" w:themeColor="text1"/>
          <w:bdr w:val="none" w:color="auto" w:sz="0" w:space="0" w:frame="1"/>
        </w:rPr>
        <w:t>r</w:t>
      </w:r>
      <w:r w:rsidRPr="007E06F2" w:rsidR="00E84FAE">
        <w:rPr>
          <w:rFonts w:hint="eastAsia"/>
          <w:color w:val="000000" w:themeColor="text1"/>
          <w:bdr w:val="none" w:color="auto" w:sz="0" w:space="0" w:frame="1"/>
        </w:rPr>
        <w:t>ķ</w:t>
      </w:r>
      <w:r w:rsidRPr="007E06F2" w:rsidR="00E84FAE">
        <w:rPr>
          <w:color w:val="000000" w:themeColor="text1"/>
          <w:bdr w:val="none" w:color="auto" w:sz="0" w:space="0" w:frame="1"/>
        </w:rPr>
        <w:t xml:space="preserve">i </w:t>
      </w:r>
      <w:r w:rsidR="00F7634D">
        <w:rPr>
          <w:color w:val="000000" w:themeColor="text1"/>
          <w:bdr w:val="none" w:color="auto" w:sz="0" w:space="0" w:frame="1"/>
        </w:rPr>
        <w:t xml:space="preserve">- </w:t>
      </w:r>
      <w:r w:rsidRPr="007E06F2" w:rsidR="00E84FAE">
        <w:rPr>
          <w:color w:val="000000" w:themeColor="text1"/>
          <w:bdr w:val="none" w:color="auto" w:sz="0" w:space="0" w:frame="1"/>
        </w:rPr>
        <w:t>vienotas tiesu ekspertīžu iestādes izveid</w:t>
      </w:r>
      <w:r w:rsidR="00F7634D">
        <w:rPr>
          <w:color w:val="000000" w:themeColor="text1"/>
          <w:bdr w:val="none" w:color="auto" w:sz="0" w:space="0" w:frame="1"/>
        </w:rPr>
        <w:t>e</w:t>
      </w:r>
      <w:r w:rsidRPr="007E06F2" w:rsidR="00E84FAE">
        <w:rPr>
          <w:color w:val="000000" w:themeColor="text1"/>
          <w:bdr w:val="none" w:color="auto" w:sz="0" w:space="0" w:frame="1"/>
        </w:rPr>
        <w:t>.</w:t>
      </w:r>
    </w:p>
    <w:p w:rsidRPr="00E3366C" w:rsidR="00EC47D8" w:rsidP="00EC47D8" w:rsidRDefault="00EC47D8" w14:paraId="3161F02F" w14:textId="77777777">
      <w:pPr>
        <w:ind w:firstLine="709"/>
        <w:jc w:val="both"/>
        <w:rPr>
          <w:rFonts w:eastAsia="Calibri"/>
          <w:color w:val="000000" w:themeColor="text1"/>
        </w:rPr>
      </w:pPr>
    </w:p>
    <w:p w:rsidR="003A6F1F" w:rsidP="008E7C5E" w:rsidRDefault="003A6F1F" w14:paraId="5E04FC7D" w14:textId="4CFD56FD">
      <w:pPr>
        <w:jc w:val="center"/>
        <w:rPr>
          <w:rFonts w:eastAsia="Calibri"/>
          <w:b/>
          <w:color w:val="000000" w:themeColor="text1"/>
        </w:rPr>
      </w:pPr>
      <w:r w:rsidRPr="007E06F2">
        <w:rPr>
          <w:rFonts w:eastAsia="Calibri"/>
          <w:b/>
          <w:color w:val="000000" w:themeColor="text1"/>
        </w:rPr>
        <w:t>III</w:t>
      </w:r>
      <w:r w:rsidR="00A1633D">
        <w:rPr>
          <w:rFonts w:eastAsia="Calibri"/>
          <w:b/>
          <w:color w:val="000000" w:themeColor="text1"/>
        </w:rPr>
        <w:t>.</w:t>
      </w:r>
      <w:r w:rsidRPr="007E06F2">
        <w:rPr>
          <w:rFonts w:eastAsia="Calibri"/>
          <w:b/>
          <w:color w:val="000000" w:themeColor="text1"/>
        </w:rPr>
        <w:t> </w:t>
      </w:r>
      <w:r w:rsidRPr="007E06F2" w:rsidR="00563BEB">
        <w:rPr>
          <w:rFonts w:eastAsia="Calibri"/>
          <w:b/>
          <w:color w:val="000000" w:themeColor="text1"/>
        </w:rPr>
        <w:t>Vienotas tiesu ekspertīžu i</w:t>
      </w:r>
      <w:r w:rsidRPr="007E06F2">
        <w:rPr>
          <w:rFonts w:eastAsia="Calibri"/>
          <w:b/>
          <w:color w:val="000000" w:themeColor="text1"/>
        </w:rPr>
        <w:t>estādes izveid</w:t>
      </w:r>
      <w:r w:rsidRPr="007E06F2" w:rsidR="00F232E1">
        <w:rPr>
          <w:rFonts w:eastAsia="Calibri"/>
          <w:b/>
          <w:color w:val="000000" w:themeColor="text1"/>
        </w:rPr>
        <w:t>o</w:t>
      </w:r>
      <w:r w:rsidRPr="007E06F2" w:rsidR="00736C52">
        <w:rPr>
          <w:rFonts w:eastAsia="Calibri"/>
          <w:b/>
          <w:color w:val="000000" w:themeColor="text1"/>
        </w:rPr>
        <w:t>šanas</w:t>
      </w:r>
      <w:r w:rsidRPr="007E06F2">
        <w:rPr>
          <w:rFonts w:eastAsia="Calibri"/>
          <w:b/>
          <w:color w:val="000000" w:themeColor="text1"/>
        </w:rPr>
        <w:t xml:space="preserve"> </w:t>
      </w:r>
      <w:bookmarkStart w:name="_Hlk38374666" w:id="22"/>
      <w:r w:rsidR="00805D72">
        <w:rPr>
          <w:rFonts w:eastAsia="Calibri"/>
          <w:b/>
          <w:color w:val="000000" w:themeColor="text1"/>
        </w:rPr>
        <w:t>izvērtējums</w:t>
      </w:r>
    </w:p>
    <w:p w:rsidRPr="007E06F2" w:rsidR="00805D72" w:rsidP="00805D72" w:rsidRDefault="00805D72" w14:paraId="2391B38B" w14:textId="77777777">
      <w:pPr>
        <w:ind w:firstLine="709"/>
        <w:jc w:val="center"/>
        <w:rPr>
          <w:rFonts w:eastAsia="Calibri"/>
          <w:color w:val="000000" w:themeColor="text1"/>
        </w:rPr>
      </w:pPr>
    </w:p>
    <w:bookmarkEnd w:id="22"/>
    <w:p w:rsidR="00E1345D" w:rsidP="00E1345D" w:rsidRDefault="00D54D1A" w14:paraId="00572D8B" w14:textId="1774220C">
      <w:pPr>
        <w:ind w:firstLine="709"/>
        <w:jc w:val="both"/>
        <w:rPr>
          <w:rFonts w:eastAsia="Calibri"/>
          <w:color w:val="000000" w:themeColor="text1"/>
        </w:rPr>
      </w:pPr>
      <w:r w:rsidRPr="007E06F2">
        <w:rPr>
          <w:rFonts w:eastAsia="Calibri"/>
          <w:b/>
          <w:bCs/>
          <w:color w:val="000000" w:themeColor="text1"/>
        </w:rPr>
        <w:t>Īstenojot</w:t>
      </w:r>
      <w:r w:rsidRPr="007E06F2" w:rsidR="000A4B71">
        <w:rPr>
          <w:rFonts w:eastAsia="Calibri"/>
          <w:b/>
          <w:bCs/>
          <w:color w:val="000000" w:themeColor="text1"/>
        </w:rPr>
        <w:t xml:space="preserve"> </w:t>
      </w:r>
      <w:r w:rsidRPr="007E06F2" w:rsidR="00A83E0A">
        <w:rPr>
          <w:rFonts w:eastAsia="Calibri"/>
          <w:b/>
          <w:bCs/>
          <w:color w:val="000000" w:themeColor="text1"/>
        </w:rPr>
        <w:t>II</w:t>
      </w:r>
      <w:r w:rsidRPr="007E06F2" w:rsidR="000A4B71">
        <w:rPr>
          <w:rFonts w:eastAsia="Calibri"/>
          <w:b/>
          <w:bCs/>
          <w:color w:val="000000" w:themeColor="text1"/>
        </w:rPr>
        <w:t xml:space="preserve"> nodaļā </w:t>
      </w:r>
      <w:r w:rsidRPr="007E06F2" w:rsidR="002945AD">
        <w:rPr>
          <w:rFonts w:eastAsia="Calibri"/>
          <w:b/>
          <w:bCs/>
          <w:color w:val="000000" w:themeColor="text1"/>
        </w:rPr>
        <w:t xml:space="preserve">uzskaitītos </w:t>
      </w:r>
      <w:r w:rsidRPr="007E06F2">
        <w:rPr>
          <w:rFonts w:eastAsia="Calibri"/>
          <w:b/>
          <w:bCs/>
          <w:color w:val="000000" w:themeColor="text1"/>
        </w:rPr>
        <w:t>pasākumus identificēto problēmjautājumu risināšanai,</w:t>
      </w:r>
      <w:r w:rsidRPr="007E06F2" w:rsidR="00563BEB">
        <w:rPr>
          <w:rFonts w:eastAsia="Calibri"/>
          <w:b/>
          <w:bCs/>
          <w:color w:val="000000" w:themeColor="text1"/>
        </w:rPr>
        <w:t xml:space="preserve"> </w:t>
      </w:r>
      <w:r w:rsidR="00854DB5">
        <w:rPr>
          <w:rFonts w:eastAsia="Calibri"/>
          <w:b/>
          <w:bCs/>
          <w:color w:val="000000" w:themeColor="text1"/>
        </w:rPr>
        <w:t>TM</w:t>
      </w:r>
      <w:r w:rsidRPr="007E06F2" w:rsidR="00AE3566">
        <w:rPr>
          <w:rFonts w:eastAsia="Calibri"/>
          <w:b/>
          <w:bCs/>
          <w:color w:val="000000" w:themeColor="text1"/>
        </w:rPr>
        <w:t xml:space="preserve"> kā </w:t>
      </w:r>
      <w:r w:rsidRPr="007E06F2" w:rsidR="00AE3566">
        <w:rPr>
          <w:b/>
          <w:bCs/>
          <w:color w:val="000000" w:themeColor="text1"/>
          <w:lang w:eastAsia="en-US"/>
        </w:rPr>
        <w:t>tiesu ekspertīzes politikas izstrādātājas un īstenotājas ieskatā vienlaikus tik</w:t>
      </w:r>
      <w:r w:rsidRPr="007E06F2" w:rsidR="00727411">
        <w:rPr>
          <w:b/>
          <w:bCs/>
          <w:color w:val="000000" w:themeColor="text1"/>
          <w:lang w:eastAsia="en-US"/>
        </w:rPr>
        <w:t>tu</w:t>
      </w:r>
      <w:r w:rsidRPr="007E06F2" w:rsidR="00AE3566">
        <w:rPr>
          <w:b/>
          <w:bCs/>
          <w:color w:val="000000" w:themeColor="text1"/>
          <w:lang w:eastAsia="en-US"/>
        </w:rPr>
        <w:t xml:space="preserve"> nodrošināti </w:t>
      </w:r>
      <w:r w:rsidRPr="007E06F2" w:rsidR="00F24F26">
        <w:rPr>
          <w:rFonts w:eastAsia="Calibri"/>
          <w:b/>
          <w:bCs/>
          <w:color w:val="000000" w:themeColor="text1"/>
        </w:rPr>
        <w:t xml:space="preserve">būtiski </w:t>
      </w:r>
      <w:r w:rsidRPr="007E06F2">
        <w:rPr>
          <w:rFonts w:eastAsia="Calibri"/>
          <w:b/>
          <w:bCs/>
          <w:color w:val="000000" w:themeColor="text1"/>
        </w:rPr>
        <w:t>priekšnosacījumi turpmākai</w:t>
      </w:r>
      <w:r w:rsidRPr="007E06F2" w:rsidR="00F24F26">
        <w:rPr>
          <w:rFonts w:eastAsia="Calibri"/>
          <w:b/>
          <w:bCs/>
          <w:color w:val="000000" w:themeColor="text1"/>
        </w:rPr>
        <w:t xml:space="preserve"> tiesu ekspertīžu</w:t>
      </w:r>
      <w:r w:rsidRPr="007E06F2">
        <w:rPr>
          <w:rFonts w:eastAsia="Calibri"/>
          <w:b/>
          <w:bCs/>
          <w:color w:val="000000" w:themeColor="text1"/>
        </w:rPr>
        <w:t xml:space="preserve"> reformas</w:t>
      </w:r>
      <w:r w:rsidRPr="007E06F2" w:rsidR="00F24F26">
        <w:rPr>
          <w:rFonts w:eastAsia="Calibri"/>
          <w:b/>
          <w:bCs/>
          <w:color w:val="000000" w:themeColor="text1"/>
        </w:rPr>
        <w:t xml:space="preserve"> sekmīgai </w:t>
      </w:r>
      <w:r w:rsidRPr="007E06F2">
        <w:rPr>
          <w:rFonts w:eastAsia="Calibri"/>
          <w:b/>
          <w:bCs/>
          <w:color w:val="000000" w:themeColor="text1"/>
        </w:rPr>
        <w:t>īstenošanai</w:t>
      </w:r>
      <w:r w:rsidRPr="007E06F2" w:rsidR="00AE3566">
        <w:rPr>
          <w:rFonts w:eastAsia="Calibri"/>
          <w:b/>
          <w:bCs/>
          <w:color w:val="000000" w:themeColor="text1"/>
        </w:rPr>
        <w:t xml:space="preserve">, </w:t>
      </w:r>
      <w:r w:rsidRPr="007E06F2" w:rsidR="00727411">
        <w:rPr>
          <w:rFonts w:eastAsia="Calibri"/>
          <w:b/>
          <w:bCs/>
          <w:color w:val="000000" w:themeColor="text1"/>
        </w:rPr>
        <w:t>proti, vienotas tiesu ekspertīžu iestādes izveid</w:t>
      </w:r>
      <w:r w:rsidRPr="007E06F2" w:rsidR="00CF3154">
        <w:rPr>
          <w:rFonts w:eastAsia="Calibri"/>
          <w:b/>
          <w:bCs/>
          <w:color w:val="000000" w:themeColor="text1"/>
        </w:rPr>
        <w:t>ei</w:t>
      </w:r>
      <w:r w:rsidRPr="007E06F2" w:rsidR="00E1345D">
        <w:rPr>
          <w:rFonts w:eastAsia="Calibri"/>
          <w:color w:val="000000" w:themeColor="text1"/>
        </w:rPr>
        <w:t>.</w:t>
      </w:r>
    </w:p>
    <w:p w:rsidR="00742468" w:rsidP="00742468" w:rsidRDefault="00C754C0" w14:paraId="2063F39B" w14:textId="2C17693C">
      <w:pPr>
        <w:pStyle w:val="Paraststmeklis"/>
        <w:shd w:val="clear" w:color="auto" w:fill="FFFFFF"/>
        <w:spacing w:before="0" w:beforeAutospacing="0" w:after="0" w:afterAutospacing="0"/>
        <w:ind w:firstLine="720"/>
        <w:jc w:val="both"/>
        <w:rPr>
          <w:rFonts w:eastAsia="Calibri"/>
          <w:color w:val="000000" w:themeColor="text1"/>
        </w:rPr>
      </w:pPr>
      <w:r>
        <w:rPr>
          <w:rFonts w:eastAsia="Calibri"/>
          <w:color w:val="000000" w:themeColor="text1"/>
        </w:rPr>
        <w:t xml:space="preserve"> </w:t>
      </w:r>
      <w:r w:rsidRPr="00FF34D1" w:rsidR="00F37ABE">
        <w:rPr>
          <w:rFonts w:eastAsia="Calibri"/>
          <w:color w:val="000000" w:themeColor="text1"/>
        </w:rPr>
        <w:t>VPKP ir V</w:t>
      </w:r>
      <w:r w:rsidR="00AC13F7">
        <w:rPr>
          <w:rFonts w:eastAsia="Calibri"/>
          <w:color w:val="000000" w:themeColor="text1"/>
        </w:rPr>
        <w:t>P</w:t>
      </w:r>
      <w:r w:rsidRPr="00FF34D1" w:rsidR="00F37ABE">
        <w:rPr>
          <w:rFonts w:eastAsia="Calibri"/>
          <w:color w:val="000000" w:themeColor="text1"/>
        </w:rPr>
        <w:t xml:space="preserve"> struktūrvienība</w:t>
      </w:r>
      <w:r w:rsidRPr="00FF34D1" w:rsidR="00F37ABE">
        <w:rPr>
          <w:rStyle w:val="Vresatsauce"/>
          <w:rFonts w:eastAsia="Calibri"/>
          <w:color w:val="000000" w:themeColor="text1"/>
        </w:rPr>
        <w:footnoteReference w:id="13"/>
      </w:r>
      <w:r w:rsidRPr="00FF34D1" w:rsidR="00AF21F9">
        <w:rPr>
          <w:rFonts w:eastAsia="Calibri"/>
          <w:color w:val="000000" w:themeColor="text1"/>
        </w:rPr>
        <w:t xml:space="preserve">, </w:t>
      </w:r>
      <w:r w:rsidRPr="00FF34D1" w:rsidR="00AF21F9">
        <w:rPr>
          <w:lang w:eastAsia="en-US"/>
        </w:rPr>
        <w:t>nevis iestāde</w:t>
      </w:r>
      <w:r w:rsidRPr="00FF34D1" w:rsidR="00C079FB">
        <w:rPr>
          <w:lang w:eastAsia="en-US"/>
        </w:rPr>
        <w:t xml:space="preserve"> Valsts pārvaldes </w:t>
      </w:r>
      <w:r w:rsidR="00854DB5">
        <w:rPr>
          <w:lang w:eastAsia="en-US"/>
        </w:rPr>
        <w:t xml:space="preserve">iekārtas </w:t>
      </w:r>
      <w:r w:rsidRPr="00FF34D1" w:rsidR="00C079FB">
        <w:rPr>
          <w:lang w:eastAsia="en-US"/>
        </w:rPr>
        <w:t>likuma</w:t>
      </w:r>
      <w:r w:rsidRPr="00FF34D1" w:rsidR="00AF21F9">
        <w:rPr>
          <w:vertAlign w:val="superscript"/>
          <w:lang w:eastAsia="en-US"/>
        </w:rPr>
        <w:footnoteReference w:id="14"/>
      </w:r>
      <w:r w:rsidRPr="00FF34D1" w:rsidR="00C079FB">
        <w:rPr>
          <w:lang w:eastAsia="en-US"/>
        </w:rPr>
        <w:t xml:space="preserve"> </w:t>
      </w:r>
      <w:r w:rsidRPr="00FF34D1" w:rsidR="00AF21F9">
        <w:rPr>
          <w:lang w:eastAsia="en-US"/>
        </w:rPr>
        <w:t xml:space="preserve">izpratnē, </w:t>
      </w:r>
      <w:r w:rsidRPr="00FF34D1" w:rsidR="00C079FB">
        <w:rPr>
          <w:lang w:eastAsia="en-US"/>
        </w:rPr>
        <w:t xml:space="preserve">līdz ar to, lai īstenotu VPKP Ekspertīžu biroja pievienošanu VTEB, </w:t>
      </w:r>
      <w:r w:rsidRPr="00FF34D1" w:rsidR="00AF21F9">
        <w:rPr>
          <w:rFonts w:eastAsia="Calibri"/>
          <w:color w:val="000000" w:themeColor="text1"/>
        </w:rPr>
        <w:t>nepieciešams veikt V</w:t>
      </w:r>
      <w:r w:rsidR="00AC13F7">
        <w:rPr>
          <w:rFonts w:eastAsia="Calibri"/>
          <w:color w:val="000000" w:themeColor="text1"/>
        </w:rPr>
        <w:t>P</w:t>
      </w:r>
      <w:r w:rsidRPr="00FF34D1" w:rsidR="00AF21F9">
        <w:rPr>
          <w:rFonts w:eastAsia="Calibri"/>
          <w:color w:val="000000" w:themeColor="text1"/>
        </w:rPr>
        <w:t xml:space="preserve"> reorganizāciju</w:t>
      </w:r>
      <w:r w:rsidRPr="00FF34D1" w:rsidR="00280FAB">
        <w:rPr>
          <w:rFonts w:eastAsia="Calibri"/>
          <w:color w:val="000000" w:themeColor="text1"/>
        </w:rPr>
        <w:t xml:space="preserve">, </w:t>
      </w:r>
      <w:r w:rsidRPr="00FF34D1" w:rsidR="00C079FB">
        <w:rPr>
          <w:rFonts w:eastAsia="Calibri"/>
          <w:color w:val="000000" w:themeColor="text1"/>
        </w:rPr>
        <w:t>nodalot no V</w:t>
      </w:r>
      <w:r w:rsidR="00AC13F7">
        <w:rPr>
          <w:rFonts w:eastAsia="Calibri"/>
          <w:color w:val="000000" w:themeColor="text1"/>
        </w:rPr>
        <w:t>P</w:t>
      </w:r>
      <w:r w:rsidRPr="00FF34D1" w:rsidR="00C079FB">
        <w:rPr>
          <w:rFonts w:eastAsia="Calibri"/>
          <w:color w:val="000000" w:themeColor="text1"/>
        </w:rPr>
        <w:t xml:space="preserve"> tiesu ekspertīzes veikšanas </w:t>
      </w:r>
      <w:r w:rsidRPr="00FF34D1" w:rsidR="00426FE9">
        <w:rPr>
          <w:rFonts w:eastAsia="Calibri"/>
          <w:color w:val="000000" w:themeColor="text1"/>
        </w:rPr>
        <w:t>funkciju</w:t>
      </w:r>
      <w:r w:rsidRPr="00FF34D1" w:rsidR="00280FAB">
        <w:rPr>
          <w:rFonts w:eastAsia="Calibri"/>
          <w:color w:val="000000" w:themeColor="text1"/>
        </w:rPr>
        <w:t>.</w:t>
      </w:r>
      <w:r w:rsidRPr="00FF34D1" w:rsidR="00D93399">
        <w:rPr>
          <w:rFonts w:eastAsia="Calibri"/>
          <w:color w:val="000000" w:themeColor="text1"/>
        </w:rPr>
        <w:t xml:space="preserve"> </w:t>
      </w:r>
      <w:r w:rsidRPr="00FF34D1" w:rsidR="007E06F2">
        <w:rPr>
          <w:b/>
          <w:bCs/>
          <w:color w:val="000000" w:themeColor="text1"/>
        </w:rPr>
        <w:t xml:space="preserve">Vienota tiesu ekspertīžu </w:t>
      </w:r>
      <w:r w:rsidRPr="00FF34D1" w:rsidR="007E06F2">
        <w:rPr>
          <w:b/>
          <w:bCs/>
          <w:color w:val="000000" w:themeColor="text1"/>
        </w:rPr>
        <w:lastRenderedPageBreak/>
        <w:t>iestāde izveidojama</w:t>
      </w:r>
      <w:r w:rsidR="00854DB5">
        <w:rPr>
          <w:b/>
          <w:bCs/>
          <w:color w:val="000000" w:themeColor="text1"/>
        </w:rPr>
        <w:t>,</w:t>
      </w:r>
      <w:r w:rsidRPr="00FF34D1" w:rsidR="007E06F2">
        <w:rPr>
          <w:b/>
          <w:bCs/>
          <w:color w:val="000000" w:themeColor="text1"/>
        </w:rPr>
        <w:t xml:space="preserve"> VPKP Ekspertīžu biroju</w:t>
      </w:r>
      <w:r w:rsidRPr="00FF34D1" w:rsidR="007E06F2">
        <w:rPr>
          <w:color w:val="000000" w:themeColor="text1"/>
        </w:rPr>
        <w:t xml:space="preserve"> </w:t>
      </w:r>
      <w:r w:rsidRPr="00FF34D1" w:rsidR="007E06F2">
        <w:rPr>
          <w:b/>
          <w:bCs/>
          <w:color w:val="000000" w:themeColor="text1"/>
        </w:rPr>
        <w:t>pievienojot</w:t>
      </w:r>
      <w:r w:rsidRPr="00FF34D1" w:rsidR="007E06F2">
        <w:rPr>
          <w:color w:val="000000" w:themeColor="text1"/>
        </w:rPr>
        <w:t xml:space="preserve"> </w:t>
      </w:r>
      <w:r w:rsidRPr="00FF34D1" w:rsidR="007E06F2">
        <w:rPr>
          <w:b/>
          <w:bCs/>
          <w:color w:val="000000" w:themeColor="text1"/>
        </w:rPr>
        <w:t>VTEB</w:t>
      </w:r>
      <w:r w:rsidRPr="00FF34D1" w:rsidR="007E06F2">
        <w:rPr>
          <w:rStyle w:val="Vresatsauce"/>
          <w:b/>
          <w:bCs/>
          <w:color w:val="000000" w:themeColor="text1"/>
        </w:rPr>
        <w:footnoteReference w:id="15"/>
      </w:r>
      <w:r w:rsidRPr="00FF34D1" w:rsidR="007E06F2">
        <w:rPr>
          <w:color w:val="000000" w:themeColor="text1"/>
        </w:rPr>
        <w:t xml:space="preserve">. </w:t>
      </w:r>
      <w:r w:rsidRPr="00FF34D1" w:rsidR="001820E0">
        <w:rPr>
          <w:rFonts w:eastAsia="Calibri"/>
          <w:color w:val="000000" w:themeColor="text1"/>
        </w:rPr>
        <w:t>No izmeklēšanas atdalīta tiesu ekspertīze sekmēs sabiedrības uzticību pierādījumu objektivitātei, mazinot atkārtotu ekspertīžu noteikšanu tiesas procesā</w:t>
      </w:r>
      <w:r w:rsidRPr="00FF34D1" w:rsidR="00901866">
        <w:rPr>
          <w:rFonts w:eastAsia="Calibri"/>
          <w:color w:val="000000" w:themeColor="text1"/>
        </w:rPr>
        <w:t xml:space="preserve">, kas savukārt labvēlīgi ietekmēs lietas izskatīšanas/iztiesāšanas termiņus. </w:t>
      </w:r>
    </w:p>
    <w:p w:rsidRPr="00742468" w:rsidR="00742468" w:rsidP="00742468" w:rsidRDefault="00742468" w14:paraId="671E7566" w14:textId="0A5956CF">
      <w:pPr>
        <w:pStyle w:val="Paraststmeklis"/>
        <w:shd w:val="clear" w:color="auto" w:fill="FFFFFF"/>
        <w:spacing w:before="0" w:beforeAutospacing="0" w:after="0" w:afterAutospacing="0"/>
        <w:ind w:firstLine="720"/>
        <w:jc w:val="both"/>
        <w:rPr>
          <w:bdr w:val="none" w:color="auto" w:sz="0" w:space="0" w:frame="1"/>
        </w:rPr>
      </w:pPr>
      <w:r>
        <w:rPr>
          <w:bdr w:val="none" w:color="auto" w:sz="0" w:space="0" w:frame="1"/>
        </w:rPr>
        <w:t xml:space="preserve">Vienlaikus norādāms, ka kvalitatīvai ekspertīzes veikšanai ir būtiski nodrošināt </w:t>
      </w:r>
      <w:r w:rsidRPr="00F74E14">
        <w:rPr>
          <w:bdr w:val="none" w:color="auto" w:sz="0" w:space="0" w:frame="1"/>
        </w:rPr>
        <w:t>ar mūsdienu tehniskajām prasībām atbilstošu tehnisko nodrošinājumu un atbilstoši kvalificētu personālu</w:t>
      </w:r>
      <w:r>
        <w:rPr>
          <w:bdr w:val="none" w:color="auto" w:sz="0" w:space="0" w:frame="1"/>
        </w:rPr>
        <w:t xml:space="preserve"> ne tikai vienoto tiesu ekspertīžu iestādi, bet arī struktūrvienību, kuras kompetencē ietilpst </w:t>
      </w:r>
      <w:r w:rsidRPr="00126BB0">
        <w:rPr>
          <w:bdr w:val="none" w:color="auto" w:sz="0" w:space="0" w:frame="1"/>
          <w:shd w:val="clear" w:color="auto" w:fill="FFFFFF"/>
        </w:rPr>
        <w:t>pēdu un citu lietisko pierādījumu pareiz</w:t>
      </w:r>
      <w:r>
        <w:rPr>
          <w:bdr w:val="none" w:color="auto" w:sz="0" w:space="0" w:frame="1"/>
          <w:shd w:val="clear" w:color="auto" w:fill="FFFFFF"/>
        </w:rPr>
        <w:t>a</w:t>
      </w:r>
      <w:r w:rsidRPr="00126BB0">
        <w:rPr>
          <w:bdr w:val="none" w:color="auto" w:sz="0" w:space="0" w:frame="1"/>
          <w:shd w:val="clear" w:color="auto" w:fill="FFFFFF"/>
        </w:rPr>
        <w:t xml:space="preserve"> izņemšan</w:t>
      </w:r>
      <w:r>
        <w:rPr>
          <w:bdr w:val="none" w:color="auto" w:sz="0" w:space="0" w:frame="1"/>
          <w:shd w:val="clear" w:color="auto" w:fill="FFFFFF"/>
        </w:rPr>
        <w:t>a</w:t>
      </w:r>
      <w:r w:rsidRPr="00126BB0">
        <w:rPr>
          <w:bdr w:val="none" w:color="auto" w:sz="0" w:space="0" w:frame="1"/>
          <w:shd w:val="clear" w:color="auto" w:fill="FFFFFF"/>
        </w:rPr>
        <w:t xml:space="preserve"> un saglabāšan</w:t>
      </w:r>
      <w:r>
        <w:rPr>
          <w:bdr w:val="none" w:color="auto" w:sz="0" w:space="0" w:frame="1"/>
          <w:shd w:val="clear" w:color="auto" w:fill="FFFFFF"/>
        </w:rPr>
        <w:t>a</w:t>
      </w:r>
      <w:r w:rsidRPr="00E30D22">
        <w:t xml:space="preserve"> </w:t>
      </w:r>
      <w:r w:rsidRPr="00E30D22">
        <w:rPr>
          <w:bdr w:val="none" w:color="auto" w:sz="0" w:space="0" w:frame="1"/>
          <w:shd w:val="clear" w:color="auto" w:fill="FFFFFF"/>
        </w:rPr>
        <w:t xml:space="preserve">notikuma vietas apskates gaitā. </w:t>
      </w:r>
    </w:p>
    <w:p w:rsidRPr="00805D72" w:rsidR="00805D72" w:rsidP="00805D72" w:rsidRDefault="00805D72" w14:paraId="62A17A14" w14:textId="0252A6C2">
      <w:pPr>
        <w:pStyle w:val="Paraststmeklis"/>
        <w:shd w:val="clear" w:color="auto" w:fill="FFFFFF"/>
        <w:spacing w:before="0" w:beforeAutospacing="0" w:after="0" w:afterAutospacing="0"/>
        <w:ind w:firstLine="720"/>
        <w:jc w:val="both"/>
        <w:rPr>
          <w:rFonts w:eastAsia="Calibri"/>
        </w:rPr>
      </w:pPr>
      <w:r w:rsidRPr="00435D2C">
        <w:rPr>
          <w:bdr w:val="none" w:color="auto" w:sz="0" w:space="0" w:frame="1"/>
        </w:rPr>
        <w:t xml:space="preserve">Tā kā objektu un pēdu izpēte </w:t>
      </w:r>
      <w:r>
        <w:rPr>
          <w:bdr w:val="none" w:color="auto" w:sz="0" w:space="0" w:frame="1"/>
        </w:rPr>
        <w:t xml:space="preserve">notiek </w:t>
      </w:r>
      <w:r w:rsidRPr="00435D2C">
        <w:rPr>
          <w:bdr w:val="none" w:color="auto" w:sz="0" w:space="0" w:frame="1"/>
        </w:rPr>
        <w:t>dažādās tiesu ekspertīžu jomās, ko šobrīd nodrošina TM</w:t>
      </w:r>
      <w:r>
        <w:rPr>
          <w:bdr w:val="none" w:color="auto" w:sz="0" w:space="0" w:frame="1"/>
        </w:rPr>
        <w:t xml:space="preserve">, </w:t>
      </w:r>
      <w:r w:rsidRPr="00435D2C">
        <w:rPr>
          <w:bdr w:val="none" w:color="auto" w:sz="0" w:space="0" w:frame="1"/>
        </w:rPr>
        <w:t xml:space="preserve">IeM </w:t>
      </w:r>
      <w:r>
        <w:rPr>
          <w:bdr w:val="none" w:color="auto" w:sz="0" w:space="0" w:frame="1"/>
        </w:rPr>
        <w:t xml:space="preserve">un VM </w:t>
      </w:r>
      <w:r w:rsidRPr="00435D2C">
        <w:rPr>
          <w:bdr w:val="none" w:color="auto" w:sz="0" w:space="0" w:frame="1"/>
        </w:rPr>
        <w:t xml:space="preserve">tiesu ekspertīžu iestādes, tehniskās kapacitātes un ekspertu kompetences nodrošināšanu nepieciešams realizēt visās tiesu ekspertīžu iestādēs vienādā </w:t>
      </w:r>
      <w:r w:rsidRPr="00F74E14">
        <w:rPr>
          <w:bdr w:val="none" w:color="auto" w:sz="0" w:space="0" w:frame="1"/>
        </w:rPr>
        <w:t>līmenī</w:t>
      </w:r>
      <w:r>
        <w:rPr>
          <w:bdr w:val="none" w:color="auto" w:sz="0" w:space="0" w:frame="1"/>
        </w:rPr>
        <w:t>, kas vienlaicīgi arī</w:t>
      </w:r>
      <w:r w:rsidRPr="00F74E14">
        <w:rPr>
          <w:bdr w:val="none" w:color="auto" w:sz="0" w:space="0" w:frame="1"/>
        </w:rPr>
        <w:t xml:space="preserve"> garantētu objektu secīgu pētīšanas iespējamību, negraujot ekspertīzes </w:t>
      </w:r>
      <w:r>
        <w:rPr>
          <w:bdr w:val="none" w:color="auto" w:sz="0" w:space="0" w:frame="1"/>
        </w:rPr>
        <w:t>to</w:t>
      </w:r>
      <w:r w:rsidRPr="00F74E14">
        <w:rPr>
          <w:bdr w:val="none" w:color="auto" w:sz="0" w:space="0" w:frame="1"/>
        </w:rPr>
        <w:t xml:space="preserve"> jau pirmajā </w:t>
      </w:r>
      <w:r>
        <w:rPr>
          <w:bdr w:val="none" w:color="auto" w:sz="0" w:space="0" w:frame="1"/>
        </w:rPr>
        <w:t>izpētes solī.</w:t>
      </w:r>
    </w:p>
    <w:p w:rsidR="00805D72" w:rsidP="00805D72" w:rsidRDefault="00805D72" w14:paraId="0CAD4964" w14:textId="7A6676FE">
      <w:pPr>
        <w:pStyle w:val="Paraststmeklis"/>
        <w:shd w:val="clear" w:color="auto" w:fill="FFFFFF"/>
        <w:spacing w:before="0" w:beforeAutospacing="0" w:after="0" w:afterAutospacing="0"/>
        <w:ind w:firstLine="720"/>
        <w:jc w:val="both"/>
      </w:pPr>
      <w:r>
        <w:rPr>
          <w:rFonts w:eastAsia="Calibri"/>
          <w:color w:val="000000" w:themeColor="text1"/>
        </w:rPr>
        <w:t xml:space="preserve">Lai nodrošinātu veiksmīgu </w:t>
      </w:r>
      <w:r w:rsidRPr="00FF34D1">
        <w:rPr>
          <w:rFonts w:eastAsia="Calibri"/>
          <w:color w:val="000000" w:themeColor="text1"/>
        </w:rPr>
        <w:t xml:space="preserve">vienotas tiesu ekspertīžu iestādes </w:t>
      </w:r>
      <w:r>
        <w:rPr>
          <w:rFonts w:eastAsia="Calibri"/>
          <w:color w:val="000000" w:themeColor="text1"/>
        </w:rPr>
        <w:t xml:space="preserve">plāna ieviešanu, vienmērīgi attīstot tiesu ekspertīzes sistēmu valstī, sākot no notikuma vietas apskates līdz ekspertīzei, </w:t>
      </w:r>
      <w:r w:rsidRPr="000746D5">
        <w:rPr>
          <w:color w:val="000000" w:themeColor="text1"/>
        </w:rPr>
        <w:t>tiesu ekspertīžu un kriminālistikas jomas kapacitātes stiprināšanai</w:t>
      </w:r>
      <w:r>
        <w:t xml:space="preserve"> nepieciešams piesaistīt papildu finansējumu.</w:t>
      </w:r>
    </w:p>
    <w:p w:rsidRPr="00071D5E" w:rsidR="00071D5E" w:rsidP="00071D5E" w:rsidRDefault="00071D5E" w14:paraId="58479415" w14:textId="2B4AB83F">
      <w:pPr>
        <w:shd w:val="clear" w:color="auto" w:fill="FFFFFF"/>
        <w:ind w:firstLine="720"/>
        <w:jc w:val="both"/>
        <w:rPr>
          <w:color w:val="000000"/>
        </w:rPr>
      </w:pPr>
      <w:r w:rsidRPr="00071D5E">
        <w:rPr>
          <w:color w:val="201F1E"/>
          <w:bdr w:val="none" w:color="auto" w:sz="0" w:space="0" w:frame="1"/>
        </w:rPr>
        <w:t xml:space="preserve">Ievērojot </w:t>
      </w:r>
      <w:r w:rsidRPr="00071D5E">
        <w:rPr>
          <w:color w:val="000000"/>
        </w:rPr>
        <w:t>Ministru kabineta 2020.</w:t>
      </w:r>
      <w:r w:rsidR="00A1633D">
        <w:rPr>
          <w:color w:val="000000"/>
        </w:rPr>
        <w:t> </w:t>
      </w:r>
      <w:r w:rsidRPr="00071D5E">
        <w:rPr>
          <w:color w:val="000000"/>
        </w:rPr>
        <w:t>gada 24.</w:t>
      </w:r>
      <w:r w:rsidR="00A1633D">
        <w:rPr>
          <w:color w:val="000000"/>
        </w:rPr>
        <w:t> </w:t>
      </w:r>
      <w:r w:rsidRPr="00071D5E">
        <w:rPr>
          <w:color w:val="000000"/>
        </w:rPr>
        <w:t>marta sēdes protokollēmuma (prot. Nr.</w:t>
      </w:r>
      <w:r w:rsidR="00A1633D">
        <w:rPr>
          <w:color w:val="000000"/>
        </w:rPr>
        <w:t> </w:t>
      </w:r>
      <w:r w:rsidRPr="00071D5E">
        <w:rPr>
          <w:color w:val="000000"/>
        </w:rPr>
        <w:t>17 21.</w:t>
      </w:r>
      <w:r w:rsidR="00A1633D">
        <w:rPr>
          <w:color w:val="000000"/>
        </w:rPr>
        <w:t> </w:t>
      </w:r>
      <w:r w:rsidRPr="00071D5E">
        <w:rPr>
          <w:color w:val="000000"/>
        </w:rPr>
        <w:t xml:space="preserve">§) "Informatīvais ziņojums "Par Kohēzijas </w:t>
      </w:r>
      <w:r w:rsidRPr="0061318A">
        <w:rPr>
          <w:color w:val="000000"/>
        </w:rPr>
        <w:t>politikas Eiropas Savienības fondu investīciju aktualitātēm (pusgada ziņojums)" 7.</w:t>
      </w:r>
      <w:r w:rsidRPr="0061318A" w:rsidR="00A1633D">
        <w:rPr>
          <w:color w:val="000000"/>
        </w:rPr>
        <w:t> </w:t>
      </w:r>
      <w:r w:rsidRPr="0061318A">
        <w:rPr>
          <w:color w:val="000000"/>
        </w:rPr>
        <w:t>punktā doto uzdevumu</w:t>
      </w:r>
      <w:r w:rsidRPr="0061318A">
        <w:rPr>
          <w:color w:val="000000"/>
          <w:vertAlign w:val="superscript"/>
        </w:rPr>
        <w:footnoteReference w:id="16"/>
      </w:r>
      <w:r w:rsidRPr="0061318A">
        <w:rPr>
          <w:color w:val="000000"/>
        </w:rPr>
        <w:t xml:space="preserve"> un nacionālā līmenī kopīgi panākto vienošanos stratēģiski virzīties uz vienotu tiesu ekspertīžu attīstības konceptu un kopīgi stiprināt tiesu ekspertīžu iestāžu kapacitāti, sarunās ar </w:t>
      </w:r>
      <w:r w:rsidRPr="0061318A" w:rsidR="009E0822">
        <w:rPr>
          <w:color w:val="000000"/>
        </w:rPr>
        <w:t>FM</w:t>
      </w:r>
      <w:r w:rsidRPr="0061318A">
        <w:rPr>
          <w:color w:val="000000"/>
        </w:rPr>
        <w:t xml:space="preserve"> par</w:t>
      </w:r>
      <w:r w:rsidRPr="0061318A" w:rsidR="0061318A">
        <w:rPr>
          <w:shd w:val="clear" w:color="auto" w:fill="FFFFFF"/>
          <w:lang w:eastAsia="en-GB"/>
        </w:rPr>
        <w:t xml:space="preserve"> Eiropas Ekonomikas zonas (turpmāk – </w:t>
      </w:r>
      <w:bookmarkStart w:name="_Hlk42922427" w:id="23"/>
      <w:r w:rsidRPr="0061318A">
        <w:rPr>
          <w:color w:val="000000"/>
        </w:rPr>
        <w:t>EEZ</w:t>
      </w:r>
      <w:r w:rsidRPr="0061318A" w:rsidR="0061318A">
        <w:rPr>
          <w:color w:val="000000"/>
        </w:rPr>
        <w:t>)</w:t>
      </w:r>
      <w:r w:rsidRPr="0061318A">
        <w:rPr>
          <w:color w:val="000000"/>
        </w:rPr>
        <w:t xml:space="preserve"> un </w:t>
      </w:r>
      <w:r w:rsidRPr="0061318A" w:rsidR="0061318A">
        <w:t>Norvēģijas finanšu instrumenta</w:t>
      </w:r>
      <w:r w:rsidRPr="0061318A" w:rsidR="0061318A">
        <w:rPr>
          <w:shd w:val="clear" w:color="auto" w:fill="FFFFFF"/>
          <w:lang w:eastAsia="en-GB"/>
        </w:rPr>
        <w:t xml:space="preserve"> (turpmāk - </w:t>
      </w:r>
      <w:r w:rsidRPr="0061318A">
        <w:rPr>
          <w:color w:val="000000"/>
        </w:rPr>
        <w:t>NFI</w:t>
      </w:r>
      <w:r w:rsidR="0061318A">
        <w:rPr>
          <w:color w:val="000000"/>
        </w:rPr>
        <w:t>)</w:t>
      </w:r>
      <w:r w:rsidRPr="0061318A">
        <w:rPr>
          <w:color w:val="000000"/>
        </w:rPr>
        <w:t xml:space="preserve"> rezerves finansējuma</w:t>
      </w:r>
      <w:bookmarkEnd w:id="23"/>
      <w:r w:rsidRPr="0061318A">
        <w:rPr>
          <w:color w:val="000000"/>
        </w:rPr>
        <w:t xml:space="preserve"> iespējamo piesaisti tiesu ekspertīzes un kriminālistikas jomas kapacitātes stiprināšanas un attīstības jautājumiem </w:t>
      </w:r>
      <w:r w:rsidRPr="0061318A" w:rsidR="009E0822">
        <w:rPr>
          <w:color w:val="000000"/>
        </w:rPr>
        <w:t>TM</w:t>
      </w:r>
      <w:r w:rsidRPr="0061318A">
        <w:rPr>
          <w:color w:val="000000"/>
        </w:rPr>
        <w:t>, Ie</w:t>
      </w:r>
      <w:r w:rsidRPr="0061318A" w:rsidR="009E0822">
        <w:rPr>
          <w:color w:val="000000"/>
        </w:rPr>
        <w:t>M</w:t>
      </w:r>
      <w:r w:rsidRPr="0061318A">
        <w:rPr>
          <w:color w:val="000000"/>
        </w:rPr>
        <w:t xml:space="preserve"> un </w:t>
      </w:r>
      <w:r w:rsidRPr="0061318A" w:rsidR="009E0822">
        <w:rPr>
          <w:color w:val="000000"/>
        </w:rPr>
        <w:t>VM</w:t>
      </w:r>
      <w:r w:rsidRPr="0061318A">
        <w:rPr>
          <w:color w:val="000000"/>
        </w:rPr>
        <w:t xml:space="preserve"> jāsagatavo kopīgs priekšlikums par EEZ un NFI finanšu instrumenta rezerves finansējuma piesaisti</w:t>
      </w:r>
      <w:r w:rsidRPr="00071D5E">
        <w:rPr>
          <w:color w:val="000000"/>
        </w:rPr>
        <w:t xml:space="preserve"> šādās jomās :</w:t>
      </w:r>
    </w:p>
    <w:p w:rsidRPr="00BD3CF5" w:rsidR="00071D5E" w:rsidP="00BD3CF5" w:rsidRDefault="00071D5E" w14:paraId="4D08D00E" w14:textId="77777777">
      <w:pPr>
        <w:pStyle w:val="Sarakstarindkopa"/>
        <w:numPr>
          <w:ilvl w:val="0"/>
          <w:numId w:val="12"/>
        </w:numPr>
        <w:shd w:val="clear" w:color="auto" w:fill="FFFFFF"/>
        <w:jc w:val="both"/>
        <w:rPr>
          <w:color w:val="000000"/>
        </w:rPr>
      </w:pPr>
      <w:r w:rsidRPr="00BD3CF5">
        <w:rPr>
          <w:color w:val="000000"/>
        </w:rPr>
        <w:t>tiesu ekspertīžu iestāžu tehniskās kapacitātes stiprināšana;</w:t>
      </w:r>
    </w:p>
    <w:p w:rsidRPr="00BD3CF5" w:rsidR="00071D5E" w:rsidP="00BD3CF5" w:rsidRDefault="00071D5E" w14:paraId="66228E89" w14:textId="77777777">
      <w:pPr>
        <w:pStyle w:val="Sarakstarindkopa"/>
        <w:numPr>
          <w:ilvl w:val="0"/>
          <w:numId w:val="12"/>
        </w:numPr>
        <w:shd w:val="clear" w:color="auto" w:fill="FFFFFF"/>
        <w:jc w:val="both"/>
        <w:rPr>
          <w:color w:val="000000"/>
        </w:rPr>
      </w:pPr>
      <w:r w:rsidRPr="00BD3CF5">
        <w:rPr>
          <w:color w:val="000000"/>
        </w:rPr>
        <w:t>kriminālistikas (notikuma vietu apskates) jomas kapacitātes stiprināšana;</w:t>
      </w:r>
    </w:p>
    <w:p w:rsidRPr="00BD3CF5" w:rsidR="00071D5E" w:rsidP="00BD3CF5" w:rsidRDefault="00071D5E" w14:paraId="56C31BB9" w14:textId="77777777">
      <w:pPr>
        <w:pStyle w:val="Sarakstarindkopa"/>
        <w:numPr>
          <w:ilvl w:val="0"/>
          <w:numId w:val="12"/>
        </w:numPr>
        <w:shd w:val="clear" w:color="auto" w:fill="FFFFFF"/>
        <w:jc w:val="both"/>
        <w:rPr>
          <w:color w:val="000000"/>
        </w:rPr>
      </w:pPr>
      <w:r w:rsidRPr="00BD3CF5">
        <w:rPr>
          <w:color w:val="000000"/>
        </w:rPr>
        <w:t>tiesu ekspertu kandidātu apmācība.</w:t>
      </w:r>
    </w:p>
    <w:p w:rsidR="008C2E75" w:rsidP="008C2E75" w:rsidRDefault="00071D5E" w14:paraId="5762995E" w14:textId="250C997E">
      <w:pPr>
        <w:shd w:val="clear" w:color="auto" w:fill="FFFFFF"/>
        <w:ind w:firstLine="720"/>
        <w:jc w:val="both"/>
        <w:rPr>
          <w:color w:val="000000"/>
        </w:rPr>
      </w:pPr>
      <w:r w:rsidRPr="00071D5E">
        <w:rPr>
          <w:color w:val="000000"/>
        </w:rPr>
        <w:t xml:space="preserve">Detalizētu EEZ un NFI finanšu instrumenta rezerves finansējuma iespējamo izlietojuma izklāstu </w:t>
      </w:r>
      <w:r w:rsidR="00854DB5">
        <w:rPr>
          <w:color w:val="000000"/>
        </w:rPr>
        <w:t>TM</w:t>
      </w:r>
      <w:r w:rsidRPr="00071D5E">
        <w:rPr>
          <w:color w:val="000000"/>
        </w:rPr>
        <w:t xml:space="preserve">, </w:t>
      </w:r>
      <w:r w:rsidR="00854DB5">
        <w:rPr>
          <w:color w:val="000000"/>
        </w:rPr>
        <w:t>IeM</w:t>
      </w:r>
      <w:r w:rsidRPr="00071D5E">
        <w:rPr>
          <w:color w:val="000000"/>
        </w:rPr>
        <w:t xml:space="preserve"> un </w:t>
      </w:r>
      <w:r w:rsidR="00854DB5">
        <w:rPr>
          <w:color w:val="000000"/>
        </w:rPr>
        <w:t>VM</w:t>
      </w:r>
      <w:r w:rsidRPr="00071D5E">
        <w:rPr>
          <w:color w:val="000000"/>
        </w:rPr>
        <w:t xml:space="preserve"> izstrādās un iesniegs </w:t>
      </w:r>
      <w:r w:rsidR="009E0822">
        <w:rPr>
          <w:color w:val="000000"/>
        </w:rPr>
        <w:t>FM</w:t>
      </w:r>
      <w:r w:rsidRPr="00071D5E">
        <w:rPr>
          <w:color w:val="000000"/>
        </w:rPr>
        <w:t xml:space="preserve">, ņemot vērā iepriekš notikušajās sarunās ar donoriem pārrunāto. </w:t>
      </w:r>
    </w:p>
    <w:p w:rsidR="008C2E75" w:rsidP="008C2E75" w:rsidRDefault="00F24F26" w14:paraId="35D4785D" w14:textId="5EF932E7">
      <w:pPr>
        <w:shd w:val="clear" w:color="auto" w:fill="FFFFFF"/>
        <w:ind w:firstLine="720"/>
        <w:jc w:val="both"/>
        <w:rPr>
          <w:rFonts w:eastAsia="Calibri"/>
          <w:color w:val="000000" w:themeColor="text1"/>
          <w:lang w:eastAsia="en-US"/>
        </w:rPr>
      </w:pPr>
      <w:r w:rsidRPr="00FF34D1">
        <w:rPr>
          <w:rFonts w:eastAsia="Calibri"/>
          <w:color w:val="000000" w:themeColor="text1"/>
        </w:rPr>
        <w:t>V</w:t>
      </w:r>
      <w:r w:rsidRPr="00FF34D1" w:rsidR="008325A8">
        <w:rPr>
          <w:rFonts w:eastAsia="Calibri"/>
          <w:color w:val="000000" w:themeColor="text1"/>
        </w:rPr>
        <w:t xml:space="preserve">ienotas tiesu ekspertīžu iestādes </w:t>
      </w:r>
      <w:r w:rsidRPr="00FF34D1" w:rsidR="006B1D1A">
        <w:rPr>
          <w:rFonts w:eastAsia="Calibri"/>
          <w:color w:val="000000" w:themeColor="text1"/>
          <w:lang w:eastAsia="en-US"/>
        </w:rPr>
        <w:t>izveid</w:t>
      </w:r>
      <w:r w:rsidRPr="00FF34D1" w:rsidR="00817229">
        <w:rPr>
          <w:rFonts w:eastAsia="Calibri"/>
          <w:color w:val="000000" w:themeColor="text1"/>
          <w:lang w:eastAsia="en-US"/>
        </w:rPr>
        <w:t>ei</w:t>
      </w:r>
      <w:r w:rsidRPr="00FF34D1" w:rsidR="00750C99">
        <w:rPr>
          <w:rFonts w:eastAsia="Calibri"/>
          <w:color w:val="000000" w:themeColor="text1"/>
          <w:lang w:eastAsia="en-US"/>
        </w:rPr>
        <w:t xml:space="preserve">, </w:t>
      </w:r>
      <w:r w:rsidRPr="00FF34D1" w:rsidR="007E06F2">
        <w:rPr>
          <w:rFonts w:eastAsia="Calibri"/>
          <w:color w:val="000000" w:themeColor="text1"/>
          <w:lang w:eastAsia="en-US"/>
        </w:rPr>
        <w:t xml:space="preserve">VPKP Ekspertīžu biroju pievienojot </w:t>
      </w:r>
      <w:r w:rsidRPr="00FF34D1" w:rsidR="00750C99">
        <w:rPr>
          <w:rFonts w:eastAsia="Calibri"/>
          <w:color w:val="000000" w:themeColor="text1"/>
          <w:lang w:eastAsia="en-US"/>
        </w:rPr>
        <w:t>VTEB</w:t>
      </w:r>
      <w:r w:rsidRPr="00FF34D1" w:rsidR="00817229">
        <w:rPr>
          <w:rFonts w:eastAsia="Calibri"/>
          <w:color w:val="000000" w:themeColor="text1"/>
          <w:lang w:eastAsia="en-US"/>
        </w:rPr>
        <w:t>,</w:t>
      </w:r>
      <w:r w:rsidRPr="00FF34D1">
        <w:rPr>
          <w:rFonts w:eastAsia="Calibri"/>
          <w:color w:val="000000" w:themeColor="text1"/>
          <w:lang w:eastAsia="en-US"/>
        </w:rPr>
        <w:t xml:space="preserve"> ir konstatējami turpmāk minētie</w:t>
      </w:r>
      <w:r w:rsidRPr="00FF34D1" w:rsidR="006B1D1A">
        <w:rPr>
          <w:rFonts w:eastAsia="Calibri"/>
          <w:color w:val="000000" w:themeColor="text1"/>
          <w:lang w:eastAsia="en-US"/>
        </w:rPr>
        <w:t xml:space="preserve"> </w:t>
      </w:r>
      <w:r w:rsidRPr="00FF34D1" w:rsidR="00D6138D">
        <w:rPr>
          <w:rFonts w:eastAsia="Calibri"/>
          <w:color w:val="000000" w:themeColor="text1"/>
          <w:lang w:eastAsia="en-US"/>
        </w:rPr>
        <w:t>ieguvumi</w:t>
      </w:r>
      <w:r w:rsidRPr="00FF34D1">
        <w:rPr>
          <w:rFonts w:eastAsia="Calibri"/>
          <w:color w:val="000000" w:themeColor="text1"/>
          <w:lang w:eastAsia="en-US"/>
        </w:rPr>
        <w:t>.</w:t>
      </w:r>
    </w:p>
    <w:p w:rsidR="0061318A" w:rsidP="0061318A" w:rsidRDefault="0061318A" w14:paraId="62254B17" w14:textId="100A0D5A">
      <w:pPr>
        <w:autoSpaceDE w:val="0"/>
        <w:autoSpaceDN w:val="0"/>
        <w:adjustRightInd w:val="0"/>
        <w:rPr>
          <w:color w:val="000000"/>
        </w:rPr>
      </w:pPr>
    </w:p>
    <w:p w:rsidR="00F71DB7" w:rsidP="0061318A" w:rsidRDefault="00F71DB7" w14:paraId="6CAEDCE1" w14:textId="0B5CA3DF">
      <w:pPr>
        <w:autoSpaceDE w:val="0"/>
        <w:autoSpaceDN w:val="0"/>
        <w:adjustRightInd w:val="0"/>
        <w:rPr>
          <w:color w:val="000000"/>
        </w:rPr>
      </w:pPr>
    </w:p>
    <w:p w:rsidR="00F71DB7" w:rsidP="0061318A" w:rsidRDefault="00F71DB7" w14:paraId="7C074680" w14:textId="77777777">
      <w:pPr>
        <w:autoSpaceDE w:val="0"/>
        <w:autoSpaceDN w:val="0"/>
        <w:adjustRightInd w:val="0"/>
        <w:rPr>
          <w:color w:val="000000"/>
        </w:rPr>
      </w:pPr>
    </w:p>
    <w:p w:rsidR="00E3366C" w:rsidP="004F646F" w:rsidRDefault="0083192F" w14:paraId="31BE26D8" w14:textId="5BDC3275">
      <w:pPr>
        <w:autoSpaceDE w:val="0"/>
        <w:autoSpaceDN w:val="0"/>
        <w:adjustRightInd w:val="0"/>
        <w:jc w:val="center"/>
        <w:rPr>
          <w:rFonts w:eastAsia="Calibri"/>
          <w:b/>
          <w:bCs/>
          <w:color w:val="000000" w:themeColor="text1"/>
        </w:rPr>
      </w:pPr>
      <w:r w:rsidRPr="0065793D">
        <w:rPr>
          <w:rFonts w:eastAsia="Calibri"/>
          <w:b/>
          <w:bCs/>
          <w:color w:val="000000" w:themeColor="text1"/>
        </w:rPr>
        <w:t>Ieguvumi</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2"/>
        <w:gridCol w:w="8505"/>
      </w:tblGrid>
      <w:tr w:rsidRPr="00864FC2" w:rsidR="00864FC2" w:rsidTr="00F24F26" w14:paraId="7B29BDC3" w14:textId="77777777">
        <w:tc>
          <w:tcPr>
            <w:tcW w:w="562" w:type="dxa"/>
            <w:tcBorders>
              <w:top w:val="single" w:color="auto" w:sz="4" w:space="0"/>
              <w:left w:val="single" w:color="auto" w:sz="4" w:space="0"/>
              <w:bottom w:val="single" w:color="auto" w:sz="4" w:space="0"/>
              <w:right w:val="single" w:color="auto" w:sz="4" w:space="0"/>
            </w:tcBorders>
            <w:shd w:val="clear" w:color="auto" w:fill="auto"/>
          </w:tcPr>
          <w:p w:rsidRPr="00864FC2" w:rsidR="00F24F26" w:rsidP="00F24F26" w:rsidRDefault="00F24F26" w14:paraId="182367B5" w14:textId="77777777">
            <w:pPr>
              <w:jc w:val="center"/>
              <w:rPr>
                <w:rFonts w:eastAsia="Calibri"/>
                <w:color w:val="000000" w:themeColor="text1"/>
                <w:lang w:eastAsia="en-US"/>
              </w:rPr>
            </w:pPr>
            <w:r w:rsidRPr="00864FC2">
              <w:rPr>
                <w:rFonts w:eastAsia="Calibri"/>
                <w:color w:val="000000" w:themeColor="text1"/>
                <w:lang w:eastAsia="en-US"/>
              </w:rPr>
              <w:t>1.</w:t>
            </w:r>
          </w:p>
        </w:tc>
        <w:tc>
          <w:tcPr>
            <w:tcW w:w="8505" w:type="dxa"/>
            <w:tcBorders>
              <w:top w:val="single" w:color="auto" w:sz="4" w:space="0"/>
              <w:left w:val="single" w:color="auto" w:sz="4" w:space="0"/>
              <w:bottom w:val="single" w:color="auto" w:sz="4" w:space="0"/>
              <w:right w:val="single" w:color="auto" w:sz="4" w:space="0"/>
            </w:tcBorders>
            <w:shd w:val="clear" w:color="auto" w:fill="auto"/>
          </w:tcPr>
          <w:p w:rsidRPr="00864FC2" w:rsidR="00F24F26" w:rsidP="007E7EFC" w:rsidRDefault="00F24F26" w14:paraId="214E3FA8" w14:textId="77777777">
            <w:pPr>
              <w:jc w:val="both"/>
              <w:rPr>
                <w:rFonts w:eastAsia="Calibri"/>
                <w:b/>
                <w:bCs/>
                <w:color w:val="000000" w:themeColor="text1"/>
              </w:rPr>
            </w:pPr>
            <w:r w:rsidRPr="007E06F2">
              <w:rPr>
                <w:rFonts w:eastAsia="Calibri"/>
                <w:b/>
                <w:bCs/>
                <w:color w:val="000000" w:themeColor="text1"/>
              </w:rPr>
              <w:t>Vienā lietā veikto ekspertīžu kopējais termiņš samazināsies, kas labvēlīgi ietekmēs lietas izskatīšanas/ iztiesāšanas termiņus.</w:t>
            </w:r>
          </w:p>
          <w:p w:rsidRPr="00864FC2" w:rsidR="00F24F26" w:rsidP="007E7EFC" w:rsidRDefault="00F24F26" w14:paraId="51ECCCA6" w14:textId="77777777">
            <w:pPr>
              <w:jc w:val="both"/>
              <w:rPr>
                <w:rFonts w:eastAsia="Calibri"/>
                <w:color w:val="000000" w:themeColor="text1"/>
              </w:rPr>
            </w:pPr>
            <w:r w:rsidRPr="00864FC2">
              <w:rPr>
                <w:rFonts w:eastAsia="Calibri"/>
                <w:color w:val="000000" w:themeColor="text1"/>
              </w:rPr>
              <w:t>Vienota tiesu ekspertīžu iestāde nodrošinās:</w:t>
            </w:r>
          </w:p>
          <w:p w:rsidRPr="00864FC2" w:rsidR="00F24F26" w:rsidP="00E3366C" w:rsidRDefault="00F24F26" w14:paraId="0473D420" w14:textId="77777777">
            <w:pPr>
              <w:pStyle w:val="Sarakstarindkopa"/>
              <w:numPr>
                <w:ilvl w:val="0"/>
                <w:numId w:val="2"/>
              </w:numPr>
              <w:jc w:val="both"/>
              <w:rPr>
                <w:rFonts w:eastAsia="Calibri"/>
                <w:color w:val="000000" w:themeColor="text1"/>
              </w:rPr>
            </w:pPr>
            <w:r w:rsidRPr="00864FC2">
              <w:rPr>
                <w:rFonts w:eastAsia="Calibri"/>
                <w:color w:val="000000" w:themeColor="text1"/>
              </w:rPr>
              <w:t xml:space="preserve">Ekspertīzei iesniegto objektu ātrāku izpēti gadījumos, kad ekspertīzes jāveic vairākās ekspertīžu jomās un dažādās </w:t>
            </w:r>
            <w:r w:rsidR="00743E85">
              <w:rPr>
                <w:rFonts w:eastAsia="Calibri"/>
                <w:color w:val="000000" w:themeColor="text1"/>
              </w:rPr>
              <w:t xml:space="preserve">tiesu </w:t>
            </w:r>
            <w:r w:rsidRPr="00864FC2">
              <w:rPr>
                <w:rFonts w:eastAsia="Calibri"/>
                <w:color w:val="000000" w:themeColor="text1"/>
              </w:rPr>
              <w:t>ekspertu specialitātēs. Lietā noteikto ekspertīžu sadali un izpildes secību varēs noteikt prioritārā kārtībā.</w:t>
            </w:r>
          </w:p>
          <w:p w:rsidR="004F646F" w:rsidP="00E3366C" w:rsidRDefault="00F24F26" w14:paraId="569976DD" w14:textId="4F1ABB8D">
            <w:pPr>
              <w:pStyle w:val="Sarakstarindkopa"/>
              <w:numPr>
                <w:ilvl w:val="0"/>
                <w:numId w:val="2"/>
              </w:numPr>
              <w:jc w:val="both"/>
              <w:rPr>
                <w:rFonts w:eastAsia="Calibri"/>
                <w:color w:val="000000" w:themeColor="text1"/>
              </w:rPr>
            </w:pPr>
            <w:r w:rsidRPr="00864FC2">
              <w:rPr>
                <w:rFonts w:eastAsia="Calibri"/>
                <w:color w:val="000000" w:themeColor="text1"/>
              </w:rPr>
              <w:lastRenderedPageBreak/>
              <w:t>Operatīvāku un efektīvāku informācijas apmaiņu starp dažād</w:t>
            </w:r>
            <w:r w:rsidR="00743E85">
              <w:rPr>
                <w:rFonts w:eastAsia="Calibri"/>
                <w:color w:val="000000" w:themeColor="text1"/>
              </w:rPr>
              <w:t>u</w:t>
            </w:r>
            <w:r w:rsidRPr="00864FC2">
              <w:rPr>
                <w:rFonts w:eastAsia="Calibri"/>
                <w:color w:val="000000" w:themeColor="text1"/>
              </w:rPr>
              <w:t xml:space="preserve"> jom</w:t>
            </w:r>
            <w:r w:rsidR="00743E85">
              <w:rPr>
                <w:rFonts w:eastAsia="Calibri"/>
                <w:color w:val="000000" w:themeColor="text1"/>
              </w:rPr>
              <w:t>u</w:t>
            </w:r>
            <w:r w:rsidRPr="00864FC2">
              <w:rPr>
                <w:rFonts w:eastAsia="Calibri"/>
                <w:color w:val="000000" w:themeColor="text1"/>
              </w:rPr>
              <w:t xml:space="preserve"> </w:t>
            </w:r>
            <w:r w:rsidR="00743E85">
              <w:rPr>
                <w:rFonts w:eastAsia="Calibri"/>
                <w:color w:val="000000" w:themeColor="text1"/>
              </w:rPr>
              <w:t xml:space="preserve">tiesu </w:t>
            </w:r>
            <w:r w:rsidRPr="00864FC2">
              <w:rPr>
                <w:rFonts w:eastAsia="Calibri"/>
                <w:color w:val="000000" w:themeColor="text1"/>
              </w:rPr>
              <w:t xml:space="preserve">ekspertiem. Turklāt gadījumā, kad jau ar veiktajām ekspertīzēm procesa virzītājs ir ieguvis pietiekamu pierādījumu bāzi, var zaudēt nozīmi citas potenciālās ekspertīzes, kas ļaus ne tikai raitāk veikt lietu izskatīšanu un iztiesāšanu, bet arī </w:t>
            </w:r>
            <w:r w:rsidR="004F646F">
              <w:rPr>
                <w:rFonts w:eastAsia="Calibri"/>
                <w:color w:val="000000" w:themeColor="text1"/>
              </w:rPr>
              <w:t xml:space="preserve">nozīmīgi </w:t>
            </w:r>
            <w:r w:rsidRPr="00864FC2" w:rsidR="004F646F">
              <w:rPr>
                <w:rFonts w:eastAsia="Calibri"/>
                <w:color w:val="000000" w:themeColor="text1"/>
              </w:rPr>
              <w:t>ietaupīs finanšu līdzekļ</w:t>
            </w:r>
            <w:r w:rsidR="004F646F">
              <w:rPr>
                <w:rFonts w:eastAsia="Calibri"/>
                <w:color w:val="000000" w:themeColor="text1"/>
              </w:rPr>
              <w:t>us nevajadzīgu ekspertīžu veikšanai.</w:t>
            </w:r>
          </w:p>
          <w:p w:rsidRPr="00864FC2" w:rsidR="00F24F26" w:rsidP="00E3366C" w:rsidRDefault="00F24F26" w14:paraId="370ED5E1" w14:textId="77777777">
            <w:pPr>
              <w:pStyle w:val="Sarakstarindkopa"/>
              <w:numPr>
                <w:ilvl w:val="0"/>
                <w:numId w:val="2"/>
              </w:numPr>
              <w:jc w:val="both"/>
              <w:rPr>
                <w:rFonts w:eastAsia="Calibri"/>
                <w:color w:val="000000" w:themeColor="text1"/>
              </w:rPr>
            </w:pPr>
            <w:r w:rsidRPr="00864FC2">
              <w:rPr>
                <w:rFonts w:eastAsia="Calibri"/>
                <w:color w:val="000000" w:themeColor="text1"/>
              </w:rPr>
              <w:t>Komplekso ekspertīžu gadījumā, objekta izpētes secība būs raitāka un ātrāka, vienlaicīgi nodrošinot pēdu saglabāšanu un novēršot iespējamo kontamināciju.</w:t>
            </w:r>
          </w:p>
          <w:p w:rsidRPr="00864FC2" w:rsidR="00F24F26" w:rsidP="00E3366C" w:rsidRDefault="00F24F26" w14:paraId="4F2FDCD9" w14:textId="77777777">
            <w:pPr>
              <w:pStyle w:val="Sarakstarindkopa"/>
              <w:numPr>
                <w:ilvl w:val="0"/>
                <w:numId w:val="1"/>
              </w:numPr>
              <w:jc w:val="both"/>
              <w:rPr>
                <w:rFonts w:eastAsia="Calibri"/>
                <w:color w:val="000000" w:themeColor="text1"/>
              </w:rPr>
            </w:pPr>
            <w:r w:rsidRPr="00864FC2">
              <w:rPr>
                <w:rFonts w:eastAsia="Calibri"/>
                <w:color w:val="000000" w:themeColor="text1"/>
              </w:rPr>
              <w:t xml:space="preserve">Visu esošās tiesu ekspertīžu metožu un rīku izmantošanu izpētes objektu izpētē, lai ekspertīzes noteicējam sniegtu secinājumus pēc iespējas kategoriskākā formā, tādā veidā nodrošinot pierādījumus, kas apstiprina vai noliedz izmeklēšanā vai tiesvedībā konstatētus faktus. </w:t>
            </w:r>
          </w:p>
          <w:p w:rsidRPr="00767F7F" w:rsidR="00F24F26" w:rsidP="00E3366C" w:rsidRDefault="00F24F26" w14:paraId="5D3952C8" w14:textId="017EE58C">
            <w:pPr>
              <w:pStyle w:val="Sarakstarindkopa"/>
              <w:numPr>
                <w:ilvl w:val="0"/>
                <w:numId w:val="1"/>
              </w:numPr>
              <w:jc w:val="both"/>
              <w:rPr>
                <w:rFonts w:eastAsia="Calibri"/>
                <w:color w:val="000000" w:themeColor="text1"/>
              </w:rPr>
            </w:pPr>
            <w:r w:rsidRPr="00864FC2">
              <w:rPr>
                <w:rFonts w:eastAsia="Calibri"/>
                <w:color w:val="000000" w:themeColor="text1"/>
              </w:rPr>
              <w:t xml:space="preserve">Atkārtotu ekspertīžu skaita samazināšanos, jo ekspertīžu noteicēji apzināsies, ka ekspertīze tiks noteikta vienai un tai pašai iestādei. </w:t>
            </w:r>
          </w:p>
        </w:tc>
      </w:tr>
      <w:tr w:rsidRPr="00864FC2" w:rsidR="00F24F26" w:rsidTr="007E7EFC" w14:paraId="2715C572" w14:textId="77777777">
        <w:trPr>
          <w:trHeight w:val="699"/>
        </w:trPr>
        <w:tc>
          <w:tcPr>
            <w:tcW w:w="562" w:type="dxa"/>
            <w:tcBorders>
              <w:bottom w:val="single" w:color="auto" w:sz="4" w:space="0"/>
            </w:tcBorders>
            <w:shd w:val="clear" w:color="auto" w:fill="auto"/>
          </w:tcPr>
          <w:p w:rsidRPr="00864FC2" w:rsidR="00F24F26" w:rsidP="00864FC2" w:rsidRDefault="007E7EFC" w14:paraId="0B61CC64" w14:textId="77777777">
            <w:pPr>
              <w:rPr>
                <w:rFonts w:eastAsia="Calibri"/>
                <w:color w:val="000000" w:themeColor="text1"/>
                <w:lang w:eastAsia="en-US"/>
              </w:rPr>
            </w:pPr>
            <w:r w:rsidRPr="00864FC2">
              <w:rPr>
                <w:rFonts w:eastAsia="Calibri"/>
                <w:color w:val="000000" w:themeColor="text1"/>
                <w:lang w:eastAsia="en-US"/>
              </w:rPr>
              <w:lastRenderedPageBreak/>
              <w:t>2</w:t>
            </w:r>
            <w:r w:rsidRPr="00864FC2" w:rsidR="00F24F26">
              <w:rPr>
                <w:rFonts w:eastAsia="Calibri"/>
                <w:color w:val="000000" w:themeColor="text1"/>
                <w:lang w:eastAsia="en-US"/>
              </w:rPr>
              <w:t>.</w:t>
            </w:r>
          </w:p>
        </w:tc>
        <w:tc>
          <w:tcPr>
            <w:tcW w:w="8505" w:type="dxa"/>
            <w:tcBorders>
              <w:bottom w:val="single" w:color="auto" w:sz="4" w:space="0"/>
            </w:tcBorders>
            <w:shd w:val="clear" w:color="auto" w:fill="auto"/>
          </w:tcPr>
          <w:p w:rsidRPr="00864FC2" w:rsidR="00F24F26" w:rsidP="007E7EFC" w:rsidRDefault="00F24F26" w14:paraId="41EAD731" w14:textId="77777777">
            <w:pPr>
              <w:jc w:val="both"/>
              <w:rPr>
                <w:rFonts w:eastAsia="Calibri"/>
                <w:b/>
                <w:bCs/>
                <w:color w:val="000000" w:themeColor="text1"/>
              </w:rPr>
            </w:pPr>
            <w:r w:rsidRPr="007E06F2">
              <w:rPr>
                <w:rFonts w:eastAsia="Calibri"/>
                <w:b/>
                <w:bCs/>
                <w:color w:val="000000" w:themeColor="text1"/>
              </w:rPr>
              <w:t>Uzlabots kriminālistikas speciālistu atbalsts notikuma vietās.</w:t>
            </w:r>
          </w:p>
          <w:p w:rsidRPr="00864FC2" w:rsidR="00F24F26" w:rsidP="00E3366C" w:rsidRDefault="00F24F26" w14:paraId="694E5BD9" w14:textId="637592FF">
            <w:pPr>
              <w:pStyle w:val="Sarakstarindkopa"/>
              <w:numPr>
                <w:ilvl w:val="0"/>
                <w:numId w:val="1"/>
              </w:numPr>
              <w:ind w:left="714" w:hanging="357"/>
              <w:jc w:val="both"/>
              <w:rPr>
                <w:rFonts w:eastAsia="Calibri"/>
                <w:color w:val="000000" w:themeColor="text1"/>
              </w:rPr>
            </w:pPr>
            <w:r w:rsidRPr="00864FC2">
              <w:rPr>
                <w:rFonts w:eastAsia="Calibri"/>
                <w:color w:val="000000" w:themeColor="text1"/>
              </w:rPr>
              <w:t xml:space="preserve">Saskaņā ar likuma </w:t>
            </w:r>
            <w:r w:rsidR="00EC47D8">
              <w:rPr>
                <w:rFonts w:eastAsia="Calibri"/>
                <w:color w:val="000000" w:themeColor="text1"/>
              </w:rPr>
              <w:t>"</w:t>
            </w:r>
            <w:r w:rsidRPr="00864FC2">
              <w:rPr>
                <w:rFonts w:eastAsia="Calibri"/>
                <w:color w:val="000000" w:themeColor="text1"/>
              </w:rPr>
              <w:t>Par policiju</w:t>
            </w:r>
            <w:r w:rsidR="00EC47D8">
              <w:rPr>
                <w:rFonts w:eastAsia="Calibri"/>
                <w:color w:val="000000" w:themeColor="text1"/>
              </w:rPr>
              <w:t xml:space="preserve">" </w:t>
            </w:r>
            <w:r w:rsidRPr="00864FC2">
              <w:rPr>
                <w:rFonts w:eastAsia="Calibri"/>
                <w:color w:val="000000" w:themeColor="text1"/>
              </w:rPr>
              <w:t xml:space="preserve">10. panta pirmās daļas </w:t>
            </w:r>
            <w:r w:rsidR="00667C55">
              <w:rPr>
                <w:rFonts w:eastAsia="Calibri"/>
                <w:color w:val="000000" w:themeColor="text1"/>
              </w:rPr>
              <w:t>4</w:t>
            </w:r>
            <w:r w:rsidRPr="00864FC2">
              <w:rPr>
                <w:rFonts w:eastAsia="Calibri"/>
                <w:color w:val="000000" w:themeColor="text1"/>
              </w:rPr>
              <w:t xml:space="preserve">. punktu </w:t>
            </w:r>
            <w:r w:rsidR="00AC13F7">
              <w:rPr>
                <w:rFonts w:eastAsia="Calibri"/>
                <w:color w:val="000000" w:themeColor="text1"/>
              </w:rPr>
              <w:t>VP</w:t>
            </w:r>
            <w:r w:rsidRPr="00864FC2">
              <w:rPr>
                <w:rFonts w:eastAsia="Calibri"/>
                <w:color w:val="000000" w:themeColor="text1"/>
              </w:rPr>
              <w:t xml:space="preserve"> funkcija un policijas darbinieka pamatpienākumi atbilstoši dienesta kompetencei ir: nodrošināt noteiktā kārtībā kriminālistikas speciālistu piedalīšanos izmeklēšanas darbībās. Atdalot tiesu ekspertīzi no kriminālistikas dienesta (policijas darbiniekiem), uzmanība </w:t>
            </w:r>
            <w:r w:rsidRPr="00864FC2" w:rsidR="008F2305">
              <w:rPr>
                <w:rFonts w:eastAsia="Calibri"/>
                <w:color w:val="000000" w:themeColor="text1"/>
              </w:rPr>
              <w:t xml:space="preserve">vairāk </w:t>
            </w:r>
            <w:r w:rsidRPr="00864FC2">
              <w:rPr>
                <w:rFonts w:eastAsia="Calibri"/>
                <w:color w:val="000000" w:themeColor="text1"/>
              </w:rPr>
              <w:t xml:space="preserve">tiks vērsta uz kvalitatīvu notikuma vietas apskašu un citu procesuālo darbību izpildi. Līdzekļi tiks vērsti kriminālistikas dienesta darbinieku kompetences nodrošināšanai un kvalifikācijas paaugstināšanai, jaunu tehnisko līdzekļu ieviešanai pēdu un situācijas fiksēšanā. </w:t>
            </w:r>
          </w:p>
          <w:p w:rsidRPr="00864FC2" w:rsidR="00F24F26" w:rsidP="00E3366C" w:rsidRDefault="00F24F26" w14:paraId="7E2686FE" w14:textId="6A7E497D">
            <w:pPr>
              <w:pStyle w:val="Sarakstarindkopa"/>
              <w:numPr>
                <w:ilvl w:val="0"/>
                <w:numId w:val="1"/>
              </w:numPr>
              <w:ind w:left="714" w:hanging="357"/>
              <w:jc w:val="both"/>
              <w:rPr>
                <w:color w:val="000000" w:themeColor="text1"/>
              </w:rPr>
            </w:pPr>
            <w:r w:rsidRPr="00864FC2">
              <w:rPr>
                <w:rFonts w:eastAsia="Calibri"/>
                <w:color w:val="000000" w:themeColor="text1"/>
              </w:rPr>
              <w:t xml:space="preserve">Tā kā plānotās vienotās tiesu ekspertīzes iestādes uzraudzības </w:t>
            </w:r>
            <w:r w:rsidR="004F646F">
              <w:rPr>
                <w:rFonts w:eastAsia="Calibri"/>
                <w:color w:val="000000" w:themeColor="text1"/>
              </w:rPr>
              <w:t xml:space="preserve">padomē </w:t>
            </w:r>
            <w:r w:rsidRPr="00864FC2">
              <w:rPr>
                <w:rFonts w:eastAsia="Calibri"/>
                <w:color w:val="000000" w:themeColor="text1"/>
              </w:rPr>
              <w:t>paredzēts ietvert policijas, prokuratūras, tiesas pārstāvj</w:t>
            </w:r>
            <w:r w:rsidR="008053AB">
              <w:rPr>
                <w:rFonts w:eastAsia="Calibri"/>
                <w:color w:val="000000" w:themeColor="text1"/>
              </w:rPr>
              <w:t>us</w:t>
            </w:r>
            <w:r w:rsidRPr="00864FC2">
              <w:rPr>
                <w:rFonts w:eastAsia="Calibri"/>
                <w:color w:val="000000" w:themeColor="text1"/>
              </w:rPr>
              <w:t>, iestādes stratēģiskie virzieni, tai skaitā, sadarbība starp ekspertīžu iestādi un kriminālistikas dienestu</w:t>
            </w:r>
            <w:r w:rsidR="008053AB">
              <w:rPr>
                <w:rFonts w:eastAsia="Calibri"/>
                <w:color w:val="000000" w:themeColor="text1"/>
              </w:rPr>
              <w:t>,</w:t>
            </w:r>
            <w:r w:rsidRPr="00864FC2">
              <w:rPr>
                <w:rFonts w:eastAsia="Calibri"/>
                <w:color w:val="000000" w:themeColor="text1"/>
              </w:rPr>
              <w:t xml:space="preserve"> tiks monitorēt</w:t>
            </w:r>
            <w:r w:rsidR="008053AB">
              <w:rPr>
                <w:rFonts w:eastAsia="Calibri"/>
                <w:color w:val="000000" w:themeColor="text1"/>
              </w:rPr>
              <w:t>i</w:t>
            </w:r>
            <w:r w:rsidRPr="00864FC2">
              <w:rPr>
                <w:rFonts w:eastAsia="Calibri"/>
                <w:color w:val="000000" w:themeColor="text1"/>
              </w:rPr>
              <w:t>, neskatoties uz atšķirīgo resorisko padotību.  Ieviešot šo modeli tiks veicināta izpratnes veidošana starp izmeklēšanas/tiesas iestādēm un tiesu ekspertīžu pakalpojumu sniedzējiem, lai integrētu daudznozaru spējas lietu kvalitatīvai izmeklēšanai un izskatīšanai.</w:t>
            </w:r>
          </w:p>
        </w:tc>
      </w:tr>
      <w:tr w:rsidRPr="00864FC2" w:rsidR="00DB7A8B" w:rsidTr="00014B97" w14:paraId="42713240" w14:textId="77777777">
        <w:tc>
          <w:tcPr>
            <w:tcW w:w="562" w:type="dxa"/>
            <w:shd w:val="clear" w:color="auto" w:fill="auto"/>
          </w:tcPr>
          <w:p w:rsidRPr="00864FC2" w:rsidR="00DB7A8B" w:rsidP="00206578" w:rsidRDefault="007E7EFC" w14:paraId="094473F8" w14:textId="77777777">
            <w:pPr>
              <w:jc w:val="center"/>
              <w:rPr>
                <w:rFonts w:eastAsia="Calibri"/>
                <w:color w:val="000000" w:themeColor="text1"/>
                <w:lang w:eastAsia="en-US"/>
              </w:rPr>
            </w:pPr>
            <w:r w:rsidRPr="00864FC2">
              <w:rPr>
                <w:rFonts w:eastAsia="Calibri"/>
                <w:color w:val="000000" w:themeColor="text1"/>
                <w:lang w:eastAsia="en-US"/>
              </w:rPr>
              <w:t>3</w:t>
            </w:r>
            <w:r w:rsidRPr="00864FC2" w:rsidR="00DB7A8B">
              <w:rPr>
                <w:rFonts w:eastAsia="Calibri"/>
                <w:color w:val="000000" w:themeColor="text1"/>
                <w:lang w:eastAsia="en-US"/>
              </w:rPr>
              <w:t>.</w:t>
            </w:r>
          </w:p>
        </w:tc>
        <w:tc>
          <w:tcPr>
            <w:tcW w:w="8505" w:type="dxa"/>
            <w:shd w:val="clear" w:color="auto" w:fill="auto"/>
          </w:tcPr>
          <w:p w:rsidRPr="007E06F2" w:rsidR="00EA23D5" w:rsidP="00EA23D5" w:rsidRDefault="007E7EFC" w14:paraId="2221A47F" w14:textId="77777777">
            <w:pPr>
              <w:jc w:val="both"/>
              <w:rPr>
                <w:b/>
                <w:bCs/>
                <w:color w:val="000000" w:themeColor="text1"/>
              </w:rPr>
            </w:pPr>
            <w:r w:rsidRPr="007E06F2">
              <w:rPr>
                <w:rFonts w:eastAsia="Calibri"/>
                <w:b/>
                <w:bCs/>
                <w:color w:val="000000" w:themeColor="text1"/>
              </w:rPr>
              <w:t>Ievērojami palielinā</w:t>
            </w:r>
            <w:r w:rsidRPr="007E06F2" w:rsidR="000374C0">
              <w:rPr>
                <w:rFonts w:eastAsia="Calibri"/>
                <w:b/>
                <w:bCs/>
                <w:color w:val="000000" w:themeColor="text1"/>
              </w:rPr>
              <w:t>t</w:t>
            </w:r>
            <w:r w:rsidRPr="007E06F2" w:rsidR="00006772">
              <w:rPr>
                <w:rFonts w:eastAsia="Calibri"/>
                <w:b/>
                <w:bCs/>
                <w:color w:val="000000" w:themeColor="text1"/>
              </w:rPr>
              <w:t>s</w:t>
            </w:r>
            <w:r w:rsidRPr="007E06F2">
              <w:rPr>
                <w:rFonts w:eastAsia="Calibri"/>
                <w:b/>
                <w:bCs/>
                <w:color w:val="000000" w:themeColor="text1"/>
              </w:rPr>
              <w:t xml:space="preserve"> </w:t>
            </w:r>
            <w:r w:rsidRPr="007E06F2" w:rsidR="00EA23D5">
              <w:rPr>
                <w:rFonts w:eastAsia="Calibri"/>
                <w:b/>
                <w:bCs/>
                <w:color w:val="000000" w:themeColor="text1"/>
              </w:rPr>
              <w:t>tiesu ekspertīzes politikas attīstība</w:t>
            </w:r>
            <w:r w:rsidRPr="007E06F2">
              <w:rPr>
                <w:rFonts w:eastAsia="Calibri"/>
                <w:b/>
                <w:bCs/>
                <w:color w:val="000000" w:themeColor="text1"/>
              </w:rPr>
              <w:t>s potenciāl</w:t>
            </w:r>
            <w:r w:rsidRPr="007E06F2" w:rsidR="000374C0">
              <w:rPr>
                <w:rFonts w:eastAsia="Calibri"/>
                <w:b/>
                <w:bCs/>
                <w:color w:val="000000" w:themeColor="text1"/>
              </w:rPr>
              <w:t>s</w:t>
            </w:r>
            <w:r w:rsidRPr="007E06F2" w:rsidR="00EA23D5">
              <w:rPr>
                <w:rFonts w:eastAsia="Calibri"/>
                <w:b/>
                <w:bCs/>
                <w:color w:val="000000" w:themeColor="text1"/>
              </w:rPr>
              <w:t>.</w:t>
            </w:r>
            <w:r w:rsidRPr="007E06F2" w:rsidR="00EA23D5">
              <w:rPr>
                <w:b/>
                <w:bCs/>
                <w:color w:val="000000" w:themeColor="text1"/>
              </w:rPr>
              <w:t xml:space="preserve"> </w:t>
            </w:r>
          </w:p>
          <w:p w:rsidRPr="007E06F2" w:rsidR="006C28AB" w:rsidP="00E3366C" w:rsidRDefault="00D373D0" w14:paraId="7FB066D6" w14:textId="6AA80C10">
            <w:pPr>
              <w:pStyle w:val="Sarakstarindkopa"/>
              <w:numPr>
                <w:ilvl w:val="0"/>
                <w:numId w:val="3"/>
              </w:numPr>
              <w:jc w:val="both"/>
              <w:rPr>
                <w:rFonts w:eastAsia="Calibri"/>
                <w:color w:val="000000" w:themeColor="text1"/>
              </w:rPr>
            </w:pPr>
            <w:r w:rsidRPr="007E06F2">
              <w:rPr>
                <w:rFonts w:eastAsia="Calibri"/>
                <w:color w:val="000000" w:themeColor="text1"/>
              </w:rPr>
              <w:t>Vienotas tiesu ekspertīžu iestādes izveide</w:t>
            </w:r>
            <w:r w:rsidRPr="007E06F2" w:rsidR="00EA23D5">
              <w:rPr>
                <w:rFonts w:eastAsia="Calibri"/>
                <w:color w:val="000000" w:themeColor="text1"/>
              </w:rPr>
              <w:t xml:space="preserve"> veicinā</w:t>
            </w:r>
            <w:r w:rsidRPr="007E06F2" w:rsidR="00832D3C">
              <w:rPr>
                <w:rFonts w:eastAsia="Calibri"/>
                <w:color w:val="000000" w:themeColor="text1"/>
              </w:rPr>
              <w:t>s</w:t>
            </w:r>
            <w:r w:rsidRPr="007E06F2" w:rsidR="00EA23D5">
              <w:rPr>
                <w:rFonts w:eastAsia="Calibri"/>
                <w:color w:val="000000" w:themeColor="text1"/>
              </w:rPr>
              <w:t xml:space="preserve"> plānveidīgu, reālās situācijas prasībām atbilstošu</w:t>
            </w:r>
            <w:r w:rsidR="008F2305">
              <w:rPr>
                <w:rFonts w:eastAsia="Calibri"/>
                <w:color w:val="000000" w:themeColor="text1"/>
              </w:rPr>
              <w:t>,</w:t>
            </w:r>
            <w:r w:rsidRPr="007E06F2" w:rsidR="00EA23D5">
              <w:rPr>
                <w:rFonts w:eastAsia="Calibri"/>
                <w:color w:val="000000" w:themeColor="text1"/>
              </w:rPr>
              <w:t xml:space="preserve"> </w:t>
            </w:r>
            <w:r w:rsidR="00743E85">
              <w:rPr>
                <w:rFonts w:eastAsia="Calibri"/>
                <w:color w:val="000000" w:themeColor="text1"/>
              </w:rPr>
              <w:t xml:space="preserve">tiesu </w:t>
            </w:r>
            <w:r w:rsidRPr="007E06F2" w:rsidR="00EA23D5">
              <w:rPr>
                <w:rFonts w:eastAsia="Calibri"/>
                <w:color w:val="000000" w:themeColor="text1"/>
              </w:rPr>
              <w:t>ekspertīzes sistēmas politikas attīstību valstī. Minētais ļaus efektīvāk plānot investīcijas, kas ietekmēs finanšu līdzekļu lietderīgāku izlietojumu. Investīciju piesaiste pārskatāmāka un vienkāršāka.</w:t>
            </w:r>
            <w:r w:rsidRPr="007E06F2" w:rsidR="00750F2F">
              <w:rPr>
                <w:rFonts w:eastAsia="Calibri"/>
                <w:color w:val="000000" w:themeColor="text1"/>
              </w:rPr>
              <w:t xml:space="preserve"> </w:t>
            </w:r>
          </w:p>
          <w:p w:rsidRPr="007E06F2" w:rsidR="00EA23D5" w:rsidP="00E3366C" w:rsidRDefault="00750F2F" w14:paraId="2D66239E" w14:textId="77777777">
            <w:pPr>
              <w:pStyle w:val="Sarakstarindkopa"/>
              <w:numPr>
                <w:ilvl w:val="0"/>
                <w:numId w:val="3"/>
              </w:numPr>
              <w:jc w:val="both"/>
              <w:rPr>
                <w:rFonts w:eastAsia="Calibri"/>
                <w:color w:val="000000" w:themeColor="text1"/>
              </w:rPr>
            </w:pPr>
            <w:r w:rsidRPr="007E06F2">
              <w:rPr>
                <w:rFonts w:eastAsia="Calibri"/>
                <w:color w:val="000000" w:themeColor="text1"/>
              </w:rPr>
              <w:t xml:space="preserve">Vienota tiesu ekspertīžu iestāde </w:t>
            </w:r>
            <w:r w:rsidRPr="007E06F2" w:rsidR="00EA23D5">
              <w:rPr>
                <w:rFonts w:eastAsia="Calibri"/>
                <w:color w:val="000000" w:themeColor="text1"/>
              </w:rPr>
              <w:t>ļaus efektīvāk iesa</w:t>
            </w:r>
            <w:r w:rsidRPr="007E06F2" w:rsidR="00832D3C">
              <w:rPr>
                <w:rFonts w:eastAsia="Calibri"/>
                <w:color w:val="000000" w:themeColor="text1"/>
              </w:rPr>
              <w:t>i</w:t>
            </w:r>
            <w:r w:rsidRPr="007E06F2" w:rsidR="00EA23D5">
              <w:rPr>
                <w:rFonts w:eastAsia="Calibri"/>
                <w:color w:val="000000" w:themeColor="text1"/>
              </w:rPr>
              <w:t>stīties sta</w:t>
            </w:r>
            <w:r w:rsidRPr="007E06F2" w:rsidR="00832D3C">
              <w:rPr>
                <w:rFonts w:eastAsia="Calibri"/>
                <w:color w:val="000000" w:themeColor="text1"/>
              </w:rPr>
              <w:t>r</w:t>
            </w:r>
            <w:r w:rsidRPr="007E06F2" w:rsidR="00EA23D5">
              <w:rPr>
                <w:rFonts w:eastAsia="Calibri"/>
                <w:color w:val="000000" w:themeColor="text1"/>
              </w:rPr>
              <w:t>ptautiskaj</w:t>
            </w:r>
            <w:r w:rsidR="00681AD8">
              <w:rPr>
                <w:rFonts w:eastAsia="Calibri"/>
                <w:color w:val="000000" w:themeColor="text1"/>
              </w:rPr>
              <w:t>ā</w:t>
            </w:r>
            <w:r w:rsidRPr="007E06F2" w:rsidR="00EA23D5">
              <w:rPr>
                <w:rFonts w:eastAsia="Calibri"/>
                <w:color w:val="000000" w:themeColor="text1"/>
              </w:rPr>
              <w:t>s finanšu programm</w:t>
            </w:r>
            <w:r w:rsidRPr="007E06F2" w:rsidR="00832D3C">
              <w:rPr>
                <w:rFonts w:eastAsia="Calibri"/>
                <w:color w:val="000000" w:themeColor="text1"/>
              </w:rPr>
              <w:t>ā</w:t>
            </w:r>
            <w:r w:rsidRPr="007E06F2" w:rsidR="00EA23D5">
              <w:rPr>
                <w:rFonts w:eastAsia="Calibri"/>
                <w:color w:val="000000" w:themeColor="text1"/>
              </w:rPr>
              <w:t>s</w:t>
            </w:r>
            <w:r w:rsidRPr="007E06F2" w:rsidR="00B4638B">
              <w:rPr>
                <w:rFonts w:eastAsia="Calibri"/>
                <w:color w:val="000000" w:themeColor="text1"/>
              </w:rPr>
              <w:t xml:space="preserve"> </w:t>
            </w:r>
            <w:r w:rsidRPr="007E06F2" w:rsidR="00527C5C">
              <w:rPr>
                <w:rFonts w:eastAsia="Calibri"/>
                <w:color w:val="000000" w:themeColor="text1"/>
              </w:rPr>
              <w:t>(ārvalstu investori ir ieinteresēti</w:t>
            </w:r>
            <w:r w:rsidRPr="007E06F2" w:rsidR="007E7EFC">
              <w:rPr>
                <w:rFonts w:eastAsia="Calibri"/>
                <w:color w:val="000000" w:themeColor="text1"/>
              </w:rPr>
              <w:t xml:space="preserve"> veikt finansiālos ieguldījumus nacionālo sistēmu attīstībā un tās pēctecības nodrošināšanā un</w:t>
            </w:r>
            <w:r w:rsidRPr="007E06F2" w:rsidR="00527C5C">
              <w:rPr>
                <w:rFonts w:eastAsia="Calibri"/>
                <w:color w:val="000000" w:themeColor="text1"/>
              </w:rPr>
              <w:t xml:space="preserve"> finansiāli lielākos projektos, nevis </w:t>
            </w:r>
            <w:r w:rsidRPr="007E06F2" w:rsidR="00B4638B">
              <w:rPr>
                <w:rFonts w:eastAsia="Calibri"/>
                <w:color w:val="000000" w:themeColor="text1"/>
              </w:rPr>
              <w:t>daudzos mazākos, jo tas nodrošina vienkāršāku administrēšanu un var sasniegt lielākus rezultātus)</w:t>
            </w:r>
            <w:r w:rsidRPr="007E06F2" w:rsidR="00527C5C">
              <w:rPr>
                <w:rFonts w:eastAsia="Calibri"/>
                <w:color w:val="000000" w:themeColor="text1"/>
              </w:rPr>
              <w:t xml:space="preserve">, </w:t>
            </w:r>
            <w:r w:rsidRPr="007E06F2" w:rsidR="00EA23D5">
              <w:rPr>
                <w:rFonts w:eastAsia="Calibri"/>
                <w:color w:val="000000" w:themeColor="text1"/>
              </w:rPr>
              <w:t>jo vienotas tiesu ekspertīžu iestādes kā padotības iestādes statuss atvieglos projektu pieteikumu izstrādi, iekļaujot tajos ne tikai ekspert</w:t>
            </w:r>
            <w:r w:rsidR="00743E85">
              <w:rPr>
                <w:rFonts w:eastAsia="Calibri"/>
                <w:color w:val="000000" w:themeColor="text1"/>
              </w:rPr>
              <w:t xml:space="preserve">īžu </w:t>
            </w:r>
            <w:r w:rsidRPr="007E06F2" w:rsidR="00EA23D5">
              <w:rPr>
                <w:rFonts w:eastAsia="Calibri"/>
                <w:color w:val="000000" w:themeColor="text1"/>
              </w:rPr>
              <w:t>iestādi, bet arī ar ekspertīzi saistītos klientus (tiesas, prokuratūru, policiju). Tādā veidā ekspertīžu sistēmas līmeņa paaugstināšana pozitīvi ietekmēs visus tiesu sistēmas dalībniekus.</w:t>
            </w:r>
          </w:p>
        </w:tc>
      </w:tr>
    </w:tbl>
    <w:p w:rsidRPr="00864FC2" w:rsidR="00014B97" w:rsidP="00014B97" w:rsidRDefault="00014B97" w14:paraId="0BA19087" w14:textId="77777777">
      <w:pPr>
        <w:autoSpaceDE w:val="0"/>
        <w:autoSpaceDN w:val="0"/>
        <w:adjustRightInd w:val="0"/>
        <w:rPr>
          <w:rFonts w:eastAsia="Calibri"/>
          <w:b/>
          <w:color w:val="000000" w:themeColor="text1"/>
          <w:lang w:eastAsia="en-US"/>
        </w:rPr>
      </w:pPr>
    </w:p>
    <w:p w:rsidR="008477FB" w:rsidP="008477FB" w:rsidRDefault="007E7EFC" w14:paraId="596E34BA" w14:textId="7E385076">
      <w:pPr>
        <w:autoSpaceDE w:val="0"/>
        <w:autoSpaceDN w:val="0"/>
        <w:adjustRightInd w:val="0"/>
        <w:ind w:firstLine="720"/>
        <w:jc w:val="both"/>
        <w:rPr>
          <w:rFonts w:eastAsia="Calibri"/>
          <w:b/>
          <w:bCs/>
          <w:color w:val="000000" w:themeColor="text1"/>
        </w:rPr>
      </w:pPr>
      <w:r w:rsidRPr="00864FC2">
        <w:rPr>
          <w:rFonts w:eastAsia="Calibri"/>
          <w:color w:val="000000" w:themeColor="text1"/>
        </w:rPr>
        <w:t xml:space="preserve">Kā norādīts iepriekš, īstenojot </w:t>
      </w:r>
      <w:r w:rsidR="00A83E0A">
        <w:rPr>
          <w:rFonts w:eastAsia="Calibri"/>
          <w:color w:val="000000" w:themeColor="text1"/>
        </w:rPr>
        <w:t>II</w:t>
      </w:r>
      <w:r w:rsidRPr="00864FC2">
        <w:rPr>
          <w:rFonts w:eastAsia="Calibri"/>
          <w:color w:val="000000" w:themeColor="text1"/>
        </w:rPr>
        <w:t xml:space="preserve"> nodaļā uzskaitītos pasākumus identificēto problēmjautājumu risināšanai, ievērojami mazināmi riski, gan saistībā ar </w:t>
      </w:r>
      <w:r w:rsidRPr="00864FC2" w:rsidR="00422D7E">
        <w:rPr>
          <w:rFonts w:eastAsia="Calibri"/>
          <w:color w:val="000000" w:themeColor="text1"/>
        </w:rPr>
        <w:t>pieredzējušu</w:t>
      </w:r>
      <w:r w:rsidRPr="00864FC2">
        <w:rPr>
          <w:rFonts w:eastAsia="Calibri"/>
          <w:color w:val="000000" w:themeColor="text1"/>
        </w:rPr>
        <w:t xml:space="preserve"> tiesu ekspertu zaudējumu, gan jaunu </w:t>
      </w:r>
      <w:r w:rsidR="00743E85">
        <w:rPr>
          <w:rFonts w:eastAsia="Calibri"/>
          <w:color w:val="000000" w:themeColor="text1"/>
        </w:rPr>
        <w:t xml:space="preserve">tiesu </w:t>
      </w:r>
      <w:r w:rsidRPr="00864FC2">
        <w:rPr>
          <w:rFonts w:eastAsia="Calibri"/>
          <w:color w:val="000000" w:themeColor="text1"/>
        </w:rPr>
        <w:t>ekspertu piesaistē. Vienlaikus vienotas tiesu ekspertīžu iestādes izveide</w:t>
      </w:r>
      <w:r w:rsidR="00817229">
        <w:rPr>
          <w:rFonts w:eastAsia="Calibri"/>
          <w:color w:val="000000" w:themeColor="text1"/>
        </w:rPr>
        <w:t>i</w:t>
      </w:r>
      <w:r w:rsidRPr="00864FC2">
        <w:rPr>
          <w:rFonts w:eastAsia="Calibri"/>
          <w:color w:val="000000" w:themeColor="text1"/>
        </w:rPr>
        <w:t>,</w:t>
      </w:r>
      <w:r w:rsidR="00426FE9">
        <w:rPr>
          <w:rFonts w:eastAsia="Calibri"/>
          <w:color w:val="000000" w:themeColor="text1"/>
        </w:rPr>
        <w:t xml:space="preserve"> VTEB pievienojot VPKP Ekspertīžu biroju,</w:t>
      </w:r>
      <w:r w:rsidRPr="00864FC2">
        <w:rPr>
          <w:rFonts w:eastAsia="Calibri"/>
          <w:color w:val="000000" w:themeColor="text1"/>
        </w:rPr>
        <w:t xml:space="preserve"> stiprinot tās kapacitāti, </w:t>
      </w:r>
      <w:r w:rsidRPr="00864FC2">
        <w:rPr>
          <w:rFonts w:eastAsia="Calibri"/>
          <w:color w:val="000000" w:themeColor="text1"/>
        </w:rPr>
        <w:lastRenderedPageBreak/>
        <w:t xml:space="preserve">atpazīstamību starptautiskā līmenī, var būt arī papildu motivējoši faktori, lai noturētu </w:t>
      </w:r>
      <w:r w:rsidRPr="00864FC2" w:rsidR="00422D7E">
        <w:rPr>
          <w:rFonts w:eastAsia="Calibri"/>
          <w:color w:val="000000" w:themeColor="text1"/>
        </w:rPr>
        <w:t xml:space="preserve">tiesu ekspertus darbā savā </w:t>
      </w:r>
      <w:r w:rsidRPr="007E06F2" w:rsidR="00422D7E">
        <w:rPr>
          <w:rFonts w:eastAsia="Calibri"/>
          <w:color w:val="000000" w:themeColor="text1"/>
        </w:rPr>
        <w:t>specialitātē.</w:t>
      </w:r>
      <w:r w:rsidR="008477FB">
        <w:rPr>
          <w:rFonts w:eastAsia="Calibri"/>
          <w:color w:val="000000" w:themeColor="text1"/>
        </w:rPr>
        <w:t xml:space="preserve"> </w:t>
      </w:r>
      <w:r w:rsidRPr="007E06F2" w:rsidR="00422D7E">
        <w:rPr>
          <w:rFonts w:eastAsia="Calibri"/>
          <w:color w:val="000000" w:themeColor="text1"/>
        </w:rPr>
        <w:t xml:space="preserve">Tajā pašā laikā </w:t>
      </w:r>
      <w:r w:rsidRPr="007E06F2" w:rsidR="00422D7E">
        <w:rPr>
          <w:rFonts w:eastAsia="Calibri"/>
          <w:b/>
          <w:bCs/>
          <w:color w:val="000000" w:themeColor="text1"/>
        </w:rPr>
        <w:t xml:space="preserve">vienotas tiesu ekspertīzes iestādes izveides process ir saistīts ar atsevišķiem izaicinājumiem, kuri jāņem vērā vienotas tiesu ekspertīžu iestādes izveides procesā. </w:t>
      </w:r>
    </w:p>
    <w:p w:rsidR="008477FB" w:rsidP="008477FB" w:rsidRDefault="008477FB" w14:paraId="678191B3" w14:textId="77777777">
      <w:pPr>
        <w:autoSpaceDE w:val="0"/>
        <w:autoSpaceDN w:val="0"/>
        <w:adjustRightInd w:val="0"/>
        <w:ind w:firstLine="720"/>
        <w:rPr>
          <w:rFonts w:eastAsia="Calibri"/>
          <w:b/>
          <w:bCs/>
          <w:color w:val="000000" w:themeColor="text1"/>
        </w:rPr>
      </w:pPr>
    </w:p>
    <w:p w:rsidR="00584CDF" w:rsidP="004E75BE" w:rsidRDefault="003C01F2" w14:paraId="686C0E75" w14:textId="0207A62D">
      <w:pPr>
        <w:autoSpaceDE w:val="0"/>
        <w:autoSpaceDN w:val="0"/>
        <w:adjustRightInd w:val="0"/>
        <w:jc w:val="center"/>
        <w:rPr>
          <w:rFonts w:eastAsia="Calibri"/>
          <w:b/>
          <w:color w:val="000000" w:themeColor="text1"/>
          <w:lang w:eastAsia="en-US"/>
        </w:rPr>
      </w:pPr>
      <w:r w:rsidRPr="007E06F2">
        <w:rPr>
          <w:rFonts w:eastAsia="Calibri"/>
          <w:b/>
          <w:color w:val="000000" w:themeColor="text1"/>
          <w:lang w:eastAsia="en-US"/>
        </w:rPr>
        <w:t>Riski</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62"/>
        <w:gridCol w:w="8505"/>
      </w:tblGrid>
      <w:tr w:rsidRPr="007E06F2" w:rsidR="00864FC2" w:rsidTr="007E7EFC" w14:paraId="625D2465" w14:textId="77777777">
        <w:tc>
          <w:tcPr>
            <w:tcW w:w="562" w:type="dxa"/>
            <w:shd w:val="clear" w:color="auto" w:fill="auto"/>
          </w:tcPr>
          <w:p w:rsidRPr="007E06F2" w:rsidR="00014B97" w:rsidP="00967267" w:rsidRDefault="00014B97" w14:paraId="14738E73" w14:textId="77777777">
            <w:pPr>
              <w:jc w:val="both"/>
              <w:rPr>
                <w:rFonts w:eastAsia="Calibri"/>
                <w:color w:val="000000" w:themeColor="text1"/>
                <w:lang w:eastAsia="en-US"/>
              </w:rPr>
            </w:pPr>
            <w:r w:rsidRPr="007E06F2">
              <w:rPr>
                <w:rFonts w:eastAsia="Calibri"/>
                <w:color w:val="000000" w:themeColor="text1"/>
                <w:lang w:eastAsia="en-US"/>
              </w:rPr>
              <w:t>1.</w:t>
            </w:r>
          </w:p>
        </w:tc>
        <w:tc>
          <w:tcPr>
            <w:tcW w:w="8505" w:type="dxa"/>
            <w:shd w:val="clear" w:color="auto" w:fill="auto"/>
          </w:tcPr>
          <w:p w:rsidR="00A20095" w:rsidP="00A20095" w:rsidRDefault="00422D7E" w14:paraId="6C5390B0" w14:textId="77777777">
            <w:pPr>
              <w:contextualSpacing/>
              <w:jc w:val="both"/>
              <w:rPr>
                <w:rFonts w:eastAsia="Calibri"/>
                <w:b/>
                <w:bCs/>
                <w:color w:val="000000" w:themeColor="text1"/>
              </w:rPr>
            </w:pPr>
            <w:r w:rsidRPr="007E06F2">
              <w:rPr>
                <w:rFonts w:eastAsia="Calibri"/>
                <w:b/>
                <w:bCs/>
                <w:color w:val="000000" w:themeColor="text1"/>
              </w:rPr>
              <w:t xml:space="preserve">Izmaiņas tiesu ekspertu korpusā </w:t>
            </w:r>
            <w:r w:rsidRPr="007E06F2" w:rsidR="00864FC2">
              <w:rPr>
                <w:rFonts w:eastAsia="Calibri"/>
                <w:b/>
                <w:bCs/>
                <w:color w:val="000000" w:themeColor="text1"/>
              </w:rPr>
              <w:t xml:space="preserve">un </w:t>
            </w:r>
            <w:r w:rsidRPr="007E06F2">
              <w:rPr>
                <w:rFonts w:eastAsia="Calibri"/>
                <w:b/>
                <w:bCs/>
                <w:color w:val="000000" w:themeColor="text1"/>
              </w:rPr>
              <w:t>ar to saistītā p</w:t>
            </w:r>
            <w:r w:rsidRPr="007E06F2" w:rsidR="00014B97">
              <w:rPr>
                <w:rFonts w:eastAsia="Calibri"/>
                <w:b/>
                <w:bCs/>
                <w:color w:val="000000" w:themeColor="text1"/>
              </w:rPr>
              <w:t>apildu finansējuma nepieciešamība</w:t>
            </w:r>
            <w:r w:rsidRPr="007E06F2" w:rsidR="00C16EEB">
              <w:rPr>
                <w:rFonts w:eastAsia="Calibri"/>
                <w:b/>
                <w:bCs/>
                <w:color w:val="000000" w:themeColor="text1"/>
              </w:rPr>
              <w:t>:</w:t>
            </w:r>
            <w:bookmarkStart w:name="_Hlk37770984" w:id="24"/>
          </w:p>
          <w:p w:rsidRPr="00561AC4" w:rsidR="00561AC4" w:rsidP="00E3366C" w:rsidRDefault="00014B97" w14:paraId="6527C04D" w14:textId="1098F2FB">
            <w:pPr>
              <w:pStyle w:val="Sarakstarindkopa"/>
              <w:numPr>
                <w:ilvl w:val="0"/>
                <w:numId w:val="3"/>
              </w:numPr>
              <w:jc w:val="both"/>
              <w:rPr>
                <w:color w:val="000000" w:themeColor="text1"/>
                <w:lang w:eastAsia="en-US"/>
              </w:rPr>
            </w:pPr>
            <w:r w:rsidRPr="00561AC4">
              <w:rPr>
                <w:color w:val="000000" w:themeColor="text1"/>
                <w:lang w:eastAsia="en-US"/>
              </w:rPr>
              <w:t xml:space="preserve">jaunu </w:t>
            </w:r>
            <w:r w:rsidRPr="00561AC4" w:rsidR="00743E85">
              <w:rPr>
                <w:color w:val="000000" w:themeColor="text1"/>
                <w:lang w:eastAsia="en-US"/>
              </w:rPr>
              <w:t xml:space="preserve">tiesu </w:t>
            </w:r>
            <w:r w:rsidRPr="00561AC4">
              <w:rPr>
                <w:color w:val="000000" w:themeColor="text1"/>
                <w:lang w:eastAsia="en-US"/>
              </w:rPr>
              <w:t xml:space="preserve">ekspertu apmācībai ārvalstīs, specialitātēs, kurās ir mazs skaits tiesu ekspertu, </w:t>
            </w:r>
            <w:r w:rsidRPr="00561AC4" w:rsidR="00864FC2">
              <w:rPr>
                <w:color w:val="000000" w:themeColor="text1"/>
                <w:lang w:eastAsia="en-US"/>
              </w:rPr>
              <w:t xml:space="preserve">un kurās </w:t>
            </w:r>
            <w:r w:rsidRPr="00561AC4">
              <w:rPr>
                <w:color w:val="000000" w:themeColor="text1"/>
                <w:lang w:eastAsia="en-US"/>
              </w:rPr>
              <w:t>reorganizācijas ietvaros var tikt zaudēti tiesu eksperti</w:t>
            </w:r>
            <w:r w:rsidRPr="00561AC4" w:rsidR="00561AC4">
              <w:rPr>
                <w:color w:val="000000" w:themeColor="text1"/>
                <w:lang w:eastAsia="en-US"/>
              </w:rPr>
              <w:t>;</w:t>
            </w:r>
            <w:bookmarkEnd w:id="24"/>
          </w:p>
          <w:p w:rsidRPr="00EF29A1" w:rsidR="00014B97" w:rsidP="00E3366C" w:rsidRDefault="00014B97" w14:paraId="0FEBC123" w14:textId="6E635CD5">
            <w:pPr>
              <w:pStyle w:val="Sarakstarindkopa"/>
              <w:numPr>
                <w:ilvl w:val="0"/>
                <w:numId w:val="3"/>
              </w:numPr>
              <w:jc w:val="both"/>
              <w:rPr>
                <w:rFonts w:eastAsia="Calibri"/>
                <w:color w:val="000000" w:themeColor="text1"/>
              </w:rPr>
            </w:pPr>
            <w:r w:rsidRPr="00EF29A1">
              <w:rPr>
                <w:color w:val="000000" w:themeColor="text1"/>
                <w:lang w:eastAsia="en-US"/>
              </w:rPr>
              <w:t>normatīvajos aktos noteikto kompensāciju izmaksai, ja reorganizācijas ietekmē, tiek pārtraukts dienests vai darba attiecības</w:t>
            </w:r>
            <w:r w:rsidRPr="00EF29A1" w:rsidR="00864FC2">
              <w:rPr>
                <w:color w:val="000000" w:themeColor="text1"/>
                <w:lang w:eastAsia="en-US"/>
              </w:rPr>
              <w:t>.</w:t>
            </w:r>
          </w:p>
        </w:tc>
      </w:tr>
      <w:tr w:rsidRPr="00864FC2" w:rsidR="00864FC2" w:rsidTr="007E7EFC" w14:paraId="7F0ADA98" w14:textId="77777777">
        <w:tc>
          <w:tcPr>
            <w:tcW w:w="562" w:type="dxa"/>
            <w:shd w:val="clear" w:color="auto" w:fill="auto"/>
          </w:tcPr>
          <w:p w:rsidRPr="007E06F2" w:rsidR="00014B97" w:rsidP="007E7EFC" w:rsidRDefault="00014B97" w14:paraId="2A4A17E0" w14:textId="77777777">
            <w:pPr>
              <w:jc w:val="center"/>
              <w:rPr>
                <w:rFonts w:eastAsia="Calibri"/>
                <w:color w:val="000000" w:themeColor="text1"/>
                <w:lang w:eastAsia="en-US"/>
              </w:rPr>
            </w:pPr>
            <w:r w:rsidRPr="007E06F2">
              <w:rPr>
                <w:rFonts w:eastAsia="Calibri"/>
                <w:color w:val="000000" w:themeColor="text1"/>
                <w:lang w:eastAsia="en-US"/>
              </w:rPr>
              <w:t>2.</w:t>
            </w:r>
          </w:p>
        </w:tc>
        <w:tc>
          <w:tcPr>
            <w:tcW w:w="8505" w:type="dxa"/>
            <w:shd w:val="clear" w:color="auto" w:fill="auto"/>
          </w:tcPr>
          <w:p w:rsidR="00A20095" w:rsidP="00A20095" w:rsidRDefault="00864FC2" w14:paraId="0ADEA1BD" w14:textId="77777777">
            <w:pPr>
              <w:jc w:val="both"/>
              <w:rPr>
                <w:rFonts w:eastAsia="Calibri"/>
                <w:b/>
                <w:bCs/>
                <w:color w:val="000000" w:themeColor="text1"/>
              </w:rPr>
            </w:pPr>
            <w:r w:rsidRPr="007E06F2">
              <w:rPr>
                <w:rFonts w:eastAsia="Calibri"/>
                <w:b/>
                <w:bCs/>
                <w:color w:val="000000" w:themeColor="text1"/>
              </w:rPr>
              <w:t>Izmaiņas tiesu ekspertu korpusā un to ietekme uz ekspertīžu veikšanu specialitātēs, kurās ir mazs tiesu ekspertu skaits</w:t>
            </w:r>
            <w:r w:rsidRPr="007E06F2" w:rsidR="00C16EEB">
              <w:rPr>
                <w:rFonts w:eastAsia="Calibri"/>
                <w:b/>
                <w:bCs/>
                <w:color w:val="000000" w:themeColor="text1"/>
              </w:rPr>
              <w:t>:</w:t>
            </w:r>
          </w:p>
          <w:p w:rsidRPr="00561AC4" w:rsidR="00A20095" w:rsidP="00E3366C" w:rsidRDefault="00864FC2" w14:paraId="6A260D53" w14:textId="77777777">
            <w:pPr>
              <w:pStyle w:val="Sarakstarindkopa"/>
              <w:numPr>
                <w:ilvl w:val="0"/>
                <w:numId w:val="4"/>
              </w:numPr>
              <w:jc w:val="both"/>
              <w:rPr>
                <w:rFonts w:eastAsia="Calibri"/>
                <w:b/>
                <w:bCs/>
                <w:color w:val="000000" w:themeColor="text1"/>
              </w:rPr>
            </w:pPr>
            <w:r w:rsidRPr="00561AC4">
              <w:rPr>
                <w:rFonts w:eastAsia="Calibri"/>
                <w:color w:val="000000" w:themeColor="text1"/>
              </w:rPr>
              <w:t>p</w:t>
            </w:r>
            <w:r w:rsidRPr="00561AC4" w:rsidR="009802DE">
              <w:rPr>
                <w:rFonts w:eastAsia="Calibri"/>
                <w:color w:val="000000" w:themeColor="text1"/>
              </w:rPr>
              <w:t>ier</w:t>
            </w:r>
            <w:r w:rsidRPr="00561AC4" w:rsidR="00542956">
              <w:rPr>
                <w:rFonts w:eastAsia="Calibri"/>
                <w:color w:val="000000" w:themeColor="text1"/>
              </w:rPr>
              <w:t>e</w:t>
            </w:r>
            <w:r w:rsidRPr="00561AC4" w:rsidR="00014B97">
              <w:rPr>
                <w:rFonts w:eastAsia="Calibri"/>
                <w:color w:val="000000" w:themeColor="text1"/>
              </w:rPr>
              <w:t>dzējušu sertificētu tiesu ekspertu zaudējums sakarā ar amata statusa maiņu</w:t>
            </w:r>
            <w:r w:rsidRPr="00561AC4" w:rsidR="00527C5C">
              <w:rPr>
                <w:rFonts w:eastAsia="Calibri"/>
                <w:color w:val="000000" w:themeColor="text1"/>
              </w:rPr>
              <w:t xml:space="preserve"> var</w:t>
            </w:r>
            <w:r w:rsidRPr="00561AC4" w:rsidR="00014B97">
              <w:rPr>
                <w:rFonts w:eastAsia="Calibri"/>
                <w:color w:val="000000" w:themeColor="text1"/>
              </w:rPr>
              <w:t xml:space="preserve"> rad</w:t>
            </w:r>
            <w:r w:rsidRPr="00561AC4" w:rsidR="00B4638B">
              <w:rPr>
                <w:rFonts w:eastAsia="Calibri"/>
                <w:color w:val="000000" w:themeColor="text1"/>
              </w:rPr>
              <w:t>ī</w:t>
            </w:r>
            <w:r w:rsidRPr="00561AC4" w:rsidR="00014B97">
              <w:rPr>
                <w:rFonts w:eastAsia="Calibri"/>
                <w:color w:val="000000" w:themeColor="text1"/>
              </w:rPr>
              <w:t>t risku, ka atsevišķās tiesu ekspertu specialitātēs var nebūt tiesu ekspertu</w:t>
            </w:r>
            <w:r w:rsidRPr="00561AC4" w:rsidR="00A20095">
              <w:rPr>
                <w:rFonts w:eastAsia="Calibri"/>
                <w:color w:val="000000" w:themeColor="text1"/>
              </w:rPr>
              <w:t>;</w:t>
            </w:r>
          </w:p>
          <w:p w:rsidRPr="00561AC4" w:rsidR="00542956" w:rsidP="00E3366C" w:rsidRDefault="00864FC2" w14:paraId="00A96EC3" w14:textId="46674980">
            <w:pPr>
              <w:pStyle w:val="Sarakstarindkopa"/>
              <w:numPr>
                <w:ilvl w:val="0"/>
                <w:numId w:val="4"/>
              </w:numPr>
              <w:jc w:val="both"/>
              <w:rPr>
                <w:rFonts w:eastAsia="Calibri"/>
                <w:b/>
                <w:bCs/>
                <w:color w:val="000000" w:themeColor="text1"/>
              </w:rPr>
            </w:pPr>
            <w:r w:rsidRPr="00561AC4">
              <w:rPr>
                <w:rFonts w:eastAsia="Calibri"/>
                <w:color w:val="000000" w:themeColor="text1"/>
              </w:rPr>
              <w:t>jaunu tiesu ekspertu sagatavošana un sertificēšana prasīs vismaz vienu gadu</w:t>
            </w:r>
            <w:r w:rsidRPr="00561AC4" w:rsidR="00561AC4">
              <w:rPr>
                <w:rFonts w:eastAsia="Calibri"/>
                <w:color w:val="000000" w:themeColor="text1"/>
              </w:rPr>
              <w:t xml:space="preserve">. </w:t>
            </w:r>
            <w:r w:rsidRPr="00561AC4">
              <w:rPr>
                <w:rFonts w:eastAsia="Calibri"/>
                <w:color w:val="000000" w:themeColor="text1"/>
              </w:rPr>
              <w:t>Minētais var radīt arī negatīvu ietekmi uz lietu izmeklēšanas un iztiesāšanas termiņiem, kā arī varētu nenodrošināt procesa virzītājus un tiesu ar nepieciešamajiem pierādījumiem (ekspertu atzinumiem)</w:t>
            </w:r>
            <w:r w:rsidRPr="00561AC4" w:rsidR="00667C55">
              <w:rPr>
                <w:rFonts w:eastAsia="Calibri"/>
                <w:color w:val="000000" w:themeColor="text1"/>
              </w:rPr>
              <w:t>.</w:t>
            </w:r>
          </w:p>
        </w:tc>
      </w:tr>
      <w:tr w:rsidRPr="00864FC2" w:rsidR="00D50CD5" w:rsidTr="007E7EFC" w14:paraId="08D3D65A" w14:textId="77777777">
        <w:tc>
          <w:tcPr>
            <w:tcW w:w="562" w:type="dxa"/>
            <w:shd w:val="clear" w:color="auto" w:fill="auto"/>
          </w:tcPr>
          <w:p w:rsidRPr="007E06F2" w:rsidR="00D50CD5" w:rsidP="007E7EFC" w:rsidRDefault="00D50CD5" w14:paraId="7E3D52FA" w14:textId="574DFE29">
            <w:pPr>
              <w:jc w:val="center"/>
              <w:rPr>
                <w:rFonts w:eastAsia="Calibri"/>
                <w:color w:val="000000" w:themeColor="text1"/>
                <w:lang w:eastAsia="en-US"/>
              </w:rPr>
            </w:pPr>
            <w:r>
              <w:rPr>
                <w:rFonts w:eastAsia="Calibri"/>
                <w:color w:val="000000" w:themeColor="text1"/>
                <w:lang w:eastAsia="en-US"/>
              </w:rPr>
              <w:t xml:space="preserve">3. </w:t>
            </w:r>
          </w:p>
        </w:tc>
        <w:tc>
          <w:tcPr>
            <w:tcW w:w="8505" w:type="dxa"/>
            <w:shd w:val="clear" w:color="auto" w:fill="auto"/>
          </w:tcPr>
          <w:p w:rsidR="00A20095" w:rsidP="00A20095" w:rsidRDefault="00A20095" w14:paraId="47BEB1D0" w14:textId="55DA32F1">
            <w:pPr>
              <w:jc w:val="both"/>
              <w:rPr>
                <w:rFonts w:eastAsia="Calibri"/>
                <w:b/>
                <w:bCs/>
              </w:rPr>
            </w:pPr>
            <w:r>
              <w:rPr>
                <w:rFonts w:eastAsia="Calibri"/>
                <w:b/>
                <w:bCs/>
              </w:rPr>
              <w:t>Izmaiņas, kas saistītas ar ekspertīžu veikšanas pārtraukšanu Reģionālajos birojos:</w:t>
            </w:r>
          </w:p>
          <w:p w:rsidRPr="00561AC4" w:rsidR="00A20095" w:rsidP="00E3366C" w:rsidRDefault="0079637C" w14:paraId="0C3FCA8B" w14:textId="35986F2B">
            <w:pPr>
              <w:pStyle w:val="Sarakstarindkopa"/>
              <w:numPr>
                <w:ilvl w:val="0"/>
                <w:numId w:val="5"/>
              </w:numPr>
              <w:jc w:val="both"/>
              <w:rPr>
                <w:rFonts w:eastAsia="Calibri"/>
                <w:b/>
                <w:bCs/>
              </w:rPr>
            </w:pPr>
            <w:r>
              <w:rPr>
                <w:rFonts w:eastAsia="Calibri"/>
                <w:color w:val="000000" w:themeColor="text1"/>
              </w:rPr>
              <w:t>a</w:t>
            </w:r>
            <w:r w:rsidRPr="00561AC4" w:rsidR="00A20095">
              <w:rPr>
                <w:rFonts w:eastAsia="Calibri"/>
                <w:color w:val="000000" w:themeColor="text1"/>
              </w:rPr>
              <w:t>ptuveni</w:t>
            </w:r>
            <w:r w:rsidRPr="00561AC4" w:rsidR="00561AC4">
              <w:rPr>
                <w:rFonts w:eastAsia="Calibri"/>
                <w:color w:val="000000" w:themeColor="text1"/>
              </w:rPr>
              <w:t xml:space="preserve"> par</w:t>
            </w:r>
            <w:r w:rsidRPr="00561AC4" w:rsidR="00A20095">
              <w:rPr>
                <w:rFonts w:eastAsia="Calibri"/>
                <w:color w:val="000000" w:themeColor="text1"/>
              </w:rPr>
              <w:t xml:space="preserve"> 20</w:t>
            </w:r>
            <w:r w:rsidR="00E56E64">
              <w:rPr>
                <w:rFonts w:eastAsia="Calibri"/>
                <w:color w:val="000000" w:themeColor="text1"/>
              </w:rPr>
              <w:t> </w:t>
            </w:r>
            <w:r w:rsidRPr="00561AC4" w:rsidR="00A20095">
              <w:rPr>
                <w:rFonts w:eastAsia="Calibri"/>
                <w:color w:val="000000" w:themeColor="text1"/>
              </w:rPr>
              <w:t xml:space="preserve">% varētu pieaugt slodze vienotās tiesu ekspertīžu iestādes tiesu ekspertiem </w:t>
            </w:r>
            <w:r w:rsidRPr="00561AC4" w:rsidR="00A20095">
              <w:rPr>
                <w:color w:val="201F1E"/>
                <w:shd w:val="clear" w:color="auto" w:fill="FFFFFF"/>
              </w:rPr>
              <w:t xml:space="preserve">daktiloskopiskās, trasoloģiskās, habitoloģiskās ekspertīzes </w:t>
            </w:r>
            <w:r w:rsidRPr="00561AC4" w:rsidR="00A20095">
              <w:rPr>
                <w:rFonts w:eastAsia="Calibri"/>
              </w:rPr>
              <w:t>jomā un par 33</w:t>
            </w:r>
            <w:r w:rsidR="00E56E64">
              <w:rPr>
                <w:rFonts w:eastAsia="Calibri"/>
              </w:rPr>
              <w:t> </w:t>
            </w:r>
            <w:r w:rsidRPr="00561AC4" w:rsidR="00A20095">
              <w:rPr>
                <w:rFonts w:eastAsia="Calibri"/>
              </w:rPr>
              <w:t xml:space="preserve">% </w:t>
            </w:r>
            <w:r w:rsidR="00E56E64">
              <w:rPr>
                <w:rFonts w:eastAsia="Calibri"/>
              </w:rPr>
              <w:t xml:space="preserve">- </w:t>
            </w:r>
            <w:r w:rsidRPr="00561AC4" w:rsidR="00A20095">
              <w:rPr>
                <w:rFonts w:eastAsia="Calibri"/>
              </w:rPr>
              <w:t>narkotiku, psihotropo vielu un alkohola ekspertīžu jomā, kāds pašlaik ir VPKP Reģionu birojā veikto ekspertīžu īpatsvars</w:t>
            </w:r>
            <w:r w:rsidRPr="00561AC4" w:rsidR="00561AC4">
              <w:rPr>
                <w:rFonts w:eastAsia="Calibri"/>
              </w:rPr>
              <w:t>;</w:t>
            </w:r>
          </w:p>
          <w:p w:rsidRPr="00E3366C" w:rsidR="00D50CD5" w:rsidP="00E3366C" w:rsidRDefault="00736D53" w14:paraId="11A52D9F" w14:textId="30953441">
            <w:pPr>
              <w:pStyle w:val="Sarakstarindkopa"/>
              <w:numPr>
                <w:ilvl w:val="0"/>
                <w:numId w:val="5"/>
              </w:numPr>
              <w:jc w:val="both"/>
              <w:rPr>
                <w:color w:val="000000" w:themeColor="text1"/>
              </w:rPr>
            </w:pPr>
            <w:r>
              <w:rPr>
                <w:color w:val="000000" w:themeColor="text1"/>
              </w:rPr>
              <w:t xml:space="preserve">pieaugs </w:t>
            </w:r>
            <w:r w:rsidR="00AC13F7">
              <w:rPr>
                <w:color w:val="000000" w:themeColor="text1"/>
              </w:rPr>
              <w:t>VP</w:t>
            </w:r>
            <w:r w:rsidRPr="00561AC4" w:rsidR="00561AC4">
              <w:rPr>
                <w:color w:val="000000" w:themeColor="text1"/>
              </w:rPr>
              <w:t xml:space="preserve"> reģionu pārvalžu izdevumi, nodrošinot ekspertīzei nododamo lietu nogādāšanu vienotajā tiesu ekspertīžu iestādē.</w:t>
            </w:r>
          </w:p>
        </w:tc>
      </w:tr>
    </w:tbl>
    <w:p w:rsidR="00AB4C96" w:rsidP="00695B1B" w:rsidRDefault="006954DE" w14:paraId="70C16981" w14:textId="6F7779A7">
      <w:pPr>
        <w:spacing w:after="160" w:line="259" w:lineRule="auto"/>
        <w:rPr>
          <w:rFonts w:eastAsia="Calibri"/>
          <w:b/>
          <w:color w:val="000000" w:themeColor="text1"/>
        </w:rPr>
      </w:pPr>
      <w:r>
        <w:rPr>
          <w:rFonts w:eastAsia="Calibri"/>
          <w:b/>
          <w:color w:val="000000" w:themeColor="text1"/>
        </w:rPr>
        <w:tab/>
      </w:r>
    </w:p>
    <w:p w:rsidR="00D50CD5" w:rsidP="00E3366C" w:rsidRDefault="004E75BE" w14:paraId="226F5B57" w14:textId="6F916FBE">
      <w:pPr>
        <w:jc w:val="center"/>
        <w:rPr>
          <w:rFonts w:eastAsia="Calibri"/>
          <w:b/>
          <w:color w:val="000000" w:themeColor="text1"/>
        </w:rPr>
      </w:pPr>
      <w:r>
        <w:rPr>
          <w:rFonts w:eastAsia="Calibri"/>
          <w:b/>
          <w:color w:val="000000" w:themeColor="text1"/>
        </w:rPr>
        <w:t>I</w:t>
      </w:r>
      <w:r w:rsidRPr="00864FC2" w:rsidR="00D50CD5">
        <w:rPr>
          <w:rFonts w:eastAsia="Calibri"/>
          <w:b/>
          <w:color w:val="000000" w:themeColor="text1"/>
        </w:rPr>
        <w:t>V</w:t>
      </w:r>
      <w:r w:rsidR="00A1633D">
        <w:rPr>
          <w:rFonts w:eastAsia="Calibri"/>
          <w:b/>
          <w:color w:val="000000" w:themeColor="text1"/>
        </w:rPr>
        <w:t>.</w:t>
      </w:r>
      <w:r w:rsidRPr="00864FC2" w:rsidR="00D50CD5">
        <w:rPr>
          <w:rFonts w:eastAsia="Calibri"/>
          <w:b/>
          <w:color w:val="000000" w:themeColor="text1"/>
        </w:rPr>
        <w:t xml:space="preserve"> </w:t>
      </w:r>
      <w:bookmarkStart w:name="_Hlk43207678" w:id="25"/>
      <w:r w:rsidRPr="00864FC2" w:rsidR="00D50CD5">
        <w:rPr>
          <w:rFonts w:eastAsia="Calibri"/>
          <w:b/>
          <w:color w:val="000000" w:themeColor="text1"/>
        </w:rPr>
        <w:t>Tiesu ekspertīžu institūta reformas īstenošanai veicamo darbību</w:t>
      </w:r>
      <w:bookmarkEnd w:id="25"/>
      <w:r w:rsidRPr="00864FC2" w:rsidR="00D50CD5">
        <w:rPr>
          <w:rFonts w:eastAsia="Calibri"/>
          <w:b/>
          <w:color w:val="000000" w:themeColor="text1"/>
        </w:rPr>
        <w:t xml:space="preserve"> laika grafiks</w:t>
      </w:r>
    </w:p>
    <w:p w:rsidRPr="00E3366C" w:rsidR="00E3366C" w:rsidP="00E3366C" w:rsidRDefault="00E3366C" w14:paraId="019D06C5" w14:textId="77777777">
      <w:pPr>
        <w:jc w:val="center"/>
        <w:rPr>
          <w:rFonts w:eastAsia="Calibri"/>
          <w:b/>
          <w:color w:val="000000" w:themeColor="text1"/>
        </w:rPr>
      </w:pPr>
    </w:p>
    <w:tbl>
      <w:tblPr>
        <w:tblStyle w:val="Reatabula"/>
        <w:tblW w:w="9067" w:type="dxa"/>
        <w:tblInd w:w="0" w:type="dxa"/>
        <w:tblLook w:val="04A0" w:firstRow="1" w:lastRow="0" w:firstColumn="1" w:lastColumn="0" w:noHBand="0" w:noVBand="1"/>
      </w:tblPr>
      <w:tblGrid>
        <w:gridCol w:w="5240"/>
        <w:gridCol w:w="1843"/>
        <w:gridCol w:w="1984"/>
      </w:tblGrid>
      <w:tr w:rsidRPr="00F41620" w:rsidR="002D3CB1" w:rsidTr="002D3CB1" w14:paraId="3AC09A0F" w14:textId="77777777">
        <w:trPr>
          <w:trHeight w:val="586"/>
        </w:trPr>
        <w:tc>
          <w:tcPr>
            <w:tcW w:w="9067" w:type="dxa"/>
            <w:gridSpan w:val="3"/>
            <w:vAlign w:val="center"/>
          </w:tcPr>
          <w:p w:rsidRPr="00F41620" w:rsidR="002D3CB1" w:rsidP="00C6355C" w:rsidRDefault="002D3CB1" w14:paraId="5DD11FDF" w14:textId="7DFFF571">
            <w:pPr>
              <w:rPr>
                <w:b/>
                <w:bCs/>
                <w:color w:val="000000" w:themeColor="text1"/>
              </w:rPr>
            </w:pPr>
            <w:r w:rsidRPr="00F41620">
              <w:rPr>
                <w:b/>
                <w:bCs/>
                <w:color w:val="000000" w:themeColor="text1"/>
              </w:rPr>
              <w:t>Reformas 1.</w:t>
            </w:r>
            <w:r w:rsidR="001C2C0C">
              <w:rPr>
                <w:b/>
                <w:bCs/>
                <w:color w:val="000000" w:themeColor="text1"/>
              </w:rPr>
              <w:t> </w:t>
            </w:r>
            <w:r w:rsidRPr="00F41620">
              <w:rPr>
                <w:b/>
                <w:bCs/>
                <w:color w:val="000000" w:themeColor="text1"/>
              </w:rPr>
              <w:t>posms:</w:t>
            </w:r>
          </w:p>
        </w:tc>
      </w:tr>
      <w:tr w:rsidRPr="00F41620" w:rsidR="002D3CB1" w:rsidTr="002D3CB1" w14:paraId="31185C57" w14:textId="77777777">
        <w:tc>
          <w:tcPr>
            <w:tcW w:w="5240" w:type="dxa"/>
          </w:tcPr>
          <w:p w:rsidRPr="00F41620" w:rsidR="002D3CB1" w:rsidP="00C6355C" w:rsidRDefault="002D3CB1" w14:paraId="09E30872" w14:textId="305A4C26">
            <w:pPr>
              <w:jc w:val="both"/>
              <w:rPr>
                <w:rFonts w:eastAsia="Calibri"/>
                <w:bCs/>
                <w:color w:val="000000" w:themeColor="text1"/>
              </w:rPr>
            </w:pPr>
            <w:r w:rsidRPr="00F41620">
              <w:rPr>
                <w:color w:val="000000" w:themeColor="text1"/>
                <w:lang w:eastAsia="en-US"/>
              </w:rPr>
              <w:t xml:space="preserve">Reformas uzraudzības padomes, kas sastāvētu no </w:t>
            </w:r>
            <w:r w:rsidR="00E56E64">
              <w:rPr>
                <w:color w:val="000000" w:themeColor="text1"/>
                <w:lang w:eastAsia="en-US"/>
              </w:rPr>
              <w:t>IeM</w:t>
            </w:r>
            <w:r w:rsidRPr="00F41620">
              <w:rPr>
                <w:color w:val="000000" w:themeColor="text1"/>
                <w:lang w:eastAsia="en-US"/>
              </w:rPr>
              <w:t xml:space="preserve">, </w:t>
            </w:r>
            <w:r w:rsidR="00E56E64">
              <w:rPr>
                <w:color w:val="000000" w:themeColor="text1"/>
                <w:lang w:eastAsia="en-US"/>
              </w:rPr>
              <w:t>TM un</w:t>
            </w:r>
            <w:r w:rsidRPr="00F41620">
              <w:rPr>
                <w:color w:val="000000" w:themeColor="text1"/>
                <w:lang w:eastAsia="en-US"/>
              </w:rPr>
              <w:t xml:space="preserve"> </w:t>
            </w:r>
            <w:r w:rsidR="00E56E64">
              <w:rPr>
                <w:color w:val="000000" w:themeColor="text1"/>
                <w:lang w:eastAsia="en-US"/>
              </w:rPr>
              <w:t>VK</w:t>
            </w:r>
            <w:r w:rsidRPr="00F41620">
              <w:rPr>
                <w:color w:val="000000" w:themeColor="text1"/>
                <w:lang w:eastAsia="en-US"/>
              </w:rPr>
              <w:t xml:space="preserve"> pārstāvjiem, izveide</w:t>
            </w:r>
            <w:r w:rsidR="00695B1B">
              <w:rPr>
                <w:color w:val="000000" w:themeColor="text1"/>
                <w:lang w:eastAsia="en-US"/>
              </w:rPr>
              <w:t>,</w:t>
            </w:r>
            <w:r w:rsidR="009B6BD2">
              <w:rPr>
                <w:color w:val="000000" w:themeColor="text1"/>
                <w:lang w:eastAsia="en-US"/>
              </w:rPr>
              <w:t xml:space="preserve"> Reformas</w:t>
            </w:r>
            <w:r w:rsidR="00695B1B">
              <w:rPr>
                <w:color w:val="000000" w:themeColor="text1"/>
                <w:lang w:eastAsia="en-US"/>
              </w:rPr>
              <w:t xml:space="preserve"> </w:t>
            </w:r>
            <w:r w:rsidR="009B6BD2">
              <w:rPr>
                <w:color w:val="000000" w:themeColor="text1"/>
                <w:lang w:eastAsia="en-US"/>
              </w:rPr>
              <w:t>u</w:t>
            </w:r>
            <w:r w:rsidR="00695B1B">
              <w:rPr>
                <w:color w:val="000000" w:themeColor="text1"/>
                <w:lang w:eastAsia="en-US"/>
              </w:rPr>
              <w:t>zraudzības padomes nolikuma izstrāde</w:t>
            </w:r>
            <w:r w:rsidR="00E9072B">
              <w:rPr>
                <w:color w:val="000000" w:themeColor="text1"/>
                <w:lang w:eastAsia="en-US"/>
              </w:rPr>
              <w:t>.</w:t>
            </w:r>
          </w:p>
        </w:tc>
        <w:tc>
          <w:tcPr>
            <w:tcW w:w="1843" w:type="dxa"/>
          </w:tcPr>
          <w:p w:rsidRPr="00F41620" w:rsidR="002D3CB1" w:rsidP="00C6355C" w:rsidRDefault="002D3CB1" w14:paraId="65C7AC78" w14:textId="77777777">
            <w:pPr>
              <w:jc w:val="both"/>
              <w:rPr>
                <w:rFonts w:eastAsia="Calibri"/>
                <w:bCs/>
                <w:color w:val="000000" w:themeColor="text1"/>
              </w:rPr>
            </w:pPr>
            <w:r w:rsidRPr="00F41620">
              <w:rPr>
                <w:color w:val="000000" w:themeColor="text1"/>
              </w:rPr>
              <w:t>2020. gada 15. augusts</w:t>
            </w:r>
          </w:p>
        </w:tc>
        <w:tc>
          <w:tcPr>
            <w:tcW w:w="1984" w:type="dxa"/>
          </w:tcPr>
          <w:p w:rsidRPr="00F41620" w:rsidR="002D3CB1" w:rsidP="00C6355C" w:rsidRDefault="002D3CB1" w14:paraId="38305422" w14:textId="77777777">
            <w:pPr>
              <w:jc w:val="both"/>
              <w:rPr>
                <w:color w:val="000000" w:themeColor="text1"/>
              </w:rPr>
            </w:pPr>
            <w:r w:rsidRPr="00F41620">
              <w:rPr>
                <w:color w:val="000000" w:themeColor="text1"/>
              </w:rPr>
              <w:t>TM, VK, IeM</w:t>
            </w:r>
          </w:p>
        </w:tc>
      </w:tr>
      <w:tr w:rsidRPr="00F41620" w:rsidR="002D3CB1" w:rsidTr="002D3CB1" w14:paraId="14B8457A" w14:textId="77777777">
        <w:tc>
          <w:tcPr>
            <w:tcW w:w="5240" w:type="dxa"/>
          </w:tcPr>
          <w:p w:rsidRPr="00F41620" w:rsidR="002D3CB1" w:rsidP="00C6355C" w:rsidRDefault="00E56E64" w14:paraId="0E9B5418" w14:textId="6EE4BF31">
            <w:pPr>
              <w:jc w:val="both"/>
              <w:rPr>
                <w:rFonts w:eastAsia="Calibri"/>
                <w:bCs/>
                <w:color w:val="000000" w:themeColor="text1"/>
              </w:rPr>
            </w:pPr>
            <w:r>
              <w:rPr>
                <w:rFonts w:eastAsia="Calibri"/>
                <w:color w:val="000000" w:themeColor="text1"/>
                <w:lang w:eastAsia="en-US"/>
              </w:rPr>
              <w:t>VPKP</w:t>
            </w:r>
            <w:r w:rsidRPr="00F41620" w:rsidR="002D3CB1">
              <w:rPr>
                <w:rFonts w:eastAsia="Calibri"/>
                <w:color w:val="000000" w:themeColor="text1"/>
                <w:lang w:eastAsia="en-US"/>
              </w:rPr>
              <w:t xml:space="preserve"> un </w:t>
            </w:r>
            <w:r>
              <w:rPr>
                <w:rFonts w:eastAsia="Calibri"/>
                <w:color w:val="000000" w:themeColor="text1"/>
                <w:lang w:eastAsia="en-US"/>
              </w:rPr>
              <w:t>VTEB</w:t>
            </w:r>
            <w:r w:rsidRPr="00F41620" w:rsidR="002D3CB1">
              <w:rPr>
                <w:rFonts w:eastAsia="Calibri"/>
                <w:color w:val="000000" w:themeColor="text1"/>
                <w:lang w:eastAsia="en-US"/>
              </w:rPr>
              <w:t xml:space="preserve"> sadarbības nostiprināšana, piedaloties kopīgos investīciju projektos, kas skar tiesu ekspertīzi (sadarbības memorands)</w:t>
            </w:r>
            <w:r w:rsidR="00E9072B">
              <w:rPr>
                <w:rFonts w:eastAsia="Calibri"/>
                <w:color w:val="000000" w:themeColor="text1"/>
                <w:lang w:eastAsia="en-US"/>
              </w:rPr>
              <w:t>.</w:t>
            </w:r>
          </w:p>
        </w:tc>
        <w:tc>
          <w:tcPr>
            <w:tcW w:w="1843" w:type="dxa"/>
          </w:tcPr>
          <w:p w:rsidRPr="00F41620" w:rsidR="002D3CB1" w:rsidP="00C6355C" w:rsidRDefault="002D3CB1" w14:paraId="77F5D211" w14:textId="77777777">
            <w:pPr>
              <w:jc w:val="both"/>
              <w:rPr>
                <w:rFonts w:eastAsia="Calibri"/>
                <w:bCs/>
                <w:color w:val="000000" w:themeColor="text1"/>
              </w:rPr>
            </w:pPr>
            <w:r w:rsidRPr="00F41620">
              <w:rPr>
                <w:color w:val="000000" w:themeColor="text1"/>
              </w:rPr>
              <w:t>2020. gada 1. septembris.</w:t>
            </w:r>
          </w:p>
        </w:tc>
        <w:tc>
          <w:tcPr>
            <w:tcW w:w="1984" w:type="dxa"/>
          </w:tcPr>
          <w:p w:rsidRPr="00F41620" w:rsidR="002D3CB1" w:rsidP="00C6355C" w:rsidRDefault="00F41620" w14:paraId="2C88BC9B" w14:textId="116E931C">
            <w:pPr>
              <w:jc w:val="both"/>
              <w:rPr>
                <w:color w:val="000000" w:themeColor="text1"/>
              </w:rPr>
            </w:pPr>
            <w:r w:rsidRPr="00F41620">
              <w:rPr>
                <w:color w:val="000000" w:themeColor="text1"/>
              </w:rPr>
              <w:t>VP (VPKP), VTEB</w:t>
            </w:r>
          </w:p>
        </w:tc>
      </w:tr>
      <w:tr w:rsidRPr="00F41620" w:rsidR="002D3CB1" w:rsidTr="002D3CB1" w14:paraId="29A1783B" w14:textId="77777777">
        <w:tc>
          <w:tcPr>
            <w:tcW w:w="5240" w:type="dxa"/>
          </w:tcPr>
          <w:p w:rsidRPr="00F41620" w:rsidR="002D3CB1" w:rsidP="00C6355C" w:rsidRDefault="002D3CB1" w14:paraId="7C4E1183" w14:textId="77777777">
            <w:pPr>
              <w:jc w:val="both"/>
              <w:rPr>
                <w:rFonts w:eastAsia="Calibri"/>
                <w:bCs/>
                <w:color w:val="000000" w:themeColor="text1"/>
              </w:rPr>
            </w:pPr>
            <w:r w:rsidRPr="00F41620">
              <w:rPr>
                <w:color w:val="000000" w:themeColor="text1"/>
                <w:shd w:val="clear" w:color="auto" w:fill="FFFFFF"/>
                <w:lang w:eastAsia="en-US"/>
              </w:rPr>
              <w:t xml:space="preserve">Turpināt sarunas </w:t>
            </w:r>
            <w:r w:rsidRPr="00F41620">
              <w:rPr>
                <w:color w:val="000000" w:themeColor="text1"/>
                <w:lang w:eastAsia="en-US"/>
              </w:rPr>
              <w:t xml:space="preserve">ar Norvēģijas valdību par finanšu avota piesaisti tiesu ekspertīžu </w:t>
            </w:r>
            <w:r w:rsidR="00542956">
              <w:rPr>
                <w:color w:val="000000" w:themeColor="text1"/>
                <w:lang w:eastAsia="en-US"/>
              </w:rPr>
              <w:t xml:space="preserve">un kriminālistikas jomas </w:t>
            </w:r>
            <w:r w:rsidRPr="00F41620">
              <w:rPr>
                <w:color w:val="000000" w:themeColor="text1"/>
                <w:lang w:eastAsia="en-US"/>
              </w:rPr>
              <w:t>kapacitātes stiprināšanai EEZ un NFI rezerves finansējuma ietvaros</w:t>
            </w:r>
            <w:r w:rsidR="00E9072B">
              <w:rPr>
                <w:color w:val="000000" w:themeColor="text1"/>
                <w:lang w:eastAsia="en-US"/>
              </w:rPr>
              <w:t>.</w:t>
            </w:r>
          </w:p>
        </w:tc>
        <w:tc>
          <w:tcPr>
            <w:tcW w:w="1843" w:type="dxa"/>
          </w:tcPr>
          <w:p w:rsidRPr="00F41620" w:rsidR="002D3CB1" w:rsidP="00C6355C" w:rsidRDefault="002D3CB1" w14:paraId="5A02D7A2" w14:textId="77777777">
            <w:pPr>
              <w:jc w:val="both"/>
              <w:rPr>
                <w:rFonts w:eastAsia="Calibri"/>
                <w:bCs/>
                <w:color w:val="000000" w:themeColor="text1"/>
              </w:rPr>
            </w:pPr>
            <w:r w:rsidRPr="00F41620">
              <w:rPr>
                <w:color w:val="000000" w:themeColor="text1"/>
              </w:rPr>
              <w:t>2020. gada 31. decembris.</w:t>
            </w:r>
          </w:p>
        </w:tc>
        <w:tc>
          <w:tcPr>
            <w:tcW w:w="1984" w:type="dxa"/>
          </w:tcPr>
          <w:p w:rsidRPr="00F41620" w:rsidR="002D3CB1" w:rsidP="002D3CB1" w:rsidRDefault="002D3CB1" w14:paraId="3A17443C" w14:textId="4D376474">
            <w:pPr>
              <w:ind w:left="31"/>
              <w:rPr>
                <w:color w:val="000000" w:themeColor="text1"/>
              </w:rPr>
            </w:pPr>
            <w:r w:rsidRPr="00F41620">
              <w:rPr>
                <w:color w:val="000000" w:themeColor="text1"/>
              </w:rPr>
              <w:t>TM</w:t>
            </w:r>
            <w:r w:rsidR="00921B99">
              <w:rPr>
                <w:color w:val="000000" w:themeColor="text1"/>
              </w:rPr>
              <w:t>, IeM, VM</w:t>
            </w:r>
          </w:p>
        </w:tc>
      </w:tr>
      <w:tr w:rsidRPr="00F41620" w:rsidR="002D3CB1" w:rsidTr="002D3CB1" w14:paraId="758BFF33" w14:textId="77777777">
        <w:tc>
          <w:tcPr>
            <w:tcW w:w="5240" w:type="dxa"/>
          </w:tcPr>
          <w:p w:rsidRPr="00F41620" w:rsidR="002D3CB1" w:rsidP="00C6355C" w:rsidRDefault="002D3CB1" w14:paraId="328E3F62" w14:textId="290EF38D">
            <w:pPr>
              <w:jc w:val="both"/>
              <w:rPr>
                <w:rFonts w:eastAsia="Calibri"/>
                <w:b/>
                <w:bCs/>
                <w:color w:val="000000" w:themeColor="text1"/>
              </w:rPr>
            </w:pPr>
            <w:r w:rsidRPr="00F41620">
              <w:rPr>
                <w:b/>
                <w:bCs/>
                <w:color w:val="000000" w:themeColor="text1"/>
                <w:lang w:eastAsia="en-US"/>
              </w:rPr>
              <w:t xml:space="preserve">Vakanto tiesu ekspertu amatu pārveidošana par amata vietām bez speciālajām dienesta pakāpēm, kā arī pārtraukt jaunu </w:t>
            </w:r>
            <w:r w:rsidR="00743E85">
              <w:rPr>
                <w:b/>
                <w:bCs/>
                <w:color w:val="000000" w:themeColor="text1"/>
                <w:lang w:eastAsia="en-US"/>
              </w:rPr>
              <w:t xml:space="preserve">tiesu </w:t>
            </w:r>
            <w:r w:rsidRPr="00F41620">
              <w:rPr>
                <w:b/>
                <w:bCs/>
                <w:color w:val="000000" w:themeColor="text1"/>
                <w:lang w:eastAsia="en-US"/>
              </w:rPr>
              <w:t xml:space="preserve">ekspertu kandidātu </w:t>
            </w:r>
            <w:r w:rsidR="00E56E64">
              <w:rPr>
                <w:b/>
                <w:bCs/>
                <w:color w:val="000000" w:themeColor="text1"/>
                <w:lang w:eastAsia="en-US"/>
              </w:rPr>
              <w:t>VPKP</w:t>
            </w:r>
            <w:r w:rsidRPr="00F41620">
              <w:rPr>
                <w:b/>
                <w:bCs/>
                <w:color w:val="000000" w:themeColor="text1"/>
                <w:lang w:eastAsia="en-US"/>
              </w:rPr>
              <w:t xml:space="preserve"> Ekspertīžu birojā ar speciālo dienesta pakāpi apmācības tiesu ekspertu specialitātē</w:t>
            </w:r>
            <w:r w:rsidR="00E9072B">
              <w:rPr>
                <w:b/>
                <w:bCs/>
                <w:color w:val="000000" w:themeColor="text1"/>
                <w:lang w:eastAsia="en-US"/>
              </w:rPr>
              <w:t>.</w:t>
            </w:r>
          </w:p>
        </w:tc>
        <w:tc>
          <w:tcPr>
            <w:tcW w:w="1843" w:type="dxa"/>
          </w:tcPr>
          <w:p w:rsidRPr="00F41620" w:rsidR="002D3CB1" w:rsidP="00C6355C" w:rsidRDefault="002D3CB1" w14:paraId="1622652D" w14:textId="77777777">
            <w:pPr>
              <w:jc w:val="both"/>
              <w:rPr>
                <w:rFonts w:eastAsia="Calibri"/>
                <w:b/>
                <w:bCs/>
                <w:color w:val="000000" w:themeColor="text1"/>
              </w:rPr>
            </w:pPr>
            <w:r w:rsidRPr="00F41620">
              <w:rPr>
                <w:b/>
                <w:bCs/>
                <w:color w:val="000000" w:themeColor="text1"/>
              </w:rPr>
              <w:t>2020. gada 31. decembris.</w:t>
            </w:r>
          </w:p>
        </w:tc>
        <w:tc>
          <w:tcPr>
            <w:tcW w:w="1984" w:type="dxa"/>
          </w:tcPr>
          <w:p w:rsidRPr="00F41620" w:rsidR="002D3CB1" w:rsidP="00C6355C" w:rsidRDefault="00F41620" w14:paraId="40902944" w14:textId="7A8BF9FD">
            <w:pPr>
              <w:jc w:val="both"/>
              <w:rPr>
                <w:b/>
                <w:bCs/>
                <w:color w:val="000000" w:themeColor="text1"/>
              </w:rPr>
            </w:pPr>
            <w:r w:rsidRPr="00F41620">
              <w:rPr>
                <w:color w:val="000000" w:themeColor="text1"/>
              </w:rPr>
              <w:t xml:space="preserve">IeM, </w:t>
            </w:r>
            <w:r w:rsidRPr="004E0C88">
              <w:rPr>
                <w:color w:val="000000" w:themeColor="text1"/>
              </w:rPr>
              <w:t>VP</w:t>
            </w:r>
            <w:r w:rsidRPr="00F41620">
              <w:rPr>
                <w:color w:val="000000" w:themeColor="text1"/>
              </w:rPr>
              <w:t xml:space="preserve"> (VPKP)</w:t>
            </w:r>
          </w:p>
        </w:tc>
      </w:tr>
      <w:tr w:rsidRPr="00F41620" w:rsidR="002D3CB1" w:rsidTr="002D3CB1" w14:paraId="7B6A0A30" w14:textId="77777777">
        <w:tc>
          <w:tcPr>
            <w:tcW w:w="5240" w:type="dxa"/>
          </w:tcPr>
          <w:p w:rsidRPr="00F41620" w:rsidR="002D3CB1" w:rsidP="00C6355C" w:rsidRDefault="00E56E64" w14:paraId="16CA3E24" w14:textId="3DA23001">
            <w:pPr>
              <w:jc w:val="both"/>
              <w:rPr>
                <w:rFonts w:eastAsia="Calibri"/>
                <w:bCs/>
                <w:color w:val="000000" w:themeColor="text1"/>
              </w:rPr>
            </w:pPr>
            <w:r>
              <w:rPr>
                <w:rFonts w:eastAsia="Calibri"/>
                <w:color w:val="000000" w:themeColor="text1"/>
                <w:lang w:eastAsia="en-US"/>
              </w:rPr>
              <w:lastRenderedPageBreak/>
              <w:t>VETB</w:t>
            </w:r>
            <w:r w:rsidRPr="00F41620" w:rsidR="002D3CB1">
              <w:rPr>
                <w:rFonts w:eastAsia="Calibri"/>
                <w:color w:val="000000" w:themeColor="text1"/>
                <w:lang w:eastAsia="en-US"/>
              </w:rPr>
              <w:t xml:space="preserve"> </w:t>
            </w:r>
            <w:r w:rsidRPr="00F41620" w:rsidR="002D3CB1">
              <w:rPr>
                <w:bdr w:val="none" w:color="auto" w:sz="0" w:space="0" w:frame="1"/>
                <w:shd w:val="clear" w:color="auto" w:fill="FFFFFF"/>
                <w:lang w:eastAsia="en-US"/>
              </w:rPr>
              <w:t>tiesu ekspertu civildienesta ierēdņu amatu pārveidošana par darbinieku amatiem</w:t>
            </w:r>
            <w:r w:rsidR="00E9072B">
              <w:rPr>
                <w:bdr w:val="none" w:color="auto" w:sz="0" w:space="0" w:frame="1"/>
                <w:shd w:val="clear" w:color="auto" w:fill="FFFFFF"/>
                <w:lang w:eastAsia="en-US"/>
              </w:rPr>
              <w:t>.</w:t>
            </w:r>
          </w:p>
        </w:tc>
        <w:tc>
          <w:tcPr>
            <w:tcW w:w="1843" w:type="dxa"/>
          </w:tcPr>
          <w:p w:rsidRPr="00F41620" w:rsidR="002D3CB1" w:rsidP="00C6355C" w:rsidRDefault="002D3CB1" w14:paraId="67BEB33B" w14:textId="77777777">
            <w:pPr>
              <w:jc w:val="both"/>
              <w:rPr>
                <w:rFonts w:eastAsia="Calibri"/>
                <w:bCs/>
                <w:color w:val="000000" w:themeColor="text1"/>
              </w:rPr>
            </w:pPr>
            <w:r w:rsidRPr="00F41620">
              <w:rPr>
                <w:color w:val="000000" w:themeColor="text1"/>
              </w:rPr>
              <w:t>2020. gada 31. decembris.</w:t>
            </w:r>
          </w:p>
        </w:tc>
        <w:tc>
          <w:tcPr>
            <w:tcW w:w="1984" w:type="dxa"/>
          </w:tcPr>
          <w:p w:rsidRPr="00F41620" w:rsidR="002D3CB1" w:rsidP="00C6355C" w:rsidRDefault="002D3CB1" w14:paraId="19EEDB91" w14:textId="77777777">
            <w:pPr>
              <w:jc w:val="both"/>
              <w:rPr>
                <w:color w:val="000000" w:themeColor="text1"/>
              </w:rPr>
            </w:pPr>
            <w:r w:rsidRPr="00F41620">
              <w:rPr>
                <w:color w:val="000000" w:themeColor="text1"/>
              </w:rPr>
              <w:t>VTEB</w:t>
            </w:r>
          </w:p>
        </w:tc>
      </w:tr>
      <w:tr w:rsidRPr="00F41620" w:rsidR="002D3CB1" w:rsidTr="002D3CB1" w14:paraId="68690EBE" w14:textId="77777777">
        <w:tc>
          <w:tcPr>
            <w:tcW w:w="5240" w:type="dxa"/>
          </w:tcPr>
          <w:p w:rsidRPr="00F41620" w:rsidR="002D3CB1" w:rsidP="00C6355C" w:rsidRDefault="002D3CB1" w14:paraId="2E15BC57" w14:textId="4EA68BC9">
            <w:pPr>
              <w:jc w:val="both"/>
              <w:rPr>
                <w:rFonts w:eastAsia="Calibri"/>
                <w:b/>
                <w:bCs/>
                <w:color w:val="000000" w:themeColor="text1"/>
              </w:rPr>
            </w:pPr>
            <w:r w:rsidRPr="00F41620">
              <w:rPr>
                <w:b/>
                <w:bCs/>
                <w:color w:val="000000" w:themeColor="text1"/>
                <w:lang w:eastAsia="en-US"/>
              </w:rPr>
              <w:t xml:space="preserve">Izstrādāt kritērijus </w:t>
            </w:r>
            <w:r w:rsidR="00E56E64">
              <w:rPr>
                <w:rFonts w:eastAsia="Calibri"/>
                <w:b/>
                <w:bCs/>
                <w:color w:val="000000" w:themeColor="text1"/>
                <w:lang w:eastAsia="en-US"/>
              </w:rPr>
              <w:t>VPKP</w:t>
            </w:r>
            <w:r w:rsidRPr="00F41620">
              <w:rPr>
                <w:rFonts w:eastAsia="Calibri"/>
                <w:b/>
                <w:bCs/>
                <w:color w:val="000000" w:themeColor="text1"/>
                <w:lang w:eastAsia="en-US"/>
              </w:rPr>
              <w:t xml:space="preserve"> Ekspertīžu biroja tiesu ekspertu amatu ar speciālajām dienesta pakāpēm </w:t>
            </w:r>
            <w:r w:rsidRPr="00F41620">
              <w:rPr>
                <w:b/>
                <w:bCs/>
                <w:color w:val="000000" w:themeColor="text1"/>
                <w:lang w:eastAsia="en-US"/>
              </w:rPr>
              <w:t>pārveidošanai par darbinieku amatiem un veikt attiecīgu amatu un personālā izvērtēšanu</w:t>
            </w:r>
            <w:r w:rsidR="00E9072B">
              <w:rPr>
                <w:b/>
                <w:bCs/>
                <w:color w:val="000000" w:themeColor="text1"/>
                <w:lang w:eastAsia="en-US"/>
              </w:rPr>
              <w:t>.</w:t>
            </w:r>
          </w:p>
        </w:tc>
        <w:tc>
          <w:tcPr>
            <w:tcW w:w="1843" w:type="dxa"/>
          </w:tcPr>
          <w:p w:rsidRPr="00F41620" w:rsidR="002D3CB1" w:rsidP="00C6355C" w:rsidRDefault="002D3CB1" w14:paraId="12E71479" w14:textId="77777777">
            <w:pPr>
              <w:jc w:val="both"/>
              <w:rPr>
                <w:rFonts w:eastAsia="Calibri"/>
                <w:b/>
                <w:bCs/>
                <w:color w:val="000000" w:themeColor="text1"/>
              </w:rPr>
            </w:pPr>
            <w:r w:rsidRPr="00F41620">
              <w:rPr>
                <w:b/>
                <w:bCs/>
                <w:color w:val="000000" w:themeColor="text1"/>
              </w:rPr>
              <w:t>2021. gada 1. aprīlis.</w:t>
            </w:r>
          </w:p>
        </w:tc>
        <w:tc>
          <w:tcPr>
            <w:tcW w:w="1984" w:type="dxa"/>
          </w:tcPr>
          <w:p w:rsidRPr="00F41620" w:rsidR="002D3CB1" w:rsidP="00C6355C" w:rsidRDefault="002D3CB1" w14:paraId="460928A5" w14:textId="77777777">
            <w:pPr>
              <w:jc w:val="both"/>
              <w:rPr>
                <w:b/>
                <w:bCs/>
                <w:color w:val="000000" w:themeColor="text1"/>
              </w:rPr>
            </w:pPr>
            <w:r w:rsidRPr="00F41620">
              <w:rPr>
                <w:color w:val="000000" w:themeColor="text1"/>
              </w:rPr>
              <w:t xml:space="preserve">IeM, </w:t>
            </w:r>
            <w:r w:rsidRPr="004E0C88">
              <w:rPr>
                <w:color w:val="000000" w:themeColor="text1"/>
              </w:rPr>
              <w:t>VP</w:t>
            </w:r>
            <w:r w:rsidRPr="00F41620">
              <w:rPr>
                <w:color w:val="000000" w:themeColor="text1"/>
              </w:rPr>
              <w:t xml:space="preserve"> (VPKP)</w:t>
            </w:r>
          </w:p>
        </w:tc>
      </w:tr>
      <w:tr w:rsidRPr="00F41620" w:rsidR="005876BC" w:rsidTr="002D3CB1" w14:paraId="43FF12C6" w14:textId="77777777">
        <w:tc>
          <w:tcPr>
            <w:tcW w:w="5240" w:type="dxa"/>
          </w:tcPr>
          <w:p w:rsidRPr="00EF29A1" w:rsidR="005876BC" w:rsidP="00167969" w:rsidRDefault="00EF29A1" w14:paraId="21676FD5" w14:textId="1C52635F">
            <w:pPr>
              <w:jc w:val="both"/>
              <w:rPr>
                <w:rFonts w:eastAsia="Calibri"/>
                <w:color w:val="000000" w:themeColor="text1"/>
              </w:rPr>
            </w:pPr>
            <w:r>
              <w:rPr>
                <w:color w:val="000000" w:themeColor="text1"/>
                <w:lang w:eastAsia="en-US"/>
              </w:rPr>
              <w:t xml:space="preserve">Izstrādāt </w:t>
            </w:r>
            <w:r>
              <w:rPr>
                <w:color w:val="000000" w:themeColor="text1"/>
              </w:rPr>
              <w:t>k</w:t>
            </w:r>
            <w:r w:rsidR="00561AC4">
              <w:rPr>
                <w:rFonts w:eastAsia="Calibri"/>
                <w:color w:val="000000" w:themeColor="text1"/>
              </w:rPr>
              <w:t>ritēriju</w:t>
            </w:r>
            <w:r>
              <w:rPr>
                <w:rFonts w:eastAsia="Calibri"/>
                <w:color w:val="000000" w:themeColor="text1"/>
              </w:rPr>
              <w:t>s</w:t>
            </w:r>
            <w:r w:rsidR="00561AC4">
              <w:rPr>
                <w:rFonts w:eastAsia="Calibri"/>
                <w:color w:val="000000" w:themeColor="text1"/>
              </w:rPr>
              <w:t xml:space="preserve"> un tiesisk</w:t>
            </w:r>
            <w:r>
              <w:rPr>
                <w:rFonts w:eastAsia="Calibri"/>
                <w:color w:val="000000" w:themeColor="text1"/>
              </w:rPr>
              <w:t>o</w:t>
            </w:r>
            <w:r w:rsidR="00561AC4">
              <w:rPr>
                <w:rFonts w:eastAsia="Calibri"/>
                <w:color w:val="000000" w:themeColor="text1"/>
              </w:rPr>
              <w:t xml:space="preserve"> regulējum</w:t>
            </w:r>
            <w:r>
              <w:rPr>
                <w:rFonts w:eastAsia="Calibri"/>
                <w:color w:val="000000" w:themeColor="text1"/>
              </w:rPr>
              <w:t>u</w:t>
            </w:r>
            <w:r w:rsidR="00561AC4">
              <w:rPr>
                <w:rFonts w:eastAsia="Calibri"/>
                <w:color w:val="000000" w:themeColor="text1"/>
              </w:rPr>
              <w:t xml:space="preserve"> amatpersonu ar speciālajām dienesta pakāpēm</w:t>
            </w:r>
            <w:r>
              <w:rPr>
                <w:rFonts w:eastAsia="Calibri"/>
                <w:color w:val="000000" w:themeColor="text1"/>
              </w:rPr>
              <w:t xml:space="preserve"> </w:t>
            </w:r>
            <w:r w:rsidR="0038178F">
              <w:rPr>
                <w:rFonts w:eastAsia="Calibri"/>
                <w:color w:val="000000" w:themeColor="text1"/>
              </w:rPr>
              <w:t>atbilstošam pārejas periodam</w:t>
            </w:r>
            <w:r>
              <w:rPr>
                <w:rFonts w:eastAsia="Calibri"/>
                <w:color w:val="000000" w:themeColor="text1"/>
              </w:rPr>
              <w:t>, ņemot vērā personas tiesiskās paļāvības principu.</w:t>
            </w:r>
          </w:p>
        </w:tc>
        <w:tc>
          <w:tcPr>
            <w:tcW w:w="1843" w:type="dxa"/>
          </w:tcPr>
          <w:p w:rsidRPr="00F41620" w:rsidR="005876BC" w:rsidP="005876BC" w:rsidRDefault="005876BC" w14:paraId="183A0BEF" w14:textId="2F95AE74">
            <w:pPr>
              <w:jc w:val="both"/>
              <w:rPr>
                <w:color w:val="000000" w:themeColor="text1"/>
                <w:lang w:eastAsia="en-US"/>
              </w:rPr>
            </w:pPr>
            <w:r>
              <w:rPr>
                <w:color w:val="000000" w:themeColor="text1"/>
                <w:lang w:eastAsia="en-US"/>
              </w:rPr>
              <w:t>2021.</w:t>
            </w:r>
            <w:r w:rsidR="00167969">
              <w:rPr>
                <w:color w:val="000000" w:themeColor="text1"/>
                <w:lang w:eastAsia="en-US"/>
              </w:rPr>
              <w:t> </w:t>
            </w:r>
            <w:r>
              <w:rPr>
                <w:color w:val="000000" w:themeColor="text1"/>
                <w:lang w:eastAsia="en-US"/>
              </w:rPr>
              <w:t>gada 1.</w:t>
            </w:r>
            <w:r w:rsidR="00EF29A1">
              <w:rPr>
                <w:color w:val="000000" w:themeColor="text1"/>
                <w:lang w:eastAsia="en-US"/>
              </w:rPr>
              <w:t> </w:t>
            </w:r>
            <w:r>
              <w:rPr>
                <w:color w:val="000000" w:themeColor="text1"/>
                <w:lang w:eastAsia="en-US"/>
              </w:rPr>
              <w:t>aprīlis</w:t>
            </w:r>
          </w:p>
        </w:tc>
        <w:tc>
          <w:tcPr>
            <w:tcW w:w="1984" w:type="dxa"/>
          </w:tcPr>
          <w:p w:rsidRPr="00F41620" w:rsidR="005876BC" w:rsidP="00C6355C" w:rsidRDefault="005876BC" w14:paraId="05E8833B" w14:textId="77777777">
            <w:pPr>
              <w:jc w:val="both"/>
              <w:rPr>
                <w:color w:val="000000" w:themeColor="text1"/>
              </w:rPr>
            </w:pPr>
            <w:r>
              <w:rPr>
                <w:color w:val="000000" w:themeColor="text1"/>
              </w:rPr>
              <w:t>IeM, TM</w:t>
            </w:r>
          </w:p>
        </w:tc>
      </w:tr>
      <w:tr w:rsidRPr="004E0C88" w:rsidR="00542956" w:rsidTr="002D3CB1" w14:paraId="18F9CC89" w14:textId="77777777">
        <w:tc>
          <w:tcPr>
            <w:tcW w:w="5240" w:type="dxa"/>
          </w:tcPr>
          <w:p w:rsidRPr="00F41620" w:rsidR="00542956" w:rsidP="00A95AB0" w:rsidRDefault="00542956" w14:paraId="2B801371" w14:textId="0A8E3B94">
            <w:pPr>
              <w:jc w:val="both"/>
              <w:rPr>
                <w:color w:val="000000" w:themeColor="text1"/>
                <w:lang w:eastAsia="en-US"/>
              </w:rPr>
            </w:pPr>
            <w:r>
              <w:rPr>
                <w:color w:val="000000" w:themeColor="text1"/>
                <w:lang w:eastAsia="en-US"/>
              </w:rPr>
              <w:t>Izvērtēt tiesu ekspertīžu funkcijas saglabāšanas iespē</w:t>
            </w:r>
            <w:r w:rsidR="004F05A5">
              <w:rPr>
                <w:color w:val="000000" w:themeColor="text1"/>
                <w:lang w:eastAsia="en-US"/>
              </w:rPr>
              <w:t>j</w:t>
            </w:r>
            <w:r>
              <w:rPr>
                <w:color w:val="000000" w:themeColor="text1"/>
                <w:lang w:eastAsia="en-US"/>
              </w:rPr>
              <w:t>as reģionu līmenī.</w:t>
            </w:r>
          </w:p>
        </w:tc>
        <w:tc>
          <w:tcPr>
            <w:tcW w:w="1843" w:type="dxa"/>
          </w:tcPr>
          <w:p w:rsidRPr="00F41620" w:rsidR="00542956" w:rsidP="00C6355C" w:rsidRDefault="00542956" w14:paraId="6B76A3E6" w14:textId="16CA450E">
            <w:pPr>
              <w:jc w:val="both"/>
              <w:rPr>
                <w:color w:val="000000" w:themeColor="text1"/>
                <w:lang w:eastAsia="en-US"/>
              </w:rPr>
            </w:pPr>
            <w:r>
              <w:rPr>
                <w:color w:val="000000" w:themeColor="text1"/>
                <w:lang w:eastAsia="en-US"/>
              </w:rPr>
              <w:t>2021.</w:t>
            </w:r>
            <w:r w:rsidR="001C2C0C">
              <w:rPr>
                <w:color w:val="000000" w:themeColor="text1"/>
                <w:lang w:eastAsia="en-US"/>
              </w:rPr>
              <w:t> </w:t>
            </w:r>
            <w:r>
              <w:rPr>
                <w:color w:val="000000" w:themeColor="text1"/>
                <w:lang w:eastAsia="en-US"/>
              </w:rPr>
              <w:t>gada 1.</w:t>
            </w:r>
            <w:r w:rsidR="00EF29A1">
              <w:rPr>
                <w:color w:val="000000" w:themeColor="text1"/>
                <w:lang w:eastAsia="en-US"/>
              </w:rPr>
              <w:t> </w:t>
            </w:r>
            <w:r>
              <w:rPr>
                <w:color w:val="000000" w:themeColor="text1"/>
                <w:lang w:eastAsia="en-US"/>
              </w:rPr>
              <w:t>aprīlis</w:t>
            </w:r>
          </w:p>
        </w:tc>
        <w:tc>
          <w:tcPr>
            <w:tcW w:w="1984" w:type="dxa"/>
          </w:tcPr>
          <w:p w:rsidRPr="004E0C88" w:rsidR="00542956" w:rsidP="00C6355C" w:rsidRDefault="00485C6B" w14:paraId="417AA431" w14:textId="0982A2BA">
            <w:pPr>
              <w:jc w:val="both"/>
              <w:rPr>
                <w:color w:val="000000" w:themeColor="text1"/>
              </w:rPr>
            </w:pPr>
            <w:r w:rsidRPr="004E0C88">
              <w:rPr>
                <w:color w:val="000000" w:themeColor="text1"/>
              </w:rPr>
              <w:t>TM, IeM, VP</w:t>
            </w:r>
            <w:r w:rsidRPr="004E0C88" w:rsidR="00A95AB0">
              <w:rPr>
                <w:color w:val="000000" w:themeColor="text1"/>
              </w:rPr>
              <w:t xml:space="preserve"> (VPKP)</w:t>
            </w:r>
          </w:p>
        </w:tc>
      </w:tr>
      <w:tr w:rsidRPr="00F41620" w:rsidR="002D3CB1" w:rsidTr="002D3CB1" w14:paraId="4B110B89" w14:textId="77777777">
        <w:tc>
          <w:tcPr>
            <w:tcW w:w="5240" w:type="dxa"/>
          </w:tcPr>
          <w:p w:rsidRPr="00F41620" w:rsidR="002D3CB1" w:rsidP="00C6355C" w:rsidRDefault="002D3CB1" w14:paraId="42286A5A" w14:textId="77777777">
            <w:pPr>
              <w:jc w:val="both"/>
              <w:rPr>
                <w:rFonts w:eastAsia="Calibri"/>
                <w:bCs/>
                <w:color w:val="000000" w:themeColor="text1"/>
              </w:rPr>
            </w:pPr>
            <w:r w:rsidRPr="00F41620">
              <w:rPr>
                <w:color w:val="000000" w:themeColor="text1"/>
                <w:lang w:eastAsia="en-US"/>
              </w:rPr>
              <w:t>Izstrādāt normatīvos aktus tiesu ekspertu atlīdzības izlīdzināšanai un statusa vienādošanai</w:t>
            </w:r>
            <w:r w:rsidR="00E9072B">
              <w:rPr>
                <w:color w:val="000000" w:themeColor="text1"/>
                <w:lang w:eastAsia="en-US"/>
              </w:rPr>
              <w:t>.</w:t>
            </w:r>
          </w:p>
        </w:tc>
        <w:tc>
          <w:tcPr>
            <w:tcW w:w="1843" w:type="dxa"/>
          </w:tcPr>
          <w:p w:rsidRPr="00F41620" w:rsidR="002D3CB1" w:rsidP="00C6355C" w:rsidRDefault="002D3CB1" w14:paraId="2384DC95" w14:textId="79A5D140">
            <w:pPr>
              <w:jc w:val="both"/>
              <w:rPr>
                <w:rFonts w:eastAsia="Calibri"/>
                <w:bCs/>
                <w:color w:val="000000" w:themeColor="text1"/>
              </w:rPr>
            </w:pPr>
            <w:r w:rsidRPr="00F41620">
              <w:rPr>
                <w:color w:val="000000" w:themeColor="text1"/>
                <w:lang w:eastAsia="en-US"/>
              </w:rPr>
              <w:t>202</w:t>
            </w:r>
            <w:r w:rsidR="006E297F">
              <w:rPr>
                <w:color w:val="000000" w:themeColor="text1"/>
                <w:lang w:eastAsia="en-US"/>
              </w:rPr>
              <w:t>3</w:t>
            </w:r>
            <w:r w:rsidRPr="00F41620">
              <w:rPr>
                <w:color w:val="000000" w:themeColor="text1"/>
                <w:lang w:eastAsia="en-US"/>
              </w:rPr>
              <w:t>. gada 1. </w:t>
            </w:r>
            <w:r w:rsidR="00C47732">
              <w:rPr>
                <w:color w:val="000000" w:themeColor="text1"/>
                <w:lang w:eastAsia="en-US"/>
              </w:rPr>
              <w:t>jūnijs</w:t>
            </w:r>
            <w:r w:rsidRPr="00F41620">
              <w:rPr>
                <w:color w:val="000000" w:themeColor="text1"/>
                <w:lang w:eastAsia="en-US"/>
              </w:rPr>
              <w:t>.</w:t>
            </w:r>
          </w:p>
        </w:tc>
        <w:tc>
          <w:tcPr>
            <w:tcW w:w="1984" w:type="dxa"/>
          </w:tcPr>
          <w:p w:rsidRPr="00F41620" w:rsidR="002D3CB1" w:rsidP="00C6355C" w:rsidRDefault="002D3CB1" w14:paraId="3B0F0A75" w14:textId="77777777">
            <w:pPr>
              <w:jc w:val="both"/>
              <w:rPr>
                <w:color w:val="000000" w:themeColor="text1"/>
                <w:lang w:eastAsia="en-US"/>
              </w:rPr>
            </w:pPr>
            <w:r w:rsidRPr="00F41620">
              <w:rPr>
                <w:color w:val="000000" w:themeColor="text1"/>
              </w:rPr>
              <w:t>TM, IeM, VK, FM</w:t>
            </w:r>
          </w:p>
        </w:tc>
      </w:tr>
      <w:tr w:rsidRPr="00F41620" w:rsidR="002D3CB1" w:rsidTr="002D3CB1" w14:paraId="354905F7" w14:textId="77777777">
        <w:tc>
          <w:tcPr>
            <w:tcW w:w="5240" w:type="dxa"/>
          </w:tcPr>
          <w:p w:rsidRPr="00F41620" w:rsidR="002D3CB1" w:rsidP="00C6355C" w:rsidRDefault="00E56E64" w14:paraId="67F46939" w14:textId="664D850B">
            <w:pPr>
              <w:jc w:val="both"/>
              <w:rPr>
                <w:b/>
                <w:bCs/>
                <w:color w:val="000000" w:themeColor="text1"/>
                <w:lang w:eastAsia="en-US"/>
              </w:rPr>
            </w:pPr>
            <w:bookmarkStart w:name="_Hlk42710819" w:id="26"/>
            <w:r>
              <w:rPr>
                <w:rFonts w:eastAsia="Calibri"/>
                <w:b/>
                <w:bCs/>
                <w:color w:val="000000" w:themeColor="text1"/>
                <w:lang w:eastAsia="en-US"/>
              </w:rPr>
              <w:t>VPKP</w:t>
            </w:r>
            <w:r w:rsidRPr="00F41620" w:rsidR="002D3CB1">
              <w:rPr>
                <w:rFonts w:eastAsia="Calibri"/>
                <w:b/>
                <w:bCs/>
                <w:color w:val="000000" w:themeColor="text1"/>
                <w:lang w:eastAsia="en-US"/>
              </w:rPr>
              <w:t xml:space="preserve"> </w:t>
            </w:r>
            <w:r w:rsidRPr="00F41620" w:rsidR="002D3CB1">
              <w:rPr>
                <w:b/>
                <w:bCs/>
                <w:color w:val="000000" w:themeColor="text1"/>
                <w:lang w:eastAsia="en-US"/>
              </w:rPr>
              <w:t>Ekspertīžu biroja tiesu ekspertu ar speciālo dienesta pakāpi amatu pārveidošana par darbinieku amatiem</w:t>
            </w:r>
            <w:r w:rsidR="00E9072B">
              <w:rPr>
                <w:b/>
                <w:bCs/>
                <w:color w:val="000000" w:themeColor="text1"/>
                <w:lang w:eastAsia="en-US"/>
              </w:rPr>
              <w:t>.</w:t>
            </w:r>
            <w:bookmarkEnd w:id="26"/>
          </w:p>
        </w:tc>
        <w:tc>
          <w:tcPr>
            <w:tcW w:w="1843" w:type="dxa"/>
          </w:tcPr>
          <w:p w:rsidRPr="00F41620" w:rsidR="002D3CB1" w:rsidP="00C6355C" w:rsidRDefault="002D3CB1" w14:paraId="2675A379" w14:textId="77777777">
            <w:pPr>
              <w:jc w:val="both"/>
              <w:rPr>
                <w:b/>
                <w:bCs/>
                <w:color w:val="000000" w:themeColor="text1"/>
                <w:lang w:eastAsia="en-US"/>
              </w:rPr>
            </w:pPr>
            <w:r w:rsidRPr="00F41620">
              <w:rPr>
                <w:b/>
                <w:bCs/>
                <w:color w:val="000000" w:themeColor="text1"/>
              </w:rPr>
              <w:t>2024. gada 1. jūnijs.</w:t>
            </w:r>
          </w:p>
        </w:tc>
        <w:tc>
          <w:tcPr>
            <w:tcW w:w="1984" w:type="dxa"/>
          </w:tcPr>
          <w:p w:rsidRPr="00F41620" w:rsidR="002D3CB1" w:rsidP="00C6355C" w:rsidRDefault="002D3CB1" w14:paraId="0A0D24CA" w14:textId="77777777">
            <w:pPr>
              <w:jc w:val="both"/>
              <w:rPr>
                <w:b/>
                <w:bCs/>
                <w:color w:val="000000" w:themeColor="text1"/>
              </w:rPr>
            </w:pPr>
            <w:r w:rsidRPr="00F41620">
              <w:rPr>
                <w:color w:val="000000" w:themeColor="text1"/>
              </w:rPr>
              <w:t>IeM</w:t>
            </w:r>
            <w:r w:rsidRPr="004E0C88">
              <w:rPr>
                <w:color w:val="000000" w:themeColor="text1"/>
              </w:rPr>
              <w:t>, VP</w:t>
            </w:r>
            <w:r w:rsidRPr="00F41620">
              <w:rPr>
                <w:color w:val="000000" w:themeColor="text1"/>
              </w:rPr>
              <w:t xml:space="preserve"> (VPKP)</w:t>
            </w:r>
          </w:p>
        </w:tc>
      </w:tr>
      <w:tr w:rsidRPr="00F41620" w:rsidR="0069702A" w:rsidTr="002D3CB1" w14:paraId="4CD6EC5C" w14:textId="77777777">
        <w:tc>
          <w:tcPr>
            <w:tcW w:w="5240" w:type="dxa"/>
          </w:tcPr>
          <w:p w:rsidRPr="0069702A" w:rsidR="0069702A" w:rsidP="0069702A" w:rsidRDefault="0069702A" w14:paraId="4D76B17E" w14:textId="77777777">
            <w:pPr>
              <w:jc w:val="both"/>
              <w:rPr>
                <w:color w:val="000000" w:themeColor="text1"/>
                <w:lang w:eastAsia="en-US"/>
              </w:rPr>
            </w:pPr>
            <w:r>
              <w:rPr>
                <w:color w:val="000000" w:themeColor="text1"/>
                <w:lang w:eastAsia="en-US"/>
              </w:rPr>
              <w:t>J</w:t>
            </w:r>
            <w:r w:rsidRPr="0069702A">
              <w:rPr>
                <w:color w:val="000000" w:themeColor="text1"/>
                <w:lang w:eastAsia="en-US"/>
              </w:rPr>
              <w:t xml:space="preserve">aunu </w:t>
            </w:r>
            <w:r w:rsidR="00E2326E">
              <w:rPr>
                <w:color w:val="000000" w:themeColor="text1"/>
                <w:lang w:eastAsia="en-US"/>
              </w:rPr>
              <w:t xml:space="preserve">tiesu </w:t>
            </w:r>
            <w:r w:rsidRPr="0069702A">
              <w:rPr>
                <w:color w:val="000000" w:themeColor="text1"/>
                <w:lang w:eastAsia="en-US"/>
              </w:rPr>
              <w:t xml:space="preserve">ekspertu apmācība </w:t>
            </w:r>
            <w:r>
              <w:rPr>
                <w:color w:val="000000" w:themeColor="text1"/>
                <w:lang w:eastAsia="en-US"/>
              </w:rPr>
              <w:t xml:space="preserve">(arī </w:t>
            </w:r>
            <w:r w:rsidRPr="0069702A">
              <w:rPr>
                <w:color w:val="000000" w:themeColor="text1"/>
                <w:lang w:eastAsia="en-US"/>
              </w:rPr>
              <w:t>ārvalstīs</w:t>
            </w:r>
            <w:r>
              <w:rPr>
                <w:color w:val="000000" w:themeColor="text1"/>
                <w:lang w:eastAsia="en-US"/>
              </w:rPr>
              <w:t>)</w:t>
            </w:r>
            <w:r w:rsidRPr="0069702A">
              <w:rPr>
                <w:color w:val="000000" w:themeColor="text1"/>
                <w:lang w:eastAsia="en-US"/>
              </w:rPr>
              <w:t>, specialitātēs, kurās ir mazs skaits tiesu ekspertu</w:t>
            </w:r>
          </w:p>
        </w:tc>
        <w:tc>
          <w:tcPr>
            <w:tcW w:w="1843" w:type="dxa"/>
          </w:tcPr>
          <w:p w:rsidRPr="0069702A" w:rsidR="0069702A" w:rsidP="00C6355C" w:rsidRDefault="0069702A" w14:paraId="5D8403AA" w14:textId="77777777">
            <w:pPr>
              <w:jc w:val="both"/>
              <w:rPr>
                <w:color w:val="000000" w:themeColor="text1"/>
              </w:rPr>
            </w:pPr>
            <w:r w:rsidRPr="0069702A">
              <w:rPr>
                <w:color w:val="000000" w:themeColor="text1"/>
              </w:rPr>
              <w:t>2025. gada 31. decembris</w:t>
            </w:r>
            <w:r w:rsidR="00E9072B">
              <w:rPr>
                <w:color w:val="000000" w:themeColor="text1"/>
              </w:rPr>
              <w:t>.</w:t>
            </w:r>
          </w:p>
        </w:tc>
        <w:tc>
          <w:tcPr>
            <w:tcW w:w="1984" w:type="dxa"/>
          </w:tcPr>
          <w:p w:rsidRPr="00F41620" w:rsidR="0069702A" w:rsidP="00C6355C" w:rsidRDefault="0069702A" w14:paraId="2C8D893E" w14:textId="77777777">
            <w:pPr>
              <w:jc w:val="both"/>
              <w:rPr>
                <w:color w:val="000000" w:themeColor="text1"/>
              </w:rPr>
            </w:pPr>
            <w:r w:rsidRPr="004E0C88">
              <w:rPr>
                <w:color w:val="000000" w:themeColor="text1"/>
                <w:lang w:eastAsia="en-US"/>
              </w:rPr>
              <w:t>VP</w:t>
            </w:r>
            <w:r w:rsidRPr="0069702A">
              <w:rPr>
                <w:color w:val="000000" w:themeColor="text1"/>
                <w:lang w:eastAsia="en-US"/>
              </w:rPr>
              <w:t xml:space="preserve"> (VPKP)</w:t>
            </w:r>
            <w:r>
              <w:rPr>
                <w:color w:val="000000" w:themeColor="text1"/>
                <w:lang w:eastAsia="en-US"/>
              </w:rPr>
              <w:t xml:space="preserve">, </w:t>
            </w:r>
            <w:r>
              <w:rPr>
                <w:color w:val="000000" w:themeColor="text1"/>
              </w:rPr>
              <w:t>VTEB</w:t>
            </w:r>
          </w:p>
        </w:tc>
      </w:tr>
      <w:tr w:rsidRPr="00F41620" w:rsidR="00485C6B" w:rsidTr="002D3CB1" w14:paraId="6EF1C554" w14:textId="77777777">
        <w:tc>
          <w:tcPr>
            <w:tcW w:w="5240" w:type="dxa"/>
          </w:tcPr>
          <w:p w:rsidRPr="00485C6B" w:rsidR="00485C6B" w:rsidP="00A95AB0" w:rsidRDefault="002C7B24" w14:paraId="6C366148" w14:textId="1FBAF514">
            <w:pPr>
              <w:jc w:val="both"/>
              <w:rPr>
                <w:color w:val="000000" w:themeColor="text1"/>
                <w:lang w:eastAsia="en-US"/>
              </w:rPr>
            </w:pPr>
            <w:r>
              <w:rPr>
                <w:rFonts w:eastAsia="Calibri"/>
                <w:bCs/>
                <w:color w:val="000000" w:themeColor="text1"/>
                <w:lang w:eastAsia="en-US"/>
              </w:rPr>
              <w:t>VPKP</w:t>
            </w:r>
            <w:r w:rsidR="00485C6B">
              <w:rPr>
                <w:rFonts w:eastAsia="Calibri"/>
                <w:bCs/>
                <w:color w:val="000000" w:themeColor="text1"/>
                <w:lang w:eastAsia="en-US"/>
              </w:rPr>
              <w:t xml:space="preserve"> kapacitātes stiprināšana, lai attīstītu </w:t>
            </w:r>
            <w:r w:rsidR="00A95AB0">
              <w:rPr>
                <w:rFonts w:eastAsia="Calibri"/>
                <w:bCs/>
                <w:color w:val="000000" w:themeColor="text1"/>
                <w:lang w:eastAsia="en-US"/>
              </w:rPr>
              <w:t xml:space="preserve">kapacitāti un tehnisko nodrošinājumu </w:t>
            </w:r>
            <w:r w:rsidR="00485C6B">
              <w:rPr>
                <w:rFonts w:eastAsia="Calibri"/>
                <w:bCs/>
                <w:color w:val="000000" w:themeColor="text1"/>
                <w:lang w:eastAsia="en-US"/>
              </w:rPr>
              <w:t>mūsdienu tehniskajām prasībām atbilstoš</w:t>
            </w:r>
            <w:r w:rsidR="00A95AB0">
              <w:rPr>
                <w:rFonts w:eastAsia="Calibri"/>
                <w:bCs/>
                <w:color w:val="000000" w:themeColor="text1"/>
                <w:lang w:eastAsia="en-US"/>
              </w:rPr>
              <w:t>as</w:t>
            </w:r>
            <w:r w:rsidR="00485C6B">
              <w:rPr>
                <w:rFonts w:eastAsia="Calibri"/>
                <w:bCs/>
                <w:color w:val="000000" w:themeColor="text1"/>
                <w:lang w:eastAsia="en-US"/>
              </w:rPr>
              <w:t xml:space="preserve"> notikuma vietu apskat</w:t>
            </w:r>
            <w:r w:rsidR="00A95AB0">
              <w:rPr>
                <w:rFonts w:eastAsia="Calibri"/>
                <w:bCs/>
                <w:color w:val="000000" w:themeColor="text1"/>
                <w:lang w:eastAsia="en-US"/>
              </w:rPr>
              <w:t>es veikšanai</w:t>
            </w:r>
            <w:r w:rsidR="00485C6B">
              <w:rPr>
                <w:rFonts w:eastAsia="Calibri"/>
                <w:bCs/>
                <w:color w:val="000000" w:themeColor="text1"/>
                <w:lang w:eastAsia="en-US"/>
              </w:rPr>
              <w:t>.</w:t>
            </w:r>
          </w:p>
        </w:tc>
        <w:tc>
          <w:tcPr>
            <w:tcW w:w="1843" w:type="dxa"/>
          </w:tcPr>
          <w:p w:rsidRPr="0069702A" w:rsidR="00485C6B" w:rsidP="00485C6B" w:rsidRDefault="00485C6B" w14:paraId="7D3EFB84" w14:textId="55F355D6">
            <w:pPr>
              <w:jc w:val="both"/>
              <w:rPr>
                <w:color w:val="000000" w:themeColor="text1"/>
              </w:rPr>
            </w:pPr>
            <w:r>
              <w:rPr>
                <w:color w:val="000000" w:themeColor="text1"/>
              </w:rPr>
              <w:t>2025.</w:t>
            </w:r>
            <w:r w:rsidR="001C2C0C">
              <w:rPr>
                <w:color w:val="000000" w:themeColor="text1"/>
              </w:rPr>
              <w:t> </w:t>
            </w:r>
            <w:r>
              <w:rPr>
                <w:color w:val="000000" w:themeColor="text1"/>
              </w:rPr>
              <w:t>gada 31.</w:t>
            </w:r>
            <w:r w:rsidR="001C2C0C">
              <w:rPr>
                <w:color w:val="000000" w:themeColor="text1"/>
              </w:rPr>
              <w:t> </w:t>
            </w:r>
            <w:r>
              <w:rPr>
                <w:color w:val="000000" w:themeColor="text1"/>
              </w:rPr>
              <w:t>decembris</w:t>
            </w:r>
          </w:p>
        </w:tc>
        <w:tc>
          <w:tcPr>
            <w:tcW w:w="1984" w:type="dxa"/>
          </w:tcPr>
          <w:p w:rsidRPr="0069702A" w:rsidR="00485C6B" w:rsidP="00C6355C" w:rsidRDefault="00A95AB0" w14:paraId="7443FA99" w14:textId="7C658959">
            <w:pPr>
              <w:jc w:val="both"/>
              <w:rPr>
                <w:color w:val="000000" w:themeColor="text1"/>
                <w:lang w:eastAsia="en-US"/>
              </w:rPr>
            </w:pPr>
            <w:r w:rsidRPr="004E0C88">
              <w:rPr>
                <w:color w:val="000000" w:themeColor="text1"/>
                <w:lang w:eastAsia="en-US"/>
              </w:rPr>
              <w:t>VP</w:t>
            </w:r>
            <w:r>
              <w:rPr>
                <w:color w:val="000000" w:themeColor="text1"/>
                <w:lang w:eastAsia="en-US"/>
              </w:rPr>
              <w:t xml:space="preserve"> (</w:t>
            </w:r>
            <w:r w:rsidR="00485C6B">
              <w:rPr>
                <w:color w:val="000000" w:themeColor="text1"/>
                <w:lang w:eastAsia="en-US"/>
              </w:rPr>
              <w:t>VPKP</w:t>
            </w:r>
            <w:r>
              <w:rPr>
                <w:color w:val="000000" w:themeColor="text1"/>
                <w:lang w:eastAsia="en-US"/>
              </w:rPr>
              <w:t>)</w:t>
            </w:r>
          </w:p>
        </w:tc>
      </w:tr>
      <w:tr w:rsidRPr="00F41620" w:rsidR="002D3CB1" w:rsidTr="002D3CB1" w14:paraId="5090028B" w14:textId="77777777">
        <w:trPr>
          <w:trHeight w:val="584"/>
        </w:trPr>
        <w:tc>
          <w:tcPr>
            <w:tcW w:w="9067" w:type="dxa"/>
            <w:gridSpan w:val="3"/>
            <w:vAlign w:val="center"/>
          </w:tcPr>
          <w:p w:rsidRPr="00F41620" w:rsidR="002D3CB1" w:rsidP="00C6355C" w:rsidRDefault="002D3CB1" w14:paraId="4C2C0A32" w14:textId="5F77ECF4">
            <w:pPr>
              <w:rPr>
                <w:b/>
                <w:bCs/>
                <w:color w:val="000000" w:themeColor="text1"/>
              </w:rPr>
            </w:pPr>
            <w:r w:rsidRPr="00F41620">
              <w:rPr>
                <w:b/>
                <w:bCs/>
                <w:color w:val="000000" w:themeColor="text1"/>
              </w:rPr>
              <w:t>Reformas 2.</w:t>
            </w:r>
            <w:r w:rsidR="001C2C0C">
              <w:rPr>
                <w:b/>
                <w:bCs/>
                <w:color w:val="000000" w:themeColor="text1"/>
              </w:rPr>
              <w:t> </w:t>
            </w:r>
            <w:r w:rsidRPr="00F41620">
              <w:rPr>
                <w:b/>
                <w:bCs/>
                <w:color w:val="000000" w:themeColor="text1"/>
              </w:rPr>
              <w:t>posms:</w:t>
            </w:r>
          </w:p>
        </w:tc>
      </w:tr>
      <w:tr w:rsidRPr="00F41620" w:rsidR="002D3CB1" w:rsidTr="002D3CB1" w14:paraId="1FB5B895" w14:textId="77777777">
        <w:tc>
          <w:tcPr>
            <w:tcW w:w="5240" w:type="dxa"/>
          </w:tcPr>
          <w:p w:rsidRPr="00F41620" w:rsidR="002D3CB1" w:rsidP="00C6355C" w:rsidRDefault="002D3CB1" w14:paraId="3FBE7B4B" w14:textId="3A1F9696">
            <w:pPr>
              <w:jc w:val="both"/>
              <w:rPr>
                <w:rFonts w:eastAsia="Calibri"/>
                <w:b/>
                <w:bCs/>
                <w:color w:val="000000" w:themeColor="text1"/>
              </w:rPr>
            </w:pPr>
            <w:r w:rsidRPr="00F41620">
              <w:rPr>
                <w:b/>
                <w:bCs/>
                <w:color w:val="000000" w:themeColor="text1"/>
                <w:lang w:eastAsia="en-US"/>
              </w:rPr>
              <w:t xml:space="preserve">Vienotas tiesu ekspertīžu iestādes izveide, </w:t>
            </w:r>
            <w:r w:rsidR="00E56E64">
              <w:rPr>
                <w:rFonts w:eastAsia="Calibri"/>
                <w:b/>
                <w:bCs/>
                <w:color w:val="000000" w:themeColor="text1"/>
                <w:lang w:eastAsia="en-US"/>
              </w:rPr>
              <w:t>VPKP</w:t>
            </w:r>
            <w:r w:rsidRPr="00F41620">
              <w:rPr>
                <w:rFonts w:eastAsia="Calibri"/>
                <w:b/>
                <w:bCs/>
                <w:color w:val="000000" w:themeColor="text1"/>
                <w:lang w:eastAsia="en-US"/>
              </w:rPr>
              <w:t xml:space="preserve"> </w:t>
            </w:r>
            <w:r w:rsidR="001C2C0C">
              <w:rPr>
                <w:rFonts w:eastAsia="Calibri"/>
                <w:b/>
                <w:bCs/>
                <w:color w:val="000000" w:themeColor="text1"/>
                <w:lang w:eastAsia="en-US"/>
              </w:rPr>
              <w:t xml:space="preserve">Ekspertīžu biroju </w:t>
            </w:r>
            <w:r w:rsidRPr="00F41620">
              <w:rPr>
                <w:b/>
                <w:bCs/>
                <w:color w:val="000000" w:themeColor="text1"/>
                <w:lang w:eastAsia="en-US"/>
              </w:rPr>
              <w:t xml:space="preserve">pievienojot </w:t>
            </w:r>
            <w:r w:rsidR="00E56E64">
              <w:rPr>
                <w:rFonts w:eastAsia="Calibri"/>
                <w:b/>
                <w:bCs/>
                <w:color w:val="000000" w:themeColor="text1"/>
                <w:lang w:eastAsia="en-US"/>
              </w:rPr>
              <w:t>VTEB</w:t>
            </w:r>
            <w:r w:rsidR="00E9072B">
              <w:rPr>
                <w:rFonts w:eastAsia="Calibri"/>
                <w:b/>
                <w:bCs/>
                <w:color w:val="000000" w:themeColor="text1"/>
                <w:lang w:eastAsia="en-US"/>
              </w:rPr>
              <w:t>.</w:t>
            </w:r>
          </w:p>
        </w:tc>
        <w:tc>
          <w:tcPr>
            <w:tcW w:w="1843" w:type="dxa"/>
          </w:tcPr>
          <w:p w:rsidRPr="00F41620" w:rsidR="002D3CB1" w:rsidP="00C6355C" w:rsidRDefault="002D3CB1" w14:paraId="098CBC33" w14:textId="77777777">
            <w:pPr>
              <w:jc w:val="both"/>
              <w:rPr>
                <w:rFonts w:eastAsia="Calibri"/>
                <w:b/>
                <w:bCs/>
                <w:color w:val="000000" w:themeColor="text1"/>
              </w:rPr>
            </w:pPr>
            <w:r w:rsidRPr="00F41620">
              <w:rPr>
                <w:b/>
                <w:bCs/>
                <w:color w:val="000000" w:themeColor="text1"/>
                <w:lang w:eastAsia="en-US"/>
              </w:rPr>
              <w:t>ne vēlāk kā līdz 2025. gada 31. decembrim</w:t>
            </w:r>
            <w:r w:rsidR="00586408">
              <w:rPr>
                <w:b/>
                <w:bCs/>
                <w:color w:val="000000" w:themeColor="text1"/>
                <w:lang w:eastAsia="en-US"/>
              </w:rPr>
              <w:t>.</w:t>
            </w:r>
          </w:p>
        </w:tc>
        <w:tc>
          <w:tcPr>
            <w:tcW w:w="1984" w:type="dxa"/>
          </w:tcPr>
          <w:p w:rsidRPr="00F41620" w:rsidR="002D3CB1" w:rsidP="00C6355C" w:rsidRDefault="002D3CB1" w14:paraId="771C9CBB" w14:textId="77777777">
            <w:pPr>
              <w:jc w:val="both"/>
              <w:rPr>
                <w:b/>
                <w:bCs/>
                <w:color w:val="000000" w:themeColor="text1"/>
                <w:lang w:eastAsia="en-US"/>
              </w:rPr>
            </w:pPr>
            <w:r w:rsidRPr="00F41620">
              <w:rPr>
                <w:b/>
                <w:bCs/>
                <w:color w:val="000000" w:themeColor="text1"/>
                <w:lang w:eastAsia="en-US"/>
              </w:rPr>
              <w:t xml:space="preserve">TM, IeM, VTEB, </w:t>
            </w:r>
            <w:r w:rsidRPr="004E0C88">
              <w:rPr>
                <w:b/>
                <w:bCs/>
                <w:color w:val="000000" w:themeColor="text1"/>
                <w:lang w:eastAsia="en-US"/>
              </w:rPr>
              <w:t>VP (</w:t>
            </w:r>
            <w:r w:rsidRPr="00F41620">
              <w:rPr>
                <w:b/>
                <w:bCs/>
                <w:color w:val="000000" w:themeColor="text1"/>
                <w:lang w:eastAsia="en-US"/>
              </w:rPr>
              <w:t>VPKP)</w:t>
            </w:r>
          </w:p>
        </w:tc>
      </w:tr>
      <w:tr w:rsidRPr="00F41620" w:rsidR="002D3CB1" w:rsidTr="00CB08C4" w14:paraId="798B7C35" w14:textId="77777777">
        <w:trPr>
          <w:trHeight w:val="1229"/>
        </w:trPr>
        <w:tc>
          <w:tcPr>
            <w:tcW w:w="5240" w:type="dxa"/>
          </w:tcPr>
          <w:p w:rsidRPr="00F41620" w:rsidR="002D3CB1" w:rsidP="00C6355C" w:rsidRDefault="002D3CB1" w14:paraId="1976EF58" w14:textId="6B0EC8EB">
            <w:pPr>
              <w:jc w:val="both"/>
              <w:rPr>
                <w:color w:val="000000" w:themeColor="text1"/>
                <w:lang w:eastAsia="en-US"/>
              </w:rPr>
            </w:pPr>
            <w:r w:rsidRPr="00F41620">
              <w:rPr>
                <w:color w:val="000000" w:themeColor="text1"/>
                <w:lang w:eastAsia="en-US"/>
              </w:rPr>
              <w:t>Izstrādāt normatīvos aktus vienotās tiesu ekspertīžu iestādes statusa nostiprināšanai un vienotas tiesu ekspertīžu iestādes uzraudzības padomes apstiprināšana</w:t>
            </w:r>
            <w:r w:rsidR="009C5B12">
              <w:rPr>
                <w:color w:val="000000" w:themeColor="text1"/>
                <w:lang w:eastAsia="en-US"/>
              </w:rPr>
              <w:t>i</w:t>
            </w:r>
            <w:r w:rsidRPr="00F41620">
              <w:rPr>
                <w:color w:val="000000" w:themeColor="text1"/>
                <w:lang w:eastAsia="en-US"/>
              </w:rPr>
              <w:t xml:space="preserve">, tajā iekļaujot </w:t>
            </w:r>
            <w:r w:rsidR="00E56E64">
              <w:rPr>
                <w:color w:val="000000" w:themeColor="text1"/>
                <w:lang w:eastAsia="en-US"/>
              </w:rPr>
              <w:t>TM</w:t>
            </w:r>
            <w:r w:rsidRPr="00F41620">
              <w:rPr>
                <w:color w:val="000000" w:themeColor="text1"/>
                <w:lang w:eastAsia="en-US"/>
              </w:rPr>
              <w:t xml:space="preserve">, </w:t>
            </w:r>
            <w:r w:rsidR="00E56E64">
              <w:rPr>
                <w:color w:val="000000" w:themeColor="text1"/>
                <w:lang w:eastAsia="en-US"/>
              </w:rPr>
              <w:t>IeM</w:t>
            </w:r>
            <w:r w:rsidRPr="00F41620">
              <w:rPr>
                <w:color w:val="000000" w:themeColor="text1"/>
                <w:lang w:eastAsia="en-US"/>
              </w:rPr>
              <w:t xml:space="preserve">, </w:t>
            </w:r>
            <w:r w:rsidR="00E56E64">
              <w:rPr>
                <w:color w:val="000000" w:themeColor="text1"/>
                <w:lang w:eastAsia="en-US"/>
              </w:rPr>
              <w:t>ĢP</w:t>
            </w:r>
            <w:r w:rsidRPr="00F41620" w:rsidR="00E56E64">
              <w:rPr>
                <w:color w:val="000000" w:themeColor="text1"/>
                <w:lang w:eastAsia="en-US"/>
              </w:rPr>
              <w:t xml:space="preserve"> </w:t>
            </w:r>
            <w:r w:rsidRPr="00F41620">
              <w:rPr>
                <w:color w:val="000000" w:themeColor="text1"/>
                <w:lang w:eastAsia="en-US"/>
              </w:rPr>
              <w:t>un Augstākās tiesas pārstāvjus</w:t>
            </w:r>
            <w:r w:rsidR="00E9072B">
              <w:rPr>
                <w:color w:val="000000" w:themeColor="text1"/>
                <w:lang w:eastAsia="en-US"/>
              </w:rPr>
              <w:t>.</w:t>
            </w:r>
          </w:p>
        </w:tc>
        <w:tc>
          <w:tcPr>
            <w:tcW w:w="1843" w:type="dxa"/>
          </w:tcPr>
          <w:p w:rsidRPr="00F41620" w:rsidR="002D3CB1" w:rsidP="00C6355C" w:rsidRDefault="002D3CB1" w14:paraId="02C8B3D3" w14:textId="77777777">
            <w:pPr>
              <w:rPr>
                <w:color w:val="000000" w:themeColor="text1"/>
                <w:lang w:eastAsia="en-US"/>
              </w:rPr>
            </w:pPr>
            <w:r w:rsidRPr="00F41620">
              <w:rPr>
                <w:color w:val="000000" w:themeColor="text1"/>
                <w:lang w:eastAsia="en-US"/>
              </w:rPr>
              <w:t>līdz 2025.</w:t>
            </w:r>
            <w:r w:rsidR="00586408">
              <w:rPr>
                <w:color w:val="000000" w:themeColor="text1"/>
                <w:lang w:eastAsia="en-US"/>
              </w:rPr>
              <w:t> </w:t>
            </w:r>
            <w:r w:rsidRPr="00F41620">
              <w:rPr>
                <w:color w:val="000000" w:themeColor="text1"/>
                <w:lang w:eastAsia="en-US"/>
              </w:rPr>
              <w:t>gada 31.</w:t>
            </w:r>
            <w:r w:rsidR="00586408">
              <w:rPr>
                <w:color w:val="000000" w:themeColor="text1"/>
                <w:lang w:eastAsia="en-US"/>
              </w:rPr>
              <w:t> </w:t>
            </w:r>
            <w:r w:rsidRPr="00F41620">
              <w:rPr>
                <w:color w:val="000000" w:themeColor="text1"/>
                <w:lang w:eastAsia="en-US"/>
              </w:rPr>
              <w:t>decembrim</w:t>
            </w:r>
            <w:r w:rsidR="00586408">
              <w:rPr>
                <w:color w:val="000000" w:themeColor="text1"/>
                <w:lang w:eastAsia="en-US"/>
              </w:rPr>
              <w:t>.</w:t>
            </w:r>
          </w:p>
        </w:tc>
        <w:tc>
          <w:tcPr>
            <w:tcW w:w="1984" w:type="dxa"/>
          </w:tcPr>
          <w:p w:rsidRPr="00F41620" w:rsidR="002D3CB1" w:rsidP="00C6355C" w:rsidRDefault="002D3CB1" w14:paraId="68A7699C" w14:textId="77777777">
            <w:pPr>
              <w:rPr>
                <w:color w:val="000000" w:themeColor="text1"/>
                <w:lang w:eastAsia="en-US"/>
              </w:rPr>
            </w:pPr>
            <w:r w:rsidRPr="00F41620">
              <w:rPr>
                <w:color w:val="000000" w:themeColor="text1"/>
              </w:rPr>
              <w:t>TM</w:t>
            </w:r>
          </w:p>
        </w:tc>
      </w:tr>
    </w:tbl>
    <w:p w:rsidR="00C105CD" w:rsidP="008E261D" w:rsidRDefault="00C105CD" w14:paraId="1328F300" w14:textId="77777777">
      <w:pPr>
        <w:spacing w:line="259" w:lineRule="auto"/>
        <w:jc w:val="both"/>
        <w:rPr>
          <w:rFonts w:eastAsia="Calibri"/>
          <w:bCs/>
          <w:color w:val="000000" w:themeColor="text1"/>
        </w:rPr>
      </w:pPr>
    </w:p>
    <w:p w:rsidRPr="00CD2753" w:rsidR="004F646F" w:rsidP="008E261D" w:rsidRDefault="004F646F" w14:paraId="00EC9767" w14:textId="44D4565A">
      <w:pPr>
        <w:ind w:firstLine="720"/>
        <w:jc w:val="both"/>
        <w:rPr>
          <w:rFonts w:eastAsia="Calibri"/>
        </w:rPr>
      </w:pPr>
      <w:r w:rsidRPr="00CD2753">
        <w:rPr>
          <w:rFonts w:eastAsia="Calibri"/>
          <w:bCs/>
        </w:rPr>
        <w:t>Tiesu ekspertīžu institūta reformas īstenošanai veicamo darbību uzraudzību veic Reformas uzraudzības padome, kas Reformas uzraudzības padomes nolikumā noteiktajā kārtībā veic tiesu ekspertīžu institūta reformas īstenošanai veicamo darbību laika grafikā minēto aktivitāšu izpildes kontroli, kā arī iespējamo risku analīzi.</w:t>
      </w:r>
    </w:p>
    <w:p w:rsidRPr="00CD2753" w:rsidR="006A0C8F" w:rsidP="00BD3CF5" w:rsidRDefault="006A0C8F" w14:paraId="6EE8EB2C" w14:textId="77777777">
      <w:pPr>
        <w:jc w:val="both"/>
        <w:rPr>
          <w:rFonts w:eastAsia="Calibri"/>
        </w:rPr>
      </w:pPr>
    </w:p>
    <w:p w:rsidRPr="00864FC2" w:rsidR="0070321D" w:rsidP="00BD3CF5" w:rsidRDefault="0070321D" w14:paraId="231A6B54" w14:textId="6FE82BF8">
      <w:pPr>
        <w:jc w:val="both"/>
        <w:rPr>
          <w:rFonts w:eastAsia="Calibri"/>
          <w:color w:val="000000" w:themeColor="text1"/>
        </w:rPr>
      </w:pPr>
      <w:r w:rsidRPr="00864FC2">
        <w:rPr>
          <w:rFonts w:eastAsia="Calibri"/>
          <w:color w:val="000000" w:themeColor="text1"/>
        </w:rPr>
        <w:t>Ministru prezidenta biedrs,</w:t>
      </w:r>
    </w:p>
    <w:p w:rsidRPr="00864FC2" w:rsidR="0070321D" w:rsidP="00BD3CF5" w:rsidRDefault="0070321D" w14:paraId="4794422B" w14:textId="6342D3EB">
      <w:pPr>
        <w:jc w:val="both"/>
        <w:rPr>
          <w:rFonts w:eastAsia="Calibri"/>
          <w:color w:val="000000" w:themeColor="text1"/>
        </w:rPr>
      </w:pPr>
      <w:r w:rsidRPr="00864FC2">
        <w:rPr>
          <w:rFonts w:eastAsia="Calibri"/>
          <w:color w:val="000000" w:themeColor="text1"/>
        </w:rPr>
        <w:t xml:space="preserve">tieslietu ministrs </w:t>
      </w:r>
      <w:r w:rsidRPr="00864FC2">
        <w:rPr>
          <w:rFonts w:eastAsia="Calibri"/>
          <w:color w:val="000000" w:themeColor="text1"/>
        </w:rPr>
        <w:tab/>
      </w:r>
      <w:r w:rsidRPr="00864FC2">
        <w:rPr>
          <w:rFonts w:eastAsia="Calibri"/>
          <w:color w:val="000000" w:themeColor="text1"/>
        </w:rPr>
        <w:tab/>
      </w:r>
      <w:r w:rsidRPr="00864FC2">
        <w:rPr>
          <w:rFonts w:eastAsia="Calibri"/>
          <w:color w:val="000000" w:themeColor="text1"/>
        </w:rPr>
        <w:tab/>
      </w:r>
      <w:r w:rsidRPr="00864FC2">
        <w:rPr>
          <w:rFonts w:eastAsia="Calibri"/>
          <w:color w:val="000000" w:themeColor="text1"/>
        </w:rPr>
        <w:tab/>
      </w:r>
      <w:r w:rsidRPr="00864FC2">
        <w:rPr>
          <w:rFonts w:eastAsia="Calibri"/>
          <w:color w:val="000000" w:themeColor="text1"/>
        </w:rPr>
        <w:tab/>
      </w:r>
      <w:r w:rsidRPr="00864FC2">
        <w:rPr>
          <w:rFonts w:eastAsia="Calibri"/>
          <w:color w:val="000000" w:themeColor="text1"/>
        </w:rPr>
        <w:tab/>
      </w:r>
      <w:r w:rsidR="00E3366C">
        <w:rPr>
          <w:rFonts w:eastAsia="Calibri"/>
          <w:color w:val="000000" w:themeColor="text1"/>
        </w:rPr>
        <w:tab/>
      </w:r>
      <w:r w:rsidR="00E3366C">
        <w:rPr>
          <w:rFonts w:eastAsia="Calibri"/>
          <w:color w:val="000000" w:themeColor="text1"/>
        </w:rPr>
        <w:tab/>
      </w:r>
      <w:r w:rsidRPr="00864FC2">
        <w:rPr>
          <w:rFonts w:eastAsia="Calibri"/>
          <w:color w:val="000000" w:themeColor="text1"/>
        </w:rPr>
        <w:t>Jānis Bordāns</w:t>
      </w:r>
    </w:p>
    <w:p w:rsidR="004E0C88" w:rsidP="0070321D" w:rsidRDefault="004E0C88" w14:paraId="25716E50" w14:textId="77777777">
      <w:pPr>
        <w:autoSpaceDE w:val="0"/>
        <w:autoSpaceDN w:val="0"/>
        <w:adjustRightInd w:val="0"/>
        <w:jc w:val="both"/>
        <w:rPr>
          <w:rFonts w:eastAsia="Calibri"/>
          <w:color w:val="000000" w:themeColor="text1"/>
        </w:rPr>
      </w:pPr>
    </w:p>
    <w:p w:rsidRPr="00864FC2" w:rsidR="0070321D" w:rsidP="0070321D" w:rsidRDefault="0070321D" w14:paraId="324F7776" w14:textId="1EE07EE9">
      <w:pPr>
        <w:autoSpaceDE w:val="0"/>
        <w:autoSpaceDN w:val="0"/>
        <w:adjustRightInd w:val="0"/>
        <w:jc w:val="both"/>
        <w:rPr>
          <w:rFonts w:eastAsia="Calibri"/>
          <w:color w:val="000000" w:themeColor="text1"/>
          <w:sz w:val="20"/>
          <w:szCs w:val="20"/>
          <w:lang w:eastAsia="en-US"/>
        </w:rPr>
      </w:pPr>
      <w:r w:rsidRPr="00864FC2">
        <w:rPr>
          <w:rFonts w:eastAsia="Calibri"/>
          <w:color w:val="000000" w:themeColor="text1"/>
          <w:sz w:val="20"/>
          <w:szCs w:val="20"/>
          <w:lang w:eastAsia="en-US"/>
        </w:rPr>
        <w:t>Bajāre-Grīnberga 67036789</w:t>
      </w:r>
    </w:p>
    <w:p w:rsidRPr="00E3366C" w:rsidR="00060BA9" w:rsidP="00E3366C" w:rsidRDefault="00C27416" w14:paraId="2B4C5A6E" w14:textId="459FECBF">
      <w:pPr>
        <w:autoSpaceDE w:val="0"/>
        <w:autoSpaceDN w:val="0"/>
        <w:adjustRightInd w:val="0"/>
        <w:jc w:val="both"/>
        <w:rPr>
          <w:rFonts w:eastAsia="Calibri"/>
          <w:color w:val="000000" w:themeColor="text1"/>
          <w:sz w:val="20"/>
          <w:szCs w:val="20"/>
          <w:u w:val="single"/>
          <w:lang w:eastAsia="en-US"/>
        </w:rPr>
      </w:pPr>
      <w:hyperlink w:history="1" r:id="rId8">
        <w:r w:rsidRPr="00864FC2" w:rsidR="0070321D">
          <w:rPr>
            <w:rFonts w:eastAsia="Calibri"/>
            <w:color w:val="000000" w:themeColor="text1"/>
            <w:sz w:val="20"/>
            <w:szCs w:val="20"/>
            <w:u w:val="single"/>
            <w:lang w:eastAsia="en-US"/>
          </w:rPr>
          <w:t>Kintija.Bajare-Grinberga@tm.gov.lv</w:t>
        </w:r>
      </w:hyperlink>
    </w:p>
    <w:sectPr w:rsidRPr="00E3366C" w:rsidR="00060BA9" w:rsidSect="002916C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10A5D" w14:textId="77777777" w:rsidR="001722AA" w:rsidRDefault="001722AA" w:rsidP="001D3726">
      <w:r>
        <w:separator/>
      </w:r>
    </w:p>
  </w:endnote>
  <w:endnote w:type="continuationSeparator" w:id="0">
    <w:p w14:paraId="13CC2C69" w14:textId="77777777" w:rsidR="001722AA" w:rsidRDefault="001722AA" w:rsidP="001D3726">
      <w:r>
        <w:continuationSeparator/>
      </w:r>
    </w:p>
  </w:endnote>
  <w:endnote w:type="continuationNotice" w:id="1">
    <w:p w14:paraId="4744F560" w14:textId="77777777" w:rsidR="001722AA" w:rsidRDefault="00172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7816" w14:textId="5E2CD28D" w:rsidR="00E56E64" w:rsidRPr="008E7C5E" w:rsidRDefault="00E56E64">
    <w:pPr>
      <w:pStyle w:val="Kjene"/>
      <w:rPr>
        <w:sz w:val="20"/>
      </w:rPr>
    </w:pPr>
    <w:r w:rsidRPr="002721F1">
      <w:rPr>
        <w:sz w:val="20"/>
        <w:szCs w:val="20"/>
      </w:rPr>
      <w:t xml:space="preserve"> TMZin_</w:t>
    </w:r>
    <w:r>
      <w:rPr>
        <w:sz w:val="20"/>
        <w:szCs w:val="20"/>
      </w:rPr>
      <w:t>1</w:t>
    </w:r>
    <w:r w:rsidR="003D12DB">
      <w:rPr>
        <w:sz w:val="20"/>
        <w:szCs w:val="20"/>
      </w:rPr>
      <w:t>8</w:t>
    </w:r>
    <w:r>
      <w:rPr>
        <w:sz w:val="20"/>
        <w:szCs w:val="20"/>
      </w:rPr>
      <w:t>0620</w:t>
    </w:r>
    <w:r w:rsidRPr="002721F1">
      <w:rPr>
        <w:sz w:val="20"/>
        <w:szCs w:val="20"/>
      </w:rPr>
      <w:t>_reforma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2AE88" w14:textId="0C519719" w:rsidR="00E56E64" w:rsidRPr="000903E1" w:rsidRDefault="00E56E64">
    <w:pPr>
      <w:pStyle w:val="Kjene"/>
      <w:rPr>
        <w:sz w:val="20"/>
      </w:rPr>
    </w:pPr>
    <w:bookmarkStart w:id="27" w:name="_Hlk36064472"/>
    <w:bookmarkStart w:id="28" w:name="_Hlk36064473"/>
    <w:r w:rsidRPr="00D61B72">
      <w:rPr>
        <w:sz w:val="20"/>
        <w:szCs w:val="20"/>
      </w:rPr>
      <w:t>TM</w:t>
    </w:r>
    <w:r>
      <w:rPr>
        <w:sz w:val="20"/>
        <w:szCs w:val="20"/>
      </w:rPr>
      <w:t>Zin</w:t>
    </w:r>
    <w:r w:rsidRPr="00D61B72">
      <w:rPr>
        <w:sz w:val="20"/>
        <w:szCs w:val="20"/>
      </w:rPr>
      <w:t>_</w:t>
    </w:r>
    <w:r>
      <w:rPr>
        <w:sz w:val="20"/>
        <w:szCs w:val="20"/>
      </w:rPr>
      <w:t>1</w:t>
    </w:r>
    <w:r w:rsidR="004F646F">
      <w:rPr>
        <w:sz w:val="20"/>
        <w:szCs w:val="20"/>
      </w:rPr>
      <w:t>8</w:t>
    </w:r>
    <w:r>
      <w:rPr>
        <w:sz w:val="20"/>
        <w:szCs w:val="20"/>
      </w:rPr>
      <w:t>0620</w:t>
    </w:r>
    <w:r w:rsidRPr="00D61B72">
      <w:rPr>
        <w:sz w:val="20"/>
        <w:szCs w:val="20"/>
      </w:rPr>
      <w:t>_reforma</w:t>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7BDE6" w14:textId="77777777" w:rsidR="001722AA" w:rsidRDefault="001722AA" w:rsidP="001D3726">
      <w:r>
        <w:separator/>
      </w:r>
    </w:p>
  </w:footnote>
  <w:footnote w:type="continuationSeparator" w:id="0">
    <w:p w14:paraId="09836E25" w14:textId="77777777" w:rsidR="001722AA" w:rsidRDefault="001722AA" w:rsidP="001D3726">
      <w:r>
        <w:continuationSeparator/>
      </w:r>
    </w:p>
  </w:footnote>
  <w:footnote w:type="continuationNotice" w:id="1">
    <w:p w14:paraId="38520E35" w14:textId="77777777" w:rsidR="001722AA" w:rsidRDefault="001722AA"/>
  </w:footnote>
  <w:footnote w:id="2">
    <w:p w14:paraId="74F5A1AE" w14:textId="5616BAE7" w:rsidR="00E56E64" w:rsidRPr="008E7C5E" w:rsidRDefault="00E56E64" w:rsidP="008E7C5E">
      <w:pPr>
        <w:jc w:val="both"/>
        <w:rPr>
          <w:sz w:val="20"/>
          <w:szCs w:val="20"/>
        </w:rPr>
      </w:pPr>
      <w:r w:rsidRPr="001B503D">
        <w:rPr>
          <w:rStyle w:val="Vresatsauce"/>
        </w:rPr>
        <w:footnoteRef/>
      </w:r>
      <w:r w:rsidR="00CB076C">
        <w:rPr>
          <w:sz w:val="20"/>
          <w:szCs w:val="20"/>
        </w:rPr>
        <w:t>Sākotnēji darba grupa s</w:t>
      </w:r>
      <w:r w:rsidRPr="001B503D">
        <w:rPr>
          <w:sz w:val="20"/>
          <w:szCs w:val="20"/>
        </w:rPr>
        <w:t>agatavo</w:t>
      </w:r>
      <w:r w:rsidR="0067203B">
        <w:rPr>
          <w:sz w:val="20"/>
          <w:szCs w:val="20"/>
        </w:rPr>
        <w:t>ja</w:t>
      </w:r>
      <w:r w:rsidRPr="001B503D">
        <w:rPr>
          <w:sz w:val="20"/>
          <w:szCs w:val="20"/>
        </w:rPr>
        <w:t xml:space="preserve"> grozījum</w:t>
      </w:r>
      <w:r w:rsidR="0067203B">
        <w:rPr>
          <w:sz w:val="20"/>
          <w:szCs w:val="20"/>
        </w:rPr>
        <w:t xml:space="preserve">us </w:t>
      </w:r>
      <w:r w:rsidRPr="001B503D">
        <w:rPr>
          <w:sz w:val="20"/>
          <w:szCs w:val="20"/>
        </w:rPr>
        <w:t>Ministru kabineta 2011. gada 21. jūnija noteikumos Nr. 466 "Tiesu ekspertu specialitāšu klasifikators", bet, tā kā tiem nebija atbilstoša deleģējuma, darba grupa vienojās par nepieciešamību iestrādāt Tiesu ekspertu likumā deleģējumu Ministru kabinetam noteikt tiesu ekspertu specialitāšu sadali starp tiesu ekspertīžu iestādēm. Minētais deleģējums tika noteikts Tiesu ekspertu likuma 11. panta otrajā daļā.</w:t>
      </w:r>
    </w:p>
  </w:footnote>
  <w:footnote w:id="3">
    <w:p w14:paraId="0E488913" w14:textId="7CFBA540" w:rsidR="00E56E64" w:rsidRPr="001B503D" w:rsidRDefault="00E56E64" w:rsidP="002E5137">
      <w:pPr>
        <w:pStyle w:val="Vresteksts"/>
      </w:pPr>
      <w:r w:rsidRPr="001B503D">
        <w:rPr>
          <w:rStyle w:val="Vresatsauce"/>
        </w:rPr>
        <w:footnoteRef/>
      </w:r>
      <w:r w:rsidRPr="001B503D">
        <w:t xml:space="preserve">Ministru kabineta 2004. gada 7. decembra noteikumi Nr. 776 </w:t>
      </w:r>
      <w:bookmarkStart w:id="6" w:name="_Hlk35765404"/>
      <w:r w:rsidRPr="001B503D">
        <w:t>"</w:t>
      </w:r>
      <w:bookmarkEnd w:id="6"/>
      <w:r w:rsidRPr="001B503D">
        <w:t>Valsts tiesu medicīnas ekspertīzes centra nolikums</w:t>
      </w:r>
      <w:bookmarkStart w:id="7" w:name="_Hlk35765485"/>
      <w:r w:rsidRPr="001B503D">
        <w:t>"</w:t>
      </w:r>
      <w:bookmarkEnd w:id="7"/>
      <w:r w:rsidRPr="001B503D">
        <w:t>.</w:t>
      </w:r>
    </w:p>
  </w:footnote>
  <w:footnote w:id="4">
    <w:p w14:paraId="0FBF50EF" w14:textId="5CFF8B86" w:rsidR="00E56E64" w:rsidRPr="001B503D" w:rsidRDefault="00E56E64" w:rsidP="002E5137">
      <w:pPr>
        <w:pStyle w:val="Vresteksts"/>
      </w:pPr>
      <w:r w:rsidRPr="001B503D">
        <w:rPr>
          <w:rStyle w:val="Vresatsauce"/>
        </w:rPr>
        <w:footnoteRef/>
      </w:r>
      <w:r w:rsidRPr="001B503D">
        <w:t>Ministru kabineta 2016. gada 24. maija noteikumi Nr. 317 "Ārstniecības personu un ārstniecības atbalsta personu reģistra izveides, papildināšanas un uzturēšanas kārtība"</w:t>
      </w:r>
      <w:r>
        <w:t>.</w:t>
      </w:r>
    </w:p>
  </w:footnote>
  <w:footnote w:id="5">
    <w:p w14:paraId="399088B0" w14:textId="52987682" w:rsidR="00E56E64" w:rsidRPr="001B503D" w:rsidRDefault="00E56E64" w:rsidP="002E5137">
      <w:pPr>
        <w:pStyle w:val="Vresteksts"/>
      </w:pPr>
      <w:r w:rsidRPr="001B503D">
        <w:rPr>
          <w:rStyle w:val="Vresatsauce"/>
        </w:rPr>
        <w:footnoteRef/>
      </w:r>
      <w:r w:rsidRPr="001B503D">
        <w:t>Ministru kabineta 2012. gada 18. decembra noteikumi Nr.943 "Ārstniecības personu sertifikācijas kārtība"</w:t>
      </w:r>
      <w:r>
        <w:t>.</w:t>
      </w:r>
    </w:p>
  </w:footnote>
  <w:footnote w:id="6">
    <w:p w14:paraId="78D893B0" w14:textId="4FE92DF3" w:rsidR="00E56E64" w:rsidRPr="001B503D" w:rsidRDefault="00E56E64" w:rsidP="002E5137">
      <w:pPr>
        <w:pStyle w:val="tv213"/>
        <w:spacing w:before="0" w:beforeAutospacing="0" w:after="0" w:afterAutospacing="0"/>
        <w:jc w:val="both"/>
        <w:rPr>
          <w:sz w:val="20"/>
          <w:szCs w:val="20"/>
        </w:rPr>
      </w:pPr>
      <w:r w:rsidRPr="001B503D">
        <w:rPr>
          <w:rStyle w:val="Vresatsauce"/>
          <w:sz w:val="20"/>
          <w:szCs w:val="20"/>
        </w:rPr>
        <w:footnoteRef/>
      </w:r>
      <w:r w:rsidRPr="001B503D">
        <w:rPr>
          <w:sz w:val="20"/>
          <w:szCs w:val="20"/>
        </w:rPr>
        <w:t>Saskaņā ar Tiesu ekspertu likuma 18.</w:t>
      </w:r>
      <w:r w:rsidR="004E75BE">
        <w:rPr>
          <w:sz w:val="20"/>
          <w:szCs w:val="20"/>
        </w:rPr>
        <w:t> </w:t>
      </w:r>
      <w:r w:rsidRPr="001B503D">
        <w:rPr>
          <w:sz w:val="20"/>
          <w:szCs w:val="20"/>
        </w:rPr>
        <w:t>panta pirmo daļu Tiesu ekspertu padome ir tiesu ekspertu pārvaldības un uzraudzības institūcija. Tiesu ekspertu padome:</w:t>
      </w:r>
    </w:p>
    <w:p w14:paraId="27A6B948" w14:textId="6E0C048E" w:rsidR="00E56E64" w:rsidRPr="001B503D" w:rsidRDefault="00E56E64" w:rsidP="002E5137">
      <w:pPr>
        <w:pStyle w:val="tv213"/>
        <w:spacing w:before="0" w:beforeAutospacing="0" w:after="0" w:afterAutospacing="0"/>
        <w:jc w:val="both"/>
        <w:rPr>
          <w:sz w:val="20"/>
          <w:szCs w:val="20"/>
        </w:rPr>
      </w:pPr>
      <w:r w:rsidRPr="001B503D">
        <w:rPr>
          <w:sz w:val="20"/>
          <w:szCs w:val="20"/>
        </w:rPr>
        <w:t>1)</w:t>
      </w:r>
      <w:r>
        <w:rPr>
          <w:sz w:val="20"/>
          <w:szCs w:val="20"/>
        </w:rPr>
        <w:t> </w:t>
      </w:r>
      <w:r w:rsidRPr="001B503D">
        <w:rPr>
          <w:sz w:val="20"/>
          <w:szCs w:val="20"/>
        </w:rPr>
        <w:t>apstiprina apmācības programmas tiesu ekspertu specialitātēs, kā arī organizē sertifikāciju un resertifikāciju;</w:t>
      </w:r>
    </w:p>
    <w:p w14:paraId="421EB9D3" w14:textId="5E17B917" w:rsidR="00E56E64" w:rsidRPr="001B503D" w:rsidRDefault="00E56E64" w:rsidP="002E5137">
      <w:pPr>
        <w:pStyle w:val="tv213"/>
        <w:spacing w:before="0" w:beforeAutospacing="0" w:after="0" w:afterAutospacing="0"/>
        <w:jc w:val="both"/>
        <w:rPr>
          <w:sz w:val="20"/>
          <w:szCs w:val="20"/>
        </w:rPr>
      </w:pPr>
      <w:r w:rsidRPr="001B503D">
        <w:rPr>
          <w:sz w:val="20"/>
          <w:szCs w:val="20"/>
        </w:rPr>
        <w:t>2)</w:t>
      </w:r>
      <w:r>
        <w:rPr>
          <w:sz w:val="20"/>
          <w:szCs w:val="20"/>
        </w:rPr>
        <w:t> </w:t>
      </w:r>
      <w:r w:rsidRPr="001B503D">
        <w:rPr>
          <w:sz w:val="20"/>
          <w:szCs w:val="20"/>
        </w:rPr>
        <w:t>lemj par tiesu eksperta sertifikāta izsniegšanu, tā darbības apturēšanu, atjaunošanu un izbeigšanu;</w:t>
      </w:r>
    </w:p>
    <w:p w14:paraId="2FCBB61C" w14:textId="4F248AC9" w:rsidR="00E56E64" w:rsidRPr="001B503D" w:rsidRDefault="00E56E64" w:rsidP="002E5137">
      <w:pPr>
        <w:pStyle w:val="tv213"/>
        <w:spacing w:before="0" w:beforeAutospacing="0" w:after="0" w:afterAutospacing="0"/>
        <w:jc w:val="both"/>
        <w:rPr>
          <w:sz w:val="20"/>
          <w:szCs w:val="20"/>
        </w:rPr>
      </w:pPr>
      <w:r w:rsidRPr="001B503D">
        <w:rPr>
          <w:sz w:val="20"/>
          <w:szCs w:val="20"/>
        </w:rPr>
        <w:t>3)</w:t>
      </w:r>
      <w:r>
        <w:rPr>
          <w:sz w:val="20"/>
          <w:szCs w:val="20"/>
        </w:rPr>
        <w:t> </w:t>
      </w:r>
      <w:r w:rsidRPr="001B503D">
        <w:rPr>
          <w:sz w:val="20"/>
          <w:szCs w:val="20"/>
        </w:rPr>
        <w:t>lemj par disciplinārlietas ierosināšanu, disciplinārsoda piemērošanu vai disciplinārlietas izbeigšanu;</w:t>
      </w:r>
    </w:p>
    <w:p w14:paraId="35161D93" w14:textId="47ED1C48" w:rsidR="00E56E64" w:rsidRPr="001B503D" w:rsidRDefault="00E56E64" w:rsidP="002E5137">
      <w:pPr>
        <w:pStyle w:val="tv213"/>
        <w:spacing w:before="0" w:beforeAutospacing="0" w:after="0" w:afterAutospacing="0"/>
        <w:jc w:val="both"/>
        <w:rPr>
          <w:sz w:val="20"/>
          <w:szCs w:val="20"/>
        </w:rPr>
      </w:pPr>
      <w:r w:rsidRPr="001B503D">
        <w:rPr>
          <w:sz w:val="20"/>
          <w:szCs w:val="20"/>
        </w:rPr>
        <w:t>4)</w:t>
      </w:r>
      <w:r>
        <w:rPr>
          <w:sz w:val="20"/>
          <w:szCs w:val="20"/>
        </w:rPr>
        <w:t> </w:t>
      </w:r>
      <w:r w:rsidRPr="001B503D">
        <w:rPr>
          <w:sz w:val="20"/>
          <w:szCs w:val="20"/>
        </w:rPr>
        <w:t>uzrauga un kontrolē tiesu ekspertu darbību;</w:t>
      </w:r>
    </w:p>
    <w:p w14:paraId="2C795C3B" w14:textId="6E62D922" w:rsidR="00E56E64" w:rsidRPr="001B503D" w:rsidRDefault="00E56E64" w:rsidP="002E5137">
      <w:pPr>
        <w:pStyle w:val="tv213"/>
        <w:spacing w:before="0" w:beforeAutospacing="0" w:after="0" w:afterAutospacing="0"/>
        <w:jc w:val="both"/>
        <w:rPr>
          <w:sz w:val="20"/>
          <w:szCs w:val="20"/>
        </w:rPr>
      </w:pPr>
      <w:r w:rsidRPr="001B503D">
        <w:rPr>
          <w:sz w:val="20"/>
          <w:szCs w:val="20"/>
        </w:rPr>
        <w:t>5)</w:t>
      </w:r>
      <w:r>
        <w:rPr>
          <w:sz w:val="20"/>
          <w:szCs w:val="20"/>
        </w:rPr>
        <w:t> </w:t>
      </w:r>
      <w:r w:rsidRPr="001B503D">
        <w:rPr>
          <w:sz w:val="20"/>
          <w:szCs w:val="20"/>
        </w:rPr>
        <w:t>reģistrē ekspertīzes veikšanai izmantojamās metodes;</w:t>
      </w:r>
    </w:p>
    <w:p w14:paraId="46D41661" w14:textId="6130EB87" w:rsidR="00E56E64" w:rsidRPr="001B503D" w:rsidRDefault="00E56E64" w:rsidP="002E5137">
      <w:pPr>
        <w:pStyle w:val="tv213"/>
        <w:spacing w:before="0" w:beforeAutospacing="0" w:after="0" w:afterAutospacing="0"/>
        <w:jc w:val="both"/>
        <w:rPr>
          <w:sz w:val="20"/>
          <w:szCs w:val="20"/>
        </w:rPr>
      </w:pPr>
      <w:r w:rsidRPr="001B503D">
        <w:rPr>
          <w:sz w:val="20"/>
          <w:szCs w:val="20"/>
        </w:rPr>
        <w:t>6)</w:t>
      </w:r>
      <w:r>
        <w:rPr>
          <w:sz w:val="20"/>
          <w:szCs w:val="20"/>
        </w:rPr>
        <w:t> </w:t>
      </w:r>
      <w:r w:rsidRPr="001B503D">
        <w:rPr>
          <w:sz w:val="20"/>
          <w:szCs w:val="20"/>
        </w:rPr>
        <w:t>uzraudzības un kontroles funkcijas nodrošināšanai pieprasa tiesu eksperta atzinuma kopiju, ievērojot normatīvajos aktos noteiktos ierobežojumus;</w:t>
      </w:r>
    </w:p>
    <w:p w14:paraId="516B6400" w14:textId="2CC895C0" w:rsidR="00E56E64" w:rsidRPr="001B503D" w:rsidRDefault="00E56E64" w:rsidP="002E5137">
      <w:pPr>
        <w:pStyle w:val="tv213"/>
        <w:spacing w:before="0" w:beforeAutospacing="0" w:after="0" w:afterAutospacing="0"/>
        <w:jc w:val="both"/>
        <w:rPr>
          <w:sz w:val="20"/>
          <w:szCs w:val="20"/>
        </w:rPr>
      </w:pPr>
      <w:r w:rsidRPr="001B503D">
        <w:rPr>
          <w:sz w:val="20"/>
          <w:szCs w:val="20"/>
        </w:rPr>
        <w:t>7)</w:t>
      </w:r>
      <w:r>
        <w:rPr>
          <w:sz w:val="20"/>
          <w:szCs w:val="20"/>
        </w:rPr>
        <w:t> </w:t>
      </w:r>
      <w:r w:rsidRPr="001B503D">
        <w:rPr>
          <w:sz w:val="20"/>
          <w:szCs w:val="20"/>
        </w:rPr>
        <w:t>izstrādā tiesu ekspertu ētikas kodeksu;</w:t>
      </w:r>
    </w:p>
    <w:p w14:paraId="1FE828E5" w14:textId="2625BC52" w:rsidR="00E56E64" w:rsidRPr="001B503D" w:rsidRDefault="00E56E64" w:rsidP="002E5137">
      <w:pPr>
        <w:pStyle w:val="tv213"/>
        <w:spacing w:before="0" w:beforeAutospacing="0" w:after="0" w:afterAutospacing="0"/>
        <w:jc w:val="both"/>
        <w:rPr>
          <w:sz w:val="20"/>
          <w:szCs w:val="20"/>
        </w:rPr>
      </w:pPr>
      <w:r w:rsidRPr="001B503D">
        <w:rPr>
          <w:sz w:val="20"/>
          <w:szCs w:val="20"/>
        </w:rPr>
        <w:t>8)</w:t>
      </w:r>
      <w:r>
        <w:rPr>
          <w:sz w:val="20"/>
          <w:szCs w:val="20"/>
        </w:rPr>
        <w:t> </w:t>
      </w:r>
      <w:r w:rsidRPr="001B503D">
        <w:rPr>
          <w:sz w:val="20"/>
          <w:szCs w:val="20"/>
        </w:rPr>
        <w:t>piedalās tiesu ekspertīzes sistēmas politikas un stratēģijas izstrādē un ieviešanā, kā arī tiesu ekspertīzes sistēmas darba organizācijas attīstīšanā;</w:t>
      </w:r>
    </w:p>
    <w:p w14:paraId="2875AB51" w14:textId="10B659E7" w:rsidR="00E56E64" w:rsidRPr="001B503D" w:rsidRDefault="00E56E64" w:rsidP="007D34B5">
      <w:pPr>
        <w:pStyle w:val="tv213"/>
        <w:spacing w:before="0" w:beforeAutospacing="0" w:after="0" w:afterAutospacing="0"/>
        <w:jc w:val="both"/>
      </w:pPr>
      <w:r w:rsidRPr="001B503D">
        <w:rPr>
          <w:sz w:val="20"/>
          <w:szCs w:val="20"/>
        </w:rPr>
        <w:t>9)</w:t>
      </w:r>
      <w:r>
        <w:rPr>
          <w:sz w:val="20"/>
          <w:szCs w:val="20"/>
        </w:rPr>
        <w:t> </w:t>
      </w:r>
      <w:r w:rsidRPr="001B503D">
        <w:rPr>
          <w:sz w:val="20"/>
          <w:szCs w:val="20"/>
        </w:rPr>
        <w:t>izskata iesniegumus un sūdzības par tiesu ekspertu darbību.</w:t>
      </w:r>
    </w:p>
  </w:footnote>
  <w:footnote w:id="7">
    <w:p w14:paraId="4539F8E6" w14:textId="2A3D7A79" w:rsidR="00E56E64" w:rsidRPr="00032D7D" w:rsidRDefault="00E56E64">
      <w:pPr>
        <w:pStyle w:val="Vresteksts"/>
      </w:pPr>
      <w:r w:rsidRPr="00032D7D">
        <w:rPr>
          <w:rStyle w:val="Vresatsauce"/>
        </w:rPr>
        <w:footnoteRef/>
      </w:r>
      <w:r w:rsidRPr="00032D7D">
        <w:t>Dati uz 2020. gada 10. janvāri saskaņā ar VTEB sniegto informāciju.</w:t>
      </w:r>
    </w:p>
  </w:footnote>
  <w:footnote w:id="8">
    <w:p w14:paraId="5C0E6B6A" w14:textId="13904D46" w:rsidR="00E56E64" w:rsidRPr="00D33BA2" w:rsidRDefault="00E56E64" w:rsidP="00446D74">
      <w:pPr>
        <w:pStyle w:val="Vresteksts"/>
      </w:pPr>
      <w:r w:rsidRPr="00032D7D">
        <w:rPr>
          <w:rStyle w:val="Vresatsauce"/>
        </w:rPr>
        <w:footnoteRef/>
      </w:r>
      <w:r w:rsidRPr="00032D7D">
        <w:t>Dati uz 2020. gada 10. janvāri saskaņā ar VPKP sniegto informāciju.</w:t>
      </w:r>
    </w:p>
  </w:footnote>
  <w:footnote w:id="9">
    <w:p w14:paraId="303BB5DF" w14:textId="13E94781" w:rsidR="00E56E64" w:rsidRPr="001E3FF3" w:rsidRDefault="00E56E64" w:rsidP="001E3FF3">
      <w:pPr>
        <w:pStyle w:val="tv213"/>
        <w:spacing w:before="0" w:beforeAutospacing="0" w:after="0" w:afterAutospacing="0"/>
        <w:jc w:val="both"/>
        <w:rPr>
          <w:sz w:val="20"/>
          <w:szCs w:val="20"/>
        </w:rPr>
      </w:pPr>
      <w:r w:rsidRPr="001E3FF3">
        <w:rPr>
          <w:rStyle w:val="Vresatsauce"/>
          <w:sz w:val="20"/>
          <w:szCs w:val="20"/>
        </w:rPr>
        <w:footnoteRef/>
      </w:r>
      <w:r w:rsidRPr="001E3FF3">
        <w:rPr>
          <w:sz w:val="20"/>
          <w:szCs w:val="20"/>
        </w:rPr>
        <w:t>Valsts un pašvaldību institūciju amatpersonu</w:t>
      </w:r>
      <w:r>
        <w:rPr>
          <w:sz w:val="20"/>
          <w:szCs w:val="20"/>
        </w:rPr>
        <w:t xml:space="preserve"> un darbinieku</w:t>
      </w:r>
      <w:r w:rsidRPr="001E3FF3">
        <w:rPr>
          <w:sz w:val="20"/>
          <w:szCs w:val="20"/>
        </w:rPr>
        <w:t xml:space="preserve"> atlīdzības likuma 3. panta ceturtā daļa paredz: </w:t>
      </w:r>
    </w:p>
    <w:p w14:paraId="7DBD0938" w14:textId="0398D269" w:rsidR="00E56E64" w:rsidRPr="001E3FF3" w:rsidRDefault="00E56E64" w:rsidP="001E3FF3">
      <w:pPr>
        <w:pStyle w:val="tv213"/>
        <w:spacing w:before="0" w:beforeAutospacing="0" w:after="0" w:afterAutospacing="0"/>
        <w:jc w:val="both"/>
        <w:rPr>
          <w:sz w:val="20"/>
          <w:szCs w:val="20"/>
        </w:rPr>
      </w:pPr>
      <w:r w:rsidRPr="001E3FF3">
        <w:rPr>
          <w:sz w:val="20"/>
          <w:szCs w:val="20"/>
        </w:rPr>
        <w:t>(4)</w:t>
      </w:r>
      <w:r>
        <w:rPr>
          <w:sz w:val="20"/>
          <w:szCs w:val="20"/>
        </w:rPr>
        <w:t> </w:t>
      </w:r>
      <w:r w:rsidRPr="001E3FF3">
        <w:rPr>
          <w:sz w:val="20"/>
          <w:szCs w:val="20"/>
        </w:rPr>
        <w:t>Valsts vai pašvaldības institūcija tai piešķirto finanšu līdzekļu ietvaros iekšējos normatīvajos aktos, pašvaldības saistošajos noteikumos, darba koplīgumos vai darba līgumos amatpersonām (darbiniekiem) var paredzēt tikai šādus ar papildu atlīdzību saistītus pasākumus:</w:t>
      </w:r>
    </w:p>
    <w:p w14:paraId="5817A80C" w14:textId="008F7F39" w:rsidR="00E56E64" w:rsidRPr="001E3FF3" w:rsidRDefault="00E56E64" w:rsidP="001E3FF3">
      <w:pPr>
        <w:jc w:val="both"/>
        <w:rPr>
          <w:sz w:val="20"/>
          <w:szCs w:val="20"/>
        </w:rPr>
      </w:pPr>
      <w:r w:rsidRPr="001E3FF3">
        <w:rPr>
          <w:sz w:val="20"/>
          <w:szCs w:val="20"/>
        </w:rPr>
        <w:t>1)</w:t>
      </w:r>
      <w:r>
        <w:rPr>
          <w:sz w:val="20"/>
          <w:szCs w:val="20"/>
        </w:rPr>
        <w:t> </w:t>
      </w:r>
      <w:r w:rsidRPr="001E3FF3">
        <w:rPr>
          <w:sz w:val="20"/>
          <w:szCs w:val="20"/>
        </w:rPr>
        <w:t>darba dienas ilguma saīsināšanu vairāk par vienu stundu pirms svētku dienām;</w:t>
      </w:r>
    </w:p>
    <w:p w14:paraId="1E96B432" w14:textId="3B367C34" w:rsidR="00E56E64" w:rsidRPr="001E3FF3" w:rsidRDefault="00E56E64" w:rsidP="001E3FF3">
      <w:pPr>
        <w:jc w:val="both"/>
        <w:rPr>
          <w:sz w:val="20"/>
          <w:szCs w:val="20"/>
        </w:rPr>
      </w:pPr>
      <w:r w:rsidRPr="001E3FF3">
        <w:rPr>
          <w:sz w:val="20"/>
          <w:szCs w:val="20"/>
        </w:rPr>
        <w:t>2)</w:t>
      </w:r>
      <w:r>
        <w:rPr>
          <w:sz w:val="20"/>
          <w:szCs w:val="20"/>
        </w:rPr>
        <w:t> </w:t>
      </w:r>
      <w:r w:rsidRPr="001E3FF3">
        <w:rPr>
          <w:sz w:val="20"/>
          <w:szCs w:val="20"/>
        </w:rPr>
        <w:t>vienu apmaksātu brīvdienu pirmajā skolas dienā sakarā ar bērna skolas gaitu uzsākšanu 1. — 4.</w:t>
      </w:r>
      <w:r>
        <w:rPr>
          <w:sz w:val="20"/>
          <w:szCs w:val="20"/>
        </w:rPr>
        <w:t> </w:t>
      </w:r>
      <w:r w:rsidRPr="001E3FF3">
        <w:rPr>
          <w:sz w:val="20"/>
          <w:szCs w:val="20"/>
        </w:rPr>
        <w:t>klasē;</w:t>
      </w:r>
    </w:p>
    <w:p w14:paraId="168BA1DB" w14:textId="77777777" w:rsidR="00E56E64" w:rsidRPr="001E3FF3" w:rsidRDefault="00E56E64" w:rsidP="001E3FF3">
      <w:pPr>
        <w:jc w:val="both"/>
        <w:rPr>
          <w:sz w:val="20"/>
          <w:szCs w:val="20"/>
        </w:rPr>
      </w:pPr>
      <w:r w:rsidRPr="001E3FF3">
        <w:rPr>
          <w:sz w:val="20"/>
          <w:szCs w:val="20"/>
        </w:rPr>
        <w:t>3) ne vairāk kā trīs apmaksātas brīvdienas sakarā ar stāšanos laulībā;</w:t>
      </w:r>
    </w:p>
    <w:p w14:paraId="05CD112C" w14:textId="3F3821C7" w:rsidR="00E56E64" w:rsidRPr="001E3FF3" w:rsidRDefault="00E56E64" w:rsidP="001E3FF3">
      <w:pPr>
        <w:jc w:val="both"/>
        <w:rPr>
          <w:sz w:val="20"/>
          <w:szCs w:val="20"/>
        </w:rPr>
      </w:pPr>
      <w:r w:rsidRPr="001E3FF3">
        <w:rPr>
          <w:sz w:val="20"/>
          <w:szCs w:val="20"/>
        </w:rPr>
        <w:t>4)</w:t>
      </w:r>
      <w:r>
        <w:rPr>
          <w:sz w:val="20"/>
          <w:szCs w:val="20"/>
        </w:rPr>
        <w:t> </w:t>
      </w:r>
      <w:r w:rsidRPr="001E3FF3">
        <w:rPr>
          <w:sz w:val="20"/>
          <w:szCs w:val="20"/>
        </w:rPr>
        <w:t>vienu apmaksātu brīvdienu izlaiduma dienā, amatpersonai (darbiniekam) vai tās bērnam absolvējot izglītības iestādi;</w:t>
      </w:r>
    </w:p>
    <w:p w14:paraId="27188AD2" w14:textId="005E5C7A" w:rsidR="00E56E64" w:rsidRPr="001E3FF3" w:rsidRDefault="00E56E64" w:rsidP="001E3FF3">
      <w:pPr>
        <w:jc w:val="both"/>
        <w:rPr>
          <w:sz w:val="20"/>
          <w:szCs w:val="20"/>
        </w:rPr>
      </w:pPr>
      <w:r w:rsidRPr="001E3FF3">
        <w:rPr>
          <w:sz w:val="20"/>
          <w:szCs w:val="20"/>
        </w:rPr>
        <w:t>5)</w:t>
      </w:r>
      <w:r>
        <w:rPr>
          <w:sz w:val="20"/>
          <w:szCs w:val="20"/>
        </w:rPr>
        <w:t> </w:t>
      </w:r>
      <w:r w:rsidRPr="001E3FF3">
        <w:rPr>
          <w:sz w:val="20"/>
          <w:szCs w:val="20"/>
        </w:rPr>
        <w:t>naudas balvu, kas kalendāra gada ietvaros nepārsniedz amatpersonai (darbiniekam) noteiktās mēnešalgas apmēru, sakarā ar amatpersonai (darbiniekam) vai valsts vai pašvaldības institūcijai svarīgu sasniegumu (notikumu), ņemot vērā amatpersonas (darbinieka) ieguldījumu attiecīgās institūcijas mērķu sasniegšanā;</w:t>
      </w:r>
    </w:p>
    <w:p w14:paraId="739258DA" w14:textId="279C842E" w:rsidR="00E56E64" w:rsidRPr="001E3FF3" w:rsidRDefault="00E56E64" w:rsidP="001E3FF3">
      <w:pPr>
        <w:jc w:val="both"/>
        <w:rPr>
          <w:sz w:val="20"/>
          <w:szCs w:val="20"/>
        </w:rPr>
      </w:pPr>
      <w:r w:rsidRPr="001E3FF3">
        <w:rPr>
          <w:sz w:val="20"/>
          <w:szCs w:val="20"/>
        </w:rPr>
        <w:t>6)</w:t>
      </w:r>
      <w:r>
        <w:rPr>
          <w:sz w:val="20"/>
          <w:szCs w:val="20"/>
        </w:rPr>
        <w:t> </w:t>
      </w:r>
      <w:r w:rsidRPr="001E3FF3">
        <w:rPr>
          <w:i/>
          <w:iCs/>
          <w:sz w:val="20"/>
          <w:szCs w:val="20"/>
        </w:rPr>
        <w:t xml:space="preserve">(izslēgts ar </w:t>
      </w:r>
      <w:hyperlink r:id="rId1" w:tgtFrame="_blank" w:history="1">
        <w:r w:rsidRPr="001E3FF3">
          <w:rPr>
            <w:i/>
            <w:iCs/>
            <w:sz w:val="20"/>
            <w:szCs w:val="20"/>
            <w:u w:val="single"/>
          </w:rPr>
          <w:t>16.06.2011</w:t>
        </w:r>
      </w:hyperlink>
      <w:r w:rsidRPr="001E3FF3">
        <w:rPr>
          <w:i/>
          <w:iCs/>
          <w:sz w:val="20"/>
          <w:szCs w:val="20"/>
        </w:rPr>
        <w:t>. likumu)</w:t>
      </w:r>
      <w:r w:rsidRPr="001E3FF3">
        <w:rPr>
          <w:sz w:val="20"/>
          <w:szCs w:val="20"/>
        </w:rPr>
        <w:t>;</w:t>
      </w:r>
    </w:p>
    <w:p w14:paraId="506796BC" w14:textId="004A3A63" w:rsidR="00E56E64" w:rsidRPr="001E3FF3" w:rsidRDefault="00E56E64" w:rsidP="001E3FF3">
      <w:pPr>
        <w:jc w:val="both"/>
        <w:rPr>
          <w:sz w:val="20"/>
          <w:szCs w:val="20"/>
        </w:rPr>
      </w:pPr>
      <w:r w:rsidRPr="001E3FF3">
        <w:rPr>
          <w:sz w:val="20"/>
          <w:szCs w:val="20"/>
        </w:rPr>
        <w:t>7)</w:t>
      </w:r>
      <w:r>
        <w:rPr>
          <w:sz w:val="20"/>
          <w:szCs w:val="20"/>
        </w:rPr>
        <w:t> </w:t>
      </w:r>
      <w:r w:rsidRPr="001E3FF3">
        <w:rPr>
          <w:sz w:val="20"/>
          <w:szCs w:val="20"/>
        </w:rPr>
        <w:t>pabalstu līdz 50 procentiem no mēnešalgas reizi kalendāra gadā amatpersonai (darbiniekam) par katru apgādībā esošu bērnu invalīdu līdz 18 gadu vecumam;</w:t>
      </w:r>
    </w:p>
    <w:p w14:paraId="310E87BC" w14:textId="54917220" w:rsidR="00E56E64" w:rsidRPr="001E3FF3" w:rsidRDefault="00E56E64" w:rsidP="001E3FF3">
      <w:pPr>
        <w:jc w:val="both"/>
        <w:rPr>
          <w:sz w:val="20"/>
          <w:szCs w:val="20"/>
        </w:rPr>
      </w:pPr>
      <w:r w:rsidRPr="001E3FF3">
        <w:rPr>
          <w:sz w:val="20"/>
          <w:szCs w:val="20"/>
        </w:rPr>
        <w:t>8)</w:t>
      </w:r>
      <w:r>
        <w:rPr>
          <w:sz w:val="20"/>
          <w:szCs w:val="20"/>
        </w:rPr>
        <w:t> </w:t>
      </w:r>
      <w:r w:rsidRPr="001E3FF3">
        <w:rPr>
          <w:sz w:val="20"/>
          <w:szCs w:val="20"/>
        </w:rPr>
        <w:t>pabalstu līdz 50 procentiem no mēnešalgas vienu reizi kalendāra gadā, aizejot ikgadējā apmaksātajā atvaļinājumā, ņemot vērā nodarbinātības ilgumu valsts vai pašvaldības institūcijā, darba izpildes rezultātus un citus valsts vai pašvaldības institūcijas noteiktos kritērijus, kā arī to, ka atvaļinājuma pabalsts netiek pārcelts uz nākamo kalendāra gadu un, izbeidzot amata (dienesta, darba) attiecības, tas netiek atlīdzināts gadījumā, kad kārtējais atvaļinājums nav izmantots;</w:t>
      </w:r>
    </w:p>
    <w:p w14:paraId="1579FE2F" w14:textId="64061E0A" w:rsidR="00E56E64" w:rsidRPr="001E3FF3" w:rsidRDefault="00E56E64" w:rsidP="001E3FF3">
      <w:pPr>
        <w:pStyle w:val="tv213"/>
        <w:spacing w:before="0" w:beforeAutospacing="0" w:after="0" w:afterAutospacing="0"/>
        <w:jc w:val="both"/>
        <w:rPr>
          <w:sz w:val="20"/>
          <w:szCs w:val="20"/>
        </w:rPr>
      </w:pPr>
      <w:r w:rsidRPr="001E3FF3">
        <w:rPr>
          <w:sz w:val="20"/>
          <w:szCs w:val="20"/>
        </w:rPr>
        <w:t>9)</w:t>
      </w:r>
      <w:r>
        <w:rPr>
          <w:sz w:val="20"/>
          <w:szCs w:val="20"/>
        </w:rPr>
        <w:t> </w:t>
      </w:r>
      <w:r w:rsidRPr="001E3FF3">
        <w:rPr>
          <w:sz w:val="20"/>
          <w:szCs w:val="20"/>
        </w:rPr>
        <w:t>atlīdzību par laiku, kuru amatpersona (darbinieks) nepavada darba vietā vai citā institūcijas norādītajā vietā un kuru amatpersona (darbinieks) izmanto pēc saviem ieskatiem, bet pēc attiecīga pieprasījuma ierodas norādītajā vietā un nekavējoties uzsāk pienākumu pildīšanu.</w:t>
      </w:r>
    </w:p>
  </w:footnote>
  <w:footnote w:id="10">
    <w:p w14:paraId="0418FE1C" w14:textId="7768DA01" w:rsidR="00E56E64" w:rsidRPr="001E3FF3" w:rsidRDefault="00E56E64" w:rsidP="001E3FF3">
      <w:pPr>
        <w:pStyle w:val="Vresteksts"/>
      </w:pPr>
      <w:r w:rsidRPr="001E3FF3">
        <w:rPr>
          <w:rStyle w:val="Vresatsauce"/>
        </w:rPr>
        <w:footnoteRef/>
      </w:r>
      <w:r w:rsidRPr="001E3FF3">
        <w:t>Valsts un pašvaldību institūciju amatpersonu</w:t>
      </w:r>
      <w:r>
        <w:t xml:space="preserve"> un darbinieku</w:t>
      </w:r>
      <w:r w:rsidRPr="001E3FF3">
        <w:t xml:space="preserve"> atlīdzības likuma 37. panta trešā daļa paredz, ka:</w:t>
      </w:r>
    </w:p>
    <w:p w14:paraId="4DD93204" w14:textId="047FB7D4" w:rsidR="00E56E64" w:rsidRDefault="00E56E64" w:rsidP="001E3FF3">
      <w:pPr>
        <w:pStyle w:val="Vresteksts"/>
      </w:pPr>
      <w:r w:rsidRPr="001E3FF3">
        <w:t>(3)</w:t>
      </w:r>
      <w:r>
        <w:t> </w:t>
      </w:r>
      <w:r w:rsidRPr="001E3FF3">
        <w:rPr>
          <w:shd w:val="clear" w:color="auto" w:fill="FFFFFF"/>
        </w:rPr>
        <w:t>Valsts institūcija apdrošina tiesnešu, prokuroru un to Korupcijas novēršanas un apkarošanas biroja amatpersonu veselību, kuras veic izmeklēšanu un operatīvo darbību, kā arī to tiesu ekspertu veselību, kuri ir pakļauti dzīvības vai veselības apdraudējumam (riskam), piedaloties izmeklēšanas darbībās.</w:t>
      </w:r>
    </w:p>
  </w:footnote>
  <w:footnote w:id="11">
    <w:p w14:paraId="2060A5FC" w14:textId="0C8056C5" w:rsidR="00E56E64" w:rsidRPr="0041265D" w:rsidRDefault="00E56E64" w:rsidP="005A4BC5">
      <w:pPr>
        <w:jc w:val="both"/>
        <w:rPr>
          <w:sz w:val="20"/>
          <w:szCs w:val="20"/>
        </w:rPr>
      </w:pPr>
      <w:r w:rsidRPr="0041265D">
        <w:rPr>
          <w:rStyle w:val="Vresatsauce"/>
          <w:sz w:val="20"/>
          <w:szCs w:val="20"/>
        </w:rPr>
        <w:footnoteRef/>
      </w:r>
      <w:r w:rsidRPr="0041265D">
        <w:rPr>
          <w:sz w:val="20"/>
          <w:szCs w:val="20"/>
        </w:rPr>
        <w:t>Igaunijas pieredze atspoguļota 2019.</w:t>
      </w:r>
      <w:r>
        <w:rPr>
          <w:sz w:val="20"/>
          <w:szCs w:val="20"/>
        </w:rPr>
        <w:t> </w:t>
      </w:r>
      <w:r w:rsidRPr="0041265D">
        <w:rPr>
          <w:sz w:val="20"/>
          <w:szCs w:val="20"/>
        </w:rPr>
        <w:t>gada 15.</w:t>
      </w:r>
      <w:r>
        <w:rPr>
          <w:sz w:val="20"/>
          <w:szCs w:val="20"/>
        </w:rPr>
        <w:t> </w:t>
      </w:r>
      <w:r w:rsidRPr="0041265D">
        <w:rPr>
          <w:sz w:val="20"/>
          <w:szCs w:val="20"/>
        </w:rPr>
        <w:t xml:space="preserve">februāra informatīvajā ziņojumā </w:t>
      </w:r>
      <w:r>
        <w:rPr>
          <w:sz w:val="20"/>
          <w:szCs w:val="20"/>
        </w:rPr>
        <w:t>"</w:t>
      </w:r>
      <w:r>
        <w:rPr>
          <w:rFonts w:eastAsia="Calibri"/>
          <w:sz w:val="20"/>
          <w:szCs w:val="20"/>
        </w:rPr>
        <w:t>P</w:t>
      </w:r>
      <w:r w:rsidRPr="0041265D">
        <w:rPr>
          <w:rFonts w:eastAsia="Calibri"/>
          <w:sz w:val="20"/>
          <w:szCs w:val="20"/>
        </w:rPr>
        <w:t>ar rīcības plānu tiesu ekspertīžu institūta reformas ieviešanai</w:t>
      </w:r>
      <w:r>
        <w:rPr>
          <w:rFonts w:eastAsia="Calibri"/>
          <w:sz w:val="20"/>
          <w:szCs w:val="20"/>
        </w:rPr>
        <w:t>"</w:t>
      </w:r>
      <w:r w:rsidRPr="0041265D">
        <w:rPr>
          <w:rFonts w:eastAsia="Calibri"/>
          <w:sz w:val="20"/>
          <w:szCs w:val="20"/>
        </w:rPr>
        <w:t>, kas skat</w:t>
      </w:r>
      <w:r>
        <w:rPr>
          <w:rFonts w:eastAsia="Calibri"/>
          <w:sz w:val="20"/>
          <w:szCs w:val="20"/>
        </w:rPr>
        <w:t>ī</w:t>
      </w:r>
      <w:r w:rsidRPr="0041265D">
        <w:rPr>
          <w:rFonts w:eastAsia="Calibri"/>
          <w:sz w:val="20"/>
          <w:szCs w:val="20"/>
        </w:rPr>
        <w:t xml:space="preserve">ts </w:t>
      </w:r>
      <w:r w:rsidRPr="0041265D">
        <w:rPr>
          <w:sz w:val="20"/>
          <w:szCs w:val="20"/>
        </w:rPr>
        <w:t>Ministru kabineta 2019.</w:t>
      </w:r>
      <w:r>
        <w:rPr>
          <w:sz w:val="20"/>
          <w:szCs w:val="20"/>
        </w:rPr>
        <w:t> </w:t>
      </w:r>
      <w:r w:rsidRPr="0041265D">
        <w:rPr>
          <w:sz w:val="20"/>
          <w:szCs w:val="20"/>
        </w:rPr>
        <w:t>gada 5.</w:t>
      </w:r>
      <w:r>
        <w:rPr>
          <w:sz w:val="20"/>
          <w:szCs w:val="20"/>
        </w:rPr>
        <w:t> </w:t>
      </w:r>
      <w:r w:rsidRPr="0041265D">
        <w:rPr>
          <w:sz w:val="20"/>
          <w:szCs w:val="20"/>
        </w:rPr>
        <w:t>marta sēdē.</w:t>
      </w:r>
    </w:p>
  </w:footnote>
  <w:footnote w:id="12">
    <w:p w14:paraId="36CC88EB" w14:textId="398B02AA" w:rsidR="00E56E64" w:rsidRPr="003557CA" w:rsidRDefault="00E56E64" w:rsidP="00E84FAE">
      <w:pPr>
        <w:jc w:val="both"/>
        <w:rPr>
          <w:sz w:val="28"/>
          <w:szCs w:val="28"/>
        </w:rPr>
      </w:pPr>
      <w:r w:rsidRPr="003557CA">
        <w:rPr>
          <w:rStyle w:val="Vresatsauce"/>
          <w:sz w:val="20"/>
          <w:szCs w:val="20"/>
        </w:rPr>
        <w:footnoteRef/>
      </w:r>
      <w:r w:rsidRPr="003557CA">
        <w:rPr>
          <w:sz w:val="20"/>
          <w:szCs w:val="20"/>
        </w:rPr>
        <w:t>IeM 2020.</w:t>
      </w:r>
      <w:r>
        <w:rPr>
          <w:sz w:val="20"/>
          <w:szCs w:val="20"/>
        </w:rPr>
        <w:t> </w:t>
      </w:r>
      <w:r w:rsidRPr="003557CA">
        <w:rPr>
          <w:sz w:val="20"/>
          <w:szCs w:val="20"/>
        </w:rPr>
        <w:t>gada 4.</w:t>
      </w:r>
      <w:r>
        <w:rPr>
          <w:sz w:val="20"/>
          <w:szCs w:val="20"/>
        </w:rPr>
        <w:t> </w:t>
      </w:r>
      <w:r w:rsidRPr="003557CA">
        <w:rPr>
          <w:sz w:val="20"/>
          <w:szCs w:val="20"/>
        </w:rPr>
        <w:t>februāra atzinums Nr.</w:t>
      </w:r>
      <w:r>
        <w:t> </w:t>
      </w:r>
      <w:r w:rsidRPr="003557CA">
        <w:rPr>
          <w:sz w:val="20"/>
          <w:szCs w:val="20"/>
        </w:rPr>
        <w:t xml:space="preserve">1-9.3/114 </w:t>
      </w:r>
      <w:r>
        <w:rPr>
          <w:sz w:val="20"/>
          <w:szCs w:val="20"/>
        </w:rPr>
        <w:t>"</w:t>
      </w:r>
      <w:r w:rsidRPr="003557CA">
        <w:rPr>
          <w:sz w:val="20"/>
          <w:szCs w:val="20"/>
        </w:rPr>
        <w:t>Par informatīvā ziņojuma par tiesu ekspertīžu institūta reformas ieviešanu</w:t>
      </w:r>
      <w:r>
        <w:rPr>
          <w:sz w:val="20"/>
          <w:szCs w:val="20"/>
        </w:rPr>
        <w:t>"</w:t>
      </w:r>
      <w:r w:rsidRPr="003557CA">
        <w:rPr>
          <w:sz w:val="20"/>
          <w:szCs w:val="20"/>
        </w:rPr>
        <w:t>.</w:t>
      </w:r>
    </w:p>
  </w:footnote>
  <w:footnote w:id="13">
    <w:p w14:paraId="5FAD6713" w14:textId="67025F81" w:rsidR="00E56E64" w:rsidRDefault="00E56E64" w:rsidP="00F37ABE">
      <w:pPr>
        <w:pStyle w:val="Vresteksts"/>
      </w:pPr>
      <w:r>
        <w:rPr>
          <w:rStyle w:val="Vresatsauce"/>
        </w:rPr>
        <w:footnoteRef/>
      </w:r>
      <w:r w:rsidR="00AC13F7">
        <w:t>VP</w:t>
      </w:r>
      <w:r>
        <w:t xml:space="preserve"> 2010. gada 8. janvāra reglaments Nr. 2.</w:t>
      </w:r>
    </w:p>
  </w:footnote>
  <w:footnote w:id="14">
    <w:p w14:paraId="1A583D97" w14:textId="328D8787" w:rsidR="00E56E64" w:rsidRDefault="00E56E64" w:rsidP="00AF21F9">
      <w:pPr>
        <w:pStyle w:val="Vresteksts"/>
      </w:pPr>
      <w:r>
        <w:rPr>
          <w:rStyle w:val="Vresatsauce"/>
        </w:rPr>
        <w:footnoteRef/>
      </w:r>
      <w:r>
        <w:t>Valsts pārvaldes iekārtas likuma 1. panta 3. punkts noteic, ka iestāde ir institūcija, kura darbojas publiskas personas vārdā un kurai ar normatīvo aktu noteikta kompetence valsts pārvaldē, piešķirti finansu līdzekļi tās darbības īstenošanai un ir savs personāls.</w:t>
      </w:r>
    </w:p>
  </w:footnote>
  <w:footnote w:id="15">
    <w:p w14:paraId="463F7CBB" w14:textId="677A6A62" w:rsidR="00E56E64" w:rsidRPr="00C079FB" w:rsidRDefault="00E56E64" w:rsidP="007E06F2">
      <w:pPr>
        <w:jc w:val="both"/>
        <w:rPr>
          <w:sz w:val="20"/>
          <w:szCs w:val="20"/>
          <w:lang w:eastAsia="en-US"/>
        </w:rPr>
      </w:pPr>
      <w:r w:rsidRPr="00C079FB">
        <w:rPr>
          <w:rStyle w:val="Vresatsauce"/>
          <w:sz w:val="20"/>
          <w:szCs w:val="20"/>
        </w:rPr>
        <w:footnoteRef/>
      </w:r>
      <w:r w:rsidRPr="00C079FB">
        <w:rPr>
          <w:sz w:val="20"/>
          <w:szCs w:val="20"/>
          <w:lang w:eastAsia="en-US"/>
        </w:rPr>
        <w:t xml:space="preserve">VTEB jau ir iestādes statuss Valsts pārvaldes </w:t>
      </w:r>
      <w:r>
        <w:rPr>
          <w:sz w:val="20"/>
          <w:szCs w:val="20"/>
          <w:lang w:eastAsia="en-US"/>
        </w:rPr>
        <w:t xml:space="preserve">iekārtas </w:t>
      </w:r>
      <w:r w:rsidRPr="00C079FB">
        <w:rPr>
          <w:sz w:val="20"/>
          <w:szCs w:val="20"/>
          <w:lang w:eastAsia="en-US"/>
        </w:rPr>
        <w:t xml:space="preserve">likuma izpratnē, līdz ar to nav jāveic nepieciešamās darbības jaunas iestādes izveidē. </w:t>
      </w:r>
    </w:p>
  </w:footnote>
  <w:footnote w:id="16">
    <w:p w14:paraId="4FAE81A8" w14:textId="72350A93" w:rsidR="00E56E64" w:rsidRDefault="00E56E64" w:rsidP="00071D5E">
      <w:pPr>
        <w:pStyle w:val="Vresteksts"/>
      </w:pPr>
      <w:r>
        <w:rPr>
          <w:rStyle w:val="Vresatsauce"/>
        </w:rPr>
        <w:footnoteRef/>
      </w:r>
      <w:r w:rsidRPr="004E75BE">
        <w:rPr>
          <w:sz w:val="19"/>
          <w:szCs w:val="19"/>
          <w:shd w:val="clear" w:color="auto" w:fill="FFFFFF"/>
        </w:rPr>
        <w:t xml:space="preserve">Ņemot vērā informatīvā ziņojuma piektajā sadaļā sniegto informāciju, </w:t>
      </w:r>
      <w:r>
        <w:rPr>
          <w:sz w:val="19"/>
          <w:szCs w:val="19"/>
          <w:shd w:val="clear" w:color="auto" w:fill="FFFFFF"/>
        </w:rPr>
        <w:t>IeM</w:t>
      </w:r>
      <w:r w:rsidRPr="004E75BE">
        <w:rPr>
          <w:sz w:val="19"/>
          <w:szCs w:val="19"/>
          <w:shd w:val="clear" w:color="auto" w:fill="FFFFFF"/>
        </w:rPr>
        <w:t xml:space="preserve"> sadarbībā ar </w:t>
      </w:r>
      <w:r>
        <w:rPr>
          <w:sz w:val="19"/>
          <w:szCs w:val="19"/>
          <w:shd w:val="clear" w:color="auto" w:fill="FFFFFF"/>
        </w:rPr>
        <w:t>VM</w:t>
      </w:r>
      <w:r w:rsidRPr="004E75BE">
        <w:rPr>
          <w:sz w:val="19"/>
          <w:szCs w:val="19"/>
          <w:shd w:val="clear" w:color="auto" w:fill="FFFFFF"/>
        </w:rPr>
        <w:t xml:space="preserve"> un, ja nepieciešams, citām iestādēm izstrādāt un līdz 2020. gada 15. jūnijam iesniegt </w:t>
      </w:r>
      <w:r>
        <w:rPr>
          <w:sz w:val="19"/>
          <w:szCs w:val="19"/>
          <w:shd w:val="clear" w:color="auto" w:fill="FFFFFF"/>
        </w:rPr>
        <w:t>FM</w:t>
      </w:r>
      <w:r w:rsidRPr="004E75BE">
        <w:rPr>
          <w:sz w:val="19"/>
          <w:szCs w:val="19"/>
          <w:shd w:val="clear" w:color="auto" w:fill="FFFFFF"/>
        </w:rPr>
        <w:t xml:space="preserve"> stratēģiski pamatotu priekšlikumu par rezerves finansējuma 2</w:t>
      </w:r>
      <w:r>
        <w:rPr>
          <w:sz w:val="19"/>
          <w:szCs w:val="19"/>
          <w:shd w:val="clear" w:color="auto" w:fill="FFFFFF"/>
        </w:rPr>
        <w:t> </w:t>
      </w:r>
      <w:r w:rsidRPr="004E75BE">
        <w:rPr>
          <w:sz w:val="19"/>
          <w:szCs w:val="19"/>
          <w:shd w:val="clear" w:color="auto" w:fill="FFFFFF"/>
        </w:rPr>
        <w:t>449</w:t>
      </w:r>
      <w:r>
        <w:rPr>
          <w:sz w:val="19"/>
          <w:szCs w:val="19"/>
          <w:shd w:val="clear" w:color="auto" w:fill="FFFFFF"/>
        </w:rPr>
        <w:t> </w:t>
      </w:r>
      <w:r w:rsidRPr="004E75BE">
        <w:rPr>
          <w:sz w:val="19"/>
          <w:szCs w:val="19"/>
          <w:shd w:val="clear" w:color="auto" w:fill="FFFFFF"/>
        </w:rPr>
        <w:t>000</w:t>
      </w:r>
      <w:r>
        <w:rPr>
          <w:sz w:val="19"/>
          <w:szCs w:val="19"/>
          <w:shd w:val="clear" w:color="auto" w:fill="FFFFFF"/>
        </w:rPr>
        <w:t> </w:t>
      </w:r>
      <w:r w:rsidRPr="004E75BE">
        <w:rPr>
          <w:sz w:val="19"/>
          <w:szCs w:val="19"/>
          <w:shd w:val="clear" w:color="auto" w:fill="FFFFFF"/>
        </w:rPr>
        <w:t>EUR izlietojumu programmā "Starptautiskā policijas sadarbība un noziedzības apkarošana" saskaņā ar Saprašanās memorandā par Eiropas Ekonomikas zonas finanšu instrumenta ieviešanu 2014.-2021. gadā B. pielikuma 2. punktā noteikto.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784954"/>
      <w:docPartObj>
        <w:docPartGallery w:val="Page Numbers (Top of Page)"/>
        <w:docPartUnique/>
      </w:docPartObj>
    </w:sdtPr>
    <w:sdtEndPr/>
    <w:sdtContent>
      <w:p w:rsidRPr="00571656" w:rsidR="00E56E64" w:rsidRDefault="00E56E64" w14:paraId="7BD279B7" w14:textId="77777777">
        <w:pPr>
          <w:pStyle w:val="Galvene"/>
          <w:jc w:val="center"/>
        </w:pPr>
        <w:r w:rsidRPr="00571656">
          <w:fldChar w:fldCharType="begin"/>
        </w:r>
        <w:r w:rsidRPr="00571656">
          <w:instrText>PAGE   \* MERGEFORMAT</w:instrText>
        </w:r>
        <w:r w:rsidRPr="00571656">
          <w:fldChar w:fldCharType="separate"/>
        </w:r>
        <w:r>
          <w:rPr>
            <w:noProof/>
          </w:rPr>
          <w:t>13</w:t>
        </w:r>
        <w:r w:rsidRPr="00571656">
          <w:fldChar w:fldCharType="end"/>
        </w:r>
      </w:p>
    </w:sdtContent>
  </w:sdt>
  <w:p w:rsidR="00E56E64" w:rsidRDefault="00E56E64" w14:paraId="549450C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32F7C"/>
    <w:multiLevelType w:val="hybridMultilevel"/>
    <w:tmpl w:val="77DEE9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0D0D81"/>
    <w:multiLevelType w:val="hybridMultilevel"/>
    <w:tmpl w:val="03E0FAF2"/>
    <w:lvl w:ilvl="0" w:tplc="AAA29D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294BC8"/>
    <w:multiLevelType w:val="hybridMultilevel"/>
    <w:tmpl w:val="B1745E96"/>
    <w:lvl w:ilvl="0" w:tplc="AAA29D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5A2792"/>
    <w:multiLevelType w:val="hybridMultilevel"/>
    <w:tmpl w:val="5AA034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D625247"/>
    <w:multiLevelType w:val="hybridMultilevel"/>
    <w:tmpl w:val="4106D1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8933BE"/>
    <w:multiLevelType w:val="hybridMultilevel"/>
    <w:tmpl w:val="8CE0DE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6110DE"/>
    <w:multiLevelType w:val="hybridMultilevel"/>
    <w:tmpl w:val="A0E4DE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433416"/>
    <w:multiLevelType w:val="hybridMultilevel"/>
    <w:tmpl w:val="6080AC3A"/>
    <w:lvl w:ilvl="0" w:tplc="A6C67322">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2F32CE"/>
    <w:multiLevelType w:val="hybridMultilevel"/>
    <w:tmpl w:val="F8127340"/>
    <w:lvl w:ilvl="0" w:tplc="0426000F">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66F338F6"/>
    <w:multiLevelType w:val="hybridMultilevel"/>
    <w:tmpl w:val="7A2C72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AA33E54"/>
    <w:multiLevelType w:val="hybridMultilevel"/>
    <w:tmpl w:val="AE50D4F2"/>
    <w:lvl w:ilvl="0" w:tplc="2C0882C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A93B48"/>
    <w:multiLevelType w:val="hybridMultilevel"/>
    <w:tmpl w:val="28E2EF58"/>
    <w:lvl w:ilvl="0" w:tplc="158033A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2"/>
  </w:num>
  <w:num w:numId="6">
    <w:abstractNumId w:val="6"/>
  </w:num>
  <w:num w:numId="7">
    <w:abstractNumId w:val="5"/>
  </w:num>
  <w:num w:numId="8">
    <w:abstractNumId w:val="4"/>
  </w:num>
  <w:num w:numId="9">
    <w:abstractNumId w:val="0"/>
  </w:num>
  <w:num w:numId="10">
    <w:abstractNumId w:val="9"/>
  </w:num>
  <w:num w:numId="11">
    <w:abstractNumId w:val="8"/>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lv-LV" w:vendorID="71" w:dllVersion="512"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726"/>
    <w:rsid w:val="000058FD"/>
    <w:rsid w:val="0000624D"/>
    <w:rsid w:val="00006772"/>
    <w:rsid w:val="00007EE1"/>
    <w:rsid w:val="00012BBD"/>
    <w:rsid w:val="0001492A"/>
    <w:rsid w:val="00014B97"/>
    <w:rsid w:val="00014E9C"/>
    <w:rsid w:val="00016F54"/>
    <w:rsid w:val="00023D57"/>
    <w:rsid w:val="00024CBF"/>
    <w:rsid w:val="00031AD9"/>
    <w:rsid w:val="00032D7D"/>
    <w:rsid w:val="00034E74"/>
    <w:rsid w:val="000364AC"/>
    <w:rsid w:val="000374C0"/>
    <w:rsid w:val="00037B64"/>
    <w:rsid w:val="00042486"/>
    <w:rsid w:val="00042FCA"/>
    <w:rsid w:val="0004342C"/>
    <w:rsid w:val="00043722"/>
    <w:rsid w:val="00044A7F"/>
    <w:rsid w:val="00044F84"/>
    <w:rsid w:val="000469EC"/>
    <w:rsid w:val="0004782E"/>
    <w:rsid w:val="000518A2"/>
    <w:rsid w:val="00060BA9"/>
    <w:rsid w:val="000636AD"/>
    <w:rsid w:val="00064D03"/>
    <w:rsid w:val="00067444"/>
    <w:rsid w:val="00067A32"/>
    <w:rsid w:val="00067B73"/>
    <w:rsid w:val="00067C0D"/>
    <w:rsid w:val="00071D5E"/>
    <w:rsid w:val="00073615"/>
    <w:rsid w:val="00074084"/>
    <w:rsid w:val="000746D5"/>
    <w:rsid w:val="00074C2E"/>
    <w:rsid w:val="00075776"/>
    <w:rsid w:val="0007624C"/>
    <w:rsid w:val="00077A11"/>
    <w:rsid w:val="00084AD7"/>
    <w:rsid w:val="00087334"/>
    <w:rsid w:val="000903E1"/>
    <w:rsid w:val="00095AB8"/>
    <w:rsid w:val="00096FE3"/>
    <w:rsid w:val="000A1C41"/>
    <w:rsid w:val="000A301C"/>
    <w:rsid w:val="000A446B"/>
    <w:rsid w:val="000A4A01"/>
    <w:rsid w:val="000A4B71"/>
    <w:rsid w:val="000A4E5A"/>
    <w:rsid w:val="000A549F"/>
    <w:rsid w:val="000A7AD6"/>
    <w:rsid w:val="000B0FC2"/>
    <w:rsid w:val="000B163B"/>
    <w:rsid w:val="000B2083"/>
    <w:rsid w:val="000B21D5"/>
    <w:rsid w:val="000D145E"/>
    <w:rsid w:val="000D3800"/>
    <w:rsid w:val="000D3CD9"/>
    <w:rsid w:val="000E1011"/>
    <w:rsid w:val="000E5D0A"/>
    <w:rsid w:val="000F1621"/>
    <w:rsid w:val="000F2D6C"/>
    <w:rsid w:val="000F3299"/>
    <w:rsid w:val="000F4DCD"/>
    <w:rsid w:val="000F68BA"/>
    <w:rsid w:val="00101058"/>
    <w:rsid w:val="00102291"/>
    <w:rsid w:val="001040BE"/>
    <w:rsid w:val="0010743D"/>
    <w:rsid w:val="00115C8A"/>
    <w:rsid w:val="001166C3"/>
    <w:rsid w:val="00117DE6"/>
    <w:rsid w:val="00120F91"/>
    <w:rsid w:val="00121020"/>
    <w:rsid w:val="00122054"/>
    <w:rsid w:val="00123703"/>
    <w:rsid w:val="0012477B"/>
    <w:rsid w:val="001249E9"/>
    <w:rsid w:val="0012600B"/>
    <w:rsid w:val="00126BB0"/>
    <w:rsid w:val="00127381"/>
    <w:rsid w:val="001305AA"/>
    <w:rsid w:val="001308DC"/>
    <w:rsid w:val="00134D9D"/>
    <w:rsid w:val="00142B08"/>
    <w:rsid w:val="001445E0"/>
    <w:rsid w:val="0014715B"/>
    <w:rsid w:val="00147A56"/>
    <w:rsid w:val="00153E87"/>
    <w:rsid w:val="001661F8"/>
    <w:rsid w:val="00167969"/>
    <w:rsid w:val="001722AA"/>
    <w:rsid w:val="001731A4"/>
    <w:rsid w:val="00176826"/>
    <w:rsid w:val="0017722D"/>
    <w:rsid w:val="00181683"/>
    <w:rsid w:val="001820E0"/>
    <w:rsid w:val="0018415E"/>
    <w:rsid w:val="001844C3"/>
    <w:rsid w:val="0018484F"/>
    <w:rsid w:val="00186B4A"/>
    <w:rsid w:val="00191676"/>
    <w:rsid w:val="00196DBE"/>
    <w:rsid w:val="001A169D"/>
    <w:rsid w:val="001B01E5"/>
    <w:rsid w:val="001B440A"/>
    <w:rsid w:val="001B503D"/>
    <w:rsid w:val="001B7DC8"/>
    <w:rsid w:val="001C1596"/>
    <w:rsid w:val="001C2C0C"/>
    <w:rsid w:val="001C2F22"/>
    <w:rsid w:val="001C3ACE"/>
    <w:rsid w:val="001C3ADF"/>
    <w:rsid w:val="001D3726"/>
    <w:rsid w:val="001D4820"/>
    <w:rsid w:val="001D5791"/>
    <w:rsid w:val="001D6233"/>
    <w:rsid w:val="001D6D8E"/>
    <w:rsid w:val="001E0140"/>
    <w:rsid w:val="001E258E"/>
    <w:rsid w:val="001E3414"/>
    <w:rsid w:val="001E3FF3"/>
    <w:rsid w:val="001E7329"/>
    <w:rsid w:val="001E733D"/>
    <w:rsid w:val="001F07C9"/>
    <w:rsid w:val="001F1B11"/>
    <w:rsid w:val="001F69B9"/>
    <w:rsid w:val="0020032C"/>
    <w:rsid w:val="00200CE4"/>
    <w:rsid w:val="00204D02"/>
    <w:rsid w:val="002058A1"/>
    <w:rsid w:val="00206578"/>
    <w:rsid w:val="00206D5C"/>
    <w:rsid w:val="00206E1B"/>
    <w:rsid w:val="00210DE9"/>
    <w:rsid w:val="00215EA8"/>
    <w:rsid w:val="00224D56"/>
    <w:rsid w:val="00225DAC"/>
    <w:rsid w:val="00232532"/>
    <w:rsid w:val="002325F5"/>
    <w:rsid w:val="002328BF"/>
    <w:rsid w:val="00232FE1"/>
    <w:rsid w:val="00233432"/>
    <w:rsid w:val="002366D9"/>
    <w:rsid w:val="0024719C"/>
    <w:rsid w:val="00253F72"/>
    <w:rsid w:val="002542D6"/>
    <w:rsid w:val="00257A9A"/>
    <w:rsid w:val="002609C5"/>
    <w:rsid w:val="002621D5"/>
    <w:rsid w:val="00264CA7"/>
    <w:rsid w:val="00267152"/>
    <w:rsid w:val="002721F1"/>
    <w:rsid w:val="00272A3F"/>
    <w:rsid w:val="00280521"/>
    <w:rsid w:val="00280FAB"/>
    <w:rsid w:val="00281455"/>
    <w:rsid w:val="0028277C"/>
    <w:rsid w:val="00286E09"/>
    <w:rsid w:val="00290EBD"/>
    <w:rsid w:val="002916C3"/>
    <w:rsid w:val="002928DC"/>
    <w:rsid w:val="00293E3B"/>
    <w:rsid w:val="002943D4"/>
    <w:rsid w:val="002945AD"/>
    <w:rsid w:val="00296CE1"/>
    <w:rsid w:val="002A26B9"/>
    <w:rsid w:val="002A4571"/>
    <w:rsid w:val="002A51A4"/>
    <w:rsid w:val="002A5E5E"/>
    <w:rsid w:val="002B059C"/>
    <w:rsid w:val="002B1EC3"/>
    <w:rsid w:val="002B2A1E"/>
    <w:rsid w:val="002B35EE"/>
    <w:rsid w:val="002B368A"/>
    <w:rsid w:val="002B3E0D"/>
    <w:rsid w:val="002B5A52"/>
    <w:rsid w:val="002B6998"/>
    <w:rsid w:val="002C333E"/>
    <w:rsid w:val="002C3D75"/>
    <w:rsid w:val="002C5D87"/>
    <w:rsid w:val="002C6DC3"/>
    <w:rsid w:val="002C78BE"/>
    <w:rsid w:val="002C7B24"/>
    <w:rsid w:val="002D0FE0"/>
    <w:rsid w:val="002D3CB1"/>
    <w:rsid w:val="002D7DF8"/>
    <w:rsid w:val="002E12ED"/>
    <w:rsid w:val="002E2889"/>
    <w:rsid w:val="002E2913"/>
    <w:rsid w:val="002E4170"/>
    <w:rsid w:val="002E5137"/>
    <w:rsid w:val="002E60D5"/>
    <w:rsid w:val="002E6BDD"/>
    <w:rsid w:val="002E7F75"/>
    <w:rsid w:val="002F1240"/>
    <w:rsid w:val="002F2B39"/>
    <w:rsid w:val="002F351B"/>
    <w:rsid w:val="002F6C1D"/>
    <w:rsid w:val="002F73ED"/>
    <w:rsid w:val="003026E2"/>
    <w:rsid w:val="003049B8"/>
    <w:rsid w:val="00306063"/>
    <w:rsid w:val="00307B24"/>
    <w:rsid w:val="003107AB"/>
    <w:rsid w:val="00312382"/>
    <w:rsid w:val="00314F2E"/>
    <w:rsid w:val="00315AC0"/>
    <w:rsid w:val="003161ED"/>
    <w:rsid w:val="00316B12"/>
    <w:rsid w:val="00323655"/>
    <w:rsid w:val="00323ECF"/>
    <w:rsid w:val="00324C83"/>
    <w:rsid w:val="00326BC2"/>
    <w:rsid w:val="00327C24"/>
    <w:rsid w:val="00332022"/>
    <w:rsid w:val="00333C81"/>
    <w:rsid w:val="0033629D"/>
    <w:rsid w:val="0033750D"/>
    <w:rsid w:val="003430CC"/>
    <w:rsid w:val="00350937"/>
    <w:rsid w:val="003529CB"/>
    <w:rsid w:val="003557CA"/>
    <w:rsid w:val="003620B8"/>
    <w:rsid w:val="00362B52"/>
    <w:rsid w:val="00363EBB"/>
    <w:rsid w:val="00364A2A"/>
    <w:rsid w:val="00367E91"/>
    <w:rsid w:val="003708FF"/>
    <w:rsid w:val="00371A35"/>
    <w:rsid w:val="00373E46"/>
    <w:rsid w:val="00380904"/>
    <w:rsid w:val="00381368"/>
    <w:rsid w:val="0038178F"/>
    <w:rsid w:val="00383A67"/>
    <w:rsid w:val="00383B1B"/>
    <w:rsid w:val="00385596"/>
    <w:rsid w:val="00386126"/>
    <w:rsid w:val="00394631"/>
    <w:rsid w:val="003A4FA5"/>
    <w:rsid w:val="003A5624"/>
    <w:rsid w:val="003A6F1F"/>
    <w:rsid w:val="003B10FE"/>
    <w:rsid w:val="003B1CA5"/>
    <w:rsid w:val="003B2FFA"/>
    <w:rsid w:val="003B3117"/>
    <w:rsid w:val="003B5028"/>
    <w:rsid w:val="003B6D1B"/>
    <w:rsid w:val="003B7C87"/>
    <w:rsid w:val="003C01F2"/>
    <w:rsid w:val="003C3471"/>
    <w:rsid w:val="003C400B"/>
    <w:rsid w:val="003C4339"/>
    <w:rsid w:val="003C55D5"/>
    <w:rsid w:val="003D12DB"/>
    <w:rsid w:val="003D19ED"/>
    <w:rsid w:val="003D7CFF"/>
    <w:rsid w:val="003D7EC8"/>
    <w:rsid w:val="003E5529"/>
    <w:rsid w:val="003F14EF"/>
    <w:rsid w:val="003F1801"/>
    <w:rsid w:val="003F2693"/>
    <w:rsid w:val="003F786C"/>
    <w:rsid w:val="003F79B9"/>
    <w:rsid w:val="00400A9E"/>
    <w:rsid w:val="00400AFE"/>
    <w:rsid w:val="00401DCA"/>
    <w:rsid w:val="00404642"/>
    <w:rsid w:val="00405DD8"/>
    <w:rsid w:val="004062EE"/>
    <w:rsid w:val="00407FD2"/>
    <w:rsid w:val="0041265D"/>
    <w:rsid w:val="00415417"/>
    <w:rsid w:val="004204D9"/>
    <w:rsid w:val="00422D7E"/>
    <w:rsid w:val="004234CB"/>
    <w:rsid w:val="0042390B"/>
    <w:rsid w:val="00423F87"/>
    <w:rsid w:val="00426FE9"/>
    <w:rsid w:val="00434FBB"/>
    <w:rsid w:val="00435D2C"/>
    <w:rsid w:val="0044097D"/>
    <w:rsid w:val="00440B6E"/>
    <w:rsid w:val="00441455"/>
    <w:rsid w:val="00441B62"/>
    <w:rsid w:val="0044336B"/>
    <w:rsid w:val="00444361"/>
    <w:rsid w:val="00446D74"/>
    <w:rsid w:val="00452E74"/>
    <w:rsid w:val="00454002"/>
    <w:rsid w:val="00455E10"/>
    <w:rsid w:val="00460657"/>
    <w:rsid w:val="0046246C"/>
    <w:rsid w:val="004631FF"/>
    <w:rsid w:val="00467B79"/>
    <w:rsid w:val="00473BBA"/>
    <w:rsid w:val="00473D05"/>
    <w:rsid w:val="004748B1"/>
    <w:rsid w:val="00480A31"/>
    <w:rsid w:val="00485C6B"/>
    <w:rsid w:val="00490EC3"/>
    <w:rsid w:val="004948FF"/>
    <w:rsid w:val="00494EE4"/>
    <w:rsid w:val="0049560D"/>
    <w:rsid w:val="00496BEB"/>
    <w:rsid w:val="00497042"/>
    <w:rsid w:val="00497839"/>
    <w:rsid w:val="004A0B16"/>
    <w:rsid w:val="004A3589"/>
    <w:rsid w:val="004A4986"/>
    <w:rsid w:val="004A6057"/>
    <w:rsid w:val="004B2882"/>
    <w:rsid w:val="004B31EA"/>
    <w:rsid w:val="004B50C9"/>
    <w:rsid w:val="004B55CC"/>
    <w:rsid w:val="004B6405"/>
    <w:rsid w:val="004C09C7"/>
    <w:rsid w:val="004C17CD"/>
    <w:rsid w:val="004C355D"/>
    <w:rsid w:val="004C5F06"/>
    <w:rsid w:val="004D052C"/>
    <w:rsid w:val="004E0C88"/>
    <w:rsid w:val="004E154B"/>
    <w:rsid w:val="004E3079"/>
    <w:rsid w:val="004E356B"/>
    <w:rsid w:val="004E397D"/>
    <w:rsid w:val="004E559B"/>
    <w:rsid w:val="004E584A"/>
    <w:rsid w:val="004E669D"/>
    <w:rsid w:val="004E75BE"/>
    <w:rsid w:val="004F05A5"/>
    <w:rsid w:val="004F08C7"/>
    <w:rsid w:val="004F5CB0"/>
    <w:rsid w:val="004F646F"/>
    <w:rsid w:val="004F749A"/>
    <w:rsid w:val="005004F4"/>
    <w:rsid w:val="005015F9"/>
    <w:rsid w:val="00513B55"/>
    <w:rsid w:val="00514396"/>
    <w:rsid w:val="00516E7E"/>
    <w:rsid w:val="0052277E"/>
    <w:rsid w:val="00523889"/>
    <w:rsid w:val="00527944"/>
    <w:rsid w:val="00527C5C"/>
    <w:rsid w:val="0053215A"/>
    <w:rsid w:val="005323F6"/>
    <w:rsid w:val="00537CC8"/>
    <w:rsid w:val="0054072E"/>
    <w:rsid w:val="00542956"/>
    <w:rsid w:val="00544F43"/>
    <w:rsid w:val="005475F2"/>
    <w:rsid w:val="005520F1"/>
    <w:rsid w:val="00553317"/>
    <w:rsid w:val="005550EE"/>
    <w:rsid w:val="00561AC4"/>
    <w:rsid w:val="00563BEB"/>
    <w:rsid w:val="00565581"/>
    <w:rsid w:val="00567D58"/>
    <w:rsid w:val="00570885"/>
    <w:rsid w:val="00571656"/>
    <w:rsid w:val="00574E9E"/>
    <w:rsid w:val="0057534E"/>
    <w:rsid w:val="00583F99"/>
    <w:rsid w:val="005849AE"/>
    <w:rsid w:val="00584CDF"/>
    <w:rsid w:val="00584FD0"/>
    <w:rsid w:val="00586408"/>
    <w:rsid w:val="00586F5F"/>
    <w:rsid w:val="005872A4"/>
    <w:rsid w:val="005876BC"/>
    <w:rsid w:val="0059195C"/>
    <w:rsid w:val="0059246A"/>
    <w:rsid w:val="00592C02"/>
    <w:rsid w:val="00596D48"/>
    <w:rsid w:val="00597A1B"/>
    <w:rsid w:val="005A3937"/>
    <w:rsid w:val="005A47BB"/>
    <w:rsid w:val="005A4BC5"/>
    <w:rsid w:val="005B4514"/>
    <w:rsid w:val="005B4EF1"/>
    <w:rsid w:val="005B62DC"/>
    <w:rsid w:val="005B7D8F"/>
    <w:rsid w:val="005C1E03"/>
    <w:rsid w:val="005C3420"/>
    <w:rsid w:val="005C49B5"/>
    <w:rsid w:val="005C6592"/>
    <w:rsid w:val="005D1393"/>
    <w:rsid w:val="005D68E0"/>
    <w:rsid w:val="005D7900"/>
    <w:rsid w:val="005E0C2F"/>
    <w:rsid w:val="005E29AC"/>
    <w:rsid w:val="005E65C7"/>
    <w:rsid w:val="005E7896"/>
    <w:rsid w:val="005F2029"/>
    <w:rsid w:val="005F2518"/>
    <w:rsid w:val="005F7184"/>
    <w:rsid w:val="005F7229"/>
    <w:rsid w:val="00600E5F"/>
    <w:rsid w:val="00603C75"/>
    <w:rsid w:val="006049DB"/>
    <w:rsid w:val="00606F3B"/>
    <w:rsid w:val="00607772"/>
    <w:rsid w:val="0061318A"/>
    <w:rsid w:val="006165CB"/>
    <w:rsid w:val="00621841"/>
    <w:rsid w:val="00622670"/>
    <w:rsid w:val="00623F55"/>
    <w:rsid w:val="0062690C"/>
    <w:rsid w:val="00626AF2"/>
    <w:rsid w:val="00626FE1"/>
    <w:rsid w:val="00632E52"/>
    <w:rsid w:val="00635BE9"/>
    <w:rsid w:val="00640BEF"/>
    <w:rsid w:val="00640F00"/>
    <w:rsid w:val="006418C1"/>
    <w:rsid w:val="0064225D"/>
    <w:rsid w:val="0064388C"/>
    <w:rsid w:val="00647314"/>
    <w:rsid w:val="00647BC2"/>
    <w:rsid w:val="00650EF1"/>
    <w:rsid w:val="00653560"/>
    <w:rsid w:val="00653F1A"/>
    <w:rsid w:val="006549D0"/>
    <w:rsid w:val="006554E7"/>
    <w:rsid w:val="0065793D"/>
    <w:rsid w:val="006579D3"/>
    <w:rsid w:val="00657B25"/>
    <w:rsid w:val="00660FB4"/>
    <w:rsid w:val="00663C5B"/>
    <w:rsid w:val="00664703"/>
    <w:rsid w:val="006666CF"/>
    <w:rsid w:val="00667C55"/>
    <w:rsid w:val="00670835"/>
    <w:rsid w:val="00670B53"/>
    <w:rsid w:val="00670C93"/>
    <w:rsid w:val="0067203B"/>
    <w:rsid w:val="006723D3"/>
    <w:rsid w:val="0067393F"/>
    <w:rsid w:val="00676B10"/>
    <w:rsid w:val="006773E2"/>
    <w:rsid w:val="00677DB7"/>
    <w:rsid w:val="0068166D"/>
    <w:rsid w:val="00681AD8"/>
    <w:rsid w:val="00683509"/>
    <w:rsid w:val="006861F9"/>
    <w:rsid w:val="00690E16"/>
    <w:rsid w:val="006936BC"/>
    <w:rsid w:val="006936D0"/>
    <w:rsid w:val="00693C21"/>
    <w:rsid w:val="006954DE"/>
    <w:rsid w:val="00695B1B"/>
    <w:rsid w:val="0069702A"/>
    <w:rsid w:val="0069768D"/>
    <w:rsid w:val="006A0C8F"/>
    <w:rsid w:val="006A572F"/>
    <w:rsid w:val="006A5EAF"/>
    <w:rsid w:val="006A6CEC"/>
    <w:rsid w:val="006A7297"/>
    <w:rsid w:val="006B1D1A"/>
    <w:rsid w:val="006B5676"/>
    <w:rsid w:val="006B6A20"/>
    <w:rsid w:val="006B74C3"/>
    <w:rsid w:val="006C05D7"/>
    <w:rsid w:val="006C1F43"/>
    <w:rsid w:val="006C28AB"/>
    <w:rsid w:val="006C2D13"/>
    <w:rsid w:val="006C3967"/>
    <w:rsid w:val="006C668B"/>
    <w:rsid w:val="006D0F2E"/>
    <w:rsid w:val="006D148E"/>
    <w:rsid w:val="006D35F3"/>
    <w:rsid w:val="006D5F0A"/>
    <w:rsid w:val="006E2379"/>
    <w:rsid w:val="006E297F"/>
    <w:rsid w:val="006F0A93"/>
    <w:rsid w:val="006F3130"/>
    <w:rsid w:val="006F3402"/>
    <w:rsid w:val="006F79B5"/>
    <w:rsid w:val="00700658"/>
    <w:rsid w:val="00700854"/>
    <w:rsid w:val="00702FAF"/>
    <w:rsid w:val="0070321D"/>
    <w:rsid w:val="007041B4"/>
    <w:rsid w:val="00705427"/>
    <w:rsid w:val="00706F28"/>
    <w:rsid w:val="00713A59"/>
    <w:rsid w:val="00714256"/>
    <w:rsid w:val="00727411"/>
    <w:rsid w:val="00727815"/>
    <w:rsid w:val="0073136E"/>
    <w:rsid w:val="00731D75"/>
    <w:rsid w:val="0073238C"/>
    <w:rsid w:val="00732E75"/>
    <w:rsid w:val="00733615"/>
    <w:rsid w:val="00736C52"/>
    <w:rsid w:val="00736D53"/>
    <w:rsid w:val="00742468"/>
    <w:rsid w:val="00743E85"/>
    <w:rsid w:val="00747837"/>
    <w:rsid w:val="00750C99"/>
    <w:rsid w:val="00750F2F"/>
    <w:rsid w:val="00752366"/>
    <w:rsid w:val="00752698"/>
    <w:rsid w:val="00752ACE"/>
    <w:rsid w:val="00756DE4"/>
    <w:rsid w:val="00757F5E"/>
    <w:rsid w:val="00763AC2"/>
    <w:rsid w:val="00767F7F"/>
    <w:rsid w:val="007701CA"/>
    <w:rsid w:val="00775FC0"/>
    <w:rsid w:val="00782C60"/>
    <w:rsid w:val="007849EC"/>
    <w:rsid w:val="00790355"/>
    <w:rsid w:val="0079637C"/>
    <w:rsid w:val="007A1F63"/>
    <w:rsid w:val="007A30A1"/>
    <w:rsid w:val="007A328E"/>
    <w:rsid w:val="007A732A"/>
    <w:rsid w:val="007B0BE9"/>
    <w:rsid w:val="007B2A2E"/>
    <w:rsid w:val="007B4180"/>
    <w:rsid w:val="007B5287"/>
    <w:rsid w:val="007B5528"/>
    <w:rsid w:val="007C2B94"/>
    <w:rsid w:val="007C5287"/>
    <w:rsid w:val="007D34B5"/>
    <w:rsid w:val="007D66CB"/>
    <w:rsid w:val="007E06F2"/>
    <w:rsid w:val="007E120D"/>
    <w:rsid w:val="007E24F1"/>
    <w:rsid w:val="007E7EFC"/>
    <w:rsid w:val="007F31FC"/>
    <w:rsid w:val="007F35DD"/>
    <w:rsid w:val="007F42CD"/>
    <w:rsid w:val="007F5BD1"/>
    <w:rsid w:val="007F64B2"/>
    <w:rsid w:val="007F6EAE"/>
    <w:rsid w:val="007F7E1F"/>
    <w:rsid w:val="008016B6"/>
    <w:rsid w:val="00803D22"/>
    <w:rsid w:val="008052BB"/>
    <w:rsid w:val="008053AB"/>
    <w:rsid w:val="00805803"/>
    <w:rsid w:val="00805D72"/>
    <w:rsid w:val="008060FE"/>
    <w:rsid w:val="00807696"/>
    <w:rsid w:val="008103E9"/>
    <w:rsid w:val="00811424"/>
    <w:rsid w:val="00813DA0"/>
    <w:rsid w:val="008156EE"/>
    <w:rsid w:val="00817229"/>
    <w:rsid w:val="0081745F"/>
    <w:rsid w:val="00822719"/>
    <w:rsid w:val="008236AF"/>
    <w:rsid w:val="00826B84"/>
    <w:rsid w:val="008301A1"/>
    <w:rsid w:val="0083192F"/>
    <w:rsid w:val="008325A8"/>
    <w:rsid w:val="00832D3C"/>
    <w:rsid w:val="008331FB"/>
    <w:rsid w:val="008357D7"/>
    <w:rsid w:val="00837B3F"/>
    <w:rsid w:val="00840A67"/>
    <w:rsid w:val="00840FE1"/>
    <w:rsid w:val="00842434"/>
    <w:rsid w:val="008460FE"/>
    <w:rsid w:val="00846C7F"/>
    <w:rsid w:val="00847639"/>
    <w:rsid w:val="008477FB"/>
    <w:rsid w:val="00847FA6"/>
    <w:rsid w:val="0085308D"/>
    <w:rsid w:val="00854DB5"/>
    <w:rsid w:val="00856F7C"/>
    <w:rsid w:val="00860DF4"/>
    <w:rsid w:val="00864A81"/>
    <w:rsid w:val="00864FC2"/>
    <w:rsid w:val="00866AF4"/>
    <w:rsid w:val="008741F5"/>
    <w:rsid w:val="00874EBF"/>
    <w:rsid w:val="00881C20"/>
    <w:rsid w:val="00885FCA"/>
    <w:rsid w:val="00886DE7"/>
    <w:rsid w:val="00886F40"/>
    <w:rsid w:val="00887C08"/>
    <w:rsid w:val="0089012A"/>
    <w:rsid w:val="00893DFD"/>
    <w:rsid w:val="008A08DB"/>
    <w:rsid w:val="008A0BCE"/>
    <w:rsid w:val="008A6C1C"/>
    <w:rsid w:val="008B122E"/>
    <w:rsid w:val="008B369A"/>
    <w:rsid w:val="008B3928"/>
    <w:rsid w:val="008B5D58"/>
    <w:rsid w:val="008C1F66"/>
    <w:rsid w:val="008C2E75"/>
    <w:rsid w:val="008C7A9E"/>
    <w:rsid w:val="008D033F"/>
    <w:rsid w:val="008D0A94"/>
    <w:rsid w:val="008D4BA7"/>
    <w:rsid w:val="008D76FF"/>
    <w:rsid w:val="008E1DA5"/>
    <w:rsid w:val="008E261D"/>
    <w:rsid w:val="008E582A"/>
    <w:rsid w:val="008E7C5E"/>
    <w:rsid w:val="008F2305"/>
    <w:rsid w:val="008F340E"/>
    <w:rsid w:val="008F72DA"/>
    <w:rsid w:val="00901866"/>
    <w:rsid w:val="0090279C"/>
    <w:rsid w:val="0090566C"/>
    <w:rsid w:val="009073B3"/>
    <w:rsid w:val="009104B5"/>
    <w:rsid w:val="00910EA2"/>
    <w:rsid w:val="009131D5"/>
    <w:rsid w:val="00913AA4"/>
    <w:rsid w:val="00916456"/>
    <w:rsid w:val="009216F5"/>
    <w:rsid w:val="00921B99"/>
    <w:rsid w:val="00922988"/>
    <w:rsid w:val="009233A9"/>
    <w:rsid w:val="009313D3"/>
    <w:rsid w:val="0093210D"/>
    <w:rsid w:val="009325C0"/>
    <w:rsid w:val="00935E81"/>
    <w:rsid w:val="009375B8"/>
    <w:rsid w:val="009379E8"/>
    <w:rsid w:val="00940DB0"/>
    <w:rsid w:val="00940F72"/>
    <w:rsid w:val="009441AE"/>
    <w:rsid w:val="009443E5"/>
    <w:rsid w:val="00946513"/>
    <w:rsid w:val="00950962"/>
    <w:rsid w:val="00951BE6"/>
    <w:rsid w:val="00955C05"/>
    <w:rsid w:val="00955F64"/>
    <w:rsid w:val="00956A27"/>
    <w:rsid w:val="00957B8B"/>
    <w:rsid w:val="00966C07"/>
    <w:rsid w:val="00967267"/>
    <w:rsid w:val="00967801"/>
    <w:rsid w:val="00976A34"/>
    <w:rsid w:val="00977B30"/>
    <w:rsid w:val="009802DE"/>
    <w:rsid w:val="0098144A"/>
    <w:rsid w:val="00981D80"/>
    <w:rsid w:val="00982B09"/>
    <w:rsid w:val="0098350E"/>
    <w:rsid w:val="0098429C"/>
    <w:rsid w:val="00985A30"/>
    <w:rsid w:val="00985D73"/>
    <w:rsid w:val="00986129"/>
    <w:rsid w:val="0098751A"/>
    <w:rsid w:val="00987AFA"/>
    <w:rsid w:val="00991BD5"/>
    <w:rsid w:val="00992B91"/>
    <w:rsid w:val="00995A9F"/>
    <w:rsid w:val="009A0DE6"/>
    <w:rsid w:val="009A124D"/>
    <w:rsid w:val="009A278B"/>
    <w:rsid w:val="009A38C4"/>
    <w:rsid w:val="009A39A0"/>
    <w:rsid w:val="009B0475"/>
    <w:rsid w:val="009B1904"/>
    <w:rsid w:val="009B1A68"/>
    <w:rsid w:val="009B3F26"/>
    <w:rsid w:val="009B6BD2"/>
    <w:rsid w:val="009C1C44"/>
    <w:rsid w:val="009C2EE9"/>
    <w:rsid w:val="009C3707"/>
    <w:rsid w:val="009C3DDF"/>
    <w:rsid w:val="009C5B12"/>
    <w:rsid w:val="009C62E2"/>
    <w:rsid w:val="009C6E93"/>
    <w:rsid w:val="009D0A41"/>
    <w:rsid w:val="009D19C8"/>
    <w:rsid w:val="009D405F"/>
    <w:rsid w:val="009D534C"/>
    <w:rsid w:val="009E03D6"/>
    <w:rsid w:val="009E0822"/>
    <w:rsid w:val="009E083F"/>
    <w:rsid w:val="009E14CD"/>
    <w:rsid w:val="009E1B5F"/>
    <w:rsid w:val="009E327B"/>
    <w:rsid w:val="009E6B5E"/>
    <w:rsid w:val="009E7ABB"/>
    <w:rsid w:val="009F2D2D"/>
    <w:rsid w:val="009F41FD"/>
    <w:rsid w:val="009F5108"/>
    <w:rsid w:val="009F5BE2"/>
    <w:rsid w:val="009F66AC"/>
    <w:rsid w:val="009F6C2D"/>
    <w:rsid w:val="00A06CB3"/>
    <w:rsid w:val="00A1241B"/>
    <w:rsid w:val="00A12B26"/>
    <w:rsid w:val="00A12F1D"/>
    <w:rsid w:val="00A15989"/>
    <w:rsid w:val="00A159B4"/>
    <w:rsid w:val="00A15F09"/>
    <w:rsid w:val="00A1633D"/>
    <w:rsid w:val="00A16CD3"/>
    <w:rsid w:val="00A20095"/>
    <w:rsid w:val="00A21F25"/>
    <w:rsid w:val="00A25F44"/>
    <w:rsid w:val="00A26E6D"/>
    <w:rsid w:val="00A27567"/>
    <w:rsid w:val="00A3141A"/>
    <w:rsid w:val="00A314BD"/>
    <w:rsid w:val="00A32984"/>
    <w:rsid w:val="00A32B67"/>
    <w:rsid w:val="00A3455E"/>
    <w:rsid w:val="00A359CA"/>
    <w:rsid w:val="00A427B0"/>
    <w:rsid w:val="00A436E3"/>
    <w:rsid w:val="00A442FB"/>
    <w:rsid w:val="00A453A5"/>
    <w:rsid w:val="00A51CFE"/>
    <w:rsid w:val="00A52CEA"/>
    <w:rsid w:val="00A559A2"/>
    <w:rsid w:val="00A55FF8"/>
    <w:rsid w:val="00A57BBA"/>
    <w:rsid w:val="00A6112A"/>
    <w:rsid w:val="00A619A9"/>
    <w:rsid w:val="00A62759"/>
    <w:rsid w:val="00A656A6"/>
    <w:rsid w:val="00A66DF4"/>
    <w:rsid w:val="00A714BB"/>
    <w:rsid w:val="00A717DA"/>
    <w:rsid w:val="00A719FB"/>
    <w:rsid w:val="00A751F7"/>
    <w:rsid w:val="00A75A63"/>
    <w:rsid w:val="00A81196"/>
    <w:rsid w:val="00A811D4"/>
    <w:rsid w:val="00A83B8D"/>
    <w:rsid w:val="00A83E0A"/>
    <w:rsid w:val="00A9018E"/>
    <w:rsid w:val="00A90EBD"/>
    <w:rsid w:val="00A91049"/>
    <w:rsid w:val="00A9209F"/>
    <w:rsid w:val="00A94D4F"/>
    <w:rsid w:val="00A95AB0"/>
    <w:rsid w:val="00A95B5C"/>
    <w:rsid w:val="00A964B1"/>
    <w:rsid w:val="00A97D21"/>
    <w:rsid w:val="00AA0217"/>
    <w:rsid w:val="00AA1A68"/>
    <w:rsid w:val="00AB0590"/>
    <w:rsid w:val="00AB15E4"/>
    <w:rsid w:val="00AB2D84"/>
    <w:rsid w:val="00AB4C96"/>
    <w:rsid w:val="00AB65D9"/>
    <w:rsid w:val="00AB6971"/>
    <w:rsid w:val="00AC13F7"/>
    <w:rsid w:val="00AC28C0"/>
    <w:rsid w:val="00AC739A"/>
    <w:rsid w:val="00AD2798"/>
    <w:rsid w:val="00AD4687"/>
    <w:rsid w:val="00AE3566"/>
    <w:rsid w:val="00AE435D"/>
    <w:rsid w:val="00AE4B4E"/>
    <w:rsid w:val="00AE4EAD"/>
    <w:rsid w:val="00AF1374"/>
    <w:rsid w:val="00AF1A39"/>
    <w:rsid w:val="00AF21F9"/>
    <w:rsid w:val="00AF2F10"/>
    <w:rsid w:val="00AF375C"/>
    <w:rsid w:val="00AF6A56"/>
    <w:rsid w:val="00AF6C64"/>
    <w:rsid w:val="00AF6DE5"/>
    <w:rsid w:val="00B00B8F"/>
    <w:rsid w:val="00B044A5"/>
    <w:rsid w:val="00B10674"/>
    <w:rsid w:val="00B127AA"/>
    <w:rsid w:val="00B1356E"/>
    <w:rsid w:val="00B16541"/>
    <w:rsid w:val="00B23368"/>
    <w:rsid w:val="00B2772A"/>
    <w:rsid w:val="00B34282"/>
    <w:rsid w:val="00B41ABE"/>
    <w:rsid w:val="00B44530"/>
    <w:rsid w:val="00B44BC6"/>
    <w:rsid w:val="00B4638B"/>
    <w:rsid w:val="00B52B30"/>
    <w:rsid w:val="00B544F9"/>
    <w:rsid w:val="00B616A3"/>
    <w:rsid w:val="00B63F7E"/>
    <w:rsid w:val="00B75ACF"/>
    <w:rsid w:val="00B77A44"/>
    <w:rsid w:val="00B77FA1"/>
    <w:rsid w:val="00B974EE"/>
    <w:rsid w:val="00B978A7"/>
    <w:rsid w:val="00BB61F9"/>
    <w:rsid w:val="00BB6B0F"/>
    <w:rsid w:val="00BB6B61"/>
    <w:rsid w:val="00BC05B0"/>
    <w:rsid w:val="00BC7CE3"/>
    <w:rsid w:val="00BD10F4"/>
    <w:rsid w:val="00BD28C7"/>
    <w:rsid w:val="00BD2B67"/>
    <w:rsid w:val="00BD3CF5"/>
    <w:rsid w:val="00BE1C1A"/>
    <w:rsid w:val="00BE2ACE"/>
    <w:rsid w:val="00BF345A"/>
    <w:rsid w:val="00BF5D31"/>
    <w:rsid w:val="00BF6CDB"/>
    <w:rsid w:val="00C00577"/>
    <w:rsid w:val="00C0083A"/>
    <w:rsid w:val="00C02115"/>
    <w:rsid w:val="00C02B10"/>
    <w:rsid w:val="00C079FB"/>
    <w:rsid w:val="00C105C4"/>
    <w:rsid w:val="00C105CD"/>
    <w:rsid w:val="00C11E81"/>
    <w:rsid w:val="00C13139"/>
    <w:rsid w:val="00C14433"/>
    <w:rsid w:val="00C14A59"/>
    <w:rsid w:val="00C157C4"/>
    <w:rsid w:val="00C16EEB"/>
    <w:rsid w:val="00C200D2"/>
    <w:rsid w:val="00C22348"/>
    <w:rsid w:val="00C23523"/>
    <w:rsid w:val="00C27416"/>
    <w:rsid w:val="00C3148A"/>
    <w:rsid w:val="00C332C5"/>
    <w:rsid w:val="00C34B51"/>
    <w:rsid w:val="00C36A4F"/>
    <w:rsid w:val="00C37341"/>
    <w:rsid w:val="00C37A32"/>
    <w:rsid w:val="00C4195D"/>
    <w:rsid w:val="00C42AAD"/>
    <w:rsid w:val="00C45D92"/>
    <w:rsid w:val="00C47732"/>
    <w:rsid w:val="00C509D3"/>
    <w:rsid w:val="00C5230B"/>
    <w:rsid w:val="00C53587"/>
    <w:rsid w:val="00C537CD"/>
    <w:rsid w:val="00C53CC9"/>
    <w:rsid w:val="00C53DE4"/>
    <w:rsid w:val="00C57336"/>
    <w:rsid w:val="00C5763F"/>
    <w:rsid w:val="00C57930"/>
    <w:rsid w:val="00C6190D"/>
    <w:rsid w:val="00C6355C"/>
    <w:rsid w:val="00C65AEB"/>
    <w:rsid w:val="00C66DAD"/>
    <w:rsid w:val="00C67801"/>
    <w:rsid w:val="00C67989"/>
    <w:rsid w:val="00C700F9"/>
    <w:rsid w:val="00C70130"/>
    <w:rsid w:val="00C70AAF"/>
    <w:rsid w:val="00C71508"/>
    <w:rsid w:val="00C71C7D"/>
    <w:rsid w:val="00C72DF7"/>
    <w:rsid w:val="00C754C0"/>
    <w:rsid w:val="00C80B4F"/>
    <w:rsid w:val="00C825DA"/>
    <w:rsid w:val="00C84A61"/>
    <w:rsid w:val="00C84BEA"/>
    <w:rsid w:val="00C8750B"/>
    <w:rsid w:val="00C87D2A"/>
    <w:rsid w:val="00C90250"/>
    <w:rsid w:val="00C92E40"/>
    <w:rsid w:val="00C94986"/>
    <w:rsid w:val="00C9624D"/>
    <w:rsid w:val="00CA126A"/>
    <w:rsid w:val="00CA153C"/>
    <w:rsid w:val="00CA1AE4"/>
    <w:rsid w:val="00CA53C3"/>
    <w:rsid w:val="00CA5F69"/>
    <w:rsid w:val="00CA7610"/>
    <w:rsid w:val="00CA7DA3"/>
    <w:rsid w:val="00CB076C"/>
    <w:rsid w:val="00CB08C4"/>
    <w:rsid w:val="00CB175D"/>
    <w:rsid w:val="00CB4015"/>
    <w:rsid w:val="00CB4091"/>
    <w:rsid w:val="00CB5D5F"/>
    <w:rsid w:val="00CC2056"/>
    <w:rsid w:val="00CC273B"/>
    <w:rsid w:val="00CC2DB0"/>
    <w:rsid w:val="00CC5FA0"/>
    <w:rsid w:val="00CD166E"/>
    <w:rsid w:val="00CD1B0A"/>
    <w:rsid w:val="00CD1E6E"/>
    <w:rsid w:val="00CD2753"/>
    <w:rsid w:val="00CD3187"/>
    <w:rsid w:val="00CD36C8"/>
    <w:rsid w:val="00CD48C3"/>
    <w:rsid w:val="00CD50F0"/>
    <w:rsid w:val="00CE4CB7"/>
    <w:rsid w:val="00CE52FD"/>
    <w:rsid w:val="00CE6313"/>
    <w:rsid w:val="00CF1CE4"/>
    <w:rsid w:val="00CF3154"/>
    <w:rsid w:val="00CF5913"/>
    <w:rsid w:val="00D003DF"/>
    <w:rsid w:val="00D00BFC"/>
    <w:rsid w:val="00D033DD"/>
    <w:rsid w:val="00D06DA9"/>
    <w:rsid w:val="00D11C2D"/>
    <w:rsid w:val="00D11C42"/>
    <w:rsid w:val="00D11E61"/>
    <w:rsid w:val="00D12526"/>
    <w:rsid w:val="00D13C43"/>
    <w:rsid w:val="00D15C31"/>
    <w:rsid w:val="00D20C87"/>
    <w:rsid w:val="00D232EC"/>
    <w:rsid w:val="00D27496"/>
    <w:rsid w:val="00D33BA2"/>
    <w:rsid w:val="00D34089"/>
    <w:rsid w:val="00D36989"/>
    <w:rsid w:val="00D373D0"/>
    <w:rsid w:val="00D4230B"/>
    <w:rsid w:val="00D4308D"/>
    <w:rsid w:val="00D44B62"/>
    <w:rsid w:val="00D44B63"/>
    <w:rsid w:val="00D44D9D"/>
    <w:rsid w:val="00D46D8C"/>
    <w:rsid w:val="00D47DB7"/>
    <w:rsid w:val="00D50CD5"/>
    <w:rsid w:val="00D50F2D"/>
    <w:rsid w:val="00D51EC2"/>
    <w:rsid w:val="00D540FD"/>
    <w:rsid w:val="00D54D1A"/>
    <w:rsid w:val="00D60492"/>
    <w:rsid w:val="00D60FEB"/>
    <w:rsid w:val="00D6138D"/>
    <w:rsid w:val="00D61B72"/>
    <w:rsid w:val="00D638F4"/>
    <w:rsid w:val="00D65FB2"/>
    <w:rsid w:val="00D7034F"/>
    <w:rsid w:val="00D717B6"/>
    <w:rsid w:val="00D737A8"/>
    <w:rsid w:val="00D741C6"/>
    <w:rsid w:val="00D77B48"/>
    <w:rsid w:val="00D81289"/>
    <w:rsid w:val="00D839EE"/>
    <w:rsid w:val="00D83B4B"/>
    <w:rsid w:val="00D84E19"/>
    <w:rsid w:val="00D85D91"/>
    <w:rsid w:val="00D93399"/>
    <w:rsid w:val="00D96B28"/>
    <w:rsid w:val="00DA094D"/>
    <w:rsid w:val="00DA346E"/>
    <w:rsid w:val="00DA37A5"/>
    <w:rsid w:val="00DB0963"/>
    <w:rsid w:val="00DB115E"/>
    <w:rsid w:val="00DB2D23"/>
    <w:rsid w:val="00DB37D6"/>
    <w:rsid w:val="00DB465E"/>
    <w:rsid w:val="00DB4F87"/>
    <w:rsid w:val="00DB57D5"/>
    <w:rsid w:val="00DB76A3"/>
    <w:rsid w:val="00DB7A8B"/>
    <w:rsid w:val="00DC7396"/>
    <w:rsid w:val="00DD041A"/>
    <w:rsid w:val="00DD095B"/>
    <w:rsid w:val="00DD5F37"/>
    <w:rsid w:val="00DD6735"/>
    <w:rsid w:val="00DD6CF5"/>
    <w:rsid w:val="00DD7611"/>
    <w:rsid w:val="00DD7ECE"/>
    <w:rsid w:val="00DE11DF"/>
    <w:rsid w:val="00DE2DDC"/>
    <w:rsid w:val="00DE3B1A"/>
    <w:rsid w:val="00DE43A8"/>
    <w:rsid w:val="00DE5A92"/>
    <w:rsid w:val="00DE6AF5"/>
    <w:rsid w:val="00DE6FD3"/>
    <w:rsid w:val="00DE7988"/>
    <w:rsid w:val="00DF02A1"/>
    <w:rsid w:val="00DF4390"/>
    <w:rsid w:val="00DF4C2C"/>
    <w:rsid w:val="00DF5BD2"/>
    <w:rsid w:val="00DF7917"/>
    <w:rsid w:val="00E00298"/>
    <w:rsid w:val="00E04753"/>
    <w:rsid w:val="00E12AC3"/>
    <w:rsid w:val="00E12B5B"/>
    <w:rsid w:val="00E1345D"/>
    <w:rsid w:val="00E15AEE"/>
    <w:rsid w:val="00E20E42"/>
    <w:rsid w:val="00E2326E"/>
    <w:rsid w:val="00E30A33"/>
    <w:rsid w:val="00E32EB7"/>
    <w:rsid w:val="00E3366C"/>
    <w:rsid w:val="00E36384"/>
    <w:rsid w:val="00E400F9"/>
    <w:rsid w:val="00E40F5D"/>
    <w:rsid w:val="00E42D28"/>
    <w:rsid w:val="00E46BAF"/>
    <w:rsid w:val="00E47DB0"/>
    <w:rsid w:val="00E514BA"/>
    <w:rsid w:val="00E521D9"/>
    <w:rsid w:val="00E52A07"/>
    <w:rsid w:val="00E54023"/>
    <w:rsid w:val="00E56E64"/>
    <w:rsid w:val="00E61A99"/>
    <w:rsid w:val="00E631F9"/>
    <w:rsid w:val="00E6548E"/>
    <w:rsid w:val="00E65FBE"/>
    <w:rsid w:val="00E665D7"/>
    <w:rsid w:val="00E6681B"/>
    <w:rsid w:val="00E67B33"/>
    <w:rsid w:val="00E704C6"/>
    <w:rsid w:val="00E70BB1"/>
    <w:rsid w:val="00E7151F"/>
    <w:rsid w:val="00E727BF"/>
    <w:rsid w:val="00E83A7A"/>
    <w:rsid w:val="00E84999"/>
    <w:rsid w:val="00E84FAE"/>
    <w:rsid w:val="00E8565B"/>
    <w:rsid w:val="00E9072B"/>
    <w:rsid w:val="00E932BA"/>
    <w:rsid w:val="00E938E9"/>
    <w:rsid w:val="00E97831"/>
    <w:rsid w:val="00EA0D8E"/>
    <w:rsid w:val="00EA1200"/>
    <w:rsid w:val="00EA23D5"/>
    <w:rsid w:val="00EA76BD"/>
    <w:rsid w:val="00EB15D9"/>
    <w:rsid w:val="00EC47D8"/>
    <w:rsid w:val="00EC5059"/>
    <w:rsid w:val="00EC7DE5"/>
    <w:rsid w:val="00ED450D"/>
    <w:rsid w:val="00ED7F8D"/>
    <w:rsid w:val="00EE1D8A"/>
    <w:rsid w:val="00EE2033"/>
    <w:rsid w:val="00EE5882"/>
    <w:rsid w:val="00EF0C42"/>
    <w:rsid w:val="00EF1C58"/>
    <w:rsid w:val="00EF29A1"/>
    <w:rsid w:val="00EF2C43"/>
    <w:rsid w:val="00EF3395"/>
    <w:rsid w:val="00EF44C1"/>
    <w:rsid w:val="00EF6624"/>
    <w:rsid w:val="00EF71F1"/>
    <w:rsid w:val="00EF773A"/>
    <w:rsid w:val="00F002A9"/>
    <w:rsid w:val="00F003E7"/>
    <w:rsid w:val="00F00545"/>
    <w:rsid w:val="00F01134"/>
    <w:rsid w:val="00F01F80"/>
    <w:rsid w:val="00F01FD9"/>
    <w:rsid w:val="00F05692"/>
    <w:rsid w:val="00F1038C"/>
    <w:rsid w:val="00F12888"/>
    <w:rsid w:val="00F136C6"/>
    <w:rsid w:val="00F1494B"/>
    <w:rsid w:val="00F14A59"/>
    <w:rsid w:val="00F1584E"/>
    <w:rsid w:val="00F178DE"/>
    <w:rsid w:val="00F232E1"/>
    <w:rsid w:val="00F249DA"/>
    <w:rsid w:val="00F24F26"/>
    <w:rsid w:val="00F261B6"/>
    <w:rsid w:val="00F26F87"/>
    <w:rsid w:val="00F27F52"/>
    <w:rsid w:val="00F30AE9"/>
    <w:rsid w:val="00F325FF"/>
    <w:rsid w:val="00F326BB"/>
    <w:rsid w:val="00F35B94"/>
    <w:rsid w:val="00F37ABE"/>
    <w:rsid w:val="00F40D46"/>
    <w:rsid w:val="00F41620"/>
    <w:rsid w:val="00F4610A"/>
    <w:rsid w:val="00F46CDD"/>
    <w:rsid w:val="00F46D07"/>
    <w:rsid w:val="00F50620"/>
    <w:rsid w:val="00F5547C"/>
    <w:rsid w:val="00F554F0"/>
    <w:rsid w:val="00F5594D"/>
    <w:rsid w:val="00F562A8"/>
    <w:rsid w:val="00F57BC2"/>
    <w:rsid w:val="00F57D5E"/>
    <w:rsid w:val="00F61791"/>
    <w:rsid w:val="00F630ED"/>
    <w:rsid w:val="00F63E72"/>
    <w:rsid w:val="00F6425D"/>
    <w:rsid w:val="00F6748A"/>
    <w:rsid w:val="00F67F4E"/>
    <w:rsid w:val="00F71DB7"/>
    <w:rsid w:val="00F7289D"/>
    <w:rsid w:val="00F74E14"/>
    <w:rsid w:val="00F75FEC"/>
    <w:rsid w:val="00F7634D"/>
    <w:rsid w:val="00F774D2"/>
    <w:rsid w:val="00F815FE"/>
    <w:rsid w:val="00F818C2"/>
    <w:rsid w:val="00F82C4B"/>
    <w:rsid w:val="00F83FE4"/>
    <w:rsid w:val="00F84117"/>
    <w:rsid w:val="00F853E3"/>
    <w:rsid w:val="00F85888"/>
    <w:rsid w:val="00F85E07"/>
    <w:rsid w:val="00F8721B"/>
    <w:rsid w:val="00F87C74"/>
    <w:rsid w:val="00F91851"/>
    <w:rsid w:val="00F933E7"/>
    <w:rsid w:val="00F977B8"/>
    <w:rsid w:val="00FA136B"/>
    <w:rsid w:val="00FA4287"/>
    <w:rsid w:val="00FA4FC8"/>
    <w:rsid w:val="00FB1FBC"/>
    <w:rsid w:val="00FB56C2"/>
    <w:rsid w:val="00FB6A56"/>
    <w:rsid w:val="00FB6A8E"/>
    <w:rsid w:val="00FB7966"/>
    <w:rsid w:val="00FC0738"/>
    <w:rsid w:val="00FC13D9"/>
    <w:rsid w:val="00FC5E9E"/>
    <w:rsid w:val="00FC75D0"/>
    <w:rsid w:val="00FD2D9F"/>
    <w:rsid w:val="00FD304C"/>
    <w:rsid w:val="00FD324D"/>
    <w:rsid w:val="00FD3B3C"/>
    <w:rsid w:val="00FD5E47"/>
    <w:rsid w:val="00FD6C02"/>
    <w:rsid w:val="00FE0C64"/>
    <w:rsid w:val="00FE3060"/>
    <w:rsid w:val="00FE31A2"/>
    <w:rsid w:val="00FE4F5B"/>
    <w:rsid w:val="00FF1CC3"/>
    <w:rsid w:val="00FF1F97"/>
    <w:rsid w:val="00FF34D1"/>
    <w:rsid w:val="00FF573B"/>
    <w:rsid w:val="00FF6A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194A2"/>
  <w15:chartTrackingRefBased/>
  <w15:docId w15:val="{BB436E05-954B-4F25-99CF-FB01CA49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1B6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D37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D3726"/>
    <w:rPr>
      <w:rFonts w:asciiTheme="majorHAnsi" w:eastAsiaTheme="majorEastAsia" w:hAnsiTheme="majorHAnsi" w:cstheme="majorBidi"/>
      <w:color w:val="2F5496" w:themeColor="accent1" w:themeShade="BF"/>
      <w:sz w:val="32"/>
      <w:szCs w:val="32"/>
      <w:lang w:eastAsia="lv-LV"/>
    </w:rPr>
  </w:style>
  <w:style w:type="character" w:customStyle="1" w:styleId="hps">
    <w:name w:val="hps"/>
    <w:basedOn w:val="Noklusjumarindkopasfonts"/>
    <w:rsid w:val="001D3726"/>
  </w:style>
  <w:style w:type="paragraph" w:customStyle="1" w:styleId="Statut">
    <w:name w:val="Statut"/>
    <w:basedOn w:val="Parasts"/>
    <w:next w:val="Parasts"/>
    <w:rsid w:val="001D3726"/>
    <w:pPr>
      <w:spacing w:before="360"/>
      <w:jc w:val="center"/>
    </w:pPr>
    <w:rPr>
      <w:snapToGrid w:val="0"/>
      <w:lang w:eastAsia="en-GB"/>
    </w:rPr>
  </w:style>
  <w:style w:type="paragraph" w:styleId="Sarakstarindkopa">
    <w:name w:val="List Paragraph"/>
    <w:aliases w:val="2,Strip"/>
    <w:basedOn w:val="Parasts"/>
    <w:link w:val="SarakstarindkopaRakstz"/>
    <w:uiPriority w:val="34"/>
    <w:qFormat/>
    <w:rsid w:val="001D3726"/>
    <w:pPr>
      <w:ind w:left="720"/>
      <w:contextualSpacing/>
    </w:pPr>
  </w:style>
  <w:style w:type="paragraph" w:styleId="Saturs1">
    <w:name w:val="toc 1"/>
    <w:basedOn w:val="Parasts"/>
    <w:next w:val="Parasts"/>
    <w:autoRedefine/>
    <w:uiPriority w:val="39"/>
    <w:unhideWhenUsed/>
    <w:rsid w:val="001D3726"/>
    <w:pPr>
      <w:spacing w:after="100"/>
    </w:pPr>
  </w:style>
  <w:style w:type="character" w:customStyle="1" w:styleId="SarakstarindkopaRakstz">
    <w:name w:val="Saraksta rindkopa Rakstz."/>
    <w:aliases w:val="2 Rakstz.,Strip Rakstz."/>
    <w:link w:val="Sarakstarindkopa"/>
    <w:uiPriority w:val="34"/>
    <w:locked/>
    <w:rsid w:val="001D3726"/>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D372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3726"/>
    <w:rPr>
      <w:rFonts w:ascii="Segoe UI" w:eastAsia="Times New Roman" w:hAnsi="Segoe UI" w:cs="Segoe UI"/>
      <w:sz w:val="18"/>
      <w:szCs w:val="18"/>
      <w:lang w:eastAsia="lv-LV"/>
    </w:rPr>
  </w:style>
  <w:style w:type="paragraph" w:styleId="Vresteksts">
    <w:name w:val="footnote text"/>
    <w:basedOn w:val="Parasts"/>
    <w:link w:val="VrestekstsRakstz"/>
    <w:uiPriority w:val="99"/>
    <w:semiHidden/>
    <w:rsid w:val="001D3726"/>
    <w:pPr>
      <w:jc w:val="both"/>
    </w:pPr>
    <w:rPr>
      <w:sz w:val="20"/>
      <w:szCs w:val="20"/>
      <w:lang w:eastAsia="en-US"/>
    </w:rPr>
  </w:style>
  <w:style w:type="character" w:customStyle="1" w:styleId="VrestekstsRakstz">
    <w:name w:val="Vēres teksts Rakstz."/>
    <w:basedOn w:val="Noklusjumarindkopasfonts"/>
    <w:link w:val="Vresteksts"/>
    <w:uiPriority w:val="99"/>
    <w:semiHidden/>
    <w:rsid w:val="001D3726"/>
    <w:rPr>
      <w:rFonts w:ascii="Times New Roman" w:eastAsia="Times New Roman" w:hAnsi="Times New Roman" w:cs="Times New Roman"/>
      <w:sz w:val="20"/>
      <w:szCs w:val="20"/>
    </w:rPr>
  </w:style>
  <w:style w:type="character" w:styleId="Vresatsauce">
    <w:name w:val="footnote reference"/>
    <w:uiPriority w:val="99"/>
    <w:semiHidden/>
    <w:rsid w:val="001D3726"/>
    <w:rPr>
      <w:vertAlign w:val="superscript"/>
    </w:rPr>
  </w:style>
  <w:style w:type="paragraph" w:styleId="Galvene">
    <w:name w:val="header"/>
    <w:basedOn w:val="Parasts"/>
    <w:link w:val="GalveneRakstz"/>
    <w:uiPriority w:val="99"/>
    <w:rsid w:val="001D3726"/>
    <w:pPr>
      <w:tabs>
        <w:tab w:val="center" w:pos="4153"/>
        <w:tab w:val="right" w:pos="8306"/>
      </w:tabs>
    </w:pPr>
  </w:style>
  <w:style w:type="character" w:customStyle="1" w:styleId="GalveneRakstz">
    <w:name w:val="Galvene Rakstz."/>
    <w:basedOn w:val="Noklusjumarindkopasfonts"/>
    <w:link w:val="Galvene"/>
    <w:uiPriority w:val="99"/>
    <w:rsid w:val="001D3726"/>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C13139"/>
    <w:rPr>
      <w:b/>
      <w:bCs/>
      <w:i w:val="0"/>
      <w:iCs w:val="0"/>
    </w:rPr>
  </w:style>
  <w:style w:type="character" w:customStyle="1" w:styleId="st1">
    <w:name w:val="st1"/>
    <w:basedOn w:val="Noklusjumarindkopasfonts"/>
    <w:rsid w:val="00C13139"/>
  </w:style>
  <w:style w:type="character" w:styleId="Komentraatsauce">
    <w:name w:val="annotation reference"/>
    <w:basedOn w:val="Noklusjumarindkopasfonts"/>
    <w:uiPriority w:val="99"/>
    <w:semiHidden/>
    <w:unhideWhenUsed/>
    <w:rsid w:val="00095AB8"/>
    <w:rPr>
      <w:sz w:val="16"/>
      <w:szCs w:val="16"/>
    </w:rPr>
  </w:style>
  <w:style w:type="paragraph" w:styleId="Komentrateksts">
    <w:name w:val="annotation text"/>
    <w:basedOn w:val="Parasts"/>
    <w:link w:val="KomentratekstsRakstz"/>
    <w:uiPriority w:val="99"/>
    <w:unhideWhenUsed/>
    <w:rsid w:val="00095AB8"/>
    <w:rPr>
      <w:sz w:val="20"/>
      <w:szCs w:val="20"/>
    </w:rPr>
  </w:style>
  <w:style w:type="character" w:customStyle="1" w:styleId="KomentratekstsRakstz">
    <w:name w:val="Komentāra teksts Rakstz."/>
    <w:basedOn w:val="Noklusjumarindkopasfonts"/>
    <w:link w:val="Komentrateksts"/>
    <w:uiPriority w:val="99"/>
    <w:rsid w:val="00095AB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95AB8"/>
    <w:rPr>
      <w:b/>
      <w:bCs/>
    </w:rPr>
  </w:style>
  <w:style w:type="character" w:customStyle="1" w:styleId="KomentratmaRakstz">
    <w:name w:val="Komentāra tēma Rakstz."/>
    <w:basedOn w:val="KomentratekstsRakstz"/>
    <w:link w:val="Komentratma"/>
    <w:uiPriority w:val="99"/>
    <w:semiHidden/>
    <w:rsid w:val="00095AB8"/>
    <w:rPr>
      <w:rFonts w:ascii="Times New Roman" w:eastAsia="Times New Roman" w:hAnsi="Times New Roman" w:cs="Times New Roman"/>
      <w:b/>
      <w:bCs/>
      <w:sz w:val="20"/>
      <w:szCs w:val="20"/>
      <w:lang w:eastAsia="lv-LV"/>
    </w:rPr>
  </w:style>
  <w:style w:type="paragraph" w:customStyle="1" w:styleId="Default">
    <w:name w:val="Default"/>
    <w:rsid w:val="00955F6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atabula">
    <w:name w:val="Table Grid"/>
    <w:basedOn w:val="Parastatabula"/>
    <w:uiPriority w:val="39"/>
    <w:rsid w:val="00910E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332022"/>
    <w:pPr>
      <w:tabs>
        <w:tab w:val="center" w:pos="4153"/>
        <w:tab w:val="right" w:pos="8306"/>
      </w:tabs>
    </w:pPr>
  </w:style>
  <w:style w:type="character" w:customStyle="1" w:styleId="KjeneRakstz">
    <w:name w:val="Kājene Rakstz."/>
    <w:basedOn w:val="Noklusjumarindkopasfonts"/>
    <w:link w:val="Kjene"/>
    <w:uiPriority w:val="99"/>
    <w:rsid w:val="00332022"/>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D12526"/>
    <w:pPr>
      <w:spacing w:before="100" w:beforeAutospacing="1" w:after="100" w:afterAutospacing="1"/>
    </w:pPr>
  </w:style>
  <w:style w:type="paragraph" w:customStyle="1" w:styleId="tv213">
    <w:name w:val="tv213"/>
    <w:basedOn w:val="Parasts"/>
    <w:rsid w:val="00967801"/>
    <w:pPr>
      <w:spacing w:before="100" w:beforeAutospacing="1" w:after="100" w:afterAutospacing="1"/>
    </w:pPr>
  </w:style>
  <w:style w:type="paragraph" w:styleId="Prskatjums">
    <w:name w:val="Revision"/>
    <w:hidden/>
    <w:uiPriority w:val="99"/>
    <w:semiHidden/>
    <w:rsid w:val="00CD50F0"/>
    <w:pPr>
      <w:spacing w:after="0" w:line="240" w:lineRule="auto"/>
    </w:pPr>
    <w:rPr>
      <w:rFonts w:ascii="Times New Roman" w:eastAsia="Times New Roman" w:hAnsi="Times New Roman" w:cs="Times New Roman"/>
      <w:sz w:val="24"/>
      <w:szCs w:val="24"/>
      <w:lang w:eastAsia="lv-LV"/>
    </w:rPr>
  </w:style>
  <w:style w:type="paragraph" w:customStyle="1" w:styleId="myinput">
    <w:name w:val="myinput"/>
    <w:basedOn w:val="Parasts"/>
    <w:uiPriority w:val="99"/>
    <w:rsid w:val="00134D9D"/>
    <w:pPr>
      <w:shd w:val="clear" w:color="auto" w:fill="F0F8F8"/>
      <w:spacing w:before="100" w:beforeAutospacing="1" w:after="100" w:afterAutospacing="1"/>
    </w:pPr>
    <w:rPr>
      <w:rFonts w:ascii="Arial" w:hAnsi="Arial" w:cs="Arial"/>
      <w:color w:val="333333"/>
    </w:rPr>
  </w:style>
  <w:style w:type="character" w:styleId="Hipersaite">
    <w:name w:val="Hyperlink"/>
    <w:basedOn w:val="Noklusjumarindkopasfonts"/>
    <w:uiPriority w:val="99"/>
    <w:semiHidden/>
    <w:unhideWhenUsed/>
    <w:rsid w:val="002A26B9"/>
    <w:rPr>
      <w:color w:val="0000FF"/>
      <w:u w:val="single"/>
    </w:rPr>
  </w:style>
  <w:style w:type="paragraph" w:customStyle="1" w:styleId="tvhtml">
    <w:name w:val="tv_html"/>
    <w:basedOn w:val="Parasts"/>
    <w:rsid w:val="00AF37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68685">
      <w:bodyDiv w:val="1"/>
      <w:marLeft w:val="0"/>
      <w:marRight w:val="0"/>
      <w:marTop w:val="0"/>
      <w:marBottom w:val="0"/>
      <w:divBdr>
        <w:top w:val="none" w:sz="0" w:space="0" w:color="auto"/>
        <w:left w:val="none" w:sz="0" w:space="0" w:color="auto"/>
        <w:bottom w:val="none" w:sz="0" w:space="0" w:color="auto"/>
        <w:right w:val="none" w:sz="0" w:space="0" w:color="auto"/>
      </w:divBdr>
    </w:div>
    <w:div w:id="42406856">
      <w:bodyDiv w:val="1"/>
      <w:marLeft w:val="0"/>
      <w:marRight w:val="0"/>
      <w:marTop w:val="0"/>
      <w:marBottom w:val="0"/>
      <w:divBdr>
        <w:top w:val="none" w:sz="0" w:space="0" w:color="auto"/>
        <w:left w:val="none" w:sz="0" w:space="0" w:color="auto"/>
        <w:bottom w:val="none" w:sz="0" w:space="0" w:color="auto"/>
        <w:right w:val="none" w:sz="0" w:space="0" w:color="auto"/>
      </w:divBdr>
    </w:div>
    <w:div w:id="42992710">
      <w:bodyDiv w:val="1"/>
      <w:marLeft w:val="0"/>
      <w:marRight w:val="0"/>
      <w:marTop w:val="0"/>
      <w:marBottom w:val="0"/>
      <w:divBdr>
        <w:top w:val="none" w:sz="0" w:space="0" w:color="auto"/>
        <w:left w:val="none" w:sz="0" w:space="0" w:color="auto"/>
        <w:bottom w:val="none" w:sz="0" w:space="0" w:color="auto"/>
        <w:right w:val="none" w:sz="0" w:space="0" w:color="auto"/>
      </w:divBdr>
    </w:div>
    <w:div w:id="74405591">
      <w:bodyDiv w:val="1"/>
      <w:marLeft w:val="0"/>
      <w:marRight w:val="0"/>
      <w:marTop w:val="0"/>
      <w:marBottom w:val="0"/>
      <w:divBdr>
        <w:top w:val="none" w:sz="0" w:space="0" w:color="auto"/>
        <w:left w:val="none" w:sz="0" w:space="0" w:color="auto"/>
        <w:bottom w:val="none" w:sz="0" w:space="0" w:color="auto"/>
        <w:right w:val="none" w:sz="0" w:space="0" w:color="auto"/>
      </w:divBdr>
    </w:div>
    <w:div w:id="109520263">
      <w:bodyDiv w:val="1"/>
      <w:marLeft w:val="0"/>
      <w:marRight w:val="0"/>
      <w:marTop w:val="0"/>
      <w:marBottom w:val="0"/>
      <w:divBdr>
        <w:top w:val="none" w:sz="0" w:space="0" w:color="auto"/>
        <w:left w:val="none" w:sz="0" w:space="0" w:color="auto"/>
        <w:bottom w:val="none" w:sz="0" w:space="0" w:color="auto"/>
        <w:right w:val="none" w:sz="0" w:space="0" w:color="auto"/>
      </w:divBdr>
    </w:div>
    <w:div w:id="125971843">
      <w:bodyDiv w:val="1"/>
      <w:marLeft w:val="0"/>
      <w:marRight w:val="0"/>
      <w:marTop w:val="0"/>
      <w:marBottom w:val="0"/>
      <w:divBdr>
        <w:top w:val="none" w:sz="0" w:space="0" w:color="auto"/>
        <w:left w:val="none" w:sz="0" w:space="0" w:color="auto"/>
        <w:bottom w:val="none" w:sz="0" w:space="0" w:color="auto"/>
        <w:right w:val="none" w:sz="0" w:space="0" w:color="auto"/>
      </w:divBdr>
    </w:div>
    <w:div w:id="162745446">
      <w:bodyDiv w:val="1"/>
      <w:marLeft w:val="0"/>
      <w:marRight w:val="0"/>
      <w:marTop w:val="0"/>
      <w:marBottom w:val="0"/>
      <w:divBdr>
        <w:top w:val="none" w:sz="0" w:space="0" w:color="auto"/>
        <w:left w:val="none" w:sz="0" w:space="0" w:color="auto"/>
        <w:bottom w:val="none" w:sz="0" w:space="0" w:color="auto"/>
        <w:right w:val="none" w:sz="0" w:space="0" w:color="auto"/>
      </w:divBdr>
    </w:div>
    <w:div w:id="182482440">
      <w:bodyDiv w:val="1"/>
      <w:marLeft w:val="0"/>
      <w:marRight w:val="0"/>
      <w:marTop w:val="0"/>
      <w:marBottom w:val="0"/>
      <w:divBdr>
        <w:top w:val="none" w:sz="0" w:space="0" w:color="auto"/>
        <w:left w:val="none" w:sz="0" w:space="0" w:color="auto"/>
        <w:bottom w:val="none" w:sz="0" w:space="0" w:color="auto"/>
        <w:right w:val="none" w:sz="0" w:space="0" w:color="auto"/>
      </w:divBdr>
    </w:div>
    <w:div w:id="267592233">
      <w:bodyDiv w:val="1"/>
      <w:marLeft w:val="0"/>
      <w:marRight w:val="0"/>
      <w:marTop w:val="0"/>
      <w:marBottom w:val="0"/>
      <w:divBdr>
        <w:top w:val="none" w:sz="0" w:space="0" w:color="auto"/>
        <w:left w:val="none" w:sz="0" w:space="0" w:color="auto"/>
        <w:bottom w:val="none" w:sz="0" w:space="0" w:color="auto"/>
        <w:right w:val="none" w:sz="0" w:space="0" w:color="auto"/>
      </w:divBdr>
    </w:div>
    <w:div w:id="297105963">
      <w:bodyDiv w:val="1"/>
      <w:marLeft w:val="0"/>
      <w:marRight w:val="0"/>
      <w:marTop w:val="0"/>
      <w:marBottom w:val="0"/>
      <w:divBdr>
        <w:top w:val="none" w:sz="0" w:space="0" w:color="auto"/>
        <w:left w:val="none" w:sz="0" w:space="0" w:color="auto"/>
        <w:bottom w:val="none" w:sz="0" w:space="0" w:color="auto"/>
        <w:right w:val="none" w:sz="0" w:space="0" w:color="auto"/>
      </w:divBdr>
    </w:div>
    <w:div w:id="346837036">
      <w:bodyDiv w:val="1"/>
      <w:marLeft w:val="0"/>
      <w:marRight w:val="0"/>
      <w:marTop w:val="0"/>
      <w:marBottom w:val="0"/>
      <w:divBdr>
        <w:top w:val="none" w:sz="0" w:space="0" w:color="auto"/>
        <w:left w:val="none" w:sz="0" w:space="0" w:color="auto"/>
        <w:bottom w:val="none" w:sz="0" w:space="0" w:color="auto"/>
        <w:right w:val="none" w:sz="0" w:space="0" w:color="auto"/>
      </w:divBdr>
    </w:div>
    <w:div w:id="361247019">
      <w:bodyDiv w:val="1"/>
      <w:marLeft w:val="0"/>
      <w:marRight w:val="0"/>
      <w:marTop w:val="0"/>
      <w:marBottom w:val="0"/>
      <w:divBdr>
        <w:top w:val="none" w:sz="0" w:space="0" w:color="auto"/>
        <w:left w:val="none" w:sz="0" w:space="0" w:color="auto"/>
        <w:bottom w:val="none" w:sz="0" w:space="0" w:color="auto"/>
        <w:right w:val="none" w:sz="0" w:space="0" w:color="auto"/>
      </w:divBdr>
    </w:div>
    <w:div w:id="408432689">
      <w:bodyDiv w:val="1"/>
      <w:marLeft w:val="0"/>
      <w:marRight w:val="0"/>
      <w:marTop w:val="0"/>
      <w:marBottom w:val="0"/>
      <w:divBdr>
        <w:top w:val="none" w:sz="0" w:space="0" w:color="auto"/>
        <w:left w:val="none" w:sz="0" w:space="0" w:color="auto"/>
        <w:bottom w:val="none" w:sz="0" w:space="0" w:color="auto"/>
        <w:right w:val="none" w:sz="0" w:space="0" w:color="auto"/>
      </w:divBdr>
    </w:div>
    <w:div w:id="437529990">
      <w:bodyDiv w:val="1"/>
      <w:marLeft w:val="0"/>
      <w:marRight w:val="0"/>
      <w:marTop w:val="0"/>
      <w:marBottom w:val="0"/>
      <w:divBdr>
        <w:top w:val="none" w:sz="0" w:space="0" w:color="auto"/>
        <w:left w:val="none" w:sz="0" w:space="0" w:color="auto"/>
        <w:bottom w:val="none" w:sz="0" w:space="0" w:color="auto"/>
        <w:right w:val="none" w:sz="0" w:space="0" w:color="auto"/>
      </w:divBdr>
    </w:div>
    <w:div w:id="469128712">
      <w:bodyDiv w:val="1"/>
      <w:marLeft w:val="0"/>
      <w:marRight w:val="0"/>
      <w:marTop w:val="0"/>
      <w:marBottom w:val="0"/>
      <w:divBdr>
        <w:top w:val="none" w:sz="0" w:space="0" w:color="auto"/>
        <w:left w:val="none" w:sz="0" w:space="0" w:color="auto"/>
        <w:bottom w:val="none" w:sz="0" w:space="0" w:color="auto"/>
        <w:right w:val="none" w:sz="0" w:space="0" w:color="auto"/>
      </w:divBdr>
    </w:div>
    <w:div w:id="504201106">
      <w:bodyDiv w:val="1"/>
      <w:marLeft w:val="0"/>
      <w:marRight w:val="0"/>
      <w:marTop w:val="0"/>
      <w:marBottom w:val="0"/>
      <w:divBdr>
        <w:top w:val="none" w:sz="0" w:space="0" w:color="auto"/>
        <w:left w:val="none" w:sz="0" w:space="0" w:color="auto"/>
        <w:bottom w:val="none" w:sz="0" w:space="0" w:color="auto"/>
        <w:right w:val="none" w:sz="0" w:space="0" w:color="auto"/>
      </w:divBdr>
      <w:divsChild>
        <w:div w:id="1823231015">
          <w:marLeft w:val="0"/>
          <w:marRight w:val="0"/>
          <w:marTop w:val="480"/>
          <w:marBottom w:val="240"/>
          <w:divBdr>
            <w:top w:val="none" w:sz="0" w:space="0" w:color="auto"/>
            <w:left w:val="none" w:sz="0" w:space="0" w:color="auto"/>
            <w:bottom w:val="none" w:sz="0" w:space="0" w:color="auto"/>
            <w:right w:val="none" w:sz="0" w:space="0" w:color="auto"/>
          </w:divBdr>
        </w:div>
        <w:div w:id="275645684">
          <w:marLeft w:val="0"/>
          <w:marRight w:val="0"/>
          <w:marTop w:val="0"/>
          <w:marBottom w:val="567"/>
          <w:divBdr>
            <w:top w:val="none" w:sz="0" w:space="0" w:color="auto"/>
            <w:left w:val="none" w:sz="0" w:space="0" w:color="auto"/>
            <w:bottom w:val="none" w:sz="0" w:space="0" w:color="auto"/>
            <w:right w:val="none" w:sz="0" w:space="0" w:color="auto"/>
          </w:divBdr>
        </w:div>
      </w:divsChild>
    </w:div>
    <w:div w:id="548613548">
      <w:bodyDiv w:val="1"/>
      <w:marLeft w:val="0"/>
      <w:marRight w:val="0"/>
      <w:marTop w:val="0"/>
      <w:marBottom w:val="0"/>
      <w:divBdr>
        <w:top w:val="none" w:sz="0" w:space="0" w:color="auto"/>
        <w:left w:val="none" w:sz="0" w:space="0" w:color="auto"/>
        <w:bottom w:val="none" w:sz="0" w:space="0" w:color="auto"/>
        <w:right w:val="none" w:sz="0" w:space="0" w:color="auto"/>
      </w:divBdr>
    </w:div>
    <w:div w:id="570623403">
      <w:bodyDiv w:val="1"/>
      <w:marLeft w:val="0"/>
      <w:marRight w:val="0"/>
      <w:marTop w:val="0"/>
      <w:marBottom w:val="0"/>
      <w:divBdr>
        <w:top w:val="none" w:sz="0" w:space="0" w:color="auto"/>
        <w:left w:val="none" w:sz="0" w:space="0" w:color="auto"/>
        <w:bottom w:val="none" w:sz="0" w:space="0" w:color="auto"/>
        <w:right w:val="none" w:sz="0" w:space="0" w:color="auto"/>
      </w:divBdr>
    </w:div>
    <w:div w:id="592591083">
      <w:bodyDiv w:val="1"/>
      <w:marLeft w:val="0"/>
      <w:marRight w:val="0"/>
      <w:marTop w:val="0"/>
      <w:marBottom w:val="0"/>
      <w:divBdr>
        <w:top w:val="none" w:sz="0" w:space="0" w:color="auto"/>
        <w:left w:val="none" w:sz="0" w:space="0" w:color="auto"/>
        <w:bottom w:val="none" w:sz="0" w:space="0" w:color="auto"/>
        <w:right w:val="none" w:sz="0" w:space="0" w:color="auto"/>
      </w:divBdr>
    </w:div>
    <w:div w:id="628629085">
      <w:bodyDiv w:val="1"/>
      <w:marLeft w:val="0"/>
      <w:marRight w:val="0"/>
      <w:marTop w:val="0"/>
      <w:marBottom w:val="0"/>
      <w:divBdr>
        <w:top w:val="none" w:sz="0" w:space="0" w:color="auto"/>
        <w:left w:val="none" w:sz="0" w:space="0" w:color="auto"/>
        <w:bottom w:val="none" w:sz="0" w:space="0" w:color="auto"/>
        <w:right w:val="none" w:sz="0" w:space="0" w:color="auto"/>
      </w:divBdr>
      <w:divsChild>
        <w:div w:id="1690794149">
          <w:marLeft w:val="0"/>
          <w:marRight w:val="0"/>
          <w:marTop w:val="480"/>
          <w:marBottom w:val="240"/>
          <w:divBdr>
            <w:top w:val="none" w:sz="0" w:space="0" w:color="auto"/>
            <w:left w:val="none" w:sz="0" w:space="0" w:color="auto"/>
            <w:bottom w:val="none" w:sz="0" w:space="0" w:color="auto"/>
            <w:right w:val="none" w:sz="0" w:space="0" w:color="auto"/>
          </w:divBdr>
        </w:div>
        <w:div w:id="1970695940">
          <w:marLeft w:val="0"/>
          <w:marRight w:val="0"/>
          <w:marTop w:val="0"/>
          <w:marBottom w:val="567"/>
          <w:divBdr>
            <w:top w:val="none" w:sz="0" w:space="0" w:color="auto"/>
            <w:left w:val="none" w:sz="0" w:space="0" w:color="auto"/>
            <w:bottom w:val="none" w:sz="0" w:space="0" w:color="auto"/>
            <w:right w:val="none" w:sz="0" w:space="0" w:color="auto"/>
          </w:divBdr>
        </w:div>
      </w:divsChild>
    </w:div>
    <w:div w:id="660232826">
      <w:bodyDiv w:val="1"/>
      <w:marLeft w:val="0"/>
      <w:marRight w:val="0"/>
      <w:marTop w:val="0"/>
      <w:marBottom w:val="0"/>
      <w:divBdr>
        <w:top w:val="none" w:sz="0" w:space="0" w:color="auto"/>
        <w:left w:val="none" w:sz="0" w:space="0" w:color="auto"/>
        <w:bottom w:val="none" w:sz="0" w:space="0" w:color="auto"/>
        <w:right w:val="none" w:sz="0" w:space="0" w:color="auto"/>
      </w:divBdr>
    </w:div>
    <w:div w:id="667245688">
      <w:bodyDiv w:val="1"/>
      <w:marLeft w:val="0"/>
      <w:marRight w:val="0"/>
      <w:marTop w:val="0"/>
      <w:marBottom w:val="0"/>
      <w:divBdr>
        <w:top w:val="none" w:sz="0" w:space="0" w:color="auto"/>
        <w:left w:val="none" w:sz="0" w:space="0" w:color="auto"/>
        <w:bottom w:val="none" w:sz="0" w:space="0" w:color="auto"/>
        <w:right w:val="none" w:sz="0" w:space="0" w:color="auto"/>
      </w:divBdr>
    </w:div>
    <w:div w:id="674500609">
      <w:bodyDiv w:val="1"/>
      <w:marLeft w:val="0"/>
      <w:marRight w:val="0"/>
      <w:marTop w:val="0"/>
      <w:marBottom w:val="0"/>
      <w:divBdr>
        <w:top w:val="none" w:sz="0" w:space="0" w:color="auto"/>
        <w:left w:val="none" w:sz="0" w:space="0" w:color="auto"/>
        <w:bottom w:val="none" w:sz="0" w:space="0" w:color="auto"/>
        <w:right w:val="none" w:sz="0" w:space="0" w:color="auto"/>
      </w:divBdr>
    </w:div>
    <w:div w:id="714744091">
      <w:bodyDiv w:val="1"/>
      <w:marLeft w:val="0"/>
      <w:marRight w:val="0"/>
      <w:marTop w:val="0"/>
      <w:marBottom w:val="0"/>
      <w:divBdr>
        <w:top w:val="none" w:sz="0" w:space="0" w:color="auto"/>
        <w:left w:val="none" w:sz="0" w:space="0" w:color="auto"/>
        <w:bottom w:val="none" w:sz="0" w:space="0" w:color="auto"/>
        <w:right w:val="none" w:sz="0" w:space="0" w:color="auto"/>
      </w:divBdr>
    </w:div>
    <w:div w:id="765855167">
      <w:bodyDiv w:val="1"/>
      <w:marLeft w:val="0"/>
      <w:marRight w:val="0"/>
      <w:marTop w:val="0"/>
      <w:marBottom w:val="0"/>
      <w:divBdr>
        <w:top w:val="none" w:sz="0" w:space="0" w:color="auto"/>
        <w:left w:val="none" w:sz="0" w:space="0" w:color="auto"/>
        <w:bottom w:val="none" w:sz="0" w:space="0" w:color="auto"/>
        <w:right w:val="none" w:sz="0" w:space="0" w:color="auto"/>
      </w:divBdr>
    </w:div>
    <w:div w:id="772626044">
      <w:bodyDiv w:val="1"/>
      <w:marLeft w:val="0"/>
      <w:marRight w:val="0"/>
      <w:marTop w:val="0"/>
      <w:marBottom w:val="0"/>
      <w:divBdr>
        <w:top w:val="none" w:sz="0" w:space="0" w:color="auto"/>
        <w:left w:val="none" w:sz="0" w:space="0" w:color="auto"/>
        <w:bottom w:val="none" w:sz="0" w:space="0" w:color="auto"/>
        <w:right w:val="none" w:sz="0" w:space="0" w:color="auto"/>
      </w:divBdr>
    </w:div>
    <w:div w:id="778569623">
      <w:bodyDiv w:val="1"/>
      <w:marLeft w:val="0"/>
      <w:marRight w:val="0"/>
      <w:marTop w:val="0"/>
      <w:marBottom w:val="0"/>
      <w:divBdr>
        <w:top w:val="none" w:sz="0" w:space="0" w:color="auto"/>
        <w:left w:val="none" w:sz="0" w:space="0" w:color="auto"/>
        <w:bottom w:val="none" w:sz="0" w:space="0" w:color="auto"/>
        <w:right w:val="none" w:sz="0" w:space="0" w:color="auto"/>
      </w:divBdr>
    </w:div>
    <w:div w:id="802701365">
      <w:bodyDiv w:val="1"/>
      <w:marLeft w:val="0"/>
      <w:marRight w:val="0"/>
      <w:marTop w:val="0"/>
      <w:marBottom w:val="0"/>
      <w:divBdr>
        <w:top w:val="none" w:sz="0" w:space="0" w:color="auto"/>
        <w:left w:val="none" w:sz="0" w:space="0" w:color="auto"/>
        <w:bottom w:val="none" w:sz="0" w:space="0" w:color="auto"/>
        <w:right w:val="none" w:sz="0" w:space="0" w:color="auto"/>
      </w:divBdr>
    </w:div>
    <w:div w:id="833490442">
      <w:bodyDiv w:val="1"/>
      <w:marLeft w:val="0"/>
      <w:marRight w:val="0"/>
      <w:marTop w:val="0"/>
      <w:marBottom w:val="0"/>
      <w:divBdr>
        <w:top w:val="none" w:sz="0" w:space="0" w:color="auto"/>
        <w:left w:val="none" w:sz="0" w:space="0" w:color="auto"/>
        <w:bottom w:val="none" w:sz="0" w:space="0" w:color="auto"/>
        <w:right w:val="none" w:sz="0" w:space="0" w:color="auto"/>
      </w:divBdr>
    </w:div>
    <w:div w:id="844631528">
      <w:bodyDiv w:val="1"/>
      <w:marLeft w:val="0"/>
      <w:marRight w:val="0"/>
      <w:marTop w:val="0"/>
      <w:marBottom w:val="0"/>
      <w:divBdr>
        <w:top w:val="none" w:sz="0" w:space="0" w:color="auto"/>
        <w:left w:val="none" w:sz="0" w:space="0" w:color="auto"/>
        <w:bottom w:val="none" w:sz="0" w:space="0" w:color="auto"/>
        <w:right w:val="none" w:sz="0" w:space="0" w:color="auto"/>
      </w:divBdr>
    </w:div>
    <w:div w:id="857621256">
      <w:bodyDiv w:val="1"/>
      <w:marLeft w:val="0"/>
      <w:marRight w:val="0"/>
      <w:marTop w:val="0"/>
      <w:marBottom w:val="0"/>
      <w:divBdr>
        <w:top w:val="none" w:sz="0" w:space="0" w:color="auto"/>
        <w:left w:val="none" w:sz="0" w:space="0" w:color="auto"/>
        <w:bottom w:val="none" w:sz="0" w:space="0" w:color="auto"/>
        <w:right w:val="none" w:sz="0" w:space="0" w:color="auto"/>
      </w:divBdr>
    </w:div>
    <w:div w:id="890117533">
      <w:bodyDiv w:val="1"/>
      <w:marLeft w:val="0"/>
      <w:marRight w:val="0"/>
      <w:marTop w:val="0"/>
      <w:marBottom w:val="0"/>
      <w:divBdr>
        <w:top w:val="none" w:sz="0" w:space="0" w:color="auto"/>
        <w:left w:val="none" w:sz="0" w:space="0" w:color="auto"/>
        <w:bottom w:val="none" w:sz="0" w:space="0" w:color="auto"/>
        <w:right w:val="none" w:sz="0" w:space="0" w:color="auto"/>
      </w:divBdr>
    </w:div>
    <w:div w:id="908612656">
      <w:bodyDiv w:val="1"/>
      <w:marLeft w:val="0"/>
      <w:marRight w:val="0"/>
      <w:marTop w:val="0"/>
      <w:marBottom w:val="0"/>
      <w:divBdr>
        <w:top w:val="none" w:sz="0" w:space="0" w:color="auto"/>
        <w:left w:val="none" w:sz="0" w:space="0" w:color="auto"/>
        <w:bottom w:val="none" w:sz="0" w:space="0" w:color="auto"/>
        <w:right w:val="none" w:sz="0" w:space="0" w:color="auto"/>
      </w:divBdr>
    </w:div>
    <w:div w:id="939029504">
      <w:bodyDiv w:val="1"/>
      <w:marLeft w:val="0"/>
      <w:marRight w:val="0"/>
      <w:marTop w:val="0"/>
      <w:marBottom w:val="0"/>
      <w:divBdr>
        <w:top w:val="none" w:sz="0" w:space="0" w:color="auto"/>
        <w:left w:val="none" w:sz="0" w:space="0" w:color="auto"/>
        <w:bottom w:val="none" w:sz="0" w:space="0" w:color="auto"/>
        <w:right w:val="none" w:sz="0" w:space="0" w:color="auto"/>
      </w:divBdr>
    </w:div>
    <w:div w:id="939678318">
      <w:bodyDiv w:val="1"/>
      <w:marLeft w:val="0"/>
      <w:marRight w:val="0"/>
      <w:marTop w:val="0"/>
      <w:marBottom w:val="0"/>
      <w:divBdr>
        <w:top w:val="none" w:sz="0" w:space="0" w:color="auto"/>
        <w:left w:val="none" w:sz="0" w:space="0" w:color="auto"/>
        <w:bottom w:val="none" w:sz="0" w:space="0" w:color="auto"/>
        <w:right w:val="none" w:sz="0" w:space="0" w:color="auto"/>
      </w:divBdr>
    </w:div>
    <w:div w:id="945767577">
      <w:bodyDiv w:val="1"/>
      <w:marLeft w:val="0"/>
      <w:marRight w:val="0"/>
      <w:marTop w:val="0"/>
      <w:marBottom w:val="0"/>
      <w:divBdr>
        <w:top w:val="none" w:sz="0" w:space="0" w:color="auto"/>
        <w:left w:val="none" w:sz="0" w:space="0" w:color="auto"/>
        <w:bottom w:val="none" w:sz="0" w:space="0" w:color="auto"/>
        <w:right w:val="none" w:sz="0" w:space="0" w:color="auto"/>
      </w:divBdr>
    </w:div>
    <w:div w:id="964309122">
      <w:bodyDiv w:val="1"/>
      <w:marLeft w:val="0"/>
      <w:marRight w:val="0"/>
      <w:marTop w:val="0"/>
      <w:marBottom w:val="0"/>
      <w:divBdr>
        <w:top w:val="none" w:sz="0" w:space="0" w:color="auto"/>
        <w:left w:val="none" w:sz="0" w:space="0" w:color="auto"/>
        <w:bottom w:val="none" w:sz="0" w:space="0" w:color="auto"/>
        <w:right w:val="none" w:sz="0" w:space="0" w:color="auto"/>
      </w:divBdr>
    </w:div>
    <w:div w:id="968128212">
      <w:bodyDiv w:val="1"/>
      <w:marLeft w:val="0"/>
      <w:marRight w:val="0"/>
      <w:marTop w:val="0"/>
      <w:marBottom w:val="0"/>
      <w:divBdr>
        <w:top w:val="none" w:sz="0" w:space="0" w:color="auto"/>
        <w:left w:val="none" w:sz="0" w:space="0" w:color="auto"/>
        <w:bottom w:val="none" w:sz="0" w:space="0" w:color="auto"/>
        <w:right w:val="none" w:sz="0" w:space="0" w:color="auto"/>
      </w:divBdr>
    </w:div>
    <w:div w:id="1024983278">
      <w:bodyDiv w:val="1"/>
      <w:marLeft w:val="0"/>
      <w:marRight w:val="0"/>
      <w:marTop w:val="0"/>
      <w:marBottom w:val="0"/>
      <w:divBdr>
        <w:top w:val="none" w:sz="0" w:space="0" w:color="auto"/>
        <w:left w:val="none" w:sz="0" w:space="0" w:color="auto"/>
        <w:bottom w:val="none" w:sz="0" w:space="0" w:color="auto"/>
        <w:right w:val="none" w:sz="0" w:space="0" w:color="auto"/>
      </w:divBdr>
    </w:div>
    <w:div w:id="1056974094">
      <w:bodyDiv w:val="1"/>
      <w:marLeft w:val="0"/>
      <w:marRight w:val="0"/>
      <w:marTop w:val="0"/>
      <w:marBottom w:val="0"/>
      <w:divBdr>
        <w:top w:val="none" w:sz="0" w:space="0" w:color="auto"/>
        <w:left w:val="none" w:sz="0" w:space="0" w:color="auto"/>
        <w:bottom w:val="none" w:sz="0" w:space="0" w:color="auto"/>
        <w:right w:val="none" w:sz="0" w:space="0" w:color="auto"/>
      </w:divBdr>
    </w:div>
    <w:div w:id="1064723688">
      <w:bodyDiv w:val="1"/>
      <w:marLeft w:val="0"/>
      <w:marRight w:val="0"/>
      <w:marTop w:val="0"/>
      <w:marBottom w:val="0"/>
      <w:divBdr>
        <w:top w:val="none" w:sz="0" w:space="0" w:color="auto"/>
        <w:left w:val="none" w:sz="0" w:space="0" w:color="auto"/>
        <w:bottom w:val="none" w:sz="0" w:space="0" w:color="auto"/>
        <w:right w:val="none" w:sz="0" w:space="0" w:color="auto"/>
      </w:divBdr>
    </w:div>
    <w:div w:id="1077022208">
      <w:bodyDiv w:val="1"/>
      <w:marLeft w:val="0"/>
      <w:marRight w:val="0"/>
      <w:marTop w:val="0"/>
      <w:marBottom w:val="0"/>
      <w:divBdr>
        <w:top w:val="none" w:sz="0" w:space="0" w:color="auto"/>
        <w:left w:val="none" w:sz="0" w:space="0" w:color="auto"/>
        <w:bottom w:val="none" w:sz="0" w:space="0" w:color="auto"/>
        <w:right w:val="none" w:sz="0" w:space="0" w:color="auto"/>
      </w:divBdr>
    </w:div>
    <w:div w:id="1146702572">
      <w:bodyDiv w:val="1"/>
      <w:marLeft w:val="0"/>
      <w:marRight w:val="0"/>
      <w:marTop w:val="0"/>
      <w:marBottom w:val="0"/>
      <w:divBdr>
        <w:top w:val="none" w:sz="0" w:space="0" w:color="auto"/>
        <w:left w:val="none" w:sz="0" w:space="0" w:color="auto"/>
        <w:bottom w:val="none" w:sz="0" w:space="0" w:color="auto"/>
        <w:right w:val="none" w:sz="0" w:space="0" w:color="auto"/>
      </w:divBdr>
    </w:div>
    <w:div w:id="1177891160">
      <w:bodyDiv w:val="1"/>
      <w:marLeft w:val="0"/>
      <w:marRight w:val="0"/>
      <w:marTop w:val="0"/>
      <w:marBottom w:val="0"/>
      <w:divBdr>
        <w:top w:val="none" w:sz="0" w:space="0" w:color="auto"/>
        <w:left w:val="none" w:sz="0" w:space="0" w:color="auto"/>
        <w:bottom w:val="none" w:sz="0" w:space="0" w:color="auto"/>
        <w:right w:val="none" w:sz="0" w:space="0" w:color="auto"/>
      </w:divBdr>
    </w:div>
    <w:div w:id="1235355762">
      <w:bodyDiv w:val="1"/>
      <w:marLeft w:val="0"/>
      <w:marRight w:val="0"/>
      <w:marTop w:val="0"/>
      <w:marBottom w:val="0"/>
      <w:divBdr>
        <w:top w:val="none" w:sz="0" w:space="0" w:color="auto"/>
        <w:left w:val="none" w:sz="0" w:space="0" w:color="auto"/>
        <w:bottom w:val="none" w:sz="0" w:space="0" w:color="auto"/>
        <w:right w:val="none" w:sz="0" w:space="0" w:color="auto"/>
      </w:divBdr>
    </w:div>
    <w:div w:id="1300648201">
      <w:bodyDiv w:val="1"/>
      <w:marLeft w:val="0"/>
      <w:marRight w:val="0"/>
      <w:marTop w:val="0"/>
      <w:marBottom w:val="0"/>
      <w:divBdr>
        <w:top w:val="none" w:sz="0" w:space="0" w:color="auto"/>
        <w:left w:val="none" w:sz="0" w:space="0" w:color="auto"/>
        <w:bottom w:val="none" w:sz="0" w:space="0" w:color="auto"/>
        <w:right w:val="none" w:sz="0" w:space="0" w:color="auto"/>
      </w:divBdr>
    </w:div>
    <w:div w:id="1307127096">
      <w:bodyDiv w:val="1"/>
      <w:marLeft w:val="0"/>
      <w:marRight w:val="0"/>
      <w:marTop w:val="0"/>
      <w:marBottom w:val="0"/>
      <w:divBdr>
        <w:top w:val="none" w:sz="0" w:space="0" w:color="auto"/>
        <w:left w:val="none" w:sz="0" w:space="0" w:color="auto"/>
        <w:bottom w:val="none" w:sz="0" w:space="0" w:color="auto"/>
        <w:right w:val="none" w:sz="0" w:space="0" w:color="auto"/>
      </w:divBdr>
    </w:div>
    <w:div w:id="1323267413">
      <w:bodyDiv w:val="1"/>
      <w:marLeft w:val="0"/>
      <w:marRight w:val="0"/>
      <w:marTop w:val="0"/>
      <w:marBottom w:val="0"/>
      <w:divBdr>
        <w:top w:val="none" w:sz="0" w:space="0" w:color="auto"/>
        <w:left w:val="none" w:sz="0" w:space="0" w:color="auto"/>
        <w:bottom w:val="none" w:sz="0" w:space="0" w:color="auto"/>
        <w:right w:val="none" w:sz="0" w:space="0" w:color="auto"/>
      </w:divBdr>
    </w:div>
    <w:div w:id="1333533000">
      <w:bodyDiv w:val="1"/>
      <w:marLeft w:val="0"/>
      <w:marRight w:val="0"/>
      <w:marTop w:val="0"/>
      <w:marBottom w:val="0"/>
      <w:divBdr>
        <w:top w:val="none" w:sz="0" w:space="0" w:color="auto"/>
        <w:left w:val="none" w:sz="0" w:space="0" w:color="auto"/>
        <w:bottom w:val="none" w:sz="0" w:space="0" w:color="auto"/>
        <w:right w:val="none" w:sz="0" w:space="0" w:color="auto"/>
      </w:divBdr>
    </w:div>
    <w:div w:id="1368944405">
      <w:bodyDiv w:val="1"/>
      <w:marLeft w:val="0"/>
      <w:marRight w:val="0"/>
      <w:marTop w:val="0"/>
      <w:marBottom w:val="0"/>
      <w:divBdr>
        <w:top w:val="none" w:sz="0" w:space="0" w:color="auto"/>
        <w:left w:val="none" w:sz="0" w:space="0" w:color="auto"/>
        <w:bottom w:val="none" w:sz="0" w:space="0" w:color="auto"/>
        <w:right w:val="none" w:sz="0" w:space="0" w:color="auto"/>
      </w:divBdr>
      <w:divsChild>
        <w:div w:id="756172967">
          <w:marLeft w:val="0"/>
          <w:marRight w:val="0"/>
          <w:marTop w:val="0"/>
          <w:marBottom w:val="0"/>
          <w:divBdr>
            <w:top w:val="none" w:sz="0" w:space="0" w:color="auto"/>
            <w:left w:val="none" w:sz="0" w:space="0" w:color="auto"/>
            <w:bottom w:val="none" w:sz="0" w:space="0" w:color="auto"/>
            <w:right w:val="none" w:sz="0" w:space="0" w:color="auto"/>
          </w:divBdr>
          <w:divsChild>
            <w:div w:id="66612383">
              <w:marLeft w:val="0"/>
              <w:marRight w:val="0"/>
              <w:marTop w:val="0"/>
              <w:marBottom w:val="0"/>
              <w:divBdr>
                <w:top w:val="none" w:sz="0" w:space="0" w:color="auto"/>
                <w:left w:val="none" w:sz="0" w:space="0" w:color="auto"/>
                <w:bottom w:val="none" w:sz="0" w:space="0" w:color="auto"/>
                <w:right w:val="none" w:sz="0" w:space="0" w:color="auto"/>
              </w:divBdr>
              <w:divsChild>
                <w:div w:id="1393041423">
                  <w:marLeft w:val="0"/>
                  <w:marRight w:val="0"/>
                  <w:marTop w:val="0"/>
                  <w:marBottom w:val="0"/>
                  <w:divBdr>
                    <w:top w:val="none" w:sz="0" w:space="0" w:color="auto"/>
                    <w:left w:val="none" w:sz="0" w:space="0" w:color="auto"/>
                    <w:bottom w:val="none" w:sz="0" w:space="0" w:color="auto"/>
                    <w:right w:val="none" w:sz="0" w:space="0" w:color="auto"/>
                  </w:divBdr>
                  <w:divsChild>
                    <w:div w:id="968628525">
                      <w:marLeft w:val="0"/>
                      <w:marRight w:val="0"/>
                      <w:marTop w:val="0"/>
                      <w:marBottom w:val="0"/>
                      <w:divBdr>
                        <w:top w:val="none" w:sz="0" w:space="0" w:color="auto"/>
                        <w:left w:val="none" w:sz="0" w:space="0" w:color="auto"/>
                        <w:bottom w:val="none" w:sz="0" w:space="0" w:color="auto"/>
                        <w:right w:val="none" w:sz="0" w:space="0" w:color="auto"/>
                      </w:divBdr>
                      <w:divsChild>
                        <w:div w:id="1290471316">
                          <w:marLeft w:val="0"/>
                          <w:marRight w:val="0"/>
                          <w:marTop w:val="0"/>
                          <w:marBottom w:val="0"/>
                          <w:divBdr>
                            <w:top w:val="none" w:sz="0" w:space="0" w:color="auto"/>
                            <w:left w:val="none" w:sz="0" w:space="0" w:color="auto"/>
                            <w:bottom w:val="none" w:sz="0" w:space="0" w:color="auto"/>
                            <w:right w:val="none" w:sz="0" w:space="0" w:color="auto"/>
                          </w:divBdr>
                          <w:divsChild>
                            <w:div w:id="379473354">
                              <w:marLeft w:val="0"/>
                              <w:marRight w:val="0"/>
                              <w:marTop w:val="0"/>
                              <w:marBottom w:val="0"/>
                              <w:divBdr>
                                <w:top w:val="none" w:sz="0" w:space="0" w:color="auto"/>
                                <w:left w:val="none" w:sz="0" w:space="0" w:color="auto"/>
                                <w:bottom w:val="none" w:sz="0" w:space="0" w:color="auto"/>
                                <w:right w:val="none" w:sz="0" w:space="0" w:color="auto"/>
                              </w:divBdr>
                              <w:divsChild>
                                <w:div w:id="115683038">
                                  <w:marLeft w:val="0"/>
                                  <w:marRight w:val="0"/>
                                  <w:marTop w:val="0"/>
                                  <w:marBottom w:val="0"/>
                                  <w:divBdr>
                                    <w:top w:val="none" w:sz="0" w:space="0" w:color="auto"/>
                                    <w:left w:val="none" w:sz="0" w:space="0" w:color="auto"/>
                                    <w:bottom w:val="none" w:sz="0" w:space="0" w:color="auto"/>
                                    <w:right w:val="none" w:sz="0" w:space="0" w:color="auto"/>
                                  </w:divBdr>
                                  <w:divsChild>
                                    <w:div w:id="1483082586">
                                      <w:marLeft w:val="0"/>
                                      <w:marRight w:val="0"/>
                                      <w:marTop w:val="0"/>
                                      <w:marBottom w:val="0"/>
                                      <w:divBdr>
                                        <w:top w:val="none" w:sz="0" w:space="0" w:color="auto"/>
                                        <w:left w:val="none" w:sz="0" w:space="0" w:color="auto"/>
                                        <w:bottom w:val="none" w:sz="0" w:space="0" w:color="auto"/>
                                        <w:right w:val="none" w:sz="0" w:space="0" w:color="auto"/>
                                      </w:divBdr>
                                      <w:divsChild>
                                        <w:div w:id="595020290">
                                          <w:marLeft w:val="0"/>
                                          <w:marRight w:val="0"/>
                                          <w:marTop w:val="0"/>
                                          <w:marBottom w:val="0"/>
                                          <w:divBdr>
                                            <w:top w:val="none" w:sz="0" w:space="0" w:color="auto"/>
                                            <w:left w:val="none" w:sz="0" w:space="0" w:color="auto"/>
                                            <w:bottom w:val="none" w:sz="0" w:space="0" w:color="auto"/>
                                            <w:right w:val="none" w:sz="0" w:space="0" w:color="auto"/>
                                          </w:divBdr>
                                          <w:divsChild>
                                            <w:div w:id="1279988862">
                                              <w:marLeft w:val="0"/>
                                              <w:marRight w:val="0"/>
                                              <w:marTop w:val="0"/>
                                              <w:marBottom w:val="0"/>
                                              <w:divBdr>
                                                <w:top w:val="none" w:sz="0" w:space="0" w:color="auto"/>
                                                <w:left w:val="none" w:sz="0" w:space="0" w:color="auto"/>
                                                <w:bottom w:val="none" w:sz="0" w:space="0" w:color="auto"/>
                                                <w:right w:val="none" w:sz="0" w:space="0" w:color="auto"/>
                                              </w:divBdr>
                                              <w:divsChild>
                                                <w:div w:id="1202476367">
                                                  <w:marLeft w:val="0"/>
                                                  <w:marRight w:val="0"/>
                                                  <w:marTop w:val="0"/>
                                                  <w:marBottom w:val="0"/>
                                                  <w:divBdr>
                                                    <w:top w:val="none" w:sz="0" w:space="0" w:color="auto"/>
                                                    <w:left w:val="none" w:sz="0" w:space="0" w:color="auto"/>
                                                    <w:bottom w:val="none" w:sz="0" w:space="0" w:color="auto"/>
                                                    <w:right w:val="none" w:sz="0" w:space="0" w:color="auto"/>
                                                  </w:divBdr>
                                                  <w:divsChild>
                                                    <w:div w:id="659966583">
                                                      <w:marLeft w:val="0"/>
                                                      <w:marRight w:val="0"/>
                                                      <w:marTop w:val="0"/>
                                                      <w:marBottom w:val="0"/>
                                                      <w:divBdr>
                                                        <w:top w:val="none" w:sz="0" w:space="0" w:color="auto"/>
                                                        <w:left w:val="none" w:sz="0" w:space="0" w:color="auto"/>
                                                        <w:bottom w:val="none" w:sz="0" w:space="0" w:color="auto"/>
                                                        <w:right w:val="none" w:sz="0" w:space="0" w:color="auto"/>
                                                      </w:divBdr>
                                                      <w:divsChild>
                                                        <w:div w:id="20412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9287804">
      <w:bodyDiv w:val="1"/>
      <w:marLeft w:val="0"/>
      <w:marRight w:val="0"/>
      <w:marTop w:val="0"/>
      <w:marBottom w:val="0"/>
      <w:divBdr>
        <w:top w:val="none" w:sz="0" w:space="0" w:color="auto"/>
        <w:left w:val="none" w:sz="0" w:space="0" w:color="auto"/>
        <w:bottom w:val="none" w:sz="0" w:space="0" w:color="auto"/>
        <w:right w:val="none" w:sz="0" w:space="0" w:color="auto"/>
      </w:divBdr>
    </w:div>
    <w:div w:id="1449003684">
      <w:bodyDiv w:val="1"/>
      <w:marLeft w:val="0"/>
      <w:marRight w:val="0"/>
      <w:marTop w:val="0"/>
      <w:marBottom w:val="0"/>
      <w:divBdr>
        <w:top w:val="none" w:sz="0" w:space="0" w:color="auto"/>
        <w:left w:val="none" w:sz="0" w:space="0" w:color="auto"/>
        <w:bottom w:val="none" w:sz="0" w:space="0" w:color="auto"/>
        <w:right w:val="none" w:sz="0" w:space="0" w:color="auto"/>
      </w:divBdr>
    </w:div>
    <w:div w:id="1482697449">
      <w:bodyDiv w:val="1"/>
      <w:marLeft w:val="0"/>
      <w:marRight w:val="0"/>
      <w:marTop w:val="0"/>
      <w:marBottom w:val="0"/>
      <w:divBdr>
        <w:top w:val="none" w:sz="0" w:space="0" w:color="auto"/>
        <w:left w:val="none" w:sz="0" w:space="0" w:color="auto"/>
        <w:bottom w:val="none" w:sz="0" w:space="0" w:color="auto"/>
        <w:right w:val="none" w:sz="0" w:space="0" w:color="auto"/>
      </w:divBdr>
    </w:div>
    <w:div w:id="1548222573">
      <w:bodyDiv w:val="1"/>
      <w:marLeft w:val="0"/>
      <w:marRight w:val="0"/>
      <w:marTop w:val="0"/>
      <w:marBottom w:val="0"/>
      <w:divBdr>
        <w:top w:val="none" w:sz="0" w:space="0" w:color="auto"/>
        <w:left w:val="none" w:sz="0" w:space="0" w:color="auto"/>
        <w:bottom w:val="none" w:sz="0" w:space="0" w:color="auto"/>
        <w:right w:val="none" w:sz="0" w:space="0" w:color="auto"/>
      </w:divBdr>
    </w:div>
    <w:div w:id="1565336412">
      <w:bodyDiv w:val="1"/>
      <w:marLeft w:val="0"/>
      <w:marRight w:val="0"/>
      <w:marTop w:val="0"/>
      <w:marBottom w:val="0"/>
      <w:divBdr>
        <w:top w:val="none" w:sz="0" w:space="0" w:color="auto"/>
        <w:left w:val="none" w:sz="0" w:space="0" w:color="auto"/>
        <w:bottom w:val="none" w:sz="0" w:space="0" w:color="auto"/>
        <w:right w:val="none" w:sz="0" w:space="0" w:color="auto"/>
      </w:divBdr>
      <w:divsChild>
        <w:div w:id="112094928">
          <w:marLeft w:val="0"/>
          <w:marRight w:val="0"/>
          <w:marTop w:val="0"/>
          <w:marBottom w:val="0"/>
          <w:divBdr>
            <w:top w:val="none" w:sz="0" w:space="0" w:color="auto"/>
            <w:left w:val="none" w:sz="0" w:space="0" w:color="auto"/>
            <w:bottom w:val="none" w:sz="0" w:space="0" w:color="auto"/>
            <w:right w:val="none" w:sz="0" w:space="0" w:color="auto"/>
          </w:divBdr>
          <w:divsChild>
            <w:div w:id="468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373">
      <w:bodyDiv w:val="1"/>
      <w:marLeft w:val="0"/>
      <w:marRight w:val="0"/>
      <w:marTop w:val="0"/>
      <w:marBottom w:val="0"/>
      <w:divBdr>
        <w:top w:val="none" w:sz="0" w:space="0" w:color="auto"/>
        <w:left w:val="none" w:sz="0" w:space="0" w:color="auto"/>
        <w:bottom w:val="none" w:sz="0" w:space="0" w:color="auto"/>
        <w:right w:val="none" w:sz="0" w:space="0" w:color="auto"/>
      </w:divBdr>
    </w:div>
    <w:div w:id="1623877407">
      <w:bodyDiv w:val="1"/>
      <w:marLeft w:val="0"/>
      <w:marRight w:val="0"/>
      <w:marTop w:val="0"/>
      <w:marBottom w:val="0"/>
      <w:divBdr>
        <w:top w:val="none" w:sz="0" w:space="0" w:color="auto"/>
        <w:left w:val="none" w:sz="0" w:space="0" w:color="auto"/>
        <w:bottom w:val="none" w:sz="0" w:space="0" w:color="auto"/>
        <w:right w:val="none" w:sz="0" w:space="0" w:color="auto"/>
      </w:divBdr>
    </w:div>
    <w:div w:id="1627618450">
      <w:bodyDiv w:val="1"/>
      <w:marLeft w:val="0"/>
      <w:marRight w:val="0"/>
      <w:marTop w:val="0"/>
      <w:marBottom w:val="0"/>
      <w:divBdr>
        <w:top w:val="none" w:sz="0" w:space="0" w:color="auto"/>
        <w:left w:val="none" w:sz="0" w:space="0" w:color="auto"/>
        <w:bottom w:val="none" w:sz="0" w:space="0" w:color="auto"/>
        <w:right w:val="none" w:sz="0" w:space="0" w:color="auto"/>
      </w:divBdr>
    </w:div>
    <w:div w:id="1631397355">
      <w:bodyDiv w:val="1"/>
      <w:marLeft w:val="0"/>
      <w:marRight w:val="0"/>
      <w:marTop w:val="0"/>
      <w:marBottom w:val="0"/>
      <w:divBdr>
        <w:top w:val="none" w:sz="0" w:space="0" w:color="auto"/>
        <w:left w:val="none" w:sz="0" w:space="0" w:color="auto"/>
        <w:bottom w:val="none" w:sz="0" w:space="0" w:color="auto"/>
        <w:right w:val="none" w:sz="0" w:space="0" w:color="auto"/>
      </w:divBdr>
    </w:div>
    <w:div w:id="1640332726">
      <w:bodyDiv w:val="1"/>
      <w:marLeft w:val="0"/>
      <w:marRight w:val="0"/>
      <w:marTop w:val="0"/>
      <w:marBottom w:val="0"/>
      <w:divBdr>
        <w:top w:val="none" w:sz="0" w:space="0" w:color="auto"/>
        <w:left w:val="none" w:sz="0" w:space="0" w:color="auto"/>
        <w:bottom w:val="none" w:sz="0" w:space="0" w:color="auto"/>
        <w:right w:val="none" w:sz="0" w:space="0" w:color="auto"/>
      </w:divBdr>
    </w:div>
    <w:div w:id="1682246002">
      <w:bodyDiv w:val="1"/>
      <w:marLeft w:val="0"/>
      <w:marRight w:val="0"/>
      <w:marTop w:val="0"/>
      <w:marBottom w:val="0"/>
      <w:divBdr>
        <w:top w:val="none" w:sz="0" w:space="0" w:color="auto"/>
        <w:left w:val="none" w:sz="0" w:space="0" w:color="auto"/>
        <w:bottom w:val="none" w:sz="0" w:space="0" w:color="auto"/>
        <w:right w:val="none" w:sz="0" w:space="0" w:color="auto"/>
      </w:divBdr>
    </w:div>
    <w:div w:id="1687248642">
      <w:bodyDiv w:val="1"/>
      <w:marLeft w:val="0"/>
      <w:marRight w:val="0"/>
      <w:marTop w:val="0"/>
      <w:marBottom w:val="0"/>
      <w:divBdr>
        <w:top w:val="none" w:sz="0" w:space="0" w:color="auto"/>
        <w:left w:val="none" w:sz="0" w:space="0" w:color="auto"/>
        <w:bottom w:val="none" w:sz="0" w:space="0" w:color="auto"/>
        <w:right w:val="none" w:sz="0" w:space="0" w:color="auto"/>
      </w:divBdr>
    </w:div>
    <w:div w:id="1748459866">
      <w:bodyDiv w:val="1"/>
      <w:marLeft w:val="0"/>
      <w:marRight w:val="0"/>
      <w:marTop w:val="0"/>
      <w:marBottom w:val="0"/>
      <w:divBdr>
        <w:top w:val="none" w:sz="0" w:space="0" w:color="auto"/>
        <w:left w:val="none" w:sz="0" w:space="0" w:color="auto"/>
        <w:bottom w:val="none" w:sz="0" w:space="0" w:color="auto"/>
        <w:right w:val="none" w:sz="0" w:space="0" w:color="auto"/>
      </w:divBdr>
    </w:div>
    <w:div w:id="1750691369">
      <w:bodyDiv w:val="1"/>
      <w:marLeft w:val="0"/>
      <w:marRight w:val="0"/>
      <w:marTop w:val="0"/>
      <w:marBottom w:val="0"/>
      <w:divBdr>
        <w:top w:val="none" w:sz="0" w:space="0" w:color="auto"/>
        <w:left w:val="none" w:sz="0" w:space="0" w:color="auto"/>
        <w:bottom w:val="none" w:sz="0" w:space="0" w:color="auto"/>
        <w:right w:val="none" w:sz="0" w:space="0" w:color="auto"/>
      </w:divBdr>
    </w:div>
    <w:div w:id="1768037727">
      <w:bodyDiv w:val="1"/>
      <w:marLeft w:val="0"/>
      <w:marRight w:val="0"/>
      <w:marTop w:val="0"/>
      <w:marBottom w:val="0"/>
      <w:divBdr>
        <w:top w:val="none" w:sz="0" w:space="0" w:color="auto"/>
        <w:left w:val="none" w:sz="0" w:space="0" w:color="auto"/>
        <w:bottom w:val="none" w:sz="0" w:space="0" w:color="auto"/>
        <w:right w:val="none" w:sz="0" w:space="0" w:color="auto"/>
      </w:divBdr>
    </w:div>
    <w:div w:id="1782021568">
      <w:bodyDiv w:val="1"/>
      <w:marLeft w:val="0"/>
      <w:marRight w:val="0"/>
      <w:marTop w:val="0"/>
      <w:marBottom w:val="0"/>
      <w:divBdr>
        <w:top w:val="none" w:sz="0" w:space="0" w:color="auto"/>
        <w:left w:val="none" w:sz="0" w:space="0" w:color="auto"/>
        <w:bottom w:val="none" w:sz="0" w:space="0" w:color="auto"/>
        <w:right w:val="none" w:sz="0" w:space="0" w:color="auto"/>
      </w:divBdr>
    </w:div>
    <w:div w:id="1816946654">
      <w:bodyDiv w:val="1"/>
      <w:marLeft w:val="0"/>
      <w:marRight w:val="0"/>
      <w:marTop w:val="0"/>
      <w:marBottom w:val="0"/>
      <w:divBdr>
        <w:top w:val="none" w:sz="0" w:space="0" w:color="auto"/>
        <w:left w:val="none" w:sz="0" w:space="0" w:color="auto"/>
        <w:bottom w:val="none" w:sz="0" w:space="0" w:color="auto"/>
        <w:right w:val="none" w:sz="0" w:space="0" w:color="auto"/>
      </w:divBdr>
    </w:div>
    <w:div w:id="1832719351">
      <w:bodyDiv w:val="1"/>
      <w:marLeft w:val="0"/>
      <w:marRight w:val="0"/>
      <w:marTop w:val="0"/>
      <w:marBottom w:val="0"/>
      <w:divBdr>
        <w:top w:val="none" w:sz="0" w:space="0" w:color="auto"/>
        <w:left w:val="none" w:sz="0" w:space="0" w:color="auto"/>
        <w:bottom w:val="none" w:sz="0" w:space="0" w:color="auto"/>
        <w:right w:val="none" w:sz="0" w:space="0" w:color="auto"/>
      </w:divBdr>
      <w:divsChild>
        <w:div w:id="1296986773">
          <w:marLeft w:val="150"/>
          <w:marRight w:val="0"/>
          <w:marTop w:val="0"/>
          <w:marBottom w:val="0"/>
          <w:divBdr>
            <w:top w:val="none" w:sz="0" w:space="0" w:color="auto"/>
            <w:left w:val="none" w:sz="0" w:space="0" w:color="auto"/>
            <w:bottom w:val="none" w:sz="0" w:space="0" w:color="auto"/>
            <w:right w:val="none" w:sz="0" w:space="0" w:color="auto"/>
          </w:divBdr>
          <w:divsChild>
            <w:div w:id="317269493">
              <w:marLeft w:val="150"/>
              <w:marRight w:val="0"/>
              <w:marTop w:val="0"/>
              <w:marBottom w:val="0"/>
              <w:divBdr>
                <w:top w:val="none" w:sz="0" w:space="0" w:color="auto"/>
                <w:left w:val="none" w:sz="0" w:space="0" w:color="auto"/>
                <w:bottom w:val="none" w:sz="0" w:space="0" w:color="auto"/>
                <w:right w:val="none" w:sz="0" w:space="0" w:color="auto"/>
              </w:divBdr>
              <w:divsChild>
                <w:div w:id="1561286622">
                  <w:marLeft w:val="0"/>
                  <w:marRight w:val="0"/>
                  <w:marTop w:val="0"/>
                  <w:marBottom w:val="0"/>
                  <w:divBdr>
                    <w:top w:val="none" w:sz="0" w:space="0" w:color="auto"/>
                    <w:left w:val="none" w:sz="0" w:space="0" w:color="auto"/>
                    <w:bottom w:val="none" w:sz="0" w:space="0" w:color="auto"/>
                    <w:right w:val="none" w:sz="0" w:space="0" w:color="auto"/>
                  </w:divBdr>
                  <w:divsChild>
                    <w:div w:id="731731773">
                      <w:marLeft w:val="0"/>
                      <w:marRight w:val="0"/>
                      <w:marTop w:val="0"/>
                      <w:marBottom w:val="0"/>
                      <w:divBdr>
                        <w:top w:val="none" w:sz="0" w:space="0" w:color="auto"/>
                        <w:left w:val="none" w:sz="0" w:space="0" w:color="auto"/>
                        <w:bottom w:val="none" w:sz="0" w:space="0" w:color="auto"/>
                        <w:right w:val="none" w:sz="0" w:space="0" w:color="auto"/>
                      </w:divBdr>
                      <w:divsChild>
                        <w:div w:id="1206677279">
                          <w:marLeft w:val="0"/>
                          <w:marRight w:val="0"/>
                          <w:marTop w:val="0"/>
                          <w:marBottom w:val="0"/>
                          <w:divBdr>
                            <w:top w:val="none" w:sz="0" w:space="0" w:color="auto"/>
                            <w:left w:val="none" w:sz="0" w:space="0" w:color="auto"/>
                            <w:bottom w:val="none" w:sz="0" w:space="0" w:color="auto"/>
                            <w:right w:val="none" w:sz="0" w:space="0" w:color="auto"/>
                          </w:divBdr>
                          <w:divsChild>
                            <w:div w:id="1894383930">
                              <w:marLeft w:val="0"/>
                              <w:marRight w:val="0"/>
                              <w:marTop w:val="0"/>
                              <w:marBottom w:val="0"/>
                              <w:divBdr>
                                <w:top w:val="none" w:sz="0" w:space="0" w:color="auto"/>
                                <w:left w:val="none" w:sz="0" w:space="0" w:color="auto"/>
                                <w:bottom w:val="none" w:sz="0" w:space="0" w:color="auto"/>
                                <w:right w:val="none" w:sz="0" w:space="0" w:color="auto"/>
                              </w:divBdr>
                            </w:div>
                            <w:div w:id="1164786644">
                              <w:marLeft w:val="0"/>
                              <w:marRight w:val="0"/>
                              <w:marTop w:val="0"/>
                              <w:marBottom w:val="0"/>
                              <w:divBdr>
                                <w:top w:val="none" w:sz="0" w:space="0" w:color="auto"/>
                                <w:left w:val="none" w:sz="0" w:space="0" w:color="auto"/>
                                <w:bottom w:val="none" w:sz="0" w:space="0" w:color="auto"/>
                                <w:right w:val="none" w:sz="0" w:space="0" w:color="auto"/>
                              </w:divBdr>
                              <w:divsChild>
                                <w:div w:id="1958871429">
                                  <w:marLeft w:val="0"/>
                                  <w:marRight w:val="0"/>
                                  <w:marTop w:val="0"/>
                                  <w:marBottom w:val="0"/>
                                  <w:divBdr>
                                    <w:top w:val="none" w:sz="0" w:space="0" w:color="auto"/>
                                    <w:left w:val="none" w:sz="0" w:space="0" w:color="auto"/>
                                    <w:bottom w:val="none" w:sz="0" w:space="0" w:color="auto"/>
                                    <w:right w:val="none" w:sz="0" w:space="0" w:color="auto"/>
                                  </w:divBdr>
                                  <w:divsChild>
                                    <w:div w:id="1047879157">
                                      <w:marLeft w:val="0"/>
                                      <w:marRight w:val="0"/>
                                      <w:marTop w:val="0"/>
                                      <w:marBottom w:val="0"/>
                                      <w:divBdr>
                                        <w:top w:val="none" w:sz="0" w:space="0" w:color="auto"/>
                                        <w:left w:val="none" w:sz="0" w:space="0" w:color="auto"/>
                                        <w:bottom w:val="none" w:sz="0" w:space="0" w:color="auto"/>
                                        <w:right w:val="none" w:sz="0" w:space="0" w:color="auto"/>
                                      </w:divBdr>
                                    </w:div>
                                    <w:div w:id="7569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001566">
          <w:marLeft w:val="0"/>
          <w:marRight w:val="0"/>
          <w:marTop w:val="480"/>
          <w:marBottom w:val="240"/>
          <w:divBdr>
            <w:top w:val="none" w:sz="0" w:space="0" w:color="auto"/>
            <w:left w:val="none" w:sz="0" w:space="0" w:color="auto"/>
            <w:bottom w:val="none" w:sz="0" w:space="0" w:color="auto"/>
            <w:right w:val="none" w:sz="0" w:space="0" w:color="auto"/>
          </w:divBdr>
        </w:div>
        <w:div w:id="287902610">
          <w:marLeft w:val="0"/>
          <w:marRight w:val="0"/>
          <w:marTop w:val="0"/>
          <w:marBottom w:val="567"/>
          <w:divBdr>
            <w:top w:val="none" w:sz="0" w:space="0" w:color="auto"/>
            <w:left w:val="none" w:sz="0" w:space="0" w:color="auto"/>
            <w:bottom w:val="none" w:sz="0" w:space="0" w:color="auto"/>
            <w:right w:val="none" w:sz="0" w:space="0" w:color="auto"/>
          </w:divBdr>
        </w:div>
      </w:divsChild>
    </w:div>
    <w:div w:id="1916738262">
      <w:bodyDiv w:val="1"/>
      <w:marLeft w:val="0"/>
      <w:marRight w:val="0"/>
      <w:marTop w:val="0"/>
      <w:marBottom w:val="0"/>
      <w:divBdr>
        <w:top w:val="none" w:sz="0" w:space="0" w:color="auto"/>
        <w:left w:val="none" w:sz="0" w:space="0" w:color="auto"/>
        <w:bottom w:val="none" w:sz="0" w:space="0" w:color="auto"/>
        <w:right w:val="none" w:sz="0" w:space="0" w:color="auto"/>
      </w:divBdr>
    </w:div>
    <w:div w:id="1956403083">
      <w:bodyDiv w:val="1"/>
      <w:marLeft w:val="0"/>
      <w:marRight w:val="0"/>
      <w:marTop w:val="0"/>
      <w:marBottom w:val="0"/>
      <w:divBdr>
        <w:top w:val="none" w:sz="0" w:space="0" w:color="auto"/>
        <w:left w:val="none" w:sz="0" w:space="0" w:color="auto"/>
        <w:bottom w:val="none" w:sz="0" w:space="0" w:color="auto"/>
        <w:right w:val="none" w:sz="0" w:space="0" w:color="auto"/>
      </w:divBdr>
    </w:div>
    <w:div w:id="2014212403">
      <w:bodyDiv w:val="1"/>
      <w:marLeft w:val="0"/>
      <w:marRight w:val="0"/>
      <w:marTop w:val="0"/>
      <w:marBottom w:val="0"/>
      <w:divBdr>
        <w:top w:val="none" w:sz="0" w:space="0" w:color="auto"/>
        <w:left w:val="none" w:sz="0" w:space="0" w:color="auto"/>
        <w:bottom w:val="none" w:sz="0" w:space="0" w:color="auto"/>
        <w:right w:val="none" w:sz="0" w:space="0" w:color="auto"/>
      </w:divBdr>
    </w:div>
    <w:div w:id="2023238860">
      <w:bodyDiv w:val="1"/>
      <w:marLeft w:val="0"/>
      <w:marRight w:val="0"/>
      <w:marTop w:val="0"/>
      <w:marBottom w:val="0"/>
      <w:divBdr>
        <w:top w:val="none" w:sz="0" w:space="0" w:color="auto"/>
        <w:left w:val="none" w:sz="0" w:space="0" w:color="auto"/>
        <w:bottom w:val="none" w:sz="0" w:space="0" w:color="auto"/>
        <w:right w:val="none" w:sz="0" w:space="0" w:color="auto"/>
      </w:divBdr>
    </w:div>
    <w:div w:id="2041785467">
      <w:bodyDiv w:val="1"/>
      <w:marLeft w:val="0"/>
      <w:marRight w:val="0"/>
      <w:marTop w:val="0"/>
      <w:marBottom w:val="0"/>
      <w:divBdr>
        <w:top w:val="none" w:sz="0" w:space="0" w:color="auto"/>
        <w:left w:val="none" w:sz="0" w:space="0" w:color="auto"/>
        <w:bottom w:val="none" w:sz="0" w:space="0" w:color="auto"/>
        <w:right w:val="none" w:sz="0" w:space="0" w:color="auto"/>
      </w:divBdr>
    </w:div>
    <w:div w:id="2045445962">
      <w:bodyDiv w:val="1"/>
      <w:marLeft w:val="0"/>
      <w:marRight w:val="0"/>
      <w:marTop w:val="0"/>
      <w:marBottom w:val="0"/>
      <w:divBdr>
        <w:top w:val="none" w:sz="0" w:space="0" w:color="auto"/>
        <w:left w:val="none" w:sz="0" w:space="0" w:color="auto"/>
        <w:bottom w:val="none" w:sz="0" w:space="0" w:color="auto"/>
        <w:right w:val="none" w:sz="0" w:space="0" w:color="auto"/>
      </w:divBdr>
    </w:div>
    <w:div w:id="2045985469">
      <w:bodyDiv w:val="1"/>
      <w:marLeft w:val="0"/>
      <w:marRight w:val="0"/>
      <w:marTop w:val="0"/>
      <w:marBottom w:val="0"/>
      <w:divBdr>
        <w:top w:val="none" w:sz="0" w:space="0" w:color="auto"/>
        <w:left w:val="none" w:sz="0" w:space="0" w:color="auto"/>
        <w:bottom w:val="none" w:sz="0" w:space="0" w:color="auto"/>
        <w:right w:val="none" w:sz="0" w:space="0" w:color="auto"/>
      </w:divBdr>
    </w:div>
    <w:div w:id="2053726677">
      <w:bodyDiv w:val="1"/>
      <w:marLeft w:val="0"/>
      <w:marRight w:val="0"/>
      <w:marTop w:val="0"/>
      <w:marBottom w:val="0"/>
      <w:divBdr>
        <w:top w:val="none" w:sz="0" w:space="0" w:color="auto"/>
        <w:left w:val="none" w:sz="0" w:space="0" w:color="auto"/>
        <w:bottom w:val="none" w:sz="0" w:space="0" w:color="auto"/>
        <w:right w:val="none" w:sz="0" w:space="0" w:color="auto"/>
      </w:divBdr>
    </w:div>
    <w:div w:id="2061707976">
      <w:bodyDiv w:val="1"/>
      <w:marLeft w:val="0"/>
      <w:marRight w:val="0"/>
      <w:marTop w:val="0"/>
      <w:marBottom w:val="0"/>
      <w:divBdr>
        <w:top w:val="none" w:sz="0" w:space="0" w:color="auto"/>
        <w:left w:val="none" w:sz="0" w:space="0" w:color="auto"/>
        <w:bottom w:val="none" w:sz="0" w:space="0" w:color="auto"/>
        <w:right w:val="none" w:sz="0" w:space="0" w:color="auto"/>
      </w:divBdr>
      <w:divsChild>
        <w:div w:id="1479684626">
          <w:marLeft w:val="0"/>
          <w:marRight w:val="0"/>
          <w:marTop w:val="0"/>
          <w:marBottom w:val="0"/>
          <w:divBdr>
            <w:top w:val="none" w:sz="0" w:space="0" w:color="auto"/>
            <w:left w:val="none" w:sz="0" w:space="0" w:color="auto"/>
            <w:bottom w:val="none" w:sz="0" w:space="0" w:color="auto"/>
            <w:right w:val="none" w:sz="0" w:space="0" w:color="auto"/>
          </w:divBdr>
          <w:divsChild>
            <w:div w:id="13889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tija.Bajare-Gr&#299;nberg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32640-grozijumi-valsts-un-pasvaldibu-instituciju-amatpersonu-un-darbinieku-atlidzibas-likum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A4E4-A08F-4686-91EA-9F82CA04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22922</Words>
  <Characters>13067</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tiesu ekspertīžu institūta reformas ieviešanas iespēju izvērtējumu"</vt:lpstr>
      <vt:lpstr>Informatīvais ziņojums "Par tiesu ekspertīžu institūta reformas ieviešanas iespēju izvērtējumu"</vt:lpstr>
    </vt:vector>
  </TitlesOfParts>
  <Manager/>
  <Company>Tieslietu ministrija</Company>
  <LinksUpToDate>false</LinksUpToDate>
  <CharactersWithSpaces>35918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tiesu ekspertīžu institūta reformas ieviešanas iespēju izvērtējumu"</dc:title>
  <dc:subject>Informatīvais ziņojums</dc:subject>
  <dc:creator>Kintija Bajāre-Grīnberga</dc:creator>
  <cp:keywords/>
  <dc:description>kintija.bajare-grinberga@tm.gov.lv, 67036789</dc:description>
  <cp:lastModifiedBy>Kintija Bajāre-Grīnberga</cp:lastModifiedBy>
  <cp:revision>3</cp:revision>
  <cp:lastPrinted>2020-04-14T12:29:00Z</cp:lastPrinted>
  <dcterms:created xsi:type="dcterms:W3CDTF">2020-06-18T11:32:00Z</dcterms:created>
  <dcterms:modified xsi:type="dcterms:W3CDTF">2020-06-18T13:18:00Z</dcterms:modified>
  <cp:category/>
</cp:coreProperties>
</file>