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3E1C5" w14:textId="2955B9EE" w:rsidR="00046072" w:rsidRDefault="00046072" w:rsidP="00187C84">
      <w:pPr>
        <w:spacing w:after="120"/>
        <w:ind w:left="1440"/>
        <w:jc w:val="right"/>
        <w:rPr>
          <w:bCs/>
          <w:i/>
          <w:iCs/>
          <w:color w:val="000000" w:themeColor="text1"/>
          <w:sz w:val="28"/>
        </w:rPr>
      </w:pPr>
      <w:r w:rsidRPr="00046072">
        <w:rPr>
          <w:bCs/>
          <w:i/>
          <w:iCs/>
          <w:color w:val="000000" w:themeColor="text1"/>
          <w:sz w:val="28"/>
        </w:rPr>
        <w:t>Projekts</w:t>
      </w:r>
    </w:p>
    <w:p w14:paraId="58CABA0C" w14:textId="77777777" w:rsidR="00046072" w:rsidRPr="00046072" w:rsidRDefault="00046072" w:rsidP="00046072">
      <w:pPr>
        <w:spacing w:after="120"/>
        <w:jc w:val="right"/>
        <w:rPr>
          <w:bCs/>
          <w:i/>
          <w:iCs/>
          <w:color w:val="000000" w:themeColor="text1"/>
          <w:sz w:val="28"/>
        </w:rPr>
      </w:pPr>
    </w:p>
    <w:p w14:paraId="4A16F427" w14:textId="5207D841" w:rsidR="00780F88" w:rsidRPr="00D367E3" w:rsidRDefault="00780F88" w:rsidP="00B559D5">
      <w:pPr>
        <w:spacing w:after="120"/>
        <w:jc w:val="center"/>
        <w:rPr>
          <w:b/>
          <w:bCs/>
          <w:sz w:val="28"/>
          <w:szCs w:val="28"/>
          <w:lang w:eastAsia="en-US"/>
        </w:rPr>
      </w:pPr>
      <w:r w:rsidRPr="00E408C5">
        <w:rPr>
          <w:b/>
          <w:color w:val="000000" w:themeColor="text1"/>
          <w:sz w:val="28"/>
        </w:rPr>
        <w:t xml:space="preserve">Ministru kabineta </w:t>
      </w:r>
      <w:r w:rsidR="00D967AF">
        <w:rPr>
          <w:b/>
          <w:color w:val="000000" w:themeColor="text1"/>
          <w:sz w:val="28"/>
        </w:rPr>
        <w:t>rīkojum</w:t>
      </w:r>
      <w:r w:rsidR="005B5887">
        <w:rPr>
          <w:b/>
          <w:color w:val="000000" w:themeColor="text1"/>
          <w:sz w:val="28"/>
        </w:rPr>
        <w:t>a</w:t>
      </w:r>
      <w:r w:rsidR="00D967AF" w:rsidRPr="00E408C5">
        <w:rPr>
          <w:b/>
          <w:color w:val="000000" w:themeColor="text1"/>
          <w:sz w:val="28"/>
        </w:rPr>
        <w:t xml:space="preserve"> </w:t>
      </w:r>
      <w:r w:rsidRPr="00E408C5">
        <w:rPr>
          <w:b/>
          <w:color w:val="000000" w:themeColor="text1"/>
          <w:sz w:val="28"/>
        </w:rPr>
        <w:t>projekt</w:t>
      </w:r>
      <w:r w:rsidR="00582449">
        <w:rPr>
          <w:b/>
          <w:color w:val="000000" w:themeColor="text1"/>
          <w:sz w:val="28"/>
        </w:rPr>
        <w:t>a</w:t>
      </w:r>
      <w:r w:rsidRPr="00E408C5">
        <w:rPr>
          <w:b/>
          <w:color w:val="000000" w:themeColor="text1"/>
          <w:sz w:val="28"/>
        </w:rPr>
        <w:t xml:space="preserve"> </w:t>
      </w:r>
      <w:r w:rsidR="00640CBC">
        <w:rPr>
          <w:b/>
          <w:color w:val="000000" w:themeColor="text1"/>
          <w:sz w:val="28"/>
        </w:rPr>
        <w:t>“</w:t>
      </w:r>
      <w:r w:rsidR="007F3C6E" w:rsidRPr="007F3C6E">
        <w:rPr>
          <w:b/>
          <w:color w:val="000000" w:themeColor="text1"/>
          <w:sz w:val="28"/>
        </w:rPr>
        <w:t>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w:t>
      </w:r>
      <w:r w:rsidR="00640CBC">
        <w:rPr>
          <w:b/>
          <w:color w:val="000000" w:themeColor="text1"/>
          <w:sz w:val="28"/>
        </w:rPr>
        <w:t>”</w:t>
      </w:r>
      <w:r w:rsidRPr="00E408C5">
        <w:rPr>
          <w:b/>
          <w:color w:val="000000" w:themeColor="text1"/>
          <w:sz w:val="28"/>
        </w:rPr>
        <w:t xml:space="preserve"> sākotnējās ietekmes novērtējuma ziņojums </w:t>
      </w:r>
    </w:p>
    <w:tbl>
      <w:tblPr>
        <w:tblW w:w="950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08"/>
        <w:gridCol w:w="7293"/>
      </w:tblGrid>
      <w:tr w:rsidR="00D367E3" w:rsidRPr="00D367E3" w14:paraId="2033DA32" w14:textId="77777777" w:rsidTr="00846F1C">
        <w:trPr>
          <w:trHeight w:val="454"/>
        </w:trPr>
        <w:tc>
          <w:tcPr>
            <w:tcW w:w="9501" w:type="dxa"/>
            <w:gridSpan w:val="2"/>
            <w:vAlign w:val="center"/>
            <w:hideMark/>
          </w:tcPr>
          <w:p w14:paraId="6EF3F611" w14:textId="77777777" w:rsidR="00B559D5" w:rsidRPr="00687811" w:rsidRDefault="00F15799" w:rsidP="00262DE5">
            <w:pPr>
              <w:jc w:val="center"/>
              <w:rPr>
                <w:b/>
                <w:bCs/>
                <w:lang w:eastAsia="en-US"/>
              </w:rPr>
            </w:pPr>
            <w:r w:rsidRPr="00687811">
              <w:rPr>
                <w:b/>
                <w:bCs/>
                <w:lang w:eastAsia="en-US"/>
              </w:rPr>
              <w:t>Tiesību akta projekta anotācijas kopsavilkums</w:t>
            </w:r>
          </w:p>
        </w:tc>
      </w:tr>
      <w:tr w:rsidR="00D367E3" w:rsidRPr="00D367E3" w14:paraId="4E3A55C6" w14:textId="77777777" w:rsidTr="00846F1C">
        <w:tc>
          <w:tcPr>
            <w:tcW w:w="0" w:type="auto"/>
            <w:hideMark/>
          </w:tcPr>
          <w:p w14:paraId="004678EC" w14:textId="77777777" w:rsidR="00B559D5" w:rsidRPr="00D367E3" w:rsidRDefault="00F15799" w:rsidP="00262DE5">
            <w:pPr>
              <w:rPr>
                <w:iCs/>
                <w:lang w:eastAsia="lv-LV"/>
              </w:rPr>
            </w:pPr>
            <w:r w:rsidRPr="00D367E3">
              <w:rPr>
                <w:iCs/>
                <w:lang w:eastAsia="lv-LV"/>
              </w:rPr>
              <w:t>Mērķis, risinājums un projekta spēkā stāšanās laiks (500 zīmes bez atstarpēm)</w:t>
            </w:r>
          </w:p>
        </w:tc>
        <w:tc>
          <w:tcPr>
            <w:tcW w:w="7293" w:type="dxa"/>
          </w:tcPr>
          <w:p w14:paraId="357B165D" w14:textId="5F0D63C6" w:rsidR="00E24BF8" w:rsidRDefault="00111F4C" w:rsidP="00C35006">
            <w:pPr>
              <w:jc w:val="both"/>
              <w:rPr>
                <w:color w:val="000000" w:themeColor="text1"/>
              </w:rPr>
            </w:pPr>
            <w:r w:rsidRPr="00717109">
              <w:rPr>
                <w:color w:val="000000" w:themeColor="text1"/>
              </w:rPr>
              <w:t xml:space="preserve">Ministru kabineta (turpmāk – MK) </w:t>
            </w:r>
            <w:r w:rsidR="00D967AF">
              <w:rPr>
                <w:color w:val="000000" w:themeColor="text1"/>
              </w:rPr>
              <w:t>rīkojum</w:t>
            </w:r>
            <w:r w:rsidR="00FA5CFE">
              <w:rPr>
                <w:color w:val="000000" w:themeColor="text1"/>
              </w:rPr>
              <w:t>a projekts</w:t>
            </w:r>
            <w:r w:rsidR="00421620">
              <w:rPr>
                <w:color w:val="000000" w:themeColor="text1"/>
              </w:rPr>
              <w:t xml:space="preserve"> aizstāj </w:t>
            </w:r>
            <w:r w:rsidR="00753CBB">
              <w:rPr>
                <w:color w:val="000000" w:themeColor="text1"/>
              </w:rPr>
              <w:t xml:space="preserve">MK </w:t>
            </w:r>
            <w:r w:rsidR="00070AFC" w:rsidRPr="00070AFC">
              <w:rPr>
                <w:color w:val="000000" w:themeColor="text1"/>
              </w:rPr>
              <w:t>2017. gada 10. august</w:t>
            </w:r>
            <w:r w:rsidR="00070AFC">
              <w:rPr>
                <w:color w:val="000000" w:themeColor="text1"/>
              </w:rPr>
              <w:t>a rīkojum</w:t>
            </w:r>
            <w:r w:rsidR="00E24BF8">
              <w:rPr>
                <w:color w:val="000000" w:themeColor="text1"/>
              </w:rPr>
              <w:t>u Nr. 422</w:t>
            </w:r>
            <w:r w:rsidR="009F1121">
              <w:rPr>
                <w:color w:val="000000" w:themeColor="text1"/>
              </w:rPr>
              <w:t xml:space="preserve"> </w:t>
            </w:r>
            <w:r w:rsidR="000E4029">
              <w:rPr>
                <w:color w:val="000000" w:themeColor="text1"/>
              </w:rPr>
              <w:t>“</w:t>
            </w:r>
            <w:r w:rsidR="000E4029" w:rsidRPr="000E4029">
              <w:rPr>
                <w:color w:val="000000" w:themeColor="text1"/>
              </w:rPr>
              <w:t xml:space="preserve">Par darbības programmas </w:t>
            </w:r>
            <w:r w:rsidR="006471F3">
              <w:rPr>
                <w:color w:val="000000" w:themeColor="text1"/>
              </w:rPr>
              <w:t>“</w:t>
            </w:r>
            <w:r w:rsidR="000E4029" w:rsidRPr="000E4029">
              <w:rPr>
                <w:color w:val="000000" w:themeColor="text1"/>
              </w:rPr>
              <w:t>Izaugsme un nodarbinātība</w:t>
            </w:r>
            <w:r w:rsidR="006471F3">
              <w:rPr>
                <w:color w:val="000000" w:themeColor="text1"/>
              </w:rPr>
              <w:t>”</w:t>
            </w:r>
            <w:r w:rsidR="006471F3" w:rsidRPr="000E4029">
              <w:rPr>
                <w:color w:val="000000" w:themeColor="text1"/>
              </w:rPr>
              <w:t xml:space="preserve"> </w:t>
            </w:r>
            <w:r w:rsidR="000E4029" w:rsidRPr="000E4029">
              <w:rPr>
                <w:color w:val="000000" w:themeColor="text1"/>
              </w:rPr>
              <w:t xml:space="preserve">2.2.1. specifiskā atbalsta mērķa </w:t>
            </w:r>
            <w:r w:rsidR="006471F3">
              <w:rPr>
                <w:color w:val="000000" w:themeColor="text1"/>
              </w:rPr>
              <w:t>“</w:t>
            </w:r>
            <w:r w:rsidR="000E4029" w:rsidRPr="000E4029">
              <w:rPr>
                <w:color w:val="000000" w:themeColor="text1"/>
              </w:rPr>
              <w:t>Nodrošināt publisko datu atkalizmantošanas pieaugumu un efektīvu publiskās pārvaldes un privātā sektora mijiedarbību</w:t>
            </w:r>
            <w:r w:rsidR="006471F3">
              <w:rPr>
                <w:color w:val="000000" w:themeColor="text1"/>
              </w:rPr>
              <w:t>”</w:t>
            </w:r>
            <w:r w:rsidR="006471F3" w:rsidRPr="000E4029">
              <w:rPr>
                <w:color w:val="000000" w:themeColor="text1"/>
              </w:rPr>
              <w:t xml:space="preserve"> </w:t>
            </w:r>
            <w:r w:rsidR="000E4029" w:rsidRPr="000E4029">
              <w:rPr>
                <w:color w:val="000000" w:themeColor="text1"/>
              </w:rPr>
              <w:t xml:space="preserve">2.2.1.1. pasākuma </w:t>
            </w:r>
            <w:r w:rsidR="006471F3">
              <w:rPr>
                <w:color w:val="000000" w:themeColor="text1"/>
              </w:rPr>
              <w:t>“</w:t>
            </w:r>
            <w:r w:rsidR="000E4029" w:rsidRPr="000E4029">
              <w:rPr>
                <w:color w:val="000000" w:themeColor="text1"/>
              </w:rPr>
              <w:t>Centralizētu publiskās pārvaldes IKT platformu izveide, publiskās pārvaldes procesu optimizēšana un attīstība</w:t>
            </w:r>
            <w:r w:rsidR="006471F3">
              <w:rPr>
                <w:color w:val="000000" w:themeColor="text1"/>
              </w:rPr>
              <w:t>”</w:t>
            </w:r>
            <w:r w:rsidR="000E4029" w:rsidRPr="000E4029">
              <w:rPr>
                <w:color w:val="000000" w:themeColor="text1"/>
              </w:rPr>
              <w:t xml:space="preserve"> un 2.2.1.2. pasākuma </w:t>
            </w:r>
            <w:r w:rsidR="006471F3">
              <w:rPr>
                <w:color w:val="000000" w:themeColor="text1"/>
              </w:rPr>
              <w:t>“</w:t>
            </w:r>
            <w:r w:rsidR="000E4029" w:rsidRPr="000E4029">
              <w:rPr>
                <w:color w:val="000000" w:themeColor="text1"/>
              </w:rPr>
              <w:t>Kultūras mantojuma digitalizācija</w:t>
            </w:r>
            <w:r w:rsidR="006471F3">
              <w:rPr>
                <w:color w:val="000000" w:themeColor="text1"/>
              </w:rPr>
              <w:t>”</w:t>
            </w:r>
            <w:r w:rsidR="000E4029" w:rsidRPr="000E4029">
              <w:rPr>
                <w:color w:val="000000" w:themeColor="text1"/>
              </w:rPr>
              <w:t xml:space="preserve"> projektu iesniegumu atlases 2. kārtas projektu sarakstu Eiropas Savienības fondu 2014.–2020. gada plānošanas periodam</w:t>
            </w:r>
            <w:r w:rsidR="006471F3">
              <w:rPr>
                <w:color w:val="000000" w:themeColor="text1"/>
              </w:rPr>
              <w:t>”</w:t>
            </w:r>
            <w:r w:rsidR="000E4029">
              <w:rPr>
                <w:color w:val="000000" w:themeColor="text1"/>
              </w:rPr>
              <w:t xml:space="preserve"> </w:t>
            </w:r>
            <w:r w:rsidR="009F1121">
              <w:rPr>
                <w:color w:val="000000" w:themeColor="text1"/>
              </w:rPr>
              <w:t xml:space="preserve">un </w:t>
            </w:r>
            <w:r w:rsidR="00CD0C4D">
              <w:rPr>
                <w:color w:val="000000" w:themeColor="text1"/>
              </w:rPr>
              <w:t xml:space="preserve">aktualizē </w:t>
            </w:r>
            <w:r w:rsidR="00B843D9">
              <w:rPr>
                <w:color w:val="000000" w:themeColor="text1"/>
              </w:rPr>
              <w:t>pirmās</w:t>
            </w:r>
            <w:r w:rsidR="004B2151">
              <w:rPr>
                <w:color w:val="000000" w:themeColor="text1"/>
              </w:rPr>
              <w:t xml:space="preserve"> kārtas</w:t>
            </w:r>
            <w:r w:rsidR="00431F6C">
              <w:rPr>
                <w:color w:val="000000" w:themeColor="text1"/>
              </w:rPr>
              <w:t xml:space="preserve"> </w:t>
            </w:r>
            <w:r w:rsidR="004B2151">
              <w:rPr>
                <w:color w:val="000000" w:themeColor="text1"/>
              </w:rPr>
              <w:t>projektu sarakstu</w:t>
            </w:r>
            <w:r w:rsidR="00CD0C4D">
              <w:rPr>
                <w:color w:val="000000" w:themeColor="text1"/>
              </w:rPr>
              <w:t xml:space="preserve">, kas sākotnēji noteikts MK 2015. gada 17. novembra </w:t>
            </w:r>
            <w:r w:rsidR="00CD0C4D" w:rsidRPr="00897DD7">
              <w:rPr>
                <w:color w:val="000000" w:themeColor="text1"/>
              </w:rPr>
              <w:t xml:space="preserve">noteikumu </w:t>
            </w:r>
            <w:r w:rsidR="00CD0C4D">
              <w:rPr>
                <w:color w:val="000000" w:themeColor="text1"/>
              </w:rPr>
              <w:t>Nr. 653 “</w:t>
            </w:r>
            <w:r w:rsidR="00CD0C4D" w:rsidRPr="00897DD7">
              <w:rPr>
                <w:color w:val="000000" w:themeColor="text1"/>
              </w:rPr>
              <w:t xml:space="preserve">Darbības programmas </w:t>
            </w:r>
            <w:r w:rsidR="00CD0C4D">
              <w:rPr>
                <w:color w:val="000000" w:themeColor="text1"/>
              </w:rPr>
              <w:t>“</w:t>
            </w:r>
            <w:r w:rsidR="00CD0C4D" w:rsidRPr="00897DD7">
              <w:rPr>
                <w:color w:val="000000" w:themeColor="text1"/>
              </w:rPr>
              <w:t xml:space="preserve">Izaugsme un nodarbinātība” 2.2.1.specifiskā atbalsta mērķa </w:t>
            </w:r>
            <w:r w:rsidR="00CD0C4D">
              <w:rPr>
                <w:color w:val="000000" w:themeColor="text1"/>
              </w:rPr>
              <w:t>“</w:t>
            </w:r>
            <w:r w:rsidR="00CD0C4D" w:rsidRPr="00897DD7">
              <w:rPr>
                <w:color w:val="000000" w:themeColor="text1"/>
              </w:rPr>
              <w:t xml:space="preserve">Nodrošināt publisko datu atkalizmantošanas pieaugumu un efektīvu publiskās pārvaldes un privātā sektora mijiedarbību” 2.2.1.1.pasākuma </w:t>
            </w:r>
            <w:r w:rsidR="00CD0C4D">
              <w:rPr>
                <w:color w:val="000000" w:themeColor="text1"/>
              </w:rPr>
              <w:t>“</w:t>
            </w:r>
            <w:r w:rsidR="00CD0C4D" w:rsidRPr="00897DD7">
              <w:rPr>
                <w:color w:val="000000" w:themeColor="text1"/>
              </w:rPr>
              <w:t xml:space="preserve">Centralizētu publiskās pārvaldes IKT platformu izveide, publiskās pārvaldes procesu optimizēšana un attīstība” īstenošanas noteikumi” </w:t>
            </w:r>
            <w:r w:rsidR="00CD0C4D">
              <w:rPr>
                <w:color w:val="000000" w:themeColor="text1"/>
              </w:rPr>
              <w:t xml:space="preserve">(turpmāk – noteikumi Nr. 653) </w:t>
            </w:r>
            <w:r w:rsidR="00CD0C4D" w:rsidRPr="00897DD7">
              <w:rPr>
                <w:color w:val="000000" w:themeColor="text1"/>
              </w:rPr>
              <w:t>sākotnējās ietekmes novērtējuma ziņojuma</w:t>
            </w:r>
            <w:r w:rsidR="00CD0C4D">
              <w:rPr>
                <w:color w:val="000000" w:themeColor="text1"/>
              </w:rPr>
              <w:t xml:space="preserve"> 3. pielikumā.</w:t>
            </w:r>
            <w:r w:rsidR="00294940">
              <w:rPr>
                <w:color w:val="000000" w:themeColor="text1"/>
              </w:rPr>
              <w:t xml:space="preserve"> Rīkojuma projekts </w:t>
            </w:r>
            <w:r w:rsidR="003143CE">
              <w:rPr>
                <w:color w:val="000000" w:themeColor="text1"/>
              </w:rPr>
              <w:t xml:space="preserve">pārstrukturē </w:t>
            </w:r>
            <w:r w:rsidR="00717226">
              <w:rPr>
                <w:color w:val="000000" w:themeColor="text1"/>
              </w:rPr>
              <w:t>pasākuma 2.2.1.1</w:t>
            </w:r>
            <w:r w:rsidR="003143CE">
              <w:rPr>
                <w:color w:val="000000" w:themeColor="text1"/>
              </w:rPr>
              <w:t xml:space="preserve"> projektiem pieejamo finansējumu</w:t>
            </w:r>
            <w:r w:rsidR="00002622">
              <w:rPr>
                <w:color w:val="000000" w:themeColor="text1"/>
              </w:rPr>
              <w:t xml:space="preserve">, lai </w:t>
            </w:r>
            <w:r w:rsidR="00002622" w:rsidRPr="00002622">
              <w:rPr>
                <w:color w:val="000000" w:themeColor="text1"/>
              </w:rPr>
              <w:t xml:space="preserve">sniegtu ieguldījumu </w:t>
            </w:r>
            <w:r w:rsidR="008317B5">
              <w:rPr>
                <w:color w:val="000000" w:themeColor="text1"/>
              </w:rPr>
              <w:t xml:space="preserve">koronavīrusa </w:t>
            </w:r>
            <w:r w:rsidR="00002622" w:rsidRPr="00002622">
              <w:rPr>
                <w:color w:val="000000" w:themeColor="text1"/>
              </w:rPr>
              <w:t>C</w:t>
            </w:r>
            <w:r w:rsidR="00780A3D">
              <w:rPr>
                <w:color w:val="000000" w:themeColor="text1"/>
              </w:rPr>
              <w:t>ovid-19</w:t>
            </w:r>
            <w:r w:rsidR="00002622" w:rsidRPr="00002622">
              <w:rPr>
                <w:color w:val="000000" w:themeColor="text1"/>
              </w:rPr>
              <w:t xml:space="preserve"> (turpmāk – C</w:t>
            </w:r>
            <w:r w:rsidR="00780A3D">
              <w:rPr>
                <w:color w:val="000000" w:themeColor="text1"/>
              </w:rPr>
              <w:t>ovid</w:t>
            </w:r>
            <w:r w:rsidR="00002622" w:rsidRPr="00002622">
              <w:rPr>
                <w:color w:val="000000" w:themeColor="text1"/>
              </w:rPr>
              <w:t xml:space="preserve">-19) </w:t>
            </w:r>
            <w:r w:rsidR="008317B5" w:rsidRPr="00002622">
              <w:rPr>
                <w:color w:val="000000" w:themeColor="text1"/>
              </w:rPr>
              <w:t xml:space="preserve">pandēmijas </w:t>
            </w:r>
            <w:r w:rsidR="00002622" w:rsidRPr="00002622">
              <w:rPr>
                <w:color w:val="000000" w:themeColor="text1"/>
              </w:rPr>
              <w:t>izraisītās ekonomiskās krīzes seku pārvarēšanai</w:t>
            </w:r>
            <w:r w:rsidR="00717226">
              <w:rPr>
                <w:color w:val="000000" w:themeColor="text1"/>
              </w:rPr>
              <w:t>.</w:t>
            </w:r>
          </w:p>
          <w:p w14:paraId="66225596" w14:textId="11F69181" w:rsidR="00A61F17" w:rsidRPr="00D367E3" w:rsidRDefault="00111F4C">
            <w:pPr>
              <w:jc w:val="both"/>
              <w:rPr>
                <w:iCs/>
                <w:lang w:eastAsia="lv-LV"/>
              </w:rPr>
            </w:pPr>
            <w:r w:rsidRPr="00717109">
              <w:rPr>
                <w:color w:val="000000" w:themeColor="text1"/>
              </w:rPr>
              <w:t xml:space="preserve">MK </w:t>
            </w:r>
            <w:r w:rsidR="001D1989">
              <w:rPr>
                <w:color w:val="000000" w:themeColor="text1"/>
              </w:rPr>
              <w:t>rīkoju</w:t>
            </w:r>
            <w:r w:rsidR="001D1989" w:rsidRPr="00717109">
              <w:rPr>
                <w:color w:val="000000" w:themeColor="text1"/>
              </w:rPr>
              <w:t>m</w:t>
            </w:r>
            <w:r w:rsidR="00882EAD">
              <w:rPr>
                <w:color w:val="000000" w:themeColor="text1"/>
              </w:rPr>
              <w:t>s</w:t>
            </w:r>
            <w:r w:rsidR="001D1989" w:rsidRPr="00717109">
              <w:rPr>
                <w:color w:val="000000" w:themeColor="text1"/>
              </w:rPr>
              <w:t xml:space="preserve"> </w:t>
            </w:r>
            <w:r w:rsidRPr="00717109">
              <w:rPr>
                <w:color w:val="000000" w:themeColor="text1"/>
              </w:rPr>
              <w:t xml:space="preserve">stāsies spēkā </w:t>
            </w:r>
            <w:r w:rsidR="00A43997">
              <w:rPr>
                <w:color w:val="000000" w:themeColor="text1"/>
              </w:rPr>
              <w:t>tā parakstīšanas brīdī.</w:t>
            </w:r>
          </w:p>
        </w:tc>
      </w:tr>
    </w:tbl>
    <w:p w14:paraId="2EF9778E" w14:textId="77777777" w:rsidR="00B559D5" w:rsidRPr="00D367E3" w:rsidRDefault="00B559D5" w:rsidP="00B559D5">
      <w:pPr>
        <w:jc w:val="center"/>
        <w:rPr>
          <w:b/>
          <w:bCs/>
          <w:lang w:eastAsia="en-US"/>
        </w:rPr>
      </w:pPr>
    </w:p>
    <w:tbl>
      <w:tblPr>
        <w:tblW w:w="952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4"/>
        <w:gridCol w:w="3002"/>
        <w:gridCol w:w="6167"/>
      </w:tblGrid>
      <w:tr w:rsidR="00D367E3" w:rsidRPr="00D367E3" w14:paraId="5C1D560F" w14:textId="77777777" w:rsidTr="00846F1C">
        <w:trPr>
          <w:trHeight w:val="454"/>
        </w:trPr>
        <w:tc>
          <w:tcPr>
            <w:tcW w:w="9523" w:type="dxa"/>
            <w:gridSpan w:val="3"/>
            <w:vAlign w:val="center"/>
          </w:tcPr>
          <w:p w14:paraId="336C4845" w14:textId="77777777" w:rsidR="00B559D5" w:rsidRPr="00D367E3" w:rsidRDefault="00F15799" w:rsidP="00262DE5">
            <w:pPr>
              <w:jc w:val="center"/>
            </w:pPr>
            <w:r w:rsidRPr="00D367E3">
              <w:rPr>
                <w:b/>
                <w:bCs/>
                <w:lang w:eastAsia="en-US"/>
              </w:rPr>
              <w:t> I. Tiesību akta izstrādes nepieciešamība</w:t>
            </w:r>
          </w:p>
        </w:tc>
      </w:tr>
      <w:tr w:rsidR="004E33D7" w:rsidRPr="00D367E3" w14:paraId="390DFED0" w14:textId="77777777" w:rsidTr="00846F1C">
        <w:trPr>
          <w:trHeight w:val="271"/>
        </w:trPr>
        <w:tc>
          <w:tcPr>
            <w:tcW w:w="354" w:type="dxa"/>
          </w:tcPr>
          <w:p w14:paraId="6C7B52DD" w14:textId="77777777" w:rsidR="00B559D5" w:rsidRPr="00D367E3" w:rsidRDefault="00F15799" w:rsidP="00262DE5">
            <w:r w:rsidRPr="00D367E3">
              <w:rPr>
                <w:lang w:eastAsia="en-US"/>
              </w:rPr>
              <w:t> 1.</w:t>
            </w:r>
          </w:p>
        </w:tc>
        <w:tc>
          <w:tcPr>
            <w:tcW w:w="0" w:type="auto"/>
          </w:tcPr>
          <w:p w14:paraId="5226EB2F" w14:textId="77777777" w:rsidR="00B559D5" w:rsidRPr="00D367E3" w:rsidRDefault="00F15799" w:rsidP="00262DE5">
            <w:r w:rsidRPr="00D367E3">
              <w:rPr>
                <w:lang w:eastAsia="en-US"/>
              </w:rPr>
              <w:t>Pamatojums</w:t>
            </w:r>
          </w:p>
        </w:tc>
        <w:tc>
          <w:tcPr>
            <w:tcW w:w="6167" w:type="dxa"/>
          </w:tcPr>
          <w:p w14:paraId="75181C99" w14:textId="0410C838" w:rsidR="001D603F" w:rsidRPr="00561166" w:rsidRDefault="0058569A" w:rsidP="006216CF">
            <w:pPr>
              <w:jc w:val="both"/>
              <w:rPr>
                <w:bCs/>
                <w:color w:val="000000" w:themeColor="text1"/>
              </w:rPr>
            </w:pPr>
            <w:r>
              <w:rPr>
                <w:bCs/>
                <w:color w:val="000000" w:themeColor="text1"/>
              </w:rPr>
              <w:t xml:space="preserve">2020. gada </w:t>
            </w:r>
            <w:r w:rsidR="00714992">
              <w:rPr>
                <w:bCs/>
                <w:color w:val="000000" w:themeColor="text1"/>
              </w:rPr>
              <w:t>19</w:t>
            </w:r>
            <w:r w:rsidR="00A43997">
              <w:rPr>
                <w:bCs/>
                <w:color w:val="000000" w:themeColor="text1"/>
              </w:rPr>
              <w:t>.</w:t>
            </w:r>
            <w:r>
              <w:rPr>
                <w:bCs/>
                <w:color w:val="000000" w:themeColor="text1"/>
              </w:rPr>
              <w:t xml:space="preserve"> </w:t>
            </w:r>
            <w:r w:rsidR="00714992">
              <w:rPr>
                <w:bCs/>
                <w:color w:val="000000" w:themeColor="text1"/>
              </w:rPr>
              <w:t>maijā</w:t>
            </w:r>
            <w:r w:rsidR="001B22D2">
              <w:rPr>
                <w:bCs/>
                <w:color w:val="000000" w:themeColor="text1"/>
              </w:rPr>
              <w:t xml:space="preserve"> </w:t>
            </w:r>
            <w:r w:rsidR="00714992">
              <w:rPr>
                <w:bCs/>
                <w:color w:val="000000" w:themeColor="text1"/>
              </w:rPr>
              <w:t>M</w:t>
            </w:r>
            <w:r w:rsidR="00DF24F2">
              <w:rPr>
                <w:bCs/>
                <w:color w:val="000000" w:themeColor="text1"/>
              </w:rPr>
              <w:t>K</w:t>
            </w:r>
            <w:r w:rsidR="00262ADE">
              <w:rPr>
                <w:bCs/>
                <w:color w:val="000000" w:themeColor="text1"/>
              </w:rPr>
              <w:t xml:space="preserve"> sēdē </w:t>
            </w:r>
            <w:r w:rsidR="003E064B">
              <w:rPr>
                <w:bCs/>
                <w:color w:val="000000" w:themeColor="text1"/>
              </w:rPr>
              <w:t xml:space="preserve">izskatītais </w:t>
            </w:r>
            <w:r w:rsidR="00F12F86">
              <w:rPr>
                <w:bCs/>
                <w:color w:val="000000" w:themeColor="text1"/>
              </w:rPr>
              <w:t xml:space="preserve">Finanšu ministrijas informatīvais ziņojums </w:t>
            </w:r>
            <w:r w:rsidR="00F6368C">
              <w:rPr>
                <w:bCs/>
                <w:color w:val="000000" w:themeColor="text1"/>
              </w:rPr>
              <w:t>“</w:t>
            </w:r>
            <w:r w:rsidR="00C16D8C" w:rsidRPr="00C16D8C">
              <w:rPr>
                <w:bCs/>
                <w:color w:val="000000" w:themeColor="text1"/>
              </w:rPr>
              <w:t>Par Eiropas Savienības struktūrfondu un Kohēzijas fonda finansējuma pārdalēm un risinājumiem C</w:t>
            </w:r>
            <w:r w:rsidR="00F6368C">
              <w:rPr>
                <w:bCs/>
                <w:color w:val="000000" w:themeColor="text1"/>
              </w:rPr>
              <w:t>ovid</w:t>
            </w:r>
            <w:r w:rsidR="00C16D8C" w:rsidRPr="00C16D8C">
              <w:rPr>
                <w:bCs/>
                <w:color w:val="000000" w:themeColor="text1"/>
              </w:rPr>
              <w:t>-19 seku mazināšanai</w:t>
            </w:r>
            <w:r w:rsidR="00F6368C">
              <w:rPr>
                <w:bCs/>
                <w:color w:val="000000" w:themeColor="text1"/>
              </w:rPr>
              <w:t>”</w:t>
            </w:r>
            <w:r w:rsidR="00C16D8C">
              <w:rPr>
                <w:bCs/>
                <w:color w:val="000000" w:themeColor="text1"/>
              </w:rPr>
              <w:t xml:space="preserve"> </w:t>
            </w:r>
            <w:r w:rsidR="003F20A3">
              <w:rPr>
                <w:bCs/>
                <w:color w:val="000000" w:themeColor="text1"/>
              </w:rPr>
              <w:t>(TA-</w:t>
            </w:r>
            <w:r w:rsidR="00233107">
              <w:rPr>
                <w:bCs/>
                <w:color w:val="000000" w:themeColor="text1"/>
              </w:rPr>
              <w:t>882)</w:t>
            </w:r>
            <w:r w:rsidR="00555B48">
              <w:rPr>
                <w:bCs/>
                <w:color w:val="000000" w:themeColor="text1"/>
              </w:rPr>
              <w:t xml:space="preserve">, kur noteikts, ka </w:t>
            </w:r>
            <w:r w:rsidR="00DF2973">
              <w:rPr>
                <w:bCs/>
                <w:color w:val="000000" w:themeColor="text1"/>
              </w:rPr>
              <w:t xml:space="preserve">Vides aizsardzības un reģionālās attīstības ministrija (turpmāk </w:t>
            </w:r>
            <w:r w:rsidR="00561166">
              <w:rPr>
                <w:bCs/>
                <w:color w:val="000000" w:themeColor="text1"/>
              </w:rPr>
              <w:t>–</w:t>
            </w:r>
            <w:r w:rsidR="00DF2973">
              <w:rPr>
                <w:bCs/>
                <w:color w:val="000000" w:themeColor="text1"/>
              </w:rPr>
              <w:t xml:space="preserve"> </w:t>
            </w:r>
            <w:r w:rsidR="00864726">
              <w:rPr>
                <w:bCs/>
                <w:color w:val="000000" w:themeColor="text1"/>
              </w:rPr>
              <w:t>VARAM</w:t>
            </w:r>
            <w:r w:rsidR="00561166">
              <w:rPr>
                <w:bCs/>
                <w:color w:val="000000" w:themeColor="text1"/>
              </w:rPr>
              <w:t>)</w:t>
            </w:r>
            <w:r w:rsidR="00864726">
              <w:rPr>
                <w:bCs/>
                <w:color w:val="000000" w:themeColor="text1"/>
              </w:rPr>
              <w:t xml:space="preserve"> rosina </w:t>
            </w:r>
            <w:r w:rsidR="00F52974">
              <w:rPr>
                <w:bCs/>
                <w:color w:val="000000" w:themeColor="text1"/>
              </w:rPr>
              <w:t xml:space="preserve">iekšējās pārdales </w:t>
            </w:r>
            <w:r w:rsidR="00C72BC2" w:rsidRPr="00C72BC2">
              <w:rPr>
                <w:bCs/>
                <w:color w:val="000000" w:themeColor="text1"/>
              </w:rPr>
              <w:t xml:space="preserve">darbības programmas “Izaugsme un nodarbinātība” 2.2.1. specifiskā atbalsta mērķa “Nodrošināt publisko datu atkalizmantošanas pieaugumu un efektīvu publiskās pārvaldes un privātā sektora mijiedarbību” </w:t>
            </w:r>
            <w:r w:rsidR="00486C39" w:rsidRPr="00486C39">
              <w:rPr>
                <w:bCs/>
                <w:color w:val="000000" w:themeColor="text1"/>
              </w:rPr>
              <w:t>2.1.1.</w:t>
            </w:r>
            <w:r w:rsidR="00F52974">
              <w:rPr>
                <w:bCs/>
                <w:color w:val="000000" w:themeColor="text1"/>
              </w:rPr>
              <w:t>1.</w:t>
            </w:r>
            <w:r w:rsidR="00486C39">
              <w:rPr>
                <w:bCs/>
                <w:color w:val="000000" w:themeColor="text1"/>
              </w:rPr>
              <w:t xml:space="preserve"> </w:t>
            </w:r>
            <w:r w:rsidR="00486C39" w:rsidRPr="00486C39">
              <w:rPr>
                <w:bCs/>
                <w:color w:val="000000" w:themeColor="text1"/>
              </w:rPr>
              <w:t xml:space="preserve">pasākumā “Centralizētu publiskās pārvaldes IKT </w:t>
            </w:r>
            <w:r w:rsidR="00486C39" w:rsidRPr="00486C39">
              <w:rPr>
                <w:bCs/>
                <w:color w:val="000000" w:themeColor="text1"/>
              </w:rPr>
              <w:lastRenderedPageBreak/>
              <w:t>platformu izveide, publiskās pārvaldes procesu optimizēšana un attīstība”</w:t>
            </w:r>
            <w:r w:rsidR="00486C39">
              <w:rPr>
                <w:bCs/>
                <w:color w:val="000000" w:themeColor="text1"/>
              </w:rPr>
              <w:t xml:space="preserve"> (turpmāk </w:t>
            </w:r>
            <w:r w:rsidR="00864726">
              <w:rPr>
                <w:bCs/>
                <w:color w:val="000000" w:themeColor="text1"/>
              </w:rPr>
              <w:t>–</w:t>
            </w:r>
            <w:r w:rsidR="00486C39">
              <w:rPr>
                <w:bCs/>
                <w:color w:val="000000" w:themeColor="text1"/>
              </w:rPr>
              <w:t xml:space="preserve"> </w:t>
            </w:r>
            <w:r w:rsidR="00864726">
              <w:rPr>
                <w:bCs/>
                <w:color w:val="000000" w:themeColor="text1"/>
              </w:rPr>
              <w:t>2.2.1.1. pasākums)</w:t>
            </w:r>
            <w:r w:rsidR="00486C39" w:rsidRPr="00486C39">
              <w:rPr>
                <w:bCs/>
                <w:color w:val="000000" w:themeColor="text1"/>
              </w:rPr>
              <w:t xml:space="preserve"> starp projektiem, novirzot no vieniem projektiem atbrīvoto finansējumu citiem īstenošanā esošiem un jauniem augsti prioritāriem projektiem</w:t>
            </w:r>
            <w:r w:rsidR="00F52974">
              <w:rPr>
                <w:bCs/>
                <w:color w:val="000000" w:themeColor="text1"/>
              </w:rPr>
              <w:t>.</w:t>
            </w:r>
          </w:p>
        </w:tc>
      </w:tr>
      <w:tr w:rsidR="004E33D7" w:rsidRPr="00A168F1" w14:paraId="62537BCC" w14:textId="77777777" w:rsidTr="00846F1C">
        <w:trPr>
          <w:trHeight w:val="649"/>
        </w:trPr>
        <w:tc>
          <w:tcPr>
            <w:tcW w:w="354" w:type="dxa"/>
          </w:tcPr>
          <w:p w14:paraId="68F53452" w14:textId="77777777" w:rsidR="00B559D5" w:rsidRPr="00D367E3" w:rsidRDefault="00F15799" w:rsidP="00262DE5">
            <w:r w:rsidRPr="00D367E3">
              <w:rPr>
                <w:lang w:eastAsia="en-US"/>
              </w:rPr>
              <w:lastRenderedPageBreak/>
              <w:t> 2.</w:t>
            </w:r>
          </w:p>
        </w:tc>
        <w:tc>
          <w:tcPr>
            <w:tcW w:w="0" w:type="auto"/>
          </w:tcPr>
          <w:p w14:paraId="473A5928" w14:textId="77777777" w:rsidR="00B559D5" w:rsidRDefault="00F15799" w:rsidP="00262DE5">
            <w:pPr>
              <w:rPr>
                <w:lang w:eastAsia="en-US"/>
              </w:rPr>
            </w:pPr>
            <w:r w:rsidRPr="00D367E3">
              <w:rPr>
                <w:lang w:eastAsia="en-US"/>
              </w:rPr>
              <w:t>Pašreizējā situācija un problēmas, kuru risināšanai tiesību akta projekts izstrādāts, tiesiskā regulējuma mērķis un būtība</w:t>
            </w:r>
          </w:p>
          <w:p w14:paraId="2218A340" w14:textId="77777777" w:rsidR="00AA7509" w:rsidRPr="00AA7509" w:rsidRDefault="00AA7509" w:rsidP="00AA7509"/>
          <w:p w14:paraId="55A45A74" w14:textId="77777777" w:rsidR="00AA7509" w:rsidRPr="00AA7509" w:rsidRDefault="00AA7509" w:rsidP="00AA7509"/>
          <w:p w14:paraId="2F9A0342" w14:textId="77777777" w:rsidR="00AA7509" w:rsidRPr="00AA7509" w:rsidRDefault="00AA7509" w:rsidP="00AA7509"/>
          <w:p w14:paraId="2141A2E3" w14:textId="77777777" w:rsidR="00AA7509" w:rsidRPr="00AA7509" w:rsidRDefault="00AA7509" w:rsidP="00AA7509"/>
          <w:p w14:paraId="5D3890E6" w14:textId="77777777" w:rsidR="00AA7509" w:rsidRPr="00AA7509" w:rsidRDefault="00AA7509" w:rsidP="00AA7509"/>
          <w:p w14:paraId="6511311A" w14:textId="77777777" w:rsidR="00AA7509" w:rsidRPr="00AA7509" w:rsidRDefault="00AA7509" w:rsidP="00AA7509"/>
          <w:p w14:paraId="0BA5EAFB" w14:textId="77777777" w:rsidR="00AA7509" w:rsidRPr="00AA7509" w:rsidRDefault="00AA7509" w:rsidP="00AA7509"/>
          <w:p w14:paraId="2FE91153" w14:textId="77777777" w:rsidR="00AA7509" w:rsidRPr="00AA7509" w:rsidRDefault="00AA7509" w:rsidP="00AA7509"/>
          <w:p w14:paraId="0EA1EF8A" w14:textId="77777777" w:rsidR="00AA7509" w:rsidRPr="00AA7509" w:rsidRDefault="00AA7509" w:rsidP="00AA7509"/>
          <w:p w14:paraId="493EB3F1" w14:textId="77777777" w:rsidR="00AA7509" w:rsidRPr="00AA7509" w:rsidRDefault="00AA7509" w:rsidP="00AA7509"/>
          <w:p w14:paraId="1C527896" w14:textId="561DD29B" w:rsidR="00AA7509" w:rsidRDefault="00AA7509" w:rsidP="00AA7509"/>
          <w:p w14:paraId="51257945" w14:textId="25AA3AAA" w:rsidR="00DA43C3" w:rsidRPr="00DA43C3" w:rsidRDefault="00DA43C3" w:rsidP="00DA43C3"/>
          <w:p w14:paraId="0E994322" w14:textId="28B12BBF" w:rsidR="00DA43C3" w:rsidRPr="00DA43C3" w:rsidRDefault="00DA43C3" w:rsidP="00DA43C3"/>
          <w:p w14:paraId="2FE8014D" w14:textId="7286A250" w:rsidR="00DA43C3" w:rsidRPr="00DA43C3" w:rsidRDefault="00DA43C3" w:rsidP="00DA43C3"/>
          <w:p w14:paraId="320DD1DF" w14:textId="573926C3" w:rsidR="00DA43C3" w:rsidRPr="00DA43C3" w:rsidRDefault="00DA43C3" w:rsidP="00DA43C3"/>
          <w:p w14:paraId="4690DD02" w14:textId="77777777" w:rsidR="00DA43C3" w:rsidRPr="00DA43C3" w:rsidRDefault="00DA43C3" w:rsidP="00DA43C3"/>
          <w:p w14:paraId="5FD60822" w14:textId="3102EEF2" w:rsidR="00DA43C3" w:rsidRPr="00DA43C3" w:rsidRDefault="00DA43C3" w:rsidP="00DA43C3"/>
          <w:p w14:paraId="589597A6" w14:textId="7DE79E0F" w:rsidR="00DA43C3" w:rsidRPr="00DA43C3" w:rsidRDefault="00DA43C3" w:rsidP="00DA43C3"/>
          <w:p w14:paraId="39A78EB9" w14:textId="6C1B30FC" w:rsidR="00DA43C3" w:rsidRPr="00DA43C3" w:rsidRDefault="00DA43C3" w:rsidP="00DA43C3"/>
          <w:p w14:paraId="6A333552" w14:textId="49917BB5" w:rsidR="00DA43C3" w:rsidRPr="00DA43C3" w:rsidRDefault="00DA43C3" w:rsidP="00DA43C3"/>
          <w:p w14:paraId="6D439E53" w14:textId="77777777" w:rsidR="00DA43C3" w:rsidRPr="00DA43C3" w:rsidRDefault="00DA43C3" w:rsidP="00DA43C3"/>
          <w:p w14:paraId="2B52E904" w14:textId="26C2167F" w:rsidR="00DA43C3" w:rsidRPr="00DA43C3" w:rsidRDefault="00DA43C3" w:rsidP="00DA43C3"/>
          <w:p w14:paraId="7EE5CA05" w14:textId="50841162" w:rsidR="00DA43C3" w:rsidRPr="00DA43C3" w:rsidRDefault="00DA43C3" w:rsidP="00DA43C3"/>
          <w:p w14:paraId="759BC845" w14:textId="745EFFF1" w:rsidR="00DA43C3" w:rsidRPr="00DA43C3" w:rsidRDefault="00DA43C3" w:rsidP="00DA43C3"/>
          <w:p w14:paraId="7B8DAA92" w14:textId="04D5A425" w:rsidR="00DA43C3" w:rsidRPr="00DA43C3" w:rsidRDefault="00DA43C3" w:rsidP="00DA43C3"/>
          <w:p w14:paraId="1306D1B9" w14:textId="77777777" w:rsidR="00DA43C3" w:rsidRPr="00DA43C3" w:rsidRDefault="00DA43C3" w:rsidP="00DA43C3"/>
          <w:p w14:paraId="0FB20796" w14:textId="3BD9B838" w:rsidR="00DA43C3" w:rsidRPr="00DA43C3" w:rsidRDefault="00DA43C3" w:rsidP="00DA43C3"/>
          <w:p w14:paraId="2A7D150F" w14:textId="1B9DBCB0" w:rsidR="00DA43C3" w:rsidRPr="00DA43C3" w:rsidRDefault="00DA43C3" w:rsidP="00DA43C3"/>
          <w:p w14:paraId="0D5C766B" w14:textId="2F37AF7A" w:rsidR="00DA43C3" w:rsidRPr="00DA43C3" w:rsidRDefault="00DA43C3" w:rsidP="00DA43C3"/>
          <w:p w14:paraId="0653B58A" w14:textId="546816EB" w:rsidR="00DA43C3" w:rsidRPr="00DA43C3" w:rsidRDefault="00DA43C3" w:rsidP="00DA43C3"/>
          <w:p w14:paraId="21E527ED" w14:textId="122A6E75" w:rsidR="00AA7509" w:rsidRPr="00AA7509" w:rsidRDefault="00AA7509" w:rsidP="00DA43C3"/>
        </w:tc>
        <w:tc>
          <w:tcPr>
            <w:tcW w:w="6167" w:type="dxa"/>
          </w:tcPr>
          <w:p w14:paraId="07BD7287" w14:textId="0C4B61A0" w:rsidR="00025589" w:rsidRDefault="006B5564" w:rsidP="00486B0B">
            <w:pPr>
              <w:suppressAutoHyphens w:val="0"/>
              <w:ind w:right="212"/>
              <w:jc w:val="both"/>
              <w:rPr>
                <w:lang w:eastAsia="lv-LV"/>
              </w:rPr>
            </w:pPr>
            <w:r w:rsidRPr="006B5564">
              <w:rPr>
                <w:lang w:eastAsia="lv-LV"/>
              </w:rPr>
              <w:t>C</w:t>
            </w:r>
            <w:r w:rsidR="00780A3D">
              <w:rPr>
                <w:lang w:eastAsia="lv-LV"/>
              </w:rPr>
              <w:t>ovid</w:t>
            </w:r>
            <w:r w:rsidRPr="006B5564">
              <w:rPr>
                <w:lang w:eastAsia="lv-LV"/>
              </w:rPr>
              <w:t xml:space="preserve">-19 izraisītā ārkārtas situācija rada strauju ekonomikas digitalizāciju, par ko liecina nepieciešamība strādāt un mācīties attālināti, sazināties ar valsts pārvaldi, </w:t>
            </w:r>
            <w:r w:rsidR="00882EAD">
              <w:rPr>
                <w:lang w:eastAsia="lv-LV"/>
              </w:rPr>
              <w:t xml:space="preserve">pašvaldībām, </w:t>
            </w:r>
            <w:r w:rsidRPr="006B5564">
              <w:rPr>
                <w:lang w:eastAsia="lv-LV"/>
              </w:rPr>
              <w:t>ba</w:t>
            </w:r>
            <w:r w:rsidR="00882EAD">
              <w:rPr>
                <w:lang w:eastAsia="lv-LV"/>
              </w:rPr>
              <w:t>n</w:t>
            </w:r>
            <w:r w:rsidRPr="006B5564">
              <w:rPr>
                <w:lang w:eastAsia="lv-LV"/>
              </w:rPr>
              <w:t>kām, skolām, ārstiem, sociālajiem dienestiem un citām iestādēm elektroniski</w:t>
            </w:r>
            <w:r w:rsidR="00D44AB0">
              <w:rPr>
                <w:lang w:eastAsia="lv-LV"/>
              </w:rPr>
              <w:t xml:space="preserve">, </w:t>
            </w:r>
            <w:r w:rsidRPr="006B5564">
              <w:rPr>
                <w:lang w:eastAsia="lv-LV"/>
              </w:rPr>
              <w:t>ir pieaugusi iedzīvotāju un uzņēmumu savstarpējā elektroniskā komunikācija.</w:t>
            </w:r>
            <w:r w:rsidR="00051B00">
              <w:rPr>
                <w:lang w:eastAsia="lv-LV"/>
              </w:rPr>
              <w:t xml:space="preserve"> </w:t>
            </w:r>
            <w:r w:rsidR="009D18F3">
              <w:rPr>
                <w:lang w:eastAsia="lv-LV"/>
              </w:rPr>
              <w:t xml:space="preserve">Rīkojuma projekts </w:t>
            </w:r>
            <w:r w:rsidR="00025589">
              <w:rPr>
                <w:lang w:eastAsia="lv-LV"/>
              </w:rPr>
              <w:t>paredz</w:t>
            </w:r>
            <w:r w:rsidR="00882EAD">
              <w:rPr>
                <w:lang w:eastAsia="lv-LV"/>
              </w:rPr>
              <w:t xml:space="preserve"> 2.2.1.1. pasāku</w:t>
            </w:r>
            <w:r w:rsidR="00C72AF9">
              <w:rPr>
                <w:lang w:eastAsia="lv-LV"/>
              </w:rPr>
              <w:t>ma</w:t>
            </w:r>
            <w:r w:rsidR="00025589" w:rsidRPr="00CA07CB">
              <w:rPr>
                <w:lang w:eastAsia="lv-LV"/>
              </w:rPr>
              <w:t xml:space="preserve"> iekavēto un riskanto projektu </w:t>
            </w:r>
            <w:r w:rsidR="00556F11">
              <w:rPr>
                <w:lang w:eastAsia="lv-LV"/>
              </w:rPr>
              <w:t xml:space="preserve">īstenošanas vai </w:t>
            </w:r>
            <w:r w:rsidR="00683417">
              <w:rPr>
                <w:lang w:eastAsia="lv-LV"/>
              </w:rPr>
              <w:t>projektu</w:t>
            </w:r>
            <w:r w:rsidR="00EC2B40">
              <w:rPr>
                <w:lang w:eastAsia="lv-LV"/>
              </w:rPr>
              <w:t xml:space="preserve"> aktivitāšu</w:t>
            </w:r>
            <w:r w:rsidR="00683417">
              <w:rPr>
                <w:lang w:eastAsia="lv-LV"/>
              </w:rPr>
              <w:t xml:space="preserve"> ar </w:t>
            </w:r>
            <w:r w:rsidR="00BE7421">
              <w:rPr>
                <w:lang w:eastAsia="lv-LV"/>
              </w:rPr>
              <w:t xml:space="preserve">mazāku nozīmi </w:t>
            </w:r>
            <w:r w:rsidR="00625AD6">
              <w:rPr>
                <w:lang w:eastAsia="lv-LV"/>
              </w:rPr>
              <w:t>tautsa</w:t>
            </w:r>
            <w:r w:rsidR="00550F47">
              <w:rPr>
                <w:lang w:eastAsia="lv-LV"/>
              </w:rPr>
              <w:t xml:space="preserve">imniecībā </w:t>
            </w:r>
            <w:r w:rsidR="00AB3772">
              <w:rPr>
                <w:lang w:eastAsia="lv-LV"/>
              </w:rPr>
              <w:t>pārstrukturēšanu</w:t>
            </w:r>
            <w:r w:rsidR="00025589" w:rsidRPr="00CA07CB">
              <w:rPr>
                <w:lang w:eastAsia="lv-LV"/>
              </w:rPr>
              <w:t>, novirzot finansējumu augsti prioritāriem un perspektīviem projektiem ar ātru atdevi ekonomikā</w:t>
            </w:r>
            <w:r w:rsidR="00697C26">
              <w:rPr>
                <w:lang w:eastAsia="lv-LV"/>
              </w:rPr>
              <w:t>,</w:t>
            </w:r>
            <w:r w:rsidR="00697C26" w:rsidRPr="00CA07CB">
              <w:rPr>
                <w:lang w:eastAsia="lv-LV"/>
              </w:rPr>
              <w:t xml:space="preserve"> kurus nepieciešams īstenot nekavējoties.</w:t>
            </w:r>
          </w:p>
          <w:p w14:paraId="5E33ECB3" w14:textId="6A6861B4" w:rsidR="00A26F57" w:rsidRDefault="007C2544" w:rsidP="00344EA8">
            <w:pPr>
              <w:suppressAutoHyphens w:val="0"/>
              <w:ind w:right="212"/>
              <w:jc w:val="both"/>
              <w:rPr>
                <w:lang w:eastAsia="lv-LV"/>
              </w:rPr>
            </w:pPr>
            <w:r>
              <w:rPr>
                <w:lang w:eastAsia="lv-LV"/>
              </w:rPr>
              <w:t>Projekt</w:t>
            </w:r>
            <w:r w:rsidR="0055383E">
              <w:rPr>
                <w:lang w:eastAsia="lv-LV"/>
              </w:rPr>
              <w:t>u</w:t>
            </w:r>
            <w:r w:rsidR="00477005">
              <w:rPr>
                <w:lang w:eastAsia="lv-LV"/>
              </w:rPr>
              <w:t xml:space="preserve"> atlase</w:t>
            </w:r>
            <w:r w:rsidR="007A5A8E">
              <w:rPr>
                <w:lang w:eastAsia="lv-LV"/>
              </w:rPr>
              <w:t xml:space="preserve"> to</w:t>
            </w:r>
            <w:r>
              <w:rPr>
                <w:lang w:eastAsia="lv-LV"/>
              </w:rPr>
              <w:t xml:space="preserve"> pārstrukturēšanai tika</w:t>
            </w:r>
            <w:r w:rsidR="00477005">
              <w:rPr>
                <w:lang w:eastAsia="lv-LV"/>
              </w:rPr>
              <w:t xml:space="preserve"> izvērtēt</w:t>
            </w:r>
            <w:r w:rsidR="007A5A8E">
              <w:rPr>
                <w:lang w:eastAsia="lv-LV"/>
              </w:rPr>
              <w:t>a</w:t>
            </w:r>
            <w:r w:rsidR="00280317">
              <w:rPr>
                <w:lang w:eastAsia="lv-LV"/>
              </w:rPr>
              <w:t>,</w:t>
            </w:r>
            <w:r w:rsidR="007A5A8E">
              <w:rPr>
                <w:lang w:eastAsia="lv-LV"/>
              </w:rPr>
              <w:t xml:space="preserve"> ņemot vērā šādus kritērijus:</w:t>
            </w:r>
            <w:r w:rsidR="00344EA8">
              <w:rPr>
                <w:lang w:eastAsia="lv-LV"/>
              </w:rPr>
              <w:t xml:space="preserve"> </w:t>
            </w:r>
          </w:p>
          <w:p w14:paraId="7C911829" w14:textId="18773E48" w:rsidR="00344EA8" w:rsidRDefault="00344EA8" w:rsidP="00C31D58">
            <w:pPr>
              <w:pStyle w:val="ListParagraph"/>
              <w:numPr>
                <w:ilvl w:val="0"/>
                <w:numId w:val="34"/>
              </w:numPr>
              <w:ind w:right="212"/>
              <w:jc w:val="both"/>
              <w:rPr>
                <w:lang w:eastAsia="lv-LV"/>
              </w:rPr>
            </w:pPr>
            <w:r>
              <w:rPr>
                <w:lang w:eastAsia="lv-LV"/>
              </w:rPr>
              <w:t>Projekta tieša ietekme uz Covid-19 seku novēršanu/ mazināšanu;</w:t>
            </w:r>
          </w:p>
          <w:p w14:paraId="6558D1C8" w14:textId="596645E9" w:rsidR="00344EA8" w:rsidRDefault="00344EA8" w:rsidP="00C31D58">
            <w:pPr>
              <w:pStyle w:val="ListParagraph"/>
              <w:numPr>
                <w:ilvl w:val="0"/>
                <w:numId w:val="34"/>
              </w:numPr>
              <w:ind w:right="212"/>
              <w:jc w:val="both"/>
              <w:rPr>
                <w:lang w:eastAsia="lv-LV"/>
              </w:rPr>
            </w:pPr>
            <w:r>
              <w:rPr>
                <w:lang w:eastAsia="lv-LV"/>
              </w:rPr>
              <w:t xml:space="preserve">Projekta netieša ietekme uz Covid-19 seku novēršanu – </w:t>
            </w:r>
            <w:r w:rsidR="005D2C7E">
              <w:rPr>
                <w:lang w:eastAsia="lv-LV"/>
              </w:rPr>
              <w:t>ātri ieviešami projekti</w:t>
            </w:r>
            <w:r>
              <w:rPr>
                <w:lang w:eastAsia="lv-LV"/>
              </w:rPr>
              <w:t>;</w:t>
            </w:r>
          </w:p>
          <w:p w14:paraId="1B74CD49" w14:textId="3E5C6BDC" w:rsidR="00344EA8" w:rsidRDefault="00344EA8" w:rsidP="00C31D58">
            <w:pPr>
              <w:pStyle w:val="ListParagraph"/>
              <w:numPr>
                <w:ilvl w:val="0"/>
                <w:numId w:val="34"/>
              </w:numPr>
              <w:ind w:right="212"/>
              <w:jc w:val="both"/>
              <w:rPr>
                <w:lang w:eastAsia="lv-LV"/>
              </w:rPr>
            </w:pPr>
            <w:r>
              <w:rPr>
                <w:lang w:eastAsia="lv-LV"/>
              </w:rPr>
              <w:t>Projekta īstenotāja spēja realizēt projektu;</w:t>
            </w:r>
          </w:p>
          <w:p w14:paraId="4A85F28E" w14:textId="374BDA07" w:rsidR="00A03456" w:rsidRDefault="00344EA8" w:rsidP="00C31D58">
            <w:pPr>
              <w:pStyle w:val="ListParagraph"/>
              <w:numPr>
                <w:ilvl w:val="0"/>
                <w:numId w:val="34"/>
              </w:numPr>
              <w:ind w:right="212"/>
              <w:jc w:val="both"/>
              <w:rPr>
                <w:lang w:eastAsia="lv-LV"/>
              </w:rPr>
            </w:pPr>
            <w:r>
              <w:rPr>
                <w:lang w:eastAsia="lv-LV"/>
              </w:rPr>
              <w:t>Projekta atkarības citiem projektiem.</w:t>
            </w:r>
          </w:p>
          <w:p w14:paraId="137B40FC" w14:textId="77777777" w:rsidR="00EA4821" w:rsidRDefault="00EA4821" w:rsidP="00486B0B">
            <w:pPr>
              <w:suppressAutoHyphens w:val="0"/>
              <w:ind w:right="212"/>
              <w:jc w:val="both"/>
              <w:rPr>
                <w:lang w:eastAsia="lv-LV"/>
              </w:rPr>
            </w:pPr>
          </w:p>
          <w:p w14:paraId="5690EBB8" w14:textId="2E0E0E48" w:rsidR="009731EC" w:rsidRDefault="002450C2" w:rsidP="00486B0B">
            <w:pPr>
              <w:suppressAutoHyphens w:val="0"/>
              <w:ind w:right="212"/>
              <w:jc w:val="both"/>
              <w:rPr>
                <w:lang w:eastAsia="lv-LV"/>
              </w:rPr>
            </w:pPr>
            <w:r>
              <w:rPr>
                <w:lang w:eastAsia="lv-LV"/>
              </w:rPr>
              <w:t xml:space="preserve">1) </w:t>
            </w:r>
            <w:r w:rsidR="00AB1DA6" w:rsidRPr="00AB1DA6">
              <w:rPr>
                <w:lang w:eastAsia="lv-LV"/>
              </w:rPr>
              <w:t xml:space="preserve">Finansējums tiek pilnībā </w:t>
            </w:r>
            <w:r w:rsidR="00A73737">
              <w:rPr>
                <w:lang w:eastAsia="lv-LV"/>
              </w:rPr>
              <w:t>pārtraukts</w:t>
            </w:r>
            <w:r w:rsidR="00A73737" w:rsidRPr="00AB1DA6">
              <w:rPr>
                <w:lang w:eastAsia="lv-LV"/>
              </w:rPr>
              <w:t xml:space="preserve"> </w:t>
            </w:r>
            <w:r w:rsidR="00AB1DA6" w:rsidRPr="00AB1DA6">
              <w:rPr>
                <w:lang w:eastAsia="lv-LV"/>
              </w:rPr>
              <w:t>2.2.1.</w:t>
            </w:r>
            <w:r w:rsidR="00AB1DA6">
              <w:rPr>
                <w:lang w:eastAsia="lv-LV"/>
              </w:rPr>
              <w:t>1</w:t>
            </w:r>
            <w:r w:rsidR="00882EAD">
              <w:rPr>
                <w:lang w:eastAsia="lv-LV"/>
              </w:rPr>
              <w:t>.</w:t>
            </w:r>
            <w:r w:rsidR="00AB1DA6">
              <w:rPr>
                <w:lang w:eastAsia="lv-LV"/>
              </w:rPr>
              <w:t xml:space="preserve"> pasākuma</w:t>
            </w:r>
            <w:r w:rsidR="00AB1DA6" w:rsidRPr="00AB1DA6">
              <w:rPr>
                <w:lang w:eastAsia="lv-LV"/>
              </w:rPr>
              <w:t xml:space="preserve"> pirmās kārtas projektiem, kuriem ir īpaši augsti īstenošanas riski, t.sk. </w:t>
            </w:r>
            <w:r w:rsidR="009A5FC0">
              <w:rPr>
                <w:lang w:eastAsia="lv-LV"/>
              </w:rPr>
              <w:t xml:space="preserve">nepieciešami </w:t>
            </w:r>
            <w:r w:rsidR="00AB1DA6" w:rsidRPr="00AB1DA6">
              <w:rPr>
                <w:lang w:eastAsia="lv-LV"/>
              </w:rPr>
              <w:t>lieli īstenošanas termiņu pagarinājumi</w:t>
            </w:r>
            <w:r w:rsidR="00AB05C3">
              <w:rPr>
                <w:lang w:eastAsia="lv-LV"/>
              </w:rPr>
              <w:t xml:space="preserve">: </w:t>
            </w:r>
          </w:p>
          <w:p w14:paraId="606826FA" w14:textId="77777777" w:rsidR="00D33741" w:rsidRDefault="00D33741" w:rsidP="00486B0B">
            <w:pPr>
              <w:suppressAutoHyphens w:val="0"/>
              <w:ind w:right="212"/>
              <w:jc w:val="both"/>
              <w:rPr>
                <w:lang w:eastAsia="lv-LV"/>
              </w:rPr>
            </w:pPr>
          </w:p>
          <w:p w14:paraId="522CBB9D" w14:textId="42ECFE15" w:rsidR="00213B4B" w:rsidRDefault="00BC69F9" w:rsidP="0028433A">
            <w:pPr>
              <w:pStyle w:val="ListParagraph"/>
              <w:numPr>
                <w:ilvl w:val="0"/>
                <w:numId w:val="27"/>
              </w:numPr>
              <w:ind w:right="212"/>
              <w:jc w:val="both"/>
              <w:rPr>
                <w:lang w:eastAsia="lv-LV"/>
              </w:rPr>
            </w:pPr>
            <w:r w:rsidRPr="00BC69F9">
              <w:rPr>
                <w:lang w:eastAsia="lv-LV"/>
              </w:rPr>
              <w:t xml:space="preserve">Nacionālā veselības dienesta (turpmāk – NVD) </w:t>
            </w:r>
            <w:r w:rsidR="00231C1E">
              <w:rPr>
                <w:lang w:eastAsia="lv-LV"/>
              </w:rPr>
              <w:t>pirmās</w:t>
            </w:r>
            <w:r w:rsidR="00417579">
              <w:rPr>
                <w:lang w:eastAsia="lv-LV"/>
              </w:rPr>
              <w:t xml:space="preserve"> kārtas </w:t>
            </w:r>
            <w:r w:rsidRPr="00BC69F9">
              <w:rPr>
                <w:lang w:eastAsia="lv-LV"/>
              </w:rPr>
              <w:t>projekts “Vienotās veselības nozares elektroniskās informācijas sistēmas tālāka pilnveidošana, sasaistot to ar personas identifikāciju”</w:t>
            </w:r>
            <w:r w:rsidR="005D1AD5">
              <w:t>.</w:t>
            </w:r>
            <w:r w:rsidR="00424736">
              <w:t xml:space="preserve"> </w:t>
            </w:r>
            <w:r w:rsidR="005D1AD5">
              <w:rPr>
                <w:lang w:eastAsia="lv-LV"/>
              </w:rPr>
              <w:t>P</w:t>
            </w:r>
            <w:r w:rsidR="00C01FCC" w:rsidRPr="00C01FCC">
              <w:rPr>
                <w:lang w:eastAsia="lv-LV"/>
              </w:rPr>
              <w:t xml:space="preserve">rojekta apraksts apstiprināts ar </w:t>
            </w:r>
            <w:r w:rsidR="00AB4BA5">
              <w:rPr>
                <w:lang w:eastAsia="lv-LV"/>
              </w:rPr>
              <w:t xml:space="preserve">MK </w:t>
            </w:r>
            <w:r w:rsidR="00C01FCC" w:rsidRPr="00C01FCC">
              <w:rPr>
                <w:lang w:eastAsia="lv-LV"/>
              </w:rPr>
              <w:t>2017.gada 31.augusta rīkojumu Nr.</w:t>
            </w:r>
            <w:r w:rsidR="00233D1E">
              <w:rPr>
                <w:lang w:eastAsia="lv-LV"/>
              </w:rPr>
              <w:t xml:space="preserve"> </w:t>
            </w:r>
            <w:r w:rsidR="00C01FCC" w:rsidRPr="00C01FCC">
              <w:rPr>
                <w:lang w:eastAsia="lv-LV"/>
              </w:rPr>
              <w:t xml:space="preserve">468 “Par informācijas sabiedrības attīstības pamatnostādņu ieviešanu publiskās pārvaldes </w:t>
            </w:r>
            <w:r w:rsidR="00C01FCC" w:rsidRPr="00231D24">
              <w:rPr>
                <w:lang w:eastAsia="lv-LV"/>
              </w:rPr>
              <w:t>informācijas</w:t>
            </w:r>
            <w:r w:rsidR="00C01FCC" w:rsidRPr="00C01FCC">
              <w:rPr>
                <w:lang w:eastAsia="lv-LV"/>
              </w:rPr>
              <w:t xml:space="preserve"> sistēmu jomā (mērķarhitektūras 36.0. versija</w:t>
            </w:r>
            <w:r w:rsidR="00A73737">
              <w:rPr>
                <w:lang w:eastAsia="lv-LV"/>
              </w:rPr>
              <w:t>)</w:t>
            </w:r>
            <w:r w:rsidR="00C01FCC" w:rsidRPr="00C01FCC">
              <w:rPr>
                <w:lang w:eastAsia="lv-LV"/>
              </w:rPr>
              <w:t>”</w:t>
            </w:r>
            <w:r w:rsidR="00C01FCC">
              <w:rPr>
                <w:lang w:eastAsia="lv-LV"/>
              </w:rPr>
              <w:t xml:space="preserve"> </w:t>
            </w:r>
            <w:r w:rsidR="00543689">
              <w:rPr>
                <w:lang w:eastAsia="lv-LV"/>
              </w:rPr>
              <w:t xml:space="preserve">ar projekta izmaksām </w:t>
            </w:r>
            <w:r w:rsidR="000768A3">
              <w:rPr>
                <w:lang w:eastAsia="lv-LV"/>
              </w:rPr>
              <w:t xml:space="preserve"> 5</w:t>
            </w:r>
            <w:r w:rsidR="005D61D2">
              <w:rPr>
                <w:lang w:eastAsia="lv-LV"/>
              </w:rPr>
              <w:t> 000 000</w:t>
            </w:r>
            <w:r w:rsidR="00C802EB">
              <w:rPr>
                <w:lang w:eastAsia="lv-LV"/>
              </w:rPr>
              <w:t xml:space="preserve"> </w:t>
            </w:r>
            <w:r w:rsidR="00C802EB">
              <w:rPr>
                <w:i/>
                <w:iCs/>
                <w:lang w:eastAsia="lv-LV"/>
              </w:rPr>
              <w:t>euro</w:t>
            </w:r>
            <w:r w:rsidR="005D61D2">
              <w:rPr>
                <w:i/>
                <w:iCs/>
                <w:lang w:eastAsia="lv-LV"/>
              </w:rPr>
              <w:t xml:space="preserve"> </w:t>
            </w:r>
            <w:r w:rsidR="005D61D2">
              <w:rPr>
                <w:lang w:eastAsia="lv-LV"/>
              </w:rPr>
              <w:t>apmērā</w:t>
            </w:r>
            <w:r w:rsidR="00C802EB">
              <w:rPr>
                <w:i/>
                <w:iCs/>
                <w:lang w:eastAsia="lv-LV"/>
              </w:rPr>
              <w:t>.</w:t>
            </w:r>
            <w:r w:rsidR="00AA1911">
              <w:rPr>
                <w:lang w:eastAsia="lv-LV"/>
              </w:rPr>
              <w:t xml:space="preserve"> </w:t>
            </w:r>
            <w:r w:rsidR="003F1D67">
              <w:rPr>
                <w:lang w:eastAsia="lv-LV"/>
              </w:rPr>
              <w:t xml:space="preserve">Projekta </w:t>
            </w:r>
            <w:r w:rsidR="002463F7">
              <w:rPr>
                <w:lang w:eastAsia="lv-LV"/>
              </w:rPr>
              <w:t xml:space="preserve">īstenotājs informēja </w:t>
            </w:r>
            <w:r w:rsidR="00F645FE">
              <w:rPr>
                <w:lang w:eastAsia="lv-LV"/>
              </w:rPr>
              <w:t xml:space="preserve">Centrālo finanšu un līgumu aģentūru (turpmāk – CFLA) </w:t>
            </w:r>
            <w:r w:rsidR="007D4A1B">
              <w:rPr>
                <w:lang w:eastAsia="lv-LV"/>
              </w:rPr>
              <w:t>par atte</w:t>
            </w:r>
            <w:r w:rsidR="000133E4">
              <w:rPr>
                <w:lang w:eastAsia="lv-LV"/>
              </w:rPr>
              <w:t>i</w:t>
            </w:r>
            <w:r w:rsidR="007D4A1B">
              <w:rPr>
                <w:lang w:eastAsia="lv-LV"/>
              </w:rPr>
              <w:t>kšanos no projekta realizācijas, jo</w:t>
            </w:r>
            <w:r w:rsidR="005E7E41">
              <w:rPr>
                <w:i/>
                <w:iCs/>
                <w:lang w:eastAsia="lv-LV"/>
              </w:rPr>
              <w:t xml:space="preserve"> </w:t>
            </w:r>
            <w:r w:rsidR="002B00EA" w:rsidRPr="002B00EA">
              <w:rPr>
                <w:lang w:eastAsia="zh-CN"/>
              </w:rPr>
              <w:t>uz esošās  e-veselības sistēmas bāzes attīstīt jaunas funkcionalitātes nav racionāli</w:t>
            </w:r>
            <w:r w:rsidR="00041970">
              <w:rPr>
                <w:lang w:eastAsia="zh-CN"/>
              </w:rPr>
              <w:t xml:space="preserve">, kā rezultātā </w:t>
            </w:r>
            <w:r w:rsidR="00CB7624">
              <w:rPr>
                <w:lang w:eastAsia="zh-CN"/>
              </w:rPr>
              <w:t>vienošanās</w:t>
            </w:r>
            <w:r w:rsidR="004D3BDA">
              <w:rPr>
                <w:lang w:eastAsia="zh-CN"/>
              </w:rPr>
              <w:t xml:space="preserve"> </w:t>
            </w:r>
            <w:r w:rsidR="00193F07">
              <w:rPr>
                <w:lang w:eastAsia="zh-CN"/>
              </w:rPr>
              <w:t xml:space="preserve">starp NVD un CFLA </w:t>
            </w:r>
            <w:r w:rsidR="004D3BDA">
              <w:rPr>
                <w:lang w:eastAsia="zh-CN"/>
              </w:rPr>
              <w:t xml:space="preserve">par projekta īstenošanu </w:t>
            </w:r>
            <w:r w:rsidR="00CB7624">
              <w:rPr>
                <w:lang w:eastAsia="zh-CN"/>
              </w:rPr>
              <w:t>iz</w:t>
            </w:r>
            <w:r w:rsidR="00E60DEA">
              <w:rPr>
                <w:lang w:eastAsia="zh-CN"/>
              </w:rPr>
              <w:t>beigta 2020. gada 14. aprīlī.</w:t>
            </w:r>
            <w:r w:rsidR="00287D08">
              <w:rPr>
                <w:lang w:eastAsia="zh-CN"/>
              </w:rPr>
              <w:t xml:space="preserve"> Projektā veikti izdevumi</w:t>
            </w:r>
            <w:r w:rsidR="005B3BB4">
              <w:rPr>
                <w:lang w:eastAsia="zh-CN"/>
              </w:rPr>
              <w:t xml:space="preserve"> </w:t>
            </w:r>
            <w:r w:rsidR="002448A0" w:rsidRPr="002448A0">
              <w:rPr>
                <w:lang w:eastAsia="zh-CN"/>
              </w:rPr>
              <w:t xml:space="preserve">par projekta apraksta sagatavošanu, </w:t>
            </w:r>
            <w:r w:rsidR="007644E8" w:rsidRPr="007644E8">
              <w:rPr>
                <w:lang w:eastAsia="zh-CN"/>
              </w:rPr>
              <w:t>projekta īstenošanas personāl</w:t>
            </w:r>
            <w:r w:rsidR="007644E8">
              <w:rPr>
                <w:lang w:eastAsia="zh-CN"/>
              </w:rPr>
              <w:t>u,</w:t>
            </w:r>
            <w:r w:rsidR="007644E8" w:rsidRPr="007644E8">
              <w:rPr>
                <w:lang w:eastAsia="zh-CN"/>
              </w:rPr>
              <w:t xml:space="preserve"> </w:t>
            </w:r>
            <w:r w:rsidR="002448A0" w:rsidRPr="002448A0">
              <w:rPr>
                <w:lang w:eastAsia="zh-CN"/>
              </w:rPr>
              <w:t>informatīvajiem un publicitātes pasākumiem, kā arī projekta vadības izmaksas saskaņā ar netiešo izmaksu vienoto likmi</w:t>
            </w:r>
            <w:r w:rsidR="007644E8">
              <w:rPr>
                <w:lang w:eastAsia="zh-CN"/>
              </w:rPr>
              <w:t xml:space="preserve">. </w:t>
            </w:r>
            <w:r w:rsidR="00314B91">
              <w:rPr>
                <w:lang w:eastAsia="zh-CN"/>
              </w:rPr>
              <w:t xml:space="preserve">CFLA apstiprināti </w:t>
            </w:r>
            <w:r w:rsidR="00D64EED">
              <w:rPr>
                <w:lang w:eastAsia="zh-CN"/>
              </w:rPr>
              <w:t xml:space="preserve">maksājuma pieprasījumi par </w:t>
            </w:r>
            <w:r w:rsidR="005B3BB4">
              <w:rPr>
                <w:lang w:eastAsia="zh-CN"/>
              </w:rPr>
              <w:t>summu</w:t>
            </w:r>
            <w:r w:rsidR="00287D08">
              <w:rPr>
                <w:lang w:eastAsia="zh-CN"/>
              </w:rPr>
              <w:t xml:space="preserve"> </w:t>
            </w:r>
            <w:r w:rsidR="009B4A4C">
              <w:rPr>
                <w:lang w:eastAsia="zh-CN"/>
              </w:rPr>
              <w:t>45  </w:t>
            </w:r>
            <w:r w:rsidR="000A1828">
              <w:rPr>
                <w:lang w:eastAsia="zh-CN"/>
              </w:rPr>
              <w:t xml:space="preserve">334,01 </w:t>
            </w:r>
            <w:r w:rsidR="00914D1A">
              <w:rPr>
                <w:i/>
                <w:iCs/>
                <w:lang w:eastAsia="zh-CN"/>
              </w:rPr>
              <w:t>euro</w:t>
            </w:r>
            <w:r w:rsidR="00914D1A">
              <w:rPr>
                <w:lang w:eastAsia="zh-CN"/>
              </w:rPr>
              <w:t xml:space="preserve"> apmērā, </w:t>
            </w:r>
            <w:r w:rsidR="005B3BB4">
              <w:rPr>
                <w:lang w:eastAsia="zh-CN"/>
              </w:rPr>
              <w:t xml:space="preserve">savukārt </w:t>
            </w:r>
            <w:r w:rsidR="00957450">
              <w:rPr>
                <w:lang w:eastAsia="zh-CN"/>
              </w:rPr>
              <w:t xml:space="preserve">izdevumi no projektam piešķirtā finansējuma </w:t>
            </w:r>
            <w:r w:rsidR="00957450">
              <w:rPr>
                <w:lang w:eastAsia="zh-CN"/>
              </w:rPr>
              <w:lastRenderedPageBreak/>
              <w:t xml:space="preserve">Valsts kasē </w:t>
            </w:r>
            <w:r w:rsidR="002E1441">
              <w:rPr>
                <w:lang w:eastAsia="zh-CN"/>
              </w:rPr>
              <w:t xml:space="preserve">veikti </w:t>
            </w:r>
            <w:r w:rsidR="007B525F" w:rsidRPr="007B525F">
              <w:rPr>
                <w:lang w:eastAsia="zh-CN"/>
              </w:rPr>
              <w:t xml:space="preserve">35843,08 </w:t>
            </w:r>
            <w:r w:rsidR="007B525F" w:rsidRPr="007B525F">
              <w:rPr>
                <w:i/>
                <w:iCs/>
                <w:lang w:eastAsia="zh-CN"/>
              </w:rPr>
              <w:t>euro</w:t>
            </w:r>
            <w:r w:rsidR="007B525F" w:rsidRPr="007B525F">
              <w:rPr>
                <w:lang w:eastAsia="zh-CN"/>
              </w:rPr>
              <w:t xml:space="preserve"> apmērā</w:t>
            </w:r>
            <w:r w:rsidR="007B525F">
              <w:rPr>
                <w:lang w:eastAsia="zh-CN"/>
              </w:rPr>
              <w:t>,</w:t>
            </w:r>
            <w:r w:rsidR="007B525F" w:rsidRPr="007B525F">
              <w:rPr>
                <w:lang w:eastAsia="zh-CN"/>
              </w:rPr>
              <w:t xml:space="preserve"> </w:t>
            </w:r>
            <w:r w:rsidR="008A6719">
              <w:rPr>
                <w:lang w:eastAsia="zh-CN"/>
              </w:rPr>
              <w:t>par kuru kompensēšan</w:t>
            </w:r>
            <w:r w:rsidR="004842A0">
              <w:rPr>
                <w:lang w:eastAsia="zh-CN"/>
              </w:rPr>
              <w:t xml:space="preserve">u no valsts budžeta </w:t>
            </w:r>
            <w:r w:rsidR="009F69D0">
              <w:rPr>
                <w:lang w:eastAsia="zh-CN"/>
              </w:rPr>
              <w:t>jāpieņem lēmums MK</w:t>
            </w:r>
            <w:r w:rsidR="00E23975">
              <w:rPr>
                <w:lang w:eastAsia="zh-CN"/>
              </w:rPr>
              <w:t>.</w:t>
            </w:r>
          </w:p>
          <w:p w14:paraId="29F78EF7" w14:textId="140711C8" w:rsidR="00BC69F9" w:rsidRDefault="00BC69F9" w:rsidP="00486B0B">
            <w:pPr>
              <w:suppressAutoHyphens w:val="0"/>
              <w:ind w:right="212"/>
              <w:jc w:val="both"/>
              <w:rPr>
                <w:lang w:eastAsia="lv-LV"/>
              </w:rPr>
            </w:pPr>
          </w:p>
          <w:p w14:paraId="65EA1680" w14:textId="1B3D44D3" w:rsidR="00D33741" w:rsidRDefault="00D33741" w:rsidP="00F6368C">
            <w:pPr>
              <w:pStyle w:val="ListParagraph"/>
              <w:numPr>
                <w:ilvl w:val="0"/>
                <w:numId w:val="27"/>
              </w:numPr>
              <w:ind w:right="212"/>
              <w:jc w:val="both"/>
              <w:rPr>
                <w:lang w:eastAsia="lv-LV"/>
              </w:rPr>
            </w:pPr>
            <w:r w:rsidRPr="00D33741">
              <w:rPr>
                <w:lang w:eastAsia="lv-LV"/>
              </w:rPr>
              <w:t xml:space="preserve">Valsts kancelejas (turpmāk – VK) </w:t>
            </w:r>
            <w:r w:rsidR="00231C1E">
              <w:rPr>
                <w:lang w:eastAsia="lv-LV"/>
              </w:rPr>
              <w:t>pirmās</w:t>
            </w:r>
            <w:r w:rsidR="00417579">
              <w:rPr>
                <w:lang w:eastAsia="lv-LV"/>
              </w:rPr>
              <w:t xml:space="preserve"> kārtas </w:t>
            </w:r>
            <w:r w:rsidRPr="00D33741">
              <w:rPr>
                <w:lang w:eastAsia="lv-LV"/>
              </w:rPr>
              <w:t>projekts “Personāla vadības platforma”</w:t>
            </w:r>
            <w:r w:rsidR="005D1AD5">
              <w:rPr>
                <w:lang w:eastAsia="lv-LV"/>
              </w:rPr>
              <w:t>.</w:t>
            </w:r>
            <w:r w:rsidR="00424736">
              <w:rPr>
                <w:lang w:eastAsia="lv-LV"/>
              </w:rPr>
              <w:t xml:space="preserve"> </w:t>
            </w:r>
            <w:r w:rsidR="005D1AD5">
              <w:rPr>
                <w:lang w:eastAsia="lv-LV"/>
              </w:rPr>
              <w:t>P</w:t>
            </w:r>
            <w:r w:rsidR="00E64C6F">
              <w:rPr>
                <w:lang w:eastAsia="lv-LV"/>
              </w:rPr>
              <w:t xml:space="preserve">rojekta apraksts apstiprināts ar </w:t>
            </w:r>
            <w:r w:rsidR="00AB4BA5" w:rsidRPr="009E595E">
              <w:rPr>
                <w:lang w:eastAsia="lv-LV"/>
              </w:rPr>
              <w:t>MK</w:t>
            </w:r>
            <w:r w:rsidR="00AB4BA5">
              <w:rPr>
                <w:lang w:eastAsia="lv-LV"/>
              </w:rPr>
              <w:t xml:space="preserve"> </w:t>
            </w:r>
            <w:r w:rsidR="00E64C6F">
              <w:rPr>
                <w:lang w:eastAsia="lv-LV"/>
              </w:rPr>
              <w:t>2</w:t>
            </w:r>
            <w:r w:rsidR="00BB3D83">
              <w:rPr>
                <w:lang w:eastAsia="lv-LV"/>
              </w:rPr>
              <w:t xml:space="preserve">019. gada 11. jūnija </w:t>
            </w:r>
            <w:r w:rsidR="00E64C6F">
              <w:rPr>
                <w:lang w:eastAsia="lv-LV"/>
              </w:rPr>
              <w:t xml:space="preserve">rīkojumu </w:t>
            </w:r>
            <w:r w:rsidR="00BB3D83">
              <w:rPr>
                <w:lang w:eastAsia="lv-LV"/>
              </w:rPr>
              <w:t>N</w:t>
            </w:r>
            <w:r w:rsidR="00233D1E">
              <w:rPr>
                <w:lang w:eastAsia="lv-LV"/>
              </w:rPr>
              <w:t>r. 276 “</w:t>
            </w:r>
            <w:r w:rsidR="00233D1E" w:rsidRPr="00233D1E">
              <w:rPr>
                <w:lang w:eastAsia="lv-LV"/>
              </w:rPr>
              <w:t>Par informācijas sabiedrības attīstības pamatnostādņu ieviešanu publiskās pārvaldes informācijas sistēmu jomā (mērķarhitektūras 29.0. versija)</w:t>
            </w:r>
            <w:r w:rsidR="00233D1E">
              <w:rPr>
                <w:lang w:eastAsia="lv-LV"/>
              </w:rPr>
              <w:t>”</w:t>
            </w:r>
            <w:r w:rsidR="00810BEB">
              <w:rPr>
                <w:lang w:eastAsia="lv-LV"/>
              </w:rPr>
              <w:t xml:space="preserve"> ar projekta izmaksām </w:t>
            </w:r>
            <w:r w:rsidR="00DC16BF">
              <w:rPr>
                <w:lang w:eastAsia="lv-LV"/>
              </w:rPr>
              <w:t xml:space="preserve">2 000 000 </w:t>
            </w:r>
            <w:r w:rsidR="00DC16BF" w:rsidRPr="0028433A">
              <w:rPr>
                <w:i/>
                <w:iCs/>
                <w:lang w:eastAsia="lv-LV"/>
              </w:rPr>
              <w:t>euro</w:t>
            </w:r>
            <w:r w:rsidR="00DC16BF">
              <w:rPr>
                <w:lang w:eastAsia="lv-LV"/>
              </w:rPr>
              <w:t xml:space="preserve"> apmērā.</w:t>
            </w:r>
            <w:r w:rsidR="00A430F8">
              <w:rPr>
                <w:lang w:eastAsia="lv-LV"/>
              </w:rPr>
              <w:t xml:space="preserve"> </w:t>
            </w:r>
            <w:r w:rsidR="004E43FF">
              <w:rPr>
                <w:lang w:eastAsia="lv-LV"/>
              </w:rPr>
              <w:t>Projektā plānots</w:t>
            </w:r>
            <w:r w:rsidR="00020DEF">
              <w:rPr>
                <w:lang w:eastAsia="lv-LV"/>
              </w:rPr>
              <w:t xml:space="preserve"> izveidot</w:t>
            </w:r>
            <w:r w:rsidR="002628FC">
              <w:rPr>
                <w:lang w:eastAsia="lv-LV"/>
              </w:rPr>
              <w:t xml:space="preserve"> un ieviest informācijas sistēmu</w:t>
            </w:r>
            <w:r w:rsidR="00545421">
              <w:rPr>
                <w:lang w:eastAsia="lv-LV"/>
              </w:rPr>
              <w:t xml:space="preserve"> (turpmāk – IS)</w:t>
            </w:r>
            <w:r w:rsidR="002628FC">
              <w:rPr>
                <w:lang w:eastAsia="lv-LV"/>
              </w:rPr>
              <w:t xml:space="preserve"> </w:t>
            </w:r>
            <w:r w:rsidR="002E7FA3">
              <w:rPr>
                <w:lang w:eastAsia="lv-LV"/>
              </w:rPr>
              <w:t xml:space="preserve">valsts pārvaldes cilvēkresursu </w:t>
            </w:r>
            <w:r w:rsidR="00670CB0">
              <w:rPr>
                <w:lang w:eastAsia="lv-LV"/>
              </w:rPr>
              <w:t>vadības procesu norisei</w:t>
            </w:r>
            <w:r w:rsidR="00811F27">
              <w:rPr>
                <w:lang w:eastAsia="lv-LV"/>
              </w:rPr>
              <w:t xml:space="preserve">, piegādājot </w:t>
            </w:r>
            <w:r w:rsidR="009F52F9">
              <w:rPr>
                <w:lang w:eastAsia="lv-LV"/>
              </w:rPr>
              <w:t xml:space="preserve">nepieciešamos datus un veicot to analīzi. </w:t>
            </w:r>
            <w:r w:rsidR="00AF7E92">
              <w:rPr>
                <w:lang w:eastAsia="lv-LV"/>
              </w:rPr>
              <w:t>Projekta īstenošan</w:t>
            </w:r>
            <w:r w:rsidR="007E090F">
              <w:rPr>
                <w:lang w:eastAsia="lv-LV"/>
              </w:rPr>
              <w:t>a tiek kavēta</w:t>
            </w:r>
            <w:r w:rsidR="00DF4222">
              <w:rPr>
                <w:lang w:eastAsia="lv-LV"/>
              </w:rPr>
              <w:t xml:space="preserve"> (</w:t>
            </w:r>
            <w:r w:rsidR="0082176F">
              <w:rPr>
                <w:lang w:eastAsia="lv-LV"/>
              </w:rPr>
              <w:t>iepirkum</w:t>
            </w:r>
            <w:r w:rsidR="0078672B">
              <w:rPr>
                <w:lang w:eastAsia="lv-LV"/>
              </w:rPr>
              <w:t>s</w:t>
            </w:r>
            <w:r w:rsidR="0082176F">
              <w:rPr>
                <w:lang w:eastAsia="lv-LV"/>
              </w:rPr>
              <w:t xml:space="preserve"> par </w:t>
            </w:r>
            <w:r w:rsidR="00545421">
              <w:rPr>
                <w:lang w:eastAsia="lv-LV"/>
              </w:rPr>
              <w:t>IS izstrādi</w:t>
            </w:r>
            <w:r w:rsidR="0078672B">
              <w:rPr>
                <w:lang w:eastAsia="lv-LV"/>
              </w:rPr>
              <w:t xml:space="preserve"> </w:t>
            </w:r>
            <w:r w:rsidR="00DB2521">
              <w:rPr>
                <w:lang w:eastAsia="lv-LV"/>
              </w:rPr>
              <w:t>beidzies bez rezultāta</w:t>
            </w:r>
            <w:r w:rsidR="006C00B7">
              <w:rPr>
                <w:lang w:eastAsia="lv-LV"/>
              </w:rPr>
              <w:t xml:space="preserve">, </w:t>
            </w:r>
            <w:r w:rsidR="005B37BB">
              <w:rPr>
                <w:lang w:eastAsia="lv-LV"/>
              </w:rPr>
              <w:t>atkārtots</w:t>
            </w:r>
            <w:r w:rsidR="006C00B7">
              <w:rPr>
                <w:lang w:eastAsia="lv-LV"/>
              </w:rPr>
              <w:t xml:space="preserve"> </w:t>
            </w:r>
            <w:r w:rsidR="00306C45">
              <w:rPr>
                <w:lang w:eastAsia="lv-LV"/>
              </w:rPr>
              <w:t xml:space="preserve">iepirkums nav </w:t>
            </w:r>
            <w:r w:rsidR="005B37BB">
              <w:rPr>
                <w:lang w:eastAsia="lv-LV"/>
              </w:rPr>
              <w:t>izsludināts</w:t>
            </w:r>
            <w:r w:rsidR="009E61B3">
              <w:rPr>
                <w:lang w:eastAsia="lv-LV"/>
              </w:rPr>
              <w:t xml:space="preserve">) un </w:t>
            </w:r>
            <w:r w:rsidR="002676EF">
              <w:rPr>
                <w:lang w:eastAsia="lv-LV"/>
              </w:rPr>
              <w:t xml:space="preserve">projekta īstenošana bez </w:t>
            </w:r>
            <w:r w:rsidR="00B87966">
              <w:rPr>
                <w:lang w:eastAsia="lv-LV"/>
              </w:rPr>
              <w:t xml:space="preserve">būtiska </w:t>
            </w:r>
            <w:r w:rsidR="002676EF">
              <w:rPr>
                <w:lang w:eastAsia="lv-LV"/>
              </w:rPr>
              <w:t>termiņa</w:t>
            </w:r>
            <w:r w:rsidR="00B87966">
              <w:rPr>
                <w:lang w:eastAsia="lv-LV"/>
              </w:rPr>
              <w:t xml:space="preserve"> pagarinājuma nav iespējama. </w:t>
            </w:r>
            <w:r w:rsidR="00FB3955">
              <w:rPr>
                <w:lang w:eastAsia="lv-LV"/>
              </w:rPr>
              <w:t xml:space="preserve">Projektam </w:t>
            </w:r>
            <w:r w:rsidR="00243266">
              <w:rPr>
                <w:lang w:eastAsia="lv-LV"/>
              </w:rPr>
              <w:t xml:space="preserve">nav ietekmes uz Covid-19 </w:t>
            </w:r>
            <w:r w:rsidR="00B5541B">
              <w:rPr>
                <w:lang w:eastAsia="lv-LV"/>
              </w:rPr>
              <w:t xml:space="preserve">seku novēršanu, līdz ar </w:t>
            </w:r>
            <w:r w:rsidR="002A7755">
              <w:rPr>
                <w:lang w:eastAsia="lv-LV"/>
              </w:rPr>
              <w:t xml:space="preserve">to </w:t>
            </w:r>
            <w:r w:rsidR="001F4D4B">
              <w:rPr>
                <w:lang w:eastAsia="lv-LV"/>
              </w:rPr>
              <w:t>tā īstenošana</w:t>
            </w:r>
            <w:r w:rsidR="00A2159D">
              <w:rPr>
                <w:lang w:eastAsia="lv-LV"/>
              </w:rPr>
              <w:t xml:space="preserve"> šobrīd</w:t>
            </w:r>
            <w:r w:rsidR="001F4D4B">
              <w:rPr>
                <w:lang w:eastAsia="lv-LV"/>
              </w:rPr>
              <w:t xml:space="preserve"> nav prioritāra</w:t>
            </w:r>
            <w:r w:rsidR="000C0AFA">
              <w:rPr>
                <w:lang w:eastAsia="lv-LV"/>
              </w:rPr>
              <w:t>. Neturpinot projekta īstenošanu</w:t>
            </w:r>
            <w:r w:rsidR="005D05C9">
              <w:rPr>
                <w:lang w:eastAsia="lv-LV"/>
              </w:rPr>
              <w:t>,</w:t>
            </w:r>
            <w:r w:rsidR="000C0AFA">
              <w:rPr>
                <w:lang w:eastAsia="lv-LV"/>
              </w:rPr>
              <w:t xml:space="preserve"> </w:t>
            </w:r>
            <w:r w:rsidR="00A92BA4">
              <w:rPr>
                <w:lang w:eastAsia="lv-LV"/>
              </w:rPr>
              <w:t xml:space="preserve">atbrīvoto </w:t>
            </w:r>
            <w:r w:rsidR="00407410">
              <w:rPr>
                <w:lang w:eastAsia="lv-LV"/>
              </w:rPr>
              <w:t xml:space="preserve">finansējumu </w:t>
            </w:r>
            <w:r w:rsidR="00AC08B9">
              <w:rPr>
                <w:lang w:eastAsia="lv-LV"/>
              </w:rPr>
              <w:t xml:space="preserve">2 000 000 </w:t>
            </w:r>
            <w:r w:rsidR="00CB0861" w:rsidRPr="0028433A">
              <w:rPr>
                <w:i/>
                <w:iCs/>
                <w:lang w:eastAsia="lv-LV"/>
              </w:rPr>
              <w:t>euro</w:t>
            </w:r>
            <w:r w:rsidR="00CB0861">
              <w:rPr>
                <w:lang w:eastAsia="lv-LV"/>
              </w:rPr>
              <w:t xml:space="preserve"> apmērā </w:t>
            </w:r>
            <w:r w:rsidR="000C0AFA" w:rsidRPr="0028433A">
              <w:rPr>
                <w:lang w:eastAsia="lv-LV"/>
              </w:rPr>
              <w:t>var</w:t>
            </w:r>
            <w:r w:rsidR="000C0AFA">
              <w:rPr>
                <w:lang w:eastAsia="lv-LV"/>
              </w:rPr>
              <w:t xml:space="preserve"> novirzīt </w:t>
            </w:r>
            <w:r w:rsidR="00090B31">
              <w:rPr>
                <w:lang w:eastAsia="lv-LV"/>
              </w:rPr>
              <w:t>augsti prioritāru aktivitāšu īstenošanai.</w:t>
            </w:r>
            <w:r w:rsidR="005936ED">
              <w:rPr>
                <w:lang w:eastAsia="lv-LV"/>
              </w:rPr>
              <w:t xml:space="preserve"> </w:t>
            </w:r>
            <w:r w:rsidR="003A6584">
              <w:rPr>
                <w:lang w:eastAsia="lv-LV"/>
              </w:rPr>
              <w:t>Līdz šim</w:t>
            </w:r>
            <w:r w:rsidR="008B20AE">
              <w:rPr>
                <w:lang w:eastAsia="lv-LV"/>
              </w:rPr>
              <w:t xml:space="preserve"> projektā veikti izdevumi par </w:t>
            </w:r>
            <w:r w:rsidR="00B14F7F">
              <w:rPr>
                <w:lang w:eastAsia="lv-LV"/>
              </w:rPr>
              <w:t>p</w:t>
            </w:r>
            <w:r w:rsidR="00E14D51">
              <w:rPr>
                <w:lang w:eastAsia="lv-LV"/>
              </w:rPr>
              <w:t xml:space="preserve">ersonāla </w:t>
            </w:r>
            <w:r w:rsidR="00CC264F">
              <w:rPr>
                <w:lang w:eastAsia="lv-LV"/>
              </w:rPr>
              <w:t xml:space="preserve">un IS tehniskās </w:t>
            </w:r>
            <w:r w:rsidR="009D4295">
              <w:rPr>
                <w:lang w:eastAsia="lv-LV"/>
              </w:rPr>
              <w:t xml:space="preserve">specifikācijas izstrādes </w:t>
            </w:r>
            <w:r w:rsidR="001E7F6B" w:rsidRPr="001E7F6B">
              <w:rPr>
                <w:lang w:eastAsia="lv-LV"/>
              </w:rPr>
              <w:t>izmaksām</w:t>
            </w:r>
            <w:r w:rsidR="007E39F3">
              <w:rPr>
                <w:lang w:eastAsia="lv-LV"/>
              </w:rPr>
              <w:t>.</w:t>
            </w:r>
            <w:r w:rsidR="009D4295">
              <w:rPr>
                <w:lang w:eastAsia="lv-LV"/>
              </w:rPr>
              <w:t xml:space="preserve"> </w:t>
            </w:r>
            <w:r w:rsidR="007E39F3">
              <w:rPr>
                <w:lang w:eastAsia="lv-LV"/>
              </w:rPr>
              <w:t>Izdevumi</w:t>
            </w:r>
            <w:r w:rsidR="009D4295">
              <w:rPr>
                <w:lang w:eastAsia="lv-LV"/>
              </w:rPr>
              <w:t xml:space="preserve"> kopā </w:t>
            </w:r>
            <w:r w:rsidR="00221F16">
              <w:rPr>
                <w:lang w:eastAsia="lv-LV"/>
              </w:rPr>
              <w:t xml:space="preserve">veido </w:t>
            </w:r>
            <w:r w:rsidR="00110983">
              <w:rPr>
                <w:lang w:eastAsia="lv-LV"/>
              </w:rPr>
              <w:t>141 220,60</w:t>
            </w:r>
            <w:r w:rsidR="00724312">
              <w:rPr>
                <w:lang w:eastAsia="lv-LV"/>
              </w:rPr>
              <w:t xml:space="preserve"> </w:t>
            </w:r>
            <w:r w:rsidR="00724312">
              <w:rPr>
                <w:i/>
                <w:iCs/>
                <w:lang w:eastAsia="lv-LV"/>
              </w:rPr>
              <w:t>euro</w:t>
            </w:r>
            <w:r w:rsidR="007E39F3">
              <w:rPr>
                <w:lang w:eastAsia="lv-LV"/>
              </w:rPr>
              <w:t xml:space="preserve">, </w:t>
            </w:r>
            <w:r w:rsidR="004151F2">
              <w:rPr>
                <w:lang w:eastAsia="lv-LV"/>
              </w:rPr>
              <w:t xml:space="preserve">kas </w:t>
            </w:r>
            <w:r w:rsidR="00512CDB">
              <w:rPr>
                <w:lang w:eastAsia="lv-LV"/>
              </w:rPr>
              <w:t xml:space="preserve">tiks atzīti par </w:t>
            </w:r>
            <w:r w:rsidR="00751EFF">
              <w:rPr>
                <w:lang w:eastAsia="lv-LV"/>
              </w:rPr>
              <w:t>neatbilstoši veiktiem</w:t>
            </w:r>
            <w:r w:rsidR="00512CDB">
              <w:rPr>
                <w:lang w:eastAsia="lv-LV"/>
              </w:rPr>
              <w:t>.</w:t>
            </w:r>
            <w:r w:rsidR="00972D9D">
              <w:rPr>
                <w:lang w:eastAsia="lv-LV"/>
              </w:rPr>
              <w:t xml:space="preserve"> Ar MK rīkojumu</w:t>
            </w:r>
            <w:r w:rsidR="0025114D">
              <w:rPr>
                <w:lang w:eastAsia="lv-LV"/>
              </w:rPr>
              <w:t xml:space="preserve"> </w:t>
            </w:r>
            <w:r w:rsidR="00544D88">
              <w:rPr>
                <w:lang w:eastAsia="lv-LV"/>
              </w:rPr>
              <w:t xml:space="preserve">tiek uzdots CFLA </w:t>
            </w:r>
            <w:r w:rsidR="00CB6BC0">
              <w:rPr>
                <w:lang w:eastAsia="lv-LV"/>
              </w:rPr>
              <w:t>izbeigt vienošanos par projekta īstenošanu.</w:t>
            </w:r>
          </w:p>
          <w:p w14:paraId="37FE2D54" w14:textId="6D7FF2DC" w:rsidR="00512CDB" w:rsidRDefault="00512CDB" w:rsidP="0028433A">
            <w:pPr>
              <w:pStyle w:val="ListParagraph"/>
              <w:rPr>
                <w:lang w:eastAsia="lv-LV"/>
              </w:rPr>
            </w:pPr>
          </w:p>
          <w:p w14:paraId="2C0AF929" w14:textId="4A52A9E9" w:rsidR="00027E33" w:rsidRPr="00027E33" w:rsidRDefault="00027E33" w:rsidP="00B62E15">
            <w:pPr>
              <w:suppressAutoHyphens w:val="0"/>
              <w:ind w:right="212"/>
              <w:jc w:val="both"/>
              <w:rPr>
                <w:lang w:eastAsia="lv-LV"/>
              </w:rPr>
            </w:pPr>
            <w:r>
              <w:rPr>
                <w:lang w:eastAsia="lv-LV"/>
              </w:rPr>
              <w:t>A</w:t>
            </w:r>
            <w:r w:rsidRPr="00027E33">
              <w:rPr>
                <w:lang w:eastAsia="lv-LV"/>
              </w:rPr>
              <w:t xml:space="preserve">tbilstoši Kohēzijas politikas fondu vadības informācijas sistēmas 2014.-2020.gadam (turpmāk – KPVIS) Biznesa rokasgrāmatā, kā arī Eiropas Savienības struktūrfondu un Kohēzijas fonda vadošās iestādes vadlīnijās Nr. 2.7 “Vadlīnijas par finanšu korekciju piemērošanu, ziņošanu par Eiropas Savienības fondu ieviešanā konstatētajām neatbilstībām, neatbilstoši veikto izdevumu atgūšanu 2014.-2020.gada plānošanas periodā” noteiktajam,  gadījumos, kad  ir jāatgūst finansējums, lai gan </w:t>
            </w:r>
            <w:r w:rsidRPr="00B62E15">
              <w:rPr>
                <w:lang w:eastAsia="lv-LV"/>
              </w:rPr>
              <w:t>projektā nav konstatēta neatbilstība/pārkāpums</w:t>
            </w:r>
            <w:r w:rsidRPr="00027E33">
              <w:rPr>
                <w:lang w:eastAsia="lv-LV"/>
              </w:rPr>
              <w:t xml:space="preserve"> un gadījumos, kad nav iespējams ieturēt/norakstīt neatbilstoši veiktos izdevumus, </w:t>
            </w:r>
            <w:r w:rsidRPr="00B62E15">
              <w:rPr>
                <w:lang w:eastAsia="lv-LV"/>
              </w:rPr>
              <w:t>kas radušies finansējuma saņēmējam, kas ir valsts budžeta iestāde</w:t>
            </w:r>
            <w:r w:rsidRPr="00027E33">
              <w:rPr>
                <w:lang w:eastAsia="lv-LV"/>
              </w:rPr>
              <w:t xml:space="preserve">, tiek piemērots neatbilstības veids “Nav neatbilstība” un KPVIS ievada neatbilstību, norādot atgūšanas veidu “Izdevumu segšana”. Izdevumu segšana notiek caur ziņošanu </w:t>
            </w:r>
            <w:r w:rsidR="006439F6">
              <w:rPr>
                <w:lang w:eastAsia="lv-LV"/>
              </w:rPr>
              <w:t>MK</w:t>
            </w:r>
            <w:r w:rsidRPr="00027E33">
              <w:rPr>
                <w:lang w:eastAsia="lv-LV"/>
              </w:rPr>
              <w:t>, kas lemj par šādu izdevumu segšanu no valsts budžeta līdzekļiem.</w:t>
            </w:r>
          </w:p>
          <w:p w14:paraId="3C05650C" w14:textId="18DC45FF" w:rsidR="00027E33" w:rsidRPr="00027E33" w:rsidRDefault="00837411" w:rsidP="00B62E15">
            <w:pPr>
              <w:suppressAutoHyphens w:val="0"/>
              <w:ind w:right="212"/>
              <w:jc w:val="both"/>
              <w:rPr>
                <w:lang w:eastAsia="lv-LV"/>
              </w:rPr>
            </w:pPr>
            <w:r>
              <w:rPr>
                <w:lang w:eastAsia="lv-LV"/>
              </w:rPr>
              <w:t>Sniegt i</w:t>
            </w:r>
            <w:r w:rsidR="00027E33" w:rsidRPr="00027E33">
              <w:rPr>
                <w:lang w:eastAsia="lv-LV"/>
              </w:rPr>
              <w:t>nformāciju par nepieciešamību segt veiktos izdevumus no valsts budžeta līdzekļiem var</w:t>
            </w:r>
            <w:r>
              <w:rPr>
                <w:lang w:eastAsia="lv-LV"/>
              </w:rPr>
              <w:t>,</w:t>
            </w:r>
            <w:r w:rsidR="00027E33" w:rsidRPr="00027E33">
              <w:rPr>
                <w:lang w:eastAsia="lv-LV"/>
              </w:rPr>
              <w:t xml:space="preserve"> sniedzot informāciju iekļaušanai Finanšu ministrijas pusgada ziņojumā “Informatīvais ziņojums par Kohēzijas politikas Eiropas Savienības fondu investīciju aktualitātēm (pusgada ziņojums)” vai ziņojot </w:t>
            </w:r>
            <w:r w:rsidR="002C1714">
              <w:rPr>
                <w:lang w:eastAsia="lv-LV"/>
              </w:rPr>
              <w:t>MK</w:t>
            </w:r>
            <w:r w:rsidR="00027E33" w:rsidRPr="00027E33">
              <w:rPr>
                <w:lang w:eastAsia="lv-LV"/>
              </w:rPr>
              <w:t xml:space="preserve"> individuāli.</w:t>
            </w:r>
          </w:p>
          <w:p w14:paraId="0167E3B4" w14:textId="77777777" w:rsidR="00CB6B9B" w:rsidRDefault="00CB6B9B" w:rsidP="00B62E15">
            <w:pPr>
              <w:jc w:val="both"/>
              <w:rPr>
                <w:lang w:eastAsia="lv-LV"/>
              </w:rPr>
            </w:pPr>
          </w:p>
          <w:p w14:paraId="69C884AD" w14:textId="005DC11E" w:rsidR="009F2E4F" w:rsidRDefault="000D73A9" w:rsidP="00486B0B">
            <w:pPr>
              <w:suppressAutoHyphens w:val="0"/>
              <w:ind w:right="212"/>
              <w:jc w:val="both"/>
              <w:rPr>
                <w:lang w:eastAsia="lv-LV"/>
              </w:rPr>
            </w:pPr>
            <w:r>
              <w:rPr>
                <w:lang w:eastAsia="lv-LV"/>
              </w:rPr>
              <w:t xml:space="preserve">2) </w:t>
            </w:r>
            <w:r w:rsidR="00034399">
              <w:rPr>
                <w:lang w:eastAsia="lv-LV"/>
              </w:rPr>
              <w:t>Projekti, kuru f</w:t>
            </w:r>
            <w:r w:rsidR="00934990">
              <w:rPr>
                <w:lang w:eastAsia="lv-LV"/>
              </w:rPr>
              <w:t xml:space="preserve">inansējums un projekta </w:t>
            </w:r>
            <w:r w:rsidR="004E33D7">
              <w:rPr>
                <w:lang w:eastAsia="lv-LV"/>
              </w:rPr>
              <w:t xml:space="preserve">tvērums </w:t>
            </w:r>
            <w:r w:rsidR="00034399">
              <w:rPr>
                <w:lang w:eastAsia="lv-LV"/>
              </w:rPr>
              <w:t xml:space="preserve">tiek </w:t>
            </w:r>
            <w:r w:rsidR="00143FF7" w:rsidRPr="008B21DE">
              <w:rPr>
                <w:lang w:eastAsia="lv-LV"/>
              </w:rPr>
              <w:t>p</w:t>
            </w:r>
            <w:r w:rsidR="00254EF6" w:rsidRPr="008B21DE">
              <w:rPr>
                <w:lang w:eastAsia="lv-LV"/>
              </w:rPr>
              <w:t>ārstrukturē</w:t>
            </w:r>
            <w:r w:rsidR="00034399" w:rsidRPr="00FD3F5D">
              <w:rPr>
                <w:lang w:eastAsia="lv-LV"/>
              </w:rPr>
              <w:t>ts</w:t>
            </w:r>
            <w:r w:rsidR="00447576" w:rsidRPr="00FD3F5D">
              <w:rPr>
                <w:lang w:eastAsia="lv-LV"/>
              </w:rPr>
              <w:t>,</w:t>
            </w:r>
            <w:r w:rsidR="00254EF6">
              <w:rPr>
                <w:lang w:eastAsia="lv-LV"/>
              </w:rPr>
              <w:t xml:space="preserve"> </w:t>
            </w:r>
            <w:r w:rsidR="00241B9C">
              <w:rPr>
                <w:lang w:eastAsia="lv-LV"/>
              </w:rPr>
              <w:t xml:space="preserve">novirzot atbrīvoto finansējumu augstākas prioritātes </w:t>
            </w:r>
            <w:r w:rsidR="00967AFC">
              <w:rPr>
                <w:lang w:eastAsia="lv-LV"/>
              </w:rPr>
              <w:t>projektiem ar lielāku atdev</w:t>
            </w:r>
            <w:r w:rsidR="005D1AD5">
              <w:rPr>
                <w:lang w:eastAsia="lv-LV"/>
              </w:rPr>
              <w:t>i</w:t>
            </w:r>
            <w:r w:rsidR="00967AFC">
              <w:rPr>
                <w:lang w:eastAsia="lv-LV"/>
              </w:rPr>
              <w:t xml:space="preserve"> tautsaimniecībā</w:t>
            </w:r>
            <w:r>
              <w:rPr>
                <w:lang w:eastAsia="lv-LV"/>
              </w:rPr>
              <w:t>:</w:t>
            </w:r>
          </w:p>
          <w:p w14:paraId="6D9078B5" w14:textId="5A73B3E9" w:rsidR="004E103D" w:rsidRDefault="004E103D" w:rsidP="00486B0B">
            <w:pPr>
              <w:suppressAutoHyphens w:val="0"/>
              <w:ind w:right="212"/>
              <w:jc w:val="both"/>
              <w:rPr>
                <w:lang w:eastAsia="lv-LV"/>
              </w:rPr>
            </w:pPr>
          </w:p>
          <w:p w14:paraId="428A6AE1" w14:textId="7C3C3A6D" w:rsidR="00460108" w:rsidRPr="0028433A" w:rsidRDefault="00460108" w:rsidP="00A2760E">
            <w:pPr>
              <w:pStyle w:val="ListParagraph"/>
              <w:numPr>
                <w:ilvl w:val="0"/>
                <w:numId w:val="28"/>
              </w:numPr>
              <w:ind w:right="212"/>
              <w:jc w:val="both"/>
              <w:rPr>
                <w:lang w:eastAsia="lv-LV"/>
              </w:rPr>
            </w:pPr>
            <w:r>
              <w:rPr>
                <w:lang w:eastAsia="lv-LV"/>
              </w:rPr>
              <w:t>Ekonomikas ministrijas</w:t>
            </w:r>
            <w:r w:rsidR="00055BDE">
              <w:rPr>
                <w:lang w:eastAsia="lv-LV"/>
              </w:rPr>
              <w:t xml:space="preserve"> (turpmāk - EM)</w:t>
            </w:r>
            <w:r>
              <w:rPr>
                <w:lang w:eastAsia="lv-LV"/>
              </w:rPr>
              <w:t xml:space="preserve"> </w:t>
            </w:r>
            <w:r w:rsidR="00231C1E">
              <w:rPr>
                <w:lang w:eastAsia="lv-LV"/>
              </w:rPr>
              <w:t>pirmās</w:t>
            </w:r>
            <w:r w:rsidR="00417579">
              <w:rPr>
                <w:lang w:eastAsia="lv-LV"/>
              </w:rPr>
              <w:t xml:space="preserve"> kārtas </w:t>
            </w:r>
            <w:r>
              <w:rPr>
                <w:lang w:eastAsia="lv-LV"/>
              </w:rPr>
              <w:t>projekts “Vienotās darba vides izveide visā Ekonomikas ministrijas resorā”</w:t>
            </w:r>
            <w:r w:rsidR="005D1AD5">
              <w:rPr>
                <w:lang w:eastAsia="lv-LV"/>
              </w:rPr>
              <w:t>.</w:t>
            </w:r>
            <w:r w:rsidR="00321788">
              <w:rPr>
                <w:lang w:eastAsia="lv-LV"/>
              </w:rPr>
              <w:t xml:space="preserve"> </w:t>
            </w:r>
            <w:r w:rsidR="005D1AD5">
              <w:rPr>
                <w:lang w:eastAsia="lv-LV"/>
              </w:rPr>
              <w:t>P</w:t>
            </w:r>
            <w:r w:rsidR="00DF4BAB">
              <w:rPr>
                <w:lang w:eastAsia="lv-LV"/>
              </w:rPr>
              <w:t xml:space="preserve">rojekta apraksts apstiprināts ar </w:t>
            </w:r>
            <w:r w:rsidR="00AB4BA5" w:rsidRPr="009E595E">
              <w:rPr>
                <w:lang w:eastAsia="lv-LV"/>
              </w:rPr>
              <w:t>MK</w:t>
            </w:r>
            <w:r w:rsidR="00AB4BA5">
              <w:rPr>
                <w:lang w:eastAsia="lv-LV"/>
              </w:rPr>
              <w:t xml:space="preserve"> </w:t>
            </w:r>
            <w:r w:rsidR="005252C9">
              <w:rPr>
                <w:lang w:eastAsia="lv-LV"/>
              </w:rPr>
              <w:t>201</w:t>
            </w:r>
            <w:r w:rsidR="001D23D6">
              <w:rPr>
                <w:lang w:eastAsia="lv-LV"/>
              </w:rPr>
              <w:t>7</w:t>
            </w:r>
            <w:r w:rsidR="00603FB9">
              <w:rPr>
                <w:lang w:eastAsia="lv-LV"/>
              </w:rPr>
              <w:t xml:space="preserve">. gada 30. augusta </w:t>
            </w:r>
            <w:r w:rsidR="000C529F">
              <w:rPr>
                <w:lang w:eastAsia="lv-LV"/>
              </w:rPr>
              <w:t>rīkojumu Nr. 466 “</w:t>
            </w:r>
            <w:r w:rsidR="000C529F" w:rsidRPr="000C529F">
              <w:rPr>
                <w:lang w:eastAsia="lv-LV"/>
              </w:rPr>
              <w:t>Par informācijas sabiedrības attīstības pamatnostādņu ieviešanu publiskās pārvaldes informācijas sistēmu jomā (mērķarhitektūras 27.0 versija</w:t>
            </w:r>
            <w:r w:rsidR="00F13431">
              <w:rPr>
                <w:lang w:eastAsia="lv-LV"/>
              </w:rPr>
              <w:t>)</w:t>
            </w:r>
            <w:r w:rsidR="000C529F">
              <w:rPr>
                <w:lang w:eastAsia="lv-LV"/>
              </w:rPr>
              <w:t>”</w:t>
            </w:r>
            <w:r w:rsidR="00321788">
              <w:rPr>
                <w:lang w:eastAsia="lv-LV"/>
              </w:rPr>
              <w:t xml:space="preserve"> ar projekta izmaksām </w:t>
            </w:r>
            <w:r w:rsidR="000618C0">
              <w:rPr>
                <w:lang w:eastAsia="lv-LV"/>
              </w:rPr>
              <w:t xml:space="preserve">2 500 000 </w:t>
            </w:r>
            <w:r w:rsidR="000618C0" w:rsidRPr="00A2760E">
              <w:rPr>
                <w:i/>
                <w:iCs/>
                <w:lang w:eastAsia="lv-LV"/>
              </w:rPr>
              <w:t>euro</w:t>
            </w:r>
            <w:r w:rsidR="000618C0">
              <w:rPr>
                <w:lang w:eastAsia="lv-LV"/>
              </w:rPr>
              <w:t xml:space="preserve"> apmērā.</w:t>
            </w:r>
            <w:r>
              <w:rPr>
                <w:lang w:eastAsia="lv-LV"/>
              </w:rPr>
              <w:t xml:space="preserve"> </w:t>
            </w:r>
            <w:r w:rsidR="00915756">
              <w:rPr>
                <w:lang w:eastAsia="lv-LV"/>
              </w:rPr>
              <w:t xml:space="preserve">Viens no projektā plānotajiem </w:t>
            </w:r>
            <w:r w:rsidR="009A0B3F">
              <w:rPr>
                <w:lang w:eastAsia="lv-LV"/>
              </w:rPr>
              <w:t xml:space="preserve">risinājumiem ir </w:t>
            </w:r>
            <w:r w:rsidR="008F2AAB">
              <w:rPr>
                <w:lang w:eastAsia="lv-LV"/>
              </w:rPr>
              <w:t xml:space="preserve">lietu pārvaldības </w:t>
            </w:r>
            <w:r w:rsidR="006868B5">
              <w:rPr>
                <w:lang w:eastAsia="lv-LV"/>
              </w:rPr>
              <w:t>(</w:t>
            </w:r>
            <w:r w:rsidR="006868B5" w:rsidRPr="00A2760E">
              <w:rPr>
                <w:i/>
                <w:iCs/>
                <w:lang w:eastAsia="lv-LV"/>
              </w:rPr>
              <w:t>case management</w:t>
            </w:r>
            <w:r w:rsidR="006868B5">
              <w:rPr>
                <w:lang w:eastAsia="lv-LV"/>
              </w:rPr>
              <w:t xml:space="preserve">) </w:t>
            </w:r>
            <w:r w:rsidR="008F2AAB">
              <w:rPr>
                <w:lang w:eastAsia="lv-LV"/>
              </w:rPr>
              <w:t>sistēm</w:t>
            </w:r>
            <w:r w:rsidR="009A0B3F">
              <w:rPr>
                <w:lang w:eastAsia="lv-LV"/>
              </w:rPr>
              <w:t>as</w:t>
            </w:r>
            <w:r w:rsidR="00AE2A3F">
              <w:rPr>
                <w:lang w:eastAsia="lv-LV"/>
              </w:rPr>
              <w:t xml:space="preserve"> izveide</w:t>
            </w:r>
            <w:r w:rsidR="006868B5">
              <w:rPr>
                <w:lang w:eastAsia="lv-LV"/>
              </w:rPr>
              <w:t xml:space="preserve"> </w:t>
            </w:r>
            <w:r w:rsidR="00055BDE">
              <w:rPr>
                <w:lang w:eastAsia="lv-LV"/>
              </w:rPr>
              <w:t>EM resora ietvaros</w:t>
            </w:r>
            <w:r w:rsidR="00804C92">
              <w:rPr>
                <w:lang w:eastAsia="lv-LV"/>
              </w:rPr>
              <w:t xml:space="preserve">, tomēr </w:t>
            </w:r>
            <w:r w:rsidR="00FA25EB">
              <w:rPr>
                <w:lang w:eastAsia="lv-LV"/>
              </w:rPr>
              <w:t xml:space="preserve">līgums par </w:t>
            </w:r>
            <w:r w:rsidR="008E452B">
              <w:rPr>
                <w:lang w:eastAsia="lv-LV"/>
              </w:rPr>
              <w:t xml:space="preserve">sistēmas izstrādi </w:t>
            </w:r>
            <w:r w:rsidR="00D153B8">
              <w:rPr>
                <w:lang w:eastAsia="lv-LV"/>
              </w:rPr>
              <w:t xml:space="preserve">vēl </w:t>
            </w:r>
            <w:r w:rsidR="008E452B">
              <w:rPr>
                <w:lang w:eastAsia="lv-LV"/>
              </w:rPr>
              <w:t xml:space="preserve">nav noslēgts, kā dēļ </w:t>
            </w:r>
            <w:r w:rsidR="00A1606B">
              <w:rPr>
                <w:lang w:eastAsia="lv-LV"/>
              </w:rPr>
              <w:t>projekt</w:t>
            </w:r>
            <w:r w:rsidR="00E5476D">
              <w:rPr>
                <w:lang w:eastAsia="lv-LV"/>
              </w:rPr>
              <w:t xml:space="preserve">a </w:t>
            </w:r>
            <w:r w:rsidR="00806742">
              <w:rPr>
                <w:lang w:eastAsia="lv-LV"/>
              </w:rPr>
              <w:t xml:space="preserve">īstenošanai nepieciešams termiņa pagarinājums. </w:t>
            </w:r>
            <w:r w:rsidR="008C3F40">
              <w:rPr>
                <w:lang w:eastAsia="lv-LV"/>
              </w:rPr>
              <w:t>Sam</w:t>
            </w:r>
            <w:r w:rsidR="007B14F8">
              <w:rPr>
                <w:lang w:eastAsia="lv-LV"/>
              </w:rPr>
              <w:t>a</w:t>
            </w:r>
            <w:r w:rsidR="008C3F40">
              <w:rPr>
                <w:lang w:eastAsia="lv-LV"/>
              </w:rPr>
              <w:t>z</w:t>
            </w:r>
            <w:r w:rsidR="00571272">
              <w:rPr>
                <w:lang w:eastAsia="lv-LV"/>
              </w:rPr>
              <w:t xml:space="preserve">inot projekta tvērumu un līdz ar to </w:t>
            </w:r>
            <w:r w:rsidR="004249A1">
              <w:rPr>
                <w:lang w:eastAsia="lv-LV"/>
              </w:rPr>
              <w:t xml:space="preserve">šobrīd </w:t>
            </w:r>
            <w:r w:rsidR="00571272">
              <w:rPr>
                <w:lang w:eastAsia="lv-LV"/>
              </w:rPr>
              <w:t>n</w:t>
            </w:r>
            <w:r w:rsidR="000F3799">
              <w:rPr>
                <w:lang w:eastAsia="lv-LV"/>
              </w:rPr>
              <w:t xml:space="preserve">eieviešot </w:t>
            </w:r>
            <w:r w:rsidR="00EA076C">
              <w:rPr>
                <w:lang w:eastAsia="lv-LV"/>
              </w:rPr>
              <w:t>lietu pārvaldības sistēmu EM resorā</w:t>
            </w:r>
            <w:r w:rsidR="00914D1A">
              <w:rPr>
                <w:lang w:eastAsia="lv-LV"/>
              </w:rPr>
              <w:t>,</w:t>
            </w:r>
            <w:r w:rsidR="00EA076C">
              <w:rPr>
                <w:lang w:eastAsia="lv-LV"/>
              </w:rPr>
              <w:t xml:space="preserve"> atbrīvojas</w:t>
            </w:r>
            <w:r w:rsidR="00FC1F99">
              <w:rPr>
                <w:lang w:eastAsia="lv-LV"/>
              </w:rPr>
              <w:t xml:space="preserve"> </w:t>
            </w:r>
            <w:r w:rsidR="00447576">
              <w:rPr>
                <w:lang w:eastAsia="lv-LV"/>
              </w:rPr>
              <w:t xml:space="preserve">finansējums </w:t>
            </w:r>
            <w:r w:rsidR="00FC1F99" w:rsidRPr="00FC1F99">
              <w:rPr>
                <w:lang w:eastAsia="lv-LV"/>
              </w:rPr>
              <w:t xml:space="preserve">1 273 000 </w:t>
            </w:r>
            <w:r w:rsidR="00FC1F99" w:rsidRPr="00A2760E">
              <w:rPr>
                <w:i/>
                <w:iCs/>
                <w:lang w:eastAsia="lv-LV"/>
              </w:rPr>
              <w:t>euro</w:t>
            </w:r>
            <w:r w:rsidR="00571272" w:rsidRPr="00A2760E">
              <w:rPr>
                <w:i/>
                <w:iCs/>
                <w:lang w:eastAsia="lv-LV"/>
              </w:rPr>
              <w:t>.</w:t>
            </w:r>
          </w:p>
          <w:p w14:paraId="7E608B2E" w14:textId="77777777" w:rsidR="00460108" w:rsidRDefault="00460108" w:rsidP="00460108">
            <w:pPr>
              <w:suppressAutoHyphens w:val="0"/>
              <w:ind w:right="212"/>
              <w:jc w:val="both"/>
              <w:rPr>
                <w:lang w:eastAsia="lv-LV"/>
              </w:rPr>
            </w:pPr>
          </w:p>
          <w:p w14:paraId="0E76CBE7" w14:textId="2A859554" w:rsidR="00460108" w:rsidRDefault="00460108" w:rsidP="00F6368C">
            <w:pPr>
              <w:pStyle w:val="ListParagraph"/>
              <w:numPr>
                <w:ilvl w:val="0"/>
                <w:numId w:val="28"/>
              </w:numPr>
              <w:ind w:right="212"/>
              <w:jc w:val="both"/>
              <w:rPr>
                <w:lang w:eastAsia="lv-LV"/>
              </w:rPr>
            </w:pPr>
            <w:r>
              <w:rPr>
                <w:lang w:eastAsia="lv-LV"/>
              </w:rPr>
              <w:t xml:space="preserve">Valsts reģionālās attīstības aģentūras (turpmāk – VRAA) </w:t>
            </w:r>
            <w:r w:rsidR="003113E3">
              <w:rPr>
                <w:lang w:eastAsia="lv-LV"/>
              </w:rPr>
              <w:t>pirmās</w:t>
            </w:r>
            <w:r w:rsidR="00417579">
              <w:rPr>
                <w:lang w:eastAsia="lv-LV"/>
              </w:rPr>
              <w:t xml:space="preserve"> kārtas </w:t>
            </w:r>
            <w:r>
              <w:rPr>
                <w:lang w:eastAsia="lv-LV"/>
              </w:rPr>
              <w:t>projekts “Pakalpojumu sniegšanas un pārvaldības platforma”</w:t>
            </w:r>
            <w:r w:rsidR="008F33F2">
              <w:rPr>
                <w:lang w:eastAsia="lv-LV"/>
              </w:rPr>
              <w:t>.</w:t>
            </w:r>
            <w:r w:rsidR="008B67AE">
              <w:rPr>
                <w:lang w:eastAsia="lv-LV"/>
              </w:rPr>
              <w:t xml:space="preserve"> </w:t>
            </w:r>
            <w:r w:rsidR="008F33F2">
              <w:rPr>
                <w:lang w:eastAsia="lv-LV"/>
              </w:rPr>
              <w:t>P</w:t>
            </w:r>
            <w:r w:rsidR="008B67AE">
              <w:rPr>
                <w:lang w:eastAsia="lv-LV"/>
              </w:rPr>
              <w:t xml:space="preserve">rojekta apraksts apstiprināts </w:t>
            </w:r>
            <w:r w:rsidR="009E595E">
              <w:rPr>
                <w:lang w:eastAsia="lv-LV"/>
              </w:rPr>
              <w:t xml:space="preserve">ar </w:t>
            </w:r>
            <w:r w:rsidR="00AB4BA5" w:rsidRPr="00E31DCB">
              <w:rPr>
                <w:lang w:eastAsia="lv-LV"/>
              </w:rPr>
              <w:t>MK</w:t>
            </w:r>
            <w:r w:rsidR="00AB4BA5">
              <w:rPr>
                <w:lang w:eastAsia="lv-LV"/>
              </w:rPr>
              <w:t xml:space="preserve"> </w:t>
            </w:r>
            <w:r w:rsidR="009E595E">
              <w:rPr>
                <w:lang w:eastAsia="lv-LV"/>
              </w:rPr>
              <w:t xml:space="preserve">2017. gada </w:t>
            </w:r>
            <w:r w:rsidR="00E31DCB">
              <w:rPr>
                <w:lang w:eastAsia="lv-LV"/>
              </w:rPr>
              <w:t xml:space="preserve">4. oktobra </w:t>
            </w:r>
            <w:r w:rsidR="00740547">
              <w:rPr>
                <w:lang w:eastAsia="lv-LV"/>
              </w:rPr>
              <w:t xml:space="preserve">rīkojumu Nr. 549 </w:t>
            </w:r>
            <w:r w:rsidR="00092368">
              <w:rPr>
                <w:lang w:eastAsia="lv-LV"/>
              </w:rPr>
              <w:t>“</w:t>
            </w:r>
            <w:r w:rsidR="00092368" w:rsidRPr="00092368">
              <w:rPr>
                <w:lang w:eastAsia="lv-LV"/>
              </w:rPr>
              <w:t>Par informācijas sabiedrības attīstības pamatnostādņu ieviešanu publiskās pārvaldes informācijas sistēmu jomā (mērķarhitektūras 30.0. versija)</w:t>
            </w:r>
            <w:r w:rsidR="00092368">
              <w:rPr>
                <w:lang w:eastAsia="lv-LV"/>
              </w:rPr>
              <w:t>” ar projekta izmaksām</w:t>
            </w:r>
            <w:r w:rsidR="00E414E3">
              <w:rPr>
                <w:lang w:eastAsia="lv-LV"/>
              </w:rPr>
              <w:t xml:space="preserve"> 4 500 000 </w:t>
            </w:r>
            <w:r w:rsidR="00E414E3" w:rsidRPr="003271E1">
              <w:rPr>
                <w:i/>
                <w:iCs/>
                <w:lang w:eastAsia="lv-LV"/>
              </w:rPr>
              <w:t>euro</w:t>
            </w:r>
            <w:r w:rsidR="00E414E3">
              <w:rPr>
                <w:lang w:eastAsia="lv-LV"/>
              </w:rPr>
              <w:t xml:space="preserve"> apmērā.</w:t>
            </w:r>
            <w:r w:rsidR="00060492">
              <w:rPr>
                <w:lang w:eastAsia="lv-LV"/>
              </w:rPr>
              <w:t xml:space="preserve"> </w:t>
            </w:r>
            <w:r w:rsidR="00AC0224">
              <w:rPr>
                <w:lang w:eastAsia="lv-LV"/>
              </w:rPr>
              <w:t xml:space="preserve">Projekta aktivitāte </w:t>
            </w:r>
            <w:r w:rsidR="008C372A">
              <w:rPr>
                <w:lang w:eastAsia="lv-LV"/>
              </w:rPr>
              <w:t xml:space="preserve">par </w:t>
            </w:r>
            <w:r w:rsidR="00947C05">
              <w:rPr>
                <w:lang w:eastAsia="lv-LV"/>
              </w:rPr>
              <w:t xml:space="preserve">sabiedrības informācijas un komunikācijas </w:t>
            </w:r>
            <w:r w:rsidR="004F716F">
              <w:rPr>
                <w:lang w:eastAsia="lv-LV"/>
              </w:rPr>
              <w:t>tehnoloģiju (turpmāk – IKT) iespēju izmantošanas veicināšan</w:t>
            </w:r>
            <w:r w:rsidR="008F33F2">
              <w:rPr>
                <w:lang w:eastAsia="lv-LV"/>
              </w:rPr>
              <w:t>u</w:t>
            </w:r>
            <w:r w:rsidR="00DE7BD4">
              <w:rPr>
                <w:lang w:eastAsia="lv-LV"/>
              </w:rPr>
              <w:t xml:space="preserve"> publicitātes </w:t>
            </w:r>
            <w:r w:rsidR="00CA5D32">
              <w:rPr>
                <w:lang w:eastAsia="lv-LV"/>
              </w:rPr>
              <w:t xml:space="preserve">un mācību </w:t>
            </w:r>
            <w:r w:rsidR="00DE7BD4">
              <w:rPr>
                <w:lang w:eastAsia="lv-LV"/>
              </w:rPr>
              <w:t>pasākum</w:t>
            </w:r>
            <w:r w:rsidR="0087167D">
              <w:rPr>
                <w:lang w:eastAsia="lv-LV"/>
              </w:rPr>
              <w:t>i</w:t>
            </w:r>
            <w:r w:rsidR="00DE7BD4">
              <w:rPr>
                <w:lang w:eastAsia="lv-LV"/>
              </w:rPr>
              <w:t xml:space="preserve"> </w:t>
            </w:r>
            <w:r w:rsidR="00795CA2">
              <w:rPr>
                <w:lang w:eastAsia="lv-LV"/>
              </w:rPr>
              <w:t>ārkārtas situācij</w:t>
            </w:r>
            <w:r w:rsidR="00BB60A5">
              <w:rPr>
                <w:lang w:eastAsia="lv-LV"/>
              </w:rPr>
              <w:t>as ieviesto ierobežojumu dēļ tiek</w:t>
            </w:r>
            <w:r w:rsidR="00DD68E9">
              <w:rPr>
                <w:lang w:eastAsia="lv-LV"/>
              </w:rPr>
              <w:t xml:space="preserve"> veikt</w:t>
            </w:r>
            <w:r w:rsidR="008F33F2">
              <w:rPr>
                <w:lang w:eastAsia="lv-LV"/>
              </w:rPr>
              <w:t>i</w:t>
            </w:r>
            <w:r w:rsidR="00F55E1F">
              <w:rPr>
                <w:lang w:eastAsia="lv-LV"/>
              </w:rPr>
              <w:t xml:space="preserve"> mazākā apjomā</w:t>
            </w:r>
            <w:r w:rsidR="00F11DE1">
              <w:rPr>
                <w:lang w:eastAsia="lv-LV"/>
              </w:rPr>
              <w:t xml:space="preserve">, kā rezultātā projektā </w:t>
            </w:r>
            <w:r w:rsidR="00915523">
              <w:rPr>
                <w:lang w:eastAsia="lv-LV"/>
              </w:rPr>
              <w:t>atbrīvojas</w:t>
            </w:r>
            <w:r w:rsidR="00F11DE1">
              <w:rPr>
                <w:lang w:eastAsia="lv-LV"/>
              </w:rPr>
              <w:t xml:space="preserve"> </w:t>
            </w:r>
            <w:r w:rsidR="0087167D">
              <w:rPr>
                <w:lang w:eastAsia="lv-LV"/>
              </w:rPr>
              <w:t>finansējums</w:t>
            </w:r>
            <w:r w:rsidR="00C32CD2">
              <w:rPr>
                <w:lang w:eastAsia="lv-LV"/>
              </w:rPr>
              <w:t xml:space="preserve"> 270 000 </w:t>
            </w:r>
            <w:r w:rsidR="00C32CD2">
              <w:rPr>
                <w:i/>
                <w:iCs/>
                <w:lang w:eastAsia="lv-LV"/>
              </w:rPr>
              <w:t>euro</w:t>
            </w:r>
            <w:r w:rsidR="00C32CD2">
              <w:rPr>
                <w:lang w:eastAsia="lv-LV"/>
              </w:rPr>
              <w:t xml:space="preserve"> apmērā.</w:t>
            </w:r>
            <w:r w:rsidR="00915523">
              <w:rPr>
                <w:lang w:eastAsia="lv-LV"/>
              </w:rPr>
              <w:t xml:space="preserve"> </w:t>
            </w:r>
            <w:r w:rsidR="00225CE9" w:rsidRPr="00C60EFE">
              <w:rPr>
                <w:lang w:eastAsia="lv-LV"/>
              </w:rPr>
              <w:t>Projektā paredzētā p</w:t>
            </w:r>
            <w:r w:rsidR="00106E54" w:rsidRPr="00C60EFE">
              <w:rPr>
                <w:lang w:eastAsia="lv-LV"/>
              </w:rPr>
              <w:t xml:space="preserve">ortāla Latvija.lv jaunā dizaina </w:t>
            </w:r>
            <w:r w:rsidR="00081FBC" w:rsidRPr="00C60EFE">
              <w:rPr>
                <w:lang w:eastAsia="lv-LV"/>
              </w:rPr>
              <w:t xml:space="preserve">ieviešana </w:t>
            </w:r>
            <w:r w:rsidR="00282F00" w:rsidRPr="00C60EFE">
              <w:rPr>
                <w:lang w:eastAsia="lv-LV"/>
              </w:rPr>
              <w:t xml:space="preserve">var tikt </w:t>
            </w:r>
            <w:r w:rsidR="00372015" w:rsidRPr="00C60EFE">
              <w:rPr>
                <w:lang w:eastAsia="lv-LV"/>
              </w:rPr>
              <w:t xml:space="preserve">atlikta </w:t>
            </w:r>
            <w:r w:rsidR="00DA5C29" w:rsidRPr="00C60EFE">
              <w:rPr>
                <w:lang w:eastAsia="lv-LV"/>
              </w:rPr>
              <w:t>kā mazāk prioritāra</w:t>
            </w:r>
            <w:r w:rsidR="00EF6C55" w:rsidRPr="00C60EFE">
              <w:rPr>
                <w:lang w:eastAsia="lv-LV"/>
              </w:rPr>
              <w:t>,</w:t>
            </w:r>
            <w:r w:rsidR="003969C7" w:rsidRPr="00C60EFE">
              <w:rPr>
                <w:lang w:eastAsia="lv-LV"/>
              </w:rPr>
              <w:t xml:space="preserve"> </w:t>
            </w:r>
            <w:r w:rsidR="0092716C">
              <w:rPr>
                <w:lang w:eastAsia="lv-LV"/>
              </w:rPr>
              <w:t xml:space="preserve">atbrīvojot finansējumu 768 000 </w:t>
            </w:r>
            <w:r w:rsidR="0092716C">
              <w:rPr>
                <w:i/>
                <w:iCs/>
                <w:lang w:eastAsia="lv-LV"/>
              </w:rPr>
              <w:t>euro</w:t>
            </w:r>
            <w:r w:rsidR="00682B39">
              <w:rPr>
                <w:lang w:eastAsia="lv-LV"/>
              </w:rPr>
              <w:t xml:space="preserve"> apmērā augsti prioritāru aktivitāšu īstenošanai</w:t>
            </w:r>
            <w:r w:rsidR="009A01AE">
              <w:rPr>
                <w:lang w:eastAsia="lv-LV"/>
              </w:rPr>
              <w:t>.</w:t>
            </w:r>
          </w:p>
          <w:p w14:paraId="125A627F" w14:textId="77777777" w:rsidR="003271E1" w:rsidRDefault="003271E1" w:rsidP="003271E1">
            <w:pPr>
              <w:pStyle w:val="ListParagraph"/>
              <w:rPr>
                <w:lang w:eastAsia="lv-LV"/>
              </w:rPr>
            </w:pPr>
          </w:p>
          <w:p w14:paraId="24B6C2C2" w14:textId="676613CA" w:rsidR="003271E1" w:rsidRDefault="003271E1" w:rsidP="000D5E4C">
            <w:pPr>
              <w:pStyle w:val="ListParagraph"/>
              <w:numPr>
                <w:ilvl w:val="0"/>
                <w:numId w:val="28"/>
              </w:numPr>
              <w:ind w:right="212"/>
              <w:jc w:val="both"/>
              <w:rPr>
                <w:lang w:eastAsia="lv-LV"/>
              </w:rPr>
            </w:pPr>
            <w:r>
              <w:rPr>
                <w:lang w:eastAsia="lv-LV"/>
              </w:rPr>
              <w:t xml:space="preserve">VRAA </w:t>
            </w:r>
            <w:r w:rsidR="003113E3">
              <w:rPr>
                <w:lang w:eastAsia="lv-LV"/>
              </w:rPr>
              <w:t>pirmās</w:t>
            </w:r>
            <w:r w:rsidR="00417579">
              <w:rPr>
                <w:lang w:eastAsia="lv-LV"/>
              </w:rPr>
              <w:t xml:space="preserve"> kārtas </w:t>
            </w:r>
            <w:r>
              <w:rPr>
                <w:lang w:eastAsia="lv-LV"/>
              </w:rPr>
              <w:t>projekts “Vienotā datu telpa”</w:t>
            </w:r>
            <w:r w:rsidR="008F33F2">
              <w:rPr>
                <w:lang w:eastAsia="lv-LV"/>
              </w:rPr>
              <w:t>.</w:t>
            </w:r>
            <w:r w:rsidR="00C767FC">
              <w:rPr>
                <w:lang w:eastAsia="lv-LV"/>
              </w:rPr>
              <w:t xml:space="preserve"> </w:t>
            </w:r>
            <w:r w:rsidR="008F33F2">
              <w:rPr>
                <w:lang w:eastAsia="lv-LV"/>
              </w:rPr>
              <w:t>P</w:t>
            </w:r>
            <w:r w:rsidR="00C767FC">
              <w:rPr>
                <w:lang w:eastAsia="lv-LV"/>
              </w:rPr>
              <w:t>rojekta apraksts apstiprināts</w:t>
            </w:r>
            <w:r w:rsidR="00425857">
              <w:rPr>
                <w:lang w:eastAsia="lv-LV"/>
              </w:rPr>
              <w:t xml:space="preserve"> </w:t>
            </w:r>
            <w:r w:rsidR="007F5F29">
              <w:rPr>
                <w:lang w:eastAsia="lv-LV"/>
              </w:rPr>
              <w:t xml:space="preserve">ar </w:t>
            </w:r>
            <w:r w:rsidR="00AB4BA5">
              <w:rPr>
                <w:lang w:eastAsia="lv-LV"/>
              </w:rPr>
              <w:t xml:space="preserve">MK </w:t>
            </w:r>
            <w:r w:rsidR="002D26FD">
              <w:rPr>
                <w:lang w:eastAsia="lv-LV"/>
              </w:rPr>
              <w:t>201</w:t>
            </w:r>
            <w:r w:rsidR="007F5F29">
              <w:rPr>
                <w:lang w:eastAsia="lv-LV"/>
              </w:rPr>
              <w:t xml:space="preserve">7. gada 5. oktobra rīkojumu Nr. 556 </w:t>
            </w:r>
            <w:r w:rsidR="008B290A">
              <w:rPr>
                <w:lang w:eastAsia="lv-LV"/>
              </w:rPr>
              <w:t>“</w:t>
            </w:r>
            <w:r w:rsidR="008B290A" w:rsidRPr="008B290A">
              <w:rPr>
                <w:lang w:eastAsia="lv-LV"/>
              </w:rPr>
              <w:t>Par informācijas sabiedrības attīstības pamatnostādņu ieviešanu publiskās pārvaldes informācijas sistēmu jomā (mērķarhitektūras 26.0. versija)</w:t>
            </w:r>
            <w:r w:rsidR="008B290A">
              <w:rPr>
                <w:lang w:eastAsia="lv-LV"/>
              </w:rPr>
              <w:t>”</w:t>
            </w:r>
            <w:r w:rsidR="00E53B42">
              <w:rPr>
                <w:lang w:eastAsia="lv-LV"/>
              </w:rPr>
              <w:t xml:space="preserve"> ar projekta izmaksām 4 000 000 </w:t>
            </w:r>
            <w:r w:rsidR="00E53B42">
              <w:rPr>
                <w:i/>
                <w:iCs/>
                <w:lang w:eastAsia="lv-LV"/>
              </w:rPr>
              <w:t xml:space="preserve">euro </w:t>
            </w:r>
            <w:r w:rsidR="00E53B42">
              <w:rPr>
                <w:lang w:eastAsia="lv-LV"/>
              </w:rPr>
              <w:t>apmērā.</w:t>
            </w:r>
            <w:r w:rsidR="005C11FB">
              <w:rPr>
                <w:lang w:eastAsia="lv-LV"/>
              </w:rPr>
              <w:t xml:space="preserve"> Projektā paredzēt</w:t>
            </w:r>
            <w:r w:rsidR="00DD2148">
              <w:rPr>
                <w:lang w:eastAsia="lv-LV"/>
              </w:rPr>
              <w:t xml:space="preserve">s </w:t>
            </w:r>
            <w:r w:rsidR="00DA5E65">
              <w:rPr>
                <w:lang w:eastAsia="lv-LV"/>
              </w:rPr>
              <w:t>izveidot</w:t>
            </w:r>
            <w:r w:rsidR="00DD2148">
              <w:rPr>
                <w:lang w:eastAsia="lv-LV"/>
              </w:rPr>
              <w:t xml:space="preserve"> </w:t>
            </w:r>
            <w:r w:rsidR="00DA5E65">
              <w:rPr>
                <w:lang w:eastAsia="lv-LV"/>
              </w:rPr>
              <w:t xml:space="preserve">ātrdarbīgu datu </w:t>
            </w:r>
            <w:r w:rsidR="00FE1051">
              <w:rPr>
                <w:lang w:eastAsia="lv-LV"/>
              </w:rPr>
              <w:t xml:space="preserve">izplatīšanas </w:t>
            </w:r>
            <w:r w:rsidR="00EB5FB9">
              <w:rPr>
                <w:lang w:eastAsia="lv-LV"/>
              </w:rPr>
              <w:t>risinājumu</w:t>
            </w:r>
            <w:r w:rsidR="00881C37">
              <w:rPr>
                <w:lang w:eastAsia="lv-LV"/>
              </w:rPr>
              <w:t xml:space="preserve"> (</w:t>
            </w:r>
            <w:r w:rsidR="000F2FC3">
              <w:rPr>
                <w:lang w:eastAsia="lv-LV"/>
              </w:rPr>
              <w:t>datu agregators</w:t>
            </w:r>
            <w:r w:rsidR="00D44E00">
              <w:rPr>
                <w:lang w:eastAsia="lv-LV"/>
              </w:rPr>
              <w:t xml:space="preserve">, </w:t>
            </w:r>
            <w:r w:rsidR="00881C37">
              <w:rPr>
                <w:lang w:eastAsia="lv-LV"/>
              </w:rPr>
              <w:t xml:space="preserve">turpmāk </w:t>
            </w:r>
            <w:r w:rsidR="000F2FC3">
              <w:rPr>
                <w:lang w:eastAsia="lv-LV"/>
              </w:rPr>
              <w:t xml:space="preserve">- </w:t>
            </w:r>
            <w:r w:rsidR="00881C37">
              <w:rPr>
                <w:lang w:eastAsia="lv-LV"/>
              </w:rPr>
              <w:t>DAGR</w:t>
            </w:r>
            <w:r w:rsidR="000F2FC3">
              <w:rPr>
                <w:lang w:eastAsia="lv-LV"/>
              </w:rPr>
              <w:t>)</w:t>
            </w:r>
            <w:r w:rsidR="00FE1051">
              <w:rPr>
                <w:lang w:eastAsia="lv-LV"/>
              </w:rPr>
              <w:t xml:space="preserve">, </w:t>
            </w:r>
            <w:r w:rsidR="00B43A7C">
              <w:rPr>
                <w:lang w:eastAsia="lv-LV"/>
              </w:rPr>
              <w:t xml:space="preserve">kas </w:t>
            </w:r>
            <w:r w:rsidR="001A4C68">
              <w:rPr>
                <w:lang w:eastAsia="lv-LV"/>
              </w:rPr>
              <w:t>nepieciešams</w:t>
            </w:r>
            <w:r w:rsidR="000D5E4C" w:rsidRPr="000D5E4C">
              <w:rPr>
                <w:lang w:eastAsia="lv-LV"/>
              </w:rPr>
              <w:t xml:space="preserve"> komersantu, iedzīvotāju un valsts pārvaldes iestāžu savstarpējai pārvaldītai datu apmaiņai</w:t>
            </w:r>
            <w:r w:rsidR="008F33F2">
              <w:rPr>
                <w:lang w:eastAsia="lv-LV"/>
              </w:rPr>
              <w:t>,</w:t>
            </w:r>
            <w:r w:rsidR="00D24AE4">
              <w:rPr>
                <w:lang w:eastAsia="lv-LV"/>
              </w:rPr>
              <w:t xml:space="preserve"> un </w:t>
            </w:r>
            <w:r w:rsidR="00F112AF" w:rsidRPr="00F112AF">
              <w:rPr>
                <w:lang w:eastAsia="lv-LV"/>
              </w:rPr>
              <w:t>Valsts informācijas resursu, sistēmu un sadarbspējas reģistr</w:t>
            </w:r>
            <w:r w:rsidR="006B4E2B">
              <w:rPr>
                <w:lang w:eastAsia="lv-LV"/>
              </w:rPr>
              <w:t xml:space="preserve">a 2. </w:t>
            </w:r>
            <w:r w:rsidR="006B4E2B">
              <w:rPr>
                <w:lang w:eastAsia="lv-LV"/>
              </w:rPr>
              <w:lastRenderedPageBreak/>
              <w:t>kārtu (turpmāk – VIRSIS)</w:t>
            </w:r>
            <w:r w:rsidR="0054589F">
              <w:rPr>
                <w:lang w:eastAsia="lv-LV"/>
              </w:rPr>
              <w:t>, kas</w:t>
            </w:r>
            <w:r w:rsidR="00602EC8">
              <w:rPr>
                <w:lang w:eastAsia="lv-LV"/>
              </w:rPr>
              <w:t xml:space="preserve"> </w:t>
            </w:r>
            <w:r w:rsidR="00F141E3">
              <w:rPr>
                <w:lang w:eastAsia="lv-LV"/>
              </w:rPr>
              <w:t xml:space="preserve">nepieciešams </w:t>
            </w:r>
            <w:r w:rsidR="008133E1" w:rsidRPr="008133E1">
              <w:rPr>
                <w:lang w:eastAsia="lv-LV"/>
              </w:rPr>
              <w:t xml:space="preserve">pakalpojumu saņemšanas tiesību, tajā skaitā – datu piekļuves atļauju </w:t>
            </w:r>
            <w:r w:rsidR="007142C9">
              <w:rPr>
                <w:lang w:eastAsia="lv-LV"/>
              </w:rPr>
              <w:t xml:space="preserve">- </w:t>
            </w:r>
            <w:r w:rsidR="008133E1">
              <w:rPr>
                <w:lang w:eastAsia="lv-LV"/>
              </w:rPr>
              <w:t>nodrošināšanai.</w:t>
            </w:r>
            <w:r w:rsidR="00FE2DFA">
              <w:rPr>
                <w:lang w:eastAsia="lv-LV"/>
              </w:rPr>
              <w:t xml:space="preserve"> </w:t>
            </w:r>
            <w:r w:rsidR="005C2CC4">
              <w:rPr>
                <w:lang w:eastAsia="lv-LV"/>
              </w:rPr>
              <w:t>Tomēr projektā ši</w:t>
            </w:r>
            <w:r w:rsidR="008133E1">
              <w:rPr>
                <w:lang w:eastAsia="lv-LV"/>
              </w:rPr>
              <w:t>m</w:t>
            </w:r>
            <w:r w:rsidR="005C2CC4">
              <w:rPr>
                <w:lang w:eastAsia="lv-LV"/>
              </w:rPr>
              <w:t xml:space="preserve"> risinājumam paredzētais finansējums </w:t>
            </w:r>
            <w:r w:rsidR="002A4630">
              <w:rPr>
                <w:lang w:eastAsia="lv-LV"/>
              </w:rPr>
              <w:t>42</w:t>
            </w:r>
            <w:r w:rsidR="00094723">
              <w:rPr>
                <w:lang w:eastAsia="lv-LV"/>
              </w:rPr>
              <w:t xml:space="preserve">0 000 </w:t>
            </w:r>
            <w:r w:rsidR="00094723">
              <w:rPr>
                <w:i/>
                <w:iCs/>
                <w:lang w:eastAsia="lv-LV"/>
              </w:rPr>
              <w:t>euro</w:t>
            </w:r>
            <w:r w:rsidR="00094723">
              <w:rPr>
                <w:lang w:eastAsia="lv-LV"/>
              </w:rPr>
              <w:t xml:space="preserve"> apmērā </w:t>
            </w:r>
            <w:r w:rsidR="005C2CC4">
              <w:rPr>
                <w:lang w:eastAsia="lv-LV"/>
              </w:rPr>
              <w:t xml:space="preserve">ir </w:t>
            </w:r>
            <w:r w:rsidR="00E43DF5">
              <w:rPr>
                <w:lang w:eastAsia="lv-LV"/>
              </w:rPr>
              <w:t>nepietiekams</w:t>
            </w:r>
            <w:r w:rsidR="00B82BF5">
              <w:rPr>
                <w:lang w:eastAsia="lv-LV"/>
              </w:rPr>
              <w:t>, t</w:t>
            </w:r>
            <w:r w:rsidR="00222AD2">
              <w:rPr>
                <w:lang w:eastAsia="lv-LV"/>
              </w:rPr>
              <w:t xml:space="preserve">āpēc ir racionāli </w:t>
            </w:r>
            <w:r w:rsidR="00B82BF5">
              <w:rPr>
                <w:lang w:eastAsia="lv-LV"/>
              </w:rPr>
              <w:t xml:space="preserve">šo finansējumu </w:t>
            </w:r>
            <w:r w:rsidR="00881C37">
              <w:rPr>
                <w:lang w:eastAsia="lv-LV"/>
              </w:rPr>
              <w:t xml:space="preserve">novirzīt </w:t>
            </w:r>
            <w:r w:rsidR="00D44E00">
              <w:rPr>
                <w:lang w:eastAsia="lv-LV"/>
              </w:rPr>
              <w:t>jaun</w:t>
            </w:r>
            <w:r w:rsidR="002A4630">
              <w:rPr>
                <w:lang w:eastAsia="lv-LV"/>
              </w:rPr>
              <w:t>ie</w:t>
            </w:r>
            <w:r w:rsidR="00D44E00">
              <w:rPr>
                <w:lang w:eastAsia="lv-LV"/>
              </w:rPr>
              <w:t>m</w:t>
            </w:r>
            <w:r w:rsidR="005311D1">
              <w:rPr>
                <w:lang w:eastAsia="lv-LV"/>
              </w:rPr>
              <w:t>, augsti prioritāriem</w:t>
            </w:r>
            <w:r w:rsidR="00D44E00">
              <w:rPr>
                <w:lang w:eastAsia="lv-LV"/>
              </w:rPr>
              <w:t xml:space="preserve"> projekt</w:t>
            </w:r>
            <w:r w:rsidR="002A4630">
              <w:rPr>
                <w:lang w:eastAsia="lv-LV"/>
              </w:rPr>
              <w:t>ie</w:t>
            </w:r>
            <w:r w:rsidR="00D44E00">
              <w:rPr>
                <w:lang w:eastAsia="lv-LV"/>
              </w:rPr>
              <w:t>m ar</w:t>
            </w:r>
            <w:r w:rsidR="002428C1">
              <w:rPr>
                <w:lang w:eastAsia="lv-LV"/>
              </w:rPr>
              <w:t xml:space="preserve"> paplašinātu </w:t>
            </w:r>
            <w:r w:rsidR="00E95D44">
              <w:rPr>
                <w:lang w:eastAsia="lv-LV"/>
              </w:rPr>
              <w:t xml:space="preserve">DAGR </w:t>
            </w:r>
            <w:r w:rsidR="002A4630">
              <w:rPr>
                <w:lang w:eastAsia="lv-LV"/>
              </w:rPr>
              <w:t xml:space="preserve">un VIRSIS </w:t>
            </w:r>
            <w:r w:rsidR="002428C1">
              <w:rPr>
                <w:lang w:eastAsia="lv-LV"/>
              </w:rPr>
              <w:t xml:space="preserve">funkcionālo tvērumu un </w:t>
            </w:r>
            <w:r w:rsidR="00EA01AF">
              <w:rPr>
                <w:lang w:eastAsia="lv-LV"/>
              </w:rPr>
              <w:t>lielāku finansējumu</w:t>
            </w:r>
            <w:r w:rsidR="002428C1">
              <w:rPr>
                <w:lang w:eastAsia="lv-LV"/>
              </w:rPr>
              <w:t>.</w:t>
            </w:r>
            <w:r w:rsidR="00DB6B0A">
              <w:rPr>
                <w:lang w:eastAsia="lv-LV"/>
              </w:rPr>
              <w:t xml:space="preserve"> </w:t>
            </w:r>
          </w:p>
          <w:p w14:paraId="3FE668F2" w14:textId="77777777" w:rsidR="00857119" w:rsidRDefault="00857119" w:rsidP="00857119">
            <w:pPr>
              <w:pStyle w:val="ListParagraph"/>
              <w:rPr>
                <w:lang w:eastAsia="lv-LV"/>
              </w:rPr>
            </w:pPr>
          </w:p>
          <w:p w14:paraId="4C06E75B" w14:textId="35E7CBC6" w:rsidR="00857119" w:rsidRDefault="00857119" w:rsidP="00857119">
            <w:pPr>
              <w:ind w:right="212"/>
              <w:jc w:val="both"/>
              <w:rPr>
                <w:lang w:eastAsia="lv-LV"/>
              </w:rPr>
            </w:pPr>
            <w:r>
              <w:rPr>
                <w:lang w:eastAsia="lv-LV"/>
              </w:rPr>
              <w:t>Pārstrukturējamo</w:t>
            </w:r>
            <w:r w:rsidRPr="00857119">
              <w:rPr>
                <w:lang w:eastAsia="lv-LV"/>
              </w:rPr>
              <w:t xml:space="preserve"> projektu īstenotājiem (</w:t>
            </w:r>
            <w:r w:rsidR="00F13431">
              <w:rPr>
                <w:lang w:eastAsia="lv-LV"/>
              </w:rPr>
              <w:t>EM</w:t>
            </w:r>
            <w:r w:rsidR="00F13431" w:rsidRPr="00857119">
              <w:rPr>
                <w:lang w:eastAsia="lv-LV"/>
              </w:rPr>
              <w:t xml:space="preserve"> </w:t>
            </w:r>
            <w:r w:rsidRPr="00857119">
              <w:rPr>
                <w:lang w:eastAsia="lv-LV"/>
              </w:rPr>
              <w:t xml:space="preserve">un </w:t>
            </w:r>
            <w:r>
              <w:rPr>
                <w:lang w:eastAsia="lv-LV"/>
              </w:rPr>
              <w:t>VRAA</w:t>
            </w:r>
            <w:r w:rsidRPr="00857119">
              <w:rPr>
                <w:lang w:eastAsia="lv-LV"/>
              </w:rPr>
              <w:t xml:space="preserve">) </w:t>
            </w:r>
            <w:r w:rsidR="00F26EED">
              <w:rPr>
                <w:lang w:eastAsia="lv-LV"/>
              </w:rPr>
              <w:t>viena</w:t>
            </w:r>
            <w:r w:rsidR="00F26EED" w:rsidRPr="00132350">
              <w:rPr>
                <w:lang w:eastAsia="lv-LV"/>
              </w:rPr>
              <w:t xml:space="preserve"> </w:t>
            </w:r>
            <w:r w:rsidR="00132350" w:rsidRPr="00132350">
              <w:rPr>
                <w:lang w:eastAsia="lv-LV"/>
              </w:rPr>
              <w:t xml:space="preserve">mēneša laikā no rīkojuma spēkā stāšanās dienas jāiesniedz </w:t>
            </w:r>
            <w:r w:rsidRPr="00857119">
              <w:rPr>
                <w:lang w:eastAsia="lv-LV"/>
              </w:rPr>
              <w:t>VARAM projektu detalizēto aprakstu un to pielikumu precizējumi</w:t>
            </w:r>
            <w:r>
              <w:rPr>
                <w:lang w:eastAsia="lv-LV"/>
              </w:rPr>
              <w:t xml:space="preserve"> par projektu tvēruma un finansējuma samazināšanu</w:t>
            </w:r>
            <w:r w:rsidRPr="00857119">
              <w:rPr>
                <w:lang w:eastAsia="lv-LV"/>
              </w:rPr>
              <w:t xml:space="preserve"> atbilstoši </w:t>
            </w:r>
            <w:r w:rsidR="008045A4">
              <w:rPr>
                <w:lang w:eastAsia="lv-LV"/>
              </w:rPr>
              <w:t>MK noteikumos</w:t>
            </w:r>
            <w:r w:rsidR="00D07A54" w:rsidRPr="00D07A54">
              <w:rPr>
                <w:lang w:eastAsia="lv-LV"/>
              </w:rPr>
              <w:t xml:space="preserve"> Nr.653 noteiktajai kārtībai</w:t>
            </w:r>
            <w:r w:rsidRPr="00857119">
              <w:rPr>
                <w:lang w:eastAsia="lv-LV"/>
              </w:rPr>
              <w:t xml:space="preserve"> </w:t>
            </w:r>
            <w:r w:rsidR="00BF6A40">
              <w:rPr>
                <w:lang w:eastAsia="lv-LV"/>
              </w:rPr>
              <w:t>un</w:t>
            </w:r>
            <w:r w:rsidRPr="00857119">
              <w:rPr>
                <w:lang w:eastAsia="lv-LV"/>
              </w:rPr>
              <w:t xml:space="preserve"> </w:t>
            </w:r>
            <w:r w:rsidR="00BF6A40" w:rsidRPr="00857119">
              <w:rPr>
                <w:lang w:eastAsia="lv-LV"/>
              </w:rPr>
              <w:t xml:space="preserve">VARAM </w:t>
            </w:r>
            <w:r w:rsidRPr="00857119">
              <w:rPr>
                <w:lang w:eastAsia="lv-LV"/>
              </w:rPr>
              <w:t>2017. gada 30. oktobr</w:t>
            </w:r>
            <w:r w:rsidR="00CA33FC">
              <w:rPr>
                <w:lang w:eastAsia="lv-LV"/>
              </w:rPr>
              <w:t>ī</w:t>
            </w:r>
            <w:r w:rsidRPr="00857119">
              <w:rPr>
                <w:lang w:eastAsia="lv-LV"/>
              </w:rPr>
              <w:t xml:space="preserve"> apstiprinātajai metodikai </w:t>
            </w:r>
            <w:r w:rsidR="00AE44E0">
              <w:rPr>
                <w:lang w:eastAsia="lv-LV"/>
              </w:rPr>
              <w:t>“P</w:t>
            </w:r>
            <w:r w:rsidRPr="00857119">
              <w:rPr>
                <w:lang w:eastAsia="lv-LV"/>
              </w:rPr>
              <w:t>ar projektu iekļaušanu IKT mērķarhitektūrā</w:t>
            </w:r>
            <w:r w:rsidR="00AE44E0">
              <w:rPr>
                <w:lang w:eastAsia="lv-LV"/>
              </w:rPr>
              <w:t>”</w:t>
            </w:r>
            <w:r w:rsidRPr="00857119">
              <w:rPr>
                <w:lang w:eastAsia="lv-LV"/>
              </w:rPr>
              <w:t xml:space="preserve"> (pieejama VARAM tīmekļvietnē). </w:t>
            </w:r>
          </w:p>
          <w:p w14:paraId="7E28AA8C" w14:textId="77777777" w:rsidR="00460108" w:rsidRDefault="00460108" w:rsidP="00460108">
            <w:pPr>
              <w:suppressAutoHyphens w:val="0"/>
              <w:ind w:right="212"/>
              <w:jc w:val="both"/>
              <w:rPr>
                <w:lang w:eastAsia="lv-LV"/>
              </w:rPr>
            </w:pPr>
          </w:p>
          <w:p w14:paraId="10D0322D" w14:textId="3FED05CE" w:rsidR="001C7958" w:rsidRDefault="007227C5" w:rsidP="00486B0B">
            <w:pPr>
              <w:suppressAutoHyphens w:val="0"/>
              <w:ind w:right="212"/>
              <w:jc w:val="both"/>
              <w:rPr>
                <w:lang w:eastAsia="lv-LV"/>
              </w:rPr>
            </w:pPr>
            <w:r>
              <w:rPr>
                <w:lang w:eastAsia="lv-LV"/>
              </w:rPr>
              <w:t xml:space="preserve">3) </w:t>
            </w:r>
            <w:r w:rsidR="001C7958" w:rsidRPr="001C7958">
              <w:rPr>
                <w:lang w:eastAsia="lv-LV"/>
              </w:rPr>
              <w:t xml:space="preserve">Finansējums un projekta tvērums tiek </w:t>
            </w:r>
            <w:r w:rsidR="00407410" w:rsidRPr="001C7958">
              <w:rPr>
                <w:lang w:eastAsia="lv-LV"/>
              </w:rPr>
              <w:t>samazināt</w:t>
            </w:r>
            <w:r w:rsidR="00407410">
              <w:rPr>
                <w:lang w:eastAsia="lv-LV"/>
              </w:rPr>
              <w:t>s</w:t>
            </w:r>
            <w:r w:rsidR="00407410" w:rsidRPr="001C7958">
              <w:rPr>
                <w:lang w:eastAsia="lv-LV"/>
              </w:rPr>
              <w:t xml:space="preserve"> </w:t>
            </w:r>
            <w:r w:rsidR="001C7958" w:rsidRPr="001C7958">
              <w:rPr>
                <w:lang w:eastAsia="lv-LV"/>
              </w:rPr>
              <w:t>2.2.1.1. pasākuma otrās kārtas projektiem</w:t>
            </w:r>
            <w:r w:rsidR="008045A4">
              <w:rPr>
                <w:lang w:eastAsia="lv-LV"/>
              </w:rPr>
              <w:t>,</w:t>
            </w:r>
            <w:r w:rsidR="001C7958" w:rsidRPr="001C7958">
              <w:rPr>
                <w:lang w:eastAsia="lv-LV"/>
              </w:rPr>
              <w:t xml:space="preserve"> </w:t>
            </w:r>
            <w:r w:rsidR="0020278A">
              <w:rPr>
                <w:lang w:eastAsia="lv-LV"/>
              </w:rPr>
              <w:t>izslēdz</w:t>
            </w:r>
            <w:r w:rsidR="00B51F17">
              <w:rPr>
                <w:lang w:eastAsia="lv-LV"/>
              </w:rPr>
              <w:t>ot aktivitātes</w:t>
            </w:r>
            <w:r w:rsidR="008E5A20">
              <w:rPr>
                <w:lang w:eastAsia="lv-LV"/>
              </w:rPr>
              <w:t xml:space="preserve">, kurām nav tiešas pozitīvas ietekmes uz Covid-19 </w:t>
            </w:r>
            <w:r w:rsidR="00E61837">
              <w:rPr>
                <w:lang w:eastAsia="lv-LV"/>
              </w:rPr>
              <w:t>seku mazināšanu</w:t>
            </w:r>
            <w:r w:rsidR="002A4630">
              <w:rPr>
                <w:lang w:eastAsia="lv-LV"/>
              </w:rPr>
              <w:t>:</w:t>
            </w:r>
          </w:p>
          <w:p w14:paraId="41203A7B" w14:textId="77777777" w:rsidR="00265B14" w:rsidRDefault="00265B14" w:rsidP="00486B0B">
            <w:pPr>
              <w:suppressAutoHyphens w:val="0"/>
              <w:ind w:right="212"/>
              <w:jc w:val="both"/>
              <w:rPr>
                <w:lang w:eastAsia="lv-LV"/>
              </w:rPr>
            </w:pPr>
          </w:p>
          <w:p w14:paraId="4D75D68A" w14:textId="5883DEFA" w:rsidR="00265B14" w:rsidRDefault="00265B14" w:rsidP="00FD3F5D">
            <w:pPr>
              <w:pStyle w:val="ListParagraph"/>
              <w:numPr>
                <w:ilvl w:val="0"/>
                <w:numId w:val="29"/>
              </w:numPr>
              <w:ind w:right="212"/>
              <w:jc w:val="both"/>
              <w:rPr>
                <w:lang w:eastAsia="lv-LV"/>
              </w:rPr>
            </w:pPr>
            <w:r>
              <w:rPr>
                <w:lang w:eastAsia="lv-LV"/>
              </w:rPr>
              <w:t>Zemkopības ministrijas</w:t>
            </w:r>
            <w:r w:rsidR="00BC26D0">
              <w:rPr>
                <w:lang w:eastAsia="lv-LV"/>
              </w:rPr>
              <w:t xml:space="preserve"> (turpmāk -</w:t>
            </w:r>
            <w:r w:rsidR="00680DAA">
              <w:rPr>
                <w:lang w:eastAsia="lv-LV"/>
              </w:rPr>
              <w:t xml:space="preserve"> </w:t>
            </w:r>
            <w:r w:rsidR="00BC26D0">
              <w:rPr>
                <w:lang w:eastAsia="lv-LV"/>
              </w:rPr>
              <w:t>ZM)</w:t>
            </w:r>
            <w:r>
              <w:rPr>
                <w:lang w:eastAsia="lv-LV"/>
              </w:rPr>
              <w:t xml:space="preserve"> </w:t>
            </w:r>
            <w:r w:rsidR="004F1E27">
              <w:rPr>
                <w:lang w:eastAsia="lv-LV"/>
              </w:rPr>
              <w:t>otrās</w:t>
            </w:r>
            <w:r w:rsidR="00417579">
              <w:rPr>
                <w:lang w:eastAsia="lv-LV"/>
              </w:rPr>
              <w:t xml:space="preserve"> kārtas </w:t>
            </w:r>
            <w:r>
              <w:rPr>
                <w:lang w:eastAsia="lv-LV"/>
              </w:rPr>
              <w:t xml:space="preserve">projekts “Zemkopības ministrijas un tās </w:t>
            </w:r>
            <w:r w:rsidR="001B099E">
              <w:rPr>
                <w:lang w:eastAsia="lv-LV"/>
              </w:rPr>
              <w:t xml:space="preserve">padotībā </w:t>
            </w:r>
            <w:r>
              <w:rPr>
                <w:lang w:eastAsia="lv-LV"/>
              </w:rPr>
              <w:t>esošo iestāžu informācijas un komunikāciju tehnoloģiju attīstība (2. kārta)”</w:t>
            </w:r>
            <w:r w:rsidR="00F777E3">
              <w:rPr>
                <w:lang w:eastAsia="lv-LV"/>
              </w:rPr>
              <w:t xml:space="preserve"> ar sākotnēji plānoto finansējumu 3 000 000 </w:t>
            </w:r>
            <w:r w:rsidR="00F777E3" w:rsidRPr="00187C84">
              <w:rPr>
                <w:i/>
                <w:lang w:eastAsia="lv-LV"/>
              </w:rPr>
              <w:t>euro</w:t>
            </w:r>
            <w:r w:rsidR="00CE682D">
              <w:rPr>
                <w:lang w:eastAsia="lv-LV"/>
              </w:rPr>
              <w:t xml:space="preserve"> apmērā.</w:t>
            </w:r>
            <w:r w:rsidR="00EC6867">
              <w:rPr>
                <w:lang w:eastAsia="lv-LV"/>
              </w:rPr>
              <w:t xml:space="preserve"> </w:t>
            </w:r>
            <w:r w:rsidR="00CE682D">
              <w:rPr>
                <w:lang w:eastAsia="lv-LV"/>
              </w:rPr>
              <w:t>Projekta</w:t>
            </w:r>
            <w:r w:rsidR="002A4630">
              <w:rPr>
                <w:lang w:eastAsia="lv-LV"/>
              </w:rPr>
              <w:t xml:space="preserve"> </w:t>
            </w:r>
            <w:r w:rsidR="00EC6867">
              <w:rPr>
                <w:lang w:eastAsia="lv-LV"/>
              </w:rPr>
              <w:t xml:space="preserve">detalizētais apraksts vēl nav saskaņots </w:t>
            </w:r>
            <w:r w:rsidR="00486A72">
              <w:rPr>
                <w:lang w:eastAsia="lv-LV"/>
              </w:rPr>
              <w:t xml:space="preserve">ar </w:t>
            </w:r>
            <w:r w:rsidR="00CE682D">
              <w:rPr>
                <w:lang w:eastAsia="lv-LV"/>
              </w:rPr>
              <w:t>VARAM</w:t>
            </w:r>
            <w:r w:rsidR="004556B9">
              <w:rPr>
                <w:lang w:eastAsia="lv-LV"/>
              </w:rPr>
              <w:t xml:space="preserve"> kā IKT pārvaldības organizācij</w:t>
            </w:r>
            <w:r w:rsidR="00486A72">
              <w:rPr>
                <w:lang w:eastAsia="lv-LV"/>
              </w:rPr>
              <w:t>u</w:t>
            </w:r>
            <w:r w:rsidR="004556B9">
              <w:rPr>
                <w:lang w:eastAsia="lv-LV"/>
              </w:rPr>
              <w:t xml:space="preserve"> </w:t>
            </w:r>
            <w:r w:rsidR="00410FDE">
              <w:rPr>
                <w:lang w:eastAsia="lv-LV"/>
              </w:rPr>
              <w:t>un līdz ar to MK vēl nav apstiprināta tā iekļaušana mērķarhitektūras kārtējā versijā.</w:t>
            </w:r>
            <w:r w:rsidR="00B76FA5">
              <w:rPr>
                <w:lang w:eastAsia="lv-LV"/>
              </w:rPr>
              <w:t xml:space="preserve"> </w:t>
            </w:r>
            <w:r w:rsidR="002E2C90">
              <w:rPr>
                <w:lang w:eastAsia="lv-LV"/>
              </w:rPr>
              <w:t>Proj</w:t>
            </w:r>
            <w:r w:rsidR="00D54060">
              <w:rPr>
                <w:lang w:eastAsia="lv-LV"/>
              </w:rPr>
              <w:t>ekta uzsākšana tiek kavēta, tāpēc</w:t>
            </w:r>
            <w:r w:rsidR="00E30A8B">
              <w:rPr>
                <w:lang w:eastAsia="lv-LV"/>
              </w:rPr>
              <w:t>,</w:t>
            </w:r>
            <w:r w:rsidR="00D54060">
              <w:rPr>
                <w:lang w:eastAsia="lv-LV"/>
              </w:rPr>
              <w:t xml:space="preserve"> </w:t>
            </w:r>
            <w:r w:rsidR="00856AA9">
              <w:rPr>
                <w:lang w:eastAsia="lv-LV"/>
              </w:rPr>
              <w:t>ņemot</w:t>
            </w:r>
            <w:r w:rsidR="00A876D7">
              <w:rPr>
                <w:lang w:eastAsia="lv-LV"/>
              </w:rPr>
              <w:t xml:space="preserve"> vērā ārkārtas situācijas </w:t>
            </w:r>
            <w:r w:rsidR="00D0017B">
              <w:rPr>
                <w:lang w:eastAsia="lv-LV"/>
              </w:rPr>
              <w:t>izraisīto</w:t>
            </w:r>
            <w:r w:rsidR="00B76FA5">
              <w:rPr>
                <w:lang w:eastAsia="lv-LV"/>
              </w:rPr>
              <w:t xml:space="preserve"> </w:t>
            </w:r>
            <w:r w:rsidR="00856AA9">
              <w:rPr>
                <w:lang w:eastAsia="lv-LV"/>
              </w:rPr>
              <w:t>n</w:t>
            </w:r>
            <w:r w:rsidR="00867613">
              <w:rPr>
                <w:lang w:eastAsia="lv-LV"/>
              </w:rPr>
              <w:t xml:space="preserve">epieciešamību </w:t>
            </w:r>
            <w:r w:rsidR="00BD6F90">
              <w:rPr>
                <w:lang w:eastAsia="lv-LV"/>
              </w:rPr>
              <w:t xml:space="preserve">pēc projektu </w:t>
            </w:r>
            <w:r w:rsidR="005B2326">
              <w:rPr>
                <w:lang w:eastAsia="lv-LV"/>
              </w:rPr>
              <w:t xml:space="preserve">aktivitāšu </w:t>
            </w:r>
            <w:r w:rsidR="00BD6F90">
              <w:rPr>
                <w:lang w:eastAsia="lv-LV"/>
              </w:rPr>
              <w:t>pārskatīšan</w:t>
            </w:r>
            <w:r w:rsidR="008A5672">
              <w:rPr>
                <w:lang w:eastAsia="lv-LV"/>
              </w:rPr>
              <w:t>as</w:t>
            </w:r>
            <w:r w:rsidR="00BD6F90">
              <w:rPr>
                <w:lang w:eastAsia="lv-LV"/>
              </w:rPr>
              <w:t xml:space="preserve"> </w:t>
            </w:r>
            <w:r w:rsidR="00E25BAC">
              <w:rPr>
                <w:lang w:eastAsia="lv-LV"/>
              </w:rPr>
              <w:t>no prioritāšu viedokļa</w:t>
            </w:r>
            <w:r w:rsidR="00BC26D0">
              <w:rPr>
                <w:lang w:eastAsia="lv-LV"/>
              </w:rPr>
              <w:t>, ZM</w:t>
            </w:r>
            <w:r w:rsidR="009D609B">
              <w:rPr>
                <w:lang w:eastAsia="lv-LV"/>
              </w:rPr>
              <w:t xml:space="preserve"> </w:t>
            </w:r>
            <w:r w:rsidR="0083698A">
              <w:rPr>
                <w:lang w:eastAsia="lv-LV"/>
              </w:rPr>
              <w:t xml:space="preserve">ir iesniegusi precizējumus projektā par samazinātu </w:t>
            </w:r>
            <w:r w:rsidR="00342002">
              <w:rPr>
                <w:lang w:eastAsia="lv-LV"/>
              </w:rPr>
              <w:t>tvērumu</w:t>
            </w:r>
            <w:r w:rsidR="00871A54">
              <w:rPr>
                <w:lang w:eastAsia="lv-LV"/>
              </w:rPr>
              <w:t xml:space="preserve"> un finansējumu, tādējādi atbrīvojot </w:t>
            </w:r>
            <w:r w:rsidR="009E66EF">
              <w:rPr>
                <w:lang w:eastAsia="lv-LV"/>
              </w:rPr>
              <w:t xml:space="preserve">finansējumu </w:t>
            </w:r>
            <w:r w:rsidR="00B61804">
              <w:rPr>
                <w:lang w:eastAsia="lv-LV"/>
              </w:rPr>
              <w:t xml:space="preserve">1 000 000 </w:t>
            </w:r>
            <w:r w:rsidR="00A97BDA" w:rsidRPr="00187C84">
              <w:rPr>
                <w:i/>
                <w:lang w:eastAsia="lv-LV"/>
              </w:rPr>
              <w:t>euro</w:t>
            </w:r>
            <w:r w:rsidR="003D7E68">
              <w:rPr>
                <w:lang w:eastAsia="lv-LV"/>
              </w:rPr>
              <w:t xml:space="preserve"> </w:t>
            </w:r>
            <w:r w:rsidR="009E66EF">
              <w:rPr>
                <w:lang w:eastAsia="lv-LV"/>
              </w:rPr>
              <w:t xml:space="preserve">apmērā </w:t>
            </w:r>
            <w:r w:rsidR="003D7E68">
              <w:rPr>
                <w:lang w:eastAsia="lv-LV"/>
              </w:rPr>
              <w:t>pri</w:t>
            </w:r>
            <w:r w:rsidR="00C629BF">
              <w:rPr>
                <w:lang w:eastAsia="lv-LV"/>
              </w:rPr>
              <w:t>oritārākām aktivi</w:t>
            </w:r>
            <w:r w:rsidR="00B413B1">
              <w:rPr>
                <w:lang w:eastAsia="lv-LV"/>
              </w:rPr>
              <w:t>t</w:t>
            </w:r>
            <w:r w:rsidR="00C629BF">
              <w:rPr>
                <w:lang w:eastAsia="lv-LV"/>
              </w:rPr>
              <w:t>ātēm.</w:t>
            </w:r>
            <w:r w:rsidR="00BA7516">
              <w:rPr>
                <w:lang w:eastAsia="lv-LV"/>
              </w:rPr>
              <w:t xml:space="preserve"> </w:t>
            </w:r>
          </w:p>
          <w:p w14:paraId="42933FA0" w14:textId="77777777" w:rsidR="00851DD4" w:rsidRDefault="00851DD4" w:rsidP="00FD3F5D">
            <w:pPr>
              <w:ind w:right="212"/>
              <w:jc w:val="both"/>
              <w:rPr>
                <w:lang w:eastAsia="lv-LV"/>
              </w:rPr>
            </w:pPr>
          </w:p>
          <w:p w14:paraId="4BC4EE02" w14:textId="452341CB" w:rsidR="001C7958" w:rsidRPr="0096747E" w:rsidRDefault="00265B14" w:rsidP="00C629BF">
            <w:pPr>
              <w:pStyle w:val="ListParagraph"/>
              <w:numPr>
                <w:ilvl w:val="0"/>
                <w:numId w:val="29"/>
              </w:numPr>
              <w:ind w:right="212"/>
              <w:jc w:val="both"/>
              <w:rPr>
                <w:lang w:eastAsia="lv-LV"/>
              </w:rPr>
            </w:pPr>
            <w:r>
              <w:rPr>
                <w:lang w:eastAsia="lv-LV"/>
              </w:rPr>
              <w:t xml:space="preserve">Valsts zemes dienesta </w:t>
            </w:r>
            <w:r w:rsidR="00E16508">
              <w:rPr>
                <w:lang w:eastAsia="lv-LV"/>
              </w:rPr>
              <w:t>(</w:t>
            </w:r>
            <w:r w:rsidR="00B413B1">
              <w:rPr>
                <w:lang w:eastAsia="lv-LV"/>
              </w:rPr>
              <w:t xml:space="preserve">turpmāk – VZD) </w:t>
            </w:r>
            <w:r w:rsidR="004A2392">
              <w:rPr>
                <w:lang w:eastAsia="lv-LV"/>
              </w:rPr>
              <w:t>otrās</w:t>
            </w:r>
            <w:r w:rsidR="00417579">
              <w:rPr>
                <w:lang w:eastAsia="lv-LV"/>
              </w:rPr>
              <w:t xml:space="preserve"> kārtas </w:t>
            </w:r>
            <w:r>
              <w:rPr>
                <w:lang w:eastAsia="lv-LV"/>
              </w:rPr>
              <w:t>projekts “Kadastra informācijas sistēmas modernizācija un datu pakalpojumu attīstība”</w:t>
            </w:r>
            <w:r w:rsidR="00E30A8B">
              <w:rPr>
                <w:lang w:eastAsia="lv-LV"/>
              </w:rPr>
              <w:t>.</w:t>
            </w:r>
            <w:r w:rsidR="00B413B1">
              <w:rPr>
                <w:lang w:eastAsia="lv-LV"/>
              </w:rPr>
              <w:t xml:space="preserve"> </w:t>
            </w:r>
            <w:r w:rsidR="00E30A8B">
              <w:rPr>
                <w:lang w:eastAsia="lv-LV"/>
              </w:rPr>
              <w:t>P</w:t>
            </w:r>
            <w:r w:rsidR="00B413B1">
              <w:rPr>
                <w:lang w:eastAsia="lv-LV"/>
              </w:rPr>
              <w:t>rojekta apraksts apstiprināts</w:t>
            </w:r>
            <w:r w:rsidR="00547494">
              <w:rPr>
                <w:lang w:eastAsia="lv-LV"/>
              </w:rPr>
              <w:t xml:space="preserve"> ar</w:t>
            </w:r>
            <w:r w:rsidR="00B413B1">
              <w:rPr>
                <w:lang w:eastAsia="lv-LV"/>
              </w:rPr>
              <w:t xml:space="preserve"> </w:t>
            </w:r>
            <w:r w:rsidR="007D34C2">
              <w:rPr>
                <w:lang w:eastAsia="lv-LV"/>
              </w:rPr>
              <w:t xml:space="preserve">MK </w:t>
            </w:r>
            <w:r w:rsidR="00FB2241">
              <w:rPr>
                <w:lang w:eastAsia="lv-LV"/>
              </w:rPr>
              <w:t xml:space="preserve">2020. gada </w:t>
            </w:r>
            <w:r w:rsidR="00547494">
              <w:rPr>
                <w:lang w:eastAsia="lv-LV"/>
              </w:rPr>
              <w:t>2. marta rīkojumu Nr. 78 “</w:t>
            </w:r>
            <w:r w:rsidR="00C85C1C" w:rsidRPr="00C85C1C">
              <w:rPr>
                <w:lang w:eastAsia="lv-LV"/>
              </w:rPr>
              <w:t>Par informācijas sabiedrības attīstības pamatnostādņu ieviešanu publiskās pārvaldes informācijas sistēmu jomā (mērķarhitektūras 49.0. versija)</w:t>
            </w:r>
            <w:r w:rsidR="00C85C1C">
              <w:rPr>
                <w:lang w:eastAsia="lv-LV"/>
              </w:rPr>
              <w:t xml:space="preserve">” ar </w:t>
            </w:r>
            <w:r w:rsidR="00CB7836">
              <w:rPr>
                <w:lang w:eastAsia="lv-LV"/>
              </w:rPr>
              <w:t xml:space="preserve">projekta izmaksām </w:t>
            </w:r>
            <w:r w:rsidR="00EE5982">
              <w:rPr>
                <w:lang w:eastAsia="lv-LV"/>
              </w:rPr>
              <w:t xml:space="preserve">4 500 000 </w:t>
            </w:r>
            <w:r w:rsidR="00EE5982">
              <w:rPr>
                <w:i/>
                <w:iCs/>
                <w:lang w:eastAsia="lv-LV"/>
              </w:rPr>
              <w:t xml:space="preserve">euro </w:t>
            </w:r>
            <w:r w:rsidR="00EE5982">
              <w:rPr>
                <w:lang w:eastAsia="lv-LV"/>
              </w:rPr>
              <w:t xml:space="preserve">apmērā. </w:t>
            </w:r>
            <w:r w:rsidR="00857A00">
              <w:rPr>
                <w:lang w:eastAsia="lv-LV"/>
              </w:rPr>
              <w:t xml:space="preserve">2020. gada </w:t>
            </w:r>
            <w:r w:rsidR="0093073E">
              <w:rPr>
                <w:lang w:eastAsia="lv-LV"/>
              </w:rPr>
              <w:t xml:space="preserve">7. maijā </w:t>
            </w:r>
            <w:r w:rsidR="009843DB">
              <w:rPr>
                <w:lang w:eastAsia="lv-LV"/>
              </w:rPr>
              <w:t xml:space="preserve">VZD </w:t>
            </w:r>
            <w:r w:rsidR="009D6FB2">
              <w:rPr>
                <w:lang w:eastAsia="lv-LV"/>
              </w:rPr>
              <w:t>ir iesniedzis</w:t>
            </w:r>
            <w:r w:rsidR="00360B25">
              <w:rPr>
                <w:lang w:eastAsia="lv-LV"/>
              </w:rPr>
              <w:t xml:space="preserve"> projekta i</w:t>
            </w:r>
            <w:r w:rsidR="00F12200">
              <w:rPr>
                <w:lang w:eastAsia="lv-LV"/>
              </w:rPr>
              <w:t>esniegum</w:t>
            </w:r>
            <w:r w:rsidR="00360B25">
              <w:rPr>
                <w:lang w:eastAsia="lv-LV"/>
              </w:rPr>
              <w:t>u</w:t>
            </w:r>
            <w:r w:rsidR="00545C38">
              <w:rPr>
                <w:lang w:eastAsia="lv-LV"/>
              </w:rPr>
              <w:t xml:space="preserve"> </w:t>
            </w:r>
            <w:r w:rsidR="00684069">
              <w:rPr>
                <w:lang w:eastAsia="lv-LV"/>
              </w:rPr>
              <w:t xml:space="preserve">CFLA, taču </w:t>
            </w:r>
            <w:r w:rsidR="00CD0F7F">
              <w:rPr>
                <w:lang w:eastAsia="lv-LV"/>
              </w:rPr>
              <w:t>projekta vērtēšana vēl nav uzsākta</w:t>
            </w:r>
            <w:r w:rsidR="00B77625">
              <w:rPr>
                <w:lang w:eastAsia="lv-LV"/>
              </w:rPr>
              <w:t>.</w:t>
            </w:r>
            <w:r w:rsidR="0093073E">
              <w:rPr>
                <w:lang w:eastAsia="lv-LV"/>
              </w:rPr>
              <w:t xml:space="preserve"> </w:t>
            </w:r>
            <w:r w:rsidR="0057756E" w:rsidRPr="0096747E">
              <w:rPr>
                <w:lang w:eastAsia="lv-LV"/>
              </w:rPr>
              <w:t>VARAM rosina sama</w:t>
            </w:r>
            <w:r w:rsidR="000D1A33" w:rsidRPr="0096747E">
              <w:rPr>
                <w:lang w:eastAsia="lv-LV"/>
              </w:rPr>
              <w:t>zināt projekta tvērumu</w:t>
            </w:r>
            <w:r w:rsidR="007227C5" w:rsidRPr="0096747E">
              <w:rPr>
                <w:lang w:eastAsia="lv-LV"/>
              </w:rPr>
              <w:t xml:space="preserve"> un tādējādi atbrīvot finansējumu </w:t>
            </w:r>
            <w:r w:rsidR="00C13BF6">
              <w:rPr>
                <w:lang w:eastAsia="lv-LV"/>
              </w:rPr>
              <w:lastRenderedPageBreak/>
              <w:t>1</w:t>
            </w:r>
            <w:r w:rsidR="007227C5" w:rsidRPr="0096747E">
              <w:rPr>
                <w:lang w:eastAsia="lv-LV"/>
              </w:rPr>
              <w:t xml:space="preserve"> 500 000 </w:t>
            </w:r>
            <w:r w:rsidR="007227C5" w:rsidRPr="0096747E">
              <w:rPr>
                <w:i/>
                <w:iCs/>
                <w:lang w:eastAsia="lv-LV"/>
              </w:rPr>
              <w:t xml:space="preserve">euro </w:t>
            </w:r>
            <w:r w:rsidR="007227C5" w:rsidRPr="0096747E">
              <w:rPr>
                <w:lang w:eastAsia="lv-LV"/>
              </w:rPr>
              <w:t>apmērā</w:t>
            </w:r>
            <w:r w:rsidR="00016B2D">
              <w:rPr>
                <w:lang w:eastAsia="lv-LV"/>
              </w:rPr>
              <w:t>, to novirzot aktivitāšu ar augstāku prioritāti īstenošanai</w:t>
            </w:r>
            <w:r w:rsidR="008B21DE">
              <w:rPr>
                <w:lang w:eastAsia="lv-LV"/>
              </w:rPr>
              <w:t>.</w:t>
            </w:r>
          </w:p>
          <w:p w14:paraId="547248E7" w14:textId="744C5195" w:rsidR="001C7958" w:rsidRDefault="0093073E" w:rsidP="00486B0B">
            <w:pPr>
              <w:suppressAutoHyphens w:val="0"/>
              <w:ind w:right="212"/>
              <w:jc w:val="both"/>
              <w:rPr>
                <w:lang w:eastAsia="lv-LV"/>
              </w:rPr>
            </w:pPr>
            <w:r>
              <w:rPr>
                <w:lang w:eastAsia="lv-LV"/>
              </w:rPr>
              <w:t xml:space="preserve"> </w:t>
            </w:r>
          </w:p>
          <w:p w14:paraId="2EE2B87E" w14:textId="55F5C99D" w:rsidR="00D14AD2" w:rsidRDefault="00D14AD2" w:rsidP="00486B0B">
            <w:pPr>
              <w:suppressAutoHyphens w:val="0"/>
              <w:ind w:right="212"/>
              <w:jc w:val="both"/>
              <w:rPr>
                <w:lang w:eastAsia="lv-LV"/>
              </w:rPr>
            </w:pPr>
            <w:r w:rsidRPr="00D14AD2">
              <w:rPr>
                <w:lang w:eastAsia="lv-LV"/>
              </w:rPr>
              <w:t>Pārstrukturējamo projektu īstenotājiem (</w:t>
            </w:r>
            <w:r>
              <w:rPr>
                <w:lang w:eastAsia="lv-LV"/>
              </w:rPr>
              <w:t>ZM</w:t>
            </w:r>
            <w:r w:rsidRPr="00D14AD2">
              <w:rPr>
                <w:lang w:eastAsia="lv-LV"/>
              </w:rPr>
              <w:t xml:space="preserve"> un </w:t>
            </w:r>
            <w:r>
              <w:rPr>
                <w:lang w:eastAsia="lv-LV"/>
              </w:rPr>
              <w:t>VZD</w:t>
            </w:r>
            <w:r w:rsidRPr="00D14AD2">
              <w:rPr>
                <w:lang w:eastAsia="lv-LV"/>
              </w:rPr>
              <w:t xml:space="preserve">) </w:t>
            </w:r>
            <w:r w:rsidR="00F26EED">
              <w:rPr>
                <w:lang w:eastAsia="lv-LV"/>
              </w:rPr>
              <w:t xml:space="preserve">viena </w:t>
            </w:r>
            <w:r w:rsidRPr="00D14AD2">
              <w:rPr>
                <w:lang w:eastAsia="lv-LV"/>
              </w:rPr>
              <w:t>mēneša laikā no rīkojuma spēkā stāšanās dienas jāiesniedz VARAM projektu detalizēto aprakstu un to pielikumu precizējumi par projektu tvēruma un finansējuma samazināšanu atbilstoši MK noteikumos Nr.653 noteiktajai kārtībai un VARAM 2017. gada 30. oktobrī apstiprinātajai metodikai “Par projektu iekļaušanu IKT mērķarhitektūrā” (pieejama VARAM tīmekļvietnē).</w:t>
            </w:r>
          </w:p>
          <w:p w14:paraId="5144766F" w14:textId="3E942019" w:rsidR="00F23B01" w:rsidRDefault="00F23B01" w:rsidP="00486B0B">
            <w:pPr>
              <w:suppressAutoHyphens w:val="0"/>
              <w:ind w:right="212"/>
              <w:jc w:val="both"/>
              <w:rPr>
                <w:lang w:eastAsia="lv-LV"/>
              </w:rPr>
            </w:pPr>
            <w:r>
              <w:rPr>
                <w:lang w:eastAsia="lv-LV"/>
              </w:rPr>
              <w:t>Ar rīkojum</w:t>
            </w:r>
            <w:r w:rsidR="0097498B">
              <w:rPr>
                <w:lang w:eastAsia="lv-LV"/>
              </w:rPr>
              <w:t xml:space="preserve">a projektu </w:t>
            </w:r>
            <w:r w:rsidR="003969C7">
              <w:rPr>
                <w:lang w:eastAsia="lv-LV"/>
              </w:rPr>
              <w:t xml:space="preserve">VZD </w:t>
            </w:r>
            <w:r w:rsidR="0097498B">
              <w:rPr>
                <w:lang w:eastAsia="lv-LV"/>
              </w:rPr>
              <w:t xml:space="preserve">tiek uzdots atsaukt projekta </w:t>
            </w:r>
            <w:r w:rsidR="00B15372">
              <w:rPr>
                <w:lang w:eastAsia="lv-LV"/>
              </w:rPr>
              <w:t xml:space="preserve">Nr. </w:t>
            </w:r>
            <w:r w:rsidR="00B15372" w:rsidRPr="008B4A91">
              <w:rPr>
                <w:lang w:eastAsia="lv-LV"/>
              </w:rPr>
              <w:t>2.2.1.1/20/I/002</w:t>
            </w:r>
            <w:r w:rsidR="003969C7">
              <w:rPr>
                <w:lang w:eastAsia="lv-LV"/>
              </w:rPr>
              <w:t xml:space="preserve"> </w:t>
            </w:r>
            <w:r w:rsidR="00965903" w:rsidRPr="00965903">
              <w:rPr>
                <w:lang w:eastAsia="lv-LV"/>
              </w:rPr>
              <w:t>“Kadastra informācijas sistēmas modernizācija un datu pakalpojumu attīstība”</w:t>
            </w:r>
            <w:r w:rsidR="00B15372">
              <w:rPr>
                <w:lang w:eastAsia="lv-LV"/>
              </w:rPr>
              <w:t xml:space="preserve"> iesniegumu</w:t>
            </w:r>
            <w:r w:rsidR="00965903">
              <w:rPr>
                <w:lang w:eastAsia="lv-LV"/>
              </w:rPr>
              <w:t xml:space="preserve"> </w:t>
            </w:r>
            <w:r w:rsidR="00B15372">
              <w:rPr>
                <w:lang w:eastAsia="lv-LV"/>
              </w:rPr>
              <w:t>CFLA, jo</w:t>
            </w:r>
            <w:r w:rsidR="003969C7">
              <w:rPr>
                <w:lang w:eastAsia="lv-LV"/>
              </w:rPr>
              <w:t>,</w:t>
            </w:r>
            <w:r w:rsidR="00B15372">
              <w:rPr>
                <w:lang w:eastAsia="lv-LV"/>
              </w:rPr>
              <w:t xml:space="preserve"> </w:t>
            </w:r>
            <w:r w:rsidR="00C34C2D">
              <w:rPr>
                <w:lang w:eastAsia="lv-LV"/>
              </w:rPr>
              <w:t>ņ</w:t>
            </w:r>
            <w:r w:rsidR="00C34C2D" w:rsidRPr="00C34C2D">
              <w:rPr>
                <w:lang w:eastAsia="lv-LV"/>
              </w:rPr>
              <w:t xml:space="preserve">emot vērā </w:t>
            </w:r>
            <w:r w:rsidR="00965487">
              <w:rPr>
                <w:lang w:eastAsia="lv-LV"/>
              </w:rPr>
              <w:t>finansējuma samazinājumu un projektā veicamās izmaiņas</w:t>
            </w:r>
            <w:r w:rsidR="00C34C2D" w:rsidRPr="00C34C2D">
              <w:rPr>
                <w:lang w:eastAsia="lv-LV"/>
              </w:rPr>
              <w:t xml:space="preserve">, šobrīd </w:t>
            </w:r>
            <w:r w:rsidR="009B2883" w:rsidRPr="00C34C2D">
              <w:rPr>
                <w:lang w:eastAsia="lv-LV"/>
              </w:rPr>
              <w:t xml:space="preserve">veikt </w:t>
            </w:r>
            <w:r w:rsidR="00C34C2D" w:rsidRPr="00C34C2D">
              <w:rPr>
                <w:lang w:eastAsia="lv-LV"/>
              </w:rPr>
              <w:t>iesniegtā projekta iesnieguma izvērtējumu būtu nelietderīgs administratīvo resursu patēriņš</w:t>
            </w:r>
            <w:r w:rsidR="00965487">
              <w:rPr>
                <w:lang w:eastAsia="lv-LV"/>
              </w:rPr>
              <w:t xml:space="preserve">. </w:t>
            </w:r>
            <w:r w:rsidR="00585A4D">
              <w:rPr>
                <w:lang w:eastAsia="lv-LV"/>
              </w:rPr>
              <w:t xml:space="preserve">Vienlaikus tiek uzdots CFLA atkārtoti uzaicināt VZD iesniegt </w:t>
            </w:r>
            <w:r w:rsidR="00CB6658">
              <w:rPr>
                <w:lang w:eastAsia="lv-LV"/>
              </w:rPr>
              <w:t xml:space="preserve">projekta </w:t>
            </w:r>
            <w:r w:rsidR="00CB6658" w:rsidRPr="00CB6658">
              <w:rPr>
                <w:lang w:eastAsia="lv-LV"/>
              </w:rPr>
              <w:t>“Kadastra informācijas sistēmas modernizācija un datu pakalpojumu attīstība”</w:t>
            </w:r>
            <w:r w:rsidR="00CB6658">
              <w:rPr>
                <w:lang w:eastAsia="lv-LV"/>
              </w:rPr>
              <w:t xml:space="preserve"> iesniegumu CFLA pēc </w:t>
            </w:r>
            <w:r w:rsidR="00992B7A">
              <w:rPr>
                <w:lang w:eastAsia="lv-LV"/>
              </w:rPr>
              <w:t>tā precizējumu veikšanas un</w:t>
            </w:r>
            <w:r w:rsidR="00D844D1">
              <w:rPr>
                <w:lang w:eastAsia="lv-LV"/>
              </w:rPr>
              <w:t xml:space="preserve"> apstiprināšanas MK.</w:t>
            </w:r>
          </w:p>
          <w:p w14:paraId="00FF8ADF" w14:textId="1D194684" w:rsidR="00D14AD2" w:rsidRDefault="009B2883" w:rsidP="00486B0B">
            <w:pPr>
              <w:suppressAutoHyphens w:val="0"/>
              <w:ind w:right="212"/>
              <w:jc w:val="both"/>
              <w:rPr>
                <w:lang w:eastAsia="lv-LV"/>
              </w:rPr>
            </w:pPr>
            <w:r>
              <w:rPr>
                <w:lang w:eastAsia="lv-LV"/>
              </w:rPr>
              <w:t xml:space="preserve"> </w:t>
            </w:r>
          </w:p>
          <w:p w14:paraId="62C1AA0E" w14:textId="3653F342" w:rsidR="00DB1EED" w:rsidRDefault="00417579" w:rsidP="003A1968">
            <w:pPr>
              <w:ind w:right="212"/>
              <w:jc w:val="both"/>
              <w:rPr>
                <w:lang w:eastAsia="lv-LV"/>
              </w:rPr>
            </w:pPr>
            <w:r>
              <w:rPr>
                <w:lang w:eastAsia="lv-LV"/>
              </w:rPr>
              <w:t xml:space="preserve">4) </w:t>
            </w:r>
            <w:r w:rsidR="00175305" w:rsidRPr="00175305">
              <w:rPr>
                <w:lang w:eastAsia="lv-LV"/>
              </w:rPr>
              <w:t xml:space="preserve">Finansējums tiek palielināts 2.2.1.1. pasākuma </w:t>
            </w:r>
            <w:r w:rsidR="00441D51">
              <w:rPr>
                <w:lang w:eastAsia="lv-LV"/>
              </w:rPr>
              <w:t>pirmās un otrās</w:t>
            </w:r>
            <w:r w:rsidR="004E47ED">
              <w:rPr>
                <w:lang w:eastAsia="lv-LV"/>
              </w:rPr>
              <w:t xml:space="preserve"> k</w:t>
            </w:r>
            <w:r w:rsidR="00441D51">
              <w:rPr>
                <w:lang w:eastAsia="lv-LV"/>
              </w:rPr>
              <w:t xml:space="preserve">ārtas </w:t>
            </w:r>
            <w:r w:rsidR="007431F7">
              <w:rPr>
                <w:lang w:eastAsia="lv-LV"/>
              </w:rPr>
              <w:t xml:space="preserve">īstenošanā esošiem </w:t>
            </w:r>
            <w:r w:rsidR="00AE7A0F">
              <w:rPr>
                <w:lang w:eastAsia="lv-LV"/>
              </w:rPr>
              <w:t>projektiem</w:t>
            </w:r>
            <w:r w:rsidR="007431F7">
              <w:rPr>
                <w:lang w:eastAsia="lv-LV"/>
              </w:rPr>
              <w:t xml:space="preserve">, </w:t>
            </w:r>
            <w:r w:rsidR="0052074A">
              <w:rPr>
                <w:lang w:eastAsia="lv-LV"/>
              </w:rPr>
              <w:t>augsti prioritārām aktivitātēm</w:t>
            </w:r>
            <w:r w:rsidR="003D4E31">
              <w:rPr>
                <w:lang w:eastAsia="lv-LV"/>
              </w:rPr>
              <w:t xml:space="preserve"> ar</w:t>
            </w:r>
            <w:r w:rsidR="0074531D">
              <w:rPr>
                <w:lang w:eastAsia="lv-LV"/>
              </w:rPr>
              <w:t xml:space="preserve"> </w:t>
            </w:r>
            <w:r w:rsidR="003D4E31">
              <w:rPr>
                <w:lang w:eastAsia="lv-LV"/>
              </w:rPr>
              <w:t>ātru</w:t>
            </w:r>
            <w:r w:rsidR="0074531D">
              <w:rPr>
                <w:lang w:eastAsia="lv-LV"/>
              </w:rPr>
              <w:t xml:space="preserve"> atdevi ekonomikā</w:t>
            </w:r>
            <w:r w:rsidR="00DB1EED">
              <w:rPr>
                <w:lang w:eastAsia="lv-LV"/>
              </w:rPr>
              <w:t>:</w:t>
            </w:r>
          </w:p>
          <w:p w14:paraId="067327B9" w14:textId="77777777" w:rsidR="00DB1EED" w:rsidRDefault="00DB1EED" w:rsidP="003A1968">
            <w:pPr>
              <w:ind w:right="212"/>
              <w:jc w:val="both"/>
              <w:rPr>
                <w:lang w:eastAsia="lv-LV"/>
              </w:rPr>
            </w:pPr>
          </w:p>
          <w:p w14:paraId="058EE93E" w14:textId="50643D20" w:rsidR="007B4978" w:rsidRDefault="00C45A06" w:rsidP="00FD632F">
            <w:pPr>
              <w:pStyle w:val="ListParagraph"/>
              <w:numPr>
                <w:ilvl w:val="0"/>
                <w:numId w:val="30"/>
              </w:numPr>
              <w:ind w:right="212"/>
              <w:jc w:val="both"/>
              <w:rPr>
                <w:lang w:eastAsia="lv-LV"/>
              </w:rPr>
            </w:pPr>
            <w:r>
              <w:rPr>
                <w:lang w:eastAsia="lv-LV"/>
              </w:rPr>
              <w:t xml:space="preserve">VK </w:t>
            </w:r>
            <w:r w:rsidR="003113E3">
              <w:rPr>
                <w:lang w:eastAsia="lv-LV"/>
              </w:rPr>
              <w:t>pirmās</w:t>
            </w:r>
            <w:r w:rsidR="003E5303">
              <w:rPr>
                <w:lang w:eastAsia="lv-LV"/>
              </w:rPr>
              <w:t xml:space="preserve"> kārtas</w:t>
            </w:r>
            <w:r>
              <w:rPr>
                <w:lang w:eastAsia="lv-LV"/>
              </w:rPr>
              <w:t xml:space="preserve"> projekts “Valsts un pašvaldības iestāžu tīmekļvietņu vienotā platforma”</w:t>
            </w:r>
            <w:r w:rsidR="00E30A8B">
              <w:rPr>
                <w:lang w:eastAsia="lv-LV"/>
              </w:rPr>
              <w:t>. P</w:t>
            </w:r>
            <w:r w:rsidR="00E049F7">
              <w:rPr>
                <w:lang w:eastAsia="lv-LV"/>
              </w:rPr>
              <w:t>rojekt</w:t>
            </w:r>
            <w:r w:rsidR="006154EB">
              <w:rPr>
                <w:lang w:eastAsia="lv-LV"/>
              </w:rPr>
              <w:t>a apraksts</w:t>
            </w:r>
            <w:r w:rsidR="00E049F7">
              <w:rPr>
                <w:lang w:eastAsia="lv-LV"/>
              </w:rPr>
              <w:t xml:space="preserve"> </w:t>
            </w:r>
            <w:r w:rsidR="00E03090">
              <w:rPr>
                <w:lang w:eastAsia="lv-LV"/>
              </w:rPr>
              <w:t xml:space="preserve">apstiprināts ar </w:t>
            </w:r>
            <w:r w:rsidR="007D34C2">
              <w:rPr>
                <w:lang w:eastAsia="lv-LV"/>
              </w:rPr>
              <w:t xml:space="preserve">MK </w:t>
            </w:r>
            <w:r w:rsidR="006154EB">
              <w:rPr>
                <w:lang w:eastAsia="lv-LV"/>
              </w:rPr>
              <w:t xml:space="preserve">2017. gada </w:t>
            </w:r>
            <w:r w:rsidR="00200658">
              <w:rPr>
                <w:lang w:eastAsia="lv-LV"/>
              </w:rPr>
              <w:t>31. august</w:t>
            </w:r>
            <w:r w:rsidR="004E591A">
              <w:rPr>
                <w:lang w:eastAsia="lv-LV"/>
              </w:rPr>
              <w:t>a rīkojumu Nr. 470 “</w:t>
            </w:r>
            <w:r w:rsidR="00C441F6" w:rsidRPr="00C441F6">
              <w:rPr>
                <w:lang w:eastAsia="lv-LV"/>
              </w:rPr>
              <w:t>Par informācijas sabiedrības attīstības pamatnostādņu ieviešanu publiskās pārvaldes informācijas sistēmu jomā (mērķarhitektūras 31.0. versija)</w:t>
            </w:r>
            <w:r w:rsidR="00C441F6">
              <w:rPr>
                <w:lang w:eastAsia="lv-LV"/>
              </w:rPr>
              <w:t xml:space="preserve">” ar projekta izmaksām 2 000 000 </w:t>
            </w:r>
            <w:r w:rsidR="00C441F6" w:rsidRPr="001003F5">
              <w:rPr>
                <w:i/>
                <w:iCs/>
                <w:lang w:eastAsia="lv-LV"/>
              </w:rPr>
              <w:t>euro</w:t>
            </w:r>
            <w:r w:rsidR="00C441F6">
              <w:rPr>
                <w:lang w:eastAsia="lv-LV"/>
              </w:rPr>
              <w:t xml:space="preserve"> apmērā. </w:t>
            </w:r>
            <w:r w:rsidR="00F346B6">
              <w:rPr>
                <w:lang w:eastAsia="lv-LV"/>
              </w:rPr>
              <w:t xml:space="preserve">Projekts </w:t>
            </w:r>
            <w:r w:rsidR="004879A0">
              <w:rPr>
                <w:lang w:eastAsia="lv-LV"/>
              </w:rPr>
              <w:t xml:space="preserve">šobrīd </w:t>
            </w:r>
            <w:r w:rsidR="00F346B6">
              <w:rPr>
                <w:lang w:eastAsia="lv-LV"/>
              </w:rPr>
              <w:t>tiek veiksmīgi īstenots, nodrošinot</w:t>
            </w:r>
            <w:r w:rsidR="00601686">
              <w:rPr>
                <w:lang w:eastAsia="lv-LV"/>
              </w:rPr>
              <w:t xml:space="preserve"> vienot</w:t>
            </w:r>
            <w:r w:rsidR="00E31359">
              <w:rPr>
                <w:lang w:eastAsia="lv-LV"/>
              </w:rPr>
              <w:t>as</w:t>
            </w:r>
            <w:r w:rsidR="00601686">
              <w:rPr>
                <w:lang w:eastAsia="lv-LV"/>
              </w:rPr>
              <w:t xml:space="preserve"> platform</w:t>
            </w:r>
            <w:r w:rsidR="00E31359">
              <w:rPr>
                <w:lang w:eastAsia="lv-LV"/>
              </w:rPr>
              <w:t>as</w:t>
            </w:r>
            <w:r w:rsidR="00601686">
              <w:rPr>
                <w:lang w:eastAsia="lv-LV"/>
              </w:rPr>
              <w:t xml:space="preserve"> </w:t>
            </w:r>
            <w:r w:rsidR="00263E07">
              <w:rPr>
                <w:lang w:eastAsia="lv-LV"/>
              </w:rPr>
              <w:t>ar vien</w:t>
            </w:r>
            <w:r w:rsidR="00AE1E43">
              <w:rPr>
                <w:lang w:eastAsia="lv-LV"/>
              </w:rPr>
              <w:t>otu</w:t>
            </w:r>
            <w:r w:rsidR="00263E07">
              <w:rPr>
                <w:lang w:eastAsia="lv-LV"/>
              </w:rPr>
              <w:t xml:space="preserve"> tīmekļvietņu satura </w:t>
            </w:r>
            <w:r w:rsidR="008F162E">
              <w:rPr>
                <w:lang w:eastAsia="lv-LV"/>
              </w:rPr>
              <w:t>pārvaldības sistēmu</w:t>
            </w:r>
            <w:r w:rsidR="00011903">
              <w:rPr>
                <w:lang w:eastAsia="lv-LV"/>
              </w:rPr>
              <w:t xml:space="preserve"> </w:t>
            </w:r>
            <w:r w:rsidR="0014457D">
              <w:rPr>
                <w:lang w:eastAsia="lv-LV"/>
              </w:rPr>
              <w:t>izveidi</w:t>
            </w:r>
            <w:r w:rsidR="00276326">
              <w:rPr>
                <w:lang w:eastAsia="lv-LV"/>
              </w:rPr>
              <w:t xml:space="preserve"> un</w:t>
            </w:r>
            <w:r w:rsidR="0014457D">
              <w:rPr>
                <w:lang w:eastAsia="lv-LV"/>
              </w:rPr>
              <w:t xml:space="preserve"> ievieš</w:t>
            </w:r>
            <w:r w:rsidR="00276326">
              <w:rPr>
                <w:lang w:eastAsia="lv-LV"/>
              </w:rPr>
              <w:t xml:space="preserve">anu </w:t>
            </w:r>
            <w:r w:rsidR="00944CA6">
              <w:rPr>
                <w:lang w:eastAsia="lv-LV"/>
              </w:rPr>
              <w:t xml:space="preserve">60 </w:t>
            </w:r>
            <w:r w:rsidR="00276326">
              <w:rPr>
                <w:lang w:eastAsia="lv-LV"/>
              </w:rPr>
              <w:t xml:space="preserve">valsts un pašvaldību iestādēs. </w:t>
            </w:r>
            <w:r>
              <w:rPr>
                <w:lang w:eastAsia="lv-LV"/>
              </w:rPr>
              <w:t>Projekt</w:t>
            </w:r>
            <w:r w:rsidR="006A4321">
              <w:rPr>
                <w:lang w:eastAsia="lv-LV"/>
              </w:rPr>
              <w:t>a</w:t>
            </w:r>
            <w:r w:rsidR="00117511">
              <w:rPr>
                <w:lang w:eastAsia="lv-LV"/>
              </w:rPr>
              <w:t>m piešķirtais papildu</w:t>
            </w:r>
            <w:r w:rsidR="006A4321">
              <w:rPr>
                <w:lang w:eastAsia="lv-LV"/>
              </w:rPr>
              <w:t xml:space="preserve"> </w:t>
            </w:r>
            <w:r w:rsidR="00B5012C">
              <w:rPr>
                <w:lang w:eastAsia="lv-LV"/>
              </w:rPr>
              <w:t>finansējum</w:t>
            </w:r>
            <w:r w:rsidR="00117511">
              <w:rPr>
                <w:lang w:eastAsia="lv-LV"/>
              </w:rPr>
              <w:t>s</w:t>
            </w:r>
            <w:r w:rsidR="00B5012C">
              <w:rPr>
                <w:lang w:eastAsia="lv-LV"/>
              </w:rPr>
              <w:t xml:space="preserve"> </w:t>
            </w:r>
            <w:r w:rsidR="00B5012C" w:rsidRPr="00300646">
              <w:rPr>
                <w:lang w:eastAsia="lv-LV"/>
              </w:rPr>
              <w:t>2</w:t>
            </w:r>
            <w:r w:rsidR="005A0960" w:rsidRPr="00300646">
              <w:rPr>
                <w:lang w:eastAsia="lv-LV"/>
              </w:rPr>
              <w:t>7</w:t>
            </w:r>
            <w:r w:rsidR="00B5012C" w:rsidRPr="00300646">
              <w:rPr>
                <w:lang w:eastAsia="lv-LV"/>
              </w:rPr>
              <w:t>0 000</w:t>
            </w:r>
            <w:r w:rsidR="00B5012C">
              <w:rPr>
                <w:lang w:eastAsia="lv-LV"/>
              </w:rPr>
              <w:t xml:space="preserve"> </w:t>
            </w:r>
            <w:r w:rsidR="00B5012C" w:rsidRPr="001003F5">
              <w:rPr>
                <w:i/>
                <w:iCs/>
                <w:lang w:eastAsia="lv-LV"/>
              </w:rPr>
              <w:t>euro</w:t>
            </w:r>
            <w:r w:rsidR="00117511">
              <w:rPr>
                <w:lang w:eastAsia="lv-LV"/>
              </w:rPr>
              <w:t xml:space="preserve"> apmērā</w:t>
            </w:r>
            <w:r>
              <w:rPr>
                <w:lang w:eastAsia="lv-LV"/>
              </w:rPr>
              <w:t xml:space="preserve"> </w:t>
            </w:r>
            <w:r w:rsidR="00242834">
              <w:rPr>
                <w:lang w:eastAsia="lv-LV"/>
              </w:rPr>
              <w:t xml:space="preserve">ļaus </w:t>
            </w:r>
            <w:r w:rsidR="00FC5C1A" w:rsidRPr="00FC5C1A">
              <w:rPr>
                <w:lang w:eastAsia="lv-LV"/>
              </w:rPr>
              <w:t xml:space="preserve">sniegt atbalstu satura migrācijai no esošajām tīmekļvietnēm uz </w:t>
            </w:r>
            <w:r w:rsidR="00F25025">
              <w:rPr>
                <w:lang w:eastAsia="lv-LV"/>
              </w:rPr>
              <w:t>t</w:t>
            </w:r>
            <w:r w:rsidR="00FC5C1A" w:rsidRPr="00FC5C1A">
              <w:rPr>
                <w:lang w:eastAsia="lv-LV"/>
              </w:rPr>
              <w:t>īmekļvietņu vienoto platformu tām iestādēm, kuras nav to skaitā, kurām saturu migrē projekta ietvaros</w:t>
            </w:r>
            <w:r w:rsidR="001003F5">
              <w:rPr>
                <w:lang w:eastAsia="lv-LV"/>
              </w:rPr>
              <w:t xml:space="preserve">. </w:t>
            </w:r>
          </w:p>
          <w:p w14:paraId="3B0EFC43" w14:textId="2C33C2A3" w:rsidR="00C45A06" w:rsidRDefault="003069D9" w:rsidP="00F6368C">
            <w:pPr>
              <w:pStyle w:val="ListParagraph"/>
              <w:numPr>
                <w:ilvl w:val="0"/>
                <w:numId w:val="30"/>
              </w:numPr>
              <w:ind w:right="212"/>
              <w:jc w:val="both"/>
              <w:rPr>
                <w:lang w:eastAsia="lv-LV"/>
              </w:rPr>
            </w:pPr>
            <w:r>
              <w:rPr>
                <w:lang w:eastAsia="lv-LV"/>
              </w:rPr>
              <w:t xml:space="preserve">VK </w:t>
            </w:r>
            <w:r w:rsidR="00E30A8B">
              <w:rPr>
                <w:lang w:eastAsia="lv-LV"/>
              </w:rPr>
              <w:t>pirmās</w:t>
            </w:r>
            <w:r>
              <w:rPr>
                <w:lang w:eastAsia="lv-LV"/>
              </w:rPr>
              <w:t xml:space="preserve"> kārtas</w:t>
            </w:r>
            <w:r w:rsidR="00C45A06">
              <w:rPr>
                <w:lang w:eastAsia="lv-LV"/>
              </w:rPr>
              <w:t xml:space="preserve"> projekts “Vienotais tiesību aktu projektu izstrādes un saskaņošanas portāls”</w:t>
            </w:r>
            <w:r w:rsidR="00E30A8B">
              <w:rPr>
                <w:lang w:eastAsia="lv-LV"/>
              </w:rPr>
              <w:t>.</w:t>
            </w:r>
            <w:r w:rsidR="00EB0F91">
              <w:rPr>
                <w:lang w:eastAsia="lv-LV"/>
              </w:rPr>
              <w:t xml:space="preserve"> </w:t>
            </w:r>
            <w:r w:rsidR="00E30A8B">
              <w:rPr>
                <w:lang w:eastAsia="lv-LV"/>
              </w:rPr>
              <w:t>P</w:t>
            </w:r>
            <w:r w:rsidR="00EB0F91">
              <w:rPr>
                <w:lang w:eastAsia="lv-LV"/>
              </w:rPr>
              <w:t xml:space="preserve">rojekta apraksts </w:t>
            </w:r>
            <w:r w:rsidR="00587163">
              <w:rPr>
                <w:lang w:eastAsia="lv-LV"/>
              </w:rPr>
              <w:t xml:space="preserve">apstiprināts ar 2017. gada 31. augusta rīkojumu Nr. </w:t>
            </w:r>
            <w:r w:rsidR="00BF6074">
              <w:rPr>
                <w:lang w:eastAsia="lv-LV"/>
              </w:rPr>
              <w:t>469 “</w:t>
            </w:r>
            <w:r w:rsidR="00BF6074" w:rsidRPr="00BF6074">
              <w:rPr>
                <w:lang w:eastAsia="lv-LV"/>
              </w:rPr>
              <w:t>Par informācijas sabiedrības attīstības pamatnostādņu ieviešanu publiskās pārvaldes informācijas sistēmu jomā (mērķarhitektūras 10.0. versija)</w:t>
            </w:r>
            <w:r w:rsidR="00BF6074">
              <w:rPr>
                <w:lang w:eastAsia="lv-LV"/>
              </w:rPr>
              <w:t xml:space="preserve">” ar projekta izmaksām </w:t>
            </w:r>
            <w:r w:rsidR="002A0339">
              <w:rPr>
                <w:lang w:eastAsia="lv-LV"/>
              </w:rPr>
              <w:t xml:space="preserve">1 450 000 </w:t>
            </w:r>
            <w:r w:rsidR="002A0339" w:rsidRPr="006B34F4">
              <w:rPr>
                <w:i/>
                <w:iCs/>
                <w:lang w:eastAsia="lv-LV"/>
              </w:rPr>
              <w:t xml:space="preserve">euro </w:t>
            </w:r>
            <w:r w:rsidR="002A0339">
              <w:rPr>
                <w:lang w:eastAsia="lv-LV"/>
              </w:rPr>
              <w:t>apmērā</w:t>
            </w:r>
            <w:r w:rsidR="00C45A06">
              <w:rPr>
                <w:lang w:eastAsia="lv-LV"/>
              </w:rPr>
              <w:t xml:space="preserve">. Projekts paredz </w:t>
            </w:r>
            <w:r w:rsidR="009C7552">
              <w:rPr>
                <w:lang w:eastAsia="lv-LV"/>
              </w:rPr>
              <w:t>vienota</w:t>
            </w:r>
            <w:r w:rsidR="002061B8">
              <w:rPr>
                <w:lang w:eastAsia="lv-LV"/>
              </w:rPr>
              <w:t>s</w:t>
            </w:r>
            <w:r w:rsidR="009C7552">
              <w:rPr>
                <w:lang w:eastAsia="lv-LV"/>
              </w:rPr>
              <w:t xml:space="preserve"> valsts</w:t>
            </w:r>
            <w:r w:rsidR="002061B8">
              <w:rPr>
                <w:lang w:eastAsia="lv-LV"/>
              </w:rPr>
              <w:t xml:space="preserve"> pārvaldes tiesību aktu </w:t>
            </w:r>
            <w:r w:rsidR="002061B8">
              <w:rPr>
                <w:lang w:eastAsia="lv-LV"/>
              </w:rPr>
              <w:lastRenderedPageBreak/>
              <w:t>projektu</w:t>
            </w:r>
            <w:r w:rsidR="00566A73">
              <w:rPr>
                <w:lang w:eastAsia="lv-LV"/>
              </w:rPr>
              <w:t xml:space="preserve"> (turpmāk – TAP</w:t>
            </w:r>
            <w:r w:rsidR="00862720">
              <w:rPr>
                <w:lang w:eastAsia="lv-LV"/>
              </w:rPr>
              <w:t>)</w:t>
            </w:r>
            <w:r w:rsidR="008F4D5A">
              <w:rPr>
                <w:lang w:eastAsia="lv-LV"/>
              </w:rPr>
              <w:t xml:space="preserve"> koprades vides izveidi un ieviešanu. </w:t>
            </w:r>
            <w:r w:rsidR="004C2076">
              <w:rPr>
                <w:lang w:eastAsia="lv-LV"/>
              </w:rPr>
              <w:t xml:space="preserve">Projektam piešķirtais papildu finansējums </w:t>
            </w:r>
            <w:r w:rsidR="00932178" w:rsidRPr="00300646">
              <w:rPr>
                <w:lang w:eastAsia="lv-LV"/>
              </w:rPr>
              <w:t>2</w:t>
            </w:r>
            <w:r w:rsidR="005A0960" w:rsidRPr="00300646">
              <w:rPr>
                <w:lang w:eastAsia="lv-LV"/>
              </w:rPr>
              <w:t>3</w:t>
            </w:r>
            <w:r w:rsidR="00932178" w:rsidRPr="00300646">
              <w:rPr>
                <w:lang w:eastAsia="lv-LV"/>
              </w:rPr>
              <w:t>0 000</w:t>
            </w:r>
            <w:r w:rsidR="00932178">
              <w:rPr>
                <w:lang w:eastAsia="lv-LV"/>
              </w:rPr>
              <w:t xml:space="preserve"> </w:t>
            </w:r>
            <w:r w:rsidR="00932178" w:rsidRPr="006B34F4">
              <w:rPr>
                <w:i/>
                <w:iCs/>
                <w:lang w:eastAsia="lv-LV"/>
              </w:rPr>
              <w:t xml:space="preserve">euro </w:t>
            </w:r>
            <w:r w:rsidR="00932178" w:rsidRPr="00932178">
              <w:rPr>
                <w:lang w:eastAsia="lv-LV"/>
              </w:rPr>
              <w:t>apmērā</w:t>
            </w:r>
            <w:r w:rsidR="00932178">
              <w:rPr>
                <w:lang w:eastAsia="lv-LV"/>
              </w:rPr>
              <w:t xml:space="preserve"> ļaus nodrošinā</w:t>
            </w:r>
            <w:r w:rsidR="004B731A">
              <w:rPr>
                <w:lang w:eastAsia="lv-LV"/>
              </w:rPr>
              <w:t>t</w:t>
            </w:r>
            <w:r w:rsidR="00932178" w:rsidRPr="006B34F4">
              <w:rPr>
                <w:i/>
                <w:iCs/>
                <w:lang w:eastAsia="lv-LV"/>
              </w:rPr>
              <w:t xml:space="preserve"> </w:t>
            </w:r>
            <w:r w:rsidR="00171ADA" w:rsidRPr="00171ADA">
              <w:rPr>
                <w:lang w:eastAsia="lv-LV"/>
              </w:rPr>
              <w:t>TAP sēžu moduļa attīstīb</w:t>
            </w:r>
            <w:r w:rsidR="00A423D8">
              <w:rPr>
                <w:lang w:eastAsia="lv-LV"/>
              </w:rPr>
              <w:t xml:space="preserve">u, </w:t>
            </w:r>
            <w:r w:rsidR="006B34F4">
              <w:rPr>
                <w:lang w:eastAsia="lv-LV"/>
              </w:rPr>
              <w:t>s</w:t>
            </w:r>
            <w:r w:rsidR="006B34F4" w:rsidRPr="006B34F4">
              <w:rPr>
                <w:lang w:eastAsia="lv-LV"/>
              </w:rPr>
              <w:t>trukturēto dokumentu ievades uzlabojum</w:t>
            </w:r>
            <w:r w:rsidR="006B34F4">
              <w:rPr>
                <w:lang w:eastAsia="lv-LV"/>
              </w:rPr>
              <w:t>us</w:t>
            </w:r>
            <w:r w:rsidR="007710EC">
              <w:rPr>
                <w:lang w:eastAsia="lv-LV"/>
              </w:rPr>
              <w:t xml:space="preserve"> un papildinājumus, paplašinot esošā redaktora iespējas un </w:t>
            </w:r>
            <w:r w:rsidR="00566A73" w:rsidRPr="00566A73">
              <w:rPr>
                <w:lang w:eastAsia="lv-LV"/>
              </w:rPr>
              <w:t>TAP portāla atbilstības nodrošināšan</w:t>
            </w:r>
            <w:r w:rsidR="00B86F42">
              <w:rPr>
                <w:lang w:eastAsia="lv-LV"/>
              </w:rPr>
              <w:t xml:space="preserve">u </w:t>
            </w:r>
            <w:r w:rsidR="00566A73" w:rsidRPr="00566A73">
              <w:rPr>
                <w:lang w:eastAsia="lv-LV"/>
              </w:rPr>
              <w:t>spēkā esošajām piekļūstamības prasībām</w:t>
            </w:r>
            <w:r w:rsidR="00566A73">
              <w:rPr>
                <w:lang w:eastAsia="lv-LV"/>
              </w:rPr>
              <w:t>.</w:t>
            </w:r>
          </w:p>
          <w:p w14:paraId="65458AC2" w14:textId="77777777" w:rsidR="00566A73" w:rsidRDefault="00566A73" w:rsidP="00566A73">
            <w:pPr>
              <w:pStyle w:val="ListParagraph"/>
              <w:rPr>
                <w:lang w:eastAsia="lv-LV"/>
              </w:rPr>
            </w:pPr>
          </w:p>
          <w:p w14:paraId="65C4C948" w14:textId="73EF4F18" w:rsidR="00175305" w:rsidRDefault="00175305" w:rsidP="00DB1EED">
            <w:pPr>
              <w:pStyle w:val="ListParagraph"/>
              <w:numPr>
                <w:ilvl w:val="0"/>
                <w:numId w:val="30"/>
              </w:numPr>
              <w:ind w:right="212"/>
              <w:jc w:val="both"/>
              <w:rPr>
                <w:lang w:eastAsia="lv-LV"/>
              </w:rPr>
            </w:pPr>
            <w:r w:rsidRPr="00175305">
              <w:rPr>
                <w:lang w:eastAsia="lv-LV"/>
              </w:rPr>
              <w:t xml:space="preserve">VARAM </w:t>
            </w:r>
            <w:r w:rsidR="004A2392">
              <w:rPr>
                <w:lang w:eastAsia="lv-LV"/>
              </w:rPr>
              <w:t>otrās</w:t>
            </w:r>
            <w:r w:rsidR="00BC1564">
              <w:rPr>
                <w:lang w:eastAsia="lv-LV"/>
              </w:rPr>
              <w:t xml:space="preserve"> kārtas </w:t>
            </w:r>
            <w:r w:rsidRPr="00175305">
              <w:rPr>
                <w:lang w:eastAsia="lv-LV"/>
              </w:rPr>
              <w:t>projekt</w:t>
            </w:r>
            <w:r w:rsidR="00B86F42">
              <w:rPr>
                <w:lang w:eastAsia="lv-LV"/>
              </w:rPr>
              <w:t>s</w:t>
            </w:r>
            <w:r>
              <w:rPr>
                <w:lang w:eastAsia="lv-LV"/>
              </w:rPr>
              <w:t xml:space="preserve"> </w:t>
            </w:r>
            <w:r w:rsidRPr="00175305">
              <w:rPr>
                <w:lang w:eastAsia="lv-LV"/>
              </w:rPr>
              <w:t>“Publiskās pārvaldes informācijas un komunikāciju tehnoloģiju arhitektūras pārvaldības sistēma – 2. kārta”</w:t>
            </w:r>
            <w:r w:rsidR="00655CC5">
              <w:rPr>
                <w:lang w:eastAsia="lv-LV"/>
              </w:rPr>
              <w:t>.</w:t>
            </w:r>
            <w:r w:rsidR="00BC1564">
              <w:rPr>
                <w:lang w:eastAsia="lv-LV"/>
              </w:rPr>
              <w:t xml:space="preserve"> </w:t>
            </w:r>
            <w:r w:rsidR="00655CC5">
              <w:rPr>
                <w:lang w:eastAsia="lv-LV"/>
              </w:rPr>
              <w:t>P</w:t>
            </w:r>
            <w:r w:rsidR="00BC1564">
              <w:rPr>
                <w:lang w:eastAsia="lv-LV"/>
              </w:rPr>
              <w:t xml:space="preserve">rojekta apraksts apstiprināts ar </w:t>
            </w:r>
            <w:r w:rsidR="007D34C2">
              <w:rPr>
                <w:lang w:eastAsia="lv-LV"/>
              </w:rPr>
              <w:t xml:space="preserve">MK </w:t>
            </w:r>
            <w:r w:rsidR="009D7284">
              <w:rPr>
                <w:lang w:eastAsia="lv-LV"/>
              </w:rPr>
              <w:t>2018. gada 31. augusta r</w:t>
            </w:r>
            <w:r w:rsidR="00062DDD">
              <w:rPr>
                <w:lang w:eastAsia="lv-LV"/>
              </w:rPr>
              <w:t>īkojumu Nr. 567</w:t>
            </w:r>
            <w:r w:rsidR="00336C70">
              <w:rPr>
                <w:lang w:eastAsia="lv-LV"/>
              </w:rPr>
              <w:t xml:space="preserve"> “</w:t>
            </w:r>
            <w:r w:rsidR="00336C70" w:rsidRPr="00336C70">
              <w:rPr>
                <w:lang w:eastAsia="lv-LV"/>
              </w:rPr>
              <w:t>Par informācijas sabiedrības attīstības pamatnostādņu ieviešanu publiskās pārvaldes informācijas sistēmu jomā (mērķarhitektūras 44.0. versija)</w:t>
            </w:r>
            <w:r w:rsidR="00336C70">
              <w:rPr>
                <w:lang w:eastAsia="lv-LV"/>
              </w:rPr>
              <w:t xml:space="preserve">” ar </w:t>
            </w:r>
            <w:r w:rsidR="00B96588">
              <w:rPr>
                <w:lang w:eastAsia="lv-LV"/>
              </w:rPr>
              <w:t xml:space="preserve">projekta izmaksām </w:t>
            </w:r>
            <w:r w:rsidR="00B96588" w:rsidRPr="00B96588">
              <w:rPr>
                <w:lang w:eastAsia="lv-LV"/>
              </w:rPr>
              <w:t>4</w:t>
            </w:r>
            <w:r w:rsidR="00B96588">
              <w:rPr>
                <w:lang w:eastAsia="lv-LV"/>
              </w:rPr>
              <w:t xml:space="preserve"> </w:t>
            </w:r>
            <w:r w:rsidR="00E92821">
              <w:rPr>
                <w:lang w:eastAsia="lv-LV"/>
              </w:rPr>
              <w:t>69</w:t>
            </w:r>
            <w:r w:rsidR="00B96588" w:rsidRPr="00B96588">
              <w:rPr>
                <w:lang w:eastAsia="lv-LV"/>
              </w:rPr>
              <w:t>9</w:t>
            </w:r>
            <w:r w:rsidR="00B96588">
              <w:rPr>
                <w:lang w:eastAsia="lv-LV"/>
              </w:rPr>
              <w:t> </w:t>
            </w:r>
            <w:r w:rsidR="00B96588" w:rsidRPr="00B96588">
              <w:rPr>
                <w:lang w:eastAsia="lv-LV"/>
              </w:rPr>
              <w:t>376</w:t>
            </w:r>
            <w:r w:rsidR="00B96588">
              <w:rPr>
                <w:lang w:eastAsia="lv-LV"/>
              </w:rPr>
              <w:t xml:space="preserve"> </w:t>
            </w:r>
            <w:r w:rsidR="00B96588">
              <w:rPr>
                <w:i/>
                <w:iCs/>
                <w:lang w:eastAsia="lv-LV"/>
              </w:rPr>
              <w:t>euro</w:t>
            </w:r>
            <w:r w:rsidR="00B96588">
              <w:rPr>
                <w:lang w:eastAsia="lv-LV"/>
              </w:rPr>
              <w:t xml:space="preserve"> apmērā</w:t>
            </w:r>
            <w:r w:rsidR="00AA34AC">
              <w:rPr>
                <w:lang w:eastAsia="lv-LV"/>
              </w:rPr>
              <w:t xml:space="preserve">. </w:t>
            </w:r>
            <w:r w:rsidR="00384D71">
              <w:rPr>
                <w:lang w:eastAsia="lv-LV"/>
              </w:rPr>
              <w:t xml:space="preserve">Projekts tiek papildināts ar </w:t>
            </w:r>
            <w:r w:rsidR="002871BA">
              <w:rPr>
                <w:lang w:eastAsia="lv-LV"/>
              </w:rPr>
              <w:t xml:space="preserve">finansējumu </w:t>
            </w:r>
            <w:r w:rsidR="00CC5CF7">
              <w:rPr>
                <w:lang w:eastAsia="lv-LV"/>
              </w:rPr>
              <w:t>300 </w:t>
            </w:r>
            <w:r w:rsidR="002871BA">
              <w:rPr>
                <w:lang w:eastAsia="lv-LV"/>
              </w:rPr>
              <w:t xml:space="preserve">000 </w:t>
            </w:r>
            <w:r w:rsidR="002871BA">
              <w:rPr>
                <w:i/>
                <w:iCs/>
                <w:lang w:eastAsia="lv-LV"/>
              </w:rPr>
              <w:t>euro</w:t>
            </w:r>
            <w:r w:rsidR="002871BA">
              <w:rPr>
                <w:lang w:eastAsia="lv-LV"/>
              </w:rPr>
              <w:t xml:space="preserve"> apmērā, </w:t>
            </w:r>
            <w:r w:rsidRPr="00175305">
              <w:rPr>
                <w:lang w:eastAsia="lv-LV"/>
              </w:rPr>
              <w:t>nodrošin</w:t>
            </w:r>
            <w:r w:rsidR="00AF025F">
              <w:rPr>
                <w:lang w:eastAsia="lv-LV"/>
              </w:rPr>
              <w:t>ot</w:t>
            </w:r>
            <w:r w:rsidRPr="00175305">
              <w:rPr>
                <w:lang w:eastAsia="lv-LV"/>
              </w:rPr>
              <w:t xml:space="preserve"> </w:t>
            </w:r>
            <w:r w:rsidR="00D44326">
              <w:rPr>
                <w:lang w:eastAsia="lv-LV"/>
              </w:rPr>
              <w:t xml:space="preserve">ļoti aktuālo </w:t>
            </w:r>
            <w:r w:rsidRPr="00175305">
              <w:rPr>
                <w:lang w:eastAsia="lv-LV"/>
              </w:rPr>
              <w:t>elektronizētu datu pieprasīšanas un piekļuves procesu un izveido</w:t>
            </w:r>
            <w:r w:rsidR="006425A2">
              <w:rPr>
                <w:lang w:eastAsia="lv-LV"/>
              </w:rPr>
              <w:t>jot</w:t>
            </w:r>
            <w:r w:rsidRPr="00175305">
              <w:rPr>
                <w:lang w:eastAsia="lv-LV"/>
              </w:rPr>
              <w:t xml:space="preserve"> pieeju citu pakalpojumu pieprasījumu pārvaldības īstenošanai</w:t>
            </w:r>
            <w:r w:rsidR="00A72265">
              <w:rPr>
                <w:lang w:eastAsia="lv-LV"/>
              </w:rPr>
              <w:t>, kas atvieglos</w:t>
            </w:r>
            <w:r w:rsidR="00BC5FD1">
              <w:t xml:space="preserve"> </w:t>
            </w:r>
            <w:r w:rsidR="00BC5FD1" w:rsidRPr="00BC5FD1">
              <w:rPr>
                <w:lang w:eastAsia="lv-LV"/>
              </w:rPr>
              <w:t>komersantu, iedzīvotāju un valsts pārvaldes savstarpēj</w:t>
            </w:r>
            <w:r w:rsidR="00892329">
              <w:rPr>
                <w:lang w:eastAsia="lv-LV"/>
              </w:rPr>
              <w:t>o</w:t>
            </w:r>
            <w:r w:rsidR="00BC5FD1" w:rsidRPr="00BC5FD1">
              <w:rPr>
                <w:lang w:eastAsia="lv-LV"/>
              </w:rPr>
              <w:t xml:space="preserve"> datu apmaiņ</w:t>
            </w:r>
            <w:r w:rsidR="00892329">
              <w:rPr>
                <w:lang w:eastAsia="lv-LV"/>
              </w:rPr>
              <w:t>u</w:t>
            </w:r>
            <w:r w:rsidR="00E23555">
              <w:rPr>
                <w:lang w:eastAsia="lv-LV"/>
              </w:rPr>
              <w:t>. Projektā paredzēta</w:t>
            </w:r>
            <w:r w:rsidR="004F08A8">
              <w:rPr>
                <w:lang w:eastAsia="lv-LV"/>
              </w:rPr>
              <w:t xml:space="preserve"> arī </w:t>
            </w:r>
            <w:r w:rsidR="00F70330">
              <w:rPr>
                <w:lang w:eastAsia="lv-LV"/>
              </w:rPr>
              <w:t>“</w:t>
            </w:r>
            <w:r w:rsidR="00F70330">
              <w:rPr>
                <w:i/>
                <w:iCs/>
                <w:lang w:eastAsia="lv-LV"/>
              </w:rPr>
              <w:t>attālinātā ierēdņa</w:t>
            </w:r>
            <w:r w:rsidR="00F70330">
              <w:rPr>
                <w:lang w:eastAsia="lv-LV"/>
              </w:rPr>
              <w:t xml:space="preserve">” funkcionalitātes </w:t>
            </w:r>
            <w:r w:rsidR="00C10ACF">
              <w:rPr>
                <w:lang w:eastAsia="lv-LV"/>
              </w:rPr>
              <w:t xml:space="preserve">pirmās kārtas izveide </w:t>
            </w:r>
            <w:r w:rsidR="00C10ACF" w:rsidRPr="00C10ACF">
              <w:rPr>
                <w:lang w:eastAsia="lv-LV"/>
              </w:rPr>
              <w:t>Valsts un pašvaldības vienoto klientu apkalpošanas centru</w:t>
            </w:r>
            <w:r w:rsidR="00C10ACF">
              <w:rPr>
                <w:lang w:eastAsia="lv-LV"/>
              </w:rPr>
              <w:t xml:space="preserve"> tīklā.</w:t>
            </w:r>
          </w:p>
          <w:p w14:paraId="0A5D6B29" w14:textId="26B5CC2A" w:rsidR="00175305" w:rsidRDefault="00175305" w:rsidP="003A1968">
            <w:pPr>
              <w:ind w:right="212"/>
              <w:jc w:val="both"/>
              <w:rPr>
                <w:lang w:eastAsia="lv-LV"/>
              </w:rPr>
            </w:pPr>
          </w:p>
          <w:p w14:paraId="27663A35" w14:textId="742A1F18" w:rsidR="00A677B5" w:rsidRDefault="00261851" w:rsidP="003A1968">
            <w:pPr>
              <w:ind w:right="212"/>
              <w:jc w:val="both"/>
              <w:rPr>
                <w:lang w:eastAsia="lv-LV"/>
              </w:rPr>
            </w:pPr>
            <w:r>
              <w:rPr>
                <w:lang w:eastAsia="lv-LV"/>
              </w:rPr>
              <w:t>Papildināmo projektu īstenotājiem (</w:t>
            </w:r>
            <w:r w:rsidR="00EA4F3C">
              <w:rPr>
                <w:lang w:eastAsia="lv-LV"/>
              </w:rPr>
              <w:t>VK un VARAM</w:t>
            </w:r>
            <w:r>
              <w:rPr>
                <w:lang w:eastAsia="lv-LV"/>
              </w:rPr>
              <w:t>)</w:t>
            </w:r>
            <w:r w:rsidR="00EA4F3C">
              <w:rPr>
                <w:lang w:eastAsia="lv-LV"/>
              </w:rPr>
              <w:t xml:space="preserve"> </w:t>
            </w:r>
            <w:r w:rsidR="00283FE4">
              <w:rPr>
                <w:lang w:eastAsia="lv-LV"/>
              </w:rPr>
              <w:t xml:space="preserve">jāiesniedz </w:t>
            </w:r>
            <w:r w:rsidR="00295189">
              <w:rPr>
                <w:lang w:eastAsia="lv-LV"/>
              </w:rPr>
              <w:t xml:space="preserve">VARAM </w:t>
            </w:r>
            <w:r>
              <w:rPr>
                <w:lang w:eastAsia="lv-LV"/>
              </w:rPr>
              <w:t>projekt</w:t>
            </w:r>
            <w:r w:rsidR="00D20B64">
              <w:rPr>
                <w:lang w:eastAsia="lv-LV"/>
              </w:rPr>
              <w:t>u</w:t>
            </w:r>
            <w:r>
              <w:rPr>
                <w:lang w:eastAsia="lv-LV"/>
              </w:rPr>
              <w:t xml:space="preserve"> detalizēt</w:t>
            </w:r>
            <w:r w:rsidR="00D20B64">
              <w:rPr>
                <w:lang w:eastAsia="lv-LV"/>
              </w:rPr>
              <w:t>o</w:t>
            </w:r>
            <w:r>
              <w:rPr>
                <w:lang w:eastAsia="lv-LV"/>
              </w:rPr>
              <w:t xml:space="preserve"> aprakst</w:t>
            </w:r>
            <w:r w:rsidR="00A66B4B">
              <w:rPr>
                <w:lang w:eastAsia="lv-LV"/>
              </w:rPr>
              <w:t>u</w:t>
            </w:r>
            <w:r w:rsidR="00994BC0">
              <w:rPr>
                <w:lang w:eastAsia="lv-LV"/>
              </w:rPr>
              <w:t xml:space="preserve"> un t</w:t>
            </w:r>
            <w:r w:rsidR="00D20B64">
              <w:rPr>
                <w:lang w:eastAsia="lv-LV"/>
              </w:rPr>
              <w:t xml:space="preserve">o </w:t>
            </w:r>
            <w:r w:rsidR="00A30DC5">
              <w:rPr>
                <w:lang w:eastAsia="lv-LV"/>
              </w:rPr>
              <w:t>pielikum</w:t>
            </w:r>
            <w:r w:rsidR="00A66B4B">
              <w:rPr>
                <w:lang w:eastAsia="lv-LV"/>
              </w:rPr>
              <w:t>u</w:t>
            </w:r>
            <w:r w:rsidR="00A30DC5">
              <w:rPr>
                <w:lang w:eastAsia="lv-LV"/>
              </w:rPr>
              <w:t xml:space="preserve"> </w:t>
            </w:r>
            <w:r w:rsidR="00994BC0">
              <w:rPr>
                <w:lang w:eastAsia="lv-LV"/>
              </w:rPr>
              <w:t xml:space="preserve">precizējumi </w:t>
            </w:r>
            <w:r w:rsidR="00AE44E0" w:rsidRPr="00AE44E0">
              <w:rPr>
                <w:lang w:eastAsia="lv-LV"/>
              </w:rPr>
              <w:t xml:space="preserve">atbilstoši </w:t>
            </w:r>
            <w:r w:rsidR="00655CC5">
              <w:rPr>
                <w:lang w:eastAsia="lv-LV"/>
              </w:rPr>
              <w:t xml:space="preserve">MK </w:t>
            </w:r>
            <w:r w:rsidR="00AE44E0" w:rsidRPr="00AE44E0">
              <w:rPr>
                <w:lang w:eastAsia="lv-LV"/>
              </w:rPr>
              <w:t>noteikumos Nr.653 noteiktajai kārtībai un VARAM 2017. gada 30. oktobrī apstiprinātajai metodikai “Par projektu iekļaušanu IKT mērķarhitektūrā”</w:t>
            </w:r>
            <w:r w:rsidR="0099142F">
              <w:rPr>
                <w:lang w:eastAsia="lv-LV"/>
              </w:rPr>
              <w:t xml:space="preserve"> (pieejama VARAM tīmekļvietnē).</w:t>
            </w:r>
            <w:r w:rsidR="001D7E18">
              <w:rPr>
                <w:lang w:eastAsia="lv-LV"/>
              </w:rPr>
              <w:t xml:space="preserve"> </w:t>
            </w:r>
          </w:p>
          <w:p w14:paraId="3528269D" w14:textId="77777777" w:rsidR="0099142F" w:rsidRDefault="0099142F" w:rsidP="003A1968">
            <w:pPr>
              <w:ind w:right="212"/>
              <w:jc w:val="both"/>
              <w:rPr>
                <w:lang w:eastAsia="lv-LV"/>
              </w:rPr>
            </w:pPr>
          </w:p>
          <w:p w14:paraId="32A2545D" w14:textId="1491118E" w:rsidR="00C1070B" w:rsidRDefault="00982DB7" w:rsidP="003A1968">
            <w:pPr>
              <w:ind w:right="212"/>
              <w:jc w:val="both"/>
              <w:rPr>
                <w:lang w:eastAsia="lv-LV"/>
              </w:rPr>
            </w:pPr>
            <w:r>
              <w:rPr>
                <w:lang w:eastAsia="lv-LV"/>
              </w:rPr>
              <w:t xml:space="preserve">5) </w:t>
            </w:r>
            <w:r w:rsidR="00C1070B" w:rsidRPr="00C1070B">
              <w:rPr>
                <w:lang w:eastAsia="lv-LV"/>
              </w:rPr>
              <w:t>Identificēti jauni</w:t>
            </w:r>
            <w:r w:rsidR="00896B86">
              <w:rPr>
                <w:lang w:eastAsia="lv-LV"/>
              </w:rPr>
              <w:t xml:space="preserve">, augsti prioritāri un perspektīvi </w:t>
            </w:r>
            <w:r w:rsidR="002C4A69">
              <w:rPr>
                <w:lang w:eastAsia="lv-LV"/>
              </w:rPr>
              <w:t>projekti ar ātru atdevi ekonomikā,</w:t>
            </w:r>
            <w:r w:rsidR="00C1070B" w:rsidRPr="00C1070B">
              <w:rPr>
                <w:lang w:eastAsia="lv-LV"/>
              </w:rPr>
              <w:t xml:space="preserve"> kurus nepieciešams īstenot nekavējoties 2.2.1.1. pasākuma </w:t>
            </w:r>
            <w:r w:rsidR="00FE1875">
              <w:rPr>
                <w:lang w:eastAsia="lv-LV"/>
              </w:rPr>
              <w:t>otrās</w:t>
            </w:r>
            <w:r w:rsidR="00C1070B" w:rsidRPr="00C1070B">
              <w:rPr>
                <w:lang w:eastAsia="lv-LV"/>
              </w:rPr>
              <w:t xml:space="preserve"> kārtas ietvaros</w:t>
            </w:r>
            <w:r w:rsidR="00834AB1">
              <w:rPr>
                <w:lang w:eastAsia="lv-LV"/>
              </w:rPr>
              <w:t xml:space="preserve"> un kuriem tiek novirzīts a</w:t>
            </w:r>
            <w:r w:rsidR="00C1070B" w:rsidRPr="00C1070B">
              <w:rPr>
                <w:lang w:eastAsia="lv-LV"/>
              </w:rPr>
              <w:t>tbrīvotais finansējums:</w:t>
            </w:r>
          </w:p>
          <w:p w14:paraId="3330A4AB" w14:textId="18468206" w:rsidR="00C1070B" w:rsidRDefault="00C1070B" w:rsidP="003A1968">
            <w:pPr>
              <w:ind w:right="212"/>
              <w:jc w:val="both"/>
              <w:rPr>
                <w:lang w:eastAsia="lv-LV"/>
              </w:rPr>
            </w:pPr>
          </w:p>
          <w:p w14:paraId="3E789BF9" w14:textId="5355ED46" w:rsidR="00F14516" w:rsidRPr="00156A45" w:rsidRDefault="00F14516" w:rsidP="008D36A0">
            <w:pPr>
              <w:pStyle w:val="ListParagraph"/>
              <w:numPr>
                <w:ilvl w:val="0"/>
                <w:numId w:val="31"/>
              </w:numPr>
              <w:ind w:right="212"/>
              <w:jc w:val="both"/>
              <w:rPr>
                <w:lang w:eastAsia="lv-LV"/>
              </w:rPr>
            </w:pPr>
            <w:r w:rsidRPr="00156A45">
              <w:rPr>
                <w:lang w:eastAsia="lv-LV"/>
              </w:rPr>
              <w:t>Valsts ieņēmumu dienesta (turpmāk – VID) projekt</w:t>
            </w:r>
            <w:r w:rsidR="00655CC5">
              <w:rPr>
                <w:lang w:eastAsia="lv-LV"/>
              </w:rPr>
              <w:t>s</w:t>
            </w:r>
            <w:r w:rsidRPr="00156A45">
              <w:rPr>
                <w:lang w:eastAsia="lv-LV"/>
              </w:rPr>
              <w:t xml:space="preserve"> “Eksporta un e-komercijas procesi e-muitā”</w:t>
            </w:r>
            <w:r w:rsidR="00156A45" w:rsidRPr="00156A45">
              <w:rPr>
                <w:lang w:eastAsia="lv-LV"/>
              </w:rPr>
              <w:t xml:space="preserve"> ar</w:t>
            </w:r>
            <w:r w:rsidR="00156A45">
              <w:rPr>
                <w:lang w:eastAsia="lv-LV"/>
              </w:rPr>
              <w:t xml:space="preserve"> </w:t>
            </w:r>
            <w:r w:rsidR="00156A45" w:rsidRPr="00D73801">
              <w:rPr>
                <w:lang w:eastAsia="lv-LV"/>
              </w:rPr>
              <w:t xml:space="preserve">finansējumu </w:t>
            </w:r>
            <w:r w:rsidR="003710A0" w:rsidRPr="00D73801">
              <w:rPr>
                <w:lang w:eastAsia="lv-LV"/>
              </w:rPr>
              <w:t>1</w:t>
            </w:r>
            <w:r w:rsidR="00461F6A" w:rsidRPr="00D73801">
              <w:rPr>
                <w:lang w:eastAsia="lv-LV"/>
              </w:rPr>
              <w:t> </w:t>
            </w:r>
            <w:r w:rsidR="003710A0" w:rsidRPr="00D73801">
              <w:rPr>
                <w:lang w:eastAsia="lv-LV"/>
              </w:rPr>
              <w:t>7</w:t>
            </w:r>
            <w:r w:rsidR="00461F6A" w:rsidRPr="00D73801">
              <w:rPr>
                <w:lang w:eastAsia="lv-LV"/>
              </w:rPr>
              <w:t>00 000</w:t>
            </w:r>
            <w:r w:rsidR="00461F6A">
              <w:rPr>
                <w:lang w:eastAsia="lv-LV"/>
              </w:rPr>
              <w:t xml:space="preserve"> </w:t>
            </w:r>
            <w:r w:rsidR="00461F6A">
              <w:rPr>
                <w:i/>
                <w:iCs/>
                <w:lang w:eastAsia="lv-LV"/>
              </w:rPr>
              <w:t>euro</w:t>
            </w:r>
            <w:r w:rsidR="00461F6A">
              <w:rPr>
                <w:lang w:eastAsia="lv-LV"/>
              </w:rPr>
              <w:t xml:space="preserve"> apmērā</w:t>
            </w:r>
            <w:r w:rsidRPr="00156A45">
              <w:rPr>
                <w:lang w:eastAsia="lv-LV"/>
              </w:rPr>
              <w:t xml:space="preserve">. Projekts </w:t>
            </w:r>
            <w:r w:rsidR="001C4D15">
              <w:rPr>
                <w:lang w:eastAsia="lv-LV"/>
              </w:rPr>
              <w:t>turpinās</w:t>
            </w:r>
            <w:r w:rsidR="00B275AE">
              <w:rPr>
                <w:lang w:eastAsia="lv-LV"/>
              </w:rPr>
              <w:t xml:space="preserve"> ES normatīvajos aktos noteikto prasību realizāciju </w:t>
            </w:r>
            <w:r w:rsidR="00D20ECE">
              <w:rPr>
                <w:lang w:eastAsia="lv-LV"/>
              </w:rPr>
              <w:t xml:space="preserve">attiecībā uz </w:t>
            </w:r>
            <w:r w:rsidR="0053076E">
              <w:rPr>
                <w:lang w:eastAsia="lv-LV"/>
              </w:rPr>
              <w:t xml:space="preserve">muitas </w:t>
            </w:r>
            <w:r w:rsidR="002268AA">
              <w:rPr>
                <w:lang w:eastAsia="lv-LV"/>
              </w:rPr>
              <w:t>formalitāšu elektronizāciju ES līmenī</w:t>
            </w:r>
            <w:r w:rsidR="00655CC5">
              <w:rPr>
                <w:lang w:eastAsia="lv-LV"/>
              </w:rPr>
              <w:t>,</w:t>
            </w:r>
            <w:r w:rsidR="002268AA">
              <w:rPr>
                <w:lang w:eastAsia="lv-LV"/>
              </w:rPr>
              <w:t xml:space="preserve"> īstenojot e-komercijas direktīvas prasību </w:t>
            </w:r>
            <w:r w:rsidR="009A4F65">
              <w:rPr>
                <w:lang w:eastAsia="lv-LV"/>
              </w:rPr>
              <w:t xml:space="preserve">un </w:t>
            </w:r>
            <w:r w:rsidR="009A4F65" w:rsidRPr="009A4F65">
              <w:rPr>
                <w:lang w:eastAsia="lv-LV"/>
              </w:rPr>
              <w:t xml:space="preserve">automatizētas eksporta sistēmas </w:t>
            </w:r>
            <w:r w:rsidR="009A4F65">
              <w:rPr>
                <w:lang w:eastAsia="lv-LV"/>
              </w:rPr>
              <w:t>ieviešanu.</w:t>
            </w:r>
            <w:r w:rsidR="00C72099">
              <w:rPr>
                <w:lang w:eastAsia="lv-LV"/>
              </w:rPr>
              <w:t xml:space="preserve"> </w:t>
            </w:r>
            <w:r w:rsidR="00F33385" w:rsidRPr="00F33385">
              <w:rPr>
                <w:lang w:eastAsia="lv-LV"/>
              </w:rPr>
              <w:t xml:space="preserve">Turpinot muitas sniegto pakalpojumu digitalizāciju, veicinot e-komercijas attīstību un attiecīgi valsts budžeta ieņēmumu palielināšanu saistībā ar mazās vērtības sūtījumiem no trešajām valstīm, kas iepriekš netika aplikti ar pievienotās vērtības nodokli, </w:t>
            </w:r>
            <w:r w:rsidR="00655CC5">
              <w:rPr>
                <w:lang w:eastAsia="lv-LV"/>
              </w:rPr>
              <w:t>tiks</w:t>
            </w:r>
            <w:r w:rsidR="00655CC5" w:rsidRPr="00F33385">
              <w:rPr>
                <w:lang w:eastAsia="lv-LV"/>
              </w:rPr>
              <w:t xml:space="preserve"> </w:t>
            </w:r>
            <w:r w:rsidR="00655CC5">
              <w:rPr>
                <w:lang w:eastAsia="lv-LV"/>
              </w:rPr>
              <w:t xml:space="preserve">nodrošinātas līdzvērtīgas iespējas </w:t>
            </w:r>
            <w:r w:rsidR="00F33385" w:rsidRPr="00F33385">
              <w:rPr>
                <w:lang w:eastAsia="lv-LV"/>
              </w:rPr>
              <w:lastRenderedPageBreak/>
              <w:t xml:space="preserve">Latvijas uzņēmējiem, kā arī </w:t>
            </w:r>
            <w:r w:rsidR="00655CC5">
              <w:rPr>
                <w:lang w:eastAsia="lv-LV"/>
              </w:rPr>
              <w:t>palielināta</w:t>
            </w:r>
            <w:r w:rsidR="00F33385" w:rsidRPr="00F33385">
              <w:rPr>
                <w:lang w:eastAsia="lv-LV"/>
              </w:rPr>
              <w:t xml:space="preserve"> mazo un vidējo uzņēmēju konkurētspēj</w:t>
            </w:r>
            <w:r w:rsidR="00655CC5">
              <w:rPr>
                <w:lang w:eastAsia="lv-LV"/>
              </w:rPr>
              <w:t>a</w:t>
            </w:r>
            <w:r w:rsidR="00F33385" w:rsidRPr="00F33385">
              <w:rPr>
                <w:lang w:eastAsia="lv-LV"/>
              </w:rPr>
              <w:t xml:space="preserve"> eksporta nozarē, tādejādi sniedzot atbalstu Covid-19 krīzes seku pārvarēšanai</w:t>
            </w:r>
            <w:r w:rsidRPr="00156A45">
              <w:rPr>
                <w:lang w:eastAsia="lv-LV"/>
              </w:rPr>
              <w:t>.</w:t>
            </w:r>
          </w:p>
          <w:p w14:paraId="0D1F5567" w14:textId="77777777" w:rsidR="00F14516" w:rsidRPr="005272F2" w:rsidRDefault="00F14516" w:rsidP="00F14516">
            <w:pPr>
              <w:ind w:right="212"/>
              <w:jc w:val="both"/>
              <w:rPr>
                <w:highlight w:val="yellow"/>
                <w:lang w:eastAsia="lv-LV"/>
              </w:rPr>
            </w:pPr>
          </w:p>
          <w:p w14:paraId="3CF22E2C" w14:textId="4A6DBECE" w:rsidR="00F14516" w:rsidRDefault="00F14516" w:rsidP="00EE7D46">
            <w:pPr>
              <w:pStyle w:val="ListParagraph"/>
              <w:numPr>
                <w:ilvl w:val="0"/>
                <w:numId w:val="31"/>
              </w:numPr>
              <w:ind w:right="212"/>
              <w:jc w:val="both"/>
              <w:rPr>
                <w:lang w:eastAsia="lv-LV"/>
              </w:rPr>
            </w:pPr>
            <w:r w:rsidRPr="00EF65DF">
              <w:rPr>
                <w:lang w:eastAsia="lv-LV"/>
              </w:rPr>
              <w:t>VID projekt</w:t>
            </w:r>
            <w:r w:rsidR="00655CC5">
              <w:rPr>
                <w:lang w:eastAsia="lv-LV"/>
              </w:rPr>
              <w:t>s</w:t>
            </w:r>
            <w:r w:rsidRPr="00EF65DF">
              <w:rPr>
                <w:lang w:eastAsia="lv-LV"/>
              </w:rPr>
              <w:t xml:space="preserve"> “Nodokļu pakalpojumu automatizācija”</w:t>
            </w:r>
            <w:r w:rsidR="009C6AAC">
              <w:rPr>
                <w:lang w:eastAsia="lv-LV"/>
              </w:rPr>
              <w:t xml:space="preserve"> ar finansējumu </w:t>
            </w:r>
            <w:r w:rsidR="003F057B">
              <w:rPr>
                <w:lang w:eastAsia="lv-LV"/>
              </w:rPr>
              <w:t xml:space="preserve">2 700 000 </w:t>
            </w:r>
            <w:r w:rsidR="003F057B" w:rsidRPr="00EE7D46">
              <w:rPr>
                <w:i/>
                <w:iCs/>
                <w:lang w:eastAsia="lv-LV"/>
              </w:rPr>
              <w:t>euro</w:t>
            </w:r>
            <w:r w:rsidR="003F057B">
              <w:rPr>
                <w:lang w:eastAsia="lv-LV"/>
              </w:rPr>
              <w:t xml:space="preserve"> apmērā</w:t>
            </w:r>
            <w:r w:rsidRPr="00EF65DF">
              <w:rPr>
                <w:lang w:eastAsia="lv-LV"/>
              </w:rPr>
              <w:t>. Īstenojot projektu</w:t>
            </w:r>
            <w:r w:rsidR="00655CC5">
              <w:rPr>
                <w:lang w:eastAsia="lv-LV"/>
              </w:rPr>
              <w:t>,</w:t>
            </w:r>
            <w:r w:rsidRPr="00EF65DF">
              <w:rPr>
                <w:lang w:eastAsia="lv-LV"/>
              </w:rPr>
              <w:t xml:space="preserve"> tiks </w:t>
            </w:r>
            <w:r w:rsidR="00EE7D46" w:rsidRPr="00EE7D46">
              <w:rPr>
                <w:lang w:eastAsia="lv-LV"/>
              </w:rPr>
              <w:t>palielināt</w:t>
            </w:r>
            <w:r w:rsidR="00EE7D46">
              <w:rPr>
                <w:lang w:eastAsia="lv-LV"/>
              </w:rPr>
              <w:t>s</w:t>
            </w:r>
            <w:r w:rsidR="00EE7D46" w:rsidRPr="00EE7D46">
              <w:rPr>
                <w:lang w:eastAsia="lv-LV"/>
              </w:rPr>
              <w:t xml:space="preserve"> automatizētu lēmumu pieņemšanas īpatsvar</w:t>
            </w:r>
            <w:r w:rsidR="00EE7D46">
              <w:rPr>
                <w:lang w:eastAsia="lv-LV"/>
              </w:rPr>
              <w:t>s</w:t>
            </w:r>
            <w:r w:rsidR="00EE7D46" w:rsidRPr="00EE7D46">
              <w:rPr>
                <w:lang w:eastAsia="lv-LV"/>
              </w:rPr>
              <w:t xml:space="preserve"> nodokļu nomaksas un atmaksas procesos</w:t>
            </w:r>
            <w:r w:rsidR="00D922F0">
              <w:rPr>
                <w:lang w:eastAsia="lv-LV"/>
              </w:rPr>
              <w:t>, nodrošinot</w:t>
            </w:r>
            <w:r w:rsidR="009427B4">
              <w:t xml:space="preserve"> </w:t>
            </w:r>
            <w:r w:rsidR="009427B4" w:rsidRPr="009427B4">
              <w:rPr>
                <w:lang w:eastAsia="lv-LV"/>
              </w:rPr>
              <w:t>finanšu līdzekļu aprites paātrināšanu, tādējādi veicinot naudas līdzekļu ieplūšanu uzņēmējdarbībā</w:t>
            </w:r>
            <w:r w:rsidR="002640FA">
              <w:rPr>
                <w:lang w:eastAsia="lv-LV"/>
              </w:rPr>
              <w:t>.</w:t>
            </w:r>
            <w:r w:rsidR="009427B4" w:rsidRPr="009427B4">
              <w:rPr>
                <w:lang w:eastAsia="lv-LV"/>
              </w:rPr>
              <w:t xml:space="preserve"> </w:t>
            </w:r>
            <w:r w:rsidR="002640FA">
              <w:rPr>
                <w:lang w:eastAsia="lv-LV"/>
              </w:rPr>
              <w:t>P</w:t>
            </w:r>
            <w:r w:rsidR="009427B4" w:rsidRPr="009427B4">
              <w:rPr>
                <w:lang w:eastAsia="lv-LV"/>
              </w:rPr>
              <w:t xml:space="preserve">iemēram, </w:t>
            </w:r>
            <w:r w:rsidR="00037E76">
              <w:rPr>
                <w:lang w:eastAsia="lv-LV"/>
              </w:rPr>
              <w:t>n</w:t>
            </w:r>
            <w:r w:rsidR="009427B4" w:rsidRPr="009427B4">
              <w:rPr>
                <w:lang w:eastAsia="lv-LV"/>
              </w:rPr>
              <w:t xml:space="preserve">odokļu samaksas termiņa pagarināšanas procesa un nodokļu atmaksas </w:t>
            </w:r>
            <w:r w:rsidR="00037E76">
              <w:rPr>
                <w:lang w:eastAsia="lv-LV"/>
              </w:rPr>
              <w:t xml:space="preserve">procesa </w:t>
            </w:r>
            <w:r w:rsidR="009427B4" w:rsidRPr="009427B4">
              <w:rPr>
                <w:lang w:eastAsia="lv-LV"/>
              </w:rPr>
              <w:t>paātrināšana</w:t>
            </w:r>
            <w:r w:rsidR="00C27F06">
              <w:rPr>
                <w:lang w:eastAsia="lv-LV"/>
              </w:rPr>
              <w:t xml:space="preserve"> s</w:t>
            </w:r>
            <w:r w:rsidR="00C27F06" w:rsidRPr="00C27F06">
              <w:rPr>
                <w:lang w:eastAsia="lv-LV"/>
              </w:rPr>
              <w:t>amazinā</w:t>
            </w:r>
            <w:r w:rsidR="00C27F06">
              <w:rPr>
                <w:lang w:eastAsia="lv-LV"/>
              </w:rPr>
              <w:t>s</w:t>
            </w:r>
            <w:r w:rsidR="00C27F06" w:rsidRPr="00C27F06">
              <w:rPr>
                <w:lang w:eastAsia="lv-LV"/>
              </w:rPr>
              <w:t xml:space="preserve"> administratīvo slogu uzņēmējdarbībai un paaugstinā</w:t>
            </w:r>
            <w:r w:rsidR="00C27F06">
              <w:rPr>
                <w:lang w:eastAsia="lv-LV"/>
              </w:rPr>
              <w:t>s</w:t>
            </w:r>
            <w:r w:rsidR="00C27F06" w:rsidRPr="00C27F06">
              <w:rPr>
                <w:lang w:eastAsia="lv-LV"/>
              </w:rPr>
              <w:t xml:space="preserve"> Latvijas komersantu konkurētspēju ES kopējā tirgū</w:t>
            </w:r>
            <w:r w:rsidR="00C27F06">
              <w:rPr>
                <w:lang w:eastAsia="lv-LV"/>
              </w:rPr>
              <w:t>.</w:t>
            </w:r>
          </w:p>
          <w:p w14:paraId="2F21E083" w14:textId="77777777" w:rsidR="000C7C4E" w:rsidRDefault="000C7C4E" w:rsidP="000C7C4E">
            <w:pPr>
              <w:pStyle w:val="ListParagraph"/>
              <w:rPr>
                <w:lang w:eastAsia="lv-LV"/>
              </w:rPr>
            </w:pPr>
          </w:p>
          <w:p w14:paraId="6F3DC0FF" w14:textId="2DC3C0BB" w:rsidR="000C7C4E" w:rsidRPr="00AC3F54" w:rsidRDefault="00EB69BD" w:rsidP="00EE7D46">
            <w:pPr>
              <w:pStyle w:val="ListParagraph"/>
              <w:numPr>
                <w:ilvl w:val="0"/>
                <w:numId w:val="31"/>
              </w:numPr>
              <w:ind w:right="212"/>
              <w:jc w:val="both"/>
              <w:rPr>
                <w:lang w:eastAsia="lv-LV"/>
              </w:rPr>
            </w:pPr>
            <w:r w:rsidRPr="00AC3F54">
              <w:rPr>
                <w:lang w:eastAsia="lv-LV"/>
              </w:rPr>
              <w:t>EM projekts “</w:t>
            </w:r>
            <w:r w:rsidR="009155E4" w:rsidRPr="00AC3F54">
              <w:rPr>
                <w:lang w:eastAsia="lv-LV"/>
              </w:rPr>
              <w:t xml:space="preserve">Ekonomikas </w:t>
            </w:r>
            <w:r w:rsidR="007B3D19">
              <w:rPr>
                <w:lang w:eastAsia="lv-LV"/>
              </w:rPr>
              <w:t xml:space="preserve">ministrijas </w:t>
            </w:r>
            <w:bookmarkStart w:id="0" w:name="_GoBack"/>
            <w:bookmarkEnd w:id="0"/>
            <w:r w:rsidR="009155E4" w:rsidRPr="00AC3F54">
              <w:rPr>
                <w:lang w:eastAsia="lv-LV"/>
              </w:rPr>
              <w:t>resora administratīvā procesa digitālā transformācija</w:t>
            </w:r>
            <w:r w:rsidRPr="00AC3F54">
              <w:rPr>
                <w:lang w:eastAsia="lv-LV"/>
              </w:rPr>
              <w:t xml:space="preserve">” ar finansējumu 600 000 </w:t>
            </w:r>
            <w:r w:rsidRPr="00AC3F54">
              <w:rPr>
                <w:i/>
                <w:iCs/>
                <w:lang w:eastAsia="lv-LV"/>
              </w:rPr>
              <w:t xml:space="preserve">euro </w:t>
            </w:r>
            <w:r w:rsidRPr="00AC3F54">
              <w:rPr>
                <w:lang w:eastAsia="lv-LV"/>
              </w:rPr>
              <w:t>apmērā</w:t>
            </w:r>
            <w:r w:rsidR="00825B29" w:rsidRPr="00AC3F54">
              <w:rPr>
                <w:lang w:eastAsia="lv-LV"/>
              </w:rPr>
              <w:t xml:space="preserve">. Projekta ietvaros paredzēts </w:t>
            </w:r>
            <w:r w:rsidR="00FE2C83" w:rsidRPr="00AC3F54">
              <w:rPr>
                <w:lang w:eastAsia="lv-LV"/>
              </w:rPr>
              <w:t xml:space="preserve">nodrošināt vairāku esošu un novecojušo informācijas sistēmu pilnveidošanu, aizstājot esošos manuālos reģistrus, tostarp “Uzraugs” un </w:t>
            </w:r>
            <w:r w:rsidR="00767F7F" w:rsidRPr="00AC3F54">
              <w:rPr>
                <w:lang w:eastAsia="lv-LV"/>
              </w:rPr>
              <w:t>“</w:t>
            </w:r>
            <w:r w:rsidR="00FE2C83" w:rsidRPr="00AC3F54">
              <w:rPr>
                <w:lang w:eastAsia="lv-LV"/>
              </w:rPr>
              <w:t>Bīstamo iekārtu reģistrs</w:t>
            </w:r>
            <w:r w:rsidR="00767F7F" w:rsidRPr="00AC3F54">
              <w:rPr>
                <w:lang w:eastAsia="lv-LV"/>
              </w:rPr>
              <w:t>”</w:t>
            </w:r>
            <w:r w:rsidR="00FE2C83" w:rsidRPr="00AC3F54">
              <w:rPr>
                <w:lang w:eastAsia="lv-LV"/>
              </w:rPr>
              <w:t xml:space="preserve">, un </w:t>
            </w:r>
            <w:r w:rsidR="00B312AB" w:rsidRPr="00AC3F54">
              <w:rPr>
                <w:lang w:eastAsia="lv-LV"/>
              </w:rPr>
              <w:t>veikt</w:t>
            </w:r>
            <w:r w:rsidR="00FE2C83" w:rsidRPr="00AC3F54">
              <w:rPr>
                <w:lang w:eastAsia="lv-LV"/>
              </w:rPr>
              <w:t xml:space="preserve"> Patērētāju tiesību aizsardzības centrā administratīvā procesa digitālo transformāciju, nomainot papīra dokumentos balstītos administratīvos procesus uz pilnībā digitāli organizētiem administratīviem procesiem</w:t>
            </w:r>
            <w:r w:rsidR="00063A99" w:rsidRPr="00AC3F54">
              <w:rPr>
                <w:lang w:eastAsia="lv-LV"/>
              </w:rPr>
              <w:t xml:space="preserve">. </w:t>
            </w:r>
            <w:r w:rsidR="00B153D6" w:rsidRPr="00AC3F54">
              <w:rPr>
                <w:lang w:eastAsia="lv-LV"/>
              </w:rPr>
              <w:t xml:space="preserve">Īstenojot projektu tiks </w:t>
            </w:r>
            <w:r w:rsidR="00930941" w:rsidRPr="00AC3F54">
              <w:rPr>
                <w:lang w:eastAsia="lv-LV"/>
              </w:rPr>
              <w:t xml:space="preserve">pilnveidota iestādes spēja </w:t>
            </w:r>
            <w:r w:rsidR="00533EB1" w:rsidRPr="00AC3F54">
              <w:rPr>
                <w:lang w:eastAsia="lv-LV"/>
              </w:rPr>
              <w:t>uzraudzīt tirgu, paātrināt licenču izsniegšanas un uzturēšanas procesus, piemēram, tūrismā, nebanku kreditēšanā, mērlīdzekļu reģistrā, lai mazinātu COVID-19 radīto seku ietekmi uz tautsaimniecību kopumā un lai uzņēmēji spētu operatīvāk pielāgoties jauniem tirgus izaicinājumiem.</w:t>
            </w:r>
            <w:r w:rsidR="0025378B" w:rsidRPr="00AC3F54">
              <w:rPr>
                <w:lang w:eastAsia="lv-LV"/>
              </w:rPr>
              <w:t xml:space="preserve"> Projekta ietvaros ir plānots atkalizmantot Būvniecības  informācijas sistēmas atsevišķu servisu vai datu apmaiņu saskar</w:t>
            </w:r>
            <w:r w:rsidR="0058420C" w:rsidRPr="00AC3F54">
              <w:rPr>
                <w:lang w:eastAsia="lv-LV"/>
              </w:rPr>
              <w:t>nes</w:t>
            </w:r>
            <w:r w:rsidR="00323879" w:rsidRPr="00AC3F54">
              <w:rPr>
                <w:lang w:eastAsia="lv-LV"/>
              </w:rPr>
              <w:t>.</w:t>
            </w:r>
          </w:p>
          <w:p w14:paraId="1D8AAF86" w14:textId="77777777" w:rsidR="00EE7D46" w:rsidRDefault="00EE7D46" w:rsidP="00EE7D46">
            <w:pPr>
              <w:pStyle w:val="ListParagraph"/>
              <w:rPr>
                <w:lang w:eastAsia="lv-LV"/>
              </w:rPr>
            </w:pPr>
          </w:p>
          <w:p w14:paraId="29AF6F99" w14:textId="3E29D08A" w:rsidR="00151F4B" w:rsidRDefault="005C37F4" w:rsidP="00F6368C">
            <w:pPr>
              <w:pStyle w:val="ListParagraph"/>
              <w:numPr>
                <w:ilvl w:val="0"/>
                <w:numId w:val="31"/>
              </w:numPr>
              <w:ind w:right="212"/>
              <w:jc w:val="both"/>
              <w:rPr>
                <w:lang w:eastAsia="lv-LV"/>
              </w:rPr>
            </w:pPr>
            <w:bookmarkStart w:id="1" w:name="_Hlk40335196"/>
            <w:r>
              <w:rPr>
                <w:lang w:eastAsia="lv-LV"/>
              </w:rPr>
              <w:t>VARAM</w:t>
            </w:r>
            <w:r w:rsidR="00F14516">
              <w:rPr>
                <w:lang w:eastAsia="lv-LV"/>
              </w:rPr>
              <w:t xml:space="preserve"> projek</w:t>
            </w:r>
            <w:r w:rsidR="00324A57">
              <w:rPr>
                <w:lang w:eastAsia="lv-LV"/>
              </w:rPr>
              <w:t>ts</w:t>
            </w:r>
            <w:r w:rsidR="00F14516">
              <w:rPr>
                <w:lang w:eastAsia="lv-LV"/>
              </w:rPr>
              <w:t xml:space="preserve"> “</w:t>
            </w:r>
            <w:r w:rsidR="00D77D8D" w:rsidRPr="00D77D8D">
              <w:rPr>
                <w:lang w:eastAsia="lv-LV"/>
              </w:rPr>
              <w:t>Atvieglojumu vienotās informācijas sistēmas un latvija.lv atvēršana komersantiem</w:t>
            </w:r>
            <w:r w:rsidR="00D77D8D">
              <w:rPr>
                <w:lang w:eastAsia="lv-LV"/>
              </w:rPr>
              <w:t xml:space="preserve"> un </w:t>
            </w:r>
            <w:r w:rsidR="002D1BFB">
              <w:rPr>
                <w:lang w:eastAsia="lv-LV"/>
              </w:rPr>
              <w:t>Valsts un pašvaldības vienoto klientu apkalpošanas centru</w:t>
            </w:r>
            <w:r w:rsidR="00D77D8D">
              <w:rPr>
                <w:lang w:eastAsia="lv-LV"/>
              </w:rPr>
              <w:t xml:space="preserve"> attīstība</w:t>
            </w:r>
            <w:r w:rsidR="00F14516">
              <w:rPr>
                <w:lang w:eastAsia="lv-LV"/>
              </w:rPr>
              <w:t>”</w:t>
            </w:r>
            <w:r w:rsidR="00A94DF2">
              <w:rPr>
                <w:lang w:eastAsia="lv-LV"/>
              </w:rPr>
              <w:t xml:space="preserve"> ar finansējumu 3 </w:t>
            </w:r>
            <w:r w:rsidR="00CC5CF7">
              <w:rPr>
                <w:lang w:eastAsia="lv-LV"/>
              </w:rPr>
              <w:t>520 </w:t>
            </w:r>
            <w:r w:rsidR="00A94DF2">
              <w:rPr>
                <w:lang w:eastAsia="lv-LV"/>
              </w:rPr>
              <w:t xml:space="preserve">000 </w:t>
            </w:r>
            <w:r w:rsidR="00A94DF2" w:rsidRPr="00F00385">
              <w:rPr>
                <w:i/>
                <w:iCs/>
                <w:lang w:eastAsia="lv-LV"/>
              </w:rPr>
              <w:t>euro</w:t>
            </w:r>
            <w:r w:rsidR="0079129F">
              <w:rPr>
                <w:lang w:eastAsia="lv-LV"/>
              </w:rPr>
              <w:t xml:space="preserve"> apmērā.</w:t>
            </w:r>
            <w:r w:rsidR="00F14516">
              <w:rPr>
                <w:lang w:eastAsia="lv-LV"/>
              </w:rPr>
              <w:t xml:space="preserve"> Projekts veicinās komersantu pamatdarbības straujāku digitalizāciju, nodrošinot iespējas izmantot valsts pakalpojumu digitālo infrastruktūru atlaižu un subsīdiju pārvaldībai</w:t>
            </w:r>
            <w:r w:rsidR="00A658F9">
              <w:rPr>
                <w:lang w:eastAsia="lv-LV"/>
              </w:rPr>
              <w:t xml:space="preserve"> </w:t>
            </w:r>
            <w:r w:rsidR="0079129F">
              <w:rPr>
                <w:lang w:eastAsia="lv-LV"/>
              </w:rPr>
              <w:t>un</w:t>
            </w:r>
            <w:r w:rsidR="00F14516">
              <w:rPr>
                <w:lang w:eastAsia="lv-LV"/>
              </w:rPr>
              <w:t xml:space="preserve"> veicinās komersantu pamatdarbības straujāku digitalizāciju un ar to saistītās investīcijas, vienlaikus samazinot gan pamatdarbības izmaksas, gan administratīvās izmaksas sadarbībai ar valsts pārvaldi, gan klātienes kontakta nepieciešamību sadarbībai ar klientiem. Komersantiem tiks nodrošināta valsts </w:t>
            </w:r>
            <w:r w:rsidR="00F14516">
              <w:rPr>
                <w:lang w:eastAsia="lv-LV"/>
              </w:rPr>
              <w:lastRenderedPageBreak/>
              <w:t>pārvaldes pakalpojumu portāl</w:t>
            </w:r>
            <w:r w:rsidR="004572B0">
              <w:rPr>
                <w:lang w:eastAsia="lv-LV"/>
              </w:rPr>
              <w:t>a</w:t>
            </w:r>
            <w:r w:rsidR="00F14516">
              <w:rPr>
                <w:lang w:eastAsia="lv-LV"/>
              </w:rPr>
              <w:t xml:space="preserve"> Latvija.lv</w:t>
            </w:r>
            <w:r w:rsidR="004572B0">
              <w:rPr>
                <w:lang w:eastAsia="lv-LV"/>
              </w:rPr>
              <w:t xml:space="preserve"> izmantošana</w:t>
            </w:r>
            <w:r w:rsidR="00F14516">
              <w:rPr>
                <w:lang w:eastAsia="lv-LV"/>
              </w:rPr>
              <w:t>.</w:t>
            </w:r>
            <w:r w:rsidR="00D6247D">
              <w:rPr>
                <w:lang w:eastAsia="lv-LV"/>
              </w:rPr>
              <w:t xml:space="preserve"> </w:t>
            </w:r>
            <w:r w:rsidR="000E5DD7">
              <w:rPr>
                <w:lang w:eastAsia="lv-LV"/>
              </w:rPr>
              <w:t>P</w:t>
            </w:r>
            <w:r w:rsidR="00192C89" w:rsidRPr="00192C89">
              <w:rPr>
                <w:lang w:eastAsia="lv-LV"/>
              </w:rPr>
              <w:t>akalpojumu reģionālā</w:t>
            </w:r>
            <w:r w:rsidR="00B82D6D">
              <w:rPr>
                <w:lang w:eastAsia="lv-LV"/>
              </w:rPr>
              <w:t>s</w:t>
            </w:r>
            <w:r w:rsidR="00192C89" w:rsidRPr="00192C89">
              <w:rPr>
                <w:lang w:eastAsia="lv-LV"/>
              </w:rPr>
              <w:t xml:space="preserve"> pieejamība</w:t>
            </w:r>
            <w:r w:rsidR="00AE1DB1">
              <w:rPr>
                <w:lang w:eastAsia="lv-LV"/>
              </w:rPr>
              <w:t>s palielināšana</w:t>
            </w:r>
            <w:r w:rsidR="00192C89" w:rsidRPr="00192C89">
              <w:rPr>
                <w:lang w:eastAsia="lv-LV"/>
              </w:rPr>
              <w:t xml:space="preserve"> iedzīvotājiem</w:t>
            </w:r>
            <w:r w:rsidR="00192C89">
              <w:rPr>
                <w:lang w:eastAsia="lv-LV"/>
              </w:rPr>
              <w:t xml:space="preserve"> </w:t>
            </w:r>
            <w:r w:rsidR="00192C89" w:rsidRPr="00192C89">
              <w:rPr>
                <w:lang w:eastAsia="lv-LV"/>
              </w:rPr>
              <w:t>poz</w:t>
            </w:r>
            <w:r w:rsidR="00AE1DB1">
              <w:rPr>
                <w:lang w:eastAsia="lv-LV"/>
              </w:rPr>
              <w:t>i</w:t>
            </w:r>
            <w:r w:rsidR="00192C89" w:rsidRPr="00192C89">
              <w:rPr>
                <w:lang w:eastAsia="lv-LV"/>
              </w:rPr>
              <w:t>tīvi ietekmē</w:t>
            </w:r>
            <w:r w:rsidR="000E5DD7">
              <w:rPr>
                <w:lang w:eastAsia="lv-LV"/>
              </w:rPr>
              <w:t>s</w:t>
            </w:r>
            <w:r w:rsidR="00192C89" w:rsidRPr="00192C89">
              <w:rPr>
                <w:lang w:eastAsia="lv-LV"/>
              </w:rPr>
              <w:t xml:space="preserve"> sabiedrības mazaizsargātās grupas</w:t>
            </w:r>
            <w:r w:rsidR="000E5DD7">
              <w:rPr>
                <w:lang w:eastAsia="lv-LV"/>
              </w:rPr>
              <w:t>, savukārt</w:t>
            </w:r>
            <w:r w:rsidR="00192C89" w:rsidRPr="00192C89">
              <w:rPr>
                <w:lang w:eastAsia="lv-LV"/>
              </w:rPr>
              <w:t xml:space="preserve"> </w:t>
            </w:r>
            <w:r w:rsidR="00F00385">
              <w:rPr>
                <w:lang w:eastAsia="lv-LV"/>
              </w:rPr>
              <w:t>attālinātās konsultācijas uzlabos</w:t>
            </w:r>
            <w:r w:rsidR="00BD7C47">
              <w:rPr>
                <w:lang w:eastAsia="lv-LV"/>
              </w:rPr>
              <w:t xml:space="preserve"> </w:t>
            </w:r>
            <w:r w:rsidR="00192C89" w:rsidRPr="00192C89">
              <w:rPr>
                <w:lang w:eastAsia="lv-LV"/>
              </w:rPr>
              <w:t>uzņēmējdarbība</w:t>
            </w:r>
            <w:r w:rsidR="00BD7C47">
              <w:rPr>
                <w:lang w:eastAsia="lv-LV"/>
              </w:rPr>
              <w:t xml:space="preserve">s </w:t>
            </w:r>
            <w:r w:rsidR="00BD7C47" w:rsidRPr="00192C89">
              <w:rPr>
                <w:lang w:eastAsia="lv-LV"/>
              </w:rPr>
              <w:t>efektivitāti</w:t>
            </w:r>
            <w:r w:rsidR="00F00385">
              <w:rPr>
                <w:lang w:eastAsia="lv-LV"/>
              </w:rPr>
              <w:t>.</w:t>
            </w:r>
          </w:p>
          <w:p w14:paraId="4C70CE85" w14:textId="77777777" w:rsidR="00F00385" w:rsidRDefault="00F00385" w:rsidP="00F00385">
            <w:pPr>
              <w:ind w:right="212"/>
              <w:jc w:val="both"/>
              <w:rPr>
                <w:lang w:eastAsia="lv-LV"/>
              </w:rPr>
            </w:pPr>
          </w:p>
          <w:p w14:paraId="63F6CC89" w14:textId="182037E4" w:rsidR="00F14516" w:rsidRDefault="005C37F4" w:rsidP="00F6368C">
            <w:pPr>
              <w:pStyle w:val="ListParagraph"/>
              <w:numPr>
                <w:ilvl w:val="0"/>
                <w:numId w:val="31"/>
              </w:numPr>
              <w:ind w:right="212"/>
              <w:jc w:val="both"/>
              <w:rPr>
                <w:lang w:eastAsia="lv-LV"/>
              </w:rPr>
            </w:pPr>
            <w:r>
              <w:rPr>
                <w:lang w:eastAsia="lv-LV"/>
              </w:rPr>
              <w:t>VARAM</w:t>
            </w:r>
            <w:r w:rsidR="00F14516">
              <w:rPr>
                <w:lang w:eastAsia="lv-LV"/>
              </w:rPr>
              <w:t xml:space="preserve"> projekt</w:t>
            </w:r>
            <w:r w:rsidR="00324A57">
              <w:rPr>
                <w:lang w:eastAsia="lv-LV"/>
              </w:rPr>
              <w:t>s</w:t>
            </w:r>
            <w:r w:rsidR="00F14516">
              <w:rPr>
                <w:lang w:eastAsia="lv-LV"/>
              </w:rPr>
              <w:t xml:space="preserve"> “Datu izplatīšanas un pārvaldības platforma (DAGR)”</w:t>
            </w:r>
            <w:r w:rsidR="00322B9C">
              <w:rPr>
                <w:lang w:eastAsia="lv-LV"/>
              </w:rPr>
              <w:t xml:space="preserve"> ar finansējumu </w:t>
            </w:r>
            <w:r w:rsidR="00C1692E">
              <w:rPr>
                <w:lang w:eastAsia="lv-LV"/>
              </w:rPr>
              <w:t>2</w:t>
            </w:r>
            <w:r w:rsidR="0033707A">
              <w:rPr>
                <w:lang w:eastAsia="lv-LV"/>
              </w:rPr>
              <w:t> </w:t>
            </w:r>
            <w:r w:rsidR="00C1692E">
              <w:rPr>
                <w:lang w:eastAsia="lv-LV"/>
              </w:rPr>
              <w:t>9</w:t>
            </w:r>
            <w:r w:rsidR="0033707A">
              <w:rPr>
                <w:lang w:eastAsia="lv-LV"/>
              </w:rPr>
              <w:t xml:space="preserve">11 000 </w:t>
            </w:r>
            <w:r w:rsidR="0033707A" w:rsidRPr="005C4A42">
              <w:rPr>
                <w:i/>
                <w:iCs/>
                <w:lang w:eastAsia="lv-LV"/>
              </w:rPr>
              <w:t xml:space="preserve">euro </w:t>
            </w:r>
            <w:r w:rsidR="0033707A">
              <w:rPr>
                <w:lang w:eastAsia="lv-LV"/>
              </w:rPr>
              <w:t>apmērā.</w:t>
            </w:r>
            <w:r w:rsidR="00F14516">
              <w:rPr>
                <w:lang w:eastAsia="lv-LV"/>
              </w:rPr>
              <w:t xml:space="preserve"> Projekts nodrošinās augstai datu pieprasījumu apstrādes veiktspējai optimizētu datu izplatīšanas platformu </w:t>
            </w:r>
            <w:r w:rsidR="00360422" w:rsidRPr="00360422">
              <w:rPr>
                <w:lang w:eastAsia="lv-LV"/>
              </w:rPr>
              <w:t>kā rezultātā katrai iestādei būs iespējams būtiski samazināt savu datu izplatīšanas risinājumu kapacitāti, pilnībā atteikties no savu datu izplatīšanas risinājumu izstrādes un uzturēšanas, attīstot jaunus datu pakalpojumus, kur ir izšķiroša ātra piekļuve liela apjoma datiem, lai iedzīvotājiem nodrošinātu proaktīvu digitālo pakalpojumu sniegšanu un novērtēšanu neklātienē.</w:t>
            </w:r>
            <w:r w:rsidR="00142C71">
              <w:rPr>
                <w:lang w:eastAsia="lv-LV"/>
              </w:rPr>
              <w:t xml:space="preserve"> </w:t>
            </w:r>
            <w:r w:rsidR="005C4A42">
              <w:rPr>
                <w:lang w:eastAsia="lv-LV"/>
              </w:rPr>
              <w:t>Projektā t</w:t>
            </w:r>
            <w:r w:rsidR="00B274FC">
              <w:rPr>
                <w:lang w:eastAsia="lv-LV"/>
              </w:rPr>
              <w:t>ik</w:t>
            </w:r>
            <w:r w:rsidR="00E23102">
              <w:rPr>
                <w:lang w:eastAsia="lv-LV"/>
              </w:rPr>
              <w:t>s</w:t>
            </w:r>
            <w:r w:rsidR="00B274FC">
              <w:rPr>
                <w:lang w:eastAsia="lv-LV"/>
              </w:rPr>
              <w:t xml:space="preserve"> i</w:t>
            </w:r>
            <w:r w:rsidR="00DA69AF" w:rsidRPr="00DA69AF">
              <w:rPr>
                <w:lang w:eastAsia="lv-LV"/>
              </w:rPr>
              <w:t>zveidota bāzes infrastruktūra vienotai datu izplatīšanas un pārvaldības platformai, kas kalpos par vidi komersantu, iedzīvotāju un valsts pārvaldes savstarpējai pārvaldītai datu apmaiņai</w:t>
            </w:r>
            <w:r w:rsidR="004905DA">
              <w:rPr>
                <w:lang w:eastAsia="lv-LV"/>
              </w:rPr>
              <w:t>. Ri</w:t>
            </w:r>
            <w:r w:rsidR="00143C63">
              <w:rPr>
                <w:lang w:eastAsia="lv-LV"/>
              </w:rPr>
              <w:t>sinājums v</w:t>
            </w:r>
            <w:r w:rsidR="00143C63" w:rsidRPr="00143C63">
              <w:rPr>
                <w:lang w:eastAsia="lv-LV"/>
              </w:rPr>
              <w:t>eicinā</w:t>
            </w:r>
            <w:r w:rsidR="00143C63">
              <w:rPr>
                <w:lang w:eastAsia="lv-LV"/>
              </w:rPr>
              <w:t>s</w:t>
            </w:r>
            <w:r w:rsidR="00143C63" w:rsidRPr="00143C63">
              <w:rPr>
                <w:lang w:eastAsia="lv-LV"/>
              </w:rPr>
              <w:t xml:space="preserve"> komersantu pamatdarbības straujāku digitalizāciju un ar to saistītās investīcijas, vienlaikus samazinot gan savas pamatdarbības izmaksas, gan administratīvās izmaksas sadarbībai ar valsts pārvaldi, gan klātienes kontakta nepieciešamību sadarbībai ar klientiem.</w:t>
            </w:r>
            <w:r w:rsidR="00143C63" w:rsidRPr="00B274FC">
              <w:rPr>
                <w:lang w:eastAsia="lv-LV"/>
              </w:rPr>
              <w:t xml:space="preserve"> </w:t>
            </w:r>
            <w:r w:rsidR="00B3540B">
              <w:rPr>
                <w:lang w:eastAsia="lv-LV"/>
              </w:rPr>
              <w:t>Tai skaitā</w:t>
            </w:r>
            <w:r w:rsidR="00403E16">
              <w:rPr>
                <w:lang w:eastAsia="lv-LV"/>
              </w:rPr>
              <w:t xml:space="preserve"> r</w:t>
            </w:r>
            <w:r w:rsidR="00143C63" w:rsidRPr="00B274FC">
              <w:rPr>
                <w:lang w:eastAsia="lv-LV"/>
              </w:rPr>
              <w:t>isinājums tiks ieviests izglītības jomas datu apmaiņai starp komerciālajām sistēmām (e-klase u.c.) un valsts centrālo platformu, kā arī, piemēram, adrešu datu izplatīšanai.</w:t>
            </w:r>
          </w:p>
          <w:p w14:paraId="042C696E" w14:textId="77777777" w:rsidR="00D7398B" w:rsidRDefault="00D7398B" w:rsidP="00D7398B">
            <w:pPr>
              <w:pStyle w:val="ListParagraph"/>
              <w:rPr>
                <w:lang w:eastAsia="lv-LV"/>
              </w:rPr>
            </w:pPr>
          </w:p>
          <w:p w14:paraId="5398729F" w14:textId="0A6B1E15" w:rsidR="008953E4" w:rsidRDefault="00D7398B" w:rsidP="00D7398B">
            <w:pPr>
              <w:ind w:right="212"/>
              <w:jc w:val="both"/>
              <w:rPr>
                <w:lang w:eastAsia="lv-LV"/>
              </w:rPr>
            </w:pPr>
            <w:r>
              <w:rPr>
                <w:lang w:eastAsia="lv-LV"/>
              </w:rPr>
              <w:t>Jauno</w:t>
            </w:r>
            <w:r w:rsidRPr="00D7398B">
              <w:rPr>
                <w:lang w:eastAsia="lv-LV"/>
              </w:rPr>
              <w:t xml:space="preserve"> projektu īstenotājiem (</w:t>
            </w:r>
            <w:r>
              <w:rPr>
                <w:lang w:eastAsia="lv-LV"/>
              </w:rPr>
              <w:t>VID</w:t>
            </w:r>
            <w:r w:rsidR="000C7C4E">
              <w:rPr>
                <w:lang w:eastAsia="lv-LV"/>
              </w:rPr>
              <w:t xml:space="preserve">, </w:t>
            </w:r>
            <w:r w:rsidR="000C7C4E" w:rsidRPr="00D73801">
              <w:rPr>
                <w:lang w:eastAsia="lv-LV"/>
              </w:rPr>
              <w:t>EM</w:t>
            </w:r>
            <w:r w:rsidRPr="00D7398B">
              <w:rPr>
                <w:lang w:eastAsia="lv-LV"/>
              </w:rPr>
              <w:t xml:space="preserve"> un VARAM) </w:t>
            </w:r>
            <w:r w:rsidR="0035790D">
              <w:rPr>
                <w:lang w:eastAsia="lv-LV"/>
              </w:rPr>
              <w:t xml:space="preserve">divu </w:t>
            </w:r>
            <w:r w:rsidR="00C6692C">
              <w:rPr>
                <w:lang w:eastAsia="lv-LV"/>
              </w:rPr>
              <w:t>mēneš</w:t>
            </w:r>
            <w:r w:rsidR="00C56217">
              <w:rPr>
                <w:lang w:eastAsia="lv-LV"/>
              </w:rPr>
              <w:t>u</w:t>
            </w:r>
            <w:r w:rsidR="00C6692C">
              <w:rPr>
                <w:lang w:eastAsia="lv-LV"/>
              </w:rPr>
              <w:t xml:space="preserve"> laikā no rīkojuma spēkā stāšanās dienas</w:t>
            </w:r>
            <w:r w:rsidRPr="00D7398B">
              <w:rPr>
                <w:lang w:eastAsia="lv-LV"/>
              </w:rPr>
              <w:t xml:space="preserve"> jāiesniedz VARAM projektu detalizēt</w:t>
            </w:r>
            <w:r w:rsidR="00EB2BE9">
              <w:rPr>
                <w:lang w:eastAsia="lv-LV"/>
              </w:rPr>
              <w:t>ie</w:t>
            </w:r>
            <w:r w:rsidRPr="00D7398B">
              <w:rPr>
                <w:lang w:eastAsia="lv-LV"/>
              </w:rPr>
              <w:t xml:space="preserve"> aprakst</w:t>
            </w:r>
            <w:r w:rsidR="00EB2BE9">
              <w:rPr>
                <w:lang w:eastAsia="lv-LV"/>
              </w:rPr>
              <w:t>i</w:t>
            </w:r>
            <w:r w:rsidRPr="00D7398B">
              <w:rPr>
                <w:lang w:eastAsia="lv-LV"/>
              </w:rPr>
              <w:t xml:space="preserve"> un to pielikum</w:t>
            </w:r>
            <w:r w:rsidR="00EB2BE9">
              <w:rPr>
                <w:lang w:eastAsia="lv-LV"/>
              </w:rPr>
              <w:t>i</w:t>
            </w:r>
            <w:r w:rsidRPr="00D7398B">
              <w:rPr>
                <w:lang w:eastAsia="lv-LV"/>
              </w:rPr>
              <w:t xml:space="preserve"> </w:t>
            </w:r>
            <w:r w:rsidR="00AE44E0" w:rsidRPr="00AE44E0">
              <w:rPr>
                <w:lang w:eastAsia="lv-LV"/>
              </w:rPr>
              <w:t>atbilstoši</w:t>
            </w:r>
            <w:r w:rsidR="00A3484B">
              <w:rPr>
                <w:lang w:eastAsia="lv-LV"/>
              </w:rPr>
              <w:t xml:space="preserve"> MK </w:t>
            </w:r>
            <w:r w:rsidR="00AE44E0" w:rsidRPr="00AE44E0">
              <w:rPr>
                <w:lang w:eastAsia="lv-LV"/>
              </w:rPr>
              <w:t>noteikumos Nr.653 noteiktajai kārtībai un VARAM 2017. gada 30. oktobrī apstiprinātajai metodikai “Par projektu iekļaušanu IKT mērķarhitektūrā”</w:t>
            </w:r>
            <w:r w:rsidRPr="00D7398B">
              <w:rPr>
                <w:lang w:eastAsia="lv-LV"/>
              </w:rPr>
              <w:t xml:space="preserve"> (pieejama VARAM tīmekļvietnē)</w:t>
            </w:r>
            <w:r w:rsidR="00230350">
              <w:rPr>
                <w:lang w:eastAsia="lv-LV"/>
              </w:rPr>
              <w:t xml:space="preserve">. </w:t>
            </w:r>
          </w:p>
          <w:p w14:paraId="2761D0B6" w14:textId="77777777" w:rsidR="008953E4" w:rsidRDefault="008953E4" w:rsidP="00D7398B">
            <w:pPr>
              <w:ind w:right="212"/>
              <w:jc w:val="both"/>
              <w:rPr>
                <w:lang w:eastAsia="lv-LV"/>
              </w:rPr>
            </w:pPr>
          </w:p>
          <w:p w14:paraId="7DB12651" w14:textId="03A79517" w:rsidR="00D7398B" w:rsidRDefault="00F63A4E" w:rsidP="00D7398B">
            <w:pPr>
              <w:ind w:right="212"/>
              <w:jc w:val="both"/>
              <w:rPr>
                <w:lang w:eastAsia="lv-LV"/>
              </w:rPr>
            </w:pPr>
            <w:r>
              <w:rPr>
                <w:lang w:eastAsia="lv-LV"/>
              </w:rPr>
              <w:t xml:space="preserve">Projektu detalizēto aprakstu </w:t>
            </w:r>
            <w:r w:rsidR="0020784C">
              <w:rPr>
                <w:lang w:eastAsia="lv-LV"/>
              </w:rPr>
              <w:t xml:space="preserve">un to pielikumu </w:t>
            </w:r>
            <w:r>
              <w:rPr>
                <w:lang w:eastAsia="lv-LV"/>
              </w:rPr>
              <w:t>iesniegšanas termiņ</w:t>
            </w:r>
            <w:r w:rsidR="00EC4AE6">
              <w:rPr>
                <w:lang w:eastAsia="lv-LV"/>
              </w:rPr>
              <w:t xml:space="preserve">š </w:t>
            </w:r>
            <w:r w:rsidR="00DF5F86">
              <w:rPr>
                <w:lang w:eastAsia="lv-LV"/>
              </w:rPr>
              <w:t xml:space="preserve">pārstrukturējamiem projektiem </w:t>
            </w:r>
            <w:r>
              <w:rPr>
                <w:lang w:eastAsia="lv-LV"/>
              </w:rPr>
              <w:t>noteikt</w:t>
            </w:r>
            <w:r w:rsidR="00DF5F86">
              <w:rPr>
                <w:lang w:eastAsia="lv-LV"/>
              </w:rPr>
              <w:t xml:space="preserve">s </w:t>
            </w:r>
            <w:r w:rsidR="0035790D">
              <w:rPr>
                <w:lang w:eastAsia="lv-LV"/>
              </w:rPr>
              <w:t xml:space="preserve">viens </w:t>
            </w:r>
            <w:r w:rsidR="00DF5F86">
              <w:rPr>
                <w:lang w:eastAsia="lv-LV"/>
              </w:rPr>
              <w:t xml:space="preserve">mēnesis </w:t>
            </w:r>
            <w:r w:rsidR="00C947A5">
              <w:rPr>
                <w:lang w:eastAsia="lv-LV"/>
              </w:rPr>
              <w:t xml:space="preserve">un jaunajiem projektiem </w:t>
            </w:r>
            <w:r w:rsidR="0035790D">
              <w:rPr>
                <w:lang w:eastAsia="lv-LV"/>
              </w:rPr>
              <w:t>divi</w:t>
            </w:r>
            <w:r w:rsidR="00C947A5">
              <w:rPr>
                <w:lang w:eastAsia="lv-LV"/>
              </w:rPr>
              <w:t xml:space="preserve"> mēneši </w:t>
            </w:r>
            <w:r w:rsidR="00DF5F86">
              <w:rPr>
                <w:lang w:eastAsia="lv-LV"/>
              </w:rPr>
              <w:t>no rīkojuma spēkā stāšanās dienas</w:t>
            </w:r>
            <w:r w:rsidR="0019481F">
              <w:rPr>
                <w:lang w:eastAsia="lv-LV"/>
              </w:rPr>
              <w:t xml:space="preserve">, lai </w:t>
            </w:r>
            <w:r w:rsidR="0085761E">
              <w:rPr>
                <w:lang w:eastAsia="lv-LV"/>
              </w:rPr>
              <w:t>projekt</w:t>
            </w:r>
            <w:r w:rsidR="00897E88">
              <w:rPr>
                <w:lang w:eastAsia="lv-LV"/>
              </w:rPr>
              <w:t>u īstenotāji</w:t>
            </w:r>
            <w:r w:rsidR="00C13377">
              <w:rPr>
                <w:lang w:eastAsia="lv-LV"/>
              </w:rPr>
              <w:t>em</w:t>
            </w:r>
            <w:r w:rsidR="00897E88">
              <w:rPr>
                <w:lang w:eastAsia="lv-LV"/>
              </w:rPr>
              <w:t xml:space="preserve"> </w:t>
            </w:r>
            <w:r w:rsidR="00C13377">
              <w:rPr>
                <w:lang w:eastAsia="lv-LV"/>
              </w:rPr>
              <w:t>būtu pietiekams laiks</w:t>
            </w:r>
            <w:r w:rsidR="00897E88">
              <w:rPr>
                <w:lang w:eastAsia="lv-LV"/>
              </w:rPr>
              <w:t xml:space="preserve"> sagatavot kvalitatīvus dokumentus</w:t>
            </w:r>
            <w:r w:rsidR="00021C1D">
              <w:rPr>
                <w:lang w:eastAsia="lv-LV"/>
              </w:rPr>
              <w:t xml:space="preserve">, tai pat laikā </w:t>
            </w:r>
            <w:r w:rsidR="00C773B4">
              <w:rPr>
                <w:lang w:eastAsia="lv-LV"/>
              </w:rPr>
              <w:t xml:space="preserve">pēc iespējas </w:t>
            </w:r>
            <w:r w:rsidR="00021C1D">
              <w:rPr>
                <w:lang w:eastAsia="lv-LV"/>
              </w:rPr>
              <w:t xml:space="preserve">nekavējot </w:t>
            </w:r>
            <w:r w:rsidR="00C773B4">
              <w:rPr>
                <w:lang w:eastAsia="lv-LV"/>
              </w:rPr>
              <w:t>augstas prioritātes projektu uzsākšanu.</w:t>
            </w:r>
            <w:r w:rsidR="00F6311B">
              <w:rPr>
                <w:lang w:eastAsia="lv-LV"/>
              </w:rPr>
              <w:t xml:space="preserve"> </w:t>
            </w:r>
            <w:r w:rsidR="00897E88">
              <w:rPr>
                <w:lang w:eastAsia="lv-LV"/>
              </w:rPr>
              <w:t xml:space="preserve"> </w:t>
            </w:r>
            <w:r w:rsidR="00D24D6F">
              <w:rPr>
                <w:lang w:eastAsia="lv-LV"/>
              </w:rPr>
              <w:t>P</w:t>
            </w:r>
            <w:r w:rsidR="006F68A7">
              <w:rPr>
                <w:lang w:eastAsia="lv-LV"/>
              </w:rPr>
              <w:t xml:space="preserve">ēc </w:t>
            </w:r>
            <w:r w:rsidR="00185646">
              <w:rPr>
                <w:lang w:eastAsia="lv-LV"/>
              </w:rPr>
              <w:t>visu</w:t>
            </w:r>
            <w:r w:rsidR="00E30B5D">
              <w:rPr>
                <w:lang w:eastAsia="lv-LV"/>
              </w:rPr>
              <w:t xml:space="preserve"> minēto </w:t>
            </w:r>
            <w:r w:rsidR="000342F0">
              <w:rPr>
                <w:lang w:eastAsia="lv-LV"/>
              </w:rPr>
              <w:t xml:space="preserve">projektu </w:t>
            </w:r>
            <w:r w:rsidR="006C7DC2">
              <w:rPr>
                <w:lang w:eastAsia="lv-LV"/>
              </w:rPr>
              <w:t xml:space="preserve">detalizēto </w:t>
            </w:r>
            <w:r w:rsidR="00E61817">
              <w:rPr>
                <w:lang w:eastAsia="lv-LV"/>
              </w:rPr>
              <w:t xml:space="preserve">aprakstu </w:t>
            </w:r>
            <w:r w:rsidR="002170AB">
              <w:rPr>
                <w:lang w:eastAsia="lv-LV"/>
              </w:rPr>
              <w:t xml:space="preserve">un to pielikumu </w:t>
            </w:r>
            <w:r w:rsidR="000342F0">
              <w:rPr>
                <w:lang w:eastAsia="lv-LV"/>
              </w:rPr>
              <w:t>saņemšanas</w:t>
            </w:r>
            <w:r w:rsidR="006C7DC2">
              <w:rPr>
                <w:lang w:eastAsia="lv-LV"/>
              </w:rPr>
              <w:t xml:space="preserve"> </w:t>
            </w:r>
            <w:r w:rsidR="00D24D6F">
              <w:rPr>
                <w:lang w:eastAsia="lv-LV"/>
              </w:rPr>
              <w:t xml:space="preserve">VARAM </w:t>
            </w:r>
            <w:r w:rsidR="00E61817">
              <w:rPr>
                <w:lang w:eastAsia="lv-LV"/>
              </w:rPr>
              <w:t xml:space="preserve">izvērtēs </w:t>
            </w:r>
            <w:r w:rsidR="00F70E8F">
              <w:rPr>
                <w:lang w:eastAsia="lv-LV"/>
              </w:rPr>
              <w:t xml:space="preserve">tos atbilstoši </w:t>
            </w:r>
            <w:r w:rsidR="00F70E8F" w:rsidRPr="00F70E8F">
              <w:rPr>
                <w:lang w:eastAsia="lv-LV"/>
              </w:rPr>
              <w:t>VARAM 2017. gada 30. oktobrī apstiprinātajai metodikai “Par projektu iekļaušanu IKT mērķarhitektūrā”</w:t>
            </w:r>
            <w:r w:rsidR="00F70E8F">
              <w:rPr>
                <w:lang w:eastAsia="lv-LV"/>
              </w:rPr>
              <w:t xml:space="preserve">. </w:t>
            </w:r>
            <w:r w:rsidR="00185E21">
              <w:rPr>
                <w:lang w:eastAsia="lv-LV"/>
              </w:rPr>
              <w:t xml:space="preserve">Lai nodrošinātu </w:t>
            </w:r>
            <w:r w:rsidR="0010149E">
              <w:rPr>
                <w:lang w:eastAsia="lv-LV"/>
              </w:rPr>
              <w:t xml:space="preserve">pēc iespējas ātrāku </w:t>
            </w:r>
            <w:r w:rsidR="00DE3C60">
              <w:rPr>
                <w:lang w:eastAsia="lv-LV"/>
              </w:rPr>
              <w:t xml:space="preserve">šo </w:t>
            </w:r>
            <w:r w:rsidR="006C738E">
              <w:rPr>
                <w:lang w:eastAsia="lv-LV"/>
              </w:rPr>
              <w:t xml:space="preserve">projektu </w:t>
            </w:r>
            <w:r w:rsidR="00491FCC">
              <w:rPr>
                <w:lang w:eastAsia="lv-LV"/>
              </w:rPr>
              <w:t xml:space="preserve">izmaiņu </w:t>
            </w:r>
            <w:r w:rsidR="00491FCC">
              <w:rPr>
                <w:lang w:eastAsia="lv-LV"/>
              </w:rPr>
              <w:lastRenderedPageBreak/>
              <w:t>apstiprināšanu</w:t>
            </w:r>
            <w:r w:rsidR="00C11D72">
              <w:rPr>
                <w:lang w:eastAsia="lv-LV"/>
              </w:rPr>
              <w:t xml:space="preserve"> vai </w:t>
            </w:r>
            <w:r w:rsidR="00DE7D9F">
              <w:rPr>
                <w:lang w:eastAsia="lv-LV"/>
              </w:rPr>
              <w:t xml:space="preserve">prioritāro aktivitāšu </w:t>
            </w:r>
            <w:r w:rsidR="006C738E">
              <w:rPr>
                <w:lang w:eastAsia="lv-LV"/>
              </w:rPr>
              <w:t>īstenošana</w:t>
            </w:r>
            <w:r w:rsidR="009A32B5">
              <w:rPr>
                <w:lang w:eastAsia="lv-LV"/>
              </w:rPr>
              <w:t>s</w:t>
            </w:r>
            <w:r w:rsidR="006C738E">
              <w:rPr>
                <w:lang w:eastAsia="lv-LV"/>
              </w:rPr>
              <w:t xml:space="preserve"> uzsākšanu</w:t>
            </w:r>
            <w:r w:rsidR="00C11D72">
              <w:rPr>
                <w:lang w:eastAsia="lv-LV"/>
              </w:rPr>
              <w:t>,</w:t>
            </w:r>
            <w:r w:rsidR="006C738E">
              <w:rPr>
                <w:lang w:eastAsia="lv-LV"/>
              </w:rPr>
              <w:t xml:space="preserve"> </w:t>
            </w:r>
            <w:r w:rsidR="00DE3C60">
              <w:rPr>
                <w:lang w:eastAsia="lv-LV"/>
              </w:rPr>
              <w:t>VARAM p</w:t>
            </w:r>
            <w:r w:rsidR="002170AB">
              <w:rPr>
                <w:lang w:eastAsia="lv-LV"/>
              </w:rPr>
              <w:t xml:space="preserve">ēc </w:t>
            </w:r>
            <w:r w:rsidR="00CA7C9D">
              <w:rPr>
                <w:lang w:eastAsia="lv-LV"/>
              </w:rPr>
              <w:t>projektu detalizēto aprakstu un to pielikumu saskaņošanas</w:t>
            </w:r>
            <w:r w:rsidR="002170AB">
              <w:rPr>
                <w:lang w:eastAsia="lv-LV"/>
              </w:rPr>
              <w:t xml:space="preserve"> </w:t>
            </w:r>
            <w:r w:rsidR="00A455BE">
              <w:rPr>
                <w:lang w:eastAsia="lv-LV"/>
              </w:rPr>
              <w:t>divu</w:t>
            </w:r>
            <w:r w:rsidR="008F17E0">
              <w:rPr>
                <w:lang w:eastAsia="lv-LV"/>
              </w:rPr>
              <w:t xml:space="preserve"> nedēļu laikā </w:t>
            </w:r>
            <w:r w:rsidR="00391F22">
              <w:rPr>
                <w:lang w:eastAsia="lv-LV"/>
              </w:rPr>
              <w:t>šo</w:t>
            </w:r>
            <w:r w:rsidR="005535E5">
              <w:rPr>
                <w:lang w:eastAsia="lv-LV"/>
              </w:rPr>
              <w:t>s</w:t>
            </w:r>
            <w:r w:rsidR="00391F22">
              <w:rPr>
                <w:lang w:eastAsia="lv-LV"/>
              </w:rPr>
              <w:t xml:space="preserve"> projektu</w:t>
            </w:r>
            <w:r w:rsidR="005535E5">
              <w:rPr>
                <w:lang w:eastAsia="lv-LV"/>
              </w:rPr>
              <w:t>s</w:t>
            </w:r>
            <w:r w:rsidR="00157211">
              <w:rPr>
                <w:lang w:eastAsia="lv-LV"/>
              </w:rPr>
              <w:t xml:space="preserve"> </w:t>
            </w:r>
            <w:r w:rsidR="00391F22">
              <w:rPr>
                <w:lang w:eastAsia="lv-LV"/>
              </w:rPr>
              <w:t>virzī</w:t>
            </w:r>
            <w:r w:rsidR="005535E5">
              <w:rPr>
                <w:lang w:eastAsia="lv-LV"/>
              </w:rPr>
              <w:t>s</w:t>
            </w:r>
            <w:r w:rsidR="00391F22">
              <w:rPr>
                <w:lang w:eastAsia="lv-LV"/>
              </w:rPr>
              <w:t xml:space="preserve"> </w:t>
            </w:r>
            <w:r w:rsidR="00A3484B">
              <w:rPr>
                <w:lang w:eastAsia="lv-LV"/>
              </w:rPr>
              <w:t>MK</w:t>
            </w:r>
            <w:r w:rsidR="003C7F1C">
              <w:rPr>
                <w:lang w:eastAsia="lv-LV"/>
              </w:rPr>
              <w:t xml:space="preserve"> </w:t>
            </w:r>
            <w:r w:rsidR="0069364F" w:rsidRPr="008A0276">
              <w:rPr>
                <w:lang w:eastAsia="lv-LV"/>
              </w:rPr>
              <w:t xml:space="preserve">kā </w:t>
            </w:r>
            <w:r w:rsidR="00A3484B">
              <w:rPr>
                <w:lang w:eastAsia="lv-LV"/>
              </w:rPr>
              <w:t>MK</w:t>
            </w:r>
            <w:r w:rsidR="0069364F" w:rsidRPr="008A0276">
              <w:rPr>
                <w:lang w:eastAsia="lv-LV"/>
              </w:rPr>
              <w:t xml:space="preserve"> lietu</w:t>
            </w:r>
            <w:r w:rsidR="0069364F">
              <w:rPr>
                <w:lang w:eastAsia="lv-LV"/>
              </w:rPr>
              <w:t xml:space="preserve"> </w:t>
            </w:r>
            <w:r w:rsidR="008A0276" w:rsidRPr="008A0276">
              <w:rPr>
                <w:lang w:eastAsia="lv-LV"/>
              </w:rPr>
              <w:t>iekļaušanai informācijas un komunikācijas tehnoloģiju mērķarhitektūrā</w:t>
            </w:r>
            <w:r w:rsidR="008A0276">
              <w:rPr>
                <w:lang w:eastAsia="lv-LV"/>
              </w:rPr>
              <w:t>.</w:t>
            </w:r>
            <w:r w:rsidR="00E57AB0">
              <w:rPr>
                <w:lang w:eastAsia="lv-LV"/>
              </w:rPr>
              <w:t xml:space="preserve"> </w:t>
            </w:r>
          </w:p>
          <w:p w14:paraId="4F0F39B8" w14:textId="06799C06" w:rsidR="00DA1E49" w:rsidRDefault="00DA1E49" w:rsidP="00D7398B">
            <w:pPr>
              <w:ind w:right="212"/>
              <w:jc w:val="both"/>
              <w:rPr>
                <w:lang w:eastAsia="lv-LV"/>
              </w:rPr>
            </w:pPr>
          </w:p>
          <w:bookmarkEnd w:id="1"/>
          <w:p w14:paraId="531A782B" w14:textId="2CCAE4C3" w:rsidR="00F14516" w:rsidRDefault="00CD76A4" w:rsidP="003A1968">
            <w:pPr>
              <w:ind w:right="212"/>
              <w:jc w:val="both"/>
              <w:rPr>
                <w:lang w:eastAsia="lv-LV"/>
              </w:rPr>
            </w:pPr>
            <w:r>
              <w:rPr>
                <w:lang w:eastAsia="lv-LV"/>
              </w:rPr>
              <w:t>2.2.1.1. pasākuma o</w:t>
            </w:r>
            <w:r w:rsidR="002B620F">
              <w:rPr>
                <w:lang w:eastAsia="lv-LV"/>
              </w:rPr>
              <w:t xml:space="preserve">trās kārtas projektu iesniegumu </w:t>
            </w:r>
            <w:r w:rsidR="00896655">
              <w:rPr>
                <w:lang w:eastAsia="lv-LV"/>
              </w:rPr>
              <w:t xml:space="preserve">atlases termiņš ir pagarināts līdz </w:t>
            </w:r>
            <w:r w:rsidR="008634D5">
              <w:rPr>
                <w:lang w:eastAsia="lv-LV"/>
              </w:rPr>
              <w:t xml:space="preserve">2020. gada 30. decembrim, līdz ar to </w:t>
            </w:r>
            <w:r w:rsidR="007E6A86">
              <w:rPr>
                <w:lang w:eastAsia="lv-LV"/>
              </w:rPr>
              <w:t>projekt</w:t>
            </w:r>
            <w:r w:rsidR="00FA353D">
              <w:rPr>
                <w:lang w:eastAsia="lv-LV"/>
              </w:rPr>
              <w:t xml:space="preserve">u iesniegumi CFLA ir iesniedzami </w:t>
            </w:r>
            <w:r w:rsidR="002E4D6E">
              <w:rPr>
                <w:lang w:eastAsia="lv-LV"/>
              </w:rPr>
              <w:t xml:space="preserve">ne vēlāk kā līdz 2020. gada </w:t>
            </w:r>
            <w:r>
              <w:rPr>
                <w:lang w:eastAsia="lv-LV"/>
              </w:rPr>
              <w:t>30. decembrim.</w:t>
            </w:r>
          </w:p>
          <w:p w14:paraId="7EB6E673" w14:textId="77777777" w:rsidR="002702DF" w:rsidRDefault="002702DF" w:rsidP="003A1968">
            <w:pPr>
              <w:ind w:right="212"/>
              <w:jc w:val="both"/>
              <w:rPr>
                <w:lang w:eastAsia="lv-LV"/>
              </w:rPr>
            </w:pPr>
          </w:p>
          <w:p w14:paraId="238C97F4" w14:textId="590DC59F" w:rsidR="00696C11" w:rsidRDefault="001239A7" w:rsidP="00A06E08">
            <w:pPr>
              <w:ind w:right="212"/>
              <w:jc w:val="both"/>
              <w:rPr>
                <w:color w:val="000000" w:themeColor="text1"/>
              </w:rPr>
            </w:pPr>
            <w:r w:rsidRPr="00717109">
              <w:rPr>
                <w:color w:val="000000" w:themeColor="text1"/>
              </w:rPr>
              <w:t xml:space="preserve">MK </w:t>
            </w:r>
            <w:r>
              <w:rPr>
                <w:color w:val="000000" w:themeColor="text1"/>
              </w:rPr>
              <w:t xml:space="preserve">rīkojuma projekts </w:t>
            </w:r>
            <w:r w:rsidR="002E0A47">
              <w:rPr>
                <w:color w:val="000000" w:themeColor="text1"/>
              </w:rPr>
              <w:t xml:space="preserve">līdz ar </w:t>
            </w:r>
            <w:r w:rsidR="00081250">
              <w:rPr>
                <w:color w:val="000000" w:themeColor="text1"/>
              </w:rPr>
              <w:t xml:space="preserve">minētajiem precizējumiem </w:t>
            </w:r>
            <w:r w:rsidR="009854DF">
              <w:rPr>
                <w:color w:val="000000" w:themeColor="text1"/>
              </w:rPr>
              <w:t>otrās kārtas projektu saraks</w:t>
            </w:r>
            <w:r w:rsidR="00B32337">
              <w:rPr>
                <w:color w:val="000000" w:themeColor="text1"/>
              </w:rPr>
              <w:t xml:space="preserve">tā </w:t>
            </w:r>
            <w:r>
              <w:rPr>
                <w:color w:val="000000" w:themeColor="text1"/>
              </w:rPr>
              <w:t xml:space="preserve">aizstāj </w:t>
            </w:r>
            <w:r w:rsidR="000457D9">
              <w:rPr>
                <w:color w:val="000000" w:themeColor="text1"/>
              </w:rPr>
              <w:t>MK</w:t>
            </w:r>
            <w:r w:rsidR="000457D9" w:rsidRPr="00070AFC">
              <w:rPr>
                <w:color w:val="000000" w:themeColor="text1"/>
              </w:rPr>
              <w:t xml:space="preserve"> </w:t>
            </w:r>
            <w:r w:rsidRPr="00070AFC">
              <w:rPr>
                <w:color w:val="000000" w:themeColor="text1"/>
              </w:rPr>
              <w:t>2017. gada 10. august</w:t>
            </w:r>
            <w:r>
              <w:rPr>
                <w:color w:val="000000" w:themeColor="text1"/>
              </w:rPr>
              <w:t>a rīkojumu Nr. 422 “</w:t>
            </w:r>
            <w:r w:rsidRPr="000E4029">
              <w:rPr>
                <w:color w:val="000000" w:themeColor="text1"/>
              </w:rPr>
              <w:t xml:space="preserve">Par darbības programmas </w:t>
            </w:r>
            <w:r w:rsidR="0046338E">
              <w:rPr>
                <w:color w:val="000000" w:themeColor="text1"/>
              </w:rPr>
              <w:t>“</w:t>
            </w:r>
            <w:r w:rsidRPr="000E4029">
              <w:rPr>
                <w:color w:val="000000" w:themeColor="text1"/>
              </w:rPr>
              <w:t>Izaugsme un nodarbinātība</w:t>
            </w:r>
            <w:r w:rsidR="0046338E">
              <w:rPr>
                <w:color w:val="000000" w:themeColor="text1"/>
              </w:rPr>
              <w:t>”</w:t>
            </w:r>
            <w:r w:rsidR="0046338E" w:rsidRPr="000E4029">
              <w:rPr>
                <w:color w:val="000000" w:themeColor="text1"/>
              </w:rPr>
              <w:t xml:space="preserve"> </w:t>
            </w:r>
            <w:r w:rsidRPr="000E4029">
              <w:rPr>
                <w:color w:val="000000" w:themeColor="text1"/>
              </w:rPr>
              <w:t xml:space="preserve">2.2.1. specifiskā atbalsta mērķa </w:t>
            </w:r>
            <w:r w:rsidR="0046338E">
              <w:rPr>
                <w:color w:val="000000" w:themeColor="text1"/>
              </w:rPr>
              <w:t>“</w:t>
            </w:r>
            <w:r w:rsidRPr="000E4029">
              <w:rPr>
                <w:color w:val="000000" w:themeColor="text1"/>
              </w:rPr>
              <w:t>Nodrošināt publisko datu atkalizmantošanas pieaugumu un efektīvu publiskās pārvaldes un privātā sektora mijiedarbību</w:t>
            </w:r>
            <w:r w:rsidR="0046338E">
              <w:rPr>
                <w:color w:val="000000" w:themeColor="text1"/>
              </w:rPr>
              <w:t>”</w:t>
            </w:r>
            <w:r w:rsidR="0046338E" w:rsidRPr="000E4029">
              <w:rPr>
                <w:color w:val="000000" w:themeColor="text1"/>
              </w:rPr>
              <w:t xml:space="preserve"> </w:t>
            </w:r>
            <w:r w:rsidRPr="000E4029">
              <w:rPr>
                <w:color w:val="000000" w:themeColor="text1"/>
              </w:rPr>
              <w:t xml:space="preserve">2.2.1.1. pasākuma </w:t>
            </w:r>
            <w:r w:rsidR="0046338E">
              <w:rPr>
                <w:color w:val="000000" w:themeColor="text1"/>
              </w:rPr>
              <w:t>“</w:t>
            </w:r>
            <w:r w:rsidRPr="000E4029">
              <w:rPr>
                <w:color w:val="000000" w:themeColor="text1"/>
              </w:rPr>
              <w:t>Centralizētu publiskās pārvaldes IKT platformu izveide, publiskās pārvaldes procesu optimizēšana un attīstība</w:t>
            </w:r>
            <w:r w:rsidR="003144C6">
              <w:rPr>
                <w:color w:val="000000" w:themeColor="text1"/>
              </w:rPr>
              <w:t>”</w:t>
            </w:r>
            <w:r w:rsidRPr="000E4029">
              <w:rPr>
                <w:color w:val="000000" w:themeColor="text1"/>
              </w:rPr>
              <w:t xml:space="preserve"> un 2.2.1.2. pasākuma </w:t>
            </w:r>
            <w:r w:rsidR="003144C6">
              <w:rPr>
                <w:color w:val="000000" w:themeColor="text1"/>
              </w:rPr>
              <w:t>“</w:t>
            </w:r>
            <w:r w:rsidRPr="000E4029">
              <w:rPr>
                <w:color w:val="000000" w:themeColor="text1"/>
              </w:rPr>
              <w:t>Kultūras mantojuma digitalizācija</w:t>
            </w:r>
            <w:r w:rsidR="003144C6">
              <w:rPr>
                <w:color w:val="000000" w:themeColor="text1"/>
              </w:rPr>
              <w:t>”</w:t>
            </w:r>
            <w:r w:rsidRPr="000E4029">
              <w:rPr>
                <w:color w:val="000000" w:themeColor="text1"/>
              </w:rPr>
              <w:t xml:space="preserve"> projektu iesniegumu atlases 2. kārtas projektu sarakstu Eiropas Savienības fondu 2014.–2020. gada plānošanas periodam</w:t>
            </w:r>
            <w:r>
              <w:rPr>
                <w:color w:val="000000" w:themeColor="text1"/>
              </w:rPr>
              <w:t>”</w:t>
            </w:r>
            <w:r w:rsidR="00E84DA0">
              <w:rPr>
                <w:color w:val="000000" w:themeColor="text1"/>
              </w:rPr>
              <w:t xml:space="preserve">. </w:t>
            </w:r>
            <w:r w:rsidR="00087143">
              <w:rPr>
                <w:color w:val="000000" w:themeColor="text1"/>
              </w:rPr>
              <w:t>MK rīkojuma projekts</w:t>
            </w:r>
            <w:r>
              <w:rPr>
                <w:color w:val="000000" w:themeColor="text1"/>
              </w:rPr>
              <w:t xml:space="preserve"> iekļauj </w:t>
            </w:r>
            <w:r w:rsidR="00AB1574">
              <w:rPr>
                <w:color w:val="000000" w:themeColor="text1"/>
              </w:rPr>
              <w:t xml:space="preserve">precizētu </w:t>
            </w:r>
            <w:r w:rsidR="00A3484B">
              <w:rPr>
                <w:color w:val="000000" w:themeColor="text1"/>
              </w:rPr>
              <w:t xml:space="preserve">MK </w:t>
            </w:r>
            <w:r w:rsidR="0064561B">
              <w:rPr>
                <w:color w:val="000000" w:themeColor="text1"/>
              </w:rPr>
              <w:t>noteikumu Nr. 653</w:t>
            </w:r>
            <w:r w:rsidRPr="00897DD7">
              <w:rPr>
                <w:color w:val="000000" w:themeColor="text1"/>
              </w:rPr>
              <w:t xml:space="preserve"> sākotnējās ietekmes novērtējuma ziņojuma</w:t>
            </w:r>
            <w:r>
              <w:rPr>
                <w:color w:val="000000" w:themeColor="text1"/>
              </w:rPr>
              <w:t xml:space="preserve"> 3. pielikuma </w:t>
            </w:r>
            <w:r w:rsidR="000C3ED8">
              <w:rPr>
                <w:color w:val="000000" w:themeColor="text1"/>
              </w:rPr>
              <w:t>pirmās</w:t>
            </w:r>
            <w:r>
              <w:rPr>
                <w:color w:val="000000" w:themeColor="text1"/>
              </w:rPr>
              <w:t xml:space="preserve"> kārtas </w:t>
            </w:r>
            <w:r w:rsidR="00087143">
              <w:rPr>
                <w:color w:val="000000" w:themeColor="text1"/>
              </w:rPr>
              <w:t xml:space="preserve">indikatīvo </w:t>
            </w:r>
            <w:r>
              <w:rPr>
                <w:color w:val="000000" w:themeColor="text1"/>
              </w:rPr>
              <w:t>projektu sarakstu.</w:t>
            </w:r>
            <w:r w:rsidR="00087143">
              <w:rPr>
                <w:color w:val="000000" w:themeColor="text1"/>
              </w:rPr>
              <w:t xml:space="preserve"> </w:t>
            </w:r>
            <w:r w:rsidR="005802E2">
              <w:rPr>
                <w:color w:val="000000" w:themeColor="text1"/>
              </w:rPr>
              <w:t>Pirmās kārtas projektu sarakst</w:t>
            </w:r>
            <w:r w:rsidR="00665906">
              <w:rPr>
                <w:color w:val="000000" w:themeColor="text1"/>
              </w:rPr>
              <w:t>s</w:t>
            </w:r>
            <w:r w:rsidR="005802E2">
              <w:rPr>
                <w:color w:val="000000" w:themeColor="text1"/>
              </w:rPr>
              <w:t xml:space="preserve"> </w:t>
            </w:r>
            <w:r w:rsidR="00665906" w:rsidRPr="00671880">
              <w:rPr>
                <w:color w:val="000000" w:themeColor="text1"/>
              </w:rPr>
              <w:t>i</w:t>
            </w:r>
            <w:r w:rsidR="008C6A46" w:rsidRPr="00671880">
              <w:rPr>
                <w:color w:val="000000" w:themeColor="text1"/>
              </w:rPr>
              <w:t xml:space="preserve">epriekš ir precizēts ar </w:t>
            </w:r>
            <w:r w:rsidR="005676FA" w:rsidRPr="00671880">
              <w:rPr>
                <w:color w:val="000000" w:themeColor="text1"/>
              </w:rPr>
              <w:t xml:space="preserve">MK </w:t>
            </w:r>
            <w:r w:rsidR="007736C5" w:rsidRPr="00671880">
              <w:rPr>
                <w:color w:val="000000" w:themeColor="text1"/>
              </w:rPr>
              <w:t>201</w:t>
            </w:r>
            <w:r w:rsidR="00977266" w:rsidRPr="00671880">
              <w:rPr>
                <w:color w:val="000000" w:themeColor="text1"/>
              </w:rPr>
              <w:t>6</w:t>
            </w:r>
            <w:r w:rsidR="007736C5" w:rsidRPr="00671880">
              <w:rPr>
                <w:color w:val="000000" w:themeColor="text1"/>
              </w:rPr>
              <w:t xml:space="preserve">. gada </w:t>
            </w:r>
            <w:r w:rsidR="00977266" w:rsidRPr="00671880">
              <w:rPr>
                <w:color w:val="000000" w:themeColor="text1"/>
              </w:rPr>
              <w:t>22</w:t>
            </w:r>
            <w:r w:rsidR="007736C5" w:rsidRPr="00671880">
              <w:rPr>
                <w:color w:val="000000" w:themeColor="text1"/>
              </w:rPr>
              <w:t xml:space="preserve">. </w:t>
            </w:r>
            <w:r w:rsidR="00977266" w:rsidRPr="00671880">
              <w:rPr>
                <w:color w:val="000000" w:themeColor="text1"/>
              </w:rPr>
              <w:t>novembra</w:t>
            </w:r>
            <w:r w:rsidR="007736C5" w:rsidRPr="00671880">
              <w:rPr>
                <w:color w:val="000000" w:themeColor="text1"/>
              </w:rPr>
              <w:t xml:space="preserve"> </w:t>
            </w:r>
            <w:r w:rsidR="00617485" w:rsidRPr="00671880">
              <w:rPr>
                <w:color w:val="000000" w:themeColor="text1"/>
              </w:rPr>
              <w:t>sēdes Nr.</w:t>
            </w:r>
            <w:r w:rsidR="00977266" w:rsidRPr="00671880">
              <w:rPr>
                <w:color w:val="000000" w:themeColor="text1"/>
              </w:rPr>
              <w:t>64</w:t>
            </w:r>
            <w:r w:rsidR="00617485" w:rsidRPr="00671880">
              <w:rPr>
                <w:color w:val="000000" w:themeColor="text1"/>
              </w:rPr>
              <w:t xml:space="preserve"> protokollēmum</w:t>
            </w:r>
            <w:r w:rsidR="003C3BA0" w:rsidRPr="00671880">
              <w:rPr>
                <w:color w:val="000000" w:themeColor="text1"/>
              </w:rPr>
              <w:t xml:space="preserve">a </w:t>
            </w:r>
            <w:r w:rsidR="00977266" w:rsidRPr="00671880">
              <w:rPr>
                <w:color w:val="000000" w:themeColor="text1"/>
              </w:rPr>
              <w:t>48</w:t>
            </w:r>
            <w:r w:rsidR="003C3BA0" w:rsidRPr="00671880">
              <w:rPr>
                <w:color w:val="000000" w:themeColor="text1"/>
              </w:rPr>
              <w:t>§</w:t>
            </w:r>
            <w:r w:rsidR="007706DC" w:rsidRPr="00671880">
              <w:rPr>
                <w:color w:val="000000" w:themeColor="text1"/>
              </w:rPr>
              <w:t xml:space="preserve"> </w:t>
            </w:r>
            <w:r w:rsidR="0071173D" w:rsidRPr="00671880">
              <w:rPr>
                <w:color w:val="000000" w:themeColor="text1"/>
              </w:rPr>
              <w:t>1</w:t>
            </w:r>
            <w:r w:rsidR="00091535" w:rsidRPr="00671880">
              <w:rPr>
                <w:color w:val="000000" w:themeColor="text1"/>
              </w:rPr>
              <w:t xml:space="preserve">. punktu un </w:t>
            </w:r>
            <w:r w:rsidR="000457D9" w:rsidRPr="00671880">
              <w:rPr>
                <w:color w:val="000000" w:themeColor="text1"/>
              </w:rPr>
              <w:t xml:space="preserve">MK </w:t>
            </w:r>
            <w:r w:rsidR="00091535" w:rsidRPr="00671880">
              <w:rPr>
                <w:color w:val="000000" w:themeColor="text1"/>
              </w:rPr>
              <w:t>2017. gada 11. aprīļa sēdes Nr</w:t>
            </w:r>
            <w:r w:rsidR="00091535" w:rsidRPr="00091535">
              <w:rPr>
                <w:color w:val="000000" w:themeColor="text1"/>
              </w:rPr>
              <w:t>.19 protokollēmuma 31§ 3.-6. punktu</w:t>
            </w:r>
            <w:r w:rsidR="0086554F">
              <w:rPr>
                <w:color w:val="000000" w:themeColor="text1"/>
              </w:rPr>
              <w:t xml:space="preserve">. </w:t>
            </w:r>
          </w:p>
          <w:p w14:paraId="452B3C30" w14:textId="22C5F6D8" w:rsidR="00E20228" w:rsidRDefault="00E20228" w:rsidP="00A06E08">
            <w:pPr>
              <w:ind w:right="212"/>
              <w:jc w:val="both"/>
              <w:rPr>
                <w:lang w:eastAsia="lv-LV"/>
              </w:rPr>
            </w:pPr>
            <w:r>
              <w:rPr>
                <w:color w:val="000000" w:themeColor="text1"/>
              </w:rPr>
              <w:t xml:space="preserve">Pirmās un otrās kārtas projektu sarakstu apvienošana vienā </w:t>
            </w:r>
            <w:r w:rsidR="00AA0499">
              <w:rPr>
                <w:color w:val="000000" w:themeColor="text1"/>
              </w:rPr>
              <w:t xml:space="preserve">dokumentā nepieciešama </w:t>
            </w:r>
            <w:r w:rsidR="000311B6">
              <w:rPr>
                <w:color w:val="000000" w:themeColor="text1"/>
              </w:rPr>
              <w:t>tiesiskās skaidrības nodrošināšanai.</w:t>
            </w:r>
            <w:r>
              <w:rPr>
                <w:color w:val="000000" w:themeColor="text1"/>
              </w:rPr>
              <w:t xml:space="preserve"> </w:t>
            </w:r>
          </w:p>
          <w:p w14:paraId="604A90D6" w14:textId="77777777" w:rsidR="009F0876" w:rsidRDefault="009F0876" w:rsidP="00193249">
            <w:pPr>
              <w:suppressAutoHyphens w:val="0"/>
              <w:ind w:right="212"/>
              <w:jc w:val="both"/>
              <w:rPr>
                <w:lang w:eastAsia="lv-LV"/>
              </w:rPr>
            </w:pPr>
          </w:p>
          <w:p w14:paraId="07ABC5CC" w14:textId="2EDAE001" w:rsidR="001D629C" w:rsidRDefault="001D629C" w:rsidP="00193249">
            <w:pPr>
              <w:suppressAutoHyphens w:val="0"/>
              <w:ind w:right="212"/>
              <w:jc w:val="both"/>
              <w:rPr>
                <w:lang w:eastAsia="lv-LV"/>
              </w:rPr>
            </w:pPr>
            <w:r>
              <w:rPr>
                <w:lang w:eastAsia="lv-LV"/>
              </w:rPr>
              <w:t xml:space="preserve">Ņemot vērā </w:t>
            </w:r>
            <w:r w:rsidR="00A3484B">
              <w:rPr>
                <w:lang w:eastAsia="lv-LV"/>
              </w:rPr>
              <w:t>sniegto informāciju</w:t>
            </w:r>
            <w:r w:rsidR="00AC32CE">
              <w:rPr>
                <w:lang w:eastAsia="lv-LV"/>
              </w:rPr>
              <w:t>,</w:t>
            </w:r>
            <w:r w:rsidR="00AA1BF7">
              <w:rPr>
                <w:lang w:eastAsia="lv-LV"/>
              </w:rPr>
              <w:t xml:space="preserve"> </w:t>
            </w:r>
            <w:r w:rsidR="00AC32CE">
              <w:rPr>
                <w:lang w:eastAsia="lv-LV"/>
              </w:rPr>
              <w:t>a</w:t>
            </w:r>
            <w:r w:rsidR="009F0876">
              <w:rPr>
                <w:lang w:eastAsia="lv-LV"/>
              </w:rPr>
              <w:t>r rīkojuma projektu tiek atzīt</w:t>
            </w:r>
            <w:r w:rsidR="00136890">
              <w:rPr>
                <w:lang w:eastAsia="lv-LV"/>
              </w:rPr>
              <w:t>i</w:t>
            </w:r>
            <w:r w:rsidR="004107E9">
              <w:rPr>
                <w:lang w:eastAsia="lv-LV"/>
              </w:rPr>
              <w:t xml:space="preserve"> </w:t>
            </w:r>
            <w:r w:rsidR="009F0876">
              <w:rPr>
                <w:lang w:eastAsia="lv-LV"/>
              </w:rPr>
              <w:t>par spēku zaudējuš</w:t>
            </w:r>
            <w:r w:rsidR="00136890">
              <w:rPr>
                <w:lang w:eastAsia="lv-LV"/>
              </w:rPr>
              <w:t>iem:</w:t>
            </w:r>
          </w:p>
          <w:p w14:paraId="5EA3E11C" w14:textId="57890A26" w:rsidR="00AC32CE" w:rsidRDefault="00883B10" w:rsidP="00AC32CE">
            <w:pPr>
              <w:pStyle w:val="ListParagraph"/>
              <w:numPr>
                <w:ilvl w:val="0"/>
                <w:numId w:val="32"/>
              </w:numPr>
              <w:ind w:right="212"/>
              <w:jc w:val="both"/>
              <w:rPr>
                <w:lang w:eastAsia="lv-LV"/>
              </w:rPr>
            </w:pPr>
            <w:r>
              <w:rPr>
                <w:lang w:eastAsia="lv-LV"/>
              </w:rPr>
              <w:t xml:space="preserve">MK </w:t>
            </w:r>
            <w:r w:rsidR="00136890" w:rsidRPr="00C01FCC">
              <w:rPr>
                <w:lang w:eastAsia="lv-LV"/>
              </w:rPr>
              <w:t>2017.gada 31.augusta rīkojum</w:t>
            </w:r>
            <w:r w:rsidR="00136890">
              <w:rPr>
                <w:lang w:eastAsia="lv-LV"/>
              </w:rPr>
              <w:t>s</w:t>
            </w:r>
            <w:r w:rsidR="00136890" w:rsidRPr="00C01FCC">
              <w:rPr>
                <w:lang w:eastAsia="lv-LV"/>
              </w:rPr>
              <w:t xml:space="preserve"> Nr.</w:t>
            </w:r>
            <w:r w:rsidR="00136890">
              <w:rPr>
                <w:lang w:eastAsia="lv-LV"/>
              </w:rPr>
              <w:t xml:space="preserve"> </w:t>
            </w:r>
            <w:r w:rsidR="00136890" w:rsidRPr="00C01FCC">
              <w:rPr>
                <w:lang w:eastAsia="lv-LV"/>
              </w:rPr>
              <w:t xml:space="preserve">468 “Par informācijas sabiedrības attīstības pamatnostādņu ieviešanu publiskās pārvaldes </w:t>
            </w:r>
            <w:r w:rsidR="00136890" w:rsidRPr="00136890">
              <w:rPr>
                <w:lang w:eastAsia="lv-LV"/>
              </w:rPr>
              <w:t>informācijas</w:t>
            </w:r>
            <w:r w:rsidR="00136890" w:rsidRPr="00C01FCC">
              <w:rPr>
                <w:lang w:eastAsia="lv-LV"/>
              </w:rPr>
              <w:t xml:space="preserve"> sistēmu jomā (mērķarhitektūras 36.0. versija”</w:t>
            </w:r>
            <w:r w:rsidR="00AC32CE">
              <w:rPr>
                <w:lang w:eastAsia="lv-LV"/>
              </w:rPr>
              <w:t>;</w:t>
            </w:r>
          </w:p>
          <w:p w14:paraId="5EA4C6DA" w14:textId="6B7833BB" w:rsidR="0057544B" w:rsidRDefault="00883B10" w:rsidP="00AC32CE">
            <w:pPr>
              <w:pStyle w:val="ListParagraph"/>
              <w:numPr>
                <w:ilvl w:val="0"/>
                <w:numId w:val="32"/>
              </w:numPr>
              <w:ind w:right="212"/>
              <w:jc w:val="both"/>
              <w:rPr>
                <w:lang w:eastAsia="lv-LV"/>
              </w:rPr>
            </w:pPr>
            <w:r>
              <w:rPr>
                <w:lang w:eastAsia="lv-LV"/>
              </w:rPr>
              <w:t xml:space="preserve">MK </w:t>
            </w:r>
            <w:r w:rsidR="00FB1A7A">
              <w:rPr>
                <w:lang w:eastAsia="lv-LV"/>
              </w:rPr>
              <w:t>2019. gada 11. jūnija rīkojums Nr. 276 “</w:t>
            </w:r>
            <w:r w:rsidR="00FB1A7A" w:rsidRPr="00233D1E">
              <w:rPr>
                <w:lang w:eastAsia="lv-LV"/>
              </w:rPr>
              <w:t>Par informācijas sabiedrības attīstības pamatnostādņu ieviešanu publiskās pārvaldes informācijas sistēmu jomā (mērķarhitektūras 29.0. versija)</w:t>
            </w:r>
            <w:r w:rsidR="00FB1A7A">
              <w:rPr>
                <w:lang w:eastAsia="lv-LV"/>
              </w:rPr>
              <w:t>”</w:t>
            </w:r>
            <w:r w:rsidR="00F9303A">
              <w:rPr>
                <w:lang w:eastAsia="lv-LV"/>
              </w:rPr>
              <w:t>;</w:t>
            </w:r>
          </w:p>
          <w:p w14:paraId="7634CAC2" w14:textId="4FB35494" w:rsidR="00F9303A" w:rsidRPr="00486B0B" w:rsidRDefault="00DF763E" w:rsidP="00AC32CE">
            <w:pPr>
              <w:pStyle w:val="ListParagraph"/>
              <w:numPr>
                <w:ilvl w:val="0"/>
                <w:numId w:val="32"/>
              </w:numPr>
              <w:ind w:right="212"/>
              <w:jc w:val="both"/>
              <w:rPr>
                <w:lang w:eastAsia="lv-LV"/>
              </w:rPr>
            </w:pPr>
            <w:r w:rsidRPr="009C14FA">
              <w:rPr>
                <w:lang w:eastAsia="lv-LV"/>
              </w:rPr>
              <w:t>MK 2017. gada 10. augusta rīkojum</w:t>
            </w:r>
            <w:r>
              <w:rPr>
                <w:lang w:eastAsia="lv-LV"/>
              </w:rPr>
              <w:t>s</w:t>
            </w:r>
            <w:r w:rsidRPr="009C14FA">
              <w:rPr>
                <w:lang w:eastAsia="lv-LV"/>
              </w:rPr>
              <w:t xml:space="preserve"> Nr. 422 “Par darbības programmas </w:t>
            </w:r>
            <w:r w:rsidR="003144C6">
              <w:rPr>
                <w:lang w:eastAsia="lv-LV"/>
              </w:rPr>
              <w:t>“</w:t>
            </w:r>
            <w:r w:rsidRPr="009C14FA">
              <w:rPr>
                <w:lang w:eastAsia="lv-LV"/>
              </w:rPr>
              <w:t>Izaugsme un nodarbinātība</w:t>
            </w:r>
            <w:r w:rsidR="00814F6D">
              <w:rPr>
                <w:lang w:eastAsia="lv-LV"/>
              </w:rPr>
              <w:t>”</w:t>
            </w:r>
            <w:r w:rsidRPr="009C14FA">
              <w:rPr>
                <w:lang w:eastAsia="lv-LV"/>
              </w:rPr>
              <w:t xml:space="preserve"> 2.2.1. specifiskā atbalsta mērķa </w:t>
            </w:r>
            <w:r w:rsidR="00814F6D">
              <w:rPr>
                <w:lang w:eastAsia="lv-LV"/>
              </w:rPr>
              <w:t>“</w:t>
            </w:r>
            <w:r w:rsidRPr="009C14FA">
              <w:rPr>
                <w:lang w:eastAsia="lv-LV"/>
              </w:rPr>
              <w:t>Nodrošināt publisko datu atkalizmantošanas pieaugumu un efektīvu publiskās pārvaldes un privātā sektora mijiedarbību</w:t>
            </w:r>
            <w:r w:rsidR="00814F6D">
              <w:rPr>
                <w:lang w:eastAsia="lv-LV"/>
              </w:rPr>
              <w:t>”</w:t>
            </w:r>
            <w:r w:rsidRPr="009C14FA">
              <w:rPr>
                <w:lang w:eastAsia="lv-LV"/>
              </w:rPr>
              <w:t xml:space="preserve"> 2.2.1.1. pasākuma </w:t>
            </w:r>
            <w:r w:rsidR="00814F6D">
              <w:rPr>
                <w:lang w:eastAsia="lv-LV"/>
              </w:rPr>
              <w:t>“</w:t>
            </w:r>
            <w:r w:rsidRPr="009C14FA">
              <w:rPr>
                <w:lang w:eastAsia="lv-LV"/>
              </w:rPr>
              <w:t>Centralizētu publiskās pārvaldes IKT platformu izveide, publiskās pārvaldes procesu optimizēšana un attīstība</w:t>
            </w:r>
            <w:r w:rsidR="00814F6D">
              <w:rPr>
                <w:lang w:eastAsia="lv-LV"/>
              </w:rPr>
              <w:t>”</w:t>
            </w:r>
            <w:r w:rsidRPr="009C14FA">
              <w:rPr>
                <w:lang w:eastAsia="lv-LV"/>
              </w:rPr>
              <w:t xml:space="preserve"> un 2.2.1.2. pasākuma </w:t>
            </w:r>
            <w:r w:rsidR="00814F6D">
              <w:rPr>
                <w:lang w:eastAsia="lv-LV"/>
              </w:rPr>
              <w:lastRenderedPageBreak/>
              <w:t>“</w:t>
            </w:r>
            <w:r w:rsidRPr="009C14FA">
              <w:rPr>
                <w:lang w:eastAsia="lv-LV"/>
              </w:rPr>
              <w:t>Kultūras mantojuma digitalizācija</w:t>
            </w:r>
            <w:r w:rsidR="00814F6D">
              <w:rPr>
                <w:lang w:eastAsia="lv-LV"/>
              </w:rPr>
              <w:t>”</w:t>
            </w:r>
            <w:r w:rsidRPr="009C14FA">
              <w:rPr>
                <w:lang w:eastAsia="lv-LV"/>
              </w:rPr>
              <w:t xml:space="preserve"> projektu iesniegumu atlases 2. kārtas projektu sarakstu Eiropas Savienības fondu 2014.–2020. gada plānošanas periodam”</w:t>
            </w:r>
            <w:r w:rsidR="00883B10">
              <w:rPr>
                <w:lang w:eastAsia="lv-LV"/>
              </w:rPr>
              <w:t>.</w:t>
            </w:r>
          </w:p>
        </w:tc>
      </w:tr>
      <w:tr w:rsidR="004E33D7" w:rsidRPr="00D367E3" w14:paraId="05472508" w14:textId="77777777" w:rsidTr="00846F1C">
        <w:trPr>
          <w:trHeight w:val="476"/>
        </w:trPr>
        <w:tc>
          <w:tcPr>
            <w:tcW w:w="354" w:type="dxa"/>
          </w:tcPr>
          <w:p w14:paraId="37C12823" w14:textId="7418F0E1" w:rsidR="00B559D5" w:rsidRPr="00D367E3" w:rsidRDefault="00F15799" w:rsidP="00262DE5">
            <w:r w:rsidRPr="00D367E3">
              <w:rPr>
                <w:lang w:eastAsia="en-US"/>
              </w:rPr>
              <w:lastRenderedPageBreak/>
              <w:t> 3.</w:t>
            </w:r>
          </w:p>
        </w:tc>
        <w:tc>
          <w:tcPr>
            <w:tcW w:w="0" w:type="auto"/>
          </w:tcPr>
          <w:p w14:paraId="082D9731" w14:textId="77777777" w:rsidR="00B559D5" w:rsidRPr="00D367E3" w:rsidRDefault="00F15799" w:rsidP="00262DE5">
            <w:r w:rsidRPr="00D367E3">
              <w:rPr>
                <w:lang w:eastAsia="en-US"/>
              </w:rPr>
              <w:t>Projekta izstrādē iesaistītās institūcijas un publiskas personas kapitālsabiedrības</w:t>
            </w:r>
          </w:p>
        </w:tc>
        <w:tc>
          <w:tcPr>
            <w:tcW w:w="6167" w:type="dxa"/>
          </w:tcPr>
          <w:p w14:paraId="580DE96C" w14:textId="7224C3BC" w:rsidR="00B559D5" w:rsidRPr="00D367E3" w:rsidRDefault="00A43548" w:rsidP="00262DE5">
            <w:pPr>
              <w:jc w:val="both"/>
              <w:rPr>
                <w:lang w:eastAsia="lv-LV"/>
              </w:rPr>
            </w:pPr>
            <w:r>
              <w:rPr>
                <w:lang w:eastAsia="lv-LV"/>
              </w:rPr>
              <w:t xml:space="preserve">VARAM, VRAA, </w:t>
            </w:r>
            <w:r w:rsidR="00585C72">
              <w:rPr>
                <w:lang w:eastAsia="lv-LV"/>
              </w:rPr>
              <w:t xml:space="preserve">VID, </w:t>
            </w:r>
            <w:r w:rsidR="004E72D4">
              <w:rPr>
                <w:lang w:eastAsia="lv-LV"/>
              </w:rPr>
              <w:t>ZM</w:t>
            </w:r>
            <w:r>
              <w:rPr>
                <w:lang w:eastAsia="lv-LV"/>
              </w:rPr>
              <w:t xml:space="preserve">, </w:t>
            </w:r>
            <w:r w:rsidR="004E72D4">
              <w:rPr>
                <w:lang w:eastAsia="lv-LV"/>
              </w:rPr>
              <w:t>VZD</w:t>
            </w:r>
            <w:r w:rsidR="002669FD">
              <w:rPr>
                <w:lang w:eastAsia="lv-LV"/>
              </w:rPr>
              <w:t xml:space="preserve">, </w:t>
            </w:r>
            <w:r w:rsidR="004E72D4">
              <w:rPr>
                <w:lang w:eastAsia="lv-LV"/>
              </w:rPr>
              <w:t>EM</w:t>
            </w:r>
            <w:r w:rsidR="002669FD">
              <w:rPr>
                <w:lang w:eastAsia="lv-LV"/>
              </w:rPr>
              <w:t xml:space="preserve">, </w:t>
            </w:r>
            <w:r w:rsidR="004E72D4">
              <w:rPr>
                <w:lang w:eastAsia="lv-LV"/>
              </w:rPr>
              <w:t>VK</w:t>
            </w:r>
            <w:r w:rsidR="00585C72">
              <w:rPr>
                <w:lang w:eastAsia="lv-LV"/>
              </w:rPr>
              <w:t>.</w:t>
            </w:r>
          </w:p>
          <w:p w14:paraId="28C0BE09" w14:textId="77777777" w:rsidR="00B559D5" w:rsidRPr="00D367E3" w:rsidRDefault="00B559D5" w:rsidP="00262DE5">
            <w:pPr>
              <w:pStyle w:val="VPBody"/>
              <w:spacing w:after="120" w:line="276" w:lineRule="auto"/>
              <w:rPr>
                <w:sz w:val="24"/>
                <w:szCs w:val="24"/>
              </w:rPr>
            </w:pPr>
          </w:p>
        </w:tc>
      </w:tr>
      <w:tr w:rsidR="004E33D7" w:rsidRPr="00D367E3" w14:paraId="7892BBAA" w14:textId="77777777" w:rsidTr="00846F1C">
        <w:trPr>
          <w:trHeight w:val="454"/>
        </w:trPr>
        <w:tc>
          <w:tcPr>
            <w:tcW w:w="354" w:type="dxa"/>
          </w:tcPr>
          <w:p w14:paraId="15645B82" w14:textId="77777777" w:rsidR="00B559D5" w:rsidRPr="00D367E3" w:rsidRDefault="00F15799" w:rsidP="00262DE5">
            <w:r w:rsidRPr="00D367E3">
              <w:rPr>
                <w:lang w:eastAsia="en-US"/>
              </w:rPr>
              <w:t> 4.</w:t>
            </w:r>
          </w:p>
        </w:tc>
        <w:tc>
          <w:tcPr>
            <w:tcW w:w="0" w:type="auto"/>
          </w:tcPr>
          <w:p w14:paraId="46173529" w14:textId="77777777" w:rsidR="00B559D5" w:rsidRPr="00D367E3" w:rsidRDefault="00F15799" w:rsidP="00262DE5">
            <w:r w:rsidRPr="00D367E3">
              <w:rPr>
                <w:lang w:eastAsia="en-US"/>
              </w:rPr>
              <w:t> Cita informācija</w:t>
            </w:r>
          </w:p>
        </w:tc>
        <w:tc>
          <w:tcPr>
            <w:tcW w:w="6167" w:type="dxa"/>
          </w:tcPr>
          <w:p w14:paraId="035F42CF" w14:textId="3E94CB89" w:rsidR="00B559D5" w:rsidRPr="00D367E3" w:rsidRDefault="00F15799" w:rsidP="00262DE5">
            <w:pPr>
              <w:jc w:val="both"/>
            </w:pPr>
            <w:r w:rsidRPr="00D367E3">
              <w:rPr>
                <w:lang w:eastAsia="en-US"/>
              </w:rPr>
              <w:t>Nav</w:t>
            </w:r>
          </w:p>
        </w:tc>
      </w:tr>
    </w:tbl>
    <w:p w14:paraId="30365900" w14:textId="77777777" w:rsidR="00B559D5" w:rsidRPr="00D367E3" w:rsidRDefault="00F15799" w:rsidP="00B559D5">
      <w:pPr>
        <w:jc w:val="both"/>
      </w:pPr>
      <w:r w:rsidRPr="00D367E3">
        <w:t> </w:t>
      </w:r>
    </w:p>
    <w:tbl>
      <w:tblPr>
        <w:tblW w:w="96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
        <w:gridCol w:w="3783"/>
        <w:gridCol w:w="5446"/>
      </w:tblGrid>
      <w:tr w:rsidR="00D367E3" w:rsidRPr="00D367E3" w14:paraId="3904390E" w14:textId="77777777" w:rsidTr="00846F1C">
        <w:trPr>
          <w:trHeight w:val="680"/>
        </w:trPr>
        <w:tc>
          <w:tcPr>
            <w:tcW w:w="9629" w:type="dxa"/>
            <w:gridSpan w:val="3"/>
            <w:vAlign w:val="center"/>
          </w:tcPr>
          <w:p w14:paraId="300132BD" w14:textId="77777777" w:rsidR="00B559D5" w:rsidRPr="00D367E3" w:rsidRDefault="00F15799" w:rsidP="00262DE5">
            <w:pPr>
              <w:jc w:val="center"/>
            </w:pPr>
            <w:r w:rsidRPr="00D367E3">
              <w:rPr>
                <w:b/>
                <w:bCs/>
              </w:rPr>
              <w:t> II. Tiesību akta projekta ietekme uz sabiedrību, tautsaimniecības attīstību un administratīvo slogu</w:t>
            </w:r>
          </w:p>
        </w:tc>
      </w:tr>
      <w:tr w:rsidR="00D367E3" w:rsidRPr="00D367E3" w14:paraId="412C7E0B" w14:textId="77777777" w:rsidTr="00846F1C">
        <w:tblPrEx>
          <w:tblCellMar>
            <w:left w:w="57" w:type="dxa"/>
            <w:right w:w="57" w:type="dxa"/>
          </w:tblCellMar>
        </w:tblPrEx>
        <w:trPr>
          <w:trHeight w:val="905"/>
        </w:trPr>
        <w:tc>
          <w:tcPr>
            <w:tcW w:w="400" w:type="dxa"/>
          </w:tcPr>
          <w:p w14:paraId="720D90FF" w14:textId="77777777" w:rsidR="002C2B13" w:rsidRPr="00D367E3" w:rsidRDefault="002C2B13" w:rsidP="002C2B13">
            <w:r w:rsidRPr="00D367E3">
              <w:rPr>
                <w:lang w:eastAsia="en-US"/>
              </w:rPr>
              <w:t>1.</w:t>
            </w:r>
          </w:p>
        </w:tc>
        <w:tc>
          <w:tcPr>
            <w:tcW w:w="0" w:type="auto"/>
          </w:tcPr>
          <w:p w14:paraId="0D806859" w14:textId="77777777" w:rsidR="002C2B13" w:rsidRPr="00D367E3" w:rsidRDefault="002C2B13" w:rsidP="002C2B13">
            <w:r w:rsidRPr="00D367E3">
              <w:rPr>
                <w:lang w:eastAsia="en-US"/>
              </w:rPr>
              <w:t>Sabiedrības mērķgrupas, kuras tiesiskais regulējums ietekmē vai varētu ietekmēt</w:t>
            </w:r>
          </w:p>
        </w:tc>
        <w:tc>
          <w:tcPr>
            <w:tcW w:w="5446" w:type="dxa"/>
          </w:tcPr>
          <w:p w14:paraId="7BE95345" w14:textId="7862299D" w:rsidR="00C652D4" w:rsidRPr="00BB3E14" w:rsidRDefault="006E500C" w:rsidP="002C2B13">
            <w:pPr>
              <w:pStyle w:val="naiskr"/>
              <w:ind w:left="71"/>
              <w:jc w:val="both"/>
              <w:rPr>
                <w:highlight w:val="cyan"/>
              </w:rPr>
            </w:pPr>
            <w:r w:rsidRPr="006E500C">
              <w:t>Iedzīvotāji, komersanti, valsts pārvalde, pašvaldības, biedrības, nodibinājumi.</w:t>
            </w:r>
          </w:p>
        </w:tc>
      </w:tr>
      <w:tr w:rsidR="00D367E3" w:rsidRPr="00D367E3" w14:paraId="5EFABE2A" w14:textId="77777777" w:rsidTr="00846F1C">
        <w:tblPrEx>
          <w:tblCellMar>
            <w:left w:w="57" w:type="dxa"/>
            <w:right w:w="57" w:type="dxa"/>
          </w:tblCellMar>
        </w:tblPrEx>
        <w:trPr>
          <w:trHeight w:val="628"/>
        </w:trPr>
        <w:tc>
          <w:tcPr>
            <w:tcW w:w="400" w:type="dxa"/>
          </w:tcPr>
          <w:p w14:paraId="62EC4F20" w14:textId="77777777" w:rsidR="002C2B13" w:rsidRPr="00D367E3" w:rsidRDefault="002C2B13" w:rsidP="002C2B13">
            <w:r w:rsidRPr="00D367E3">
              <w:rPr>
                <w:lang w:eastAsia="en-US"/>
              </w:rPr>
              <w:t>2.</w:t>
            </w:r>
          </w:p>
        </w:tc>
        <w:tc>
          <w:tcPr>
            <w:tcW w:w="0" w:type="auto"/>
          </w:tcPr>
          <w:p w14:paraId="1EA46461" w14:textId="77777777" w:rsidR="002C2B13" w:rsidRPr="00D367E3" w:rsidRDefault="002C2B13" w:rsidP="002C2B13">
            <w:r w:rsidRPr="00D367E3">
              <w:rPr>
                <w:lang w:eastAsia="en-US"/>
              </w:rPr>
              <w:t>Tiesiskā regulējuma ietekme uz tautsaimniecību un administratīvo slogu</w:t>
            </w:r>
          </w:p>
        </w:tc>
        <w:tc>
          <w:tcPr>
            <w:tcW w:w="5446" w:type="dxa"/>
          </w:tcPr>
          <w:p w14:paraId="5FA85D70" w14:textId="31539B16" w:rsidR="002C2B13" w:rsidRDefault="00ED7117">
            <w:pPr>
              <w:pStyle w:val="naiskr"/>
              <w:spacing w:before="0" w:after="0"/>
              <w:ind w:left="71"/>
              <w:jc w:val="both"/>
              <w:rPr>
                <w:lang w:eastAsia="lv-LV"/>
              </w:rPr>
            </w:pPr>
            <w:r w:rsidRPr="00ED7117">
              <w:rPr>
                <w:lang w:eastAsia="lv-LV"/>
              </w:rPr>
              <w:t>Sabiedrības grupām projekta tiesiskais regulējums nemaina tiesības un pienākumus, kā arī veicamās darbības.</w:t>
            </w:r>
          </w:p>
          <w:p w14:paraId="240C6306" w14:textId="77777777" w:rsidR="00B21290" w:rsidRDefault="00B21290">
            <w:pPr>
              <w:pStyle w:val="naiskr"/>
              <w:spacing w:before="0" w:after="0"/>
              <w:ind w:left="71"/>
              <w:jc w:val="both"/>
              <w:rPr>
                <w:lang w:eastAsia="lv-LV"/>
              </w:rPr>
            </w:pPr>
          </w:p>
          <w:p w14:paraId="25D38B54" w14:textId="1DD063A7" w:rsidR="00B21290" w:rsidRPr="00B21290" w:rsidRDefault="00173875" w:rsidP="00B21290">
            <w:pPr>
              <w:suppressAutoHyphens w:val="0"/>
              <w:autoSpaceDE w:val="0"/>
              <w:autoSpaceDN w:val="0"/>
              <w:adjustRightInd w:val="0"/>
              <w:spacing w:after="120"/>
              <w:ind w:left="57" w:right="57"/>
              <w:jc w:val="both"/>
              <w:rPr>
                <w:rFonts w:eastAsia="Calibri"/>
                <w:lang w:eastAsia="lv-LV"/>
              </w:rPr>
            </w:pPr>
            <w:r>
              <w:rPr>
                <w:rFonts w:eastAsia="Calibri"/>
                <w:lang w:eastAsia="lv-LV"/>
              </w:rPr>
              <w:t>R</w:t>
            </w:r>
            <w:r w:rsidR="00B21290">
              <w:rPr>
                <w:rFonts w:eastAsia="Calibri"/>
                <w:lang w:eastAsia="lv-LV"/>
              </w:rPr>
              <w:t>īkojuma projektam</w:t>
            </w:r>
            <w:r w:rsidR="00B21290" w:rsidRPr="00B21290">
              <w:rPr>
                <w:rFonts w:eastAsia="Calibri"/>
                <w:lang w:eastAsia="lv-LV"/>
              </w:rPr>
              <w:t xml:space="preserve"> būs labvēlīga ietekme</w:t>
            </w:r>
            <w:r w:rsidR="00B21290">
              <w:rPr>
                <w:rFonts w:eastAsia="Calibri"/>
                <w:lang w:eastAsia="lv-LV"/>
              </w:rPr>
              <w:t xml:space="preserve">, jo </w:t>
            </w:r>
            <w:r w:rsidR="00B21290">
              <w:rPr>
                <w:color w:val="000000" w:themeColor="text1"/>
              </w:rPr>
              <w:t xml:space="preserve">tiks </w:t>
            </w:r>
            <w:r w:rsidR="00B21290" w:rsidRPr="00002622">
              <w:rPr>
                <w:color w:val="000000" w:themeColor="text1"/>
              </w:rPr>
              <w:t>sniegt</w:t>
            </w:r>
            <w:r w:rsidR="00B21290">
              <w:rPr>
                <w:color w:val="000000" w:themeColor="text1"/>
              </w:rPr>
              <w:t>s</w:t>
            </w:r>
            <w:r w:rsidR="00B21290" w:rsidRPr="00002622">
              <w:rPr>
                <w:color w:val="000000" w:themeColor="text1"/>
              </w:rPr>
              <w:t xml:space="preserve"> ieguldījum</w:t>
            </w:r>
            <w:r w:rsidR="00B21290">
              <w:rPr>
                <w:color w:val="000000" w:themeColor="text1"/>
              </w:rPr>
              <w:t>s</w:t>
            </w:r>
            <w:r w:rsidR="00B21290" w:rsidRPr="00002622">
              <w:rPr>
                <w:color w:val="000000" w:themeColor="text1"/>
              </w:rPr>
              <w:t xml:space="preserve"> C</w:t>
            </w:r>
            <w:r w:rsidR="00B21290">
              <w:rPr>
                <w:color w:val="000000" w:themeColor="text1"/>
              </w:rPr>
              <w:t>ovid</w:t>
            </w:r>
            <w:r w:rsidR="00B21290" w:rsidRPr="00002622">
              <w:rPr>
                <w:color w:val="000000" w:themeColor="text1"/>
              </w:rPr>
              <w:t>-19 pandēmijas izraisītās ekonomiskās krīzes seku pārvarēšanai</w:t>
            </w:r>
            <w:r w:rsidR="00B21290">
              <w:rPr>
                <w:color w:val="000000" w:themeColor="text1"/>
              </w:rPr>
              <w:t xml:space="preserve">, finansējumu novirzot </w:t>
            </w:r>
            <w:r w:rsidR="00B21290">
              <w:rPr>
                <w:bCs/>
                <w:color w:val="000000" w:themeColor="text1"/>
              </w:rPr>
              <w:t>augstas gatavības projektiem</w:t>
            </w:r>
            <w:r w:rsidR="00B21290" w:rsidRPr="0034589C">
              <w:rPr>
                <w:bCs/>
                <w:color w:val="000000" w:themeColor="text1"/>
              </w:rPr>
              <w:t xml:space="preserve"> ar </w:t>
            </w:r>
            <w:r w:rsidR="00755C75">
              <w:rPr>
                <w:bCs/>
                <w:color w:val="000000" w:themeColor="text1"/>
              </w:rPr>
              <w:t xml:space="preserve">lielāku </w:t>
            </w:r>
            <w:r w:rsidR="00B21290" w:rsidRPr="0034589C">
              <w:rPr>
                <w:bCs/>
                <w:color w:val="000000" w:themeColor="text1"/>
              </w:rPr>
              <w:t>tautsaimniecības nozīmi</w:t>
            </w:r>
            <w:r w:rsidR="00B21290">
              <w:rPr>
                <w:bCs/>
                <w:color w:val="000000" w:themeColor="text1"/>
              </w:rPr>
              <w:t>.</w:t>
            </w:r>
          </w:p>
          <w:p w14:paraId="59156BC0" w14:textId="5E8BB69D" w:rsidR="00B21290" w:rsidRDefault="00173875">
            <w:pPr>
              <w:pStyle w:val="naiskr"/>
              <w:spacing w:before="0" w:after="0"/>
              <w:ind w:left="71"/>
              <w:jc w:val="both"/>
              <w:rPr>
                <w:lang w:eastAsia="lv-LV"/>
              </w:rPr>
            </w:pPr>
            <w:r>
              <w:rPr>
                <w:rFonts w:eastAsia="Calibri"/>
                <w:lang w:eastAsia="lv-LV"/>
              </w:rPr>
              <w:t>R</w:t>
            </w:r>
            <w:r w:rsidR="00B21290">
              <w:rPr>
                <w:rFonts w:eastAsia="Calibri"/>
                <w:lang w:eastAsia="lv-LV"/>
              </w:rPr>
              <w:t>īkojuma</w:t>
            </w:r>
            <w:r w:rsidR="00B21290" w:rsidRPr="00B21290">
              <w:rPr>
                <w:rFonts w:eastAsia="Calibri"/>
                <w:lang w:eastAsia="lv-LV"/>
              </w:rPr>
              <w:t xml:space="preserve"> projekts neietekmēs konkurenci, kā arī tam nav ietekmes uz nevalstiskajām organizācijām.</w:t>
            </w:r>
          </w:p>
          <w:p w14:paraId="0BB2A1ED" w14:textId="10426EFB" w:rsidR="00B21290" w:rsidRPr="00BB3E14" w:rsidRDefault="00B21290">
            <w:pPr>
              <w:pStyle w:val="naiskr"/>
              <w:spacing w:before="0" w:after="0"/>
              <w:ind w:left="71"/>
              <w:jc w:val="both"/>
              <w:rPr>
                <w:highlight w:val="cyan"/>
              </w:rPr>
            </w:pPr>
          </w:p>
        </w:tc>
      </w:tr>
      <w:tr w:rsidR="00D367E3" w:rsidRPr="00D367E3" w14:paraId="7DF48EF0" w14:textId="77777777" w:rsidTr="00846F1C">
        <w:tblPrEx>
          <w:tblCellMar>
            <w:left w:w="57" w:type="dxa"/>
            <w:right w:w="57" w:type="dxa"/>
          </w:tblCellMar>
        </w:tblPrEx>
        <w:tc>
          <w:tcPr>
            <w:tcW w:w="400" w:type="dxa"/>
          </w:tcPr>
          <w:p w14:paraId="545E2C85" w14:textId="77777777" w:rsidR="002C2B13" w:rsidRPr="00D367E3" w:rsidRDefault="002C2B13" w:rsidP="002C2B13">
            <w:r w:rsidRPr="00D367E3">
              <w:rPr>
                <w:lang w:eastAsia="en-US"/>
              </w:rPr>
              <w:t>3.</w:t>
            </w:r>
          </w:p>
        </w:tc>
        <w:tc>
          <w:tcPr>
            <w:tcW w:w="0" w:type="auto"/>
          </w:tcPr>
          <w:p w14:paraId="3BDECD4C" w14:textId="77777777" w:rsidR="002C2B13" w:rsidRPr="00D367E3" w:rsidRDefault="002C2B13" w:rsidP="002C2B13">
            <w:r w:rsidRPr="00D367E3">
              <w:rPr>
                <w:lang w:eastAsia="en-US"/>
              </w:rPr>
              <w:t>Administratīvo izmaksu monetārais novērtējums</w:t>
            </w:r>
          </w:p>
        </w:tc>
        <w:tc>
          <w:tcPr>
            <w:tcW w:w="5446" w:type="dxa"/>
          </w:tcPr>
          <w:p w14:paraId="6D76B46C" w14:textId="30E980AC" w:rsidR="002C2B13" w:rsidRPr="00BB3E14" w:rsidRDefault="00173875" w:rsidP="002C2B13">
            <w:pPr>
              <w:jc w:val="both"/>
              <w:rPr>
                <w:highlight w:val="cyan"/>
              </w:rPr>
            </w:pPr>
            <w:r>
              <w:rPr>
                <w:lang w:eastAsia="lv-LV"/>
              </w:rPr>
              <w:t>R</w:t>
            </w:r>
            <w:r w:rsidR="00B21290">
              <w:rPr>
                <w:lang w:eastAsia="lv-LV"/>
              </w:rPr>
              <w:t>īkojuma p</w:t>
            </w:r>
            <w:r w:rsidR="00FD01E2" w:rsidRPr="004F4273">
              <w:rPr>
                <w:lang w:eastAsia="lv-LV"/>
              </w:rPr>
              <w:t>rojekts šo jomu neskar</w:t>
            </w:r>
          </w:p>
        </w:tc>
      </w:tr>
      <w:tr w:rsidR="00D367E3" w:rsidRPr="00D367E3" w14:paraId="6632FD16" w14:textId="77777777" w:rsidTr="00846F1C">
        <w:tblPrEx>
          <w:tblCellMar>
            <w:left w:w="57" w:type="dxa"/>
            <w:right w:w="57" w:type="dxa"/>
          </w:tblCellMar>
        </w:tblPrEx>
        <w:trPr>
          <w:trHeight w:val="454"/>
        </w:trPr>
        <w:tc>
          <w:tcPr>
            <w:tcW w:w="400" w:type="dxa"/>
          </w:tcPr>
          <w:p w14:paraId="2A1C8932" w14:textId="77777777" w:rsidR="002C2B13" w:rsidRPr="00D367E3" w:rsidRDefault="002C2B13" w:rsidP="002C2B13">
            <w:r w:rsidRPr="00D367E3">
              <w:rPr>
                <w:lang w:eastAsia="en-US"/>
              </w:rPr>
              <w:t>4.</w:t>
            </w:r>
          </w:p>
        </w:tc>
        <w:tc>
          <w:tcPr>
            <w:tcW w:w="0" w:type="auto"/>
          </w:tcPr>
          <w:p w14:paraId="23C80E52" w14:textId="77777777" w:rsidR="002C2B13" w:rsidRPr="00D367E3" w:rsidRDefault="002C2B13" w:rsidP="002C2B13">
            <w:r w:rsidRPr="00D367E3">
              <w:rPr>
                <w:lang w:eastAsia="en-US"/>
              </w:rPr>
              <w:t>Cita informācija</w:t>
            </w:r>
          </w:p>
        </w:tc>
        <w:tc>
          <w:tcPr>
            <w:tcW w:w="5446" w:type="dxa"/>
          </w:tcPr>
          <w:p w14:paraId="4CDA1A62" w14:textId="77777777" w:rsidR="002C2B13" w:rsidRPr="00BB3E14" w:rsidRDefault="002C2B13" w:rsidP="002C2B13">
            <w:pPr>
              <w:jc w:val="both"/>
              <w:rPr>
                <w:highlight w:val="cyan"/>
              </w:rPr>
            </w:pPr>
            <w:r w:rsidRPr="00E5026B">
              <w:rPr>
                <w:lang w:eastAsia="en-US"/>
              </w:rPr>
              <w:t xml:space="preserve">Nav </w:t>
            </w:r>
          </w:p>
        </w:tc>
      </w:tr>
    </w:tbl>
    <w:p w14:paraId="0EE800DC" w14:textId="1217E50A" w:rsidR="00455B87" w:rsidRDefault="00455B87"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B96ADF" w:rsidRPr="00D367E3" w14:paraId="212962D2" w14:textId="77777777" w:rsidTr="00F6368C">
        <w:trPr>
          <w:trHeight w:val="454"/>
        </w:trPr>
        <w:tc>
          <w:tcPr>
            <w:tcW w:w="9639" w:type="dxa"/>
            <w:vAlign w:val="center"/>
          </w:tcPr>
          <w:p w14:paraId="1F7330F1" w14:textId="0D8AC07A" w:rsidR="00B96ADF" w:rsidRPr="00D367E3" w:rsidRDefault="00B96ADF" w:rsidP="00F6368C">
            <w:pPr>
              <w:pStyle w:val="naisnod"/>
              <w:spacing w:before="0" w:after="0"/>
              <w:ind w:left="57" w:right="57"/>
            </w:pPr>
            <w:r w:rsidRPr="0007317B">
              <w:rPr>
                <w:iCs/>
                <w:lang w:eastAsia="lv-LV"/>
              </w:rPr>
              <w:t>III. Tiesību akta projekta ietekme uz valsts budžetu un pašvaldību budžetiem</w:t>
            </w:r>
          </w:p>
        </w:tc>
      </w:tr>
      <w:tr w:rsidR="00B96ADF" w:rsidRPr="00D367E3" w14:paraId="4180530F" w14:textId="77777777" w:rsidTr="00F6368C">
        <w:trPr>
          <w:trHeight w:val="454"/>
        </w:trPr>
        <w:tc>
          <w:tcPr>
            <w:tcW w:w="9639" w:type="dxa"/>
            <w:vAlign w:val="center"/>
          </w:tcPr>
          <w:p w14:paraId="4BC0E0E3" w14:textId="77777777" w:rsidR="00B96ADF" w:rsidRPr="00AC7E0E" w:rsidRDefault="00B96ADF" w:rsidP="00F6368C">
            <w:pPr>
              <w:pStyle w:val="naisnod"/>
              <w:spacing w:before="0" w:after="0"/>
              <w:ind w:right="57"/>
              <w:rPr>
                <w:b w:val="0"/>
                <w:bCs w:val="0"/>
              </w:rPr>
            </w:pPr>
            <w:r w:rsidRPr="00AC7E0E">
              <w:rPr>
                <w:b w:val="0"/>
                <w:bCs w:val="0"/>
              </w:rPr>
              <w:t>Projekts šo jomu neskar</w:t>
            </w:r>
          </w:p>
        </w:tc>
      </w:tr>
    </w:tbl>
    <w:p w14:paraId="69D0E1EA" w14:textId="77777777" w:rsidR="00B96ADF" w:rsidRPr="00D367E3" w:rsidRDefault="00B96ADF" w:rsidP="00B559D5">
      <w:pPr>
        <w:jc w:val="both"/>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455B87" w:rsidRPr="00D367E3" w14:paraId="40F7C5CD" w14:textId="77777777" w:rsidTr="000C3E3D">
        <w:trPr>
          <w:trHeight w:val="454"/>
        </w:trPr>
        <w:tc>
          <w:tcPr>
            <w:tcW w:w="9639" w:type="dxa"/>
            <w:vAlign w:val="center"/>
          </w:tcPr>
          <w:p w14:paraId="7575BD9A" w14:textId="483116AD" w:rsidR="00455B87" w:rsidRPr="00D367E3" w:rsidRDefault="00455B87" w:rsidP="00833A82">
            <w:pPr>
              <w:pStyle w:val="naisnod"/>
              <w:spacing w:before="0" w:after="0"/>
              <w:ind w:left="57" w:right="57"/>
            </w:pPr>
            <w:bookmarkStart w:id="2" w:name="_Hlk40345342"/>
            <w:r w:rsidRPr="00D367E3">
              <w:t>IV. Tiesību akta projekta ietekme uz spēkā esošo tiesību normu sistēmu</w:t>
            </w:r>
          </w:p>
        </w:tc>
      </w:tr>
      <w:tr w:rsidR="00A44B55" w:rsidRPr="00D367E3" w14:paraId="7D3014BD" w14:textId="77777777" w:rsidTr="000C3E3D">
        <w:trPr>
          <w:trHeight w:val="454"/>
        </w:trPr>
        <w:tc>
          <w:tcPr>
            <w:tcW w:w="9639" w:type="dxa"/>
            <w:vAlign w:val="center"/>
          </w:tcPr>
          <w:p w14:paraId="79E5BA7C" w14:textId="08234228" w:rsidR="00A44B55" w:rsidRPr="00AC7E0E" w:rsidRDefault="00AC7E0E" w:rsidP="00AC7E0E">
            <w:pPr>
              <w:pStyle w:val="naisnod"/>
              <w:spacing w:before="0" w:after="0"/>
              <w:ind w:right="57"/>
              <w:rPr>
                <w:b w:val="0"/>
                <w:bCs w:val="0"/>
              </w:rPr>
            </w:pPr>
            <w:r w:rsidRPr="00AC7E0E">
              <w:rPr>
                <w:b w:val="0"/>
                <w:bCs w:val="0"/>
              </w:rPr>
              <w:t>Projekts šo jomu neskar</w:t>
            </w:r>
          </w:p>
        </w:tc>
      </w:tr>
      <w:bookmarkEnd w:id="2"/>
    </w:tbl>
    <w:p w14:paraId="51A8D931" w14:textId="77777777" w:rsidR="00B559D5" w:rsidRPr="00D367E3" w:rsidRDefault="00B559D5" w:rsidP="00B559D5">
      <w:pPr>
        <w:rPr>
          <w:iCs/>
          <w:lang w:eastAsia="en-US"/>
        </w:rPr>
      </w:pPr>
    </w:p>
    <w:tbl>
      <w:tblPr>
        <w:tblStyle w:val="TableGrid"/>
        <w:tblW w:w="9634" w:type="dxa"/>
        <w:tblInd w:w="-572" w:type="dxa"/>
        <w:tblLook w:val="04A0" w:firstRow="1" w:lastRow="0" w:firstColumn="1" w:lastColumn="0" w:noHBand="0" w:noVBand="1"/>
      </w:tblPr>
      <w:tblGrid>
        <w:gridCol w:w="9634"/>
      </w:tblGrid>
      <w:tr w:rsidR="00B15423" w:rsidRPr="00833A82" w14:paraId="1CBFF50A" w14:textId="77777777" w:rsidTr="0057124C">
        <w:trPr>
          <w:trHeight w:val="397"/>
        </w:trPr>
        <w:tc>
          <w:tcPr>
            <w:tcW w:w="9634" w:type="dxa"/>
            <w:vAlign w:val="center"/>
          </w:tcPr>
          <w:p w14:paraId="7BBD0043" w14:textId="77777777" w:rsidR="00B15423" w:rsidRPr="00833A82" w:rsidRDefault="00B15423" w:rsidP="0057124C">
            <w:pPr>
              <w:pStyle w:val="naisnod"/>
              <w:spacing w:before="0" w:after="0"/>
              <w:ind w:left="-102" w:right="57"/>
            </w:pPr>
            <w:r w:rsidRPr="00B15423">
              <w:t>V. Tiesību akta projekta atbilstība Latvijas Republikas starptautiskajām saistībām</w:t>
            </w:r>
          </w:p>
        </w:tc>
      </w:tr>
      <w:tr w:rsidR="00B15423" w:rsidRPr="00B15423" w14:paraId="2429BC64" w14:textId="77777777" w:rsidTr="0057124C">
        <w:trPr>
          <w:trHeight w:val="454"/>
        </w:trPr>
        <w:tc>
          <w:tcPr>
            <w:tcW w:w="9634" w:type="dxa"/>
            <w:vAlign w:val="center"/>
          </w:tcPr>
          <w:p w14:paraId="0B284D4A" w14:textId="77777777" w:rsidR="00B15423" w:rsidRPr="00B15423" w:rsidRDefault="00B15423" w:rsidP="00833A82">
            <w:pPr>
              <w:pStyle w:val="tvhtml"/>
              <w:spacing w:before="0" w:after="0"/>
              <w:jc w:val="center"/>
              <w:rPr>
                <w:bCs/>
              </w:rPr>
            </w:pPr>
            <w:r w:rsidRPr="00B15423">
              <w:rPr>
                <w:bCs/>
              </w:rPr>
              <w:t>Projekts šo jomu neskar</w:t>
            </w:r>
          </w:p>
        </w:tc>
      </w:tr>
    </w:tbl>
    <w:p w14:paraId="7C4EE470" w14:textId="77777777" w:rsidR="00B559D5" w:rsidRPr="00D367E3" w:rsidRDefault="00B559D5" w:rsidP="00B559D5">
      <w:pPr>
        <w:rPr>
          <w:sz w:val="20"/>
          <w:szCs w:val="20"/>
        </w:rPr>
      </w:pPr>
    </w:p>
    <w:p w14:paraId="4E81827F" w14:textId="77777777" w:rsidR="00836FE4" w:rsidRDefault="00836FE4" w:rsidP="00B559D5">
      <w:pPr>
        <w:rPr>
          <w:iCs/>
          <w:lang w:eastAsia="en-US"/>
        </w:rPr>
      </w:pPr>
    </w:p>
    <w:tbl>
      <w:tblPr>
        <w:tblW w:w="9639" w:type="dxa"/>
        <w:tblInd w:w="-57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57" w:type="dxa"/>
          <w:right w:w="57" w:type="dxa"/>
        </w:tblCellMar>
        <w:tblLook w:val="04A0" w:firstRow="1" w:lastRow="0" w:firstColumn="1" w:lastColumn="0" w:noHBand="0" w:noVBand="1"/>
      </w:tblPr>
      <w:tblGrid>
        <w:gridCol w:w="3826"/>
        <w:gridCol w:w="5813"/>
      </w:tblGrid>
      <w:tr w:rsidR="00EF0454" w:rsidRPr="008959F1" w14:paraId="6D3A98EA" w14:textId="77777777" w:rsidTr="00187C84">
        <w:tc>
          <w:tcPr>
            <w:tcW w:w="9639" w:type="dxa"/>
            <w:gridSpan w:val="2"/>
            <w:tcBorders>
              <w:top w:val="single" w:sz="4" w:space="0" w:color="auto"/>
              <w:left w:val="single" w:sz="4" w:space="0" w:color="auto"/>
              <w:bottom w:val="single" w:sz="4" w:space="0" w:color="auto"/>
              <w:right w:val="single" w:sz="4" w:space="0" w:color="auto"/>
            </w:tcBorders>
            <w:hideMark/>
          </w:tcPr>
          <w:p w14:paraId="217DABF5" w14:textId="77777777" w:rsidR="00EF0454" w:rsidRPr="008959F1" w:rsidRDefault="00EF0454" w:rsidP="00F6368C">
            <w:pPr>
              <w:contextualSpacing/>
              <w:jc w:val="center"/>
              <w:rPr>
                <w:b/>
              </w:rPr>
            </w:pPr>
            <w:r w:rsidRPr="008959F1">
              <w:rPr>
                <w:b/>
                <w:bCs/>
              </w:rPr>
              <w:t>VI. Sabiedrības līdzdalība un komunikācijas aktivitātes</w:t>
            </w:r>
          </w:p>
        </w:tc>
      </w:tr>
      <w:tr w:rsidR="00EF0454" w:rsidRPr="008959F1" w14:paraId="6F838CD8"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7C092AB6" w14:textId="77777777" w:rsidR="00EF0454" w:rsidRPr="008959F1" w:rsidRDefault="00EF0454" w:rsidP="00F6368C">
            <w:pPr>
              <w:ind w:right="128"/>
              <w:contextualSpacing/>
              <w:jc w:val="both"/>
            </w:pPr>
            <w:r w:rsidRPr="008959F1">
              <w:lastRenderedPageBreak/>
              <w:t>Plānotās sabiedrības līdzdalības un komunikācijas aktivitātes saistībā ar projektu</w:t>
            </w:r>
          </w:p>
        </w:tc>
        <w:tc>
          <w:tcPr>
            <w:tcW w:w="5813" w:type="dxa"/>
            <w:tcBorders>
              <w:top w:val="single" w:sz="4" w:space="0" w:color="auto"/>
              <w:left w:val="single" w:sz="4" w:space="0" w:color="auto"/>
              <w:bottom w:val="single" w:sz="4" w:space="0" w:color="auto"/>
              <w:right w:val="single" w:sz="4" w:space="0" w:color="auto"/>
            </w:tcBorders>
          </w:tcPr>
          <w:p w14:paraId="1A920701" w14:textId="08FA25F2" w:rsidR="00EF0454" w:rsidRPr="00EF0454" w:rsidRDefault="00EF0454" w:rsidP="00187C84">
            <w:pPr>
              <w:tabs>
                <w:tab w:val="left" w:pos="1095"/>
              </w:tabs>
              <w:jc w:val="both"/>
              <w:rPr>
                <w:sz w:val="20"/>
                <w:szCs w:val="20"/>
                <w:highlight w:val="yellow"/>
              </w:rPr>
            </w:pPr>
            <w:r w:rsidRPr="00F86199">
              <w:rPr>
                <w:bCs/>
              </w:rPr>
              <w:t xml:space="preserve">Tā kā </w:t>
            </w:r>
            <w:r w:rsidR="00173875">
              <w:rPr>
                <w:bCs/>
              </w:rPr>
              <w:t>R</w:t>
            </w:r>
            <w:r>
              <w:rPr>
                <w:bCs/>
              </w:rPr>
              <w:t xml:space="preserve">īkojuma </w:t>
            </w:r>
            <w:r w:rsidRPr="00F86199">
              <w:rPr>
                <w:bCs/>
              </w:rPr>
              <w:t>projekts attiecas</w:t>
            </w:r>
            <w:r>
              <w:rPr>
                <w:bCs/>
              </w:rPr>
              <w:t xml:space="preserve"> tikai</w:t>
            </w:r>
            <w:r w:rsidRPr="00F86199">
              <w:rPr>
                <w:bCs/>
              </w:rPr>
              <w:t xml:space="preserve"> uz valsts pārvaldes iestāžu IKT </w:t>
            </w:r>
            <w:r>
              <w:rPr>
                <w:bCs/>
              </w:rPr>
              <w:t>projektiem</w:t>
            </w:r>
            <w:r w:rsidRPr="00F86199">
              <w:rPr>
                <w:bCs/>
              </w:rPr>
              <w:t>, tad sabiedrības iesaiste nav nepieciešama</w:t>
            </w:r>
            <w:r>
              <w:rPr>
                <w:bCs/>
              </w:rPr>
              <w:t>.</w:t>
            </w:r>
          </w:p>
          <w:p w14:paraId="06B882EE" w14:textId="1FBC6C43" w:rsidR="00EF0454" w:rsidRPr="008959F1" w:rsidRDefault="00EF0454" w:rsidP="00F6368C">
            <w:pPr>
              <w:ind w:right="128"/>
              <w:contextualSpacing/>
              <w:jc w:val="both"/>
            </w:pPr>
          </w:p>
        </w:tc>
      </w:tr>
      <w:tr w:rsidR="00EF0454" w:rsidRPr="008959F1" w14:paraId="652A1505" w14:textId="77777777" w:rsidTr="00187C84">
        <w:tc>
          <w:tcPr>
            <w:tcW w:w="3826" w:type="dxa"/>
            <w:tcBorders>
              <w:top w:val="single" w:sz="4" w:space="0" w:color="auto"/>
              <w:left w:val="single" w:sz="4" w:space="0" w:color="auto"/>
              <w:bottom w:val="single" w:sz="4" w:space="0" w:color="auto"/>
              <w:right w:val="single" w:sz="4" w:space="0" w:color="auto"/>
            </w:tcBorders>
            <w:hideMark/>
          </w:tcPr>
          <w:p w14:paraId="24BF3700" w14:textId="77777777" w:rsidR="00EF0454" w:rsidRPr="008959F1" w:rsidRDefault="00EF0454" w:rsidP="00F6368C">
            <w:pPr>
              <w:ind w:right="128"/>
              <w:contextualSpacing/>
              <w:jc w:val="both"/>
            </w:pPr>
            <w:r w:rsidRPr="008959F1">
              <w:t>Sabiedrības līdzdalība projekta izstrādē</w:t>
            </w:r>
          </w:p>
        </w:tc>
        <w:tc>
          <w:tcPr>
            <w:tcW w:w="5813" w:type="dxa"/>
            <w:tcBorders>
              <w:top w:val="single" w:sz="4" w:space="0" w:color="auto"/>
              <w:left w:val="single" w:sz="4" w:space="0" w:color="auto"/>
              <w:bottom w:val="single" w:sz="4" w:space="0" w:color="auto"/>
              <w:right w:val="single" w:sz="4" w:space="0" w:color="auto"/>
            </w:tcBorders>
          </w:tcPr>
          <w:p w14:paraId="56ADD0A4" w14:textId="7F8E781F" w:rsidR="00EF0454" w:rsidRPr="008959F1" w:rsidRDefault="00173875" w:rsidP="00F6368C">
            <w:pPr>
              <w:contextualSpacing/>
              <w:jc w:val="both"/>
              <w:rPr>
                <w:iCs/>
              </w:rPr>
            </w:pPr>
            <w:r>
              <w:rPr>
                <w:bCs/>
              </w:rPr>
              <w:t>R</w:t>
            </w:r>
            <w:r w:rsidR="00EF0454">
              <w:rPr>
                <w:bCs/>
              </w:rPr>
              <w:t xml:space="preserve">īkojuma </w:t>
            </w:r>
            <w:r w:rsidR="00EF0454" w:rsidRPr="00F86199">
              <w:rPr>
                <w:bCs/>
              </w:rPr>
              <w:t>projekts</w:t>
            </w:r>
            <w:r w:rsidR="00EF0454">
              <w:t xml:space="preserve"> </w:t>
            </w:r>
            <w:r w:rsidR="00EF0454" w:rsidRPr="008959F1">
              <w:t>šo jomu neskar</w:t>
            </w:r>
            <w:r w:rsidR="00EF0454">
              <w:t>.</w:t>
            </w:r>
          </w:p>
        </w:tc>
      </w:tr>
      <w:tr w:rsidR="00EF0454" w:rsidRPr="008959F1" w14:paraId="10127691" w14:textId="77777777" w:rsidTr="00187C84">
        <w:trPr>
          <w:trHeight w:val="488"/>
        </w:trPr>
        <w:tc>
          <w:tcPr>
            <w:tcW w:w="3826" w:type="dxa"/>
            <w:tcBorders>
              <w:top w:val="single" w:sz="4" w:space="0" w:color="auto"/>
              <w:left w:val="single" w:sz="4" w:space="0" w:color="auto"/>
              <w:bottom w:val="single" w:sz="4" w:space="0" w:color="auto"/>
              <w:right w:val="single" w:sz="4" w:space="0" w:color="auto"/>
            </w:tcBorders>
            <w:hideMark/>
          </w:tcPr>
          <w:p w14:paraId="1A753ACF" w14:textId="77777777" w:rsidR="00EF0454" w:rsidRPr="008959F1" w:rsidRDefault="00EF0454" w:rsidP="00F6368C">
            <w:pPr>
              <w:ind w:right="128"/>
              <w:contextualSpacing/>
              <w:jc w:val="both"/>
            </w:pPr>
            <w:r w:rsidRPr="008959F1">
              <w:t>Sabiedrības līdzdalības rezultāti</w:t>
            </w:r>
          </w:p>
        </w:tc>
        <w:tc>
          <w:tcPr>
            <w:tcW w:w="5813" w:type="dxa"/>
            <w:tcBorders>
              <w:top w:val="single" w:sz="4" w:space="0" w:color="auto"/>
              <w:left w:val="single" w:sz="4" w:space="0" w:color="auto"/>
              <w:bottom w:val="single" w:sz="4" w:space="0" w:color="auto"/>
              <w:right w:val="single" w:sz="4" w:space="0" w:color="auto"/>
            </w:tcBorders>
          </w:tcPr>
          <w:p w14:paraId="1E5DD072" w14:textId="17A33AD8" w:rsidR="00EF0454" w:rsidRPr="008959F1" w:rsidRDefault="00173875" w:rsidP="00F6368C">
            <w:pPr>
              <w:contextualSpacing/>
              <w:jc w:val="both"/>
              <w:rPr>
                <w:b/>
              </w:rPr>
            </w:pPr>
            <w:r>
              <w:rPr>
                <w:bCs/>
              </w:rPr>
              <w:t>R</w:t>
            </w:r>
            <w:r w:rsidR="00EF0454">
              <w:rPr>
                <w:bCs/>
              </w:rPr>
              <w:t xml:space="preserve">īkojuma </w:t>
            </w:r>
            <w:r w:rsidR="00EF0454" w:rsidRPr="00F86199">
              <w:rPr>
                <w:bCs/>
              </w:rPr>
              <w:t>projekts</w:t>
            </w:r>
            <w:r w:rsidR="00EF0454" w:rsidRPr="008959F1">
              <w:t xml:space="preserve"> šo jomu neskar</w:t>
            </w:r>
            <w:r w:rsidR="00EF0454">
              <w:rPr>
                <w:b/>
              </w:rPr>
              <w:t>.</w:t>
            </w:r>
          </w:p>
        </w:tc>
      </w:tr>
      <w:tr w:rsidR="00EF0454" w:rsidRPr="008959F1" w14:paraId="09F3285A" w14:textId="77777777" w:rsidTr="00187C84">
        <w:trPr>
          <w:trHeight w:val="233"/>
        </w:trPr>
        <w:tc>
          <w:tcPr>
            <w:tcW w:w="3826" w:type="dxa"/>
            <w:tcBorders>
              <w:top w:val="single" w:sz="4" w:space="0" w:color="auto"/>
              <w:left w:val="single" w:sz="4" w:space="0" w:color="auto"/>
              <w:bottom w:val="single" w:sz="4" w:space="0" w:color="auto"/>
              <w:right w:val="single" w:sz="4" w:space="0" w:color="auto"/>
            </w:tcBorders>
            <w:hideMark/>
          </w:tcPr>
          <w:p w14:paraId="2F5B414A" w14:textId="77777777" w:rsidR="00EF0454" w:rsidRPr="008959F1" w:rsidRDefault="00EF0454" w:rsidP="00F6368C">
            <w:pPr>
              <w:ind w:right="128"/>
              <w:contextualSpacing/>
              <w:jc w:val="both"/>
              <w:rPr>
                <w:iCs/>
              </w:rPr>
            </w:pPr>
            <w:r w:rsidRPr="008959F1">
              <w:rPr>
                <w:iCs/>
              </w:rPr>
              <w:t xml:space="preserve">Cita </w:t>
            </w:r>
            <w:r w:rsidRPr="008959F1">
              <w:t>informācija</w:t>
            </w:r>
          </w:p>
        </w:tc>
        <w:tc>
          <w:tcPr>
            <w:tcW w:w="5813" w:type="dxa"/>
            <w:tcBorders>
              <w:top w:val="single" w:sz="4" w:space="0" w:color="auto"/>
              <w:left w:val="single" w:sz="4" w:space="0" w:color="auto"/>
              <w:bottom w:val="single" w:sz="4" w:space="0" w:color="auto"/>
              <w:right w:val="single" w:sz="4" w:space="0" w:color="auto"/>
            </w:tcBorders>
          </w:tcPr>
          <w:p w14:paraId="5AE47897" w14:textId="77777777" w:rsidR="00EF0454" w:rsidRPr="008959F1" w:rsidRDefault="00EF0454" w:rsidP="00F6368C">
            <w:pPr>
              <w:contextualSpacing/>
              <w:jc w:val="both"/>
              <w:rPr>
                <w:iCs/>
              </w:rPr>
            </w:pPr>
            <w:r w:rsidRPr="008959F1">
              <w:t>Nav</w:t>
            </w:r>
          </w:p>
        </w:tc>
      </w:tr>
    </w:tbl>
    <w:p w14:paraId="44009C2F" w14:textId="77777777" w:rsidR="00EF0454" w:rsidRDefault="00EF0454" w:rsidP="00B559D5">
      <w:pPr>
        <w:rPr>
          <w:iCs/>
          <w:lang w:eastAsia="en-US"/>
        </w:rPr>
      </w:pPr>
    </w:p>
    <w:p w14:paraId="667494CF" w14:textId="77777777" w:rsidR="00EF0454" w:rsidRPr="00D367E3" w:rsidRDefault="00EF0454" w:rsidP="00B559D5">
      <w:pPr>
        <w:rPr>
          <w:iCs/>
          <w:lang w:eastAsia="en-US"/>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5"/>
      </w:tblGrid>
      <w:tr w:rsidR="00D367E3" w:rsidRPr="00D367E3" w14:paraId="732EB0F3" w14:textId="77777777" w:rsidTr="002E2908">
        <w:trPr>
          <w:trHeight w:val="454"/>
        </w:trPr>
        <w:tc>
          <w:tcPr>
            <w:tcW w:w="9639" w:type="dxa"/>
            <w:gridSpan w:val="3"/>
            <w:vAlign w:val="center"/>
          </w:tcPr>
          <w:p w14:paraId="5978324E" w14:textId="77777777" w:rsidR="00B559D5" w:rsidRPr="00D367E3" w:rsidRDefault="00F15799" w:rsidP="0057124C">
            <w:pPr>
              <w:pStyle w:val="naisnod"/>
              <w:spacing w:before="0" w:after="0"/>
              <w:ind w:left="-57" w:right="57"/>
            </w:pPr>
            <w:r w:rsidRPr="00D367E3">
              <w:t>VII. Tiesību akta projekta izpildes nodrošināšana un tās ietekme uz institūcijām</w:t>
            </w:r>
          </w:p>
        </w:tc>
      </w:tr>
      <w:tr w:rsidR="00D367E3" w:rsidRPr="00D367E3" w14:paraId="099EE1E5" w14:textId="77777777" w:rsidTr="002E2908">
        <w:tblPrEx>
          <w:tblCellMar>
            <w:top w:w="28" w:type="dxa"/>
            <w:left w:w="28" w:type="dxa"/>
            <w:bottom w:w="28" w:type="dxa"/>
            <w:right w:w="28" w:type="dxa"/>
          </w:tblCellMar>
        </w:tblPrEx>
        <w:trPr>
          <w:trHeight w:val="427"/>
        </w:trPr>
        <w:tc>
          <w:tcPr>
            <w:tcW w:w="658" w:type="dxa"/>
          </w:tcPr>
          <w:p w14:paraId="61475994" w14:textId="77777777" w:rsidR="00B559D5" w:rsidRPr="00D367E3" w:rsidRDefault="00F15799" w:rsidP="00262DE5">
            <w:pPr>
              <w:pStyle w:val="naisnod"/>
              <w:spacing w:before="0" w:after="0"/>
              <w:ind w:left="57" w:right="57"/>
              <w:jc w:val="left"/>
            </w:pPr>
            <w:r w:rsidRPr="00D367E3">
              <w:rPr>
                <w:b w:val="0"/>
                <w:bCs w:val="0"/>
              </w:rPr>
              <w:t>1.</w:t>
            </w:r>
          </w:p>
        </w:tc>
        <w:tc>
          <w:tcPr>
            <w:tcW w:w="4376" w:type="dxa"/>
          </w:tcPr>
          <w:p w14:paraId="094473FC" w14:textId="77777777" w:rsidR="00B559D5" w:rsidRPr="00D367E3" w:rsidRDefault="00F15799" w:rsidP="00262DE5">
            <w:pPr>
              <w:pStyle w:val="naisf"/>
              <w:spacing w:before="0" w:after="0"/>
              <w:ind w:left="57" w:right="57" w:firstLine="0"/>
              <w:jc w:val="left"/>
            </w:pPr>
            <w:r w:rsidRPr="00D367E3">
              <w:t xml:space="preserve">Projekta izpildē iesaistītās institūcijas </w:t>
            </w:r>
          </w:p>
        </w:tc>
        <w:tc>
          <w:tcPr>
            <w:tcW w:w="4605" w:type="dxa"/>
          </w:tcPr>
          <w:p w14:paraId="1955BF76" w14:textId="5F811DDB" w:rsidR="00B559D5" w:rsidRPr="00D367E3" w:rsidRDefault="00BB3E14" w:rsidP="00833A82">
            <w:pPr>
              <w:jc w:val="both"/>
              <w:rPr>
                <w:lang w:eastAsia="lv-LV"/>
              </w:rPr>
            </w:pPr>
            <w:r>
              <w:rPr>
                <w:lang w:eastAsia="lv-LV"/>
              </w:rPr>
              <w:t>VARAM</w:t>
            </w:r>
            <w:r w:rsidR="007E1F1D">
              <w:rPr>
                <w:lang w:eastAsia="lv-LV"/>
              </w:rPr>
              <w:t xml:space="preserve">, </w:t>
            </w:r>
            <w:r w:rsidR="004D6FC3">
              <w:rPr>
                <w:lang w:eastAsia="lv-LV"/>
              </w:rPr>
              <w:t>CFLA</w:t>
            </w:r>
            <w:r w:rsidR="00EF0454">
              <w:rPr>
                <w:lang w:eastAsia="lv-LV"/>
              </w:rPr>
              <w:t>.</w:t>
            </w:r>
          </w:p>
        </w:tc>
      </w:tr>
      <w:tr w:rsidR="00D367E3" w:rsidRPr="00D367E3" w14:paraId="7145C8AF" w14:textId="77777777" w:rsidTr="002E2908">
        <w:tblPrEx>
          <w:tblCellMar>
            <w:top w:w="28" w:type="dxa"/>
            <w:left w:w="28" w:type="dxa"/>
            <w:bottom w:w="28" w:type="dxa"/>
            <w:right w:w="28" w:type="dxa"/>
          </w:tblCellMar>
        </w:tblPrEx>
        <w:trPr>
          <w:trHeight w:val="463"/>
        </w:trPr>
        <w:tc>
          <w:tcPr>
            <w:tcW w:w="658" w:type="dxa"/>
          </w:tcPr>
          <w:p w14:paraId="2F4CC15E" w14:textId="77777777" w:rsidR="00B559D5" w:rsidRPr="00D367E3" w:rsidRDefault="00F15799" w:rsidP="00262DE5">
            <w:pPr>
              <w:pStyle w:val="naisnod"/>
              <w:spacing w:before="0" w:after="0"/>
              <w:ind w:left="57" w:right="57"/>
              <w:jc w:val="left"/>
            </w:pPr>
            <w:r w:rsidRPr="00D367E3">
              <w:rPr>
                <w:b w:val="0"/>
                <w:bCs w:val="0"/>
              </w:rPr>
              <w:t>2.</w:t>
            </w:r>
          </w:p>
        </w:tc>
        <w:tc>
          <w:tcPr>
            <w:tcW w:w="4376" w:type="dxa"/>
          </w:tcPr>
          <w:p w14:paraId="2EA30F50" w14:textId="7293509A" w:rsidR="00B559D5" w:rsidRPr="00D367E3" w:rsidRDefault="000C4B8A" w:rsidP="00262DE5">
            <w:pPr>
              <w:pStyle w:val="naisf"/>
              <w:spacing w:before="0" w:after="0"/>
              <w:ind w:left="57" w:right="57" w:firstLine="0"/>
              <w:jc w:val="left"/>
            </w:pPr>
            <w:r w:rsidRPr="000C4B8A">
              <w:t>Projekta izpildes ietekme uz pārvaldes funkcijām un institucionālo struktūru. Jaunu institūciju izveide, esošu institūciju likvidācija vai reorganizācija, to ietekme uz institūcijas cilvēkresursiem</w:t>
            </w:r>
          </w:p>
        </w:tc>
        <w:tc>
          <w:tcPr>
            <w:tcW w:w="4605" w:type="dxa"/>
          </w:tcPr>
          <w:p w14:paraId="1846DAD4" w14:textId="6C15346D" w:rsidR="00B559D5" w:rsidRPr="004D6FC3" w:rsidRDefault="004D6FC3">
            <w:pPr>
              <w:pStyle w:val="naisnod"/>
              <w:spacing w:before="0" w:after="0"/>
              <w:ind w:right="57"/>
              <w:jc w:val="both"/>
              <w:rPr>
                <w:b w:val="0"/>
              </w:rPr>
            </w:pPr>
            <w:r w:rsidRPr="0028433A">
              <w:rPr>
                <w:rFonts w:eastAsia="Calibri"/>
                <w:b w:val="0"/>
                <w:color w:val="000000"/>
              </w:rPr>
              <w:t xml:space="preserve">Nav plānota jaunu institūciju izveide, esošu institūciju likvidācija vai reorganizācija. </w:t>
            </w:r>
            <w:r w:rsidR="00173875">
              <w:rPr>
                <w:rFonts w:eastAsia="Calibri"/>
                <w:b w:val="0"/>
                <w:color w:val="000000"/>
              </w:rPr>
              <w:t>R</w:t>
            </w:r>
            <w:r w:rsidRPr="0028433A">
              <w:rPr>
                <w:rFonts w:eastAsia="Calibri"/>
                <w:b w:val="0"/>
                <w:color w:val="000000"/>
              </w:rPr>
              <w:t>īkojuma projektam nav ietekmes uz pārvaldes funkcijām, institucionālo struktūru un institūciju cilvēkresursiem.</w:t>
            </w:r>
          </w:p>
        </w:tc>
      </w:tr>
      <w:tr w:rsidR="00D367E3" w:rsidRPr="00D367E3" w14:paraId="5E06A529" w14:textId="77777777" w:rsidTr="002E2908">
        <w:tblPrEx>
          <w:tblCellMar>
            <w:top w:w="28" w:type="dxa"/>
            <w:left w:w="28" w:type="dxa"/>
            <w:bottom w:w="28" w:type="dxa"/>
            <w:right w:w="28" w:type="dxa"/>
          </w:tblCellMar>
        </w:tblPrEx>
        <w:trPr>
          <w:trHeight w:val="476"/>
        </w:trPr>
        <w:tc>
          <w:tcPr>
            <w:tcW w:w="658" w:type="dxa"/>
          </w:tcPr>
          <w:p w14:paraId="1D30E154" w14:textId="77777777" w:rsidR="00B559D5" w:rsidRPr="00D367E3" w:rsidRDefault="00F15799" w:rsidP="00262DE5">
            <w:pPr>
              <w:pStyle w:val="naiskr"/>
              <w:spacing w:before="0" w:after="0"/>
              <w:ind w:left="57" w:right="57"/>
            </w:pPr>
            <w:r w:rsidRPr="00D367E3">
              <w:t>3.</w:t>
            </w:r>
          </w:p>
        </w:tc>
        <w:tc>
          <w:tcPr>
            <w:tcW w:w="4376" w:type="dxa"/>
          </w:tcPr>
          <w:p w14:paraId="774121D0" w14:textId="77777777" w:rsidR="00B559D5" w:rsidRPr="00D367E3" w:rsidRDefault="00F15799" w:rsidP="00262DE5">
            <w:pPr>
              <w:pStyle w:val="naiskr"/>
              <w:spacing w:before="0" w:after="0"/>
              <w:ind w:left="57" w:right="57"/>
            </w:pPr>
            <w:r w:rsidRPr="00D367E3">
              <w:t>Cita informācija</w:t>
            </w:r>
          </w:p>
        </w:tc>
        <w:tc>
          <w:tcPr>
            <w:tcW w:w="4605" w:type="dxa"/>
          </w:tcPr>
          <w:p w14:paraId="18BB21A6" w14:textId="2C0EEA9E" w:rsidR="00B559D5" w:rsidRPr="00D367E3" w:rsidRDefault="00F15799" w:rsidP="00E5026B">
            <w:pPr>
              <w:pStyle w:val="naiskr"/>
              <w:spacing w:before="0" w:after="0"/>
              <w:ind w:right="57"/>
            </w:pPr>
            <w:r w:rsidRPr="00D367E3">
              <w:t>Nav</w:t>
            </w:r>
          </w:p>
        </w:tc>
      </w:tr>
    </w:tbl>
    <w:p w14:paraId="4A6D6879" w14:textId="77777777" w:rsidR="000C3E3D" w:rsidRDefault="000C3E3D" w:rsidP="000C3E3D">
      <w:pPr>
        <w:ind w:left="-567"/>
        <w:jc w:val="both"/>
      </w:pPr>
    </w:p>
    <w:p w14:paraId="5E7F6235" w14:textId="77777777" w:rsidR="000C3E3D" w:rsidRDefault="000C3E3D" w:rsidP="000C3E3D">
      <w:pPr>
        <w:ind w:left="-567"/>
        <w:jc w:val="both"/>
      </w:pPr>
    </w:p>
    <w:p w14:paraId="0D51A9F0" w14:textId="15BFF88A" w:rsidR="000C3E3D" w:rsidRDefault="000C3E3D" w:rsidP="000C3E3D">
      <w:pPr>
        <w:ind w:left="-567"/>
        <w:jc w:val="both"/>
      </w:pPr>
      <w:r>
        <w:t>Vides aizsardzības un reģionālās attīstības ministrs</w:t>
      </w:r>
      <w:r>
        <w:tab/>
        <w:t xml:space="preserve">                     </w:t>
      </w:r>
      <w:r>
        <w:tab/>
      </w:r>
      <w:r>
        <w:tab/>
      </w:r>
      <w:r>
        <w:tab/>
        <w:t>J. Pūce</w:t>
      </w:r>
    </w:p>
    <w:p w14:paraId="10F126BF" w14:textId="77777777" w:rsidR="000C3E3D" w:rsidRDefault="000C3E3D" w:rsidP="000C3E3D">
      <w:pPr>
        <w:ind w:left="-567"/>
        <w:jc w:val="both"/>
      </w:pPr>
    </w:p>
    <w:p w14:paraId="7E9CCC91" w14:textId="2C9F4CAD" w:rsidR="000C3E3D" w:rsidRDefault="000C3E3D" w:rsidP="000C3E3D">
      <w:pPr>
        <w:ind w:left="-567"/>
        <w:jc w:val="both"/>
      </w:pPr>
    </w:p>
    <w:p w14:paraId="15C48BC2" w14:textId="77777777" w:rsidR="00EF0454" w:rsidRDefault="00EF0454" w:rsidP="000C3E3D">
      <w:pPr>
        <w:ind w:left="-567"/>
        <w:jc w:val="both"/>
      </w:pPr>
    </w:p>
    <w:p w14:paraId="30324541" w14:textId="77777777" w:rsidR="00EF0454" w:rsidRDefault="00EF0454" w:rsidP="000C3E3D">
      <w:pPr>
        <w:ind w:left="-567"/>
        <w:jc w:val="both"/>
      </w:pPr>
    </w:p>
    <w:p w14:paraId="139795CC" w14:textId="77777777" w:rsidR="00EF0454" w:rsidRDefault="00EF0454" w:rsidP="000C3E3D">
      <w:pPr>
        <w:ind w:left="-567"/>
        <w:jc w:val="both"/>
      </w:pPr>
    </w:p>
    <w:p w14:paraId="764D5E1D" w14:textId="77777777" w:rsidR="000C3E3D" w:rsidRDefault="000C3E3D" w:rsidP="000C3E3D">
      <w:pPr>
        <w:ind w:left="-567"/>
        <w:jc w:val="both"/>
      </w:pPr>
    </w:p>
    <w:p w14:paraId="68E2DA79" w14:textId="77777777" w:rsidR="003A515F" w:rsidRDefault="00C86B0F" w:rsidP="003A515F">
      <w:pPr>
        <w:ind w:left="-567"/>
        <w:jc w:val="both"/>
        <w:rPr>
          <w:sz w:val="20"/>
          <w:szCs w:val="20"/>
        </w:rPr>
      </w:pPr>
      <w:r>
        <w:rPr>
          <w:sz w:val="20"/>
          <w:szCs w:val="20"/>
        </w:rPr>
        <w:t>Kalniņa</w:t>
      </w:r>
      <w:r w:rsidR="000C3E3D" w:rsidRPr="000C3E3D">
        <w:rPr>
          <w:sz w:val="20"/>
          <w:szCs w:val="20"/>
        </w:rPr>
        <w:t xml:space="preserve"> 67026</w:t>
      </w:r>
      <w:r w:rsidR="0088452D">
        <w:rPr>
          <w:sz w:val="20"/>
          <w:szCs w:val="20"/>
        </w:rPr>
        <w:t>576</w:t>
      </w:r>
    </w:p>
    <w:p w14:paraId="0ACA05D5" w14:textId="1EEC4369" w:rsidR="00B559D5" w:rsidRPr="00EF0454" w:rsidRDefault="0088452D" w:rsidP="003A515F">
      <w:pPr>
        <w:ind w:left="-567"/>
        <w:jc w:val="both"/>
        <w:rPr>
          <w:sz w:val="20"/>
          <w:szCs w:val="20"/>
          <w:highlight w:val="yellow"/>
        </w:rPr>
      </w:pPr>
      <w:r>
        <w:rPr>
          <w:sz w:val="20"/>
          <w:szCs w:val="20"/>
        </w:rPr>
        <w:t>lelda.kalnina</w:t>
      </w:r>
      <w:r w:rsidR="000C3E3D" w:rsidRPr="000C3E3D">
        <w:rPr>
          <w:sz w:val="20"/>
          <w:szCs w:val="20"/>
        </w:rPr>
        <w:t>@varam.gov.lv</w:t>
      </w:r>
    </w:p>
    <w:sectPr w:rsidR="00B559D5" w:rsidRPr="00EF0454" w:rsidSect="0007317B">
      <w:headerReference w:type="default" r:id="rId11"/>
      <w:footerReference w:type="default" r:id="rId12"/>
      <w:footerReference w:type="first" r:id="rId13"/>
      <w:pgSz w:w="11906" w:h="16838"/>
      <w:pgMar w:top="1440" w:right="1274"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CD3D" w14:textId="77777777" w:rsidR="00DB33CE" w:rsidRDefault="00DB33CE">
      <w:r>
        <w:separator/>
      </w:r>
    </w:p>
  </w:endnote>
  <w:endnote w:type="continuationSeparator" w:id="0">
    <w:p w14:paraId="216AC730" w14:textId="77777777" w:rsidR="00DB33CE" w:rsidRDefault="00DB33CE">
      <w:r>
        <w:continuationSeparator/>
      </w:r>
    </w:p>
  </w:endnote>
  <w:endnote w:type="continuationNotice" w:id="1">
    <w:p w14:paraId="701434E7" w14:textId="77777777" w:rsidR="00DB33CE" w:rsidRDefault="00DB3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3829" w14:textId="7CB3C984" w:rsidR="00F6368C" w:rsidRPr="006264B1" w:rsidRDefault="006264B1" w:rsidP="006264B1">
    <w:pPr>
      <w:pStyle w:val="Footer"/>
    </w:pPr>
    <w:r w:rsidRPr="006264B1">
      <w:rPr>
        <w:noProof/>
        <w:sz w:val="20"/>
      </w:rPr>
      <w:t>VARAMAnot_SAM_2.2.1.1 un 2.2.1.2.docx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E74D" w14:textId="4ECA9137" w:rsidR="00F6368C" w:rsidRPr="00E5026B" w:rsidRDefault="00F6368C" w:rsidP="00E5026B">
    <w:pPr>
      <w:pStyle w:val="Footer"/>
      <w:jc w:val="both"/>
      <w:rPr>
        <w:noProof/>
        <w:sz w:val="20"/>
        <w:szCs w:val="20"/>
      </w:rPr>
    </w:pPr>
    <w:bookmarkStart w:id="3" w:name="_Hlk39816320"/>
    <w:r w:rsidRPr="00E5026B">
      <w:rPr>
        <w:noProof/>
        <w:sz w:val="20"/>
        <w:szCs w:val="20"/>
      </w:rPr>
      <w:t>VARAMAnot_</w:t>
    </w:r>
    <w:r w:rsidR="006264B1">
      <w:rPr>
        <w:noProof/>
        <w:sz w:val="20"/>
        <w:szCs w:val="20"/>
      </w:rPr>
      <w:t>SAM_</w:t>
    </w:r>
    <w:r>
      <w:rPr>
        <w:noProof/>
        <w:sz w:val="20"/>
        <w:szCs w:val="20"/>
      </w:rPr>
      <w:t>2.2.1.1 un 2.2.1.2</w:t>
    </w:r>
    <w:r w:rsidRPr="00E5026B">
      <w:rPr>
        <w:noProof/>
        <w:sz w:val="20"/>
        <w:szCs w:val="20"/>
      </w:rPr>
      <w:t>.docx</w:t>
    </w:r>
  </w:p>
  <w:bookmarkEnd w:id="3"/>
  <w:p w14:paraId="0A93ED49" w14:textId="309E83ED" w:rsidR="00F6368C" w:rsidRPr="00946404" w:rsidRDefault="00F6368C" w:rsidP="0094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CEFF" w14:textId="77777777" w:rsidR="00DB33CE" w:rsidRDefault="00DB33CE">
      <w:r>
        <w:separator/>
      </w:r>
    </w:p>
  </w:footnote>
  <w:footnote w:type="continuationSeparator" w:id="0">
    <w:p w14:paraId="4EC57F79" w14:textId="77777777" w:rsidR="00DB33CE" w:rsidRDefault="00DB33CE">
      <w:r>
        <w:continuationSeparator/>
      </w:r>
    </w:p>
  </w:footnote>
  <w:footnote w:type="continuationNotice" w:id="1">
    <w:p w14:paraId="77ECA4FE" w14:textId="77777777" w:rsidR="00DB33CE" w:rsidRDefault="00DB3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4009" w14:textId="6D8B1433" w:rsidR="00F6368C" w:rsidRDefault="00F6368C">
    <w:pPr>
      <w:pStyle w:val="Header"/>
      <w:jc w:val="center"/>
    </w:pPr>
    <w:r>
      <w:fldChar w:fldCharType="begin"/>
    </w:r>
    <w:r>
      <w:instrText xml:space="preserve"> PAGE </w:instrText>
    </w:r>
    <w:r>
      <w:fldChar w:fldCharType="separate"/>
    </w:r>
    <w:r w:rsidR="00173875">
      <w:rPr>
        <w:noProof/>
      </w:rPr>
      <w:t>2</w:t>
    </w:r>
    <w:r>
      <w:rPr>
        <w:noProof/>
      </w:rPr>
      <w:fldChar w:fldCharType="end"/>
    </w:r>
  </w:p>
  <w:p w14:paraId="2AAD63D3" w14:textId="77777777" w:rsidR="00F6368C" w:rsidRPr="0031590B" w:rsidRDefault="00F6368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03DD6CDA"/>
    <w:multiLevelType w:val="hybridMultilevel"/>
    <w:tmpl w:val="3F144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C72876"/>
    <w:multiLevelType w:val="hybridMultilevel"/>
    <w:tmpl w:val="FD58E4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651525D"/>
    <w:multiLevelType w:val="hybridMultilevel"/>
    <w:tmpl w:val="0D24810C"/>
    <w:lvl w:ilvl="0" w:tplc="C5504A90">
      <w:start w:val="1"/>
      <w:numFmt w:val="decimal"/>
      <w:lvlText w:val="%1."/>
      <w:lvlJc w:val="left"/>
      <w:pPr>
        <w:ind w:left="720" w:hanging="360"/>
      </w:pPr>
      <w:rPr>
        <w:rFonts w:hint="default"/>
      </w:rPr>
    </w:lvl>
    <w:lvl w:ilvl="1" w:tplc="07A6DBF0" w:tentative="1">
      <w:start w:val="1"/>
      <w:numFmt w:val="lowerLetter"/>
      <w:lvlText w:val="%2."/>
      <w:lvlJc w:val="left"/>
      <w:pPr>
        <w:ind w:left="1440" w:hanging="360"/>
      </w:pPr>
    </w:lvl>
    <w:lvl w:ilvl="2" w:tplc="1C0425F0" w:tentative="1">
      <w:start w:val="1"/>
      <w:numFmt w:val="lowerRoman"/>
      <w:lvlText w:val="%3."/>
      <w:lvlJc w:val="right"/>
      <w:pPr>
        <w:ind w:left="2160" w:hanging="180"/>
      </w:pPr>
    </w:lvl>
    <w:lvl w:ilvl="3" w:tplc="E4622DA6" w:tentative="1">
      <w:start w:val="1"/>
      <w:numFmt w:val="decimal"/>
      <w:lvlText w:val="%4."/>
      <w:lvlJc w:val="left"/>
      <w:pPr>
        <w:ind w:left="2880" w:hanging="360"/>
      </w:pPr>
    </w:lvl>
    <w:lvl w:ilvl="4" w:tplc="BC1625AE" w:tentative="1">
      <w:start w:val="1"/>
      <w:numFmt w:val="lowerLetter"/>
      <w:lvlText w:val="%5."/>
      <w:lvlJc w:val="left"/>
      <w:pPr>
        <w:ind w:left="3600" w:hanging="360"/>
      </w:pPr>
    </w:lvl>
    <w:lvl w:ilvl="5" w:tplc="CD6058FA" w:tentative="1">
      <w:start w:val="1"/>
      <w:numFmt w:val="lowerRoman"/>
      <w:lvlText w:val="%6."/>
      <w:lvlJc w:val="right"/>
      <w:pPr>
        <w:ind w:left="4320" w:hanging="180"/>
      </w:pPr>
    </w:lvl>
    <w:lvl w:ilvl="6" w:tplc="D1F41D90" w:tentative="1">
      <w:start w:val="1"/>
      <w:numFmt w:val="decimal"/>
      <w:lvlText w:val="%7."/>
      <w:lvlJc w:val="left"/>
      <w:pPr>
        <w:ind w:left="5040" w:hanging="360"/>
      </w:pPr>
    </w:lvl>
    <w:lvl w:ilvl="7" w:tplc="6DE8CFA0" w:tentative="1">
      <w:start w:val="1"/>
      <w:numFmt w:val="lowerLetter"/>
      <w:lvlText w:val="%8."/>
      <w:lvlJc w:val="left"/>
      <w:pPr>
        <w:ind w:left="5760" w:hanging="360"/>
      </w:pPr>
    </w:lvl>
    <w:lvl w:ilvl="8" w:tplc="A8D8EAF4" w:tentative="1">
      <w:start w:val="1"/>
      <w:numFmt w:val="lowerRoman"/>
      <w:lvlText w:val="%9."/>
      <w:lvlJc w:val="right"/>
      <w:pPr>
        <w:ind w:left="6480" w:hanging="180"/>
      </w:pPr>
    </w:lvl>
  </w:abstractNum>
  <w:abstractNum w:abstractNumId="5" w15:restartNumberingAfterBreak="0">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58B5"/>
    <w:multiLevelType w:val="hybridMultilevel"/>
    <w:tmpl w:val="547EF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B32BA5"/>
    <w:multiLevelType w:val="hybridMultilevel"/>
    <w:tmpl w:val="3F1C83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C6F8F"/>
    <w:multiLevelType w:val="hybridMultilevel"/>
    <w:tmpl w:val="6A580CB8"/>
    <w:lvl w:ilvl="0" w:tplc="36F0E0B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2971AA"/>
    <w:multiLevelType w:val="hybridMultilevel"/>
    <w:tmpl w:val="BEA69E98"/>
    <w:lvl w:ilvl="0" w:tplc="7806099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6543B6"/>
    <w:multiLevelType w:val="hybridMultilevel"/>
    <w:tmpl w:val="11E28B26"/>
    <w:lvl w:ilvl="0" w:tplc="14DEFFB6">
      <w:start w:val="2"/>
      <w:numFmt w:val="bullet"/>
      <w:lvlText w:val="-"/>
      <w:lvlJc w:val="left"/>
      <w:pPr>
        <w:ind w:left="720" w:hanging="360"/>
      </w:pPr>
      <w:rPr>
        <w:rFonts w:ascii="Times New Roman" w:eastAsia="Times New Roman" w:hAnsi="Times New Roman" w:cs="Times New Roman" w:hint="default"/>
      </w:rPr>
    </w:lvl>
    <w:lvl w:ilvl="1" w:tplc="7794FE62">
      <w:start w:val="4"/>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13" w15:restartNumberingAfterBreak="0">
    <w:nsid w:val="3D6E6722"/>
    <w:multiLevelType w:val="hybridMultilevel"/>
    <w:tmpl w:val="525E6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AE36B7"/>
    <w:multiLevelType w:val="multilevel"/>
    <w:tmpl w:val="82C0A9A4"/>
    <w:lvl w:ilvl="0">
      <w:start w:val="1"/>
      <w:numFmt w:val="decimal"/>
      <w:pStyle w:val="VPBulletTable"/>
      <w:lvlText w:val="%1."/>
      <w:lvlJc w:val="left"/>
      <w:pPr>
        <w:ind w:left="360" w:hanging="360"/>
      </w:pPr>
    </w:lvl>
    <w:lvl w:ilvl="1">
      <w:start w:val="1"/>
      <w:numFmt w:val="decimal"/>
      <w:lvlText w:val="%1.%2."/>
      <w:lvlJc w:val="left"/>
      <w:pPr>
        <w:ind w:left="360" w:hanging="360"/>
      </w:pPr>
    </w:lvl>
    <w:lvl w:ilvl="2">
      <w:start w:val="1"/>
      <w:numFmt w:val="upp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8E665E1"/>
    <w:multiLevelType w:val="hybridMultilevel"/>
    <w:tmpl w:val="8A28B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DA7256"/>
    <w:multiLevelType w:val="hybridMultilevel"/>
    <w:tmpl w:val="3F842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89635D"/>
    <w:multiLevelType w:val="multilevel"/>
    <w:tmpl w:val="75F0E388"/>
    <w:lvl w:ilvl="0">
      <w:start w:val="1"/>
      <w:numFmt w:val="decimal"/>
      <w:pStyle w:val="VPHeading1"/>
      <w:isLgl/>
      <w:lvlText w:val="%1."/>
      <w:lvlJc w:val="left"/>
      <w:pPr>
        <w:ind w:left="360" w:hanging="360"/>
      </w:pPr>
    </w:lvl>
    <w:lvl w:ilvl="1">
      <w:start w:val="1"/>
      <w:numFmt w:val="decimal"/>
      <w:pStyle w:val="VPHeading2"/>
      <w:lvlText w:val="%1.%2."/>
      <w:lvlJc w:val="left"/>
      <w:pPr>
        <w:ind w:left="1850" w:hanging="432"/>
      </w:pPr>
    </w:lvl>
    <w:lvl w:ilvl="2">
      <w:start w:val="1"/>
      <w:numFmt w:val="decimal"/>
      <w:pStyle w:val="VPHeading3"/>
      <w:lvlText w:val="%1.%2.%3."/>
      <w:lvlJc w:val="left"/>
      <w:pPr>
        <w:ind w:left="9594" w:hanging="504"/>
      </w:pPr>
    </w:lvl>
    <w:lvl w:ilvl="3">
      <w:start w:val="1"/>
      <w:numFmt w:val="decimal"/>
      <w:pStyle w:val="VP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BE6A8C"/>
    <w:multiLevelType w:val="hybridMultilevel"/>
    <w:tmpl w:val="7A3A97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B7A3192"/>
    <w:multiLevelType w:val="hybridMultilevel"/>
    <w:tmpl w:val="0A78E5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CA85289"/>
    <w:multiLevelType w:val="hybridMultilevel"/>
    <w:tmpl w:val="DAF234DC"/>
    <w:lvl w:ilvl="0" w:tplc="DE04F4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B646C3"/>
    <w:multiLevelType w:val="hybridMultilevel"/>
    <w:tmpl w:val="2452A4F8"/>
    <w:lvl w:ilvl="0" w:tplc="458216FC">
      <w:start w:val="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3307CA2"/>
    <w:multiLevelType w:val="hybridMultilevel"/>
    <w:tmpl w:val="6BFAC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D7779E"/>
    <w:multiLevelType w:val="hybridMultilevel"/>
    <w:tmpl w:val="E9C23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abstractNum w:abstractNumId="29" w15:restartNumberingAfterBreak="0">
    <w:nsid w:val="6E1D2901"/>
    <w:multiLevelType w:val="hybridMultilevel"/>
    <w:tmpl w:val="9104C2F2"/>
    <w:lvl w:ilvl="0" w:tplc="18D057E2">
      <w:start w:val="1"/>
      <w:numFmt w:val="bullet"/>
      <w:lvlText w:val=""/>
      <w:lvlJc w:val="left"/>
      <w:pPr>
        <w:ind w:left="1080" w:hanging="360"/>
      </w:pPr>
      <w:rPr>
        <w:rFonts w:ascii="Symbol" w:eastAsia="Times New Roman" w:hAnsi="Symbol" w:cs="Times New Roman" w:hint="default"/>
      </w:rPr>
    </w:lvl>
    <w:lvl w:ilvl="1" w:tplc="EAEACAF8" w:tentative="1">
      <w:start w:val="1"/>
      <w:numFmt w:val="bullet"/>
      <w:lvlText w:val="o"/>
      <w:lvlJc w:val="left"/>
      <w:pPr>
        <w:ind w:left="1800" w:hanging="360"/>
      </w:pPr>
      <w:rPr>
        <w:rFonts w:ascii="Courier New" w:hAnsi="Courier New" w:cs="Courier New" w:hint="default"/>
      </w:rPr>
    </w:lvl>
    <w:lvl w:ilvl="2" w:tplc="4B14C420" w:tentative="1">
      <w:start w:val="1"/>
      <w:numFmt w:val="bullet"/>
      <w:lvlText w:val=""/>
      <w:lvlJc w:val="left"/>
      <w:pPr>
        <w:ind w:left="2520" w:hanging="360"/>
      </w:pPr>
      <w:rPr>
        <w:rFonts w:ascii="Wingdings" w:hAnsi="Wingdings" w:hint="default"/>
      </w:rPr>
    </w:lvl>
    <w:lvl w:ilvl="3" w:tplc="8E4ECDAC" w:tentative="1">
      <w:start w:val="1"/>
      <w:numFmt w:val="bullet"/>
      <w:lvlText w:val=""/>
      <w:lvlJc w:val="left"/>
      <w:pPr>
        <w:ind w:left="3240" w:hanging="360"/>
      </w:pPr>
      <w:rPr>
        <w:rFonts w:ascii="Symbol" w:hAnsi="Symbol" w:hint="default"/>
      </w:rPr>
    </w:lvl>
    <w:lvl w:ilvl="4" w:tplc="F808FFE4" w:tentative="1">
      <w:start w:val="1"/>
      <w:numFmt w:val="bullet"/>
      <w:lvlText w:val="o"/>
      <w:lvlJc w:val="left"/>
      <w:pPr>
        <w:ind w:left="3960" w:hanging="360"/>
      </w:pPr>
      <w:rPr>
        <w:rFonts w:ascii="Courier New" w:hAnsi="Courier New" w:cs="Courier New" w:hint="default"/>
      </w:rPr>
    </w:lvl>
    <w:lvl w:ilvl="5" w:tplc="8F24EB86" w:tentative="1">
      <w:start w:val="1"/>
      <w:numFmt w:val="bullet"/>
      <w:lvlText w:val=""/>
      <w:lvlJc w:val="left"/>
      <w:pPr>
        <w:ind w:left="4680" w:hanging="360"/>
      </w:pPr>
      <w:rPr>
        <w:rFonts w:ascii="Wingdings" w:hAnsi="Wingdings" w:hint="default"/>
      </w:rPr>
    </w:lvl>
    <w:lvl w:ilvl="6" w:tplc="1D106464" w:tentative="1">
      <w:start w:val="1"/>
      <w:numFmt w:val="bullet"/>
      <w:lvlText w:val=""/>
      <w:lvlJc w:val="left"/>
      <w:pPr>
        <w:ind w:left="5400" w:hanging="360"/>
      </w:pPr>
      <w:rPr>
        <w:rFonts w:ascii="Symbol" w:hAnsi="Symbol" w:hint="default"/>
      </w:rPr>
    </w:lvl>
    <w:lvl w:ilvl="7" w:tplc="D4F2FB68" w:tentative="1">
      <w:start w:val="1"/>
      <w:numFmt w:val="bullet"/>
      <w:lvlText w:val="o"/>
      <w:lvlJc w:val="left"/>
      <w:pPr>
        <w:ind w:left="6120" w:hanging="360"/>
      </w:pPr>
      <w:rPr>
        <w:rFonts w:ascii="Courier New" w:hAnsi="Courier New" w:cs="Courier New" w:hint="default"/>
      </w:rPr>
    </w:lvl>
    <w:lvl w:ilvl="8" w:tplc="7A8CBDBA" w:tentative="1">
      <w:start w:val="1"/>
      <w:numFmt w:val="bullet"/>
      <w:lvlText w:val=""/>
      <w:lvlJc w:val="left"/>
      <w:pPr>
        <w:ind w:left="6840" w:hanging="360"/>
      </w:pPr>
      <w:rPr>
        <w:rFonts w:ascii="Wingdings" w:hAnsi="Wingdings" w:hint="default"/>
      </w:rPr>
    </w:lvl>
  </w:abstractNum>
  <w:abstractNum w:abstractNumId="30" w15:restartNumberingAfterBreak="0">
    <w:nsid w:val="6E5C7D5E"/>
    <w:multiLevelType w:val="hybridMultilevel"/>
    <w:tmpl w:val="83AE3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9A5E47"/>
    <w:multiLevelType w:val="hybridMultilevel"/>
    <w:tmpl w:val="256AD9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2C41D64"/>
    <w:multiLevelType w:val="hybridMultilevel"/>
    <w:tmpl w:val="5DC6F412"/>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EA2264"/>
    <w:multiLevelType w:val="hybridMultilevel"/>
    <w:tmpl w:val="127A1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19"/>
  </w:num>
  <w:num w:numId="10">
    <w:abstractNumId w:val="23"/>
  </w:num>
  <w:num w:numId="11">
    <w:abstractNumId w:val="22"/>
  </w:num>
  <w:num w:numId="12">
    <w:abstractNumId w:val="10"/>
  </w:num>
  <w:num w:numId="13">
    <w:abstractNumId w:val="26"/>
  </w:num>
  <w:num w:numId="14">
    <w:abstractNumId w:val="32"/>
  </w:num>
  <w:num w:numId="15">
    <w:abstractNumId w:val="11"/>
  </w:num>
  <w:num w:numId="16">
    <w:abstractNumId w:val="24"/>
  </w:num>
  <w:num w:numId="17">
    <w:abstractNumId w:val="6"/>
  </w:num>
  <w:num w:numId="18">
    <w:abstractNumId w:val="29"/>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7"/>
  </w:num>
  <w:num w:numId="24">
    <w:abstractNumId w:val="7"/>
  </w:num>
  <w:num w:numId="25">
    <w:abstractNumId w:val="15"/>
  </w:num>
  <w:num w:numId="26">
    <w:abstractNumId w:val="16"/>
  </w:num>
  <w:num w:numId="27">
    <w:abstractNumId w:val="21"/>
  </w:num>
  <w:num w:numId="28">
    <w:abstractNumId w:val="18"/>
  </w:num>
  <w:num w:numId="29">
    <w:abstractNumId w:val="33"/>
  </w:num>
  <w:num w:numId="30">
    <w:abstractNumId w:val="3"/>
  </w:num>
  <w:num w:numId="31">
    <w:abstractNumId w:val="2"/>
  </w:num>
  <w:num w:numId="32">
    <w:abstractNumId w:val="3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02622"/>
    <w:rsid w:val="00011903"/>
    <w:rsid w:val="0001190E"/>
    <w:rsid w:val="0001278E"/>
    <w:rsid w:val="000133E4"/>
    <w:rsid w:val="000158AA"/>
    <w:rsid w:val="00016B2D"/>
    <w:rsid w:val="0001748A"/>
    <w:rsid w:val="00020DEF"/>
    <w:rsid w:val="000215D7"/>
    <w:rsid w:val="00021C1D"/>
    <w:rsid w:val="00023364"/>
    <w:rsid w:val="000234FA"/>
    <w:rsid w:val="00023D5A"/>
    <w:rsid w:val="000241C0"/>
    <w:rsid w:val="00024795"/>
    <w:rsid w:val="00025589"/>
    <w:rsid w:val="00027E33"/>
    <w:rsid w:val="000311B6"/>
    <w:rsid w:val="000342F0"/>
    <w:rsid w:val="00034399"/>
    <w:rsid w:val="0003778A"/>
    <w:rsid w:val="00037E76"/>
    <w:rsid w:val="00041970"/>
    <w:rsid w:val="000457D9"/>
    <w:rsid w:val="00046072"/>
    <w:rsid w:val="00046D73"/>
    <w:rsid w:val="000502C5"/>
    <w:rsid w:val="0005197C"/>
    <w:rsid w:val="00051B00"/>
    <w:rsid w:val="00055BDE"/>
    <w:rsid w:val="00060492"/>
    <w:rsid w:val="000618C0"/>
    <w:rsid w:val="00062BAF"/>
    <w:rsid w:val="00062DDD"/>
    <w:rsid w:val="00063A13"/>
    <w:rsid w:val="00063A99"/>
    <w:rsid w:val="00070AFC"/>
    <w:rsid w:val="0007107B"/>
    <w:rsid w:val="0007317B"/>
    <w:rsid w:val="000768A3"/>
    <w:rsid w:val="00080B31"/>
    <w:rsid w:val="00081250"/>
    <w:rsid w:val="00081998"/>
    <w:rsid w:val="00081B0D"/>
    <w:rsid w:val="00081FBC"/>
    <w:rsid w:val="0008391D"/>
    <w:rsid w:val="00087143"/>
    <w:rsid w:val="00090B31"/>
    <w:rsid w:val="00091535"/>
    <w:rsid w:val="00092368"/>
    <w:rsid w:val="00093DA1"/>
    <w:rsid w:val="00094723"/>
    <w:rsid w:val="00094847"/>
    <w:rsid w:val="000964E9"/>
    <w:rsid w:val="000975EE"/>
    <w:rsid w:val="000A1828"/>
    <w:rsid w:val="000A39FF"/>
    <w:rsid w:val="000B0D88"/>
    <w:rsid w:val="000B2604"/>
    <w:rsid w:val="000C0AFA"/>
    <w:rsid w:val="000C3E3D"/>
    <w:rsid w:val="000C3ED8"/>
    <w:rsid w:val="000C4B8A"/>
    <w:rsid w:val="000C529F"/>
    <w:rsid w:val="000C7C4E"/>
    <w:rsid w:val="000D017C"/>
    <w:rsid w:val="000D0B05"/>
    <w:rsid w:val="000D1A33"/>
    <w:rsid w:val="000D35BF"/>
    <w:rsid w:val="000D4118"/>
    <w:rsid w:val="000D5E4C"/>
    <w:rsid w:val="000D6FC7"/>
    <w:rsid w:val="000D73A9"/>
    <w:rsid w:val="000E1A89"/>
    <w:rsid w:val="000E4029"/>
    <w:rsid w:val="000E5DD7"/>
    <w:rsid w:val="000F00AE"/>
    <w:rsid w:val="000F2FC3"/>
    <w:rsid w:val="000F3799"/>
    <w:rsid w:val="000F52CB"/>
    <w:rsid w:val="001003F5"/>
    <w:rsid w:val="0010149E"/>
    <w:rsid w:val="00101953"/>
    <w:rsid w:val="00102821"/>
    <w:rsid w:val="00103402"/>
    <w:rsid w:val="00104A75"/>
    <w:rsid w:val="00106540"/>
    <w:rsid w:val="00106DA5"/>
    <w:rsid w:val="00106E54"/>
    <w:rsid w:val="0011075D"/>
    <w:rsid w:val="00110983"/>
    <w:rsid w:val="001114E0"/>
    <w:rsid w:val="00111F4C"/>
    <w:rsid w:val="00115FCC"/>
    <w:rsid w:val="001172D7"/>
    <w:rsid w:val="00117511"/>
    <w:rsid w:val="00122F29"/>
    <w:rsid w:val="001237B9"/>
    <w:rsid w:val="001239A7"/>
    <w:rsid w:val="00124878"/>
    <w:rsid w:val="001307A3"/>
    <w:rsid w:val="00132350"/>
    <w:rsid w:val="00135DEA"/>
    <w:rsid w:val="00136890"/>
    <w:rsid w:val="001371AA"/>
    <w:rsid w:val="0014217D"/>
    <w:rsid w:val="0014279F"/>
    <w:rsid w:val="00142C71"/>
    <w:rsid w:val="00142E2E"/>
    <w:rsid w:val="00143C63"/>
    <w:rsid w:val="00143FF7"/>
    <w:rsid w:val="0014457D"/>
    <w:rsid w:val="00145B49"/>
    <w:rsid w:val="00145D81"/>
    <w:rsid w:val="00151F4B"/>
    <w:rsid w:val="001560B1"/>
    <w:rsid w:val="00156A45"/>
    <w:rsid w:val="00156C6C"/>
    <w:rsid w:val="00157211"/>
    <w:rsid w:val="00160AC1"/>
    <w:rsid w:val="0016166A"/>
    <w:rsid w:val="00164F93"/>
    <w:rsid w:val="00171260"/>
    <w:rsid w:val="001712AE"/>
    <w:rsid w:val="00171ADA"/>
    <w:rsid w:val="00171DE8"/>
    <w:rsid w:val="00173875"/>
    <w:rsid w:val="00175305"/>
    <w:rsid w:val="0017786E"/>
    <w:rsid w:val="00182EDC"/>
    <w:rsid w:val="00185646"/>
    <w:rsid w:val="00185E21"/>
    <w:rsid w:val="00187C84"/>
    <w:rsid w:val="001919A3"/>
    <w:rsid w:val="00192C89"/>
    <w:rsid w:val="00193249"/>
    <w:rsid w:val="001937E3"/>
    <w:rsid w:val="00193F07"/>
    <w:rsid w:val="0019481F"/>
    <w:rsid w:val="001A1EF1"/>
    <w:rsid w:val="001A4BBE"/>
    <w:rsid w:val="001A4C68"/>
    <w:rsid w:val="001A65BD"/>
    <w:rsid w:val="001B0801"/>
    <w:rsid w:val="001B099E"/>
    <w:rsid w:val="001B0BE4"/>
    <w:rsid w:val="001B22D2"/>
    <w:rsid w:val="001B2914"/>
    <w:rsid w:val="001B38A0"/>
    <w:rsid w:val="001C1C51"/>
    <w:rsid w:val="001C29B0"/>
    <w:rsid w:val="001C32BE"/>
    <w:rsid w:val="001C4D15"/>
    <w:rsid w:val="001C7413"/>
    <w:rsid w:val="001C7958"/>
    <w:rsid w:val="001C7AC6"/>
    <w:rsid w:val="001C7C01"/>
    <w:rsid w:val="001D1708"/>
    <w:rsid w:val="001D1989"/>
    <w:rsid w:val="001D23D6"/>
    <w:rsid w:val="001D2600"/>
    <w:rsid w:val="001D2700"/>
    <w:rsid w:val="001D603F"/>
    <w:rsid w:val="001D629C"/>
    <w:rsid w:val="001D77CA"/>
    <w:rsid w:val="001D7E18"/>
    <w:rsid w:val="001E5604"/>
    <w:rsid w:val="001E6710"/>
    <w:rsid w:val="001E6EFB"/>
    <w:rsid w:val="001E7F6B"/>
    <w:rsid w:val="001F09FA"/>
    <w:rsid w:val="001F192A"/>
    <w:rsid w:val="001F3262"/>
    <w:rsid w:val="001F4AE4"/>
    <w:rsid w:val="001F4D4B"/>
    <w:rsid w:val="001F5004"/>
    <w:rsid w:val="001F5525"/>
    <w:rsid w:val="00200658"/>
    <w:rsid w:val="002015D4"/>
    <w:rsid w:val="002026EF"/>
    <w:rsid w:val="0020278A"/>
    <w:rsid w:val="002061B8"/>
    <w:rsid w:val="0020784C"/>
    <w:rsid w:val="00213B4B"/>
    <w:rsid w:val="002170AB"/>
    <w:rsid w:val="00220E15"/>
    <w:rsid w:val="00221F16"/>
    <w:rsid w:val="00222AD2"/>
    <w:rsid w:val="00223C81"/>
    <w:rsid w:val="00224E65"/>
    <w:rsid w:val="00225CE9"/>
    <w:rsid w:val="002268AA"/>
    <w:rsid w:val="002272EB"/>
    <w:rsid w:val="00230350"/>
    <w:rsid w:val="00231393"/>
    <w:rsid w:val="002317C6"/>
    <w:rsid w:val="00231C1E"/>
    <w:rsid w:val="00231D24"/>
    <w:rsid w:val="00232B1E"/>
    <w:rsid w:val="00233107"/>
    <w:rsid w:val="00233D1E"/>
    <w:rsid w:val="0023777A"/>
    <w:rsid w:val="002402AC"/>
    <w:rsid w:val="00241B9C"/>
    <w:rsid w:val="00242834"/>
    <w:rsid w:val="002428C1"/>
    <w:rsid w:val="00243266"/>
    <w:rsid w:val="002448A0"/>
    <w:rsid w:val="002450C2"/>
    <w:rsid w:val="002463F7"/>
    <w:rsid w:val="00247135"/>
    <w:rsid w:val="0025114D"/>
    <w:rsid w:val="002524E8"/>
    <w:rsid w:val="00253379"/>
    <w:rsid w:val="00253675"/>
    <w:rsid w:val="0025378B"/>
    <w:rsid w:val="00254EF6"/>
    <w:rsid w:val="00256288"/>
    <w:rsid w:val="00257905"/>
    <w:rsid w:val="00261307"/>
    <w:rsid w:val="00261851"/>
    <w:rsid w:val="002628FC"/>
    <w:rsid w:val="00262ADE"/>
    <w:rsid w:val="00262DE5"/>
    <w:rsid w:val="00263E07"/>
    <w:rsid w:val="002640FA"/>
    <w:rsid w:val="00265B14"/>
    <w:rsid w:val="002669FD"/>
    <w:rsid w:val="002676EF"/>
    <w:rsid w:val="002702DF"/>
    <w:rsid w:val="002739E0"/>
    <w:rsid w:val="00276326"/>
    <w:rsid w:val="00280317"/>
    <w:rsid w:val="00280990"/>
    <w:rsid w:val="00281259"/>
    <w:rsid w:val="00282F00"/>
    <w:rsid w:val="00283FE4"/>
    <w:rsid w:val="0028433A"/>
    <w:rsid w:val="00286673"/>
    <w:rsid w:val="002871BA"/>
    <w:rsid w:val="00287652"/>
    <w:rsid w:val="00287D08"/>
    <w:rsid w:val="0029010E"/>
    <w:rsid w:val="002910FD"/>
    <w:rsid w:val="00294940"/>
    <w:rsid w:val="002950E6"/>
    <w:rsid w:val="00295189"/>
    <w:rsid w:val="00295BEE"/>
    <w:rsid w:val="002A0339"/>
    <w:rsid w:val="002A10B6"/>
    <w:rsid w:val="002A4630"/>
    <w:rsid w:val="002A4864"/>
    <w:rsid w:val="002A63C9"/>
    <w:rsid w:val="002A7755"/>
    <w:rsid w:val="002B00EA"/>
    <w:rsid w:val="002B0F65"/>
    <w:rsid w:val="002B4B04"/>
    <w:rsid w:val="002B5B99"/>
    <w:rsid w:val="002B620F"/>
    <w:rsid w:val="002B68B8"/>
    <w:rsid w:val="002B7D49"/>
    <w:rsid w:val="002C003A"/>
    <w:rsid w:val="002C1714"/>
    <w:rsid w:val="002C2B13"/>
    <w:rsid w:val="002C2F84"/>
    <w:rsid w:val="002C302F"/>
    <w:rsid w:val="002C3083"/>
    <w:rsid w:val="002C3518"/>
    <w:rsid w:val="002C486E"/>
    <w:rsid w:val="002C4A69"/>
    <w:rsid w:val="002C5AED"/>
    <w:rsid w:val="002C6A6E"/>
    <w:rsid w:val="002C7BC5"/>
    <w:rsid w:val="002D1778"/>
    <w:rsid w:val="002D1BFB"/>
    <w:rsid w:val="002D1D1F"/>
    <w:rsid w:val="002D26FD"/>
    <w:rsid w:val="002D48AA"/>
    <w:rsid w:val="002D5B80"/>
    <w:rsid w:val="002D7F90"/>
    <w:rsid w:val="002E0A47"/>
    <w:rsid w:val="002E1441"/>
    <w:rsid w:val="002E1CEF"/>
    <w:rsid w:val="002E2908"/>
    <w:rsid w:val="002E2C90"/>
    <w:rsid w:val="002E4D6E"/>
    <w:rsid w:val="002E6827"/>
    <w:rsid w:val="002E7316"/>
    <w:rsid w:val="002E7FA3"/>
    <w:rsid w:val="002F060E"/>
    <w:rsid w:val="002F19A4"/>
    <w:rsid w:val="002F1FED"/>
    <w:rsid w:val="002F4800"/>
    <w:rsid w:val="002F5BDB"/>
    <w:rsid w:val="00300646"/>
    <w:rsid w:val="00305CE9"/>
    <w:rsid w:val="003067C1"/>
    <w:rsid w:val="003069D9"/>
    <w:rsid w:val="00306C45"/>
    <w:rsid w:val="003113E3"/>
    <w:rsid w:val="003143CE"/>
    <w:rsid w:val="003144C6"/>
    <w:rsid w:val="00314B91"/>
    <w:rsid w:val="0031590B"/>
    <w:rsid w:val="00321788"/>
    <w:rsid w:val="003227C4"/>
    <w:rsid w:val="00322B9C"/>
    <w:rsid w:val="00323879"/>
    <w:rsid w:val="00324A57"/>
    <w:rsid w:val="003271E1"/>
    <w:rsid w:val="0033194E"/>
    <w:rsid w:val="0033225E"/>
    <w:rsid w:val="003338DA"/>
    <w:rsid w:val="00335A7A"/>
    <w:rsid w:val="00336C70"/>
    <w:rsid w:val="0033707A"/>
    <w:rsid w:val="003377D0"/>
    <w:rsid w:val="00342002"/>
    <w:rsid w:val="003434B7"/>
    <w:rsid w:val="00343FA3"/>
    <w:rsid w:val="00344EA8"/>
    <w:rsid w:val="0034589C"/>
    <w:rsid w:val="00345EAA"/>
    <w:rsid w:val="00346E49"/>
    <w:rsid w:val="00351A4D"/>
    <w:rsid w:val="00352997"/>
    <w:rsid w:val="0035790D"/>
    <w:rsid w:val="00360000"/>
    <w:rsid w:val="00360422"/>
    <w:rsid w:val="00360B25"/>
    <w:rsid w:val="00365E86"/>
    <w:rsid w:val="00366A8C"/>
    <w:rsid w:val="00366DFF"/>
    <w:rsid w:val="00367500"/>
    <w:rsid w:val="00370365"/>
    <w:rsid w:val="003710A0"/>
    <w:rsid w:val="003712E2"/>
    <w:rsid w:val="00372015"/>
    <w:rsid w:val="00374D57"/>
    <w:rsid w:val="003771F9"/>
    <w:rsid w:val="0037721B"/>
    <w:rsid w:val="00380140"/>
    <w:rsid w:val="00384D71"/>
    <w:rsid w:val="003874FF"/>
    <w:rsid w:val="00391F22"/>
    <w:rsid w:val="00393A0C"/>
    <w:rsid w:val="00393D20"/>
    <w:rsid w:val="00394007"/>
    <w:rsid w:val="003969C7"/>
    <w:rsid w:val="00396DAC"/>
    <w:rsid w:val="003A0953"/>
    <w:rsid w:val="003A1968"/>
    <w:rsid w:val="003A2F8B"/>
    <w:rsid w:val="003A515F"/>
    <w:rsid w:val="003A6584"/>
    <w:rsid w:val="003A6C22"/>
    <w:rsid w:val="003B15C8"/>
    <w:rsid w:val="003B3B2A"/>
    <w:rsid w:val="003C38EF"/>
    <w:rsid w:val="003C3B1A"/>
    <w:rsid w:val="003C3BA0"/>
    <w:rsid w:val="003C7EBF"/>
    <w:rsid w:val="003C7F1C"/>
    <w:rsid w:val="003D4B85"/>
    <w:rsid w:val="003D4E31"/>
    <w:rsid w:val="003D7E68"/>
    <w:rsid w:val="003E064B"/>
    <w:rsid w:val="003E0E87"/>
    <w:rsid w:val="003E5303"/>
    <w:rsid w:val="003F01DF"/>
    <w:rsid w:val="003F057B"/>
    <w:rsid w:val="003F1D67"/>
    <w:rsid w:val="003F20A3"/>
    <w:rsid w:val="003F4AD9"/>
    <w:rsid w:val="003F4D13"/>
    <w:rsid w:val="00401493"/>
    <w:rsid w:val="00401C73"/>
    <w:rsid w:val="00401D5B"/>
    <w:rsid w:val="00402AFF"/>
    <w:rsid w:val="00403E16"/>
    <w:rsid w:val="00404EDF"/>
    <w:rsid w:val="004064B9"/>
    <w:rsid w:val="00407410"/>
    <w:rsid w:val="00407A9D"/>
    <w:rsid w:val="004107E9"/>
    <w:rsid w:val="00410FDE"/>
    <w:rsid w:val="004151F2"/>
    <w:rsid w:val="00415586"/>
    <w:rsid w:val="00417579"/>
    <w:rsid w:val="004206E0"/>
    <w:rsid w:val="00421620"/>
    <w:rsid w:val="004237F0"/>
    <w:rsid w:val="00424068"/>
    <w:rsid w:val="00424736"/>
    <w:rsid w:val="004249A1"/>
    <w:rsid w:val="00425857"/>
    <w:rsid w:val="00430FEA"/>
    <w:rsid w:val="00431F6C"/>
    <w:rsid w:val="00432442"/>
    <w:rsid w:val="0043282E"/>
    <w:rsid w:val="00441678"/>
    <w:rsid w:val="00441D51"/>
    <w:rsid w:val="00442911"/>
    <w:rsid w:val="00442D60"/>
    <w:rsid w:val="00446113"/>
    <w:rsid w:val="00446486"/>
    <w:rsid w:val="00447045"/>
    <w:rsid w:val="00447576"/>
    <w:rsid w:val="00454411"/>
    <w:rsid w:val="004556B9"/>
    <w:rsid w:val="00455B87"/>
    <w:rsid w:val="004572B0"/>
    <w:rsid w:val="00460108"/>
    <w:rsid w:val="00461F6A"/>
    <w:rsid w:val="004628A2"/>
    <w:rsid w:val="00462A5A"/>
    <w:rsid w:val="0046338E"/>
    <w:rsid w:val="004636BE"/>
    <w:rsid w:val="00465D60"/>
    <w:rsid w:val="00472058"/>
    <w:rsid w:val="004758A5"/>
    <w:rsid w:val="00477005"/>
    <w:rsid w:val="004778A8"/>
    <w:rsid w:val="004803AD"/>
    <w:rsid w:val="004842A0"/>
    <w:rsid w:val="00484DC9"/>
    <w:rsid w:val="00486A72"/>
    <w:rsid w:val="00486B0B"/>
    <w:rsid w:val="00486C39"/>
    <w:rsid w:val="004879A0"/>
    <w:rsid w:val="004905DA"/>
    <w:rsid w:val="00491FCC"/>
    <w:rsid w:val="00492962"/>
    <w:rsid w:val="00493C94"/>
    <w:rsid w:val="00493EE8"/>
    <w:rsid w:val="004940F6"/>
    <w:rsid w:val="00497794"/>
    <w:rsid w:val="004A2093"/>
    <w:rsid w:val="004A2392"/>
    <w:rsid w:val="004A5DC4"/>
    <w:rsid w:val="004B1127"/>
    <w:rsid w:val="004B2151"/>
    <w:rsid w:val="004B33E3"/>
    <w:rsid w:val="004B38A8"/>
    <w:rsid w:val="004B4714"/>
    <w:rsid w:val="004B731A"/>
    <w:rsid w:val="004C2076"/>
    <w:rsid w:val="004C2A8C"/>
    <w:rsid w:val="004C5FD0"/>
    <w:rsid w:val="004D2013"/>
    <w:rsid w:val="004D3BDA"/>
    <w:rsid w:val="004D4D41"/>
    <w:rsid w:val="004D561F"/>
    <w:rsid w:val="004D6FC3"/>
    <w:rsid w:val="004E103D"/>
    <w:rsid w:val="004E11B5"/>
    <w:rsid w:val="004E33D7"/>
    <w:rsid w:val="004E43FF"/>
    <w:rsid w:val="004E47ED"/>
    <w:rsid w:val="004E591A"/>
    <w:rsid w:val="004E5BE5"/>
    <w:rsid w:val="004E5ED7"/>
    <w:rsid w:val="004E7165"/>
    <w:rsid w:val="004E72D4"/>
    <w:rsid w:val="004F048B"/>
    <w:rsid w:val="004F08A8"/>
    <w:rsid w:val="004F1E27"/>
    <w:rsid w:val="004F223E"/>
    <w:rsid w:val="004F4A6A"/>
    <w:rsid w:val="004F716F"/>
    <w:rsid w:val="00503C4C"/>
    <w:rsid w:val="00504723"/>
    <w:rsid w:val="0050544E"/>
    <w:rsid w:val="0050669B"/>
    <w:rsid w:val="0050698E"/>
    <w:rsid w:val="00512CDB"/>
    <w:rsid w:val="005134DC"/>
    <w:rsid w:val="00516027"/>
    <w:rsid w:val="00516A77"/>
    <w:rsid w:val="0052074A"/>
    <w:rsid w:val="00521565"/>
    <w:rsid w:val="005252C9"/>
    <w:rsid w:val="005272F2"/>
    <w:rsid w:val="0053023E"/>
    <w:rsid w:val="0053076E"/>
    <w:rsid w:val="005311D1"/>
    <w:rsid w:val="0053269A"/>
    <w:rsid w:val="00533217"/>
    <w:rsid w:val="00533EB1"/>
    <w:rsid w:val="00536059"/>
    <w:rsid w:val="0053636E"/>
    <w:rsid w:val="0053649E"/>
    <w:rsid w:val="00536626"/>
    <w:rsid w:val="00537167"/>
    <w:rsid w:val="00541847"/>
    <w:rsid w:val="00543689"/>
    <w:rsid w:val="00544D88"/>
    <w:rsid w:val="00545421"/>
    <w:rsid w:val="0054589F"/>
    <w:rsid w:val="00545C38"/>
    <w:rsid w:val="00547494"/>
    <w:rsid w:val="00550F47"/>
    <w:rsid w:val="005523CB"/>
    <w:rsid w:val="00552984"/>
    <w:rsid w:val="005535E5"/>
    <w:rsid w:val="0055383E"/>
    <w:rsid w:val="005554AA"/>
    <w:rsid w:val="00555B48"/>
    <w:rsid w:val="00556F11"/>
    <w:rsid w:val="00557259"/>
    <w:rsid w:val="005574E3"/>
    <w:rsid w:val="00560E5D"/>
    <w:rsid w:val="005610AD"/>
    <w:rsid w:val="00561166"/>
    <w:rsid w:val="005615DB"/>
    <w:rsid w:val="0056186B"/>
    <w:rsid w:val="005664E0"/>
    <w:rsid w:val="00566A73"/>
    <w:rsid w:val="005676FA"/>
    <w:rsid w:val="0056773C"/>
    <w:rsid w:val="00567C8D"/>
    <w:rsid w:val="0057099D"/>
    <w:rsid w:val="0057124C"/>
    <w:rsid w:val="00571272"/>
    <w:rsid w:val="0057494C"/>
    <w:rsid w:val="00574998"/>
    <w:rsid w:val="0057544B"/>
    <w:rsid w:val="00577380"/>
    <w:rsid w:val="0057756E"/>
    <w:rsid w:val="005802E2"/>
    <w:rsid w:val="005808F6"/>
    <w:rsid w:val="0058242E"/>
    <w:rsid w:val="00582449"/>
    <w:rsid w:val="00583448"/>
    <w:rsid w:val="0058420C"/>
    <w:rsid w:val="0058463E"/>
    <w:rsid w:val="0058569A"/>
    <w:rsid w:val="00585A4D"/>
    <w:rsid w:val="00585C72"/>
    <w:rsid w:val="00587163"/>
    <w:rsid w:val="00592492"/>
    <w:rsid w:val="00592670"/>
    <w:rsid w:val="005936ED"/>
    <w:rsid w:val="0059455E"/>
    <w:rsid w:val="00595EBB"/>
    <w:rsid w:val="005A0960"/>
    <w:rsid w:val="005A208C"/>
    <w:rsid w:val="005A3B20"/>
    <w:rsid w:val="005B2326"/>
    <w:rsid w:val="005B36CB"/>
    <w:rsid w:val="005B37BB"/>
    <w:rsid w:val="005B3BB4"/>
    <w:rsid w:val="005B5887"/>
    <w:rsid w:val="005C11FB"/>
    <w:rsid w:val="005C2CC4"/>
    <w:rsid w:val="005C3538"/>
    <w:rsid w:val="005C37F4"/>
    <w:rsid w:val="005C4A42"/>
    <w:rsid w:val="005C4C53"/>
    <w:rsid w:val="005C713D"/>
    <w:rsid w:val="005D05C9"/>
    <w:rsid w:val="005D1AD5"/>
    <w:rsid w:val="005D2C7E"/>
    <w:rsid w:val="005D61D2"/>
    <w:rsid w:val="005E1A5C"/>
    <w:rsid w:val="005E6581"/>
    <w:rsid w:val="005E7E41"/>
    <w:rsid w:val="005F2BCB"/>
    <w:rsid w:val="00601686"/>
    <w:rsid w:val="00602D54"/>
    <w:rsid w:val="00602EC8"/>
    <w:rsid w:val="00603FB9"/>
    <w:rsid w:val="00613472"/>
    <w:rsid w:val="00613994"/>
    <w:rsid w:val="00614E17"/>
    <w:rsid w:val="006154EB"/>
    <w:rsid w:val="00617485"/>
    <w:rsid w:val="00617C73"/>
    <w:rsid w:val="006211E7"/>
    <w:rsid w:val="006216CF"/>
    <w:rsid w:val="00622310"/>
    <w:rsid w:val="00623156"/>
    <w:rsid w:val="00623FDE"/>
    <w:rsid w:val="0062552A"/>
    <w:rsid w:val="00625AD6"/>
    <w:rsid w:val="006264B1"/>
    <w:rsid w:val="00627EFF"/>
    <w:rsid w:val="006308E8"/>
    <w:rsid w:val="006309B3"/>
    <w:rsid w:val="00636C6C"/>
    <w:rsid w:val="00637FE1"/>
    <w:rsid w:val="00640AD9"/>
    <w:rsid w:val="00640CBC"/>
    <w:rsid w:val="006425A2"/>
    <w:rsid w:val="006439F6"/>
    <w:rsid w:val="0064561B"/>
    <w:rsid w:val="0064688D"/>
    <w:rsid w:val="00646D6C"/>
    <w:rsid w:val="006471F3"/>
    <w:rsid w:val="00647BD1"/>
    <w:rsid w:val="0065010B"/>
    <w:rsid w:val="006519E4"/>
    <w:rsid w:val="006539AA"/>
    <w:rsid w:val="00653D36"/>
    <w:rsid w:val="00655104"/>
    <w:rsid w:val="00655CC5"/>
    <w:rsid w:val="0066090E"/>
    <w:rsid w:val="0066202A"/>
    <w:rsid w:val="0066558A"/>
    <w:rsid w:val="00665906"/>
    <w:rsid w:val="00665A27"/>
    <w:rsid w:val="00665B11"/>
    <w:rsid w:val="00670CB0"/>
    <w:rsid w:val="00671880"/>
    <w:rsid w:val="00671982"/>
    <w:rsid w:val="00672FDB"/>
    <w:rsid w:val="00680DAA"/>
    <w:rsid w:val="006813FF"/>
    <w:rsid w:val="0068293C"/>
    <w:rsid w:val="00682B39"/>
    <w:rsid w:val="00683417"/>
    <w:rsid w:val="006838D1"/>
    <w:rsid w:val="00684069"/>
    <w:rsid w:val="006850EC"/>
    <w:rsid w:val="006852FB"/>
    <w:rsid w:val="00685880"/>
    <w:rsid w:val="006868B5"/>
    <w:rsid w:val="006869DD"/>
    <w:rsid w:val="00687811"/>
    <w:rsid w:val="006912DA"/>
    <w:rsid w:val="00692D1A"/>
    <w:rsid w:val="0069364F"/>
    <w:rsid w:val="0069576C"/>
    <w:rsid w:val="00696C11"/>
    <w:rsid w:val="00697C26"/>
    <w:rsid w:val="006A0143"/>
    <w:rsid w:val="006A0D6D"/>
    <w:rsid w:val="006A3211"/>
    <w:rsid w:val="006A4321"/>
    <w:rsid w:val="006A6FC7"/>
    <w:rsid w:val="006A7FCB"/>
    <w:rsid w:val="006B34F4"/>
    <w:rsid w:val="006B4E2B"/>
    <w:rsid w:val="006B5564"/>
    <w:rsid w:val="006B681D"/>
    <w:rsid w:val="006C00B7"/>
    <w:rsid w:val="006C2FD1"/>
    <w:rsid w:val="006C6BE4"/>
    <w:rsid w:val="006C71AB"/>
    <w:rsid w:val="006C738E"/>
    <w:rsid w:val="006C7DC2"/>
    <w:rsid w:val="006D10E7"/>
    <w:rsid w:val="006D2AE7"/>
    <w:rsid w:val="006D3D6A"/>
    <w:rsid w:val="006D5058"/>
    <w:rsid w:val="006D577A"/>
    <w:rsid w:val="006D5BF9"/>
    <w:rsid w:val="006E0FD6"/>
    <w:rsid w:val="006E119D"/>
    <w:rsid w:val="006E1757"/>
    <w:rsid w:val="006E492F"/>
    <w:rsid w:val="006E500C"/>
    <w:rsid w:val="006E5E68"/>
    <w:rsid w:val="006F2877"/>
    <w:rsid w:val="006F3561"/>
    <w:rsid w:val="006F68A7"/>
    <w:rsid w:val="006F6E7A"/>
    <w:rsid w:val="00702BEA"/>
    <w:rsid w:val="00704535"/>
    <w:rsid w:val="00706EA4"/>
    <w:rsid w:val="00710C9C"/>
    <w:rsid w:val="0071109B"/>
    <w:rsid w:val="0071173D"/>
    <w:rsid w:val="007142C9"/>
    <w:rsid w:val="00714992"/>
    <w:rsid w:val="00716794"/>
    <w:rsid w:val="00717226"/>
    <w:rsid w:val="0071728C"/>
    <w:rsid w:val="00720A78"/>
    <w:rsid w:val="007227C5"/>
    <w:rsid w:val="00724100"/>
    <w:rsid w:val="00724312"/>
    <w:rsid w:val="007255BE"/>
    <w:rsid w:val="00733167"/>
    <w:rsid w:val="00734DE3"/>
    <w:rsid w:val="00740092"/>
    <w:rsid w:val="00740547"/>
    <w:rsid w:val="00741494"/>
    <w:rsid w:val="007431F7"/>
    <w:rsid w:val="00743534"/>
    <w:rsid w:val="0074531D"/>
    <w:rsid w:val="0074712F"/>
    <w:rsid w:val="0075043F"/>
    <w:rsid w:val="00751303"/>
    <w:rsid w:val="00751EFF"/>
    <w:rsid w:val="00752FE4"/>
    <w:rsid w:val="00753CBB"/>
    <w:rsid w:val="00755C75"/>
    <w:rsid w:val="00757FA6"/>
    <w:rsid w:val="00762365"/>
    <w:rsid w:val="00762406"/>
    <w:rsid w:val="007644E8"/>
    <w:rsid w:val="00766D18"/>
    <w:rsid w:val="00767F7F"/>
    <w:rsid w:val="00770222"/>
    <w:rsid w:val="0077044E"/>
    <w:rsid w:val="007706DC"/>
    <w:rsid w:val="007710EC"/>
    <w:rsid w:val="007736C5"/>
    <w:rsid w:val="007766F7"/>
    <w:rsid w:val="007807CE"/>
    <w:rsid w:val="00780A3D"/>
    <w:rsid w:val="00780F88"/>
    <w:rsid w:val="007830FC"/>
    <w:rsid w:val="0078672B"/>
    <w:rsid w:val="0079129F"/>
    <w:rsid w:val="00793671"/>
    <w:rsid w:val="0079465A"/>
    <w:rsid w:val="00795CA2"/>
    <w:rsid w:val="0079737F"/>
    <w:rsid w:val="007A06AC"/>
    <w:rsid w:val="007A42BD"/>
    <w:rsid w:val="007A55DC"/>
    <w:rsid w:val="007A5A8E"/>
    <w:rsid w:val="007A626A"/>
    <w:rsid w:val="007A7F81"/>
    <w:rsid w:val="007B14F8"/>
    <w:rsid w:val="007B1938"/>
    <w:rsid w:val="007B3D19"/>
    <w:rsid w:val="007B4978"/>
    <w:rsid w:val="007B525F"/>
    <w:rsid w:val="007B73E1"/>
    <w:rsid w:val="007C07B5"/>
    <w:rsid w:val="007C2544"/>
    <w:rsid w:val="007D02B4"/>
    <w:rsid w:val="007D0421"/>
    <w:rsid w:val="007D34C2"/>
    <w:rsid w:val="007D4029"/>
    <w:rsid w:val="007D4222"/>
    <w:rsid w:val="007D4228"/>
    <w:rsid w:val="007D4A1B"/>
    <w:rsid w:val="007D7833"/>
    <w:rsid w:val="007E090F"/>
    <w:rsid w:val="007E1F1D"/>
    <w:rsid w:val="007E3102"/>
    <w:rsid w:val="007E39F3"/>
    <w:rsid w:val="007E3E47"/>
    <w:rsid w:val="007E51D1"/>
    <w:rsid w:val="007E64E6"/>
    <w:rsid w:val="007E6A86"/>
    <w:rsid w:val="007E7690"/>
    <w:rsid w:val="007E7A79"/>
    <w:rsid w:val="007F314C"/>
    <w:rsid w:val="007F3C6E"/>
    <w:rsid w:val="007F5F29"/>
    <w:rsid w:val="007F68AA"/>
    <w:rsid w:val="007F6C0F"/>
    <w:rsid w:val="007F7249"/>
    <w:rsid w:val="00802E75"/>
    <w:rsid w:val="008045A4"/>
    <w:rsid w:val="00804C92"/>
    <w:rsid w:val="00805BC4"/>
    <w:rsid w:val="00806742"/>
    <w:rsid w:val="00806AA7"/>
    <w:rsid w:val="00807837"/>
    <w:rsid w:val="00810BEB"/>
    <w:rsid w:val="00811F27"/>
    <w:rsid w:val="008133E1"/>
    <w:rsid w:val="00814F6D"/>
    <w:rsid w:val="0082176F"/>
    <w:rsid w:val="008237C3"/>
    <w:rsid w:val="008239D9"/>
    <w:rsid w:val="008240B1"/>
    <w:rsid w:val="00825B29"/>
    <w:rsid w:val="008317B5"/>
    <w:rsid w:val="00833A82"/>
    <w:rsid w:val="00834AB1"/>
    <w:rsid w:val="00835D89"/>
    <w:rsid w:val="00835E68"/>
    <w:rsid w:val="0083698A"/>
    <w:rsid w:val="00836FE4"/>
    <w:rsid w:val="00837411"/>
    <w:rsid w:val="00841A68"/>
    <w:rsid w:val="00846F1C"/>
    <w:rsid w:val="00847E9B"/>
    <w:rsid w:val="00851DD4"/>
    <w:rsid w:val="00854475"/>
    <w:rsid w:val="00854771"/>
    <w:rsid w:val="00854965"/>
    <w:rsid w:val="00856867"/>
    <w:rsid w:val="00856AA9"/>
    <w:rsid w:val="00857119"/>
    <w:rsid w:val="0085761E"/>
    <w:rsid w:val="0085795A"/>
    <w:rsid w:val="00857A00"/>
    <w:rsid w:val="008612C2"/>
    <w:rsid w:val="00862572"/>
    <w:rsid w:val="00862720"/>
    <w:rsid w:val="008634D5"/>
    <w:rsid w:val="00864726"/>
    <w:rsid w:val="0086554F"/>
    <w:rsid w:val="00867613"/>
    <w:rsid w:val="00867683"/>
    <w:rsid w:val="00870C41"/>
    <w:rsid w:val="0087167D"/>
    <w:rsid w:val="00871A54"/>
    <w:rsid w:val="00871D66"/>
    <w:rsid w:val="00872DB8"/>
    <w:rsid w:val="008741D6"/>
    <w:rsid w:val="00877E2C"/>
    <w:rsid w:val="00881C37"/>
    <w:rsid w:val="00882EAD"/>
    <w:rsid w:val="00883A9F"/>
    <w:rsid w:val="00883B10"/>
    <w:rsid w:val="00883D4A"/>
    <w:rsid w:val="0088452D"/>
    <w:rsid w:val="00884AAD"/>
    <w:rsid w:val="008850B0"/>
    <w:rsid w:val="0088511B"/>
    <w:rsid w:val="00887F9E"/>
    <w:rsid w:val="00890AA6"/>
    <w:rsid w:val="00892329"/>
    <w:rsid w:val="00892541"/>
    <w:rsid w:val="00892B07"/>
    <w:rsid w:val="008953E4"/>
    <w:rsid w:val="00895E1D"/>
    <w:rsid w:val="00896655"/>
    <w:rsid w:val="00896B86"/>
    <w:rsid w:val="00897DD7"/>
    <w:rsid w:val="00897E88"/>
    <w:rsid w:val="008A0276"/>
    <w:rsid w:val="008A400D"/>
    <w:rsid w:val="008A5672"/>
    <w:rsid w:val="008A5C13"/>
    <w:rsid w:val="008A6719"/>
    <w:rsid w:val="008A6BF7"/>
    <w:rsid w:val="008A78F3"/>
    <w:rsid w:val="008A7C00"/>
    <w:rsid w:val="008B195C"/>
    <w:rsid w:val="008B20AE"/>
    <w:rsid w:val="008B21DE"/>
    <w:rsid w:val="008B21E7"/>
    <w:rsid w:val="008B290A"/>
    <w:rsid w:val="008B4A91"/>
    <w:rsid w:val="008B5E78"/>
    <w:rsid w:val="008B67AE"/>
    <w:rsid w:val="008B755E"/>
    <w:rsid w:val="008C372A"/>
    <w:rsid w:val="008C3F40"/>
    <w:rsid w:val="008C6956"/>
    <w:rsid w:val="008C6A46"/>
    <w:rsid w:val="008D36A0"/>
    <w:rsid w:val="008D3FAA"/>
    <w:rsid w:val="008D543B"/>
    <w:rsid w:val="008D627F"/>
    <w:rsid w:val="008D6471"/>
    <w:rsid w:val="008E04AD"/>
    <w:rsid w:val="008E1B57"/>
    <w:rsid w:val="008E2BEE"/>
    <w:rsid w:val="008E452B"/>
    <w:rsid w:val="008E59C3"/>
    <w:rsid w:val="008E5A20"/>
    <w:rsid w:val="008E7BCE"/>
    <w:rsid w:val="008F162E"/>
    <w:rsid w:val="008F17E0"/>
    <w:rsid w:val="008F2AAB"/>
    <w:rsid w:val="008F33F2"/>
    <w:rsid w:val="008F34FA"/>
    <w:rsid w:val="008F4D5A"/>
    <w:rsid w:val="008F7943"/>
    <w:rsid w:val="00901A93"/>
    <w:rsid w:val="009063EB"/>
    <w:rsid w:val="00911DD2"/>
    <w:rsid w:val="00912657"/>
    <w:rsid w:val="009136D7"/>
    <w:rsid w:val="009138B1"/>
    <w:rsid w:val="00914D1A"/>
    <w:rsid w:val="00915523"/>
    <w:rsid w:val="009155E4"/>
    <w:rsid w:val="00915756"/>
    <w:rsid w:val="00920B70"/>
    <w:rsid w:val="00921DAD"/>
    <w:rsid w:val="009228AA"/>
    <w:rsid w:val="00926DE6"/>
    <w:rsid w:val="0092716C"/>
    <w:rsid w:val="0093073E"/>
    <w:rsid w:val="00930941"/>
    <w:rsid w:val="00930C96"/>
    <w:rsid w:val="00932178"/>
    <w:rsid w:val="00934990"/>
    <w:rsid w:val="00935F44"/>
    <w:rsid w:val="0093605B"/>
    <w:rsid w:val="009402D9"/>
    <w:rsid w:val="00941B38"/>
    <w:rsid w:val="009427B4"/>
    <w:rsid w:val="009430DB"/>
    <w:rsid w:val="00944CA6"/>
    <w:rsid w:val="00946404"/>
    <w:rsid w:val="0094732A"/>
    <w:rsid w:val="00947C05"/>
    <w:rsid w:val="00947C74"/>
    <w:rsid w:val="00952D21"/>
    <w:rsid w:val="00954338"/>
    <w:rsid w:val="00955A1D"/>
    <w:rsid w:val="00957450"/>
    <w:rsid w:val="00965487"/>
    <w:rsid w:val="00965903"/>
    <w:rsid w:val="00966A4E"/>
    <w:rsid w:val="0096747E"/>
    <w:rsid w:val="00967AFC"/>
    <w:rsid w:val="00972D9D"/>
    <w:rsid w:val="009731EC"/>
    <w:rsid w:val="0097498B"/>
    <w:rsid w:val="0097536A"/>
    <w:rsid w:val="00976BC4"/>
    <w:rsid w:val="00977266"/>
    <w:rsid w:val="009806F8"/>
    <w:rsid w:val="00982DB7"/>
    <w:rsid w:val="009843DB"/>
    <w:rsid w:val="009854DF"/>
    <w:rsid w:val="00990BBD"/>
    <w:rsid w:val="0099142F"/>
    <w:rsid w:val="00991F16"/>
    <w:rsid w:val="00992B7A"/>
    <w:rsid w:val="00993A55"/>
    <w:rsid w:val="00994330"/>
    <w:rsid w:val="00994BC0"/>
    <w:rsid w:val="009972FE"/>
    <w:rsid w:val="009A01AE"/>
    <w:rsid w:val="009A0B3F"/>
    <w:rsid w:val="009A17EE"/>
    <w:rsid w:val="009A2894"/>
    <w:rsid w:val="009A32B5"/>
    <w:rsid w:val="009A3F4F"/>
    <w:rsid w:val="009A4F65"/>
    <w:rsid w:val="009A5467"/>
    <w:rsid w:val="009A5FC0"/>
    <w:rsid w:val="009A60E0"/>
    <w:rsid w:val="009A743C"/>
    <w:rsid w:val="009A79B5"/>
    <w:rsid w:val="009B2883"/>
    <w:rsid w:val="009B3124"/>
    <w:rsid w:val="009B4A4C"/>
    <w:rsid w:val="009B4F80"/>
    <w:rsid w:val="009C14FA"/>
    <w:rsid w:val="009C319F"/>
    <w:rsid w:val="009C36D2"/>
    <w:rsid w:val="009C4C51"/>
    <w:rsid w:val="009C4D63"/>
    <w:rsid w:val="009C56CA"/>
    <w:rsid w:val="009C5D33"/>
    <w:rsid w:val="009C6529"/>
    <w:rsid w:val="009C6AAC"/>
    <w:rsid w:val="009C6ED8"/>
    <w:rsid w:val="009C7552"/>
    <w:rsid w:val="009D18F3"/>
    <w:rsid w:val="009D2743"/>
    <w:rsid w:val="009D40C8"/>
    <w:rsid w:val="009D40D3"/>
    <w:rsid w:val="009D4295"/>
    <w:rsid w:val="009D42E8"/>
    <w:rsid w:val="009D506B"/>
    <w:rsid w:val="009D609B"/>
    <w:rsid w:val="009D6FB2"/>
    <w:rsid w:val="009D7284"/>
    <w:rsid w:val="009E1CF4"/>
    <w:rsid w:val="009E307E"/>
    <w:rsid w:val="009E4A18"/>
    <w:rsid w:val="009E595E"/>
    <w:rsid w:val="009E61B3"/>
    <w:rsid w:val="009E66EF"/>
    <w:rsid w:val="009E6D94"/>
    <w:rsid w:val="009E77F8"/>
    <w:rsid w:val="009F02CD"/>
    <w:rsid w:val="009F0876"/>
    <w:rsid w:val="009F1121"/>
    <w:rsid w:val="009F2E4F"/>
    <w:rsid w:val="009F52F9"/>
    <w:rsid w:val="009F5D97"/>
    <w:rsid w:val="009F69D0"/>
    <w:rsid w:val="00A03456"/>
    <w:rsid w:val="00A034A6"/>
    <w:rsid w:val="00A034E1"/>
    <w:rsid w:val="00A06E08"/>
    <w:rsid w:val="00A10F0D"/>
    <w:rsid w:val="00A12B46"/>
    <w:rsid w:val="00A14969"/>
    <w:rsid w:val="00A1606B"/>
    <w:rsid w:val="00A161C5"/>
    <w:rsid w:val="00A168F1"/>
    <w:rsid w:val="00A2159D"/>
    <w:rsid w:val="00A2257B"/>
    <w:rsid w:val="00A22DC9"/>
    <w:rsid w:val="00A26F57"/>
    <w:rsid w:val="00A2760E"/>
    <w:rsid w:val="00A30DC5"/>
    <w:rsid w:val="00A3207C"/>
    <w:rsid w:val="00A33942"/>
    <w:rsid w:val="00A3469B"/>
    <w:rsid w:val="00A3484B"/>
    <w:rsid w:val="00A34BFC"/>
    <w:rsid w:val="00A358B6"/>
    <w:rsid w:val="00A358FF"/>
    <w:rsid w:val="00A423D8"/>
    <w:rsid w:val="00A424D2"/>
    <w:rsid w:val="00A42A87"/>
    <w:rsid w:val="00A430F8"/>
    <w:rsid w:val="00A433DC"/>
    <w:rsid w:val="00A43548"/>
    <w:rsid w:val="00A43997"/>
    <w:rsid w:val="00A44B55"/>
    <w:rsid w:val="00A45488"/>
    <w:rsid w:val="00A4549F"/>
    <w:rsid w:val="00A455BE"/>
    <w:rsid w:val="00A4683E"/>
    <w:rsid w:val="00A5097E"/>
    <w:rsid w:val="00A50A29"/>
    <w:rsid w:val="00A524A7"/>
    <w:rsid w:val="00A52DB1"/>
    <w:rsid w:val="00A56529"/>
    <w:rsid w:val="00A6128A"/>
    <w:rsid w:val="00A61F17"/>
    <w:rsid w:val="00A61F70"/>
    <w:rsid w:val="00A6343F"/>
    <w:rsid w:val="00A65175"/>
    <w:rsid w:val="00A658F9"/>
    <w:rsid w:val="00A666C9"/>
    <w:rsid w:val="00A66B4B"/>
    <w:rsid w:val="00A677B5"/>
    <w:rsid w:val="00A711C1"/>
    <w:rsid w:val="00A72265"/>
    <w:rsid w:val="00A731B1"/>
    <w:rsid w:val="00A73737"/>
    <w:rsid w:val="00A738DA"/>
    <w:rsid w:val="00A74D9F"/>
    <w:rsid w:val="00A755CF"/>
    <w:rsid w:val="00A769FC"/>
    <w:rsid w:val="00A80220"/>
    <w:rsid w:val="00A803E7"/>
    <w:rsid w:val="00A8574D"/>
    <w:rsid w:val="00A85E1C"/>
    <w:rsid w:val="00A8756C"/>
    <w:rsid w:val="00A876D7"/>
    <w:rsid w:val="00A92BA4"/>
    <w:rsid w:val="00A93351"/>
    <w:rsid w:val="00A940A2"/>
    <w:rsid w:val="00A94DF2"/>
    <w:rsid w:val="00A95D50"/>
    <w:rsid w:val="00A968A6"/>
    <w:rsid w:val="00A97BDA"/>
    <w:rsid w:val="00A97EB6"/>
    <w:rsid w:val="00AA0499"/>
    <w:rsid w:val="00AA1911"/>
    <w:rsid w:val="00AA1BF7"/>
    <w:rsid w:val="00AA34AC"/>
    <w:rsid w:val="00AA44A7"/>
    <w:rsid w:val="00AA462B"/>
    <w:rsid w:val="00AA7509"/>
    <w:rsid w:val="00AB05C3"/>
    <w:rsid w:val="00AB0779"/>
    <w:rsid w:val="00AB1574"/>
    <w:rsid w:val="00AB1DA6"/>
    <w:rsid w:val="00AB3772"/>
    <w:rsid w:val="00AB4A40"/>
    <w:rsid w:val="00AB4BA5"/>
    <w:rsid w:val="00AC0224"/>
    <w:rsid w:val="00AC08B9"/>
    <w:rsid w:val="00AC32CE"/>
    <w:rsid w:val="00AC3F54"/>
    <w:rsid w:val="00AC4E2D"/>
    <w:rsid w:val="00AC7E0E"/>
    <w:rsid w:val="00AD2D86"/>
    <w:rsid w:val="00AD3A6F"/>
    <w:rsid w:val="00AD40D2"/>
    <w:rsid w:val="00AD4714"/>
    <w:rsid w:val="00AD5232"/>
    <w:rsid w:val="00AD7248"/>
    <w:rsid w:val="00AD7CCE"/>
    <w:rsid w:val="00AE1DB1"/>
    <w:rsid w:val="00AE1E43"/>
    <w:rsid w:val="00AE2A3F"/>
    <w:rsid w:val="00AE353E"/>
    <w:rsid w:val="00AE44E0"/>
    <w:rsid w:val="00AE6288"/>
    <w:rsid w:val="00AE7A0F"/>
    <w:rsid w:val="00AF025F"/>
    <w:rsid w:val="00AF0EA6"/>
    <w:rsid w:val="00AF3C5A"/>
    <w:rsid w:val="00AF7A55"/>
    <w:rsid w:val="00AF7E92"/>
    <w:rsid w:val="00B0002C"/>
    <w:rsid w:val="00B009BB"/>
    <w:rsid w:val="00B009BD"/>
    <w:rsid w:val="00B11823"/>
    <w:rsid w:val="00B12C02"/>
    <w:rsid w:val="00B1381E"/>
    <w:rsid w:val="00B14F7F"/>
    <w:rsid w:val="00B15372"/>
    <w:rsid w:val="00B153D6"/>
    <w:rsid w:val="00B15423"/>
    <w:rsid w:val="00B16235"/>
    <w:rsid w:val="00B20AAB"/>
    <w:rsid w:val="00B21290"/>
    <w:rsid w:val="00B26381"/>
    <w:rsid w:val="00B264BA"/>
    <w:rsid w:val="00B274FC"/>
    <w:rsid w:val="00B275AE"/>
    <w:rsid w:val="00B312AB"/>
    <w:rsid w:val="00B32337"/>
    <w:rsid w:val="00B33040"/>
    <w:rsid w:val="00B34599"/>
    <w:rsid w:val="00B3540B"/>
    <w:rsid w:val="00B413B1"/>
    <w:rsid w:val="00B43A7C"/>
    <w:rsid w:val="00B45313"/>
    <w:rsid w:val="00B46008"/>
    <w:rsid w:val="00B5012C"/>
    <w:rsid w:val="00B51F17"/>
    <w:rsid w:val="00B52654"/>
    <w:rsid w:val="00B54456"/>
    <w:rsid w:val="00B5541B"/>
    <w:rsid w:val="00B559D5"/>
    <w:rsid w:val="00B55F0D"/>
    <w:rsid w:val="00B5632E"/>
    <w:rsid w:val="00B61804"/>
    <w:rsid w:val="00B62E15"/>
    <w:rsid w:val="00B6772F"/>
    <w:rsid w:val="00B71414"/>
    <w:rsid w:val="00B72709"/>
    <w:rsid w:val="00B74317"/>
    <w:rsid w:val="00B76FA5"/>
    <w:rsid w:val="00B77625"/>
    <w:rsid w:val="00B82BF5"/>
    <w:rsid w:val="00B82D6D"/>
    <w:rsid w:val="00B843D9"/>
    <w:rsid w:val="00B85D89"/>
    <w:rsid w:val="00B86F42"/>
    <w:rsid w:val="00B86F9C"/>
    <w:rsid w:val="00B87966"/>
    <w:rsid w:val="00B93972"/>
    <w:rsid w:val="00B96588"/>
    <w:rsid w:val="00B96ADF"/>
    <w:rsid w:val="00B96FEA"/>
    <w:rsid w:val="00B97695"/>
    <w:rsid w:val="00B97FE3"/>
    <w:rsid w:val="00BA0520"/>
    <w:rsid w:val="00BA0E98"/>
    <w:rsid w:val="00BA14A1"/>
    <w:rsid w:val="00BA3774"/>
    <w:rsid w:val="00BA7516"/>
    <w:rsid w:val="00BB174A"/>
    <w:rsid w:val="00BB3AFE"/>
    <w:rsid w:val="00BB3D83"/>
    <w:rsid w:val="00BB3E14"/>
    <w:rsid w:val="00BB60A5"/>
    <w:rsid w:val="00BB62CE"/>
    <w:rsid w:val="00BB67B6"/>
    <w:rsid w:val="00BB73FC"/>
    <w:rsid w:val="00BC0CD0"/>
    <w:rsid w:val="00BC1564"/>
    <w:rsid w:val="00BC1A29"/>
    <w:rsid w:val="00BC26D0"/>
    <w:rsid w:val="00BC3E6D"/>
    <w:rsid w:val="00BC44E9"/>
    <w:rsid w:val="00BC5FD1"/>
    <w:rsid w:val="00BC69F9"/>
    <w:rsid w:val="00BC7859"/>
    <w:rsid w:val="00BD6F90"/>
    <w:rsid w:val="00BD7A27"/>
    <w:rsid w:val="00BD7C47"/>
    <w:rsid w:val="00BE0483"/>
    <w:rsid w:val="00BE1529"/>
    <w:rsid w:val="00BE1BF7"/>
    <w:rsid w:val="00BE3B0C"/>
    <w:rsid w:val="00BE7421"/>
    <w:rsid w:val="00BF06E7"/>
    <w:rsid w:val="00BF2147"/>
    <w:rsid w:val="00BF321A"/>
    <w:rsid w:val="00BF6074"/>
    <w:rsid w:val="00BF6A40"/>
    <w:rsid w:val="00C01FCC"/>
    <w:rsid w:val="00C04AFB"/>
    <w:rsid w:val="00C07409"/>
    <w:rsid w:val="00C07AD8"/>
    <w:rsid w:val="00C1070B"/>
    <w:rsid w:val="00C10ACF"/>
    <w:rsid w:val="00C11D72"/>
    <w:rsid w:val="00C13377"/>
    <w:rsid w:val="00C13BF6"/>
    <w:rsid w:val="00C13FDC"/>
    <w:rsid w:val="00C1692E"/>
    <w:rsid w:val="00C16D8C"/>
    <w:rsid w:val="00C17663"/>
    <w:rsid w:val="00C17DC3"/>
    <w:rsid w:val="00C25841"/>
    <w:rsid w:val="00C27F06"/>
    <w:rsid w:val="00C31D58"/>
    <w:rsid w:val="00C32CD2"/>
    <w:rsid w:val="00C34C2D"/>
    <w:rsid w:val="00C35006"/>
    <w:rsid w:val="00C379E9"/>
    <w:rsid w:val="00C42265"/>
    <w:rsid w:val="00C441C2"/>
    <w:rsid w:val="00C441F6"/>
    <w:rsid w:val="00C449A1"/>
    <w:rsid w:val="00C45A06"/>
    <w:rsid w:val="00C46C2D"/>
    <w:rsid w:val="00C56217"/>
    <w:rsid w:val="00C56367"/>
    <w:rsid w:val="00C56E39"/>
    <w:rsid w:val="00C56E8C"/>
    <w:rsid w:val="00C60793"/>
    <w:rsid w:val="00C60A3D"/>
    <w:rsid w:val="00C60EFE"/>
    <w:rsid w:val="00C6299E"/>
    <w:rsid w:val="00C629BF"/>
    <w:rsid w:val="00C652D4"/>
    <w:rsid w:val="00C65471"/>
    <w:rsid w:val="00C6692C"/>
    <w:rsid w:val="00C72099"/>
    <w:rsid w:val="00C72AF9"/>
    <w:rsid w:val="00C72BC2"/>
    <w:rsid w:val="00C767FC"/>
    <w:rsid w:val="00C76BCD"/>
    <w:rsid w:val="00C773B4"/>
    <w:rsid w:val="00C802EB"/>
    <w:rsid w:val="00C80BC7"/>
    <w:rsid w:val="00C85C1C"/>
    <w:rsid w:val="00C86B0F"/>
    <w:rsid w:val="00C91999"/>
    <w:rsid w:val="00C91FAD"/>
    <w:rsid w:val="00C940FE"/>
    <w:rsid w:val="00C947A5"/>
    <w:rsid w:val="00C957E1"/>
    <w:rsid w:val="00CA07CB"/>
    <w:rsid w:val="00CA2702"/>
    <w:rsid w:val="00CA310F"/>
    <w:rsid w:val="00CA33FC"/>
    <w:rsid w:val="00CA4F47"/>
    <w:rsid w:val="00CA5D32"/>
    <w:rsid w:val="00CA7C9D"/>
    <w:rsid w:val="00CB0861"/>
    <w:rsid w:val="00CB268D"/>
    <w:rsid w:val="00CB6534"/>
    <w:rsid w:val="00CB6658"/>
    <w:rsid w:val="00CB685F"/>
    <w:rsid w:val="00CB6B9B"/>
    <w:rsid w:val="00CB6BC0"/>
    <w:rsid w:val="00CB6CF2"/>
    <w:rsid w:val="00CB7624"/>
    <w:rsid w:val="00CB7836"/>
    <w:rsid w:val="00CC18DF"/>
    <w:rsid w:val="00CC264F"/>
    <w:rsid w:val="00CC5CF7"/>
    <w:rsid w:val="00CC5DFE"/>
    <w:rsid w:val="00CC6443"/>
    <w:rsid w:val="00CD0C4D"/>
    <w:rsid w:val="00CD0F7F"/>
    <w:rsid w:val="00CD2E51"/>
    <w:rsid w:val="00CD3E82"/>
    <w:rsid w:val="00CD76A4"/>
    <w:rsid w:val="00CE4614"/>
    <w:rsid w:val="00CE682D"/>
    <w:rsid w:val="00CE78E3"/>
    <w:rsid w:val="00CE7B39"/>
    <w:rsid w:val="00CF400C"/>
    <w:rsid w:val="00CF6C97"/>
    <w:rsid w:val="00D0017B"/>
    <w:rsid w:val="00D01227"/>
    <w:rsid w:val="00D01E62"/>
    <w:rsid w:val="00D03A83"/>
    <w:rsid w:val="00D051AC"/>
    <w:rsid w:val="00D07A54"/>
    <w:rsid w:val="00D12E26"/>
    <w:rsid w:val="00D1312E"/>
    <w:rsid w:val="00D136D9"/>
    <w:rsid w:val="00D14AD2"/>
    <w:rsid w:val="00D153B8"/>
    <w:rsid w:val="00D200F8"/>
    <w:rsid w:val="00D20B64"/>
    <w:rsid w:val="00D20ECE"/>
    <w:rsid w:val="00D24AE4"/>
    <w:rsid w:val="00D24D6F"/>
    <w:rsid w:val="00D26875"/>
    <w:rsid w:val="00D27620"/>
    <w:rsid w:val="00D30BAD"/>
    <w:rsid w:val="00D33741"/>
    <w:rsid w:val="00D339E1"/>
    <w:rsid w:val="00D343C2"/>
    <w:rsid w:val="00D367E3"/>
    <w:rsid w:val="00D37241"/>
    <w:rsid w:val="00D372CA"/>
    <w:rsid w:val="00D41E56"/>
    <w:rsid w:val="00D422C0"/>
    <w:rsid w:val="00D44326"/>
    <w:rsid w:val="00D44AB0"/>
    <w:rsid w:val="00D44E00"/>
    <w:rsid w:val="00D521F2"/>
    <w:rsid w:val="00D5317E"/>
    <w:rsid w:val="00D53435"/>
    <w:rsid w:val="00D54060"/>
    <w:rsid w:val="00D54213"/>
    <w:rsid w:val="00D57C32"/>
    <w:rsid w:val="00D60FF3"/>
    <w:rsid w:val="00D6247D"/>
    <w:rsid w:val="00D64EED"/>
    <w:rsid w:val="00D66CD1"/>
    <w:rsid w:val="00D71163"/>
    <w:rsid w:val="00D72C65"/>
    <w:rsid w:val="00D73801"/>
    <w:rsid w:val="00D7398B"/>
    <w:rsid w:val="00D753DF"/>
    <w:rsid w:val="00D75859"/>
    <w:rsid w:val="00D77D8D"/>
    <w:rsid w:val="00D82B65"/>
    <w:rsid w:val="00D844D1"/>
    <w:rsid w:val="00D855D8"/>
    <w:rsid w:val="00D922F0"/>
    <w:rsid w:val="00D93539"/>
    <w:rsid w:val="00D967AF"/>
    <w:rsid w:val="00D97058"/>
    <w:rsid w:val="00D978D0"/>
    <w:rsid w:val="00DA00AA"/>
    <w:rsid w:val="00DA173E"/>
    <w:rsid w:val="00DA1E49"/>
    <w:rsid w:val="00DA43C3"/>
    <w:rsid w:val="00DA5C29"/>
    <w:rsid w:val="00DA5E65"/>
    <w:rsid w:val="00DA69AF"/>
    <w:rsid w:val="00DB0771"/>
    <w:rsid w:val="00DB1B48"/>
    <w:rsid w:val="00DB1EED"/>
    <w:rsid w:val="00DB2521"/>
    <w:rsid w:val="00DB33CE"/>
    <w:rsid w:val="00DB345A"/>
    <w:rsid w:val="00DB5E0A"/>
    <w:rsid w:val="00DB6B0A"/>
    <w:rsid w:val="00DC16BF"/>
    <w:rsid w:val="00DC3734"/>
    <w:rsid w:val="00DC77CF"/>
    <w:rsid w:val="00DD0CD0"/>
    <w:rsid w:val="00DD2148"/>
    <w:rsid w:val="00DD68E9"/>
    <w:rsid w:val="00DE3328"/>
    <w:rsid w:val="00DE3C60"/>
    <w:rsid w:val="00DE52E5"/>
    <w:rsid w:val="00DE7BD4"/>
    <w:rsid w:val="00DE7D9F"/>
    <w:rsid w:val="00DF1E32"/>
    <w:rsid w:val="00DF24F2"/>
    <w:rsid w:val="00DF2704"/>
    <w:rsid w:val="00DF2973"/>
    <w:rsid w:val="00DF4222"/>
    <w:rsid w:val="00DF4BAB"/>
    <w:rsid w:val="00DF5D9D"/>
    <w:rsid w:val="00DF5F86"/>
    <w:rsid w:val="00DF763E"/>
    <w:rsid w:val="00DF773A"/>
    <w:rsid w:val="00E03090"/>
    <w:rsid w:val="00E038F4"/>
    <w:rsid w:val="00E04416"/>
    <w:rsid w:val="00E049F7"/>
    <w:rsid w:val="00E063D9"/>
    <w:rsid w:val="00E10B38"/>
    <w:rsid w:val="00E1299E"/>
    <w:rsid w:val="00E1300F"/>
    <w:rsid w:val="00E14D51"/>
    <w:rsid w:val="00E16508"/>
    <w:rsid w:val="00E20228"/>
    <w:rsid w:val="00E23102"/>
    <w:rsid w:val="00E23119"/>
    <w:rsid w:val="00E23555"/>
    <w:rsid w:val="00E23975"/>
    <w:rsid w:val="00E24B14"/>
    <w:rsid w:val="00E24BF8"/>
    <w:rsid w:val="00E24E66"/>
    <w:rsid w:val="00E25BAC"/>
    <w:rsid w:val="00E30A8B"/>
    <w:rsid w:val="00E30B5D"/>
    <w:rsid w:val="00E31359"/>
    <w:rsid w:val="00E31DCB"/>
    <w:rsid w:val="00E34EDA"/>
    <w:rsid w:val="00E379FE"/>
    <w:rsid w:val="00E40441"/>
    <w:rsid w:val="00E40D79"/>
    <w:rsid w:val="00E414E3"/>
    <w:rsid w:val="00E43DF5"/>
    <w:rsid w:val="00E44B0E"/>
    <w:rsid w:val="00E46664"/>
    <w:rsid w:val="00E46D0E"/>
    <w:rsid w:val="00E500EA"/>
    <w:rsid w:val="00E5026B"/>
    <w:rsid w:val="00E507BF"/>
    <w:rsid w:val="00E514B0"/>
    <w:rsid w:val="00E53B42"/>
    <w:rsid w:val="00E5476D"/>
    <w:rsid w:val="00E56A43"/>
    <w:rsid w:val="00E56F5C"/>
    <w:rsid w:val="00E57112"/>
    <w:rsid w:val="00E576D8"/>
    <w:rsid w:val="00E57AB0"/>
    <w:rsid w:val="00E60664"/>
    <w:rsid w:val="00E60DEA"/>
    <w:rsid w:val="00E61817"/>
    <w:rsid w:val="00E61837"/>
    <w:rsid w:val="00E64C6F"/>
    <w:rsid w:val="00E66E75"/>
    <w:rsid w:val="00E67A56"/>
    <w:rsid w:val="00E7316F"/>
    <w:rsid w:val="00E7333F"/>
    <w:rsid w:val="00E73D1E"/>
    <w:rsid w:val="00E74F0A"/>
    <w:rsid w:val="00E77BD1"/>
    <w:rsid w:val="00E81505"/>
    <w:rsid w:val="00E83FC3"/>
    <w:rsid w:val="00E84915"/>
    <w:rsid w:val="00E84DA0"/>
    <w:rsid w:val="00E85FB2"/>
    <w:rsid w:val="00E9045C"/>
    <w:rsid w:val="00E92415"/>
    <w:rsid w:val="00E92821"/>
    <w:rsid w:val="00E92E8E"/>
    <w:rsid w:val="00E95D44"/>
    <w:rsid w:val="00EA01AF"/>
    <w:rsid w:val="00EA076C"/>
    <w:rsid w:val="00EA09FA"/>
    <w:rsid w:val="00EA4821"/>
    <w:rsid w:val="00EA4F3C"/>
    <w:rsid w:val="00EA53BF"/>
    <w:rsid w:val="00EA60C7"/>
    <w:rsid w:val="00EB0F91"/>
    <w:rsid w:val="00EB13E3"/>
    <w:rsid w:val="00EB2BE9"/>
    <w:rsid w:val="00EB4C6E"/>
    <w:rsid w:val="00EB5FB9"/>
    <w:rsid w:val="00EB6571"/>
    <w:rsid w:val="00EB69BD"/>
    <w:rsid w:val="00EC2B40"/>
    <w:rsid w:val="00EC2FC0"/>
    <w:rsid w:val="00EC4AE6"/>
    <w:rsid w:val="00EC6867"/>
    <w:rsid w:val="00EC76EC"/>
    <w:rsid w:val="00ED011D"/>
    <w:rsid w:val="00ED5D42"/>
    <w:rsid w:val="00ED5EE4"/>
    <w:rsid w:val="00ED7117"/>
    <w:rsid w:val="00EE04A3"/>
    <w:rsid w:val="00EE5982"/>
    <w:rsid w:val="00EE7D46"/>
    <w:rsid w:val="00EF0453"/>
    <w:rsid w:val="00EF0454"/>
    <w:rsid w:val="00EF2A5D"/>
    <w:rsid w:val="00EF65DF"/>
    <w:rsid w:val="00EF6C55"/>
    <w:rsid w:val="00F00385"/>
    <w:rsid w:val="00F003D5"/>
    <w:rsid w:val="00F020F0"/>
    <w:rsid w:val="00F0424B"/>
    <w:rsid w:val="00F112AF"/>
    <w:rsid w:val="00F11DE1"/>
    <w:rsid w:val="00F12200"/>
    <w:rsid w:val="00F12F86"/>
    <w:rsid w:val="00F13431"/>
    <w:rsid w:val="00F141E3"/>
    <w:rsid w:val="00F14516"/>
    <w:rsid w:val="00F15799"/>
    <w:rsid w:val="00F20D12"/>
    <w:rsid w:val="00F224AB"/>
    <w:rsid w:val="00F23B01"/>
    <w:rsid w:val="00F24346"/>
    <w:rsid w:val="00F246A0"/>
    <w:rsid w:val="00F25025"/>
    <w:rsid w:val="00F25A6A"/>
    <w:rsid w:val="00F261E0"/>
    <w:rsid w:val="00F26EED"/>
    <w:rsid w:val="00F32238"/>
    <w:rsid w:val="00F3280F"/>
    <w:rsid w:val="00F32884"/>
    <w:rsid w:val="00F33385"/>
    <w:rsid w:val="00F339CD"/>
    <w:rsid w:val="00F346B6"/>
    <w:rsid w:val="00F40167"/>
    <w:rsid w:val="00F40604"/>
    <w:rsid w:val="00F431A7"/>
    <w:rsid w:val="00F46F40"/>
    <w:rsid w:val="00F501D8"/>
    <w:rsid w:val="00F50A04"/>
    <w:rsid w:val="00F52974"/>
    <w:rsid w:val="00F54DA4"/>
    <w:rsid w:val="00F55E1F"/>
    <w:rsid w:val="00F56F88"/>
    <w:rsid w:val="00F6311B"/>
    <w:rsid w:val="00F6368C"/>
    <w:rsid w:val="00F63A4E"/>
    <w:rsid w:val="00F645FE"/>
    <w:rsid w:val="00F64998"/>
    <w:rsid w:val="00F65A99"/>
    <w:rsid w:val="00F70330"/>
    <w:rsid w:val="00F70E8F"/>
    <w:rsid w:val="00F70EAE"/>
    <w:rsid w:val="00F76B3C"/>
    <w:rsid w:val="00F777E3"/>
    <w:rsid w:val="00F82D6C"/>
    <w:rsid w:val="00F86199"/>
    <w:rsid w:val="00F865CB"/>
    <w:rsid w:val="00F9303A"/>
    <w:rsid w:val="00F94A3C"/>
    <w:rsid w:val="00F94F41"/>
    <w:rsid w:val="00F955FD"/>
    <w:rsid w:val="00F95CD6"/>
    <w:rsid w:val="00F97BF0"/>
    <w:rsid w:val="00FA159B"/>
    <w:rsid w:val="00FA1A5B"/>
    <w:rsid w:val="00FA1AC6"/>
    <w:rsid w:val="00FA25EB"/>
    <w:rsid w:val="00FA353D"/>
    <w:rsid w:val="00FA416E"/>
    <w:rsid w:val="00FA4698"/>
    <w:rsid w:val="00FA5550"/>
    <w:rsid w:val="00FA5CFE"/>
    <w:rsid w:val="00FB0398"/>
    <w:rsid w:val="00FB1A7A"/>
    <w:rsid w:val="00FB2241"/>
    <w:rsid w:val="00FB30CC"/>
    <w:rsid w:val="00FB3955"/>
    <w:rsid w:val="00FB3ACB"/>
    <w:rsid w:val="00FB3D0B"/>
    <w:rsid w:val="00FB6310"/>
    <w:rsid w:val="00FB6FF7"/>
    <w:rsid w:val="00FC1F99"/>
    <w:rsid w:val="00FC36A0"/>
    <w:rsid w:val="00FC4007"/>
    <w:rsid w:val="00FC531D"/>
    <w:rsid w:val="00FC5C1A"/>
    <w:rsid w:val="00FD01E2"/>
    <w:rsid w:val="00FD0D66"/>
    <w:rsid w:val="00FD1F15"/>
    <w:rsid w:val="00FD2518"/>
    <w:rsid w:val="00FD2B8E"/>
    <w:rsid w:val="00FD3F5D"/>
    <w:rsid w:val="00FD632F"/>
    <w:rsid w:val="00FE0CCD"/>
    <w:rsid w:val="00FE1051"/>
    <w:rsid w:val="00FE1875"/>
    <w:rsid w:val="00FE2300"/>
    <w:rsid w:val="00FE2C83"/>
    <w:rsid w:val="00FE2DFA"/>
    <w:rsid w:val="00FE3180"/>
    <w:rsid w:val="00FE3AA9"/>
    <w:rsid w:val="00FE4B23"/>
    <w:rsid w:val="00FE72CB"/>
    <w:rsid w:val="00FF1CA6"/>
    <w:rsid w:val="00FF5FED"/>
    <w:rsid w:val="00FF6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319B"/>
  <w15:docId w15:val="{82C91A16-9C22-4C45-B2AE-60C329E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F1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A2F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200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2C2B13"/>
    <w:pPr>
      <w:keepNext/>
      <w:suppressAutoHyphens w:val="0"/>
      <w:spacing w:before="240" w:after="60"/>
      <w:outlineLvl w:val="2"/>
    </w:pPr>
    <w:rPr>
      <w:rFonts w:ascii="Calibri Light" w:hAnsi="Calibri Light" w:cs="DokChamp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nhideWhenUsed/>
    <w:rsid w:val="00F40167"/>
    <w:rPr>
      <w:sz w:val="16"/>
      <w:szCs w:val="16"/>
    </w:rPr>
  </w:style>
  <w:style w:type="paragraph" w:styleId="CommentText">
    <w:name w:val="annotation text"/>
    <w:basedOn w:val="Normal"/>
    <w:link w:val="CommentTextChar"/>
    <w:uiPriority w:val="99"/>
    <w:unhideWhenUsed/>
    <w:rsid w:val="00F40167"/>
    <w:rPr>
      <w:sz w:val="20"/>
      <w:szCs w:val="20"/>
    </w:rPr>
  </w:style>
  <w:style w:type="character" w:customStyle="1" w:styleId="CommentTextChar">
    <w:name w:val="Comment Text Char"/>
    <w:basedOn w:val="DefaultParagraphFont"/>
    <w:link w:val="CommentText"/>
    <w:uiPriority w:val="99"/>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Bullet list Char,Normal bullet 2 Char,Saraksta rindkopa1 Char,Akapit z listą BS Char,Bull Char,Bullet 1 Char,Bullet Points Char,Dot pt Char,F5 List Paragraph Char,IFCL - List Paragraph Char"/>
    <w:link w:val="ListParagraph"/>
    <w:uiPriority w:val="34"/>
    <w:qFormat/>
    <w:locked/>
    <w:rsid w:val="005615DB"/>
    <w:rPr>
      <w:rFonts w:ascii="Times New Roman" w:eastAsia="Times New Roman" w:hAnsi="Times New Roman" w:cs="Times New Roman"/>
      <w:sz w:val="24"/>
      <w:szCs w:val="24"/>
    </w:rPr>
  </w:style>
  <w:style w:type="paragraph" w:styleId="ListParagraph">
    <w:name w:val="List Paragraph"/>
    <w:aliases w:val="2,H&amp;P List Paragraph,Strip,Bullet list,Normal bullet 2,Saraksta rindkopa1,Akapit z listą BS,Bull,Bullet 1,Bullet Points,Dot pt,F5 List Paragraph,IFCL - List Paragraph,Indicator Text,List Paragraph Char Char Char,List Paragraph1"/>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semiHidden/>
    <w:rsid w:val="002C2B13"/>
    <w:rPr>
      <w:rFonts w:ascii="Calibri Light" w:eastAsia="Times New Roman" w:hAnsi="Calibri Light" w:cs="DokChampa"/>
      <w:b/>
      <w:bCs/>
      <w:sz w:val="26"/>
      <w:szCs w:val="26"/>
    </w:rPr>
  </w:style>
  <w:style w:type="character" w:customStyle="1" w:styleId="UnresolvedMention2">
    <w:name w:val="Unresolved Mention2"/>
    <w:basedOn w:val="DefaultParagraphFont"/>
    <w:uiPriority w:val="99"/>
    <w:rsid w:val="00BB67B6"/>
    <w:rPr>
      <w:color w:val="605E5C"/>
      <w:shd w:val="clear" w:color="auto" w:fill="E1DFDD"/>
    </w:rPr>
  </w:style>
  <w:style w:type="paragraph" w:styleId="FootnoteText">
    <w:name w:val="footnote text"/>
    <w:aliases w:val="Footnote,Fußnote"/>
    <w:basedOn w:val="Normal"/>
    <w:link w:val="FootnoteTextChar"/>
    <w:rsid w:val="00780F88"/>
    <w:pPr>
      <w:suppressAutoHyphens w:val="0"/>
    </w:pPr>
    <w:rPr>
      <w:sz w:val="20"/>
      <w:szCs w:val="20"/>
      <w:lang w:val="en-AU" w:eastAsia="x-none"/>
    </w:rPr>
  </w:style>
  <w:style w:type="character" w:customStyle="1" w:styleId="FootnoteTextChar">
    <w:name w:val="Footnote Text Char"/>
    <w:aliases w:val="Footnote Char,Fußnote Char"/>
    <w:basedOn w:val="DefaultParagraphFont"/>
    <w:link w:val="FootnoteText"/>
    <w:rsid w:val="00780F88"/>
    <w:rPr>
      <w:rFonts w:ascii="Times New Roman" w:eastAsia="Times New Roman" w:hAnsi="Times New Roman" w:cs="Times New Roman"/>
      <w:sz w:val="20"/>
      <w:szCs w:val="20"/>
      <w:lang w:val="en-AU" w:eastAsia="x-none"/>
    </w:rPr>
  </w:style>
  <w:style w:type="character" w:styleId="FootnoteReference">
    <w:name w:val="footnote reference"/>
    <w:aliases w:val="Footnote Reference Number"/>
    <w:rsid w:val="00780F88"/>
    <w:rPr>
      <w:vertAlign w:val="superscript"/>
    </w:rPr>
  </w:style>
  <w:style w:type="table" w:styleId="TableGrid">
    <w:name w:val="Table Grid"/>
    <w:basedOn w:val="TableNormal"/>
    <w:uiPriority w:val="59"/>
    <w:rsid w:val="00B15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46008"/>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B46008"/>
  </w:style>
  <w:style w:type="character" w:customStyle="1" w:styleId="Heading2Char">
    <w:name w:val="Heading 2 Char"/>
    <w:basedOn w:val="DefaultParagraphFont"/>
    <w:link w:val="Heading2"/>
    <w:uiPriority w:val="9"/>
    <w:rsid w:val="00D200F8"/>
    <w:rPr>
      <w:rFonts w:asciiTheme="majorHAnsi" w:eastAsiaTheme="majorEastAsia" w:hAnsiTheme="majorHAnsi" w:cstheme="majorBidi"/>
      <w:color w:val="365F91" w:themeColor="accent1" w:themeShade="BF"/>
      <w:sz w:val="26"/>
      <w:szCs w:val="26"/>
      <w:lang w:eastAsia="zh-CN"/>
    </w:rPr>
  </w:style>
  <w:style w:type="paragraph" w:customStyle="1" w:styleId="VPBulletTable">
    <w:name w:val="VP Bullet Table"/>
    <w:basedOn w:val="Normal"/>
    <w:rsid w:val="00D200F8"/>
    <w:pPr>
      <w:numPr>
        <w:numId w:val="20"/>
      </w:numPr>
      <w:tabs>
        <w:tab w:val="left" w:pos="266"/>
      </w:tabs>
      <w:suppressAutoHyphens w:val="0"/>
      <w:spacing w:before="80" w:after="80"/>
    </w:pPr>
    <w:rPr>
      <w:rFonts w:eastAsia="Calibri"/>
      <w:bCs/>
      <w:sz w:val="22"/>
      <w:szCs w:val="22"/>
      <w:lang w:eastAsia="en-US"/>
    </w:rPr>
  </w:style>
  <w:style w:type="paragraph" w:customStyle="1" w:styleId="VPHeading1">
    <w:name w:val="VP Heading 1"/>
    <w:basedOn w:val="Heading1"/>
    <w:next w:val="Normal"/>
    <w:qFormat/>
    <w:rsid w:val="003A2F8B"/>
    <w:pPr>
      <w:pageBreakBefore/>
      <w:numPr>
        <w:numId w:val="21"/>
      </w:numPr>
      <w:tabs>
        <w:tab w:val="num" w:pos="360"/>
        <w:tab w:val="left" w:pos="2552"/>
      </w:tabs>
      <w:suppressAutoHyphens w:val="0"/>
      <w:spacing w:before="120" w:after="120" w:line="254" w:lineRule="auto"/>
      <w:ind w:left="0" w:firstLine="0"/>
      <w:jc w:val="center"/>
    </w:pPr>
    <w:rPr>
      <w:rFonts w:ascii="Times New Roman" w:hAnsi="Times New Roman"/>
      <w:b/>
      <w:color w:val="auto"/>
      <w:sz w:val="36"/>
      <w:lang w:eastAsia="en-US"/>
    </w:rPr>
  </w:style>
  <w:style w:type="paragraph" w:customStyle="1" w:styleId="VPHeading2">
    <w:name w:val="VP Heading 2"/>
    <w:basedOn w:val="Heading2"/>
    <w:next w:val="Normal"/>
    <w:qFormat/>
    <w:rsid w:val="003A2F8B"/>
    <w:pPr>
      <w:numPr>
        <w:ilvl w:val="1"/>
        <w:numId w:val="21"/>
      </w:numPr>
      <w:tabs>
        <w:tab w:val="num" w:pos="360"/>
        <w:tab w:val="left" w:pos="1134"/>
      </w:tabs>
      <w:suppressAutoHyphens w:val="0"/>
      <w:spacing w:before="360" w:after="120" w:line="254" w:lineRule="auto"/>
      <w:ind w:left="0" w:firstLine="0"/>
    </w:pPr>
    <w:rPr>
      <w:rFonts w:ascii="Times New Roman" w:hAnsi="Times New Roman"/>
      <w:b/>
      <w:i/>
      <w:color w:val="000000" w:themeColor="text1"/>
      <w:sz w:val="32"/>
      <w:lang w:eastAsia="en-US"/>
    </w:rPr>
  </w:style>
  <w:style w:type="paragraph" w:customStyle="1" w:styleId="VPHeading3">
    <w:name w:val="VP Heading 3"/>
    <w:basedOn w:val="VPHeading2"/>
    <w:next w:val="Normal"/>
    <w:qFormat/>
    <w:rsid w:val="003A2F8B"/>
    <w:pPr>
      <w:numPr>
        <w:ilvl w:val="2"/>
      </w:numPr>
      <w:tabs>
        <w:tab w:val="clear" w:pos="1134"/>
        <w:tab w:val="num" w:pos="360"/>
        <w:tab w:val="left" w:pos="1985"/>
      </w:tabs>
      <w:spacing w:before="240"/>
      <w:ind w:left="1089" w:right="28" w:hanging="505"/>
      <w:outlineLvl w:val="2"/>
    </w:pPr>
    <w:rPr>
      <w:sz w:val="28"/>
      <w:szCs w:val="28"/>
    </w:rPr>
  </w:style>
  <w:style w:type="paragraph" w:customStyle="1" w:styleId="VPHeading4">
    <w:name w:val="VP Heading 4"/>
    <w:basedOn w:val="VPHeading3"/>
    <w:qFormat/>
    <w:rsid w:val="003A2F8B"/>
    <w:pPr>
      <w:numPr>
        <w:ilvl w:val="3"/>
      </w:numPr>
      <w:tabs>
        <w:tab w:val="clear" w:pos="1985"/>
        <w:tab w:val="num" w:pos="360"/>
        <w:tab w:val="left" w:pos="2127"/>
      </w:tabs>
      <w:ind w:left="810" w:hanging="810"/>
      <w:outlineLvl w:val="3"/>
    </w:pPr>
    <w:rPr>
      <w:i w:val="0"/>
      <w:sz w:val="24"/>
      <w:szCs w:val="24"/>
    </w:rPr>
  </w:style>
  <w:style w:type="character" w:customStyle="1" w:styleId="Heading1Char">
    <w:name w:val="Heading 1 Char"/>
    <w:basedOn w:val="DefaultParagraphFont"/>
    <w:link w:val="Heading1"/>
    <w:uiPriority w:val="9"/>
    <w:rsid w:val="003A2F8B"/>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94192">
      <w:bodyDiv w:val="1"/>
      <w:marLeft w:val="0"/>
      <w:marRight w:val="0"/>
      <w:marTop w:val="0"/>
      <w:marBottom w:val="0"/>
      <w:divBdr>
        <w:top w:val="none" w:sz="0" w:space="0" w:color="auto"/>
        <w:left w:val="none" w:sz="0" w:space="0" w:color="auto"/>
        <w:bottom w:val="none" w:sz="0" w:space="0" w:color="auto"/>
        <w:right w:val="none" w:sz="0" w:space="0" w:color="auto"/>
      </w:divBdr>
    </w:div>
    <w:div w:id="12093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CC59-886D-4148-B93C-EEA1A8557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7F558-8D38-4333-AA50-075DBF455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B30D-3B28-4908-A85F-6849EDFE518D}">
  <ds:schemaRefs>
    <ds:schemaRef ds:uri="http://schemas.microsoft.com/sharepoint/v3/contenttype/forms"/>
  </ds:schemaRefs>
</ds:datastoreItem>
</file>

<file path=customXml/itemProps4.xml><?xml version="1.0" encoding="utf-8"?>
<ds:datastoreItem xmlns:ds="http://schemas.openxmlformats.org/officeDocument/2006/customXml" ds:itemID="{6A142A5A-2619-49E1-8E7C-7BC378E3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17443</Words>
  <Characters>9943</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rīkojumu projekta sākotnējās ietekmes novērtējuma ziņojums (apvienotā anotācija)</vt:lpstr>
    </vt:vector>
  </TitlesOfParts>
  <Company>Vides aizsardzības un reģionālās attīstības ministrija</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projekta sākotnējās ietekmes novērtējuma ziņojums (apvienotā anotācija)</dc:title>
  <dc:subject>Anotācija</dc:subject>
  <dc:creator>Lelda Kalniņa</dc:creator>
  <dc:description>lelda.kalnina@varam.gov.lv t. 67026576</dc:description>
  <cp:lastModifiedBy>Lelda Kalniņa</cp:lastModifiedBy>
  <cp:revision>3</cp:revision>
  <cp:lastPrinted>2019-05-29T07:23:00Z</cp:lastPrinted>
  <dcterms:created xsi:type="dcterms:W3CDTF">2020-07-08T17:33:00Z</dcterms:created>
  <dcterms:modified xsi:type="dcterms:W3CDTF">2020-07-09T06:00:00Z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