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8B66" w14:textId="69912E04" w:rsidR="007333EF" w:rsidRPr="00FB22B6" w:rsidRDefault="007333EF" w:rsidP="00C451AD">
      <w:pPr>
        <w:spacing w:after="0"/>
        <w:ind w:firstLine="720"/>
        <w:jc w:val="center"/>
        <w:rPr>
          <w:rFonts w:ascii="Times New Roman" w:hAnsi="Times New Roman" w:cs="Times New Roman"/>
          <w:b/>
          <w:sz w:val="24"/>
          <w:szCs w:val="24"/>
        </w:rPr>
      </w:pPr>
      <w:r w:rsidRPr="00A64FD4">
        <w:rPr>
          <w:rFonts w:ascii="Times New Roman" w:eastAsia="Times New Roman" w:hAnsi="Times New Roman" w:cs="Times New Roman"/>
          <w:b/>
          <w:bCs/>
          <w:sz w:val="24"/>
          <w:szCs w:val="24"/>
          <w:lang w:eastAsia="lv-LV"/>
        </w:rPr>
        <w:t>Izziņa par atzinumos sniegtajiem iebildumiem</w:t>
      </w:r>
      <w:r w:rsidR="00FF0018">
        <w:rPr>
          <w:rFonts w:ascii="Times New Roman" w:eastAsia="Times New Roman" w:hAnsi="Times New Roman" w:cs="Times New Roman"/>
          <w:b/>
          <w:bCs/>
          <w:sz w:val="24"/>
          <w:szCs w:val="24"/>
          <w:lang w:eastAsia="lv-LV"/>
        </w:rPr>
        <w:t xml:space="preserve"> </w:t>
      </w:r>
      <w:r w:rsidR="00E84FB3" w:rsidRPr="00FB22B6">
        <w:rPr>
          <w:rFonts w:ascii="Times New Roman" w:eastAsia="Times New Roman" w:hAnsi="Times New Roman" w:cs="Times New Roman"/>
          <w:b/>
          <w:sz w:val="24"/>
          <w:szCs w:val="24"/>
          <w:lang w:eastAsia="lv-LV"/>
        </w:rPr>
        <w:t>Ministru k</w:t>
      </w:r>
      <w:r w:rsidRPr="00FB22B6">
        <w:rPr>
          <w:rFonts w:ascii="Times New Roman" w:eastAsia="Times New Roman" w:hAnsi="Times New Roman" w:cs="Times New Roman"/>
          <w:b/>
          <w:sz w:val="24"/>
          <w:szCs w:val="24"/>
          <w:lang w:eastAsia="lv-LV"/>
        </w:rPr>
        <w:t xml:space="preserve">abineta noteikumu projektam </w:t>
      </w:r>
      <w:r w:rsidR="00FF0018">
        <w:rPr>
          <w:rFonts w:ascii="Times New Roman" w:eastAsia="Times New Roman" w:hAnsi="Times New Roman" w:cs="Times New Roman"/>
          <w:b/>
          <w:sz w:val="24"/>
          <w:szCs w:val="24"/>
          <w:lang w:eastAsia="lv-LV"/>
        </w:rPr>
        <w:t>“</w:t>
      </w:r>
      <w:r w:rsidR="00FF0018" w:rsidRPr="00FF0018">
        <w:rPr>
          <w:rFonts w:ascii="Times New Roman" w:eastAsia="Times New Roman" w:hAnsi="Times New Roman" w:cs="Times New Roman"/>
          <w:b/>
          <w:sz w:val="24"/>
          <w:szCs w:val="24"/>
          <w:lang w:eastAsia="lv-LV"/>
        </w:rPr>
        <w:t xml:space="preserve">Grozījumi Ministru </w:t>
      </w:r>
      <w:r w:rsidR="00FF0018">
        <w:rPr>
          <w:rFonts w:ascii="Times New Roman" w:eastAsia="Times New Roman" w:hAnsi="Times New Roman" w:cs="Times New Roman"/>
          <w:b/>
          <w:sz w:val="24"/>
          <w:szCs w:val="24"/>
          <w:lang w:eastAsia="lv-LV"/>
        </w:rPr>
        <w:t xml:space="preserve"> </w:t>
      </w:r>
      <w:r w:rsidR="00FF0018" w:rsidRPr="00FF0018">
        <w:rPr>
          <w:rFonts w:ascii="Times New Roman" w:eastAsia="Times New Roman" w:hAnsi="Times New Roman" w:cs="Times New Roman"/>
          <w:b/>
          <w:sz w:val="24"/>
          <w:szCs w:val="24"/>
          <w:lang w:eastAsia="lv-LV"/>
        </w:rPr>
        <w:t>kabineta 2018.</w:t>
      </w:r>
      <w:r w:rsidR="00D001B6">
        <w:rPr>
          <w:rFonts w:ascii="Times New Roman" w:eastAsia="Times New Roman" w:hAnsi="Times New Roman" w:cs="Times New Roman"/>
          <w:b/>
          <w:sz w:val="24"/>
          <w:szCs w:val="24"/>
          <w:lang w:eastAsia="lv-LV"/>
        </w:rPr>
        <w:t> </w:t>
      </w:r>
      <w:r w:rsidR="00FF0018" w:rsidRPr="00FF0018">
        <w:rPr>
          <w:rFonts w:ascii="Times New Roman" w:eastAsia="Times New Roman" w:hAnsi="Times New Roman" w:cs="Times New Roman"/>
          <w:b/>
          <w:sz w:val="24"/>
          <w:szCs w:val="24"/>
          <w:lang w:eastAsia="lv-LV"/>
        </w:rPr>
        <w:t>gada 25.</w:t>
      </w:r>
      <w:r w:rsidR="00D001B6">
        <w:rPr>
          <w:rFonts w:ascii="Times New Roman" w:eastAsia="Times New Roman" w:hAnsi="Times New Roman" w:cs="Times New Roman"/>
          <w:b/>
          <w:sz w:val="24"/>
          <w:szCs w:val="24"/>
          <w:lang w:eastAsia="lv-LV"/>
        </w:rPr>
        <w:t> </w:t>
      </w:r>
      <w:r w:rsidR="00FF0018" w:rsidRPr="00FF0018">
        <w:rPr>
          <w:rFonts w:ascii="Times New Roman" w:eastAsia="Times New Roman" w:hAnsi="Times New Roman" w:cs="Times New Roman"/>
          <w:b/>
          <w:sz w:val="24"/>
          <w:szCs w:val="24"/>
          <w:lang w:eastAsia="lv-LV"/>
        </w:rPr>
        <w:t xml:space="preserve">septembra noteikumos </w:t>
      </w:r>
      <w:r w:rsidR="00FF0018">
        <w:rPr>
          <w:rFonts w:ascii="Times New Roman" w:eastAsia="Times New Roman" w:hAnsi="Times New Roman" w:cs="Times New Roman"/>
          <w:b/>
          <w:sz w:val="24"/>
          <w:szCs w:val="24"/>
          <w:lang w:eastAsia="lv-LV"/>
        </w:rPr>
        <w:t xml:space="preserve"> </w:t>
      </w:r>
      <w:r w:rsidR="00FF0018" w:rsidRPr="00FF0018">
        <w:rPr>
          <w:rFonts w:ascii="Times New Roman" w:eastAsia="Times New Roman" w:hAnsi="Times New Roman" w:cs="Times New Roman"/>
          <w:b/>
          <w:sz w:val="24"/>
          <w:szCs w:val="24"/>
          <w:lang w:eastAsia="lv-LV"/>
        </w:rPr>
        <w:t>Nr.</w:t>
      </w:r>
      <w:r w:rsidR="003F1125">
        <w:rPr>
          <w:rFonts w:ascii="Times New Roman" w:eastAsia="Times New Roman" w:hAnsi="Times New Roman" w:cs="Times New Roman"/>
          <w:b/>
          <w:sz w:val="24"/>
          <w:szCs w:val="24"/>
          <w:lang w:eastAsia="lv-LV"/>
        </w:rPr>
        <w:t> </w:t>
      </w:r>
      <w:r w:rsidR="00FF0018" w:rsidRPr="00FF0018">
        <w:rPr>
          <w:rFonts w:ascii="Times New Roman" w:eastAsia="Times New Roman" w:hAnsi="Times New Roman" w:cs="Times New Roman"/>
          <w:b/>
          <w:sz w:val="24"/>
          <w:szCs w:val="24"/>
          <w:lang w:eastAsia="lv-LV"/>
        </w:rPr>
        <w:t xml:space="preserve">611 "Kārtība, kādā iestādes ievieto </w:t>
      </w:r>
      <w:r w:rsidR="00FF0018">
        <w:rPr>
          <w:rFonts w:ascii="Times New Roman" w:eastAsia="Times New Roman" w:hAnsi="Times New Roman" w:cs="Times New Roman"/>
          <w:b/>
          <w:sz w:val="24"/>
          <w:szCs w:val="24"/>
          <w:lang w:eastAsia="lv-LV"/>
        </w:rPr>
        <w:t xml:space="preserve"> </w:t>
      </w:r>
      <w:r w:rsidR="00FF0018" w:rsidRPr="00FF0018">
        <w:rPr>
          <w:rFonts w:ascii="Times New Roman" w:eastAsia="Times New Roman" w:hAnsi="Times New Roman" w:cs="Times New Roman"/>
          <w:b/>
          <w:sz w:val="24"/>
          <w:szCs w:val="24"/>
          <w:lang w:eastAsia="lv-LV"/>
        </w:rPr>
        <w:t>informāciju internetā</w:t>
      </w:r>
      <w:r w:rsidR="00FF0018">
        <w:rPr>
          <w:rFonts w:ascii="Times New Roman" w:eastAsia="Times New Roman" w:hAnsi="Times New Roman" w:cs="Times New Roman"/>
          <w:b/>
          <w:sz w:val="24"/>
          <w:szCs w:val="24"/>
          <w:lang w:eastAsia="lv-LV"/>
        </w:rPr>
        <w:t>””</w:t>
      </w:r>
      <w:r w:rsidR="00FF0018" w:rsidRPr="00FF0018">
        <w:rPr>
          <w:rFonts w:ascii="Times New Roman" w:eastAsia="Times New Roman" w:hAnsi="Times New Roman" w:cs="Times New Roman"/>
          <w:b/>
          <w:sz w:val="24"/>
          <w:szCs w:val="24"/>
          <w:lang w:eastAsia="lv-LV"/>
        </w:rPr>
        <w:t xml:space="preserve"> (VSS-1273</w:t>
      </w:r>
      <w:r w:rsidR="00FF0018">
        <w:rPr>
          <w:rFonts w:ascii="Times New Roman" w:eastAsia="Times New Roman" w:hAnsi="Times New Roman" w:cs="Times New Roman"/>
          <w:b/>
          <w:sz w:val="24"/>
          <w:szCs w:val="24"/>
          <w:lang w:eastAsia="lv-LV"/>
        </w:rPr>
        <w:t>)</w:t>
      </w:r>
    </w:p>
    <w:p w14:paraId="390A48BB" w14:textId="77777777" w:rsidR="00A539DE" w:rsidRPr="00A64FD4" w:rsidRDefault="00A539DE" w:rsidP="00C451AD">
      <w:pPr>
        <w:pStyle w:val="naisf"/>
        <w:spacing w:before="0" w:after="0"/>
        <w:ind w:firstLine="0"/>
        <w:rPr>
          <w:b/>
        </w:rPr>
      </w:pPr>
    </w:p>
    <w:p w14:paraId="54A9E284" w14:textId="77777777" w:rsidR="00953AB8" w:rsidRPr="00A64FD4" w:rsidRDefault="00953AB8" w:rsidP="00C451AD">
      <w:pPr>
        <w:pStyle w:val="naisf"/>
        <w:spacing w:before="0" w:after="0"/>
        <w:ind w:firstLine="0"/>
        <w:rPr>
          <w:b/>
        </w:rPr>
      </w:pPr>
      <w:r w:rsidRPr="00A64FD4">
        <w:rPr>
          <w:b/>
        </w:rPr>
        <w:t>I. Jautājumi, par kuriem saskaņošanā vienošanās nav panākta</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1943"/>
        <w:gridCol w:w="4301"/>
        <w:gridCol w:w="4579"/>
        <w:gridCol w:w="1942"/>
        <w:gridCol w:w="1664"/>
      </w:tblGrid>
      <w:tr w:rsidR="00953AB8" w:rsidRPr="00A64FD4" w14:paraId="3F6C12C1" w14:textId="77777777" w:rsidTr="00F07B62">
        <w:tc>
          <w:tcPr>
            <w:tcW w:w="229" w:type="pct"/>
            <w:tcBorders>
              <w:top w:val="single" w:sz="6" w:space="0" w:color="000000"/>
              <w:left w:val="single" w:sz="6" w:space="0" w:color="000000"/>
              <w:bottom w:val="single" w:sz="6" w:space="0" w:color="000000"/>
              <w:right w:val="single" w:sz="6" w:space="0" w:color="000000"/>
            </w:tcBorders>
            <w:vAlign w:val="center"/>
          </w:tcPr>
          <w:p w14:paraId="1463C84F" w14:textId="77777777" w:rsidR="00953AB8" w:rsidRPr="00A64FD4" w:rsidRDefault="00953AB8" w:rsidP="00C451AD">
            <w:pPr>
              <w:pStyle w:val="naisc"/>
              <w:spacing w:before="0" w:after="0"/>
              <w:jc w:val="both"/>
            </w:pPr>
            <w:r w:rsidRPr="00A64FD4">
              <w:t>Nr. p.k.</w:t>
            </w:r>
          </w:p>
        </w:tc>
        <w:tc>
          <w:tcPr>
            <w:tcW w:w="642" w:type="pct"/>
            <w:tcBorders>
              <w:top w:val="single" w:sz="6" w:space="0" w:color="000000"/>
              <w:left w:val="single" w:sz="6" w:space="0" w:color="000000"/>
              <w:bottom w:val="single" w:sz="6" w:space="0" w:color="000000"/>
              <w:right w:val="single" w:sz="6" w:space="0" w:color="000000"/>
            </w:tcBorders>
            <w:vAlign w:val="center"/>
          </w:tcPr>
          <w:p w14:paraId="530836D2" w14:textId="77777777" w:rsidR="00953AB8" w:rsidRPr="00A64FD4" w:rsidRDefault="00953AB8" w:rsidP="00C451AD">
            <w:pPr>
              <w:pStyle w:val="naisc"/>
              <w:spacing w:before="0" w:after="0"/>
              <w:jc w:val="both"/>
            </w:pPr>
            <w:r w:rsidRPr="00A64FD4">
              <w:t>Saskaņošanai nosūtītā projekta redakcija (konkrēta punkta (panta) redakcija)</w:t>
            </w:r>
          </w:p>
        </w:tc>
        <w:tc>
          <w:tcPr>
            <w:tcW w:w="1422" w:type="pct"/>
            <w:tcBorders>
              <w:top w:val="single" w:sz="6" w:space="0" w:color="000000"/>
              <w:left w:val="single" w:sz="6" w:space="0" w:color="000000"/>
              <w:bottom w:val="single" w:sz="6" w:space="0" w:color="000000"/>
              <w:right w:val="single" w:sz="6" w:space="0" w:color="000000"/>
            </w:tcBorders>
            <w:vAlign w:val="center"/>
          </w:tcPr>
          <w:p w14:paraId="7D2BF1FF" w14:textId="77777777" w:rsidR="00953AB8" w:rsidRPr="00A64FD4" w:rsidRDefault="00953AB8" w:rsidP="00C451AD">
            <w:pPr>
              <w:pStyle w:val="naisc"/>
              <w:spacing w:before="0" w:after="0"/>
              <w:jc w:val="both"/>
            </w:pPr>
            <w:r w:rsidRPr="00A64FD4">
              <w:t>Atzinumā norādītais ministrijas (citas institūcijas) iebildums, kā arī saskaņošanā papildus izteiktais iebildums par projekta konkrēto punktu (pantu)</w:t>
            </w:r>
          </w:p>
        </w:tc>
        <w:tc>
          <w:tcPr>
            <w:tcW w:w="1514" w:type="pct"/>
            <w:tcBorders>
              <w:top w:val="single" w:sz="6" w:space="0" w:color="000000"/>
              <w:left w:val="single" w:sz="6" w:space="0" w:color="000000"/>
              <w:bottom w:val="single" w:sz="6" w:space="0" w:color="000000"/>
              <w:right w:val="single" w:sz="6" w:space="0" w:color="000000"/>
            </w:tcBorders>
            <w:vAlign w:val="center"/>
          </w:tcPr>
          <w:p w14:paraId="19EFD06E" w14:textId="77777777" w:rsidR="00953AB8" w:rsidRPr="00A64FD4" w:rsidRDefault="00953AB8" w:rsidP="00C451AD">
            <w:pPr>
              <w:pStyle w:val="naisc"/>
              <w:spacing w:before="0" w:after="0"/>
              <w:jc w:val="both"/>
            </w:pPr>
            <w:r w:rsidRPr="00A64FD4">
              <w:t>Atbildīgās ministrijas pamatojums iebilduma noraidījumam</w:t>
            </w:r>
          </w:p>
        </w:tc>
        <w:tc>
          <w:tcPr>
            <w:tcW w:w="642" w:type="pct"/>
            <w:tcBorders>
              <w:top w:val="single" w:sz="4" w:space="0" w:color="auto"/>
              <w:left w:val="single" w:sz="4" w:space="0" w:color="auto"/>
              <w:bottom w:val="single" w:sz="4" w:space="0" w:color="auto"/>
              <w:right w:val="single" w:sz="4" w:space="0" w:color="auto"/>
            </w:tcBorders>
            <w:vAlign w:val="center"/>
          </w:tcPr>
          <w:p w14:paraId="201BCB21" w14:textId="77777777" w:rsidR="00953AB8" w:rsidRPr="00A64FD4" w:rsidRDefault="00953AB8" w:rsidP="00C451AD">
            <w:pPr>
              <w:spacing w:after="0"/>
              <w:rPr>
                <w:rFonts w:ascii="Times New Roman" w:hAnsi="Times New Roman" w:cs="Times New Roman"/>
                <w:sz w:val="24"/>
                <w:szCs w:val="24"/>
              </w:rPr>
            </w:pPr>
            <w:r w:rsidRPr="00A64FD4">
              <w:rPr>
                <w:rFonts w:ascii="Times New Roman" w:hAnsi="Times New Roman" w:cs="Times New Roman"/>
                <w:sz w:val="24"/>
                <w:szCs w:val="24"/>
              </w:rPr>
              <w:t>Atzinuma sniedzēja uzturētais iebildums, ja tas atšķiras no atzinumā norādītā iebilduma pamatojuma</w:t>
            </w:r>
          </w:p>
        </w:tc>
        <w:tc>
          <w:tcPr>
            <w:tcW w:w="550" w:type="pct"/>
            <w:tcBorders>
              <w:top w:val="single" w:sz="4" w:space="0" w:color="auto"/>
              <w:left w:val="single" w:sz="4" w:space="0" w:color="auto"/>
              <w:bottom w:val="single" w:sz="4" w:space="0" w:color="auto"/>
            </w:tcBorders>
            <w:vAlign w:val="center"/>
          </w:tcPr>
          <w:p w14:paraId="654C692F" w14:textId="77777777" w:rsidR="00953AB8" w:rsidRPr="00A64FD4" w:rsidRDefault="00953AB8" w:rsidP="00C451AD">
            <w:pPr>
              <w:spacing w:after="0"/>
              <w:rPr>
                <w:rFonts w:ascii="Times New Roman" w:hAnsi="Times New Roman" w:cs="Times New Roman"/>
                <w:sz w:val="24"/>
                <w:szCs w:val="24"/>
              </w:rPr>
            </w:pPr>
            <w:r w:rsidRPr="00A64FD4">
              <w:rPr>
                <w:rFonts w:ascii="Times New Roman" w:hAnsi="Times New Roman" w:cs="Times New Roman"/>
                <w:sz w:val="24"/>
                <w:szCs w:val="24"/>
              </w:rPr>
              <w:t>Projekta attiecīgā punkta (panta) galīgā redakcija</w:t>
            </w:r>
          </w:p>
        </w:tc>
      </w:tr>
      <w:tr w:rsidR="00953AB8" w:rsidRPr="00A64FD4" w14:paraId="6D15E89A" w14:textId="77777777" w:rsidTr="00F07B62">
        <w:tc>
          <w:tcPr>
            <w:tcW w:w="229" w:type="pct"/>
            <w:tcBorders>
              <w:top w:val="single" w:sz="6" w:space="0" w:color="000000"/>
              <w:left w:val="single" w:sz="6" w:space="0" w:color="000000"/>
              <w:bottom w:val="single" w:sz="6" w:space="0" w:color="000000"/>
              <w:right w:val="single" w:sz="6" w:space="0" w:color="000000"/>
            </w:tcBorders>
          </w:tcPr>
          <w:p w14:paraId="3018586C" w14:textId="77777777" w:rsidR="00953AB8" w:rsidRPr="00A64FD4" w:rsidRDefault="00953AB8" w:rsidP="00C451AD">
            <w:pPr>
              <w:pStyle w:val="naisc"/>
              <w:numPr>
                <w:ilvl w:val="0"/>
                <w:numId w:val="2"/>
              </w:numPr>
              <w:spacing w:before="0" w:after="0"/>
              <w:ind w:left="0" w:firstLine="0"/>
            </w:pPr>
          </w:p>
        </w:tc>
        <w:tc>
          <w:tcPr>
            <w:tcW w:w="642" w:type="pct"/>
            <w:tcBorders>
              <w:top w:val="single" w:sz="6" w:space="0" w:color="000000"/>
              <w:left w:val="single" w:sz="6" w:space="0" w:color="000000"/>
              <w:bottom w:val="single" w:sz="6" w:space="0" w:color="000000"/>
              <w:right w:val="single" w:sz="6" w:space="0" w:color="000000"/>
            </w:tcBorders>
          </w:tcPr>
          <w:p w14:paraId="3104E6B3" w14:textId="0310BA79" w:rsidR="00953AB8" w:rsidRPr="00A64FD4" w:rsidRDefault="00544969" w:rsidP="00C451AD">
            <w:pPr>
              <w:pStyle w:val="naisc"/>
              <w:spacing w:before="0" w:after="0"/>
            </w:pPr>
            <w:r w:rsidRPr="00A64FD4">
              <w:t>2.</w:t>
            </w:r>
          </w:p>
        </w:tc>
        <w:tc>
          <w:tcPr>
            <w:tcW w:w="1422" w:type="pct"/>
            <w:tcBorders>
              <w:top w:val="single" w:sz="6" w:space="0" w:color="000000"/>
              <w:left w:val="single" w:sz="6" w:space="0" w:color="000000"/>
              <w:bottom w:val="single" w:sz="6" w:space="0" w:color="000000"/>
              <w:right w:val="single" w:sz="6" w:space="0" w:color="000000"/>
            </w:tcBorders>
          </w:tcPr>
          <w:p w14:paraId="24133519" w14:textId="33CE5EBE" w:rsidR="00953AB8" w:rsidRPr="00A64FD4" w:rsidRDefault="00544969" w:rsidP="00C451AD">
            <w:pPr>
              <w:spacing w:after="0"/>
              <w:jc w:val="center"/>
              <w:rPr>
                <w:rFonts w:ascii="Times New Roman" w:hAnsi="Times New Roman" w:cs="Times New Roman"/>
                <w:sz w:val="24"/>
                <w:szCs w:val="24"/>
                <w:lang w:eastAsia="lv-LV"/>
              </w:rPr>
            </w:pPr>
            <w:r w:rsidRPr="00A64FD4">
              <w:rPr>
                <w:rFonts w:ascii="Times New Roman" w:hAnsi="Times New Roman" w:cs="Times New Roman"/>
                <w:sz w:val="24"/>
                <w:szCs w:val="24"/>
                <w:lang w:eastAsia="lv-LV"/>
              </w:rPr>
              <w:t>3.</w:t>
            </w:r>
          </w:p>
        </w:tc>
        <w:tc>
          <w:tcPr>
            <w:tcW w:w="1514" w:type="pct"/>
            <w:tcBorders>
              <w:top w:val="single" w:sz="6" w:space="0" w:color="000000"/>
              <w:left w:val="single" w:sz="6" w:space="0" w:color="000000"/>
              <w:bottom w:val="single" w:sz="6" w:space="0" w:color="000000"/>
              <w:right w:val="single" w:sz="6" w:space="0" w:color="000000"/>
            </w:tcBorders>
          </w:tcPr>
          <w:p w14:paraId="0FE8D248" w14:textId="0F156E01" w:rsidR="00953AB8" w:rsidRPr="00A64FD4" w:rsidRDefault="00544969" w:rsidP="00C451AD">
            <w:pPr>
              <w:suppressLineNumbers/>
              <w:spacing w:after="0"/>
              <w:jc w:val="center"/>
              <w:rPr>
                <w:rFonts w:ascii="Times New Roman" w:hAnsi="Times New Roman" w:cs="Times New Roman"/>
                <w:sz w:val="24"/>
                <w:szCs w:val="24"/>
              </w:rPr>
            </w:pPr>
            <w:r w:rsidRPr="00A64FD4">
              <w:rPr>
                <w:rFonts w:ascii="Times New Roman" w:hAnsi="Times New Roman" w:cs="Times New Roman"/>
                <w:sz w:val="24"/>
                <w:szCs w:val="24"/>
              </w:rPr>
              <w:t>4.</w:t>
            </w:r>
          </w:p>
        </w:tc>
        <w:tc>
          <w:tcPr>
            <w:tcW w:w="642" w:type="pct"/>
            <w:tcBorders>
              <w:top w:val="single" w:sz="4" w:space="0" w:color="auto"/>
              <w:left w:val="single" w:sz="4" w:space="0" w:color="auto"/>
              <w:bottom w:val="single" w:sz="4" w:space="0" w:color="auto"/>
            </w:tcBorders>
          </w:tcPr>
          <w:p w14:paraId="71D7D198" w14:textId="4429D1B6" w:rsidR="00953AB8" w:rsidRPr="00A64FD4" w:rsidRDefault="00544969" w:rsidP="00C451AD">
            <w:pPr>
              <w:spacing w:after="0"/>
              <w:jc w:val="center"/>
              <w:rPr>
                <w:rFonts w:ascii="Times New Roman" w:hAnsi="Times New Roman" w:cs="Times New Roman"/>
                <w:sz w:val="24"/>
                <w:szCs w:val="24"/>
              </w:rPr>
            </w:pPr>
            <w:r w:rsidRPr="00A64FD4">
              <w:rPr>
                <w:rFonts w:ascii="Times New Roman" w:hAnsi="Times New Roman" w:cs="Times New Roman"/>
                <w:sz w:val="24"/>
                <w:szCs w:val="24"/>
              </w:rPr>
              <w:t>5.</w:t>
            </w:r>
          </w:p>
        </w:tc>
        <w:tc>
          <w:tcPr>
            <w:tcW w:w="550" w:type="pct"/>
            <w:tcBorders>
              <w:top w:val="single" w:sz="4" w:space="0" w:color="auto"/>
              <w:left w:val="single" w:sz="4" w:space="0" w:color="auto"/>
              <w:bottom w:val="single" w:sz="4" w:space="0" w:color="auto"/>
            </w:tcBorders>
          </w:tcPr>
          <w:p w14:paraId="7F90B252" w14:textId="135F198C" w:rsidR="00953AB8" w:rsidRPr="00A64FD4" w:rsidRDefault="00544969" w:rsidP="00C451AD">
            <w:pPr>
              <w:spacing w:after="0"/>
              <w:jc w:val="center"/>
              <w:rPr>
                <w:rFonts w:ascii="Times New Roman" w:hAnsi="Times New Roman" w:cs="Times New Roman"/>
                <w:sz w:val="24"/>
                <w:szCs w:val="24"/>
              </w:rPr>
            </w:pPr>
            <w:r w:rsidRPr="00A64FD4">
              <w:rPr>
                <w:rFonts w:ascii="Times New Roman" w:hAnsi="Times New Roman" w:cs="Times New Roman"/>
                <w:sz w:val="24"/>
                <w:szCs w:val="24"/>
              </w:rPr>
              <w:t>6.</w:t>
            </w:r>
          </w:p>
        </w:tc>
      </w:tr>
      <w:tr w:rsidR="00953AB8" w:rsidRPr="00A64FD4" w14:paraId="78D5C15B" w14:textId="77777777" w:rsidTr="00F07B62">
        <w:tc>
          <w:tcPr>
            <w:tcW w:w="229" w:type="pct"/>
            <w:tcBorders>
              <w:top w:val="single" w:sz="6" w:space="0" w:color="000000"/>
              <w:left w:val="single" w:sz="6" w:space="0" w:color="000000"/>
              <w:bottom w:val="single" w:sz="6" w:space="0" w:color="000000"/>
              <w:right w:val="single" w:sz="6" w:space="0" w:color="000000"/>
            </w:tcBorders>
          </w:tcPr>
          <w:p w14:paraId="7C893CAD" w14:textId="77777777" w:rsidR="00953AB8" w:rsidRPr="00A64FD4" w:rsidRDefault="00953AB8" w:rsidP="00C451AD">
            <w:pPr>
              <w:pStyle w:val="naisc"/>
              <w:spacing w:before="0" w:after="0"/>
              <w:jc w:val="both"/>
            </w:pPr>
          </w:p>
        </w:tc>
        <w:tc>
          <w:tcPr>
            <w:tcW w:w="642" w:type="pct"/>
            <w:tcBorders>
              <w:top w:val="single" w:sz="6" w:space="0" w:color="000000"/>
              <w:left w:val="single" w:sz="6" w:space="0" w:color="000000"/>
              <w:bottom w:val="single" w:sz="6" w:space="0" w:color="000000"/>
              <w:right w:val="single" w:sz="6" w:space="0" w:color="000000"/>
            </w:tcBorders>
          </w:tcPr>
          <w:p w14:paraId="37E9A5DF" w14:textId="77777777" w:rsidR="00953AB8" w:rsidRPr="00A64FD4" w:rsidRDefault="00953AB8" w:rsidP="00C451AD">
            <w:pPr>
              <w:pStyle w:val="naisc"/>
              <w:spacing w:before="0" w:after="0"/>
              <w:jc w:val="both"/>
            </w:pPr>
          </w:p>
        </w:tc>
        <w:tc>
          <w:tcPr>
            <w:tcW w:w="1422" w:type="pct"/>
            <w:tcBorders>
              <w:top w:val="single" w:sz="6" w:space="0" w:color="000000"/>
              <w:left w:val="single" w:sz="6" w:space="0" w:color="000000"/>
              <w:bottom w:val="single" w:sz="6" w:space="0" w:color="000000"/>
              <w:right w:val="single" w:sz="6" w:space="0" w:color="000000"/>
            </w:tcBorders>
          </w:tcPr>
          <w:p w14:paraId="198D1A94" w14:textId="77777777" w:rsidR="00953AB8" w:rsidRPr="00A64FD4" w:rsidRDefault="00953AB8" w:rsidP="00C451AD">
            <w:pPr>
              <w:pStyle w:val="naisc"/>
              <w:spacing w:before="0" w:after="0"/>
              <w:jc w:val="both"/>
            </w:pPr>
          </w:p>
        </w:tc>
        <w:tc>
          <w:tcPr>
            <w:tcW w:w="1514" w:type="pct"/>
            <w:tcBorders>
              <w:top w:val="single" w:sz="6" w:space="0" w:color="000000"/>
              <w:left w:val="single" w:sz="6" w:space="0" w:color="000000"/>
              <w:bottom w:val="single" w:sz="6" w:space="0" w:color="000000"/>
              <w:right w:val="single" w:sz="6" w:space="0" w:color="000000"/>
            </w:tcBorders>
          </w:tcPr>
          <w:p w14:paraId="55416CF1" w14:textId="77777777" w:rsidR="00953AB8" w:rsidRPr="00A64FD4" w:rsidRDefault="00953AB8" w:rsidP="00C451AD">
            <w:pPr>
              <w:pStyle w:val="naisc"/>
              <w:spacing w:before="0" w:after="0"/>
              <w:jc w:val="both"/>
            </w:pPr>
          </w:p>
        </w:tc>
        <w:tc>
          <w:tcPr>
            <w:tcW w:w="642" w:type="pct"/>
            <w:tcBorders>
              <w:top w:val="single" w:sz="4" w:space="0" w:color="auto"/>
              <w:left w:val="single" w:sz="4" w:space="0" w:color="auto"/>
              <w:bottom w:val="single" w:sz="4" w:space="0" w:color="auto"/>
            </w:tcBorders>
          </w:tcPr>
          <w:p w14:paraId="49FD36D6" w14:textId="77777777" w:rsidR="00953AB8" w:rsidRPr="00A64FD4" w:rsidRDefault="00953AB8" w:rsidP="00C451AD">
            <w:pPr>
              <w:spacing w:after="0"/>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tcBorders>
          </w:tcPr>
          <w:p w14:paraId="122D8F0E" w14:textId="77777777" w:rsidR="00953AB8" w:rsidRPr="00A64FD4" w:rsidRDefault="00953AB8" w:rsidP="00C451AD">
            <w:pPr>
              <w:spacing w:after="0"/>
              <w:rPr>
                <w:rFonts w:ascii="Times New Roman" w:hAnsi="Times New Roman" w:cs="Times New Roman"/>
                <w:sz w:val="24"/>
                <w:szCs w:val="24"/>
              </w:rPr>
            </w:pPr>
          </w:p>
        </w:tc>
      </w:tr>
    </w:tbl>
    <w:p w14:paraId="3B67C5E2" w14:textId="77777777" w:rsidR="00953AB8" w:rsidRPr="00A64FD4" w:rsidRDefault="00953AB8" w:rsidP="00C451AD">
      <w:pPr>
        <w:pStyle w:val="naisf"/>
        <w:spacing w:before="0" w:after="0"/>
        <w:ind w:firstLine="0"/>
        <w:rPr>
          <w:b/>
        </w:rPr>
      </w:pPr>
    </w:p>
    <w:p w14:paraId="417C8964" w14:textId="77777777" w:rsidR="00990B53" w:rsidRPr="00A64FD4" w:rsidRDefault="00990B53" w:rsidP="00C451AD">
      <w:pPr>
        <w:pStyle w:val="naisf"/>
        <w:spacing w:before="0" w:after="0"/>
        <w:ind w:firstLine="720"/>
      </w:pPr>
    </w:p>
    <w:p w14:paraId="33A64220" w14:textId="24A2D5A3" w:rsidR="00953AB8" w:rsidRPr="00A64FD4" w:rsidRDefault="00D001B6" w:rsidP="00C451AD">
      <w:pPr>
        <w:pStyle w:val="naisf"/>
        <w:spacing w:before="0" w:after="0"/>
        <w:ind w:firstLine="0"/>
        <w:rPr>
          <w:b/>
        </w:rPr>
      </w:pPr>
      <w:r w:rsidRPr="00A64FD4">
        <w:rPr>
          <w:b/>
        </w:rPr>
        <w:t>II</w:t>
      </w:r>
      <w:r>
        <w:rPr>
          <w:b/>
        </w:rPr>
        <w:t>.</w:t>
      </w:r>
      <w:r w:rsidRPr="00A64FD4">
        <w:rPr>
          <w:b/>
        </w:rPr>
        <w:t xml:space="preserve"> </w:t>
      </w:r>
      <w:r w:rsidR="00953AB8" w:rsidRPr="00A64FD4">
        <w:rPr>
          <w:b/>
        </w:rPr>
        <w:t>Informācija par starpministriju (starpinstitūciju) sanāksmi vai elektronisko saskaņošanu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9"/>
        <w:gridCol w:w="10137"/>
      </w:tblGrid>
      <w:tr w:rsidR="00953AB8" w:rsidRPr="00A64FD4" w14:paraId="797C1305" w14:textId="77777777" w:rsidTr="00F07B62">
        <w:tc>
          <w:tcPr>
            <w:tcW w:w="1649" w:type="pct"/>
          </w:tcPr>
          <w:p w14:paraId="0C439820" w14:textId="77777777" w:rsidR="00953AB8" w:rsidRPr="00A64FD4" w:rsidRDefault="00953AB8" w:rsidP="00C451AD">
            <w:pPr>
              <w:pStyle w:val="naisf"/>
              <w:spacing w:before="0" w:after="0"/>
              <w:ind w:firstLine="0"/>
              <w:rPr>
                <w:b/>
              </w:rPr>
            </w:pPr>
            <w:r w:rsidRPr="00A64FD4">
              <w:t>Datums:</w:t>
            </w:r>
          </w:p>
        </w:tc>
        <w:tc>
          <w:tcPr>
            <w:tcW w:w="3351" w:type="pct"/>
          </w:tcPr>
          <w:p w14:paraId="0C57F40F" w14:textId="38ED376A" w:rsidR="00953AB8" w:rsidRPr="00A077CA" w:rsidRDefault="00F07B62" w:rsidP="00C451AD">
            <w:pPr>
              <w:pStyle w:val="naisf"/>
              <w:spacing w:before="0" w:after="0"/>
              <w:ind w:firstLine="0"/>
              <w:rPr>
                <w:bCs/>
              </w:rPr>
            </w:pPr>
            <w:r w:rsidRPr="00A077CA">
              <w:rPr>
                <w:bCs/>
              </w:rPr>
              <w:t xml:space="preserve">1) </w:t>
            </w:r>
            <w:r w:rsidR="005C736E" w:rsidRPr="00A077CA">
              <w:rPr>
                <w:bCs/>
              </w:rPr>
              <w:t>02</w:t>
            </w:r>
            <w:r w:rsidR="00D100A1" w:rsidRPr="00A077CA">
              <w:rPr>
                <w:bCs/>
              </w:rPr>
              <w:t>.0</w:t>
            </w:r>
            <w:r w:rsidR="005C736E" w:rsidRPr="00A077CA">
              <w:rPr>
                <w:bCs/>
              </w:rPr>
              <w:t>1</w:t>
            </w:r>
            <w:r w:rsidR="00D100A1" w:rsidRPr="00A077CA">
              <w:rPr>
                <w:bCs/>
              </w:rPr>
              <w:t>.20</w:t>
            </w:r>
            <w:r w:rsidR="005C736E" w:rsidRPr="00A077CA">
              <w:rPr>
                <w:bCs/>
              </w:rPr>
              <w:t>20</w:t>
            </w:r>
            <w:r w:rsidR="006B56F7" w:rsidRPr="00A077CA">
              <w:rPr>
                <w:bCs/>
              </w:rPr>
              <w:t>.</w:t>
            </w:r>
            <w:r w:rsidR="00903867" w:rsidRPr="00A077CA">
              <w:rPr>
                <w:bCs/>
              </w:rPr>
              <w:t xml:space="preserve"> noteikumu projekts i</w:t>
            </w:r>
            <w:r w:rsidR="00702BD6" w:rsidRPr="00A077CA">
              <w:rPr>
                <w:bCs/>
              </w:rPr>
              <w:t>zsludināts Valsts sekretāru sanāksmē</w:t>
            </w:r>
            <w:r w:rsidR="007B11C9" w:rsidRPr="00A077CA">
              <w:rPr>
                <w:bCs/>
              </w:rPr>
              <w:t>;</w:t>
            </w:r>
          </w:p>
          <w:p w14:paraId="02617DC0" w14:textId="4A581AA2" w:rsidR="00BD3B32" w:rsidRPr="00A077CA" w:rsidRDefault="005B1A7F" w:rsidP="00C451AD">
            <w:pPr>
              <w:pStyle w:val="naisf"/>
              <w:spacing w:before="0" w:after="0"/>
              <w:ind w:firstLine="0"/>
              <w:rPr>
                <w:bCs/>
              </w:rPr>
            </w:pPr>
            <w:r w:rsidRPr="00A077CA">
              <w:rPr>
                <w:bCs/>
              </w:rPr>
              <w:t xml:space="preserve">2) </w:t>
            </w:r>
            <w:r w:rsidR="00A36AFA" w:rsidRPr="00A077CA">
              <w:rPr>
                <w:bCs/>
              </w:rPr>
              <w:t>25.03.2020</w:t>
            </w:r>
            <w:r w:rsidR="00A91ECA" w:rsidRPr="00A077CA">
              <w:rPr>
                <w:bCs/>
              </w:rPr>
              <w:t xml:space="preserve">. noteikumu projekts nosūtīts ministrijām atkārtotai piecu  dienu </w:t>
            </w:r>
            <w:r w:rsidR="00A01E6A" w:rsidRPr="00A077CA">
              <w:rPr>
                <w:bCs/>
              </w:rPr>
              <w:t>saskaņošanai</w:t>
            </w:r>
          </w:p>
          <w:p w14:paraId="2B4C18C5" w14:textId="385788FA" w:rsidR="00755415" w:rsidRPr="00A077CA" w:rsidRDefault="00755415" w:rsidP="00C451AD">
            <w:pPr>
              <w:pStyle w:val="naisf"/>
              <w:spacing w:before="0" w:after="0"/>
              <w:ind w:firstLine="0"/>
              <w:rPr>
                <w:bCs/>
              </w:rPr>
            </w:pPr>
            <w:r w:rsidRPr="00A077CA">
              <w:rPr>
                <w:bCs/>
              </w:rPr>
              <w:t xml:space="preserve">3) </w:t>
            </w:r>
            <w:r w:rsidRPr="00A077CA">
              <w:rPr>
                <w:bCs/>
                <w:color w:val="201F1E"/>
              </w:rPr>
              <w:t xml:space="preserve">29.04.2020. noteikumu projekts nosūtīts </w:t>
            </w:r>
            <w:r w:rsidR="00A01E6A" w:rsidRPr="00A077CA">
              <w:rPr>
                <w:bCs/>
                <w:color w:val="201F1E"/>
              </w:rPr>
              <w:t>mini</w:t>
            </w:r>
            <w:r w:rsidRPr="00A077CA">
              <w:rPr>
                <w:bCs/>
                <w:color w:val="201F1E"/>
              </w:rPr>
              <w:t xml:space="preserve">strijām atkārtotai piecu dienu </w:t>
            </w:r>
            <w:r w:rsidR="00A01E6A" w:rsidRPr="00A077CA">
              <w:rPr>
                <w:bCs/>
                <w:color w:val="201F1E"/>
              </w:rPr>
              <w:t>saskaņošanai</w:t>
            </w:r>
          </w:p>
          <w:p w14:paraId="182FB694" w14:textId="2436C93C" w:rsidR="003E5028" w:rsidRPr="00A01E6A" w:rsidRDefault="003E5028" w:rsidP="00C451AD">
            <w:pPr>
              <w:pStyle w:val="naisf"/>
              <w:spacing w:before="0" w:after="0"/>
              <w:ind w:firstLine="0"/>
              <w:rPr>
                <w:b/>
              </w:rPr>
            </w:pPr>
          </w:p>
        </w:tc>
      </w:tr>
      <w:tr w:rsidR="00953AB8" w:rsidRPr="00A64FD4" w14:paraId="1AD71902" w14:textId="77777777" w:rsidTr="00F07B62">
        <w:trPr>
          <w:trHeight w:val="845"/>
        </w:trPr>
        <w:tc>
          <w:tcPr>
            <w:tcW w:w="1649" w:type="pct"/>
          </w:tcPr>
          <w:p w14:paraId="27F29D0E" w14:textId="5803BA0E" w:rsidR="00953AB8" w:rsidRPr="00A64FD4" w:rsidRDefault="00953AB8" w:rsidP="00C451AD">
            <w:pPr>
              <w:pStyle w:val="naisf"/>
              <w:spacing w:before="0" w:after="0"/>
              <w:ind w:firstLine="0"/>
              <w:rPr>
                <w:b/>
              </w:rPr>
            </w:pPr>
            <w:r w:rsidRPr="00A64FD4">
              <w:t>Saskaņošanas dalībnieki:</w:t>
            </w:r>
          </w:p>
          <w:p w14:paraId="217FEDD7" w14:textId="77777777" w:rsidR="00953AB8" w:rsidRPr="00A64FD4" w:rsidRDefault="00953AB8" w:rsidP="00C451AD">
            <w:pPr>
              <w:spacing w:after="0"/>
              <w:rPr>
                <w:rFonts w:ascii="Times New Roman" w:hAnsi="Times New Roman" w:cs="Times New Roman"/>
                <w:sz w:val="24"/>
                <w:szCs w:val="24"/>
                <w:lang w:eastAsia="lv-LV"/>
              </w:rPr>
            </w:pPr>
          </w:p>
          <w:p w14:paraId="43D41D15" w14:textId="77777777" w:rsidR="00953AB8" w:rsidRPr="00A64FD4" w:rsidRDefault="00953AB8" w:rsidP="00C451AD">
            <w:pPr>
              <w:spacing w:after="0"/>
              <w:rPr>
                <w:rFonts w:ascii="Times New Roman" w:hAnsi="Times New Roman" w:cs="Times New Roman"/>
                <w:sz w:val="24"/>
                <w:szCs w:val="24"/>
                <w:lang w:eastAsia="lv-LV"/>
              </w:rPr>
            </w:pPr>
          </w:p>
          <w:p w14:paraId="3B6C8F83" w14:textId="77777777" w:rsidR="00953AB8" w:rsidRPr="00A64FD4" w:rsidRDefault="00953AB8" w:rsidP="00C451AD">
            <w:pPr>
              <w:spacing w:after="0"/>
              <w:rPr>
                <w:rFonts w:ascii="Times New Roman" w:hAnsi="Times New Roman" w:cs="Times New Roman"/>
                <w:vanish/>
                <w:sz w:val="24"/>
                <w:szCs w:val="24"/>
                <w:lang w:eastAsia="lv-LV"/>
                <w:specVanish/>
              </w:rPr>
            </w:pPr>
          </w:p>
          <w:p w14:paraId="4ECA691C" w14:textId="77777777" w:rsidR="00953AB8" w:rsidRPr="00A64FD4" w:rsidRDefault="00953AB8" w:rsidP="00C451AD">
            <w:pPr>
              <w:spacing w:after="0"/>
              <w:rPr>
                <w:rFonts w:ascii="Times New Roman" w:hAnsi="Times New Roman" w:cs="Times New Roman"/>
                <w:sz w:val="24"/>
                <w:szCs w:val="24"/>
                <w:lang w:eastAsia="lv-LV"/>
              </w:rPr>
            </w:pPr>
          </w:p>
        </w:tc>
        <w:tc>
          <w:tcPr>
            <w:tcW w:w="3351" w:type="pct"/>
          </w:tcPr>
          <w:p w14:paraId="462F2CD1" w14:textId="06AF5108" w:rsidR="00D100A1" w:rsidRPr="00A64FD4" w:rsidRDefault="00953AB8" w:rsidP="00C451AD">
            <w:pPr>
              <w:spacing w:after="0"/>
              <w:rPr>
                <w:rFonts w:ascii="Times New Roman" w:hAnsi="Times New Roman" w:cs="Times New Roman"/>
                <w:sz w:val="24"/>
                <w:szCs w:val="24"/>
              </w:rPr>
            </w:pPr>
            <w:r w:rsidRPr="00A64FD4">
              <w:rPr>
                <w:rFonts w:ascii="Times New Roman" w:hAnsi="Times New Roman" w:cs="Times New Roman"/>
                <w:sz w:val="24"/>
                <w:szCs w:val="24"/>
              </w:rPr>
              <w:t xml:space="preserve">Tieslietu ministrija, Satiksmes ministrija, Iekšlietu ministrija, Finanšu ministrija, Ekonomikas ministrija, Kultūras ministrija, </w:t>
            </w:r>
            <w:r w:rsidR="00912BD2" w:rsidRPr="00A64FD4">
              <w:rPr>
                <w:rFonts w:ascii="Times New Roman" w:hAnsi="Times New Roman" w:cs="Times New Roman"/>
                <w:sz w:val="24"/>
                <w:szCs w:val="24"/>
              </w:rPr>
              <w:t>Zemkopības ministrija</w:t>
            </w:r>
            <w:r w:rsidR="00D100A1" w:rsidRPr="00A64FD4">
              <w:rPr>
                <w:rFonts w:ascii="Times New Roman" w:hAnsi="Times New Roman" w:cs="Times New Roman"/>
                <w:sz w:val="24"/>
                <w:szCs w:val="24"/>
              </w:rPr>
              <w:t xml:space="preserve">, </w:t>
            </w:r>
            <w:r w:rsidR="0069398E" w:rsidRPr="00A64FD4">
              <w:rPr>
                <w:rFonts w:ascii="Times New Roman" w:hAnsi="Times New Roman" w:cs="Times New Roman"/>
                <w:sz w:val="24"/>
                <w:szCs w:val="24"/>
              </w:rPr>
              <w:t>Latvijas P</w:t>
            </w:r>
            <w:r w:rsidR="00D100A1" w:rsidRPr="00A64FD4">
              <w:rPr>
                <w:rFonts w:ascii="Times New Roman" w:hAnsi="Times New Roman" w:cs="Times New Roman"/>
                <w:sz w:val="24"/>
                <w:szCs w:val="24"/>
              </w:rPr>
              <w:t xml:space="preserve">ašvaldību savienība, </w:t>
            </w:r>
            <w:r w:rsidR="003A4B6A">
              <w:rPr>
                <w:rFonts w:ascii="Times New Roman" w:hAnsi="Times New Roman" w:cs="Times New Roman"/>
                <w:sz w:val="24"/>
                <w:szCs w:val="24"/>
              </w:rPr>
              <w:t xml:space="preserve">Ārlietu </w:t>
            </w:r>
            <w:r w:rsidR="00F82494">
              <w:rPr>
                <w:rFonts w:ascii="Times New Roman" w:hAnsi="Times New Roman" w:cs="Times New Roman"/>
                <w:sz w:val="24"/>
                <w:szCs w:val="24"/>
              </w:rPr>
              <w:t>ministrija, Latvijas Brīvo arodbiedrību savienība</w:t>
            </w:r>
          </w:p>
        </w:tc>
      </w:tr>
      <w:tr w:rsidR="00953AB8" w:rsidRPr="00A64FD4" w14:paraId="60446A7B" w14:textId="77777777" w:rsidTr="00F07B62">
        <w:tc>
          <w:tcPr>
            <w:tcW w:w="1649" w:type="pct"/>
          </w:tcPr>
          <w:p w14:paraId="48E7155A" w14:textId="77777777" w:rsidR="00953AB8" w:rsidRPr="00A64FD4" w:rsidRDefault="00953AB8" w:rsidP="00C451AD">
            <w:pPr>
              <w:pStyle w:val="naisf"/>
              <w:spacing w:before="0" w:after="0"/>
              <w:ind w:firstLine="0"/>
            </w:pPr>
            <w:r w:rsidRPr="00A64FD4">
              <w:t>Saskaņošanas dalībnieki izskatīja šādu ministriju (citu institūciju) iebildumus:</w:t>
            </w:r>
          </w:p>
        </w:tc>
        <w:tc>
          <w:tcPr>
            <w:tcW w:w="3351" w:type="pct"/>
          </w:tcPr>
          <w:p w14:paraId="642AFD4D" w14:textId="03325590" w:rsidR="0069398E" w:rsidRPr="00A64FD4" w:rsidRDefault="0069398E" w:rsidP="00C451AD">
            <w:pPr>
              <w:spacing w:after="0"/>
              <w:rPr>
                <w:rFonts w:ascii="Times New Roman" w:hAnsi="Times New Roman" w:cs="Times New Roman"/>
                <w:sz w:val="24"/>
                <w:szCs w:val="24"/>
              </w:rPr>
            </w:pPr>
          </w:p>
        </w:tc>
      </w:tr>
      <w:tr w:rsidR="00953AB8" w:rsidRPr="00A64FD4" w14:paraId="3D014BF5" w14:textId="77777777" w:rsidTr="00F07B62">
        <w:tc>
          <w:tcPr>
            <w:tcW w:w="1649" w:type="pct"/>
          </w:tcPr>
          <w:p w14:paraId="3BB5E606" w14:textId="302FCC13" w:rsidR="00953AB8" w:rsidRPr="00A64FD4" w:rsidRDefault="00953AB8" w:rsidP="00C451AD">
            <w:pPr>
              <w:pStyle w:val="naisf"/>
              <w:spacing w:before="0" w:after="0"/>
              <w:ind w:firstLine="0"/>
            </w:pPr>
          </w:p>
        </w:tc>
        <w:tc>
          <w:tcPr>
            <w:tcW w:w="3351" w:type="pct"/>
          </w:tcPr>
          <w:p w14:paraId="18E38154" w14:textId="606C15CC" w:rsidR="00166EE3" w:rsidRPr="00A64FD4" w:rsidRDefault="00166EE3" w:rsidP="00C451AD">
            <w:pPr>
              <w:spacing w:after="0"/>
              <w:rPr>
                <w:rFonts w:ascii="Times New Roman" w:hAnsi="Times New Roman" w:cs="Times New Roman"/>
                <w:b/>
                <w:bCs/>
                <w:sz w:val="24"/>
                <w:szCs w:val="24"/>
              </w:rPr>
            </w:pPr>
          </w:p>
          <w:p w14:paraId="4C4638E3" w14:textId="2F07076B" w:rsidR="00F07B62" w:rsidRPr="00A64FD4" w:rsidRDefault="00F07B62" w:rsidP="00C451AD">
            <w:pPr>
              <w:spacing w:after="0"/>
              <w:rPr>
                <w:rFonts w:ascii="Times New Roman" w:hAnsi="Times New Roman" w:cs="Times New Roman"/>
                <w:b/>
                <w:bCs/>
                <w:sz w:val="24"/>
                <w:szCs w:val="24"/>
              </w:rPr>
            </w:pPr>
          </w:p>
        </w:tc>
      </w:tr>
      <w:tr w:rsidR="00C5203B" w:rsidRPr="00A64FD4" w14:paraId="02E301D1" w14:textId="77777777" w:rsidTr="00F07B62">
        <w:tc>
          <w:tcPr>
            <w:tcW w:w="1649" w:type="pct"/>
          </w:tcPr>
          <w:p w14:paraId="7C74FEE1" w14:textId="5E21C058" w:rsidR="00C5203B" w:rsidRPr="00A64FD4" w:rsidRDefault="00C5203B" w:rsidP="00C451AD">
            <w:pPr>
              <w:pStyle w:val="naisf"/>
              <w:spacing w:before="0" w:after="0"/>
              <w:ind w:firstLine="0"/>
            </w:pPr>
          </w:p>
        </w:tc>
        <w:tc>
          <w:tcPr>
            <w:tcW w:w="3351" w:type="pct"/>
          </w:tcPr>
          <w:p w14:paraId="2F62F879" w14:textId="69F0CEB7" w:rsidR="00C5203B" w:rsidRPr="00A64FD4" w:rsidRDefault="00C5203B" w:rsidP="00C451AD">
            <w:pPr>
              <w:spacing w:after="0"/>
              <w:rPr>
                <w:rFonts w:ascii="Times New Roman" w:hAnsi="Times New Roman" w:cs="Times New Roman"/>
                <w:sz w:val="24"/>
                <w:szCs w:val="24"/>
              </w:rPr>
            </w:pPr>
          </w:p>
        </w:tc>
      </w:tr>
      <w:tr w:rsidR="001119D9" w:rsidRPr="00A64FD4" w14:paraId="6B907E15" w14:textId="77777777" w:rsidTr="00F07B62">
        <w:tc>
          <w:tcPr>
            <w:tcW w:w="1649" w:type="pct"/>
          </w:tcPr>
          <w:p w14:paraId="0EA04967" w14:textId="77777777" w:rsidR="001119D9" w:rsidRPr="00A64FD4" w:rsidRDefault="001119D9" w:rsidP="00C451AD">
            <w:pPr>
              <w:pStyle w:val="naisf"/>
              <w:spacing w:before="0" w:after="0"/>
              <w:ind w:firstLine="0"/>
            </w:pPr>
          </w:p>
        </w:tc>
        <w:tc>
          <w:tcPr>
            <w:tcW w:w="3351" w:type="pct"/>
          </w:tcPr>
          <w:p w14:paraId="362CB109" w14:textId="137E6133" w:rsidR="00585F85" w:rsidRPr="00A64FD4" w:rsidRDefault="00585F85" w:rsidP="00C451AD">
            <w:pPr>
              <w:spacing w:after="0"/>
              <w:rPr>
                <w:rFonts w:ascii="Times New Roman" w:hAnsi="Times New Roman" w:cs="Times New Roman"/>
                <w:sz w:val="24"/>
                <w:szCs w:val="24"/>
              </w:rPr>
            </w:pPr>
          </w:p>
        </w:tc>
      </w:tr>
    </w:tbl>
    <w:p w14:paraId="4D9B578A" w14:textId="77777777" w:rsidR="00D06942" w:rsidRDefault="00D06942" w:rsidP="00C451AD">
      <w:pPr>
        <w:pStyle w:val="naisf"/>
        <w:spacing w:before="0" w:after="0"/>
        <w:ind w:firstLine="0"/>
      </w:pPr>
    </w:p>
    <w:p w14:paraId="7A59DC92" w14:textId="77777777" w:rsidR="00D06942" w:rsidRPr="00D06942" w:rsidRDefault="00D06942" w:rsidP="00C451AD">
      <w:pPr>
        <w:rPr>
          <w:lang w:eastAsia="lv-LV"/>
        </w:rPr>
      </w:pPr>
    </w:p>
    <w:p w14:paraId="2ED9E404" w14:textId="141ABED9" w:rsidR="00D06942" w:rsidRDefault="002625AA" w:rsidP="00C451AD">
      <w:pPr>
        <w:pStyle w:val="naisf"/>
        <w:tabs>
          <w:tab w:val="left" w:pos="2330"/>
        </w:tabs>
        <w:spacing w:before="0" w:after="0"/>
        <w:ind w:firstLine="0"/>
      </w:pPr>
      <w:r>
        <w:tab/>
      </w:r>
    </w:p>
    <w:p w14:paraId="2D196096" w14:textId="42258E7D" w:rsidR="00D06942" w:rsidRDefault="00D06942" w:rsidP="00C451AD">
      <w:pPr>
        <w:pStyle w:val="naisf"/>
        <w:tabs>
          <w:tab w:val="left" w:pos="1470"/>
        </w:tabs>
        <w:spacing w:before="0" w:after="0"/>
        <w:ind w:firstLine="0"/>
      </w:pPr>
      <w:r>
        <w:lastRenderedPageBreak/>
        <w:tab/>
      </w:r>
    </w:p>
    <w:p w14:paraId="29753852" w14:textId="2C77F6F5" w:rsidR="00280C85" w:rsidRPr="00A64FD4" w:rsidRDefault="009D2053" w:rsidP="00C451AD">
      <w:pPr>
        <w:pStyle w:val="naisf"/>
        <w:tabs>
          <w:tab w:val="left" w:pos="4920"/>
        </w:tabs>
        <w:spacing w:before="0" w:after="0"/>
        <w:ind w:firstLine="0"/>
        <w:rPr>
          <w:b/>
        </w:rPr>
      </w:pPr>
      <w:r>
        <w:tab/>
      </w:r>
      <w:r w:rsidR="00D001B6" w:rsidRPr="00D001B6">
        <w:rPr>
          <w:b/>
          <w:bCs/>
        </w:rPr>
        <w:t>II</w:t>
      </w:r>
      <w:r w:rsidR="00280C85" w:rsidRPr="00A64FD4">
        <w:rPr>
          <w:b/>
        </w:rPr>
        <w:t>. Jautājumi, par kuriem saskaņošanā vienošanās ir panākta</w:t>
      </w:r>
    </w:p>
    <w:tbl>
      <w:tblPr>
        <w:tblW w:w="5139"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
        <w:gridCol w:w="703"/>
        <w:gridCol w:w="2415"/>
        <w:gridCol w:w="134"/>
        <w:gridCol w:w="3687"/>
        <w:gridCol w:w="4253"/>
        <w:gridCol w:w="3935"/>
        <w:gridCol w:w="407"/>
      </w:tblGrid>
      <w:tr w:rsidR="00280C85" w:rsidRPr="002D1A7A" w14:paraId="725162D9" w14:textId="77777777" w:rsidTr="00C451AD">
        <w:trPr>
          <w:gridBefore w:val="1"/>
          <w:wBefore w:w="3" w:type="pct"/>
        </w:trPr>
        <w:tc>
          <w:tcPr>
            <w:tcW w:w="22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0FE67C6" w14:textId="77777777" w:rsidR="00280C85" w:rsidRPr="002D1A7A" w:rsidRDefault="00280C85" w:rsidP="00C451AD">
            <w:pPr>
              <w:pStyle w:val="naisc"/>
              <w:spacing w:before="0" w:after="0"/>
              <w:jc w:val="both"/>
            </w:pPr>
            <w:r w:rsidRPr="002D1A7A">
              <w:t>Nr. p.k.</w:t>
            </w:r>
          </w:p>
        </w:tc>
        <w:tc>
          <w:tcPr>
            <w:tcW w:w="82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ADFE36F" w14:textId="77777777" w:rsidR="00280C85" w:rsidRPr="002D1A7A" w:rsidRDefault="00280C85" w:rsidP="00C451AD">
            <w:pPr>
              <w:pStyle w:val="naisc"/>
              <w:spacing w:before="0" w:after="0"/>
              <w:ind w:firstLine="12"/>
              <w:jc w:val="both"/>
            </w:pPr>
            <w:r w:rsidRPr="002D1A7A">
              <w:t>Saskaņošanai nosūtītā projekta redakcija (konkrēta punkta (panta) redakcija)</w:t>
            </w:r>
          </w:p>
        </w:tc>
        <w:tc>
          <w:tcPr>
            <w:tcW w:w="118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A24DE42" w14:textId="77777777" w:rsidR="00280C85" w:rsidRPr="002D1A7A" w:rsidRDefault="00280C85" w:rsidP="00C451AD">
            <w:pPr>
              <w:pStyle w:val="naisc"/>
              <w:spacing w:before="0" w:after="0"/>
              <w:jc w:val="both"/>
            </w:pPr>
            <w:r w:rsidRPr="002D1A7A">
              <w:t>Atzinumā norādītais ministrijas (citas institūcijas) iebildums, kā arī saskaņošanā papildus izteiktais iebildums par projekta konkrēto punktu (pantu)</w:t>
            </w:r>
          </w:p>
        </w:tc>
        <w:tc>
          <w:tcPr>
            <w:tcW w:w="136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6F6804" w14:textId="77777777" w:rsidR="00280C85" w:rsidRPr="002D1A7A" w:rsidRDefault="00280C85" w:rsidP="00C451AD">
            <w:pPr>
              <w:pStyle w:val="naisc"/>
              <w:spacing w:before="0" w:after="0"/>
              <w:ind w:firstLine="21"/>
              <w:jc w:val="both"/>
            </w:pPr>
            <w:r w:rsidRPr="002D1A7A">
              <w:t>Atbildīgās ministrijas pamatojums iebilduma noraidījumam</w:t>
            </w:r>
          </w:p>
        </w:tc>
        <w:tc>
          <w:tcPr>
            <w:tcW w:w="1397" w:type="pct"/>
            <w:gridSpan w:val="2"/>
            <w:tcBorders>
              <w:top w:val="single" w:sz="4" w:space="0" w:color="auto"/>
              <w:left w:val="single" w:sz="4" w:space="0" w:color="auto"/>
              <w:bottom w:val="single" w:sz="4" w:space="0" w:color="auto"/>
            </w:tcBorders>
            <w:shd w:val="clear" w:color="auto" w:fill="auto"/>
            <w:vAlign w:val="center"/>
          </w:tcPr>
          <w:p w14:paraId="63F6135A" w14:textId="77777777" w:rsidR="00280C85" w:rsidRPr="002D1A7A" w:rsidRDefault="00280C85" w:rsidP="00C451AD">
            <w:pPr>
              <w:spacing w:after="0"/>
              <w:rPr>
                <w:rFonts w:ascii="Times New Roman" w:hAnsi="Times New Roman" w:cs="Times New Roman"/>
                <w:sz w:val="24"/>
                <w:szCs w:val="24"/>
              </w:rPr>
            </w:pPr>
            <w:r w:rsidRPr="002D1A7A">
              <w:rPr>
                <w:rFonts w:ascii="Times New Roman" w:hAnsi="Times New Roman" w:cs="Times New Roman"/>
                <w:sz w:val="24"/>
                <w:szCs w:val="24"/>
              </w:rPr>
              <w:t>Projekta attiecīgā punkta (panta) galīgā redakcija</w:t>
            </w:r>
          </w:p>
        </w:tc>
      </w:tr>
      <w:tr w:rsidR="00280C85" w:rsidRPr="002D1A7A" w14:paraId="2D3CFFFE" w14:textId="77777777" w:rsidTr="00C451AD">
        <w:trPr>
          <w:gridBefore w:val="1"/>
          <w:wBefore w:w="3" w:type="pct"/>
        </w:trPr>
        <w:tc>
          <w:tcPr>
            <w:tcW w:w="4997" w:type="pct"/>
            <w:gridSpan w:val="7"/>
            <w:tcBorders>
              <w:top w:val="single" w:sz="6" w:space="0" w:color="000000"/>
              <w:left w:val="single" w:sz="6" w:space="0" w:color="000000"/>
              <w:bottom w:val="single" w:sz="6" w:space="0" w:color="000000"/>
            </w:tcBorders>
            <w:shd w:val="clear" w:color="auto" w:fill="auto"/>
          </w:tcPr>
          <w:p w14:paraId="374A020A" w14:textId="552CEFB7" w:rsidR="00280C85" w:rsidRPr="002D1A7A" w:rsidRDefault="00280C85" w:rsidP="00C451AD">
            <w:pPr>
              <w:spacing w:after="0"/>
              <w:rPr>
                <w:rFonts w:ascii="Times New Roman" w:hAnsi="Times New Roman" w:cs="Times New Roman"/>
                <w:b/>
                <w:color w:val="FF0000"/>
                <w:sz w:val="24"/>
                <w:szCs w:val="24"/>
              </w:rPr>
            </w:pPr>
            <w:r w:rsidRPr="002D1A7A">
              <w:rPr>
                <w:rFonts w:ascii="Times New Roman" w:hAnsi="Times New Roman" w:cs="Times New Roman"/>
                <w:b/>
                <w:sz w:val="24"/>
                <w:szCs w:val="24"/>
              </w:rPr>
              <w:t>Vispārīgie komentāri</w:t>
            </w:r>
            <w:r w:rsidR="00466492" w:rsidRPr="002D1A7A">
              <w:rPr>
                <w:rFonts w:ascii="Times New Roman" w:hAnsi="Times New Roman" w:cs="Times New Roman"/>
                <w:b/>
                <w:sz w:val="24"/>
                <w:szCs w:val="24"/>
              </w:rPr>
              <w:t>, numerācija</w:t>
            </w:r>
          </w:p>
        </w:tc>
      </w:tr>
      <w:tr w:rsidR="007A3A43" w:rsidRPr="002D1A7A" w14:paraId="0E3B1BBC"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0F918AA8" w14:textId="170C3C9E" w:rsidR="007A3A43" w:rsidRPr="002D1A7A" w:rsidRDefault="00D001B6" w:rsidP="00C451AD">
            <w:pPr>
              <w:pStyle w:val="naisc"/>
              <w:spacing w:before="0" w:after="0"/>
              <w:jc w:val="both"/>
            </w:pPr>
            <w:r w:rsidRPr="002D1A7A">
              <w:t>1.</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5D811803" w14:textId="77777777" w:rsidR="007A3A43" w:rsidRPr="002D1A7A" w:rsidRDefault="007A3A43"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36776395" w14:textId="5296E3F9" w:rsidR="007A3A43" w:rsidRPr="002D1A7A" w:rsidRDefault="007A3A43" w:rsidP="00C451AD">
            <w:pPr>
              <w:pStyle w:val="naisc"/>
              <w:spacing w:after="0"/>
              <w:jc w:val="left"/>
              <w:rPr>
                <w:b/>
                <w:bCs/>
              </w:rPr>
            </w:pPr>
            <w:r w:rsidRPr="002D1A7A">
              <w:rPr>
                <w:b/>
                <w:bCs/>
              </w:rPr>
              <w:t xml:space="preserve">Latvijas </w:t>
            </w:r>
            <w:r w:rsidR="00842ACF" w:rsidRPr="002D1A7A">
              <w:rPr>
                <w:b/>
                <w:bCs/>
              </w:rPr>
              <w:t>P</w:t>
            </w:r>
            <w:r w:rsidRPr="002D1A7A">
              <w:rPr>
                <w:b/>
                <w:bCs/>
              </w:rPr>
              <w:t xml:space="preserve">ašvaldību savienība </w:t>
            </w:r>
          </w:p>
          <w:p w14:paraId="718C8094" w14:textId="6DC0B4B3" w:rsidR="007A3A43" w:rsidRPr="002D1A7A" w:rsidRDefault="007A3A43" w:rsidP="00C451AD">
            <w:pPr>
              <w:pStyle w:val="naisc"/>
              <w:spacing w:after="0"/>
              <w:jc w:val="left"/>
              <w:rPr>
                <w:b/>
                <w:bCs/>
              </w:rPr>
            </w:pPr>
            <w:r w:rsidRPr="002D1A7A">
              <w:rPr>
                <w:b/>
                <w:bCs/>
              </w:rPr>
              <w:t>(02.01.2020)</w:t>
            </w:r>
          </w:p>
          <w:p w14:paraId="749AAE57" w14:textId="77777777" w:rsidR="007A3A43" w:rsidRPr="002D1A7A" w:rsidRDefault="007A3A43" w:rsidP="00C451AD">
            <w:pPr>
              <w:pStyle w:val="naisc"/>
              <w:spacing w:after="0"/>
              <w:jc w:val="left"/>
            </w:pPr>
          </w:p>
          <w:p w14:paraId="541A98B8" w14:textId="1D3425CB" w:rsidR="007A3A43" w:rsidRPr="002D1A7A" w:rsidRDefault="007A3A43" w:rsidP="00C451AD">
            <w:pPr>
              <w:pStyle w:val="naisc"/>
              <w:spacing w:after="0"/>
              <w:jc w:val="left"/>
            </w:pPr>
            <w:r w:rsidRPr="002D1A7A">
              <w:t xml:space="preserve">Ņemot vērā to, ka MK noteikumi Nr. 611 patlaban spēkā esošajā redakcijā nosaka, ka “Oficiālās tīmekļvietnes veidošanā iestāde pēc iespējas izmanto valsts koplietošanas risinājumus” (10.punkts), Noteikumu grozījumos jāņem vērā Valsts un pašvaldību iestāžu tīmekļvietņu vienotā platformas (turpmāk – Vienotās platformas) projekts, kas patlaban vēl ir izstrādes stadijā. </w:t>
            </w:r>
          </w:p>
          <w:p w14:paraId="1B61A117" w14:textId="77777777" w:rsidR="007A3A43" w:rsidRPr="002D1A7A" w:rsidRDefault="007A3A43" w:rsidP="00C451AD">
            <w:pPr>
              <w:pStyle w:val="naisc"/>
              <w:spacing w:after="0"/>
              <w:jc w:val="left"/>
            </w:pPr>
          </w:p>
          <w:p w14:paraId="0B6DA575" w14:textId="77777777" w:rsidR="007A3A43" w:rsidRPr="002D1A7A" w:rsidRDefault="007A3A43" w:rsidP="00C451AD">
            <w:pPr>
              <w:pStyle w:val="naisc"/>
              <w:spacing w:after="0"/>
              <w:jc w:val="left"/>
            </w:pPr>
            <w:r w:rsidRPr="002D1A7A">
              <w:t xml:space="preserve">Vienotās platformas izstrādes projekta mērķi,  kas publicēti vietnē https://www.mk.gov.lv/lv/content/valsts-un-pasvaldibu-iestazu-timeklvietnu-vienota-platforma,  saskan ar Noteikumu grozījumos </w:t>
            </w:r>
            <w:r w:rsidRPr="002D1A7A">
              <w:lastRenderedPageBreak/>
              <w:t xml:space="preserve">izvirzītiem mērķiem – publiskā sektora tīmekļvietnēs sniegt informāciju </w:t>
            </w:r>
            <w:proofErr w:type="spellStart"/>
            <w:r w:rsidRPr="002D1A7A">
              <w:t>lietotājorientētā</w:t>
            </w:r>
            <w:proofErr w:type="spellEnd"/>
            <w:r w:rsidRPr="002D1A7A">
              <w:t xml:space="preserve">, mūsdienu prasībām atbilstošā veidā, tai skaitā nodrošinot to atbilstību Eiropas savienības Direktīvas 2016/2102 prasībām, kas nosaka tīmekļvietņu pieejamību visām sabiedrības grupām, ieskaitot personas ar invaliditāti. Tādā veidā Noteikumu grozījumos izvirzītie mērķi tiks sasniegti pilnībā vai daļēji, valsts un pašvaldības iestādēm uzsākot lietot Vienoto platformu. </w:t>
            </w:r>
          </w:p>
          <w:p w14:paraId="08713287" w14:textId="77777777" w:rsidR="007A3A43" w:rsidRPr="002D1A7A" w:rsidRDefault="007A3A43" w:rsidP="00C451AD">
            <w:pPr>
              <w:pStyle w:val="naisc"/>
              <w:spacing w:after="0"/>
              <w:jc w:val="left"/>
            </w:pPr>
          </w:p>
          <w:p w14:paraId="66BC28FA" w14:textId="77777777" w:rsidR="007A3A43" w:rsidRPr="002D1A7A" w:rsidRDefault="007A3A43" w:rsidP="00C451AD">
            <w:pPr>
              <w:pStyle w:val="naisc"/>
              <w:spacing w:after="0"/>
              <w:jc w:val="left"/>
            </w:pPr>
            <w:r w:rsidRPr="002D1A7A">
              <w:t xml:space="preserve">Atbilstoši Vienotās platformas projektā izvirzītajiem mērķiem tās izstrādi plānots īstenot līdz 2020. gada beigām. Ņemot vērā to, ka lai uzsāktu šīs platformas ieviešanu valsts un pašvaldības iestādēs, būs nepieciešams pārejas posms, kā arī, iespējams, kādi Vienotās platformas pielāgojumi iestāžu darbības specifikai, tās lietošanas uzsākšana var notikt ne ātrāk par 2021.gadu. Līdz ar to, ierosinām izvērtēt Noteikumu grozījumos ietverto prasību veikt valsts un pašvaldības iestāžu tīmekļvietņu </w:t>
            </w:r>
            <w:r w:rsidRPr="002D1A7A">
              <w:lastRenderedPageBreak/>
              <w:t>pieejamības izvērtējumu esošajām tīmekļvietnēm pirms Vienotās platformas ieviešanas, jo tās izpilde uzliks administratīvo slogu un prasīs papildus izdevumus.</w:t>
            </w:r>
          </w:p>
          <w:p w14:paraId="62BB3898" w14:textId="77777777" w:rsidR="00061E61" w:rsidRPr="002D1A7A" w:rsidRDefault="00061E61" w:rsidP="00C451AD">
            <w:pPr>
              <w:pStyle w:val="naisc"/>
              <w:spacing w:after="0"/>
              <w:jc w:val="left"/>
            </w:pPr>
          </w:p>
          <w:p w14:paraId="25391A89" w14:textId="77777777" w:rsidR="00061E61" w:rsidRPr="002D1A7A" w:rsidRDefault="00061E61" w:rsidP="00C451AD">
            <w:pPr>
              <w:pStyle w:val="naisc"/>
              <w:spacing w:after="0"/>
              <w:jc w:val="left"/>
            </w:pPr>
            <w:r w:rsidRPr="002D1A7A">
              <w:t>Ja Noteikumu grozījumu projekts stāsies spēkā, tas izvirza prasības iestādēm ne tikai veikt pieejamības prasību novērtējumu katru gadu, bet arī jau esošajās tīmekļvietnēs pakāpeniski ieviest pieejamības prasības un publicēt pieejamības paziņojumu. Tas var rezultēties ar ievērojamiem papildus izdevumiem, kas būs nepieciešami esošo tīmekļvietņu pielāgošanai, tādejādi nelietderīgi ieguldot budžeta līdzekļus risinājumos, kas darbosies tikai uz laiku līdz Vienotās platformas ieviešanai. Jāņem vērā arī riski, kas iestāsies, ja Vienotās platformas ieviešanas projekts kavēsies un Noteikumu grozījumu stāšanās spēkā rezultātā, lai atbilstu prasībām, būs jāpārstrādā esošās tīmekļvietnes.</w:t>
            </w:r>
          </w:p>
          <w:p w14:paraId="1ABBB797" w14:textId="77777777" w:rsidR="00061E61" w:rsidRPr="002D1A7A" w:rsidRDefault="00061E61" w:rsidP="00C451AD">
            <w:pPr>
              <w:pStyle w:val="naisc"/>
              <w:spacing w:after="0"/>
              <w:jc w:val="left"/>
            </w:pPr>
          </w:p>
          <w:p w14:paraId="3C8301C8" w14:textId="2E7EC9B7" w:rsidR="00061E61" w:rsidRPr="002D1A7A" w:rsidRDefault="00061E61" w:rsidP="00C451AD">
            <w:pPr>
              <w:pStyle w:val="naisc"/>
              <w:spacing w:after="0"/>
              <w:jc w:val="left"/>
            </w:pPr>
            <w:r w:rsidRPr="002D1A7A">
              <w:t xml:space="preserve">Ņemot vērā šos apsvērumus, rosinām Noteikumu grozījumus pielāgot reāliem Vienotās </w:t>
            </w:r>
            <w:r w:rsidRPr="002D1A7A">
              <w:lastRenderedPageBreak/>
              <w:t>platformas ieviešanas termiņiem valsts un pašvaldības iestādēs.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253DECA3" w14:textId="77777777" w:rsidR="00D92300" w:rsidRDefault="00D92300" w:rsidP="00C451AD">
            <w:pPr>
              <w:pStyle w:val="naisc"/>
              <w:spacing w:after="0"/>
              <w:jc w:val="left"/>
              <w:rPr>
                <w:b/>
                <w:bCs/>
              </w:rPr>
            </w:pPr>
            <w:r>
              <w:rPr>
                <w:b/>
                <w:bCs/>
              </w:rPr>
              <w:lastRenderedPageBreak/>
              <w:t>Panākta vienošanās saskaņošanas procesā.</w:t>
            </w:r>
          </w:p>
          <w:p w14:paraId="615C7CF1" w14:textId="77777777" w:rsidR="00E72554" w:rsidRPr="00B369B5" w:rsidRDefault="00E72554" w:rsidP="00C451AD">
            <w:pPr>
              <w:pStyle w:val="naisc"/>
              <w:spacing w:after="0"/>
              <w:jc w:val="left"/>
            </w:pPr>
          </w:p>
          <w:p w14:paraId="5270AADE" w14:textId="52A929DD" w:rsidR="00B56CAB" w:rsidRPr="00B369B5" w:rsidRDefault="001B68D8" w:rsidP="00C451AD">
            <w:pPr>
              <w:pStyle w:val="naisc"/>
              <w:spacing w:after="0"/>
              <w:jc w:val="left"/>
            </w:pPr>
            <w:r w:rsidRPr="00B369B5">
              <w:t>Valsts un pašvaldību iestāžu tīmekļvietņu vienotā platforma</w:t>
            </w:r>
            <w:r w:rsidR="007055A8" w:rsidRPr="00B369B5">
              <w:t>s</w:t>
            </w:r>
            <w:r w:rsidR="00374C04" w:rsidRPr="00B369B5">
              <w:t xml:space="preserve"> (turpmāk </w:t>
            </w:r>
            <w:r w:rsidR="00B56CAB">
              <w:t>–</w:t>
            </w:r>
            <w:r w:rsidR="00374C04" w:rsidRPr="00B369B5">
              <w:t xml:space="preserve"> TVP</w:t>
            </w:r>
            <w:r w:rsidR="00B56CAB">
              <w:t>)</w:t>
            </w:r>
            <w:r w:rsidR="007055A8" w:rsidRPr="00B369B5">
              <w:t xml:space="preserve"> izstrāde </w:t>
            </w:r>
            <w:r w:rsidR="00DE7EB7">
              <w:t xml:space="preserve">tiks </w:t>
            </w:r>
            <w:r w:rsidR="007055A8" w:rsidRPr="00B369B5">
              <w:t xml:space="preserve">pabeigta un </w:t>
            </w:r>
            <w:r w:rsidR="0050100A" w:rsidRPr="00B369B5">
              <w:t>pirmās 12 tīmekļvietnes uzsāk</w:t>
            </w:r>
            <w:r w:rsidR="00DE7EB7">
              <w:t>s</w:t>
            </w:r>
            <w:r w:rsidR="0050100A" w:rsidRPr="00B369B5">
              <w:t xml:space="preserve"> funkcionēt 30.04.2020</w:t>
            </w:r>
            <w:r w:rsidR="00004371">
              <w:t>.</w:t>
            </w:r>
            <w:r w:rsidR="0050100A" w:rsidRPr="00B369B5">
              <w:t xml:space="preserve"> (ir izstrādāta arī satura vadības sistēma, kuru izmantojot var veidot tīmekļvietnes). </w:t>
            </w:r>
            <w:r w:rsidR="00E06627" w:rsidRPr="00B369B5">
              <w:t xml:space="preserve">Savukārt Projekta noslēgums, </w:t>
            </w:r>
            <w:r w:rsidR="000D5756" w:rsidRPr="00B369B5">
              <w:t>k</w:t>
            </w:r>
            <w:r w:rsidR="00E06627" w:rsidRPr="00B369B5">
              <w:t xml:space="preserve">ad 60 tīmekļvietnes ir izstrādātas  TVP </w:t>
            </w:r>
            <w:r w:rsidR="000D5756" w:rsidRPr="00B369B5">
              <w:t>satura vadības sistēmā ir 04.01.2021</w:t>
            </w:r>
            <w:r w:rsidR="00890CF8" w:rsidRPr="00B369B5">
              <w:t>,</w:t>
            </w:r>
            <w:r w:rsidR="000D5756" w:rsidRPr="00B369B5">
              <w:t xml:space="preserve"> tātad šī gada laikā. </w:t>
            </w:r>
            <w:r w:rsidR="005C6251" w:rsidRPr="00B369B5">
              <w:t>Š</w:t>
            </w:r>
            <w:r w:rsidR="00F53FA3" w:rsidRPr="00B369B5">
              <w:t>obrīd projekts tiek īstenots noteiktajā laika grafikā</w:t>
            </w:r>
            <w:r w:rsidR="00B56CAB">
              <w:t xml:space="preserve"> un r</w:t>
            </w:r>
            <w:r w:rsidR="00F53FA3" w:rsidRPr="00B369B5">
              <w:t xml:space="preserve">isks </w:t>
            </w:r>
            <w:r w:rsidR="00E115D8" w:rsidRPr="00B369B5">
              <w:t xml:space="preserve">novirzīties no plānotā laika grafika ir zems. </w:t>
            </w:r>
            <w:r w:rsidR="00890CF8" w:rsidRPr="00B369B5">
              <w:t>Atbilstoši Ministru kabineta noteikumiem Nr. 611 “</w:t>
            </w:r>
            <w:r w:rsidR="00B83927" w:rsidRPr="00B369B5">
              <w:t>Kārtība, kādā iestādes ievieto informāciju internet</w:t>
            </w:r>
            <w:r w:rsidR="000F0FC0" w:rsidRPr="00B369B5">
              <w:t xml:space="preserve">ā” (turpmāk –  noteikumi Nr. 611) </w:t>
            </w:r>
            <w:r w:rsidR="00D54D4B" w:rsidRPr="00B369B5">
              <w:t>visām tīmekļvietnēm jābūt piekļūstamām sākot no 23.09.20</w:t>
            </w:r>
            <w:r w:rsidR="00DE7EB7">
              <w:t>20</w:t>
            </w:r>
            <w:r w:rsidR="00D54D4B" w:rsidRPr="00B369B5">
              <w:t>. T</w:t>
            </w:r>
            <w:r w:rsidR="00420B3F" w:rsidRPr="00B369B5">
              <w:t xml:space="preserve">urklāt TVP nodrošina iestāžu oficiālo tīmekļvietņu izstrādi </w:t>
            </w:r>
            <w:r w:rsidR="00676329" w:rsidRPr="00B369B5">
              <w:t>(</w:t>
            </w:r>
            <w:r w:rsidR="00420B3F" w:rsidRPr="00B369B5">
              <w:t>to tīme</w:t>
            </w:r>
            <w:r w:rsidR="00676329" w:rsidRPr="00B369B5">
              <w:t>k</w:t>
            </w:r>
            <w:r w:rsidR="00420B3F" w:rsidRPr="00B369B5">
              <w:t>ļvietņu, kur</w:t>
            </w:r>
            <w:r w:rsidR="00676329" w:rsidRPr="00B369B5">
              <w:t xml:space="preserve">ām </w:t>
            </w:r>
            <w:r w:rsidR="00676329" w:rsidRPr="00B369B5">
              <w:lastRenderedPageBreak/>
              <w:t xml:space="preserve">noteikumos Nr. 611 ir noteiktas satura sadaļas). </w:t>
            </w:r>
            <w:r w:rsidR="00E94F44" w:rsidRPr="00B369B5">
              <w:t>P</w:t>
            </w:r>
            <w:r w:rsidR="00676329" w:rsidRPr="00B369B5">
              <w:t>ārēj</w:t>
            </w:r>
            <w:r w:rsidR="005B5A0B" w:rsidRPr="00B369B5">
              <w:t>ās</w:t>
            </w:r>
            <w:r w:rsidR="00676329" w:rsidRPr="00B369B5">
              <w:t xml:space="preserve"> iestādes īpašumā esoš</w:t>
            </w:r>
            <w:r w:rsidR="005B5A0B" w:rsidRPr="00B369B5">
              <w:t>ās</w:t>
            </w:r>
            <w:r w:rsidR="00676329" w:rsidRPr="00B369B5">
              <w:t xml:space="preserve"> tīmekļviet</w:t>
            </w:r>
            <w:r w:rsidR="005B5A0B" w:rsidRPr="00B369B5">
              <w:t>nes</w:t>
            </w:r>
            <w:r w:rsidR="00E94F44" w:rsidRPr="00B369B5">
              <w:t xml:space="preserve"> </w:t>
            </w:r>
            <w:r w:rsidR="005B5A0B" w:rsidRPr="00B369B5">
              <w:t>atbilstoši piekļūstamības prasībām iestāde nodrošina ar citiem resursiem</w:t>
            </w:r>
            <w:r w:rsidR="00A9605B" w:rsidRPr="00B369B5">
              <w:t xml:space="preserve"> (vai to saturu integrē oficiālajā tīmekļvietnē). Turklāt </w:t>
            </w:r>
            <w:r w:rsidR="00B50FEA" w:rsidRPr="00B369B5">
              <w:t>pievienošanās TVP nav obligāt</w:t>
            </w:r>
            <w:r w:rsidR="00B82CB1" w:rsidRPr="00B369B5">
              <w:t>a,</w:t>
            </w:r>
            <w:r w:rsidR="00B50FEA" w:rsidRPr="00B369B5">
              <w:t xml:space="preserve"> šobrīd normatīvajos aktos nav noteikt</w:t>
            </w:r>
            <w:r w:rsidR="00B82CB1" w:rsidRPr="00B369B5">
              <w:t xml:space="preserve">as prasības iestādēm </w:t>
            </w:r>
            <w:r w:rsidR="00BE5C5A" w:rsidRPr="00B369B5">
              <w:t>izmantot</w:t>
            </w:r>
            <w:r w:rsidR="00B82CB1" w:rsidRPr="00B369B5">
              <w:t xml:space="preserve"> TVP satura vadības sistēmu savu tīmekļviet</w:t>
            </w:r>
            <w:r w:rsidR="00BE5C5A" w:rsidRPr="00B369B5">
              <w:t>ņu izstrādei.</w:t>
            </w:r>
            <w:r w:rsidR="00B56CAB">
              <w:t xml:space="preserve"> Noteikumu projektā tiek iekļauta nodaļa, kas reglamentā TVP darbību.</w:t>
            </w:r>
          </w:p>
          <w:p w14:paraId="34C6DA8C" w14:textId="77777777" w:rsidR="002523C9" w:rsidRPr="00B369B5" w:rsidRDefault="002523C9" w:rsidP="00C451AD">
            <w:pPr>
              <w:pStyle w:val="naisc"/>
              <w:spacing w:after="0"/>
              <w:jc w:val="left"/>
            </w:pPr>
          </w:p>
          <w:p w14:paraId="6E40D915" w14:textId="3EB7E225" w:rsidR="00AC310E" w:rsidRPr="00B369B5" w:rsidRDefault="00BE5C5A" w:rsidP="00C451AD">
            <w:pPr>
              <w:pStyle w:val="naisc"/>
              <w:spacing w:after="0"/>
              <w:jc w:val="left"/>
            </w:pPr>
            <w:r w:rsidRPr="00B369B5">
              <w:t xml:space="preserve">Prasība veikt iestāžu tīmekļvietņu izvērtējumu ir neatkarīga no TVP </w:t>
            </w:r>
            <w:r w:rsidR="0076212D" w:rsidRPr="00B369B5">
              <w:t>ieviešanas termiņiem. Prasība izvērtēt</w:t>
            </w:r>
            <w:r w:rsidR="00641B85" w:rsidRPr="00B369B5">
              <w:t xml:space="preserve"> tīmekļvietnes par atbilstību piekļūstamības prasībām izriet </w:t>
            </w:r>
            <w:r w:rsidR="003952C6" w:rsidRPr="00B369B5">
              <w:t xml:space="preserve">pirmkārt </w:t>
            </w:r>
            <w:r w:rsidR="00641B85" w:rsidRPr="00B369B5">
              <w:t>no tīmekļvietņu lietotāju</w:t>
            </w:r>
            <w:r w:rsidRPr="00B369B5">
              <w:t xml:space="preserve"> </w:t>
            </w:r>
            <w:r w:rsidR="00641B85" w:rsidRPr="00B369B5">
              <w:t xml:space="preserve">ar invaliditāti </w:t>
            </w:r>
            <w:r w:rsidRPr="00B369B5">
              <w:t>vajadzīb</w:t>
            </w:r>
            <w:r w:rsidR="00971ACE" w:rsidRPr="00B369B5">
              <w:t xml:space="preserve">ām </w:t>
            </w:r>
            <w:r w:rsidR="003952C6" w:rsidRPr="00B369B5">
              <w:t>saņemt informāciju par tīmekļvietnes piekļūstamību</w:t>
            </w:r>
            <w:r w:rsidR="00CA3782" w:rsidRPr="00B369B5">
              <w:t>, kontaktpersonām utt., kā arī no</w:t>
            </w:r>
            <w:r w:rsidR="002523C9" w:rsidRPr="00B369B5">
              <w:t xml:space="preserve"> Eiropas Parlamenta un Padomes 2016. gada 26. oktobra Direktīvas 2016/2102/ES par publiskā sektora struktūru tīmekļvietņu un mobilo lietotņu piekļūstamību (turpmāk – Direktīva 2016/2010)</w:t>
            </w:r>
            <w:r w:rsidR="00CA3782" w:rsidRPr="00B369B5">
              <w:t xml:space="preserve"> prasībām publicēt piekļūstamības paziņojumu, </w:t>
            </w:r>
            <w:r w:rsidR="00DE7EB7">
              <w:t>k</w:t>
            </w:r>
            <w:r w:rsidR="00CA3782" w:rsidRPr="00B369B5">
              <w:t xml:space="preserve">urā norāda visu lietotājiem nepieciešamo informāciju. Tam saturam, kas nav piekļūstams, iestādei ir </w:t>
            </w:r>
            <w:r w:rsidR="00CA3782" w:rsidRPr="00B369B5">
              <w:lastRenderedPageBreak/>
              <w:t xml:space="preserve">jānodrošina alternatīva. Lai iestādēm būtu iespējams ar pašu resursiem veikt vienkāršoto izvērtēšanu, VARAM tīmekļvietnē ir izveidota sadaļa </w:t>
            </w:r>
            <w:r w:rsidR="00E50105" w:rsidRPr="00B369B5">
              <w:t xml:space="preserve">“Tīmekļvietņu un mobilo lietotņu piekļūstamība” </w:t>
            </w:r>
            <w:hyperlink r:id="rId11" w:history="1">
              <w:r w:rsidR="00C54B62" w:rsidRPr="00B369B5">
                <w:rPr>
                  <w:rStyle w:val="Hipersaite"/>
                </w:rPr>
                <w:t>http://www.varam.gov.lv/lat/darbibas_veidi/e_parv/timeklvietnu_un_mobilo_lietotnu_pieklustamiba/</w:t>
              </w:r>
            </w:hyperlink>
            <w:r w:rsidR="00E50105" w:rsidRPr="00B369B5">
              <w:t xml:space="preserve">. </w:t>
            </w:r>
            <w:r w:rsidR="004576EE">
              <w:t>Ša</w:t>
            </w:r>
            <w:r w:rsidR="00E50105" w:rsidRPr="00B369B5">
              <w:t xml:space="preserve">jā sadaļā pieejamas vadlīnijas vienkāršotajai tīmekļvietņu izvērtēšanai, kuras </w:t>
            </w:r>
            <w:r w:rsidR="00A667E6" w:rsidRPr="00B369B5">
              <w:t xml:space="preserve"> soli pa solim spēj izpildīt </w:t>
            </w:r>
            <w:r w:rsidR="007A311E" w:rsidRPr="00B369B5">
              <w:t>jebkurš</w:t>
            </w:r>
            <w:r w:rsidR="00A667E6" w:rsidRPr="00B369B5">
              <w:t xml:space="preserve"> </w:t>
            </w:r>
            <w:r w:rsidR="007A311E" w:rsidRPr="00B369B5">
              <w:t xml:space="preserve">iestādes darbinieks, kura </w:t>
            </w:r>
            <w:proofErr w:type="spellStart"/>
            <w:r w:rsidR="007A311E" w:rsidRPr="00B369B5">
              <w:t>datorprasmes</w:t>
            </w:r>
            <w:proofErr w:type="spellEnd"/>
            <w:r w:rsidR="007A311E" w:rsidRPr="00B369B5">
              <w:t xml:space="preserve"> ir lietotāja līmenī (</w:t>
            </w:r>
            <w:r w:rsidR="00B52F7D" w:rsidRPr="00B369B5">
              <w:t>papildus kompetences</w:t>
            </w:r>
            <w:r w:rsidR="00BA246D" w:rsidRPr="00B369B5">
              <w:t xml:space="preserve">, kas izvērtējuma laikā nepieciešamas ir jāpiemīt jebkuram </w:t>
            </w:r>
            <w:r w:rsidR="00864D22" w:rsidRPr="00B369B5">
              <w:t>s</w:t>
            </w:r>
            <w:r w:rsidR="00BA246D" w:rsidRPr="00B369B5">
              <w:t>abiedrisko attiecību jomas un IKT jomas darbiniekam</w:t>
            </w:r>
            <w:r w:rsidR="00864D22" w:rsidRPr="00B369B5">
              <w:t>)</w:t>
            </w:r>
            <w:r w:rsidR="003F7DA4" w:rsidRPr="00B369B5">
              <w:t xml:space="preserve">. </w:t>
            </w:r>
            <w:r w:rsidR="00B56CAB">
              <w:t>Vienkāršotais tīmekļvietņu i</w:t>
            </w:r>
            <w:r w:rsidR="00B91DDF" w:rsidRPr="00B369B5">
              <w:t xml:space="preserve">zvērtējums ir jāveic ik gadu neatkarīgi no TVP ieviešanas, jo piekļūstamības prasības nav tikai tehniskie programmēšanas risinājumi, bet arī ikdienas satura veidošana, pareiza bilžu un video materiālu noformēšana utt. </w:t>
            </w:r>
          </w:p>
          <w:p w14:paraId="3E0DD02A" w14:textId="115C72E2" w:rsidR="005C6251" w:rsidRPr="00F52506" w:rsidRDefault="00B91DDF" w:rsidP="00C451AD">
            <w:pPr>
              <w:rPr>
                <w:rFonts w:ascii="Times New Roman" w:hAnsi="Times New Roman" w:cs="Times New Roman"/>
                <w:sz w:val="24"/>
                <w:szCs w:val="24"/>
              </w:rPr>
            </w:pPr>
            <w:r w:rsidRPr="00B369B5">
              <w:rPr>
                <w:rFonts w:ascii="Times New Roman" w:hAnsi="Times New Roman" w:cs="Times New Roman"/>
                <w:sz w:val="24"/>
                <w:szCs w:val="24"/>
              </w:rPr>
              <w:t xml:space="preserve">Turklāt </w:t>
            </w:r>
            <w:r w:rsidR="006F2AD1" w:rsidRPr="00B369B5">
              <w:rPr>
                <w:rFonts w:ascii="Times New Roman" w:hAnsi="Times New Roman" w:cs="Times New Roman"/>
                <w:sz w:val="24"/>
                <w:szCs w:val="24"/>
              </w:rPr>
              <w:t xml:space="preserve">ikgadējā tīmekļvietņu izvērtēšanas prasība izriet arī  no </w:t>
            </w:r>
            <w:r w:rsidR="00755B2A" w:rsidRPr="00B369B5">
              <w:rPr>
                <w:rFonts w:ascii="Times New Roman" w:hAnsi="Times New Roman" w:cs="Times New Roman"/>
                <w:sz w:val="24"/>
                <w:szCs w:val="24"/>
              </w:rPr>
              <w:t>Eiropas Komisijas 2018. gada 11.</w:t>
            </w:r>
            <w:r w:rsidR="00027498">
              <w:rPr>
                <w:rFonts w:ascii="Times New Roman" w:hAnsi="Times New Roman" w:cs="Times New Roman"/>
                <w:sz w:val="24"/>
                <w:szCs w:val="24"/>
              </w:rPr>
              <w:t> </w:t>
            </w:r>
            <w:r w:rsidR="00755B2A" w:rsidRPr="00B369B5">
              <w:rPr>
                <w:rFonts w:ascii="Times New Roman" w:hAnsi="Times New Roman" w:cs="Times New Roman"/>
                <w:sz w:val="24"/>
                <w:szCs w:val="24"/>
              </w:rPr>
              <w:t xml:space="preserve">oktobra īstenošanas lēmuma (ES) 2018/1524, ar  ko  izveido  uzraudzības metodiku un  kārtību,  kādā  dalībvalstis  iesniedz ziņojumus saskaņā  ar Direktīvu 2016/2102 (turpmāk – Lēmums 2018/1524), kas ir tieši </w:t>
            </w:r>
            <w:r w:rsidR="00F73262" w:rsidRPr="00B369B5">
              <w:rPr>
                <w:rFonts w:ascii="Times New Roman" w:hAnsi="Times New Roman" w:cs="Times New Roman"/>
                <w:sz w:val="24"/>
                <w:szCs w:val="24"/>
              </w:rPr>
              <w:t>pildāms</w:t>
            </w:r>
            <w:r w:rsidR="00AC310E" w:rsidRPr="00B369B5">
              <w:rPr>
                <w:rFonts w:ascii="Times New Roman" w:hAnsi="Times New Roman" w:cs="Times New Roman"/>
                <w:sz w:val="24"/>
                <w:szCs w:val="24"/>
              </w:rPr>
              <w:t xml:space="preserve"> līdzīgi </w:t>
            </w:r>
            <w:r w:rsidR="00E96605" w:rsidRPr="00B369B5">
              <w:rPr>
                <w:rFonts w:ascii="Times New Roman" w:hAnsi="Times New Roman" w:cs="Times New Roman"/>
                <w:sz w:val="24"/>
                <w:szCs w:val="24"/>
              </w:rPr>
              <w:lastRenderedPageBreak/>
              <w:t>regulām</w:t>
            </w:r>
            <w:r w:rsidR="00F73262" w:rsidRPr="00B369B5">
              <w:rPr>
                <w:rFonts w:ascii="Times New Roman" w:hAnsi="Times New Roman" w:cs="Times New Roman"/>
                <w:sz w:val="24"/>
                <w:szCs w:val="24"/>
              </w:rPr>
              <w:t>.</w:t>
            </w:r>
            <w:r w:rsidR="00E96605" w:rsidRPr="00B369B5">
              <w:rPr>
                <w:rFonts w:ascii="Times New Roman" w:hAnsi="Times New Roman" w:cs="Times New Roman"/>
                <w:sz w:val="24"/>
                <w:szCs w:val="24"/>
              </w:rPr>
              <w:t xml:space="preserve"> </w:t>
            </w:r>
            <w:r w:rsidR="005C6251" w:rsidRPr="00B369B5">
              <w:rPr>
                <w:rFonts w:ascii="Times New Roman" w:hAnsi="Times New Roman" w:cs="Times New Roman"/>
                <w:sz w:val="24"/>
                <w:szCs w:val="24"/>
              </w:rPr>
              <w:t xml:space="preserve">Savukārt piekļūstamības paziņojuma publicēšanu nosaka Direktīva 2016/2010, bet paziņojuma saturu nosaka Komisijas 2018. gada 11.oktobra īstenošanas lēmums (ES) 2018/1523, ar ko izveido piekļūstamības paziņojuma paraugu saskaņā ar Direktīvu 2016/2102 (turpmāk – </w:t>
            </w:r>
            <w:r w:rsidR="005C6251" w:rsidRPr="00F52506">
              <w:rPr>
                <w:rFonts w:ascii="Times New Roman" w:hAnsi="Times New Roman" w:cs="Times New Roman"/>
                <w:sz w:val="24"/>
                <w:szCs w:val="24"/>
              </w:rPr>
              <w:t>Lēmums 2018/1523), kas ir tieši pildāms.</w:t>
            </w:r>
          </w:p>
          <w:p w14:paraId="08E83591" w14:textId="3395800F" w:rsidR="007A3A43" w:rsidRPr="00B369B5" w:rsidRDefault="00B56CAB" w:rsidP="00C451AD">
            <w:pPr>
              <w:rPr>
                <w:rFonts w:ascii="Times New Roman" w:hAnsi="Times New Roman" w:cs="Times New Roman"/>
                <w:sz w:val="24"/>
                <w:szCs w:val="24"/>
              </w:rPr>
            </w:pPr>
            <w:r w:rsidRPr="00F52506">
              <w:rPr>
                <w:rFonts w:ascii="Times New Roman" w:hAnsi="Times New Roman" w:cs="Times New Roman"/>
                <w:sz w:val="24"/>
                <w:szCs w:val="24"/>
              </w:rPr>
              <w:t xml:space="preserve">Sākot ar 2021. gadu </w:t>
            </w:r>
            <w:r w:rsidR="00E85595" w:rsidRPr="00F52506">
              <w:rPr>
                <w:rFonts w:ascii="Times New Roman" w:hAnsi="Times New Roman" w:cs="Times New Roman"/>
                <w:sz w:val="24"/>
                <w:szCs w:val="24"/>
              </w:rPr>
              <w:t>iestādes varēs pievienoties vienotajai tīmekļvietņu platformai</w:t>
            </w:r>
            <w:r w:rsidR="002C2806" w:rsidRPr="00F52506">
              <w:rPr>
                <w:rFonts w:ascii="Times New Roman" w:hAnsi="Times New Roman" w:cs="Times New Roman"/>
                <w:sz w:val="24"/>
                <w:szCs w:val="24"/>
              </w:rPr>
              <w:t>.</w:t>
            </w:r>
            <w:r w:rsidR="00E85595" w:rsidRPr="00F52506">
              <w:rPr>
                <w:rFonts w:ascii="Times New Roman" w:hAnsi="Times New Roman" w:cs="Times New Roman"/>
                <w:sz w:val="24"/>
                <w:szCs w:val="24"/>
              </w:rPr>
              <w:t xml:space="preserve"> </w:t>
            </w:r>
            <w:r w:rsidR="002C2806" w:rsidRPr="00F52506">
              <w:rPr>
                <w:rFonts w:ascii="Times New Roman" w:hAnsi="Times New Roman" w:cs="Times New Roman"/>
                <w:sz w:val="24"/>
                <w:szCs w:val="24"/>
              </w:rPr>
              <w:t>T</w:t>
            </w:r>
            <w:r w:rsidR="00E85595" w:rsidRPr="00F52506">
              <w:rPr>
                <w:rFonts w:ascii="Times New Roman" w:hAnsi="Times New Roman" w:cs="Times New Roman"/>
                <w:sz w:val="24"/>
                <w:szCs w:val="24"/>
              </w:rPr>
              <w:t xml:space="preserve">ādējādi, </w:t>
            </w:r>
            <w:r w:rsidR="002C2806" w:rsidRPr="00F52506">
              <w:rPr>
                <w:rFonts w:ascii="Times New Roman" w:hAnsi="Times New Roman" w:cs="Times New Roman"/>
                <w:sz w:val="24"/>
                <w:szCs w:val="24"/>
              </w:rPr>
              <w:t>ja tiek veikts tīmekļvietnes vienkāršotais pašvērtējums un publicēts piekļūstamības paziņojums, iestādes, kas pievienosies TVP, var neveikt būtiskus ieguldījumus tīmekļvietnē piekļūstamības prasību nodrošināšanā.</w:t>
            </w:r>
          </w:p>
        </w:tc>
        <w:tc>
          <w:tcPr>
            <w:tcW w:w="1397" w:type="pct"/>
            <w:gridSpan w:val="2"/>
            <w:tcBorders>
              <w:top w:val="single" w:sz="4" w:space="0" w:color="auto"/>
              <w:left w:val="single" w:sz="4" w:space="0" w:color="auto"/>
              <w:bottom w:val="single" w:sz="4" w:space="0" w:color="auto"/>
            </w:tcBorders>
            <w:shd w:val="clear" w:color="auto" w:fill="auto"/>
          </w:tcPr>
          <w:p w14:paraId="7E28FFF4" w14:textId="77777777" w:rsidR="007A3A43" w:rsidRPr="002D1A7A" w:rsidRDefault="007A3A43" w:rsidP="00C451AD">
            <w:pPr>
              <w:spacing w:after="0"/>
              <w:rPr>
                <w:rFonts w:ascii="Times New Roman" w:hAnsi="Times New Roman" w:cs="Times New Roman"/>
                <w:sz w:val="24"/>
                <w:szCs w:val="24"/>
              </w:rPr>
            </w:pPr>
          </w:p>
          <w:p w14:paraId="69D9A475" w14:textId="381A3EF7" w:rsidR="00E72554" w:rsidRPr="002D1A7A" w:rsidRDefault="00E72554" w:rsidP="00C451AD">
            <w:pPr>
              <w:spacing w:after="0"/>
              <w:rPr>
                <w:rFonts w:ascii="Times New Roman" w:hAnsi="Times New Roman" w:cs="Times New Roman"/>
                <w:sz w:val="24"/>
                <w:szCs w:val="24"/>
              </w:rPr>
            </w:pPr>
          </w:p>
          <w:p w14:paraId="0CB6AB9B" w14:textId="77777777" w:rsidR="005C6251" w:rsidRPr="002D1A7A" w:rsidRDefault="005C6251" w:rsidP="00C451AD">
            <w:pPr>
              <w:spacing w:after="0"/>
              <w:rPr>
                <w:rFonts w:ascii="Times New Roman" w:eastAsia="Times New Roman" w:hAnsi="Times New Roman" w:cs="Times New Roman"/>
                <w:sz w:val="24"/>
                <w:szCs w:val="24"/>
              </w:rPr>
            </w:pPr>
          </w:p>
          <w:p w14:paraId="4F5BC255" w14:textId="49DD326F" w:rsidR="005C6251" w:rsidRPr="00EE1183" w:rsidRDefault="005C6251" w:rsidP="00C451AD">
            <w:pPr>
              <w:spacing w:after="0"/>
              <w:rPr>
                <w:rFonts w:ascii="Times New Roman" w:hAnsi="Times New Roman" w:cs="Times New Roman"/>
                <w:b/>
                <w:bCs/>
                <w:sz w:val="24"/>
                <w:szCs w:val="24"/>
              </w:rPr>
            </w:pPr>
          </w:p>
        </w:tc>
      </w:tr>
      <w:tr w:rsidR="00842ACF" w:rsidRPr="002D1A7A" w14:paraId="5E7DEFA6"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B18F55F" w14:textId="53ABEBAD" w:rsidR="00842ACF" w:rsidRPr="002D1A7A" w:rsidRDefault="00D001B6" w:rsidP="00C451AD">
            <w:pPr>
              <w:pStyle w:val="naisc"/>
              <w:spacing w:before="0" w:after="0"/>
              <w:jc w:val="both"/>
            </w:pPr>
            <w:r w:rsidRPr="002D1A7A">
              <w:lastRenderedPageBreak/>
              <w:t>2.</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678A2BF4" w14:textId="77777777" w:rsidR="00842ACF" w:rsidRPr="002D1A7A" w:rsidRDefault="00842ACF"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473441D7" w14:textId="77777777" w:rsidR="00842ACF" w:rsidRPr="002D1A7A" w:rsidRDefault="00842ACF" w:rsidP="00C451AD">
            <w:pPr>
              <w:pStyle w:val="naisc"/>
              <w:spacing w:after="0"/>
              <w:jc w:val="left"/>
              <w:rPr>
                <w:b/>
                <w:bCs/>
              </w:rPr>
            </w:pPr>
            <w:r w:rsidRPr="002D1A7A">
              <w:rPr>
                <w:b/>
                <w:bCs/>
              </w:rPr>
              <w:t xml:space="preserve">Latvijas Pašvaldību savienība </w:t>
            </w:r>
          </w:p>
          <w:p w14:paraId="3ACEB3E2" w14:textId="473AC7D7" w:rsidR="00842ACF" w:rsidRDefault="00842ACF" w:rsidP="00C451AD">
            <w:pPr>
              <w:pStyle w:val="naisc"/>
              <w:spacing w:after="0"/>
              <w:jc w:val="left"/>
              <w:rPr>
                <w:b/>
                <w:bCs/>
              </w:rPr>
            </w:pPr>
            <w:r w:rsidRPr="002D1A7A">
              <w:rPr>
                <w:b/>
                <w:bCs/>
              </w:rPr>
              <w:t>(02.01.2020)</w:t>
            </w:r>
          </w:p>
          <w:p w14:paraId="35115B26" w14:textId="77777777" w:rsidR="00D6134B" w:rsidRPr="002D1A7A" w:rsidRDefault="00D6134B" w:rsidP="00C451AD">
            <w:pPr>
              <w:pStyle w:val="naisc"/>
              <w:spacing w:after="0"/>
              <w:jc w:val="left"/>
              <w:rPr>
                <w:b/>
                <w:bCs/>
              </w:rPr>
            </w:pPr>
          </w:p>
          <w:p w14:paraId="3AC525CE" w14:textId="35602AFA" w:rsidR="00842ACF" w:rsidRPr="002D1A7A" w:rsidRDefault="00842ACF" w:rsidP="00C451AD">
            <w:pPr>
              <w:pStyle w:val="naisc"/>
              <w:spacing w:after="0"/>
              <w:jc w:val="left"/>
              <w:rPr>
                <w:b/>
                <w:bCs/>
              </w:rPr>
            </w:pPr>
            <w:r w:rsidRPr="002D1A7A">
              <w:rPr>
                <w:rFonts w:eastAsia="Calibri"/>
                <w:bCs/>
              </w:rPr>
              <w:t xml:space="preserve">Papildus ierosinām Noteikumu grozījumos iestrādāt atvieglotu pieejamības prasību novērtēšanas kārtību vai šādas novērtēšanas prasību atcelšanu to iestāžu tīmekļvietnēm, kuras darbosies uz Vienoto platformas bāzes, jo, nodrošinot platformas atbilstību pieejamības prasībām, uz tās bāzes </w:t>
            </w:r>
            <w:r w:rsidRPr="002D1A7A">
              <w:rPr>
                <w:rFonts w:eastAsia="Calibri"/>
                <w:bCs/>
              </w:rPr>
              <w:lastRenderedPageBreak/>
              <w:t>darbināmās tīmekļvietnes nebūtu papildus jāvērtē. Līdz ar to valsts un pašvaldības iestādes tiks motivētas lietot vienotu valsts koplietošanas risinājumu, kurā nepieciešamās prasības jau ir iestrādātas, tādā veidā taupot līdzekļus, kas būtu nepieciešami neatkarīgu tīmekļvietņu risinājumu uzturēšanai, pielāgošanai un to ikgadējai novērtēšanai</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19FBBF49" w14:textId="77777777" w:rsidR="004576EE" w:rsidRDefault="004576EE"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Panākta vienošanās saskaņošanas procesā.</w:t>
            </w:r>
          </w:p>
          <w:p w14:paraId="480347F6" w14:textId="77777777" w:rsidR="00CC0B72" w:rsidRPr="00B369B5" w:rsidRDefault="00CC0B72" w:rsidP="00C451AD">
            <w:pPr>
              <w:suppressLineNumbers/>
              <w:spacing w:after="0"/>
              <w:rPr>
                <w:rFonts w:ascii="Times New Roman" w:hAnsi="Times New Roman" w:cs="Times New Roman"/>
                <w:b/>
                <w:bCs/>
                <w:sz w:val="24"/>
                <w:szCs w:val="24"/>
              </w:rPr>
            </w:pPr>
          </w:p>
          <w:p w14:paraId="38481479" w14:textId="593D0FFC" w:rsidR="00CC0B72" w:rsidRPr="00A077CA" w:rsidRDefault="00CC0B72" w:rsidP="00C451AD">
            <w:pPr>
              <w:suppressLineNumbers/>
              <w:spacing w:after="0"/>
              <w:rPr>
                <w:rFonts w:ascii="Times New Roman" w:hAnsi="Times New Roman" w:cs="Times New Roman"/>
                <w:sz w:val="24"/>
                <w:szCs w:val="24"/>
              </w:rPr>
            </w:pPr>
            <w:r w:rsidRPr="00B369B5">
              <w:rPr>
                <w:rFonts w:ascii="Times New Roman" w:hAnsi="Times New Roman" w:cs="Times New Roman"/>
                <w:sz w:val="24"/>
                <w:szCs w:val="24"/>
              </w:rPr>
              <w:t xml:space="preserve">Lēmums 2018/1524 </w:t>
            </w:r>
            <w:r w:rsidR="00DA3890" w:rsidRPr="00B369B5">
              <w:rPr>
                <w:rFonts w:ascii="Times New Roman" w:hAnsi="Times New Roman" w:cs="Times New Roman"/>
                <w:sz w:val="24"/>
                <w:szCs w:val="24"/>
              </w:rPr>
              <w:t xml:space="preserve">nosaka </w:t>
            </w:r>
            <w:r w:rsidR="004576EE">
              <w:rPr>
                <w:rFonts w:ascii="Times New Roman" w:hAnsi="Times New Roman" w:cs="Times New Roman"/>
                <w:sz w:val="24"/>
                <w:szCs w:val="24"/>
              </w:rPr>
              <w:t xml:space="preserve">pienākumu </w:t>
            </w:r>
            <w:r w:rsidR="00DA3890" w:rsidRPr="00B369B5">
              <w:rPr>
                <w:rFonts w:ascii="Times New Roman" w:hAnsi="Times New Roman" w:cs="Times New Roman"/>
                <w:sz w:val="24"/>
                <w:szCs w:val="24"/>
              </w:rPr>
              <w:t>veikt tīmekļvietņu vienkāršoto izvērtēšanu ikgadēji</w:t>
            </w:r>
            <w:r w:rsidR="0014603A" w:rsidRPr="00B369B5">
              <w:rPr>
                <w:rFonts w:ascii="Times New Roman" w:hAnsi="Times New Roman" w:cs="Times New Roman"/>
                <w:sz w:val="24"/>
                <w:szCs w:val="24"/>
              </w:rPr>
              <w:t>. Turklāt daļa piekļūstamības prasību attiecas tieši uz saturu, kas tiek pilnveidots, piemēram, tīmekļvietnē tiek ievietotas jaunas bildes, jauni video, jauns tekstuālais saturs, jauni dokumenti utt.</w:t>
            </w:r>
            <w:r w:rsidR="003E52D2" w:rsidRPr="00B369B5">
              <w:rPr>
                <w:rFonts w:ascii="Times New Roman" w:hAnsi="Times New Roman" w:cs="Times New Roman"/>
                <w:sz w:val="24"/>
                <w:szCs w:val="24"/>
              </w:rPr>
              <w:t xml:space="preserve"> Tādējādi tie kritēriji, kas attiecas uz programmējamo sadaļu, piemēram, iespēja palielināt vai samazināt </w:t>
            </w:r>
            <w:r w:rsidR="003E52D2" w:rsidRPr="00B369B5">
              <w:rPr>
                <w:rFonts w:ascii="Times New Roman" w:hAnsi="Times New Roman" w:cs="Times New Roman"/>
                <w:sz w:val="24"/>
                <w:szCs w:val="24"/>
              </w:rPr>
              <w:lastRenderedPageBreak/>
              <w:t xml:space="preserve">burtus, ikgadējā izvērtējumā atkārtoti jāatzīmē kā piekļūstami, taču kritēriji, kas attiecas uz saturu, kas mainās, atkārti jāizvērtē. </w:t>
            </w:r>
            <w:r w:rsidR="001429A7" w:rsidRPr="00B369B5">
              <w:rPr>
                <w:rFonts w:ascii="Times New Roman" w:hAnsi="Times New Roman" w:cs="Times New Roman"/>
                <w:sz w:val="24"/>
                <w:szCs w:val="24"/>
              </w:rPr>
              <w:t>Izvērtēšanas apjoms ir mazs un to var veikt</w:t>
            </w:r>
            <w:r w:rsidR="00FF7A6C" w:rsidRPr="00B369B5">
              <w:rPr>
                <w:rFonts w:ascii="Times New Roman" w:hAnsi="Times New Roman" w:cs="Times New Roman"/>
                <w:sz w:val="24"/>
                <w:szCs w:val="24"/>
              </w:rPr>
              <w:t xml:space="preserve"> ar saviem resursiem. VARAM tīmekļvietnē ir izveidota sadaļa “Tīmekļvietņu un mobilo lietotņu piekļūstamība” </w:t>
            </w:r>
            <w:hyperlink r:id="rId12" w:history="1">
              <w:r w:rsidR="00FF7A6C" w:rsidRPr="00B369B5">
                <w:rPr>
                  <w:rStyle w:val="Hipersaite"/>
                  <w:rFonts w:ascii="Times New Roman" w:hAnsi="Times New Roman"/>
                  <w:sz w:val="24"/>
                  <w:szCs w:val="24"/>
                </w:rPr>
                <w:t>http://www.varam.gov.lv/lat/darbibas_veidi/e_parv/timeklvietnu_un_mobilo_lietotnu_pieklustamiba/</w:t>
              </w:r>
            </w:hyperlink>
            <w:r w:rsidR="00FF7A6C" w:rsidRPr="00B369B5">
              <w:rPr>
                <w:rFonts w:ascii="Times New Roman" w:hAnsi="Times New Roman" w:cs="Times New Roman"/>
                <w:sz w:val="24"/>
                <w:szCs w:val="24"/>
              </w:rPr>
              <w:t xml:space="preserve">. </w:t>
            </w:r>
            <w:r w:rsidR="004576EE">
              <w:rPr>
                <w:rFonts w:ascii="Times New Roman" w:hAnsi="Times New Roman" w:cs="Times New Roman"/>
                <w:sz w:val="24"/>
                <w:szCs w:val="24"/>
              </w:rPr>
              <w:t>Ša</w:t>
            </w:r>
            <w:r w:rsidR="00FF7A6C" w:rsidRPr="00B369B5">
              <w:rPr>
                <w:rFonts w:ascii="Times New Roman" w:hAnsi="Times New Roman" w:cs="Times New Roman"/>
                <w:sz w:val="24"/>
                <w:szCs w:val="24"/>
              </w:rPr>
              <w:t xml:space="preserve">jā sadaļā pieejamas vadlīnijas vienkāršotajai tīmekļvietņu izvērtēšanai, kuras soli pa solim spēj izpildīt jebkurš iestādes darbinieks, kura </w:t>
            </w:r>
            <w:proofErr w:type="spellStart"/>
            <w:r w:rsidR="00FF7A6C" w:rsidRPr="00B369B5">
              <w:rPr>
                <w:rFonts w:ascii="Times New Roman" w:hAnsi="Times New Roman" w:cs="Times New Roman"/>
                <w:sz w:val="24"/>
                <w:szCs w:val="24"/>
              </w:rPr>
              <w:t>datorprasmes</w:t>
            </w:r>
            <w:proofErr w:type="spellEnd"/>
            <w:r w:rsidR="00FF7A6C" w:rsidRPr="00B369B5">
              <w:rPr>
                <w:rFonts w:ascii="Times New Roman" w:hAnsi="Times New Roman" w:cs="Times New Roman"/>
                <w:sz w:val="24"/>
                <w:szCs w:val="24"/>
              </w:rPr>
              <w:t xml:space="preserve"> ir lietotāja līmenī (papildus kompetences, kas izvērtējuma laikā nepieciešamas ir jāpiemīt jebkuram sabiedrisko attiecību jomas un IKT jomas darbiniekam).</w:t>
            </w:r>
          </w:p>
        </w:tc>
        <w:tc>
          <w:tcPr>
            <w:tcW w:w="1397" w:type="pct"/>
            <w:gridSpan w:val="2"/>
            <w:tcBorders>
              <w:top w:val="single" w:sz="4" w:space="0" w:color="auto"/>
              <w:left w:val="single" w:sz="4" w:space="0" w:color="auto"/>
              <w:bottom w:val="single" w:sz="4" w:space="0" w:color="auto"/>
            </w:tcBorders>
            <w:shd w:val="clear" w:color="auto" w:fill="auto"/>
          </w:tcPr>
          <w:p w14:paraId="4046281E" w14:textId="77777777" w:rsidR="00842ACF" w:rsidRPr="002D1A7A" w:rsidRDefault="00842ACF" w:rsidP="00C451AD">
            <w:pPr>
              <w:spacing w:after="0"/>
              <w:rPr>
                <w:rFonts w:ascii="Times New Roman" w:hAnsi="Times New Roman" w:cs="Times New Roman"/>
                <w:sz w:val="24"/>
                <w:szCs w:val="24"/>
              </w:rPr>
            </w:pPr>
          </w:p>
        </w:tc>
      </w:tr>
      <w:tr w:rsidR="00842ACF" w:rsidRPr="002D1A7A" w14:paraId="3F814F96"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809E971" w14:textId="69E607F8" w:rsidR="00842ACF" w:rsidRPr="002D1A7A" w:rsidRDefault="00D001B6" w:rsidP="00C451AD">
            <w:pPr>
              <w:pStyle w:val="naisc"/>
              <w:spacing w:before="0" w:after="0"/>
              <w:jc w:val="both"/>
            </w:pPr>
            <w:r w:rsidRPr="002D1A7A">
              <w:t>3.</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6F4D5B9B" w14:textId="77777777" w:rsidR="00842ACF" w:rsidRPr="002D1A7A" w:rsidRDefault="00842ACF"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44461F2" w14:textId="77777777" w:rsidR="001E7448" w:rsidRPr="002D1A7A" w:rsidRDefault="00176AA0" w:rsidP="00C451AD">
            <w:pPr>
              <w:spacing w:after="0"/>
              <w:jc w:val="left"/>
              <w:rPr>
                <w:rFonts w:ascii="Times New Roman" w:eastAsia="Calibri" w:hAnsi="Times New Roman" w:cs="Times New Roman"/>
                <w:b/>
                <w:sz w:val="24"/>
                <w:szCs w:val="24"/>
              </w:rPr>
            </w:pPr>
            <w:r w:rsidRPr="002D1A7A">
              <w:rPr>
                <w:rFonts w:ascii="Times New Roman" w:eastAsia="Calibri" w:hAnsi="Times New Roman" w:cs="Times New Roman"/>
                <w:b/>
                <w:sz w:val="24"/>
                <w:szCs w:val="24"/>
              </w:rPr>
              <w:t xml:space="preserve">Latvijas Pašvaldību savienība </w:t>
            </w:r>
          </w:p>
          <w:p w14:paraId="609F161A" w14:textId="50B4F640" w:rsidR="00176AA0" w:rsidRDefault="00176AA0" w:rsidP="00C451AD">
            <w:pPr>
              <w:spacing w:after="0"/>
              <w:jc w:val="left"/>
              <w:rPr>
                <w:rFonts w:ascii="Times New Roman" w:eastAsia="Calibri" w:hAnsi="Times New Roman" w:cs="Times New Roman"/>
                <w:b/>
                <w:sz w:val="24"/>
                <w:szCs w:val="24"/>
              </w:rPr>
            </w:pPr>
            <w:r w:rsidRPr="002D1A7A">
              <w:rPr>
                <w:rFonts w:ascii="Times New Roman" w:eastAsia="Calibri" w:hAnsi="Times New Roman" w:cs="Times New Roman"/>
                <w:b/>
                <w:sz w:val="24"/>
                <w:szCs w:val="24"/>
              </w:rPr>
              <w:t>(</w:t>
            </w:r>
            <w:r w:rsidR="00D700C0" w:rsidRPr="002D1A7A">
              <w:rPr>
                <w:rFonts w:ascii="Times New Roman" w:eastAsia="Calibri" w:hAnsi="Times New Roman" w:cs="Times New Roman"/>
                <w:b/>
                <w:sz w:val="24"/>
                <w:szCs w:val="24"/>
              </w:rPr>
              <w:t>02.01.2020)</w:t>
            </w:r>
          </w:p>
          <w:p w14:paraId="4957C559" w14:textId="77777777" w:rsidR="00D6134B" w:rsidRPr="002D1A7A" w:rsidRDefault="00D6134B" w:rsidP="00C451AD">
            <w:pPr>
              <w:spacing w:after="0"/>
              <w:jc w:val="left"/>
              <w:rPr>
                <w:rFonts w:ascii="Times New Roman" w:eastAsia="Calibri" w:hAnsi="Times New Roman" w:cs="Times New Roman"/>
                <w:b/>
                <w:sz w:val="24"/>
                <w:szCs w:val="24"/>
              </w:rPr>
            </w:pPr>
          </w:p>
          <w:p w14:paraId="1BBBCA91" w14:textId="2A0017D5" w:rsidR="00842ACF" w:rsidRPr="002D1A7A" w:rsidRDefault="00176AA0" w:rsidP="00C451AD">
            <w:pPr>
              <w:spacing w:after="0"/>
              <w:rPr>
                <w:rFonts w:ascii="Times New Roman" w:eastAsia="Calibri" w:hAnsi="Times New Roman" w:cs="Times New Roman"/>
                <w:bCs/>
                <w:sz w:val="24"/>
                <w:szCs w:val="24"/>
              </w:rPr>
            </w:pPr>
            <w:r w:rsidRPr="002D1A7A">
              <w:rPr>
                <w:rFonts w:ascii="Times New Roman" w:eastAsia="Calibri" w:hAnsi="Times New Roman" w:cs="Times New Roman"/>
                <w:bCs/>
                <w:sz w:val="24"/>
                <w:szCs w:val="24"/>
              </w:rPr>
              <w:t xml:space="preserve">Papildus vēlamies norādīt, ka Noteikumu prasību pilnā mērā attiecināšana uz pašvaldībām, bez gaidāmās administratīvi - </w:t>
            </w:r>
            <w:proofErr w:type="spellStart"/>
            <w:r w:rsidRPr="002D1A7A">
              <w:rPr>
                <w:rFonts w:ascii="Times New Roman" w:eastAsia="Calibri" w:hAnsi="Times New Roman" w:cs="Times New Roman"/>
                <w:bCs/>
                <w:sz w:val="24"/>
                <w:szCs w:val="24"/>
              </w:rPr>
              <w:t>teritoritoriālās</w:t>
            </w:r>
            <w:proofErr w:type="spellEnd"/>
            <w:r w:rsidRPr="002D1A7A">
              <w:rPr>
                <w:rFonts w:ascii="Times New Roman" w:eastAsia="Calibri" w:hAnsi="Times New Roman" w:cs="Times New Roman"/>
                <w:bCs/>
                <w:sz w:val="24"/>
                <w:szCs w:val="24"/>
              </w:rPr>
              <w:t xml:space="preserve"> reformas (ATR) ietekmes analīzes vedinās uz nelietderīgu budžeta līdzekļu izšķērdēšanu. Uzskatām, ka Noteikumos noteiktās prasības un termiņi būtu jāpakārto ATR plāniem </w:t>
            </w:r>
            <w:r w:rsidRPr="002D1A7A">
              <w:rPr>
                <w:rFonts w:ascii="Times New Roman" w:eastAsia="Calibri" w:hAnsi="Times New Roman" w:cs="Times New Roman"/>
                <w:bCs/>
                <w:sz w:val="24"/>
                <w:szCs w:val="24"/>
              </w:rPr>
              <w:lastRenderedPageBreak/>
              <w:t>un termiņiem vai Noteikumu daļas jāattiecina tikai uz plānotajiem novadu centriem.</w:t>
            </w:r>
          </w:p>
          <w:p w14:paraId="05C0350F" w14:textId="77777777" w:rsidR="00842ACF" w:rsidRPr="002D1A7A" w:rsidRDefault="00842ACF" w:rsidP="00C451AD">
            <w:pPr>
              <w:pStyle w:val="naisc"/>
              <w:spacing w:before="0" w:after="0"/>
              <w:jc w:val="left"/>
              <w:rPr>
                <w:b/>
                <w:bCs/>
              </w:rPr>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7012C516" w14:textId="5D84B701" w:rsidR="00842ACF" w:rsidRPr="00CC62A9" w:rsidRDefault="00CC62A9" w:rsidP="00C451AD">
            <w:pPr>
              <w:suppressLineNumbers/>
              <w:spacing w:after="0"/>
              <w:rPr>
                <w:rFonts w:ascii="Times New Roman" w:hAnsi="Times New Roman" w:cs="Times New Roman"/>
                <w:b/>
                <w:bCs/>
                <w:sz w:val="24"/>
                <w:szCs w:val="24"/>
              </w:rPr>
            </w:pPr>
            <w:r w:rsidRPr="00CC62A9">
              <w:rPr>
                <w:rFonts w:ascii="Times New Roman" w:hAnsi="Times New Roman" w:cs="Times New Roman"/>
                <w:b/>
                <w:bCs/>
                <w:sz w:val="24"/>
                <w:szCs w:val="24"/>
              </w:rPr>
              <w:lastRenderedPageBreak/>
              <w:t>Ņemts vērā</w:t>
            </w:r>
          </w:p>
          <w:p w14:paraId="41E553CC" w14:textId="77777777" w:rsidR="002F2AD4" w:rsidRDefault="002F2AD4" w:rsidP="00C451AD">
            <w:pPr>
              <w:suppressLineNumbers/>
              <w:spacing w:after="0"/>
              <w:rPr>
                <w:rFonts w:ascii="Times New Roman" w:hAnsi="Times New Roman" w:cs="Times New Roman"/>
                <w:sz w:val="24"/>
                <w:szCs w:val="24"/>
              </w:rPr>
            </w:pPr>
          </w:p>
          <w:p w14:paraId="3F93BBAF" w14:textId="1BA6181D" w:rsidR="00B31387" w:rsidRDefault="00B31387"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Noteikumi Nr. 611 nosaka, ka, </w:t>
            </w:r>
            <w:r w:rsidR="00B95D1B">
              <w:rPr>
                <w:rFonts w:ascii="Times New Roman" w:hAnsi="Times New Roman" w:cs="Times New Roman"/>
                <w:sz w:val="24"/>
                <w:szCs w:val="24"/>
              </w:rPr>
              <w:t>piekļūstamības prasības tīmekļvietnes jānodrošina no 23.09.2020</w:t>
            </w:r>
            <w:r w:rsidR="004B4CF1">
              <w:rPr>
                <w:rFonts w:ascii="Times New Roman" w:hAnsi="Times New Roman" w:cs="Times New Roman"/>
                <w:sz w:val="24"/>
                <w:szCs w:val="24"/>
              </w:rPr>
              <w:t>. 2020. gada laikā jāveic tīmekļvietnes vienkāršotā novērtēšana</w:t>
            </w:r>
            <w:r w:rsidR="00987FF1">
              <w:rPr>
                <w:rFonts w:ascii="Times New Roman" w:hAnsi="Times New Roman" w:cs="Times New Roman"/>
                <w:sz w:val="24"/>
                <w:szCs w:val="24"/>
              </w:rPr>
              <w:t xml:space="preserve"> visām tīmekļvietnēm, turpmākajos gados – tīmekļvietnēm, kas tiek iekļautas VARAM veidotajā izlasē.</w:t>
            </w:r>
            <w:r w:rsidR="004B4CF1">
              <w:rPr>
                <w:rFonts w:ascii="Times New Roman" w:hAnsi="Times New Roman" w:cs="Times New Roman"/>
                <w:sz w:val="24"/>
                <w:szCs w:val="24"/>
              </w:rPr>
              <w:t xml:space="preserve"> </w:t>
            </w:r>
            <w:r w:rsidR="00931DC6">
              <w:rPr>
                <w:rFonts w:ascii="Times New Roman" w:hAnsi="Times New Roman" w:cs="Times New Roman"/>
                <w:sz w:val="24"/>
                <w:szCs w:val="24"/>
              </w:rPr>
              <w:t>Vienkāršoto tīmekļvietņu izvērtēšanu</w:t>
            </w:r>
            <w:r w:rsidR="004B4CF1" w:rsidRPr="00B369B5">
              <w:rPr>
                <w:rFonts w:ascii="Times New Roman" w:hAnsi="Times New Roman" w:cs="Times New Roman"/>
                <w:sz w:val="24"/>
                <w:szCs w:val="24"/>
              </w:rPr>
              <w:t xml:space="preserve"> var veikt ar saviem resursiem. VARAM tīmekļvietnē ir izveidota sadaļa “Tīmekļvietņu un mobilo lietotņu </w:t>
            </w:r>
            <w:r w:rsidR="004B4CF1" w:rsidRPr="00B369B5">
              <w:rPr>
                <w:rFonts w:ascii="Times New Roman" w:hAnsi="Times New Roman" w:cs="Times New Roman"/>
                <w:sz w:val="24"/>
                <w:szCs w:val="24"/>
              </w:rPr>
              <w:lastRenderedPageBreak/>
              <w:t xml:space="preserve">piekļūstamība” </w:t>
            </w:r>
            <w:hyperlink r:id="rId13" w:history="1">
              <w:r w:rsidR="004B4CF1" w:rsidRPr="00B369B5">
                <w:rPr>
                  <w:rStyle w:val="Hipersaite"/>
                  <w:rFonts w:ascii="Times New Roman" w:hAnsi="Times New Roman"/>
                  <w:sz w:val="24"/>
                  <w:szCs w:val="24"/>
                </w:rPr>
                <w:t>http://www.varam.gov.lv/lat/darbibas_veidi/e_parv/timeklvietnu_un_mobilo_lietotnu_pieklustamiba/</w:t>
              </w:r>
            </w:hyperlink>
            <w:r w:rsidR="004B4CF1" w:rsidRPr="00B369B5">
              <w:rPr>
                <w:rFonts w:ascii="Times New Roman" w:hAnsi="Times New Roman" w:cs="Times New Roman"/>
                <w:sz w:val="24"/>
                <w:szCs w:val="24"/>
              </w:rPr>
              <w:t xml:space="preserve">. Sājā sadaļā pieejamas vadlīnijas vienkāršotajai tīmekļvietņu izvērtēšanai, kuras  soli pa solim spēj izpildīt jebkurš iestādes darbinieks, kura </w:t>
            </w:r>
            <w:proofErr w:type="spellStart"/>
            <w:r w:rsidR="004B4CF1" w:rsidRPr="00B369B5">
              <w:rPr>
                <w:rFonts w:ascii="Times New Roman" w:hAnsi="Times New Roman" w:cs="Times New Roman"/>
                <w:sz w:val="24"/>
                <w:szCs w:val="24"/>
              </w:rPr>
              <w:t>datorprasmes</w:t>
            </w:r>
            <w:proofErr w:type="spellEnd"/>
            <w:r w:rsidR="004B4CF1" w:rsidRPr="00B369B5">
              <w:rPr>
                <w:rFonts w:ascii="Times New Roman" w:hAnsi="Times New Roman" w:cs="Times New Roman"/>
                <w:sz w:val="24"/>
                <w:szCs w:val="24"/>
              </w:rPr>
              <w:t xml:space="preserve"> ir lietotāja līmenī (papildus kompetences, kas izvērtējuma laikā nepieciešamas ir jāpiemīt jebkuram sabiedrisko attiecību jomas un IKT jomas darbiniekam).</w:t>
            </w:r>
          </w:p>
          <w:p w14:paraId="7C798F5E" w14:textId="6847F039" w:rsidR="002C2806" w:rsidRDefault="00931DC6" w:rsidP="00C451AD">
            <w:pPr>
              <w:suppressLineNumbers/>
              <w:spacing w:after="0"/>
              <w:rPr>
                <w:rFonts w:ascii="Times New Roman" w:hAnsi="Times New Roman" w:cs="Times New Roman"/>
                <w:sz w:val="24"/>
                <w:szCs w:val="24"/>
              </w:rPr>
            </w:pPr>
            <w:r>
              <w:rPr>
                <w:rFonts w:ascii="Times New Roman" w:hAnsi="Times New Roman" w:cs="Times New Roman"/>
                <w:sz w:val="24"/>
                <w:szCs w:val="24"/>
              </w:rPr>
              <w:t>S</w:t>
            </w:r>
            <w:r w:rsidR="002C2806" w:rsidRPr="002C2806">
              <w:rPr>
                <w:rFonts w:ascii="Times New Roman" w:hAnsi="Times New Roman" w:cs="Times New Roman"/>
                <w:sz w:val="24"/>
                <w:szCs w:val="24"/>
              </w:rPr>
              <w:t xml:space="preserve">ākot ar 2021. gadu </w:t>
            </w:r>
            <w:r w:rsidR="00F1404C">
              <w:rPr>
                <w:rFonts w:ascii="Times New Roman" w:hAnsi="Times New Roman" w:cs="Times New Roman"/>
                <w:sz w:val="24"/>
                <w:szCs w:val="24"/>
              </w:rPr>
              <w:t>pašvaldības</w:t>
            </w:r>
            <w:r w:rsidR="002C2806" w:rsidRPr="002C2806">
              <w:rPr>
                <w:rFonts w:ascii="Times New Roman" w:hAnsi="Times New Roman" w:cs="Times New Roman"/>
                <w:sz w:val="24"/>
                <w:szCs w:val="24"/>
              </w:rPr>
              <w:t xml:space="preserve"> varēs pievienoties vienotajai tīmekļvietņu platformai</w:t>
            </w:r>
            <w:r w:rsidR="00F1404C">
              <w:rPr>
                <w:rFonts w:ascii="Times New Roman" w:hAnsi="Times New Roman" w:cs="Times New Roman"/>
                <w:sz w:val="24"/>
                <w:szCs w:val="24"/>
              </w:rPr>
              <w:t xml:space="preserve">, kas </w:t>
            </w:r>
            <w:r w:rsidR="007009B9">
              <w:rPr>
                <w:rFonts w:ascii="Times New Roman" w:hAnsi="Times New Roman" w:cs="Times New Roman"/>
                <w:sz w:val="24"/>
                <w:szCs w:val="24"/>
              </w:rPr>
              <w:t>ir izmaksu efektīvs risinājums un nodrošina arī piekļūstamības prasību risinājumus.</w:t>
            </w:r>
            <w:r w:rsidR="002C2806" w:rsidRPr="002C2806">
              <w:rPr>
                <w:rFonts w:ascii="Times New Roman" w:hAnsi="Times New Roman" w:cs="Times New Roman"/>
                <w:sz w:val="24"/>
                <w:szCs w:val="24"/>
              </w:rPr>
              <w:t xml:space="preserve"> Tādējādi, ja tiek veikts tīmekļvietnes vienkāršotais pašvērtējums un publicēts piekļūstamības paziņojums, iestādes, kas pievienosies TVP, var neveikt būtiskus ieguldījumus tīmekļvietnē piekļūstamības prasību nodrošināšanā.</w:t>
            </w:r>
          </w:p>
          <w:p w14:paraId="3D985761" w14:textId="77777777" w:rsidR="00931DC6" w:rsidRDefault="00931DC6"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Atbilstoši šī brīža </w:t>
            </w:r>
            <w:r w:rsidR="000C3D0E">
              <w:rPr>
                <w:rFonts w:ascii="Times New Roman" w:hAnsi="Times New Roman" w:cs="Times New Roman"/>
                <w:sz w:val="24"/>
                <w:szCs w:val="24"/>
              </w:rPr>
              <w:t xml:space="preserve">administratīvi teritoriālās reformas virzībai, plānots, ka tā stāsies spēkā ar 2021. gada jūliju, kad pēc vēlēšanām </w:t>
            </w:r>
            <w:proofErr w:type="spellStart"/>
            <w:r w:rsidR="000C3D0E">
              <w:rPr>
                <w:rFonts w:ascii="Times New Roman" w:hAnsi="Times New Roman" w:cs="Times New Roman"/>
                <w:sz w:val="24"/>
                <w:szCs w:val="24"/>
              </w:rPr>
              <w:t>jaunizveidotie</w:t>
            </w:r>
            <w:proofErr w:type="spellEnd"/>
            <w:r w:rsidR="000C3D0E">
              <w:rPr>
                <w:rFonts w:ascii="Times New Roman" w:hAnsi="Times New Roman" w:cs="Times New Roman"/>
                <w:sz w:val="24"/>
                <w:szCs w:val="24"/>
              </w:rPr>
              <w:t xml:space="preserve"> domju sastāvi uzsāks darbu. Līdz tam brīdim pašvaldībām jau jāsagatavo plānojums un dokumentu projekti turpmākajam pašvaldību darbam jaunajā administratīvi teritoriālajā ietvarā</w:t>
            </w:r>
            <w:r w:rsidR="00F1404C">
              <w:rPr>
                <w:rFonts w:ascii="Times New Roman" w:hAnsi="Times New Roman" w:cs="Times New Roman"/>
                <w:sz w:val="24"/>
                <w:szCs w:val="24"/>
              </w:rPr>
              <w:t xml:space="preserve">, tai skaitā, jābūt </w:t>
            </w:r>
            <w:r w:rsidR="00F1404C">
              <w:rPr>
                <w:rFonts w:ascii="Times New Roman" w:hAnsi="Times New Roman" w:cs="Times New Roman"/>
                <w:sz w:val="24"/>
                <w:szCs w:val="24"/>
              </w:rPr>
              <w:lastRenderedPageBreak/>
              <w:t>skaidram IKT resursu turpmākajam lietojumam (iekļaujot tīmekļvietnes un mobilās lietotnes).</w:t>
            </w:r>
          </w:p>
          <w:p w14:paraId="39C03BB8" w14:textId="7797DC3B" w:rsidR="00614168" w:rsidRPr="002D1A7A" w:rsidRDefault="009B3217"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VARAM uzsāks padziļināto tīmekļvietņu un </w:t>
            </w:r>
            <w:r w:rsidR="009C6339">
              <w:rPr>
                <w:rFonts w:ascii="Times New Roman" w:hAnsi="Times New Roman" w:cs="Times New Roman"/>
                <w:sz w:val="24"/>
                <w:szCs w:val="24"/>
              </w:rPr>
              <w:t>mobilo lietotņu izvērtējumu 2021. gadā un līdz 2</w:t>
            </w:r>
            <w:r w:rsidR="002E1D61">
              <w:rPr>
                <w:rFonts w:ascii="Times New Roman" w:hAnsi="Times New Roman" w:cs="Times New Roman"/>
                <w:sz w:val="24"/>
                <w:szCs w:val="24"/>
              </w:rPr>
              <w:t xml:space="preserve">3.12.2021. sagatavos un iesniegs Eiropas Komisijai ziņojumu par </w:t>
            </w:r>
            <w:r w:rsidR="00CB6EF6" w:rsidRPr="00CB6EF6">
              <w:rPr>
                <w:rFonts w:ascii="Times New Roman" w:hAnsi="Times New Roman" w:cs="Times New Roman"/>
                <w:sz w:val="24"/>
                <w:szCs w:val="24"/>
              </w:rPr>
              <w:t>Direktīva</w:t>
            </w:r>
            <w:r w:rsidR="00CB6EF6">
              <w:rPr>
                <w:rFonts w:ascii="Times New Roman" w:hAnsi="Times New Roman" w:cs="Times New Roman"/>
                <w:sz w:val="24"/>
                <w:szCs w:val="24"/>
              </w:rPr>
              <w:t>s</w:t>
            </w:r>
            <w:r w:rsidR="00CB6EF6" w:rsidRPr="00CB6EF6">
              <w:rPr>
                <w:rFonts w:ascii="Times New Roman" w:hAnsi="Times New Roman" w:cs="Times New Roman"/>
                <w:sz w:val="24"/>
                <w:szCs w:val="24"/>
              </w:rPr>
              <w:t xml:space="preserve"> 2016/2010</w:t>
            </w:r>
            <w:r w:rsidR="00CB6EF6">
              <w:rPr>
                <w:rFonts w:ascii="Times New Roman" w:hAnsi="Times New Roman" w:cs="Times New Roman"/>
                <w:sz w:val="24"/>
                <w:szCs w:val="24"/>
              </w:rPr>
              <w:t xml:space="preserve"> prasību īstenošanu. Šajā pirmajā </w:t>
            </w:r>
            <w:r w:rsidR="00A33B97">
              <w:rPr>
                <w:rFonts w:ascii="Times New Roman" w:hAnsi="Times New Roman" w:cs="Times New Roman"/>
                <w:sz w:val="24"/>
                <w:szCs w:val="24"/>
              </w:rPr>
              <w:t xml:space="preserve">direktīvas ieviešanas periodā līdz pirmajam ziņojumam būtiskākais ir </w:t>
            </w:r>
            <w:r w:rsidR="00521AF0">
              <w:rPr>
                <w:rFonts w:ascii="Times New Roman" w:hAnsi="Times New Roman" w:cs="Times New Roman"/>
                <w:sz w:val="24"/>
                <w:szCs w:val="24"/>
              </w:rPr>
              <w:t>nodrošināt</w:t>
            </w:r>
            <w:r w:rsidR="00A33B97">
              <w:rPr>
                <w:rFonts w:ascii="Times New Roman" w:hAnsi="Times New Roman" w:cs="Times New Roman"/>
                <w:sz w:val="24"/>
                <w:szCs w:val="24"/>
              </w:rPr>
              <w:t xml:space="preserve"> tīmekļvietnes izvērtēšanu,, piekļūstamības paziņojuma publicēšanu un atbalstu personām ar invaliditāti </w:t>
            </w:r>
            <w:r w:rsidR="00521AF0">
              <w:rPr>
                <w:rFonts w:ascii="Times New Roman" w:hAnsi="Times New Roman" w:cs="Times New Roman"/>
                <w:sz w:val="24"/>
                <w:szCs w:val="24"/>
              </w:rPr>
              <w:t>nodrošinot</w:t>
            </w:r>
            <w:r w:rsidR="00A33B97">
              <w:rPr>
                <w:rFonts w:ascii="Times New Roman" w:hAnsi="Times New Roman" w:cs="Times New Roman"/>
                <w:sz w:val="24"/>
                <w:szCs w:val="24"/>
              </w:rPr>
              <w:t xml:space="preserve"> </w:t>
            </w:r>
            <w:r w:rsidR="00521AF0">
              <w:rPr>
                <w:rFonts w:ascii="Times New Roman" w:hAnsi="Times New Roman" w:cs="Times New Roman"/>
                <w:sz w:val="24"/>
                <w:szCs w:val="24"/>
              </w:rPr>
              <w:t xml:space="preserve">tīmekļvietņu satura pieejamību alternatīvos veidos, ja ir tāds pieprasījums. </w:t>
            </w:r>
          </w:p>
        </w:tc>
        <w:tc>
          <w:tcPr>
            <w:tcW w:w="1397" w:type="pct"/>
            <w:gridSpan w:val="2"/>
            <w:tcBorders>
              <w:top w:val="single" w:sz="4" w:space="0" w:color="auto"/>
              <w:left w:val="single" w:sz="4" w:space="0" w:color="auto"/>
              <w:bottom w:val="single" w:sz="4" w:space="0" w:color="auto"/>
            </w:tcBorders>
            <w:shd w:val="clear" w:color="auto" w:fill="auto"/>
          </w:tcPr>
          <w:p w14:paraId="1EBFCF52" w14:textId="77777777" w:rsidR="00842ACF" w:rsidRPr="002D1A7A" w:rsidRDefault="00842ACF" w:rsidP="00C451AD">
            <w:pPr>
              <w:spacing w:after="0"/>
              <w:rPr>
                <w:rFonts w:ascii="Times New Roman" w:hAnsi="Times New Roman" w:cs="Times New Roman"/>
                <w:sz w:val="24"/>
                <w:szCs w:val="24"/>
              </w:rPr>
            </w:pPr>
          </w:p>
        </w:tc>
      </w:tr>
      <w:tr w:rsidR="00663172" w:rsidRPr="002D1A7A" w14:paraId="0643AD51"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CB9CFA6" w14:textId="376A8374" w:rsidR="00663172" w:rsidRPr="002D1A7A" w:rsidRDefault="00AA5DAB" w:rsidP="00C451AD">
            <w:pPr>
              <w:pStyle w:val="naisc"/>
              <w:spacing w:before="0" w:after="0"/>
              <w:jc w:val="both"/>
            </w:pPr>
            <w:r>
              <w:lastRenderedPageBreak/>
              <w:t>4</w:t>
            </w:r>
            <w:r w:rsidR="00663172"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0F5FFD42" w14:textId="77777777" w:rsidR="00663172" w:rsidRPr="002D1A7A" w:rsidRDefault="00663172"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A0B1209" w14:textId="77777777" w:rsidR="00663172" w:rsidRPr="002D1A7A" w:rsidRDefault="00663172" w:rsidP="00C451AD">
            <w:pPr>
              <w:pStyle w:val="naisc"/>
              <w:spacing w:before="0" w:after="0"/>
              <w:jc w:val="left"/>
              <w:rPr>
                <w:b/>
                <w:bCs/>
              </w:rPr>
            </w:pPr>
            <w:r w:rsidRPr="002D1A7A">
              <w:rPr>
                <w:b/>
                <w:bCs/>
              </w:rPr>
              <w:t xml:space="preserve">Iekšlietu ministrija </w:t>
            </w:r>
          </w:p>
          <w:p w14:paraId="65BF8C54" w14:textId="77777777" w:rsidR="00663172" w:rsidRPr="002D1A7A" w:rsidRDefault="00663172" w:rsidP="00C451AD">
            <w:pPr>
              <w:pStyle w:val="naisc"/>
              <w:spacing w:before="0" w:after="0"/>
              <w:jc w:val="left"/>
              <w:rPr>
                <w:b/>
                <w:bCs/>
              </w:rPr>
            </w:pPr>
            <w:r w:rsidRPr="002D1A7A">
              <w:rPr>
                <w:b/>
                <w:bCs/>
              </w:rPr>
              <w:t>(02.01.2020)</w:t>
            </w:r>
          </w:p>
          <w:p w14:paraId="0077610A" w14:textId="77777777" w:rsidR="00663172" w:rsidRPr="002D1A7A" w:rsidRDefault="00663172" w:rsidP="00C451AD">
            <w:pPr>
              <w:pStyle w:val="naisc"/>
              <w:spacing w:before="0" w:after="0"/>
              <w:jc w:val="both"/>
            </w:pPr>
          </w:p>
          <w:p w14:paraId="7ED26D08" w14:textId="77777777" w:rsidR="00663172" w:rsidRPr="002D1A7A" w:rsidRDefault="00663172" w:rsidP="00C451AD">
            <w:pPr>
              <w:pStyle w:val="naisc"/>
              <w:spacing w:before="0" w:after="0"/>
              <w:jc w:val="both"/>
            </w:pPr>
            <w:r w:rsidRPr="002D1A7A">
              <w:t xml:space="preserve">Šobrīd Valsts kancelejas īstenotā projekta ietvaros noris valsts un pašvaldību iestāžu tīmekļvietņu vienotās platformas izstrāde, kur viens no mērķiem ir nodrošināt atbalstu iestādēm piekļūstamības direktīvas prasību ieviešanai. </w:t>
            </w:r>
          </w:p>
          <w:p w14:paraId="70837A4E" w14:textId="69ADD925" w:rsidR="00663172" w:rsidRPr="002D1A7A" w:rsidRDefault="00663172" w:rsidP="00C451AD">
            <w:pPr>
              <w:spacing w:after="0"/>
              <w:rPr>
                <w:rFonts w:ascii="Times New Roman" w:eastAsia="Calibri" w:hAnsi="Times New Roman" w:cs="Times New Roman"/>
                <w:b/>
                <w:sz w:val="24"/>
                <w:szCs w:val="24"/>
              </w:rPr>
            </w:pPr>
            <w:r w:rsidRPr="002D1A7A">
              <w:rPr>
                <w:rFonts w:ascii="Times New Roman" w:hAnsi="Times New Roman" w:cs="Times New Roman"/>
                <w:sz w:val="24"/>
                <w:szCs w:val="24"/>
              </w:rPr>
              <w:t xml:space="preserve">Līdz ar to, nepieciešams projektu precizēt, nodalot kādas prasības tīmekļvietņu izveides un uzturēšanas prasības attiecināmas uz katru iestādi, bet kādas - uz minētās platformas izveidotāju un uzturētāju, kā arī nodalīt atbildību </w:t>
            </w:r>
            <w:r w:rsidRPr="002D1A7A">
              <w:rPr>
                <w:rFonts w:ascii="Times New Roman" w:hAnsi="Times New Roman" w:cs="Times New Roman"/>
                <w:sz w:val="24"/>
                <w:szCs w:val="24"/>
              </w:rPr>
              <w:lastRenderedPageBreak/>
              <w:t>par tīmekļvietņu un to piekļūstamības atbilstības prasību nodrošināšanu gadījumos, ja iestādes tīmekļvietne nodrošināta vienotajā platformā.</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77EC0849" w14:textId="111EB603" w:rsidR="00846433" w:rsidRPr="002D1A7A" w:rsidRDefault="00C11234"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p w14:paraId="0D50B950" w14:textId="77777777" w:rsidR="00992BF5" w:rsidRPr="002D1A7A" w:rsidRDefault="00992BF5" w:rsidP="00C451AD">
            <w:pPr>
              <w:suppressLineNumbers/>
              <w:spacing w:after="0"/>
              <w:rPr>
                <w:rFonts w:ascii="Times New Roman" w:hAnsi="Times New Roman" w:cs="Times New Roman"/>
                <w:sz w:val="24"/>
                <w:szCs w:val="24"/>
              </w:rPr>
            </w:pPr>
          </w:p>
          <w:p w14:paraId="4B55B158" w14:textId="77777777" w:rsidR="00846433" w:rsidRPr="00A8587C" w:rsidRDefault="00846433" w:rsidP="00C451AD">
            <w:pPr>
              <w:suppressLineNumbers/>
              <w:spacing w:after="0"/>
              <w:rPr>
                <w:rFonts w:ascii="Times New Roman" w:hAnsi="Times New Roman" w:cs="Times New Roman"/>
                <w:sz w:val="24"/>
                <w:szCs w:val="24"/>
              </w:rPr>
            </w:pPr>
            <w:r w:rsidRPr="00A8587C">
              <w:rPr>
                <w:rFonts w:ascii="Times New Roman" w:hAnsi="Times New Roman" w:cs="Times New Roman"/>
                <w:sz w:val="24"/>
                <w:szCs w:val="24"/>
              </w:rPr>
              <w:t xml:space="preserve">TVP satura vadības sistēma izveidota </w:t>
            </w:r>
            <w:r w:rsidR="00BF74F3" w:rsidRPr="00A8587C">
              <w:rPr>
                <w:rFonts w:ascii="Times New Roman" w:hAnsi="Times New Roman" w:cs="Times New Roman"/>
                <w:sz w:val="24"/>
                <w:szCs w:val="24"/>
              </w:rPr>
              <w:t>atbilstoši piekļūstamības prasībām</w:t>
            </w:r>
            <w:r w:rsidR="00292D0E" w:rsidRPr="00A8587C">
              <w:rPr>
                <w:rFonts w:ascii="Times New Roman" w:hAnsi="Times New Roman" w:cs="Times New Roman"/>
                <w:sz w:val="24"/>
                <w:szCs w:val="24"/>
              </w:rPr>
              <w:t xml:space="preserve">, kas ir tehniski programmējamas, piemēram </w:t>
            </w:r>
            <w:r w:rsidR="001E7F26" w:rsidRPr="00A8587C">
              <w:rPr>
                <w:rFonts w:ascii="Times New Roman" w:hAnsi="Times New Roman" w:cs="Times New Roman"/>
                <w:sz w:val="24"/>
                <w:szCs w:val="24"/>
              </w:rPr>
              <w:t>b</w:t>
            </w:r>
            <w:r w:rsidR="00292D0E" w:rsidRPr="00A8587C">
              <w:rPr>
                <w:rFonts w:ascii="Times New Roman" w:hAnsi="Times New Roman" w:cs="Times New Roman"/>
                <w:sz w:val="24"/>
                <w:szCs w:val="24"/>
              </w:rPr>
              <w:t xml:space="preserve">urtu </w:t>
            </w:r>
            <w:r w:rsidR="001E7F26" w:rsidRPr="00A8587C">
              <w:rPr>
                <w:rFonts w:ascii="Times New Roman" w:hAnsi="Times New Roman" w:cs="Times New Roman"/>
                <w:sz w:val="24"/>
                <w:szCs w:val="24"/>
              </w:rPr>
              <w:t>palielināšanā</w:t>
            </w:r>
            <w:r w:rsidR="00292D0E" w:rsidRPr="00A8587C">
              <w:rPr>
                <w:rFonts w:ascii="Times New Roman" w:hAnsi="Times New Roman" w:cs="Times New Roman"/>
                <w:sz w:val="24"/>
                <w:szCs w:val="24"/>
              </w:rPr>
              <w:t xml:space="preserve"> un samazināšana, pareiza</w:t>
            </w:r>
            <w:r w:rsidR="0029129F" w:rsidRPr="00A8587C">
              <w:rPr>
                <w:rFonts w:ascii="Times New Roman" w:hAnsi="Times New Roman" w:cs="Times New Roman"/>
                <w:sz w:val="24"/>
                <w:szCs w:val="24"/>
              </w:rPr>
              <w:t xml:space="preserve">s satura daļu struktūras </w:t>
            </w:r>
            <w:r w:rsidR="00292D0E" w:rsidRPr="00A8587C">
              <w:rPr>
                <w:rFonts w:ascii="Times New Roman" w:hAnsi="Times New Roman" w:cs="Times New Roman"/>
                <w:sz w:val="24"/>
                <w:szCs w:val="24"/>
              </w:rPr>
              <w:t xml:space="preserve"> </w:t>
            </w:r>
            <w:r w:rsidR="001E7F26" w:rsidRPr="00A8587C">
              <w:rPr>
                <w:rFonts w:ascii="Times New Roman" w:hAnsi="Times New Roman" w:cs="Times New Roman"/>
                <w:sz w:val="24"/>
                <w:szCs w:val="24"/>
              </w:rPr>
              <w:t>ieprogrammēšanā</w:t>
            </w:r>
            <w:r w:rsidR="00292D0E" w:rsidRPr="00A8587C">
              <w:rPr>
                <w:rFonts w:ascii="Times New Roman" w:hAnsi="Times New Roman" w:cs="Times New Roman"/>
                <w:sz w:val="24"/>
                <w:szCs w:val="24"/>
              </w:rPr>
              <w:t xml:space="preserve">, lai </w:t>
            </w:r>
            <w:proofErr w:type="spellStart"/>
            <w:r w:rsidR="001E7F26" w:rsidRPr="00A8587C">
              <w:rPr>
                <w:rFonts w:ascii="Times New Roman" w:hAnsi="Times New Roman" w:cs="Times New Roman"/>
                <w:sz w:val="24"/>
                <w:szCs w:val="24"/>
              </w:rPr>
              <w:t>ekrānlasītāji</w:t>
            </w:r>
            <w:proofErr w:type="spellEnd"/>
            <w:r w:rsidR="0091679D" w:rsidRPr="00A8587C">
              <w:rPr>
                <w:rFonts w:ascii="Times New Roman" w:hAnsi="Times New Roman" w:cs="Times New Roman"/>
                <w:sz w:val="24"/>
                <w:szCs w:val="24"/>
              </w:rPr>
              <w:t xml:space="preserve"> var nolasīt pareizā secī</w:t>
            </w:r>
            <w:r w:rsidR="001E7F26" w:rsidRPr="00A8587C">
              <w:rPr>
                <w:rFonts w:ascii="Times New Roman" w:hAnsi="Times New Roman" w:cs="Times New Roman"/>
                <w:sz w:val="24"/>
                <w:szCs w:val="24"/>
              </w:rPr>
              <w:t xml:space="preserve">bā, </w:t>
            </w:r>
            <w:r w:rsidR="00073976" w:rsidRPr="00A8587C">
              <w:rPr>
                <w:rFonts w:ascii="Times New Roman" w:hAnsi="Times New Roman" w:cs="Times New Roman"/>
                <w:sz w:val="24"/>
                <w:szCs w:val="24"/>
              </w:rPr>
              <w:t xml:space="preserve">pogu izvietojums un noformējums utt. </w:t>
            </w:r>
            <w:r w:rsidR="006A512C" w:rsidRPr="00A8587C">
              <w:rPr>
                <w:rFonts w:ascii="Times New Roman" w:hAnsi="Times New Roman" w:cs="Times New Roman"/>
                <w:sz w:val="24"/>
                <w:szCs w:val="24"/>
              </w:rPr>
              <w:t>Daļa</w:t>
            </w:r>
            <w:r w:rsidR="00056827" w:rsidRPr="00A8587C">
              <w:rPr>
                <w:rFonts w:ascii="Times New Roman" w:hAnsi="Times New Roman" w:cs="Times New Roman"/>
                <w:sz w:val="24"/>
                <w:szCs w:val="24"/>
              </w:rPr>
              <w:t xml:space="preserve"> piekļūstamības prasību attiecas tieši uz saturu, </w:t>
            </w:r>
            <w:r w:rsidR="006A512C" w:rsidRPr="00A8587C">
              <w:rPr>
                <w:rFonts w:ascii="Times New Roman" w:hAnsi="Times New Roman" w:cs="Times New Roman"/>
                <w:sz w:val="24"/>
                <w:szCs w:val="24"/>
              </w:rPr>
              <w:t>ko pilnveido katra iestāde pati</w:t>
            </w:r>
            <w:r w:rsidR="00056827" w:rsidRPr="00A8587C">
              <w:rPr>
                <w:rFonts w:ascii="Times New Roman" w:hAnsi="Times New Roman" w:cs="Times New Roman"/>
                <w:sz w:val="24"/>
                <w:szCs w:val="24"/>
              </w:rPr>
              <w:t>, piemēram, tīmekļvietnē tiek ievietotas jaunas bildes, jauni video, jauns tekstuālais saturs, jauni dokumenti utt</w:t>
            </w:r>
            <w:r w:rsidR="006A512C" w:rsidRPr="00A8587C">
              <w:rPr>
                <w:rFonts w:ascii="Times New Roman" w:hAnsi="Times New Roman" w:cs="Times New Roman"/>
                <w:sz w:val="24"/>
                <w:szCs w:val="24"/>
              </w:rPr>
              <w:t xml:space="preserve">. </w:t>
            </w:r>
          </w:p>
          <w:p w14:paraId="66AAFBC3" w14:textId="5810ECE8" w:rsidR="00A8587C" w:rsidRPr="00A8587C" w:rsidRDefault="00C11234" w:rsidP="00C451AD">
            <w:pPr>
              <w:suppressLineNumbers/>
              <w:spacing w:after="0"/>
              <w:rPr>
                <w:rFonts w:ascii="Times New Roman" w:hAnsi="Times New Roman" w:cs="Times New Roman"/>
                <w:sz w:val="24"/>
                <w:szCs w:val="24"/>
              </w:rPr>
            </w:pPr>
            <w:r w:rsidRPr="00A8587C">
              <w:rPr>
                <w:rFonts w:ascii="Times New Roman" w:hAnsi="Times New Roman" w:cs="Times New Roman"/>
                <w:sz w:val="24"/>
                <w:szCs w:val="24"/>
              </w:rPr>
              <w:t xml:space="preserve">Noteikumu projekts papildināts ar </w:t>
            </w:r>
            <w:r w:rsidR="00A8587C">
              <w:rPr>
                <w:rFonts w:ascii="Times New Roman" w:hAnsi="Times New Roman" w:cs="Times New Roman"/>
                <w:sz w:val="24"/>
                <w:szCs w:val="24"/>
              </w:rPr>
              <w:t>jaunu sadaļu “</w:t>
            </w:r>
            <w:r w:rsidR="00A8587C" w:rsidRPr="00A8587C">
              <w:rPr>
                <w:rFonts w:ascii="Times New Roman" w:hAnsi="Times New Roman" w:cs="Times New Roman"/>
                <w:sz w:val="24"/>
                <w:szCs w:val="24"/>
              </w:rPr>
              <w:t xml:space="preserve">VII. </w:t>
            </w:r>
            <w:bookmarkStart w:id="0" w:name="_Hlk32308970"/>
            <w:r w:rsidR="00A8587C" w:rsidRPr="00A8587C">
              <w:rPr>
                <w:rFonts w:ascii="Times New Roman" w:hAnsi="Times New Roman" w:cs="Times New Roman"/>
                <w:sz w:val="24"/>
                <w:szCs w:val="24"/>
              </w:rPr>
              <w:t xml:space="preserve">Valsts un pašvaldību iestāžu </w:t>
            </w:r>
            <w:r w:rsidR="00A8587C" w:rsidRPr="00A8587C">
              <w:rPr>
                <w:rFonts w:ascii="Times New Roman" w:hAnsi="Times New Roman" w:cs="Times New Roman"/>
                <w:sz w:val="24"/>
                <w:szCs w:val="24"/>
              </w:rPr>
              <w:lastRenderedPageBreak/>
              <w:t>tīmekļvietņu vienotā platforma</w:t>
            </w:r>
            <w:bookmarkEnd w:id="0"/>
            <w:r w:rsidR="00A8587C">
              <w:rPr>
                <w:rFonts w:ascii="Times New Roman" w:hAnsi="Times New Roman" w:cs="Times New Roman"/>
                <w:sz w:val="24"/>
                <w:szCs w:val="24"/>
              </w:rPr>
              <w:t xml:space="preserve">”, kurā </w:t>
            </w:r>
            <w:r w:rsidR="005C1C98">
              <w:rPr>
                <w:rFonts w:ascii="Times New Roman" w:hAnsi="Times New Roman" w:cs="Times New Roman"/>
                <w:sz w:val="24"/>
                <w:szCs w:val="24"/>
              </w:rPr>
              <w:t>noteikts, kā darbosies TVP, kā tā tiks uzturēta un kāda ir iestāžu, kas platformā uzturēs savas tīmekļvietnes, atbildības daļa. Lūdzam skatīt arī anotācijas</w:t>
            </w:r>
            <w:r w:rsidR="004576EE">
              <w:rPr>
                <w:rFonts w:ascii="Times New Roman" w:hAnsi="Times New Roman" w:cs="Times New Roman"/>
                <w:sz w:val="24"/>
                <w:szCs w:val="24"/>
              </w:rPr>
              <w:t xml:space="preserve"> I sadaļas 2.punkta  </w:t>
            </w:r>
            <w:r w:rsidR="00004ED1">
              <w:rPr>
                <w:rFonts w:ascii="Times New Roman" w:hAnsi="Times New Roman" w:cs="Times New Roman"/>
                <w:sz w:val="24"/>
                <w:szCs w:val="24"/>
              </w:rPr>
              <w:t xml:space="preserve">2.13. </w:t>
            </w:r>
            <w:r w:rsidR="008C3AFF">
              <w:rPr>
                <w:rFonts w:ascii="Times New Roman" w:hAnsi="Times New Roman" w:cs="Times New Roman"/>
                <w:sz w:val="24"/>
                <w:szCs w:val="24"/>
              </w:rPr>
              <w:t> a</w:t>
            </w:r>
            <w:r w:rsidR="00004ED1">
              <w:rPr>
                <w:rFonts w:ascii="Times New Roman" w:hAnsi="Times New Roman" w:cs="Times New Roman"/>
                <w:sz w:val="24"/>
                <w:szCs w:val="24"/>
              </w:rPr>
              <w:t>pakšpunktu.</w:t>
            </w:r>
          </w:p>
          <w:p w14:paraId="7EF7FE6A" w14:textId="1F42F483" w:rsidR="00C11234" w:rsidRPr="002D1A7A" w:rsidRDefault="00C11234" w:rsidP="00C451AD">
            <w:pPr>
              <w:suppressLineNumbers/>
              <w:spacing w:after="0"/>
              <w:rPr>
                <w:rFonts w:ascii="Times New Roman" w:hAnsi="Times New Roman" w:cs="Times New Roman"/>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0AE820EC" w14:textId="6F93909D" w:rsidR="003B4EC4" w:rsidRPr="002D1A7A" w:rsidRDefault="003B4EC4" w:rsidP="00C451AD">
            <w:pPr>
              <w:ind w:left="3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004ED1">
              <w:rPr>
                <w:rFonts w:ascii="Times New Roman" w:eastAsia="Times New Roman" w:hAnsi="Times New Roman" w:cs="Times New Roman"/>
                <w:sz w:val="24"/>
                <w:szCs w:val="24"/>
                <w:lang w:eastAsia="lv-LV"/>
              </w:rPr>
              <w:t xml:space="preserve">Lūdzam skatīt noteikumu projekta  sadaļu </w:t>
            </w:r>
            <w:r w:rsidR="00004ED1">
              <w:rPr>
                <w:rFonts w:ascii="Times New Roman" w:hAnsi="Times New Roman" w:cs="Times New Roman"/>
                <w:sz w:val="24"/>
                <w:szCs w:val="24"/>
              </w:rPr>
              <w:t>“</w:t>
            </w:r>
            <w:r w:rsidR="00004ED1" w:rsidRPr="00A8587C">
              <w:rPr>
                <w:rFonts w:ascii="Times New Roman" w:hAnsi="Times New Roman" w:cs="Times New Roman"/>
                <w:sz w:val="24"/>
                <w:szCs w:val="24"/>
              </w:rPr>
              <w:t>VII. Valsts un pašvaldību iestāžu tīmekļvietņu vienotā platforma</w:t>
            </w:r>
            <w:r w:rsidR="00004ED1">
              <w:rPr>
                <w:rFonts w:ascii="Times New Roman" w:hAnsi="Times New Roman" w:cs="Times New Roman"/>
                <w:sz w:val="24"/>
                <w:szCs w:val="24"/>
              </w:rPr>
              <w:t>” un anotācijas</w:t>
            </w:r>
            <w:r w:rsidR="004576EE">
              <w:rPr>
                <w:rFonts w:ascii="Times New Roman" w:hAnsi="Times New Roman" w:cs="Times New Roman"/>
                <w:sz w:val="24"/>
                <w:szCs w:val="24"/>
              </w:rPr>
              <w:t xml:space="preserve"> I sadaļas 2.punkta </w:t>
            </w:r>
            <w:r w:rsidR="00004ED1">
              <w:rPr>
                <w:rFonts w:ascii="Times New Roman" w:hAnsi="Times New Roman" w:cs="Times New Roman"/>
                <w:sz w:val="24"/>
                <w:szCs w:val="24"/>
              </w:rPr>
              <w:t xml:space="preserve"> 2.13. apakšpunktu.</w:t>
            </w:r>
          </w:p>
        </w:tc>
      </w:tr>
      <w:tr w:rsidR="00663172" w:rsidRPr="002D1A7A" w14:paraId="321BF367"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357C42" w14:textId="5B4B18DA" w:rsidR="00663172" w:rsidRPr="002D1A7A" w:rsidRDefault="00034212" w:rsidP="00C451AD">
            <w:pPr>
              <w:pStyle w:val="naisc"/>
              <w:spacing w:before="0" w:after="0"/>
              <w:jc w:val="both"/>
            </w:pPr>
            <w:r>
              <w:t>5</w:t>
            </w:r>
            <w:r w:rsidR="00663172" w:rsidRPr="002D1A7A">
              <w:t>.</w:t>
            </w:r>
          </w:p>
          <w:p w14:paraId="56ECA04E" w14:textId="77777777" w:rsidR="00663172" w:rsidRPr="002D1A7A" w:rsidRDefault="00663172" w:rsidP="00C451AD">
            <w:pPr>
              <w:pStyle w:val="naisc"/>
              <w:spacing w:before="0" w:after="0"/>
              <w:ind w:left="284"/>
              <w:jc w:val="both"/>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4ECEB03E" w14:textId="77777777" w:rsidR="00663172" w:rsidRPr="002D1A7A" w:rsidRDefault="00663172"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28DC3E34" w14:textId="0DB5CC15" w:rsidR="00663172" w:rsidRPr="002D1A7A" w:rsidRDefault="00663172" w:rsidP="00C451AD">
            <w:pPr>
              <w:pStyle w:val="naisc"/>
              <w:spacing w:after="0"/>
              <w:jc w:val="left"/>
              <w:rPr>
                <w:b/>
                <w:bCs/>
              </w:rPr>
            </w:pPr>
            <w:r w:rsidRPr="002D1A7A">
              <w:rPr>
                <w:b/>
                <w:bCs/>
              </w:rPr>
              <w:t xml:space="preserve">Finanšu ministrija </w:t>
            </w:r>
          </w:p>
          <w:p w14:paraId="14DC6227" w14:textId="7A871149" w:rsidR="00663172" w:rsidRPr="002D1A7A" w:rsidRDefault="00D6134B" w:rsidP="00C451AD">
            <w:pPr>
              <w:pStyle w:val="naisc"/>
              <w:spacing w:before="0" w:after="0"/>
              <w:jc w:val="both"/>
              <w:rPr>
                <w:b/>
                <w:bCs/>
              </w:rPr>
            </w:pPr>
            <w:r w:rsidRPr="002D1A7A">
              <w:rPr>
                <w:b/>
                <w:bCs/>
              </w:rPr>
              <w:t xml:space="preserve">(priekšlikums) </w:t>
            </w:r>
            <w:r w:rsidR="00663172" w:rsidRPr="002D1A7A">
              <w:rPr>
                <w:b/>
                <w:bCs/>
              </w:rPr>
              <w:t>(02.01.2020)</w:t>
            </w:r>
          </w:p>
          <w:p w14:paraId="1B540DFD" w14:textId="77777777" w:rsidR="00663172" w:rsidRPr="002D1A7A" w:rsidRDefault="00663172" w:rsidP="00C451AD">
            <w:pPr>
              <w:pStyle w:val="naisc"/>
              <w:spacing w:before="0" w:after="0"/>
              <w:jc w:val="both"/>
              <w:rPr>
                <w:b/>
                <w:bCs/>
              </w:rPr>
            </w:pPr>
          </w:p>
          <w:p w14:paraId="2FA3786D" w14:textId="579F49BB" w:rsidR="00663172" w:rsidRPr="002D1A7A" w:rsidRDefault="00663172" w:rsidP="00C451AD">
            <w:pPr>
              <w:pStyle w:val="naisc"/>
              <w:spacing w:before="0" w:after="0"/>
              <w:jc w:val="both"/>
            </w:pPr>
            <w:r w:rsidRPr="002D1A7A">
              <w:t>Lūdzam labot noteikumu projektā un anotācijā atsauces uz nekorektiem punktiem un pielikumiem, piemēram, noteikumu projekta 6.punktā ir atsauce uz 6.pielikumu, bet ne spēkā esošajos noteikumos, ne noteikumu projektā nav 6.pielikums. Anotācijā 5. un 6.lpp. ir atsauce uz noteikumu projekta 11.-15. punktiem, bet noteikumu projektā ir tikai 10 punkti.</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25325F7F" w14:textId="7D7BFD72" w:rsidR="00663172" w:rsidRPr="002D1A7A" w:rsidRDefault="00663172"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t>Ņemts vērā</w:t>
            </w:r>
          </w:p>
          <w:p w14:paraId="72DD4A88" w14:textId="77777777" w:rsidR="00663172" w:rsidRPr="002D1A7A" w:rsidRDefault="00663172" w:rsidP="00C451AD">
            <w:pPr>
              <w:suppressLineNumbers/>
              <w:spacing w:after="0"/>
              <w:rPr>
                <w:rFonts w:ascii="Times New Roman" w:hAnsi="Times New Roman" w:cs="Times New Roman"/>
                <w:sz w:val="24"/>
                <w:szCs w:val="24"/>
              </w:rPr>
            </w:pPr>
          </w:p>
          <w:p w14:paraId="086A26E8" w14:textId="5F67B63D" w:rsidR="00663172" w:rsidRPr="002D1A7A" w:rsidRDefault="00663172"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Jautājumu par tīmekļvietņu saraksta veidošanu noteikumu projekta 27.1.3.</w:t>
            </w:r>
            <w:r w:rsidR="00011EFB">
              <w:rPr>
                <w:rFonts w:ascii="Times New Roman" w:hAnsi="Times New Roman" w:cs="Times New Roman"/>
                <w:sz w:val="24"/>
                <w:szCs w:val="24"/>
              </w:rPr>
              <w:t> </w:t>
            </w:r>
            <w:r w:rsidRPr="002D1A7A">
              <w:rPr>
                <w:rFonts w:ascii="Times New Roman" w:hAnsi="Times New Roman" w:cs="Times New Roman"/>
                <w:sz w:val="24"/>
                <w:szCs w:val="24"/>
              </w:rPr>
              <w:t>apakšpunkts tiek svītrots, jo tīmekļvietņu un mobilo lietotņu sarakstu plānots veidot  Valsts informācijas resursu, sistēmu un sadarbspējas informācijas sistēmā (VIRSIS), kur tiks uzkrāta valsts pārvaldes Informācijas un komunikāciju tehnoloģiju pārvaldībai un valsts pārvaldes pakalpojumu pārvaldībai nepieciešamā informācija.</w:t>
            </w:r>
          </w:p>
          <w:p w14:paraId="5F33B522" w14:textId="77777777" w:rsidR="00663172" w:rsidRPr="002D1A7A" w:rsidRDefault="00663172" w:rsidP="00C451AD">
            <w:pPr>
              <w:suppressLineNumbers/>
              <w:spacing w:after="0"/>
              <w:rPr>
                <w:rFonts w:ascii="Times New Roman" w:hAnsi="Times New Roman" w:cs="Times New Roman"/>
                <w:sz w:val="24"/>
                <w:szCs w:val="24"/>
              </w:rPr>
            </w:pPr>
          </w:p>
          <w:p w14:paraId="76093DC1" w14:textId="377A058D" w:rsidR="00663172" w:rsidRPr="002D1A7A" w:rsidRDefault="00663172"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Anotācija precizēta.</w:t>
            </w:r>
          </w:p>
        </w:tc>
        <w:tc>
          <w:tcPr>
            <w:tcW w:w="1397" w:type="pct"/>
            <w:gridSpan w:val="2"/>
            <w:tcBorders>
              <w:top w:val="single" w:sz="4" w:space="0" w:color="auto"/>
              <w:left w:val="single" w:sz="4" w:space="0" w:color="auto"/>
              <w:bottom w:val="single" w:sz="4" w:space="0" w:color="auto"/>
            </w:tcBorders>
            <w:shd w:val="clear" w:color="auto" w:fill="auto"/>
          </w:tcPr>
          <w:p w14:paraId="022026A3" w14:textId="77777777" w:rsidR="00011899" w:rsidRPr="002D1A7A" w:rsidRDefault="00011899" w:rsidP="00C451AD">
            <w:pPr>
              <w:spacing w:after="0"/>
              <w:rPr>
                <w:rFonts w:ascii="Times New Roman" w:hAnsi="Times New Roman" w:cs="Times New Roman"/>
                <w:sz w:val="24"/>
                <w:szCs w:val="24"/>
              </w:rPr>
            </w:pPr>
          </w:p>
          <w:p w14:paraId="2676F01E" w14:textId="77777777" w:rsidR="00011899" w:rsidRPr="002D1A7A" w:rsidRDefault="00011899"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Pielikums Nr.4 “Vienkāršotā izvērtējuma veikšanas metode”</w:t>
            </w:r>
          </w:p>
          <w:p w14:paraId="3BE66B85" w14:textId="64775CA5" w:rsidR="00011899" w:rsidRPr="002D1A7A" w:rsidRDefault="00011899" w:rsidP="00C451AD">
            <w:pPr>
              <w:suppressLineNumbers/>
              <w:spacing w:after="0"/>
              <w:jc w:val="left"/>
              <w:rPr>
                <w:rFonts w:ascii="Times New Roman" w:hAnsi="Times New Roman" w:cs="Times New Roman"/>
                <w:sz w:val="24"/>
                <w:szCs w:val="24"/>
              </w:rPr>
            </w:pPr>
            <w:r w:rsidRPr="002D1A7A">
              <w:rPr>
                <w:rFonts w:ascii="Times New Roman" w:hAnsi="Times New Roman" w:cs="Times New Roman"/>
                <w:sz w:val="24"/>
                <w:szCs w:val="24"/>
              </w:rPr>
              <w:t>Pielikums Nr. 5 “Piekļūstamības paziņojuma veidošanas un publicēšanas kārtība”</w:t>
            </w:r>
          </w:p>
          <w:p w14:paraId="522A1057" w14:textId="32C1B0C0" w:rsidR="00011899" w:rsidRPr="002D1A7A" w:rsidRDefault="00011899" w:rsidP="00C451AD">
            <w:pPr>
              <w:suppressLineNumbers/>
              <w:spacing w:after="0"/>
              <w:jc w:val="left"/>
              <w:rPr>
                <w:rFonts w:ascii="Times New Roman" w:hAnsi="Times New Roman" w:cs="Times New Roman"/>
                <w:sz w:val="24"/>
                <w:szCs w:val="24"/>
              </w:rPr>
            </w:pPr>
          </w:p>
          <w:p w14:paraId="4BA672BE" w14:textId="00A7C537" w:rsidR="00011899" w:rsidRPr="002D1A7A" w:rsidRDefault="00011899" w:rsidP="00C451AD">
            <w:pPr>
              <w:suppressLineNumbers/>
              <w:spacing w:after="0"/>
              <w:jc w:val="left"/>
              <w:rPr>
                <w:rFonts w:ascii="Times New Roman" w:hAnsi="Times New Roman" w:cs="Times New Roman"/>
                <w:sz w:val="24"/>
                <w:szCs w:val="24"/>
              </w:rPr>
            </w:pPr>
            <w:r w:rsidRPr="002D1A7A">
              <w:rPr>
                <w:rFonts w:ascii="Times New Roman" w:hAnsi="Times New Roman" w:cs="Times New Roman"/>
                <w:sz w:val="24"/>
                <w:szCs w:val="24"/>
              </w:rPr>
              <w:t>Anotācija precizēta.</w:t>
            </w:r>
          </w:p>
          <w:p w14:paraId="5B930461" w14:textId="332734C5" w:rsidR="00011899" w:rsidRPr="002D1A7A" w:rsidRDefault="00011899" w:rsidP="00C451AD">
            <w:pPr>
              <w:spacing w:after="0"/>
              <w:rPr>
                <w:rFonts w:ascii="Times New Roman" w:hAnsi="Times New Roman" w:cs="Times New Roman"/>
                <w:sz w:val="24"/>
                <w:szCs w:val="24"/>
              </w:rPr>
            </w:pPr>
          </w:p>
        </w:tc>
      </w:tr>
      <w:tr w:rsidR="00663172" w:rsidRPr="002D1A7A" w14:paraId="2216A1C4"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9106D6F" w14:textId="4314932A" w:rsidR="00663172" w:rsidRPr="002D1A7A" w:rsidRDefault="00034212" w:rsidP="00C451AD">
            <w:pPr>
              <w:pStyle w:val="naisc"/>
              <w:spacing w:before="0" w:after="0"/>
              <w:jc w:val="both"/>
            </w:pPr>
            <w:r>
              <w:t>6</w:t>
            </w:r>
            <w:r w:rsidR="00663172"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16430E93" w14:textId="77777777" w:rsidR="00663172" w:rsidRPr="002D1A7A" w:rsidRDefault="00663172"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25261256" w14:textId="25B01875" w:rsidR="00663172" w:rsidRDefault="00663172" w:rsidP="00C451AD">
            <w:pPr>
              <w:pStyle w:val="naisc"/>
              <w:spacing w:after="0"/>
              <w:jc w:val="left"/>
              <w:rPr>
                <w:b/>
                <w:bCs/>
              </w:rPr>
            </w:pPr>
            <w:r w:rsidRPr="002D1A7A">
              <w:rPr>
                <w:b/>
                <w:bCs/>
              </w:rPr>
              <w:t>Iekšlietu ministrija (priekšlikums)(02.01.2020)</w:t>
            </w:r>
          </w:p>
          <w:p w14:paraId="6FA70CB4" w14:textId="77777777" w:rsidR="00D6134B" w:rsidRPr="002D1A7A" w:rsidRDefault="00D6134B" w:rsidP="00C451AD">
            <w:pPr>
              <w:pStyle w:val="naisc"/>
              <w:spacing w:after="0"/>
              <w:jc w:val="left"/>
              <w:rPr>
                <w:b/>
                <w:bCs/>
              </w:rPr>
            </w:pPr>
          </w:p>
          <w:p w14:paraId="2592E051" w14:textId="7077207B" w:rsidR="00663172" w:rsidRPr="002D1A7A" w:rsidRDefault="00663172" w:rsidP="00C451AD">
            <w:pPr>
              <w:pStyle w:val="naisc"/>
              <w:spacing w:after="0"/>
              <w:jc w:val="left"/>
            </w:pPr>
            <w:r w:rsidRPr="002D1A7A">
              <w:t>precizēt projekta pielikumu numerāciju, jo ir divi 4.pielikumi</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0EB43EC6" w14:textId="267CBF6A" w:rsidR="00663172" w:rsidRPr="002D1A7A" w:rsidRDefault="008A0025"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57349614" w14:textId="0AE53736" w:rsidR="00663172" w:rsidRPr="002D1A7A" w:rsidRDefault="006E5A2B"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 xml:space="preserve">Pielikums Nr.4 </w:t>
            </w:r>
            <w:r w:rsidR="00011899" w:rsidRPr="002D1A7A">
              <w:rPr>
                <w:rFonts w:ascii="Times New Roman" w:hAnsi="Times New Roman" w:cs="Times New Roman"/>
                <w:sz w:val="24"/>
                <w:szCs w:val="24"/>
              </w:rPr>
              <w:t>“</w:t>
            </w:r>
            <w:r w:rsidRPr="002D1A7A">
              <w:rPr>
                <w:rFonts w:ascii="Times New Roman" w:hAnsi="Times New Roman" w:cs="Times New Roman"/>
                <w:sz w:val="24"/>
                <w:szCs w:val="24"/>
              </w:rPr>
              <w:t>Vienkāršotā izvērtējuma veikšanas metode</w:t>
            </w:r>
            <w:r w:rsidR="00011899" w:rsidRPr="002D1A7A">
              <w:rPr>
                <w:rFonts w:ascii="Times New Roman" w:hAnsi="Times New Roman" w:cs="Times New Roman"/>
                <w:sz w:val="24"/>
                <w:szCs w:val="24"/>
              </w:rPr>
              <w:t>”</w:t>
            </w:r>
          </w:p>
          <w:p w14:paraId="176E60C6" w14:textId="64573EFD" w:rsidR="00011899" w:rsidRPr="002D1A7A" w:rsidRDefault="00011899" w:rsidP="00C451AD">
            <w:pPr>
              <w:suppressLineNumbers/>
              <w:spacing w:after="0"/>
              <w:jc w:val="left"/>
              <w:rPr>
                <w:rFonts w:ascii="Times New Roman" w:hAnsi="Times New Roman" w:cs="Times New Roman"/>
                <w:sz w:val="24"/>
                <w:szCs w:val="24"/>
              </w:rPr>
            </w:pPr>
            <w:r w:rsidRPr="002D1A7A">
              <w:rPr>
                <w:rFonts w:ascii="Times New Roman" w:hAnsi="Times New Roman" w:cs="Times New Roman"/>
                <w:sz w:val="24"/>
                <w:szCs w:val="24"/>
              </w:rPr>
              <w:t>Pielikums Nr. 5 “Piekļūstamības paziņojuma veidošanas un publicēšanas kārtība”</w:t>
            </w:r>
          </w:p>
          <w:p w14:paraId="46FFF498" w14:textId="77777777" w:rsidR="00011899" w:rsidRPr="002D1A7A" w:rsidRDefault="00011899" w:rsidP="00C451AD">
            <w:pPr>
              <w:suppressLineNumbers/>
              <w:spacing w:after="0"/>
              <w:rPr>
                <w:rFonts w:ascii="Times New Roman" w:hAnsi="Times New Roman" w:cs="Times New Roman"/>
                <w:sz w:val="24"/>
                <w:szCs w:val="24"/>
              </w:rPr>
            </w:pPr>
          </w:p>
          <w:p w14:paraId="33D8E003" w14:textId="4922CD8E" w:rsidR="00011899" w:rsidRPr="002D1A7A" w:rsidRDefault="00011899" w:rsidP="00C451AD">
            <w:pPr>
              <w:spacing w:after="0"/>
              <w:rPr>
                <w:rFonts w:ascii="Times New Roman" w:hAnsi="Times New Roman" w:cs="Times New Roman"/>
                <w:sz w:val="24"/>
                <w:szCs w:val="24"/>
              </w:rPr>
            </w:pPr>
          </w:p>
        </w:tc>
      </w:tr>
      <w:tr w:rsidR="00011899" w:rsidRPr="002D1A7A" w14:paraId="2B7887C9"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9233437" w14:textId="532B55FE" w:rsidR="00011899" w:rsidRPr="002D1A7A" w:rsidRDefault="00034212" w:rsidP="00C451AD">
            <w:pPr>
              <w:pStyle w:val="naisc"/>
              <w:spacing w:before="0" w:after="0"/>
              <w:jc w:val="both"/>
            </w:pPr>
            <w:r>
              <w:t>7</w:t>
            </w:r>
            <w:r w:rsidR="00011899"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6696FD2B" w14:textId="77777777" w:rsidR="00011899" w:rsidRPr="002D1A7A" w:rsidRDefault="00011899"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1171FDD6" w14:textId="5D43257E" w:rsidR="00011899" w:rsidRPr="002D1A7A" w:rsidRDefault="00011899"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Tieslietu ministrija</w:t>
            </w:r>
          </w:p>
          <w:p w14:paraId="74022B69" w14:textId="5538EF78" w:rsidR="00011899" w:rsidRPr="002D1A7A" w:rsidRDefault="00011899"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(02.01.2020)</w:t>
            </w:r>
          </w:p>
          <w:p w14:paraId="3CD3EC89" w14:textId="77777777" w:rsidR="00011899" w:rsidRPr="002D1A7A" w:rsidRDefault="00011899" w:rsidP="00C451AD">
            <w:pPr>
              <w:widowControl w:val="0"/>
              <w:spacing w:after="0"/>
              <w:ind w:right="12"/>
              <w:contextualSpacing/>
              <w:rPr>
                <w:rFonts w:ascii="Times New Roman" w:eastAsia="Calibri" w:hAnsi="Times New Roman" w:cs="Times New Roman"/>
                <w:sz w:val="24"/>
                <w:szCs w:val="24"/>
              </w:rPr>
            </w:pPr>
          </w:p>
          <w:p w14:paraId="6F6C92C5" w14:textId="5D23ADEB" w:rsidR="00011899" w:rsidRPr="002D1A7A" w:rsidRDefault="00011899" w:rsidP="00C451AD">
            <w:pPr>
              <w:widowControl w:val="0"/>
              <w:spacing w:after="0"/>
              <w:ind w:right="12"/>
              <w:contextualSpacing/>
              <w:rPr>
                <w:rFonts w:ascii="Times New Roman" w:eastAsia="Calibri" w:hAnsi="Times New Roman" w:cs="Times New Roman"/>
                <w:sz w:val="24"/>
                <w:szCs w:val="24"/>
              </w:rPr>
            </w:pPr>
            <w:r w:rsidRPr="002D1A7A">
              <w:rPr>
                <w:rFonts w:ascii="Times New Roman" w:eastAsia="Calibri" w:hAnsi="Times New Roman" w:cs="Times New Roman"/>
                <w:sz w:val="24"/>
                <w:szCs w:val="24"/>
              </w:rPr>
              <w:lastRenderedPageBreak/>
              <w:t>Projekta 6. punktā izteiktais 27.1.3. apakšpunkts norāda, ka saskaņā ar šo noteikumu 6. pielikumu vienu reizi gadā līdz tekošā kalendārā gada 30. jūnijam Vides aizsardzības un reģionālās attīstības ministrijai sniedz informāciju par šo noteikumu 27.2.1. apakšpunkta izpildi. Vēršam uzmanību, ka norādītajā apakšpunktā atsauce uz noteikumu 6. pielikumu ir nekorekta, jo projekta 10. punkts, paredz papildināt noteikumus tikai ar 1., 2., 3., 4. un 5. pielikumu. Turklāt projekta 10. punktā ir ietverti divi pielikumi, kas numurēti kā “4. pielikums”. Tāpat lūdzam izvērtēt pārējās projektā ietvertās atsauces, īpaši projekta 6. punktā norādītās un attiecīgi precizēt projektu.</w:t>
            </w:r>
          </w:p>
          <w:p w14:paraId="33477F96" w14:textId="77777777" w:rsidR="00011899" w:rsidRPr="002D1A7A" w:rsidRDefault="00011899" w:rsidP="00C451AD">
            <w:pPr>
              <w:widowControl w:val="0"/>
              <w:spacing w:after="0"/>
              <w:ind w:right="12" w:firstLine="360"/>
              <w:rPr>
                <w:rFonts w:ascii="Times New Roman" w:eastAsia="Calibri" w:hAnsi="Times New Roman" w:cs="Times New Roman"/>
                <w:sz w:val="24"/>
                <w:szCs w:val="24"/>
              </w:rPr>
            </w:pPr>
            <w:r w:rsidRPr="002D1A7A">
              <w:rPr>
                <w:rFonts w:ascii="Times New Roman" w:eastAsia="Calibri" w:hAnsi="Times New Roman" w:cs="Times New Roman"/>
                <w:sz w:val="24"/>
                <w:szCs w:val="24"/>
              </w:rPr>
              <w:t xml:space="preserve">Arī projekta anotācijas I sadaļas 2. punktā (5. lappusē) ir norādīta nekorekta atsauce uz projekta 5. pielikumu. Norādām, ka “Piekļūstamības paziņojuma veidošanas un publicēšanas kārtība” un sadaļa “Izpildes nodrošināšanas procedūra” pašlaik ir projekta 10. punktā izteiktajā 4. pielikumā. </w:t>
            </w:r>
          </w:p>
          <w:p w14:paraId="58F6663F" w14:textId="77777777" w:rsidR="00011899" w:rsidRPr="002D1A7A" w:rsidRDefault="00011899" w:rsidP="00C451AD">
            <w:pPr>
              <w:widowControl w:val="0"/>
              <w:spacing w:after="0"/>
              <w:ind w:right="12" w:firstLine="360"/>
              <w:rPr>
                <w:rFonts w:ascii="Times New Roman" w:eastAsia="Calibri" w:hAnsi="Times New Roman" w:cs="Times New Roman"/>
                <w:sz w:val="24"/>
                <w:szCs w:val="24"/>
              </w:rPr>
            </w:pPr>
            <w:r w:rsidRPr="002D1A7A">
              <w:rPr>
                <w:rFonts w:ascii="Times New Roman" w:eastAsia="Calibri" w:hAnsi="Times New Roman" w:cs="Times New Roman"/>
                <w:sz w:val="24"/>
                <w:szCs w:val="24"/>
              </w:rPr>
              <w:t xml:space="preserve">Ievērojot minēto, lūdzam attiecīgi precizēt projektu un tā </w:t>
            </w:r>
            <w:r w:rsidRPr="002D1A7A">
              <w:rPr>
                <w:rFonts w:ascii="Times New Roman" w:eastAsia="Calibri" w:hAnsi="Times New Roman" w:cs="Times New Roman"/>
                <w:sz w:val="24"/>
                <w:szCs w:val="24"/>
              </w:rPr>
              <w:lastRenderedPageBreak/>
              <w:t>anotāciju.</w:t>
            </w:r>
          </w:p>
          <w:p w14:paraId="497B36A2" w14:textId="77777777" w:rsidR="00011899" w:rsidRPr="002D1A7A" w:rsidRDefault="00011899" w:rsidP="00C451AD">
            <w:pPr>
              <w:pStyle w:val="naisc"/>
              <w:spacing w:after="0"/>
              <w:jc w:val="left"/>
              <w:rPr>
                <w:b/>
                <w:bCs/>
              </w:rPr>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FF65D04" w14:textId="77777777" w:rsidR="00011899" w:rsidRPr="002D1A7A" w:rsidRDefault="00011899"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lastRenderedPageBreak/>
              <w:t>Ņemts vērā</w:t>
            </w:r>
          </w:p>
          <w:p w14:paraId="51795E20" w14:textId="77777777" w:rsidR="00011899" w:rsidRPr="002D1A7A" w:rsidRDefault="00011899" w:rsidP="00C451AD">
            <w:pPr>
              <w:suppressLineNumbers/>
              <w:spacing w:after="0"/>
              <w:rPr>
                <w:rFonts w:ascii="Times New Roman" w:hAnsi="Times New Roman" w:cs="Times New Roman"/>
                <w:sz w:val="24"/>
                <w:szCs w:val="24"/>
              </w:rPr>
            </w:pPr>
          </w:p>
          <w:p w14:paraId="381CDECC" w14:textId="43FB2D12" w:rsidR="00011899" w:rsidRPr="002D1A7A" w:rsidRDefault="006F7517" w:rsidP="00C451AD">
            <w:pPr>
              <w:suppressLineNumbers/>
              <w:spacing w:after="0"/>
              <w:rPr>
                <w:rFonts w:ascii="Times New Roman" w:hAnsi="Times New Roman" w:cs="Times New Roman"/>
                <w:sz w:val="24"/>
                <w:szCs w:val="24"/>
              </w:rPr>
            </w:pPr>
            <w:r>
              <w:rPr>
                <w:rFonts w:ascii="Times New Roman" w:hAnsi="Times New Roman" w:cs="Times New Roman"/>
                <w:sz w:val="24"/>
                <w:szCs w:val="24"/>
              </w:rPr>
              <w:lastRenderedPageBreak/>
              <w:t>N</w:t>
            </w:r>
            <w:r w:rsidR="00011899" w:rsidRPr="002D1A7A">
              <w:rPr>
                <w:rFonts w:ascii="Times New Roman" w:hAnsi="Times New Roman" w:cs="Times New Roman"/>
                <w:sz w:val="24"/>
                <w:szCs w:val="24"/>
              </w:rPr>
              <w:t>oteikumu projekta 27.1.3.</w:t>
            </w:r>
            <w:r w:rsidR="00011EFB">
              <w:rPr>
                <w:rFonts w:ascii="Times New Roman" w:hAnsi="Times New Roman" w:cs="Times New Roman"/>
                <w:sz w:val="24"/>
                <w:szCs w:val="24"/>
              </w:rPr>
              <w:t> a</w:t>
            </w:r>
            <w:r w:rsidR="00011899" w:rsidRPr="002D1A7A">
              <w:rPr>
                <w:rFonts w:ascii="Times New Roman" w:hAnsi="Times New Roman" w:cs="Times New Roman"/>
                <w:sz w:val="24"/>
                <w:szCs w:val="24"/>
              </w:rPr>
              <w:t>pakšpunkts tiek svītrots, jo tīmekļvietņu un mobilo lietotņu sarakstu plānots veidot  Valsts informācijas resursu, sistēmu un sadarbspējas informācijas sistēmā (VIRSIS), kur tiks uzkrāta valsts pārvaldes Informācijas un komunikāciju tehnoloģiju pārvaldībai un valsts pārvaldes pakalpojumu pārvaldībai nepieciešamā informācija.</w:t>
            </w:r>
          </w:p>
          <w:p w14:paraId="16EBC0CB" w14:textId="792D1486" w:rsidR="00011899" w:rsidRPr="002D1A7A" w:rsidRDefault="00011899" w:rsidP="00C451AD">
            <w:pPr>
              <w:suppressLineNumbers/>
              <w:spacing w:after="0"/>
              <w:rPr>
                <w:rFonts w:ascii="Times New Roman" w:hAnsi="Times New Roman" w:cs="Times New Roman"/>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72B1EBC5" w14:textId="77777777" w:rsidR="00011899" w:rsidRPr="002D1A7A" w:rsidRDefault="00011899"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lastRenderedPageBreak/>
              <w:t>Pielikums Nr.4 “Vienkāršotā izvērtējuma veikšanas metode”</w:t>
            </w:r>
          </w:p>
          <w:p w14:paraId="2EAEEB97" w14:textId="0E8DA838" w:rsidR="00011899" w:rsidRPr="002D1A7A" w:rsidRDefault="00011899" w:rsidP="00C451AD">
            <w:pPr>
              <w:suppressLineNumbers/>
              <w:spacing w:after="0"/>
              <w:jc w:val="left"/>
              <w:rPr>
                <w:rFonts w:ascii="Times New Roman" w:hAnsi="Times New Roman" w:cs="Times New Roman"/>
                <w:sz w:val="24"/>
                <w:szCs w:val="24"/>
              </w:rPr>
            </w:pPr>
            <w:r w:rsidRPr="002D1A7A">
              <w:rPr>
                <w:rFonts w:ascii="Times New Roman" w:hAnsi="Times New Roman" w:cs="Times New Roman"/>
                <w:sz w:val="24"/>
                <w:szCs w:val="24"/>
              </w:rPr>
              <w:lastRenderedPageBreak/>
              <w:t>Pielikums Nr. 5 “Piekļūstamības paziņojuma veidošanas un publicēšanas kārtība”</w:t>
            </w:r>
          </w:p>
          <w:p w14:paraId="6B7B2C1B" w14:textId="4F700BC5" w:rsidR="00CE7833" w:rsidRPr="002D1A7A" w:rsidRDefault="00CE7833" w:rsidP="00C451AD">
            <w:pPr>
              <w:suppressLineNumbers/>
              <w:spacing w:after="0"/>
              <w:jc w:val="left"/>
              <w:rPr>
                <w:rFonts w:ascii="Times New Roman" w:hAnsi="Times New Roman" w:cs="Times New Roman"/>
                <w:sz w:val="24"/>
                <w:szCs w:val="24"/>
              </w:rPr>
            </w:pPr>
          </w:p>
          <w:p w14:paraId="18807350" w14:textId="194263E1" w:rsidR="00CE7833" w:rsidRPr="002D1A7A" w:rsidRDefault="00CE7833" w:rsidP="00C451AD">
            <w:pPr>
              <w:suppressLineNumbers/>
              <w:spacing w:after="0"/>
              <w:jc w:val="left"/>
              <w:rPr>
                <w:rFonts w:ascii="Times New Roman" w:hAnsi="Times New Roman" w:cs="Times New Roman"/>
                <w:sz w:val="24"/>
                <w:szCs w:val="24"/>
              </w:rPr>
            </w:pPr>
          </w:p>
          <w:p w14:paraId="0790BFA0" w14:textId="77777777" w:rsidR="00011899" w:rsidRPr="002D1A7A" w:rsidRDefault="00011899" w:rsidP="00C451AD">
            <w:pPr>
              <w:suppressLineNumbers/>
              <w:spacing w:after="0"/>
              <w:rPr>
                <w:rFonts w:ascii="Times New Roman" w:hAnsi="Times New Roman" w:cs="Times New Roman"/>
                <w:sz w:val="24"/>
                <w:szCs w:val="24"/>
              </w:rPr>
            </w:pPr>
          </w:p>
          <w:p w14:paraId="6D4FDA59" w14:textId="77777777" w:rsidR="00011899" w:rsidRPr="002D1A7A" w:rsidRDefault="00011899" w:rsidP="00C451AD">
            <w:pPr>
              <w:spacing w:after="0"/>
              <w:rPr>
                <w:rFonts w:ascii="Times New Roman" w:hAnsi="Times New Roman" w:cs="Times New Roman"/>
                <w:sz w:val="24"/>
                <w:szCs w:val="24"/>
              </w:rPr>
            </w:pPr>
          </w:p>
        </w:tc>
      </w:tr>
      <w:tr w:rsidR="00162037" w:rsidRPr="002D1A7A" w14:paraId="3770EE43"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25A884F" w14:textId="418BA3C7" w:rsidR="00162037" w:rsidRPr="002D1A7A" w:rsidRDefault="00034212" w:rsidP="00C451AD">
            <w:pPr>
              <w:pStyle w:val="naisc"/>
              <w:spacing w:before="0" w:after="0"/>
              <w:jc w:val="both"/>
            </w:pPr>
            <w:r>
              <w:lastRenderedPageBreak/>
              <w:t>8</w:t>
            </w:r>
            <w:r w:rsidR="00162037"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762C2041" w14:textId="77777777" w:rsidR="00162037" w:rsidRPr="002D1A7A" w:rsidRDefault="00162037"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35CE8D2" w14:textId="77777777" w:rsidR="00162037" w:rsidRPr="002D1A7A" w:rsidRDefault="00162037" w:rsidP="00C451AD">
            <w:pPr>
              <w:pStyle w:val="naisc"/>
              <w:spacing w:after="0"/>
              <w:jc w:val="left"/>
              <w:rPr>
                <w:b/>
                <w:bCs/>
              </w:rPr>
            </w:pPr>
            <w:r w:rsidRPr="002D1A7A">
              <w:rPr>
                <w:b/>
                <w:bCs/>
              </w:rPr>
              <w:t>Tieslietu  ministrija (priekšlikums) (02.01.2020)</w:t>
            </w:r>
          </w:p>
          <w:p w14:paraId="6BE7719F" w14:textId="28FED5CD" w:rsidR="00162037" w:rsidRPr="002D1A7A" w:rsidRDefault="00162037" w:rsidP="00C451AD">
            <w:pPr>
              <w:widowControl w:val="0"/>
              <w:spacing w:after="0"/>
              <w:ind w:right="12"/>
              <w:contextualSpacing/>
              <w:rPr>
                <w:rFonts w:ascii="Times New Roman" w:eastAsia="Calibri" w:hAnsi="Times New Roman" w:cs="Times New Roman"/>
                <w:sz w:val="24"/>
                <w:szCs w:val="24"/>
              </w:rPr>
            </w:pPr>
            <w:r w:rsidRPr="002D1A7A">
              <w:rPr>
                <w:rFonts w:ascii="Times New Roman" w:eastAsia="Calibri" w:hAnsi="Times New Roman" w:cs="Times New Roman"/>
                <w:sz w:val="24"/>
                <w:szCs w:val="24"/>
              </w:rPr>
              <w:tab/>
            </w:r>
          </w:p>
          <w:p w14:paraId="15DE4A7D" w14:textId="553E8E26" w:rsidR="00162037" w:rsidRPr="002D1A7A" w:rsidRDefault="00162037"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sz w:val="24"/>
                <w:szCs w:val="24"/>
              </w:rPr>
              <w:t>Nepieciešams precizēt projekta 10.</w:t>
            </w:r>
            <w:r w:rsidR="00FB1C91">
              <w:rPr>
                <w:rFonts w:ascii="Times New Roman" w:eastAsia="Calibri" w:hAnsi="Times New Roman" w:cs="Times New Roman"/>
                <w:sz w:val="24"/>
                <w:szCs w:val="24"/>
              </w:rPr>
              <w:t> </w:t>
            </w:r>
            <w:r w:rsidRPr="002D1A7A">
              <w:rPr>
                <w:rFonts w:ascii="Times New Roman" w:eastAsia="Calibri" w:hAnsi="Times New Roman" w:cs="Times New Roman"/>
                <w:sz w:val="24"/>
                <w:szCs w:val="24"/>
              </w:rPr>
              <w:t>punktā izteikto 2. pielikuma 2</w:t>
            </w:r>
            <w:r w:rsidR="00FB1C91">
              <w:rPr>
                <w:rFonts w:ascii="Times New Roman" w:eastAsia="Calibri" w:hAnsi="Times New Roman" w:cs="Times New Roman"/>
                <w:sz w:val="24"/>
                <w:szCs w:val="24"/>
              </w:rPr>
              <w:t> </w:t>
            </w:r>
            <w:r w:rsidRPr="002D1A7A">
              <w:rPr>
                <w:rFonts w:ascii="Times New Roman" w:eastAsia="Calibri" w:hAnsi="Times New Roman" w:cs="Times New Roman"/>
                <w:sz w:val="24"/>
                <w:szCs w:val="24"/>
              </w:rPr>
              <w:t xml:space="preserve"> punkta apakšpunktu numerāciju, jo šobrīd tā ir nepareiza.</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0BDC4E0B" w14:textId="3D228289" w:rsidR="00162037" w:rsidRPr="002D1A7A" w:rsidRDefault="00162037"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30D6B52F" w14:textId="4E4CF690" w:rsidR="00162037" w:rsidRPr="002D1A7A" w:rsidRDefault="00162037" w:rsidP="00C451AD">
            <w:pPr>
              <w:suppressLineNumbers/>
              <w:spacing w:after="0"/>
              <w:jc w:val="left"/>
              <w:rPr>
                <w:rFonts w:ascii="Times New Roman" w:hAnsi="Times New Roman" w:cs="Times New Roman"/>
                <w:sz w:val="24"/>
                <w:szCs w:val="24"/>
              </w:rPr>
            </w:pPr>
            <w:r w:rsidRPr="002D1A7A">
              <w:rPr>
                <w:rFonts w:ascii="Times New Roman" w:hAnsi="Times New Roman" w:cs="Times New Roman"/>
                <w:sz w:val="24"/>
                <w:szCs w:val="24"/>
              </w:rPr>
              <w:t>Līdz</w:t>
            </w:r>
            <w:r w:rsidR="00373FB4">
              <w:rPr>
                <w:rFonts w:ascii="Times New Roman" w:hAnsi="Times New Roman" w:cs="Times New Roman"/>
                <w:sz w:val="24"/>
                <w:szCs w:val="24"/>
              </w:rPr>
              <w:t>am</w:t>
            </w:r>
            <w:r w:rsidRPr="002D1A7A">
              <w:rPr>
                <w:rFonts w:ascii="Times New Roman" w:hAnsi="Times New Roman" w:cs="Times New Roman"/>
                <w:sz w:val="24"/>
                <w:szCs w:val="24"/>
              </w:rPr>
              <w:t xml:space="preserve"> skatīt noteikumu projekta </w:t>
            </w:r>
            <w:r w:rsidR="009E577C">
              <w:rPr>
                <w:rFonts w:ascii="Times New Roman" w:hAnsi="Times New Roman" w:cs="Times New Roman"/>
                <w:sz w:val="24"/>
                <w:szCs w:val="24"/>
              </w:rPr>
              <w:t>2. pielikumu</w:t>
            </w:r>
          </w:p>
          <w:p w14:paraId="37F194D5" w14:textId="77777777" w:rsidR="00162037" w:rsidRPr="002D1A7A" w:rsidRDefault="00162037" w:rsidP="00C451AD">
            <w:pPr>
              <w:suppressLineNumbers/>
              <w:spacing w:after="0"/>
              <w:rPr>
                <w:rFonts w:ascii="Times New Roman" w:hAnsi="Times New Roman" w:cs="Times New Roman"/>
                <w:sz w:val="24"/>
                <w:szCs w:val="24"/>
              </w:rPr>
            </w:pPr>
          </w:p>
          <w:p w14:paraId="1DAAAB0E" w14:textId="77777777" w:rsidR="00162037" w:rsidRPr="002D1A7A" w:rsidRDefault="00162037" w:rsidP="00C451AD">
            <w:pPr>
              <w:spacing w:after="0"/>
              <w:rPr>
                <w:rFonts w:ascii="Times New Roman" w:hAnsi="Times New Roman" w:cs="Times New Roman"/>
                <w:sz w:val="24"/>
                <w:szCs w:val="24"/>
              </w:rPr>
            </w:pPr>
          </w:p>
        </w:tc>
      </w:tr>
      <w:tr w:rsidR="00162037" w:rsidRPr="002D1A7A" w14:paraId="7E4AD5E5"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738757E" w14:textId="092421E0" w:rsidR="00162037" w:rsidRPr="002D1A7A" w:rsidRDefault="00034212" w:rsidP="00C451AD">
            <w:pPr>
              <w:pStyle w:val="naisc"/>
              <w:spacing w:before="0" w:after="0"/>
              <w:jc w:val="both"/>
            </w:pPr>
            <w:r>
              <w:t>9</w:t>
            </w:r>
            <w:r w:rsidR="00162037"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7C005E2E" w14:textId="77777777" w:rsidR="00162037" w:rsidRPr="002D1A7A" w:rsidRDefault="00162037"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271A8C65" w14:textId="77777777" w:rsidR="00162037" w:rsidRPr="002D1A7A" w:rsidRDefault="00162037" w:rsidP="00C451AD">
            <w:pPr>
              <w:pStyle w:val="naisc"/>
              <w:spacing w:after="0"/>
              <w:jc w:val="left"/>
              <w:rPr>
                <w:b/>
                <w:bCs/>
              </w:rPr>
            </w:pPr>
            <w:r w:rsidRPr="002D1A7A">
              <w:rPr>
                <w:b/>
                <w:bCs/>
              </w:rPr>
              <w:t>Tieslietu  ministrija (priekšlikums) (02.01.2020)</w:t>
            </w:r>
          </w:p>
          <w:p w14:paraId="01B5E031" w14:textId="77777777" w:rsidR="00162037" w:rsidRPr="002D1A7A" w:rsidRDefault="00162037" w:rsidP="00C451AD">
            <w:pPr>
              <w:widowControl w:val="0"/>
              <w:spacing w:after="0"/>
              <w:ind w:right="12"/>
              <w:contextualSpacing/>
              <w:rPr>
                <w:rFonts w:ascii="Times New Roman" w:eastAsia="Calibri" w:hAnsi="Times New Roman" w:cs="Times New Roman"/>
                <w:sz w:val="24"/>
                <w:szCs w:val="24"/>
              </w:rPr>
            </w:pPr>
          </w:p>
          <w:p w14:paraId="342C65ED" w14:textId="2903613B" w:rsidR="00162037" w:rsidRPr="002D1A7A" w:rsidRDefault="00162037" w:rsidP="00C451AD">
            <w:pPr>
              <w:widowControl w:val="0"/>
              <w:spacing w:after="0"/>
              <w:ind w:right="12"/>
              <w:contextualSpacing/>
              <w:rPr>
                <w:rFonts w:ascii="Times New Roman" w:eastAsia="Calibri" w:hAnsi="Times New Roman" w:cs="Times New Roman"/>
                <w:sz w:val="24"/>
                <w:szCs w:val="24"/>
              </w:rPr>
            </w:pPr>
            <w:r w:rsidRPr="002D1A7A">
              <w:rPr>
                <w:rFonts w:ascii="Times New Roman" w:eastAsia="Calibri" w:hAnsi="Times New Roman" w:cs="Times New Roman"/>
                <w:sz w:val="24"/>
                <w:szCs w:val="24"/>
              </w:rPr>
              <w:t>No projekta un anotācijas nav saprotams, vai regulējums attiecas uz visām tīmekļvietnēm, jo anotācijā nav ietverts skaidrojums terminam "tīmekļvietne". Ņemot vērā, ka Valsts zemes dienesta datu publicēšanas un e-pakalpojumu portāls kadastrs.lv nav tikai informatīva rakstura tīmekļvietne, bet portālā kadastrs.lv ir iespējams pasūtīt pakalpojumus e-vidē, lūdzam skaidrojumu, vai Vides aizsardzības un reģionālās attīstības ministrijas izstrādātā vienkāršotā izvērtējuma veikšanas metodika ir piemērojama uz šo portālu.</w:t>
            </w:r>
          </w:p>
          <w:p w14:paraId="3529F928" w14:textId="77777777" w:rsidR="00162037" w:rsidRPr="002D1A7A" w:rsidRDefault="00162037" w:rsidP="00C451AD">
            <w:pPr>
              <w:pStyle w:val="naisc"/>
              <w:spacing w:after="0"/>
              <w:jc w:val="left"/>
              <w:rPr>
                <w:b/>
                <w:bCs/>
              </w:rPr>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1C7B1B4C" w14:textId="74D47145" w:rsidR="008F25C6" w:rsidRPr="002D1A7A" w:rsidRDefault="009563FB"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t>Ņ</w:t>
            </w:r>
            <w:r w:rsidR="005A3805" w:rsidRPr="002D1A7A">
              <w:rPr>
                <w:rFonts w:ascii="Times New Roman" w:hAnsi="Times New Roman" w:cs="Times New Roman"/>
                <w:b/>
                <w:bCs/>
                <w:sz w:val="24"/>
                <w:szCs w:val="24"/>
              </w:rPr>
              <w:t>emts vērā</w:t>
            </w:r>
          </w:p>
          <w:p w14:paraId="2694C1BE" w14:textId="7E8346BE" w:rsidR="005A3805" w:rsidRPr="002D1A7A" w:rsidRDefault="005A3805" w:rsidP="00C451AD">
            <w:pPr>
              <w:suppressLineNumbers/>
              <w:spacing w:after="0"/>
              <w:rPr>
                <w:rFonts w:ascii="Times New Roman" w:hAnsi="Times New Roman" w:cs="Times New Roman"/>
                <w:sz w:val="24"/>
                <w:szCs w:val="24"/>
              </w:rPr>
            </w:pPr>
          </w:p>
          <w:p w14:paraId="0D3DDCF7" w14:textId="67A114AF" w:rsidR="005A3805" w:rsidRPr="002D1A7A" w:rsidRDefault="009E577C" w:rsidP="00C451AD">
            <w:pPr>
              <w:suppressLineNumbers/>
              <w:spacing w:after="0"/>
              <w:rPr>
                <w:rFonts w:ascii="Times New Roman" w:hAnsi="Times New Roman" w:cs="Times New Roman"/>
                <w:sz w:val="24"/>
                <w:szCs w:val="24"/>
              </w:rPr>
            </w:pPr>
            <w:r>
              <w:rPr>
                <w:rFonts w:ascii="Times New Roman" w:hAnsi="Times New Roman" w:cs="Times New Roman"/>
                <w:sz w:val="24"/>
                <w:szCs w:val="24"/>
              </w:rPr>
              <w:t>N</w:t>
            </w:r>
            <w:r w:rsidR="005A3805" w:rsidRPr="002D1A7A">
              <w:rPr>
                <w:rFonts w:ascii="Times New Roman" w:hAnsi="Times New Roman" w:cs="Times New Roman"/>
                <w:sz w:val="24"/>
                <w:szCs w:val="24"/>
              </w:rPr>
              <w:t xml:space="preserve">oteikumu </w:t>
            </w:r>
            <w:r w:rsidR="00825669">
              <w:rPr>
                <w:rFonts w:ascii="Times New Roman" w:hAnsi="Times New Roman" w:cs="Times New Roman"/>
                <w:sz w:val="24"/>
                <w:szCs w:val="24"/>
              </w:rPr>
              <w:t>N</w:t>
            </w:r>
            <w:r w:rsidR="005A3805" w:rsidRPr="002D1A7A">
              <w:rPr>
                <w:rFonts w:ascii="Times New Roman" w:hAnsi="Times New Roman" w:cs="Times New Roman"/>
                <w:sz w:val="24"/>
                <w:szCs w:val="24"/>
              </w:rPr>
              <w:t>r</w:t>
            </w:r>
            <w:r w:rsidR="00825669">
              <w:rPr>
                <w:rFonts w:ascii="Times New Roman" w:hAnsi="Times New Roman" w:cs="Times New Roman"/>
                <w:sz w:val="24"/>
                <w:szCs w:val="24"/>
              </w:rPr>
              <w:t>.</w:t>
            </w:r>
            <w:r w:rsidR="005A3805" w:rsidRPr="002D1A7A">
              <w:rPr>
                <w:rFonts w:ascii="Times New Roman" w:hAnsi="Times New Roman" w:cs="Times New Roman"/>
                <w:sz w:val="24"/>
                <w:szCs w:val="24"/>
              </w:rPr>
              <w:t xml:space="preserve"> 611 darbības joma un attiecināmība nemainās ar </w:t>
            </w:r>
            <w:r w:rsidR="007B2AB9" w:rsidRPr="002D1A7A">
              <w:rPr>
                <w:rFonts w:ascii="Times New Roman" w:hAnsi="Times New Roman" w:cs="Times New Roman"/>
                <w:sz w:val="24"/>
                <w:szCs w:val="24"/>
              </w:rPr>
              <w:t xml:space="preserve">šo noteikumu projektu. Lūdzam skatīt </w:t>
            </w:r>
            <w:r w:rsidR="003F7AAC">
              <w:rPr>
                <w:rFonts w:ascii="Times New Roman" w:hAnsi="Times New Roman" w:cs="Times New Roman"/>
                <w:sz w:val="24"/>
                <w:szCs w:val="24"/>
              </w:rPr>
              <w:t xml:space="preserve">spēkā esošo </w:t>
            </w:r>
            <w:r w:rsidR="007B2AB9" w:rsidRPr="002D1A7A">
              <w:rPr>
                <w:rFonts w:ascii="Times New Roman" w:hAnsi="Times New Roman" w:cs="Times New Roman"/>
                <w:sz w:val="24"/>
                <w:szCs w:val="24"/>
              </w:rPr>
              <w:t>MK noteikumu N</w:t>
            </w:r>
            <w:r>
              <w:rPr>
                <w:rFonts w:ascii="Times New Roman" w:hAnsi="Times New Roman" w:cs="Times New Roman"/>
                <w:sz w:val="24"/>
                <w:szCs w:val="24"/>
              </w:rPr>
              <w:t xml:space="preserve">r. </w:t>
            </w:r>
            <w:r w:rsidR="007B2AB9" w:rsidRPr="002D1A7A">
              <w:rPr>
                <w:rFonts w:ascii="Times New Roman" w:hAnsi="Times New Roman" w:cs="Times New Roman"/>
                <w:sz w:val="24"/>
                <w:szCs w:val="24"/>
              </w:rPr>
              <w:t xml:space="preserve">611 sadaļu nosaukumus un skaidrojumus </w:t>
            </w:r>
            <w:r w:rsidR="004D58A4" w:rsidRPr="002D1A7A">
              <w:rPr>
                <w:rFonts w:ascii="Times New Roman" w:hAnsi="Times New Roman" w:cs="Times New Roman"/>
                <w:sz w:val="24"/>
                <w:szCs w:val="24"/>
              </w:rPr>
              <w:t xml:space="preserve"> anotācijā, </w:t>
            </w:r>
            <w:r w:rsidR="00825669" w:rsidRPr="002D1A7A">
              <w:rPr>
                <w:rFonts w:ascii="Times New Roman" w:hAnsi="Times New Roman" w:cs="Times New Roman"/>
                <w:sz w:val="24"/>
                <w:szCs w:val="24"/>
              </w:rPr>
              <w:t>īpaši</w:t>
            </w:r>
            <w:r w:rsidR="004D58A4" w:rsidRPr="002D1A7A">
              <w:rPr>
                <w:rFonts w:ascii="Times New Roman" w:hAnsi="Times New Roman" w:cs="Times New Roman"/>
                <w:sz w:val="24"/>
                <w:szCs w:val="24"/>
              </w:rPr>
              <w:t xml:space="preserve"> izceļot </w:t>
            </w:r>
            <w:r w:rsidR="008F516B">
              <w:rPr>
                <w:rFonts w:ascii="Times New Roman" w:hAnsi="Times New Roman" w:cs="Times New Roman"/>
                <w:sz w:val="24"/>
                <w:szCs w:val="24"/>
              </w:rPr>
              <w:t>spēkā esošo</w:t>
            </w:r>
            <w:r w:rsidR="00826944">
              <w:rPr>
                <w:rFonts w:ascii="Times New Roman" w:hAnsi="Times New Roman" w:cs="Times New Roman"/>
                <w:sz w:val="24"/>
                <w:szCs w:val="24"/>
              </w:rPr>
              <w:t xml:space="preserve"> noteikumu</w:t>
            </w:r>
            <w:r w:rsidR="004D58A4" w:rsidRPr="002D1A7A">
              <w:rPr>
                <w:rFonts w:ascii="Times New Roman" w:hAnsi="Times New Roman" w:cs="Times New Roman"/>
                <w:sz w:val="24"/>
                <w:szCs w:val="24"/>
              </w:rPr>
              <w:t xml:space="preserve"> anotācijas </w:t>
            </w:r>
            <w:r w:rsidR="00826944">
              <w:rPr>
                <w:rFonts w:ascii="Times New Roman" w:hAnsi="Times New Roman" w:cs="Times New Roman"/>
                <w:sz w:val="24"/>
                <w:szCs w:val="24"/>
              </w:rPr>
              <w:t>(25.0</w:t>
            </w:r>
            <w:r w:rsidR="00D56352">
              <w:rPr>
                <w:rFonts w:ascii="Times New Roman" w:hAnsi="Times New Roman" w:cs="Times New Roman"/>
                <w:sz w:val="24"/>
                <w:szCs w:val="24"/>
              </w:rPr>
              <w:t xml:space="preserve">9.2018) </w:t>
            </w:r>
            <w:r w:rsidR="004D58A4" w:rsidRPr="002D1A7A">
              <w:rPr>
                <w:rFonts w:ascii="Times New Roman" w:hAnsi="Times New Roman" w:cs="Times New Roman"/>
                <w:sz w:val="24"/>
                <w:szCs w:val="24"/>
              </w:rPr>
              <w:t>sadaļu</w:t>
            </w:r>
            <w:r w:rsidR="00F72EA9">
              <w:rPr>
                <w:rFonts w:ascii="Times New Roman" w:hAnsi="Times New Roman" w:cs="Times New Roman"/>
                <w:sz w:val="24"/>
                <w:szCs w:val="24"/>
              </w:rPr>
              <w:t>:</w:t>
            </w:r>
          </w:p>
          <w:p w14:paraId="337DB2CF" w14:textId="77777777" w:rsidR="005A3805" w:rsidRPr="002D1A7A" w:rsidRDefault="005A3805" w:rsidP="00C451AD">
            <w:pPr>
              <w:suppressLineNumbers/>
              <w:spacing w:after="0"/>
              <w:rPr>
                <w:rFonts w:ascii="Times New Roman" w:hAnsi="Times New Roman" w:cs="Times New Roman"/>
                <w:sz w:val="24"/>
                <w:szCs w:val="24"/>
              </w:rPr>
            </w:pPr>
            <w:bookmarkStart w:id="1" w:name="_GoBack"/>
            <w:bookmarkEnd w:id="1"/>
          </w:p>
          <w:p w14:paraId="39D2FD9D" w14:textId="565C60BB" w:rsidR="008F25C6" w:rsidRDefault="00856FBD" w:rsidP="00C451AD">
            <w:pPr>
              <w:rPr>
                <w:rFonts w:ascii="Times New Roman" w:hAnsi="Times New Roman" w:cs="Times New Roman"/>
                <w:b/>
                <w:bCs/>
                <w:color w:val="000000" w:themeColor="text1"/>
                <w:sz w:val="24"/>
                <w:szCs w:val="24"/>
              </w:rPr>
            </w:pPr>
            <w:r w:rsidRPr="002D1A7A">
              <w:rPr>
                <w:rFonts w:ascii="Times New Roman" w:hAnsi="Times New Roman" w:cs="Times New Roman"/>
                <w:color w:val="000000" w:themeColor="text1"/>
                <w:sz w:val="24"/>
                <w:szCs w:val="24"/>
              </w:rPr>
              <w:t xml:space="preserve">“2.1. </w:t>
            </w:r>
            <w:r w:rsidR="008F25C6" w:rsidRPr="002D1A7A">
              <w:rPr>
                <w:rFonts w:ascii="Times New Roman" w:hAnsi="Times New Roman" w:cs="Times New Roman"/>
                <w:color w:val="000000" w:themeColor="text1"/>
                <w:sz w:val="24"/>
                <w:szCs w:val="24"/>
              </w:rPr>
              <w:t>Noteikumu projekta</w:t>
            </w:r>
            <w:r w:rsidR="008F25C6" w:rsidRPr="002D1A7A">
              <w:rPr>
                <w:rFonts w:ascii="Times New Roman" w:hAnsi="Times New Roman" w:cs="Times New Roman"/>
                <w:b/>
                <w:color w:val="000000" w:themeColor="text1"/>
                <w:sz w:val="24"/>
                <w:szCs w:val="24"/>
              </w:rPr>
              <w:t xml:space="preserve"> darbības joma </w:t>
            </w:r>
            <w:r w:rsidR="008F25C6" w:rsidRPr="002D1A7A">
              <w:rPr>
                <w:rFonts w:ascii="Times New Roman" w:hAnsi="Times New Roman" w:cs="Times New Roman"/>
                <w:color w:val="000000" w:themeColor="text1"/>
                <w:sz w:val="24"/>
                <w:szCs w:val="24"/>
              </w:rPr>
              <w:t xml:space="preserve">ir kārtība, kādā iestādes ievieto informāciju internetā, iestāžu oficiālajās tīmekļvietnēs un mobilajās lietotnēs, ja tādas izveidotas, kā arī piekļūstamības direktīvas prasību nodrošināšana iestādei visās piederošajās tīmekļvietnēs. Noteikumu projekta vispārīgās prasības (II nodaļa), struktūras un satura sadaļas (III nodaļa) un domēna un elektroniskā pasta adreses veidošanas prasības (VI nodaļa) attiecas uz iestāžu oficiālajām </w:t>
            </w:r>
            <w:r w:rsidR="008F25C6" w:rsidRPr="002D1A7A">
              <w:rPr>
                <w:rFonts w:ascii="Times New Roman" w:hAnsi="Times New Roman" w:cs="Times New Roman"/>
                <w:color w:val="000000" w:themeColor="text1"/>
                <w:sz w:val="24"/>
                <w:szCs w:val="24"/>
              </w:rPr>
              <w:lastRenderedPageBreak/>
              <w:t xml:space="preserve">tīmekļvietnēm un mobilajām lietotnēm. Atvērto datu ievietošanas internetā (V nodaļa) attiecas uz informācijas plašāku ievietošanu internetā. Savukārt piekļūstamības prasības </w:t>
            </w:r>
            <w:r w:rsidR="008F25C6" w:rsidRPr="002D1A7A">
              <w:rPr>
                <w:rFonts w:ascii="Times New Roman" w:hAnsi="Times New Roman" w:cs="Times New Roman"/>
                <w:b/>
                <w:bCs/>
                <w:color w:val="000000" w:themeColor="text1"/>
                <w:sz w:val="24"/>
                <w:szCs w:val="24"/>
              </w:rPr>
              <w:t>(IV nodaļa) attiecas uz visām iestādei piederošajām tīmekļvietnēm, tai skaitā portāliem, kā arī iestāžu iekštīkliem un ārtīkliem, ko lieto ierobežota cilvēku grupa.</w:t>
            </w:r>
            <w:r w:rsidRPr="002D1A7A">
              <w:rPr>
                <w:rFonts w:ascii="Times New Roman" w:hAnsi="Times New Roman" w:cs="Times New Roman"/>
                <w:b/>
                <w:bCs/>
                <w:color w:val="000000" w:themeColor="text1"/>
                <w:sz w:val="24"/>
                <w:szCs w:val="24"/>
              </w:rPr>
              <w:t>”</w:t>
            </w:r>
          </w:p>
          <w:p w14:paraId="30F7BDFA" w14:textId="0CABABCF" w:rsidR="009E577C" w:rsidRPr="009E577C" w:rsidRDefault="009E577C" w:rsidP="00C451AD">
            <w:pPr>
              <w:rPr>
                <w:rFonts w:ascii="Times New Roman" w:hAnsi="Times New Roman" w:cs="Times New Roman"/>
                <w:color w:val="000000" w:themeColor="text1"/>
                <w:sz w:val="24"/>
                <w:szCs w:val="24"/>
              </w:rPr>
            </w:pPr>
            <w:r w:rsidRPr="009E577C">
              <w:rPr>
                <w:rFonts w:ascii="Times New Roman" w:hAnsi="Times New Roman" w:cs="Times New Roman"/>
                <w:color w:val="000000" w:themeColor="text1"/>
                <w:sz w:val="24"/>
                <w:szCs w:val="24"/>
              </w:rPr>
              <w:t>Anotācija papildināta ar norādēm</w:t>
            </w:r>
            <w:r w:rsidR="007A60B2">
              <w:rPr>
                <w:rFonts w:ascii="Times New Roman" w:hAnsi="Times New Roman" w:cs="Times New Roman"/>
                <w:color w:val="000000" w:themeColor="text1"/>
                <w:sz w:val="24"/>
                <w:szCs w:val="24"/>
              </w:rPr>
              <w:t xml:space="preserve"> (2.2. apakšpunkts)</w:t>
            </w:r>
          </w:p>
          <w:p w14:paraId="2648437B" w14:textId="4A46E2E4" w:rsidR="008F25C6" w:rsidRPr="002D1A7A" w:rsidRDefault="008F25C6" w:rsidP="00C451AD">
            <w:pPr>
              <w:suppressLineNumbers/>
              <w:spacing w:after="0"/>
              <w:rPr>
                <w:rFonts w:ascii="Times New Roman" w:hAnsi="Times New Roman" w:cs="Times New Roman"/>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3D519841" w14:textId="1809DBF0" w:rsidR="00162037" w:rsidRPr="002D1A7A" w:rsidRDefault="00C42345" w:rsidP="00C451AD">
            <w:pPr>
              <w:spacing w:after="0"/>
              <w:rPr>
                <w:rFonts w:ascii="Times New Roman" w:hAnsi="Times New Roman" w:cs="Times New Roman"/>
                <w:sz w:val="24"/>
                <w:szCs w:val="24"/>
              </w:rPr>
            </w:pPr>
            <w:r w:rsidRPr="002D1A7A">
              <w:rPr>
                <w:rFonts w:ascii="Times New Roman" w:hAnsi="Times New Roman" w:cs="Times New Roman"/>
                <w:sz w:val="24"/>
                <w:szCs w:val="24"/>
              </w:rPr>
              <w:lastRenderedPageBreak/>
              <w:t>Lūdzam skatīt</w:t>
            </w:r>
            <w:r w:rsidR="007A60B2">
              <w:rPr>
                <w:rFonts w:ascii="Times New Roman" w:hAnsi="Times New Roman" w:cs="Times New Roman"/>
                <w:sz w:val="24"/>
                <w:szCs w:val="24"/>
              </w:rPr>
              <w:t xml:space="preserve"> noteikumu projekta anotācijas 2.2. apakšpunktu.</w:t>
            </w:r>
          </w:p>
        </w:tc>
      </w:tr>
      <w:tr w:rsidR="00162037" w:rsidRPr="002D1A7A" w14:paraId="430C2355"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9EC17DB" w14:textId="5247D46F" w:rsidR="00162037" w:rsidRPr="002D1A7A" w:rsidRDefault="00162037" w:rsidP="00C451AD">
            <w:pPr>
              <w:pStyle w:val="naisc"/>
              <w:spacing w:before="0" w:after="0"/>
              <w:jc w:val="both"/>
            </w:pPr>
            <w:r w:rsidRPr="002D1A7A">
              <w:t>1</w:t>
            </w:r>
            <w:r w:rsidR="00034212">
              <w:t>0</w:t>
            </w:r>
            <w:r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515C154F" w14:textId="77777777" w:rsidR="00162037" w:rsidRPr="002D1A7A" w:rsidRDefault="00162037"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1F10A9D5" w14:textId="48304EE2" w:rsidR="00162037" w:rsidRDefault="00162037" w:rsidP="00C451AD">
            <w:pPr>
              <w:pStyle w:val="naisc"/>
              <w:spacing w:after="0"/>
              <w:jc w:val="left"/>
              <w:rPr>
                <w:b/>
                <w:bCs/>
              </w:rPr>
            </w:pPr>
            <w:r w:rsidRPr="002D1A7A">
              <w:rPr>
                <w:b/>
                <w:bCs/>
              </w:rPr>
              <w:t>Tieslietu  ministrija (priekšlikums) (02.01.2020)</w:t>
            </w:r>
          </w:p>
          <w:p w14:paraId="004F0088" w14:textId="77777777" w:rsidR="00D6134B" w:rsidRPr="002D1A7A" w:rsidRDefault="00D6134B" w:rsidP="00C451AD">
            <w:pPr>
              <w:pStyle w:val="naisc"/>
              <w:spacing w:after="0"/>
              <w:jc w:val="left"/>
              <w:rPr>
                <w:b/>
                <w:bCs/>
              </w:rPr>
            </w:pPr>
          </w:p>
          <w:p w14:paraId="54AA5D60" w14:textId="09E38B34" w:rsidR="00162037" w:rsidRPr="002D1A7A" w:rsidRDefault="00162037" w:rsidP="00C451AD">
            <w:pPr>
              <w:pStyle w:val="naisc"/>
              <w:spacing w:after="0"/>
              <w:jc w:val="left"/>
              <w:rPr>
                <w:b/>
                <w:bCs/>
              </w:rPr>
            </w:pPr>
            <w:r w:rsidRPr="002D1A7A">
              <w:t>Lūdzam sniegt informāciju par 2018. gada izziņas par atzinumos sniegtajiem iebildumiem Ministru kabineta noteikumu projektam "Kārtība, kādā iestādes ievieto informāciju internetā" (VSS-251) 205. punktā starpinstitūciju sanāksmē panākto vienošanos un lēmuma virzību attiecībā uz e-pakalpojuma "Iesniegums iestādei" formas precizēšanu uz "Lūguma, sūdzības, priekšlikuma vai jautājuma iesniegšana iestādei".</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C076825" w14:textId="77777777" w:rsidR="00DA26C2" w:rsidRDefault="009563FB" w:rsidP="00C451AD">
            <w:pPr>
              <w:spacing w:after="0"/>
              <w:ind w:right="12"/>
              <w:contextualSpacing/>
              <w:rPr>
                <w:rFonts w:ascii="Times New Roman" w:hAnsi="Times New Roman" w:cs="Times New Roman"/>
                <w:sz w:val="24"/>
                <w:szCs w:val="24"/>
              </w:rPr>
            </w:pPr>
            <w:r w:rsidRPr="009563FB">
              <w:rPr>
                <w:rFonts w:ascii="Times New Roman" w:hAnsi="Times New Roman" w:cs="Times New Roman"/>
                <w:b/>
                <w:bCs/>
                <w:sz w:val="24"/>
                <w:szCs w:val="24"/>
              </w:rPr>
              <w:t>Ņemts vērā</w:t>
            </w:r>
            <w:r w:rsidR="00DA26C2">
              <w:rPr>
                <w:rFonts w:ascii="Times New Roman" w:hAnsi="Times New Roman" w:cs="Times New Roman"/>
                <w:sz w:val="24"/>
                <w:szCs w:val="24"/>
              </w:rPr>
              <w:t xml:space="preserve"> </w:t>
            </w:r>
          </w:p>
          <w:p w14:paraId="11EC0066" w14:textId="77777777" w:rsidR="00DA26C2" w:rsidRDefault="00DA26C2" w:rsidP="00C451AD">
            <w:pPr>
              <w:spacing w:after="0"/>
              <w:ind w:right="12"/>
              <w:contextualSpacing/>
              <w:rPr>
                <w:rFonts w:ascii="Times New Roman" w:hAnsi="Times New Roman" w:cs="Times New Roman"/>
                <w:sz w:val="24"/>
                <w:szCs w:val="24"/>
              </w:rPr>
            </w:pPr>
          </w:p>
          <w:p w14:paraId="7FA364A0" w14:textId="73334BB3" w:rsidR="00DA26C2" w:rsidRPr="002D1A7A" w:rsidRDefault="00DA26C2" w:rsidP="00C451AD">
            <w:pPr>
              <w:spacing w:after="0"/>
              <w:ind w:right="12"/>
              <w:contextualSpacing/>
              <w:rPr>
                <w:rFonts w:ascii="Times New Roman" w:hAnsi="Times New Roman" w:cs="Times New Roman"/>
                <w:sz w:val="24"/>
                <w:szCs w:val="24"/>
              </w:rPr>
            </w:pPr>
            <w:r>
              <w:rPr>
                <w:rFonts w:ascii="Times New Roman" w:hAnsi="Times New Roman" w:cs="Times New Roman"/>
                <w:sz w:val="24"/>
                <w:szCs w:val="24"/>
              </w:rPr>
              <w:t xml:space="preserve">Šobrīd citu prioritāru izstrāžu dēļ nav konkrētas virzības jautājumam par e-pakalpojuma “Iesniegums iestādei” formas precizēšanu </w:t>
            </w:r>
            <w:r w:rsidRPr="000B7B5B">
              <w:rPr>
                <w:rFonts w:ascii="Times New Roman" w:hAnsi="Times New Roman" w:cs="Times New Roman"/>
                <w:sz w:val="24"/>
                <w:szCs w:val="24"/>
              </w:rPr>
              <w:t>"Lūguma, sūdzības, priekšlikuma vai jautājuma iesniegšana iestādei".</w:t>
            </w:r>
            <w:r>
              <w:rPr>
                <w:rFonts w:ascii="Times New Roman" w:hAnsi="Times New Roman" w:cs="Times New Roman"/>
                <w:sz w:val="24"/>
                <w:szCs w:val="24"/>
              </w:rPr>
              <w:t xml:space="preserve"> Iestādes tiks informētas tiklīdz e-pakalpojums tiks pārveidots un kā turpmāk tas funkcionēs.</w:t>
            </w:r>
          </w:p>
          <w:p w14:paraId="66913767" w14:textId="77777777" w:rsidR="00162037" w:rsidRDefault="00162037" w:rsidP="00C451AD">
            <w:pPr>
              <w:suppressLineNumbers/>
              <w:spacing w:after="0"/>
              <w:rPr>
                <w:rFonts w:ascii="Times New Roman" w:hAnsi="Times New Roman" w:cs="Times New Roman"/>
                <w:b/>
                <w:bCs/>
                <w:sz w:val="24"/>
                <w:szCs w:val="24"/>
              </w:rPr>
            </w:pPr>
          </w:p>
          <w:p w14:paraId="26CD185F" w14:textId="26237C25" w:rsidR="00DA26C2" w:rsidRPr="009563FB" w:rsidRDefault="00DA26C2" w:rsidP="00C451AD">
            <w:pPr>
              <w:suppressLineNumbers/>
              <w:spacing w:after="0"/>
              <w:rPr>
                <w:rFonts w:ascii="Times New Roman" w:hAnsi="Times New Roman" w:cs="Times New Roman"/>
                <w:b/>
                <w:bCs/>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252CCEF4" w14:textId="77777777" w:rsidR="00162037" w:rsidRPr="002D1A7A" w:rsidRDefault="00162037" w:rsidP="00C451AD">
            <w:pPr>
              <w:spacing w:after="0"/>
              <w:ind w:right="12"/>
              <w:contextualSpacing/>
              <w:rPr>
                <w:rFonts w:ascii="Times New Roman" w:hAnsi="Times New Roman" w:cs="Times New Roman"/>
                <w:sz w:val="24"/>
                <w:szCs w:val="24"/>
              </w:rPr>
            </w:pPr>
          </w:p>
        </w:tc>
      </w:tr>
      <w:tr w:rsidR="00162037" w:rsidRPr="002D1A7A" w14:paraId="34BFB752"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DB9DD63" w14:textId="25D7FD60" w:rsidR="00162037" w:rsidRPr="002D1A7A" w:rsidRDefault="00162037" w:rsidP="00C451AD">
            <w:pPr>
              <w:pStyle w:val="naisc"/>
              <w:spacing w:before="0" w:after="0"/>
              <w:jc w:val="both"/>
            </w:pPr>
            <w:r w:rsidRPr="002D1A7A">
              <w:t>1</w:t>
            </w:r>
            <w:r w:rsidR="00034212">
              <w:t>1</w:t>
            </w:r>
            <w:r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3E6F0923" w14:textId="77777777" w:rsidR="00162037" w:rsidRPr="002D1A7A" w:rsidRDefault="00162037"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D2476ED" w14:textId="77777777" w:rsidR="00162037" w:rsidRPr="002D1A7A" w:rsidRDefault="00162037" w:rsidP="00C451AD">
            <w:pPr>
              <w:pStyle w:val="naisc"/>
              <w:spacing w:after="0"/>
              <w:jc w:val="left"/>
              <w:rPr>
                <w:b/>
                <w:bCs/>
              </w:rPr>
            </w:pPr>
            <w:r w:rsidRPr="002D1A7A">
              <w:rPr>
                <w:b/>
                <w:bCs/>
              </w:rPr>
              <w:t>Zemkopības ministrija</w:t>
            </w:r>
          </w:p>
          <w:p w14:paraId="63D96A9B" w14:textId="111E3E8B" w:rsidR="00162037" w:rsidRDefault="00162037" w:rsidP="00C451AD">
            <w:pPr>
              <w:pStyle w:val="naisc"/>
              <w:spacing w:after="0"/>
              <w:jc w:val="left"/>
              <w:rPr>
                <w:b/>
                <w:bCs/>
              </w:rPr>
            </w:pPr>
            <w:r w:rsidRPr="002D1A7A">
              <w:rPr>
                <w:b/>
                <w:bCs/>
              </w:rPr>
              <w:t>(02.01.2020)</w:t>
            </w:r>
          </w:p>
          <w:p w14:paraId="5052134B" w14:textId="77777777" w:rsidR="00D6134B" w:rsidRPr="002D1A7A" w:rsidRDefault="00D6134B" w:rsidP="00C451AD">
            <w:pPr>
              <w:pStyle w:val="naisc"/>
              <w:spacing w:after="0"/>
              <w:jc w:val="left"/>
              <w:rPr>
                <w:b/>
                <w:bCs/>
              </w:rPr>
            </w:pPr>
          </w:p>
          <w:p w14:paraId="44BE6C51" w14:textId="1229ACDE" w:rsidR="00162037" w:rsidRPr="002D1A7A" w:rsidRDefault="00162037" w:rsidP="00C451AD">
            <w:pPr>
              <w:pStyle w:val="naisc"/>
              <w:spacing w:after="0"/>
              <w:jc w:val="left"/>
              <w:rPr>
                <w:b/>
                <w:bCs/>
              </w:rPr>
            </w:pPr>
            <w:r w:rsidRPr="002D1A7A">
              <w:t>Vēršam uzmanību, ka divas reizes atkārtojas nosaukums „4.pielikums” dažāda satura tekstam, kā arī trūkst nosaukuma „6.pielikums”.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84E28C8" w14:textId="4DF321DC" w:rsidR="00162037" w:rsidRPr="002D1A7A" w:rsidRDefault="00871C6C"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75ACDACE" w14:textId="77777777" w:rsidR="00871C6C" w:rsidRPr="002D1A7A" w:rsidRDefault="00871C6C"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Pielikums Nr.4 “Vienkāršotā izvērtējuma veikšanas metode”</w:t>
            </w:r>
          </w:p>
          <w:p w14:paraId="0352FC4A" w14:textId="77777777" w:rsidR="00871C6C" w:rsidRPr="002D1A7A" w:rsidRDefault="00871C6C" w:rsidP="00C451AD">
            <w:pPr>
              <w:suppressLineNumbers/>
              <w:spacing w:after="0"/>
              <w:jc w:val="left"/>
              <w:rPr>
                <w:rFonts w:ascii="Times New Roman" w:hAnsi="Times New Roman" w:cs="Times New Roman"/>
                <w:sz w:val="24"/>
                <w:szCs w:val="24"/>
              </w:rPr>
            </w:pPr>
            <w:r w:rsidRPr="002D1A7A">
              <w:rPr>
                <w:rFonts w:ascii="Times New Roman" w:hAnsi="Times New Roman" w:cs="Times New Roman"/>
                <w:sz w:val="24"/>
                <w:szCs w:val="24"/>
              </w:rPr>
              <w:lastRenderedPageBreak/>
              <w:t>Pielikums Nr. 5 “Piekļūstamības paziņojuma veidošanas un publicēšanas kārtība”</w:t>
            </w:r>
          </w:p>
          <w:p w14:paraId="21A54248" w14:textId="77777777" w:rsidR="00871C6C" w:rsidRPr="002D1A7A" w:rsidRDefault="00871C6C" w:rsidP="00C451AD">
            <w:pPr>
              <w:suppressLineNumbers/>
              <w:spacing w:after="0"/>
              <w:jc w:val="left"/>
              <w:rPr>
                <w:rFonts w:ascii="Times New Roman" w:hAnsi="Times New Roman" w:cs="Times New Roman"/>
                <w:sz w:val="24"/>
                <w:szCs w:val="24"/>
              </w:rPr>
            </w:pPr>
          </w:p>
          <w:p w14:paraId="497F53D4" w14:textId="77777777" w:rsidR="00162037" w:rsidRPr="002D1A7A" w:rsidRDefault="00162037" w:rsidP="00C451AD">
            <w:pPr>
              <w:pStyle w:val="naisc"/>
              <w:jc w:val="left"/>
              <w:rPr>
                <w:b/>
                <w:highlight w:val="yellow"/>
              </w:rPr>
            </w:pPr>
          </w:p>
        </w:tc>
      </w:tr>
      <w:tr w:rsidR="002D1A7A" w:rsidRPr="002D1A7A" w14:paraId="446C111F"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7138E8D0" w14:textId="6D0BFDE5" w:rsidR="002D1A7A" w:rsidRPr="002D1A7A" w:rsidRDefault="002D1A7A" w:rsidP="00C451AD">
            <w:pPr>
              <w:pStyle w:val="naisc"/>
              <w:spacing w:before="0" w:after="0"/>
              <w:jc w:val="both"/>
            </w:pPr>
            <w:r w:rsidRPr="002D1A7A">
              <w:lastRenderedPageBreak/>
              <w:t>1</w:t>
            </w:r>
            <w:r w:rsidR="00034212">
              <w:t>2</w:t>
            </w:r>
            <w:r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F485E7D" w14:textId="77777777" w:rsidR="002D1A7A" w:rsidRPr="002D1A7A" w:rsidRDefault="002D1A7A"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24A8494A" w14:textId="77777777" w:rsidR="002D1A7A" w:rsidRPr="002D1A7A" w:rsidRDefault="002D1A7A" w:rsidP="00C451AD">
            <w:pPr>
              <w:pStyle w:val="naisc"/>
              <w:spacing w:after="0"/>
              <w:jc w:val="left"/>
              <w:rPr>
                <w:b/>
                <w:bCs/>
              </w:rPr>
            </w:pPr>
            <w:r w:rsidRPr="002D1A7A">
              <w:rPr>
                <w:b/>
                <w:bCs/>
              </w:rPr>
              <w:t>Zemkopības ministrija</w:t>
            </w:r>
          </w:p>
          <w:p w14:paraId="67106323" w14:textId="1D1747DD" w:rsidR="002D1A7A" w:rsidRDefault="002D1A7A" w:rsidP="00C451AD">
            <w:pPr>
              <w:pStyle w:val="naisc"/>
              <w:spacing w:after="0"/>
              <w:jc w:val="left"/>
              <w:rPr>
                <w:b/>
                <w:bCs/>
              </w:rPr>
            </w:pPr>
            <w:r w:rsidRPr="002D1A7A">
              <w:rPr>
                <w:b/>
                <w:bCs/>
              </w:rPr>
              <w:t>(02.01.2020)</w:t>
            </w:r>
          </w:p>
          <w:p w14:paraId="212CA12F" w14:textId="77777777" w:rsidR="00D6134B" w:rsidRPr="002D1A7A" w:rsidRDefault="00D6134B" w:rsidP="00C451AD">
            <w:pPr>
              <w:pStyle w:val="naisc"/>
              <w:spacing w:after="0"/>
              <w:jc w:val="left"/>
              <w:rPr>
                <w:b/>
                <w:bCs/>
              </w:rPr>
            </w:pPr>
          </w:p>
          <w:p w14:paraId="065D9CAF" w14:textId="104B2C4F" w:rsidR="002D1A7A" w:rsidRPr="002D1A7A" w:rsidRDefault="002D1A7A" w:rsidP="00C451AD">
            <w:pPr>
              <w:pStyle w:val="naisc"/>
              <w:spacing w:after="0"/>
              <w:jc w:val="left"/>
              <w:rPr>
                <w:b/>
                <w:bCs/>
              </w:rPr>
            </w:pPr>
            <w:r w:rsidRPr="002D1A7A">
              <w:t>10.punktā: pretrunā ar 6.punktu: 10.punktā nav nosaukuma „6.pielikums”, turpretim (jaunajā 27.1.3.punktā) „6.pielikums” ir minēts.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715359E" w14:textId="77777777" w:rsidR="002D1A7A" w:rsidRPr="002D1A7A" w:rsidRDefault="002D1A7A"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t>Ņemts vērā</w:t>
            </w:r>
          </w:p>
          <w:p w14:paraId="43B6AED6" w14:textId="77777777" w:rsidR="002D1A7A" w:rsidRPr="002D1A7A" w:rsidRDefault="002D1A7A" w:rsidP="00C451AD">
            <w:pPr>
              <w:suppressLineNumbers/>
              <w:spacing w:after="0"/>
              <w:rPr>
                <w:rFonts w:ascii="Times New Roman" w:hAnsi="Times New Roman" w:cs="Times New Roman"/>
                <w:sz w:val="24"/>
                <w:szCs w:val="24"/>
              </w:rPr>
            </w:pPr>
          </w:p>
          <w:p w14:paraId="525E29AC" w14:textId="605FFECE" w:rsidR="002D1A7A" w:rsidRPr="002D1A7A" w:rsidRDefault="002D1A7A"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Jautājumu par tīmekļvietņu saraksta veidošanu noteikumu projekta 27.1.3.</w:t>
            </w:r>
            <w:r w:rsidR="00155AE7">
              <w:rPr>
                <w:rFonts w:ascii="Times New Roman" w:hAnsi="Times New Roman" w:cs="Times New Roman"/>
                <w:sz w:val="24"/>
                <w:szCs w:val="24"/>
              </w:rPr>
              <w:t> </w:t>
            </w:r>
            <w:r w:rsidRPr="002D1A7A">
              <w:rPr>
                <w:rFonts w:ascii="Times New Roman" w:hAnsi="Times New Roman" w:cs="Times New Roman"/>
                <w:sz w:val="24"/>
                <w:szCs w:val="24"/>
              </w:rPr>
              <w:t>apakšpunkts tiek svītrots, jo tīmekļvietņu un mobilo lietotņu sarakstu plānots veidot  Valsts informācijas resursu, sistēmu un sadarbspējas informācijas sistēmā (VIRSIS), kur tiks uzkrāta valsts pārvaldes Informācijas un komunikāciju tehnoloģiju pārvaldībai un valsts pārvaldes pakalpojumu pārvaldībai nepieciešamā informācija.</w:t>
            </w:r>
          </w:p>
          <w:p w14:paraId="50508CB0" w14:textId="77777777" w:rsidR="002D1A7A" w:rsidRPr="002D1A7A" w:rsidRDefault="002D1A7A" w:rsidP="00C451AD">
            <w:pPr>
              <w:suppressLineNumbers/>
              <w:spacing w:after="0"/>
              <w:rPr>
                <w:rFonts w:ascii="Times New Roman" w:hAnsi="Times New Roman" w:cs="Times New Roman"/>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78C04D6A" w14:textId="77777777" w:rsidR="002D1A7A" w:rsidRPr="002D1A7A" w:rsidRDefault="002D1A7A"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Pielikums Nr.4 “Vienkāršotā izvērtējuma veikšanas metode”</w:t>
            </w:r>
          </w:p>
          <w:p w14:paraId="0466E3E2" w14:textId="77777777" w:rsidR="002D1A7A" w:rsidRPr="002D1A7A" w:rsidRDefault="002D1A7A" w:rsidP="00C451AD">
            <w:pPr>
              <w:suppressLineNumbers/>
              <w:spacing w:after="0"/>
              <w:jc w:val="left"/>
              <w:rPr>
                <w:rFonts w:ascii="Times New Roman" w:hAnsi="Times New Roman" w:cs="Times New Roman"/>
                <w:sz w:val="24"/>
                <w:szCs w:val="24"/>
              </w:rPr>
            </w:pPr>
            <w:r w:rsidRPr="002D1A7A">
              <w:rPr>
                <w:rFonts w:ascii="Times New Roman" w:hAnsi="Times New Roman" w:cs="Times New Roman"/>
                <w:sz w:val="24"/>
                <w:szCs w:val="24"/>
              </w:rPr>
              <w:t>Pielikums Nr. 5 “Piekļūstamības paziņojuma veidošanas un publicēšanas kārtība”</w:t>
            </w:r>
          </w:p>
          <w:p w14:paraId="3D320EBC" w14:textId="77777777" w:rsidR="002D1A7A" w:rsidRPr="002D1A7A" w:rsidRDefault="002D1A7A" w:rsidP="00C451AD">
            <w:pPr>
              <w:pStyle w:val="naisc"/>
              <w:jc w:val="left"/>
              <w:rPr>
                <w:b/>
                <w:highlight w:val="yellow"/>
              </w:rPr>
            </w:pPr>
          </w:p>
        </w:tc>
      </w:tr>
      <w:tr w:rsidR="00204357" w:rsidRPr="002D1A7A" w14:paraId="24B9347B"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B9137DB" w14:textId="7A82B1E7" w:rsidR="00204357" w:rsidRPr="002D1A7A" w:rsidRDefault="00034212" w:rsidP="00C451AD">
            <w:pPr>
              <w:pStyle w:val="naisc"/>
              <w:spacing w:before="0" w:after="0"/>
              <w:jc w:val="both"/>
            </w:pPr>
            <w:r>
              <w:t>13.</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D1888A7" w14:textId="77777777" w:rsidR="00204357" w:rsidRPr="002D1A7A" w:rsidRDefault="00204357"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4CF4C099" w14:textId="78026DB6" w:rsidR="00204357" w:rsidRPr="00515FA7" w:rsidRDefault="00204357" w:rsidP="00C451AD">
            <w:pPr>
              <w:pStyle w:val="naisc"/>
              <w:spacing w:after="0"/>
              <w:jc w:val="left"/>
              <w:rPr>
                <w:b/>
                <w:bCs/>
              </w:rPr>
            </w:pPr>
            <w:r w:rsidRPr="00515FA7">
              <w:rPr>
                <w:b/>
                <w:bCs/>
              </w:rPr>
              <w:t>Latvijas Pašvaldību savienība</w:t>
            </w:r>
          </w:p>
          <w:p w14:paraId="1037D941" w14:textId="7672DD84" w:rsidR="00204357" w:rsidRPr="00515FA7" w:rsidRDefault="00515FA7" w:rsidP="00C451AD">
            <w:pPr>
              <w:pStyle w:val="naisc"/>
              <w:spacing w:after="0"/>
              <w:jc w:val="left"/>
              <w:rPr>
                <w:b/>
                <w:bCs/>
              </w:rPr>
            </w:pPr>
            <w:r w:rsidRPr="00515FA7">
              <w:rPr>
                <w:b/>
                <w:bCs/>
              </w:rPr>
              <w:t>(priekšlikums) (</w:t>
            </w:r>
            <w:r w:rsidR="00204357" w:rsidRPr="00515FA7">
              <w:rPr>
                <w:b/>
                <w:bCs/>
              </w:rPr>
              <w:t>25.0</w:t>
            </w:r>
            <w:r w:rsidRPr="00515FA7">
              <w:rPr>
                <w:b/>
                <w:bCs/>
              </w:rPr>
              <w:t>3.2020)</w:t>
            </w:r>
          </w:p>
          <w:p w14:paraId="2FA913EE" w14:textId="77777777" w:rsidR="00515FA7" w:rsidRDefault="00515FA7" w:rsidP="00C451AD">
            <w:pPr>
              <w:pStyle w:val="naisc"/>
              <w:spacing w:after="0"/>
              <w:jc w:val="left"/>
            </w:pPr>
          </w:p>
          <w:p w14:paraId="213F3C12" w14:textId="44F6D922" w:rsidR="00204357" w:rsidRPr="00204357" w:rsidRDefault="00204357" w:rsidP="00C451AD">
            <w:pPr>
              <w:pStyle w:val="naisc"/>
              <w:spacing w:after="0"/>
              <w:jc w:val="left"/>
            </w:pPr>
            <w:r w:rsidRPr="00204357">
              <w:t xml:space="preserve">Uzskatām, ka mājas lapu piekļūstamības paziņojumu ieviešana un jau iestāžu mājas lapās esošie sīkdatņu un datu apstrādes paziņojumi lietotājiem, padarīs mājas lapu ikdienas izmantošanu apgrūtinošāku, ik reiz apstiprinot, </w:t>
            </w:r>
            <w:r w:rsidRPr="00204357">
              <w:lastRenderedPageBreak/>
              <w:t>ka lietotājs ir iepazinies ar paziņojumu saturu. Formāli tiek izpildītas noteikumu prasības, bet realitātē tas ieguvumu nesniedz un mērķi nesasniedz.</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425556F" w14:textId="77777777" w:rsidR="00204357" w:rsidRDefault="00890AFF"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Skaidrojums</w:t>
            </w:r>
          </w:p>
          <w:p w14:paraId="41504549" w14:textId="77777777" w:rsidR="00890AFF" w:rsidRDefault="00890AFF" w:rsidP="00C451AD">
            <w:pPr>
              <w:suppressLineNumbers/>
              <w:spacing w:after="0"/>
              <w:rPr>
                <w:rFonts w:ascii="Times New Roman" w:hAnsi="Times New Roman" w:cs="Times New Roman"/>
                <w:b/>
                <w:bCs/>
                <w:sz w:val="24"/>
                <w:szCs w:val="24"/>
              </w:rPr>
            </w:pPr>
          </w:p>
          <w:p w14:paraId="11F04A5F" w14:textId="32050733" w:rsidR="00890AFF" w:rsidRPr="00D65CEB" w:rsidRDefault="00D65CEB"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Eiropas </w:t>
            </w:r>
            <w:r w:rsidR="00FF5126">
              <w:rPr>
                <w:rFonts w:ascii="Times New Roman" w:hAnsi="Times New Roman" w:cs="Times New Roman"/>
                <w:sz w:val="24"/>
                <w:szCs w:val="24"/>
              </w:rPr>
              <w:t>S</w:t>
            </w:r>
            <w:r>
              <w:rPr>
                <w:rFonts w:ascii="Times New Roman" w:hAnsi="Times New Roman" w:cs="Times New Roman"/>
                <w:sz w:val="24"/>
                <w:szCs w:val="24"/>
              </w:rPr>
              <w:t xml:space="preserve">avienības dalībvalstis </w:t>
            </w:r>
            <w:r w:rsidR="00085D45">
              <w:rPr>
                <w:rFonts w:ascii="Times New Roman" w:hAnsi="Times New Roman" w:cs="Times New Roman"/>
                <w:sz w:val="24"/>
                <w:szCs w:val="24"/>
              </w:rPr>
              <w:t xml:space="preserve">kopīgi </w:t>
            </w:r>
            <w:r w:rsidR="00876D9D">
              <w:rPr>
                <w:rFonts w:ascii="Times New Roman" w:hAnsi="Times New Roman" w:cs="Times New Roman"/>
                <w:sz w:val="24"/>
                <w:szCs w:val="24"/>
              </w:rPr>
              <w:t>saskaņoj</w:t>
            </w:r>
            <w:r w:rsidR="00E77102">
              <w:rPr>
                <w:rFonts w:ascii="Times New Roman" w:hAnsi="Times New Roman" w:cs="Times New Roman"/>
                <w:sz w:val="24"/>
                <w:szCs w:val="24"/>
              </w:rPr>
              <w:t>a</w:t>
            </w:r>
            <w:r w:rsidR="00876D9D">
              <w:rPr>
                <w:rFonts w:ascii="Times New Roman" w:hAnsi="Times New Roman" w:cs="Times New Roman"/>
                <w:sz w:val="24"/>
                <w:szCs w:val="24"/>
              </w:rPr>
              <w:t xml:space="preserve"> </w:t>
            </w:r>
            <w:r w:rsidR="000B4DBA">
              <w:rPr>
                <w:rFonts w:ascii="Times New Roman" w:hAnsi="Times New Roman" w:cs="Times New Roman"/>
                <w:sz w:val="24"/>
                <w:szCs w:val="24"/>
              </w:rPr>
              <w:t>Direktīv</w:t>
            </w:r>
            <w:r w:rsidR="00876D9D">
              <w:rPr>
                <w:rFonts w:ascii="Times New Roman" w:hAnsi="Times New Roman" w:cs="Times New Roman"/>
                <w:sz w:val="24"/>
                <w:szCs w:val="24"/>
              </w:rPr>
              <w:t>as</w:t>
            </w:r>
            <w:r w:rsidR="000B4DBA" w:rsidRPr="000B4DBA">
              <w:rPr>
                <w:rFonts w:ascii="Times New Roman" w:hAnsi="Times New Roman" w:cs="Times New Roman"/>
                <w:sz w:val="24"/>
                <w:szCs w:val="24"/>
              </w:rPr>
              <w:t xml:space="preserve"> 2016/2010 </w:t>
            </w:r>
            <w:r w:rsidR="00876D9D">
              <w:rPr>
                <w:rFonts w:ascii="Times New Roman" w:hAnsi="Times New Roman" w:cs="Times New Roman"/>
                <w:sz w:val="24"/>
                <w:szCs w:val="24"/>
              </w:rPr>
              <w:t>mērķus padarīt valstu administrāciju digitālo saturu piekļūstamāku</w:t>
            </w:r>
            <w:r w:rsidR="001F759F">
              <w:rPr>
                <w:rFonts w:ascii="Times New Roman" w:hAnsi="Times New Roman" w:cs="Times New Roman"/>
                <w:sz w:val="24"/>
                <w:szCs w:val="24"/>
              </w:rPr>
              <w:t xml:space="preserve"> personām, kam tas ir kritiski nepieciešams (personām ar invaliditāti un vecākiem cilvēkiem) un pārējiem, kam piekļūstams saturs palīdz </w:t>
            </w:r>
            <w:r w:rsidR="00E068F5">
              <w:rPr>
                <w:rFonts w:ascii="Times New Roman" w:hAnsi="Times New Roman" w:cs="Times New Roman"/>
                <w:sz w:val="24"/>
                <w:szCs w:val="24"/>
              </w:rPr>
              <w:t>saturu lietot un</w:t>
            </w:r>
            <w:r w:rsidR="001F759F">
              <w:rPr>
                <w:rFonts w:ascii="Times New Roman" w:hAnsi="Times New Roman" w:cs="Times New Roman"/>
                <w:sz w:val="24"/>
                <w:szCs w:val="24"/>
              </w:rPr>
              <w:t xml:space="preserve"> uztvert vieglā</w:t>
            </w:r>
            <w:r w:rsidR="00E77102">
              <w:rPr>
                <w:rFonts w:ascii="Times New Roman" w:hAnsi="Times New Roman" w:cs="Times New Roman"/>
                <w:sz w:val="24"/>
                <w:szCs w:val="24"/>
              </w:rPr>
              <w:t>k. Piekļūstamības paziņojum</w:t>
            </w:r>
            <w:r w:rsidR="007A658D">
              <w:rPr>
                <w:rFonts w:ascii="Times New Roman" w:hAnsi="Times New Roman" w:cs="Times New Roman"/>
                <w:sz w:val="24"/>
                <w:szCs w:val="24"/>
              </w:rPr>
              <w:t xml:space="preserve">s palīdzēs </w:t>
            </w:r>
            <w:r w:rsidR="007A658D">
              <w:rPr>
                <w:rFonts w:ascii="Times New Roman" w:hAnsi="Times New Roman" w:cs="Times New Roman"/>
                <w:sz w:val="24"/>
                <w:szCs w:val="24"/>
              </w:rPr>
              <w:lastRenderedPageBreak/>
              <w:t xml:space="preserve">personām ar </w:t>
            </w:r>
            <w:r w:rsidR="003A455D">
              <w:rPr>
                <w:rFonts w:ascii="Times New Roman" w:hAnsi="Times New Roman" w:cs="Times New Roman"/>
                <w:sz w:val="24"/>
                <w:szCs w:val="24"/>
              </w:rPr>
              <w:t>invaliditāti</w:t>
            </w:r>
            <w:r w:rsidR="007A658D">
              <w:rPr>
                <w:rFonts w:ascii="Times New Roman" w:hAnsi="Times New Roman" w:cs="Times New Roman"/>
                <w:sz w:val="24"/>
                <w:szCs w:val="24"/>
              </w:rPr>
              <w:t xml:space="preserve"> saprast, k</w:t>
            </w:r>
            <w:r w:rsidR="003A455D">
              <w:rPr>
                <w:rFonts w:ascii="Times New Roman" w:hAnsi="Times New Roman" w:cs="Times New Roman"/>
                <w:sz w:val="24"/>
                <w:szCs w:val="24"/>
              </w:rPr>
              <w:t xml:space="preserve">āds saturs ir piekļūstams, kāds nav, taču būtiskākais, tas sniegs informāciju par kontaktpersonu </w:t>
            </w:r>
            <w:r w:rsidR="00E068F5">
              <w:rPr>
                <w:rFonts w:ascii="Times New Roman" w:hAnsi="Times New Roman" w:cs="Times New Roman"/>
                <w:sz w:val="24"/>
                <w:szCs w:val="24"/>
              </w:rPr>
              <w:t xml:space="preserve">iestādē </w:t>
            </w:r>
            <w:r w:rsidR="003A455D">
              <w:rPr>
                <w:rFonts w:ascii="Times New Roman" w:hAnsi="Times New Roman" w:cs="Times New Roman"/>
                <w:sz w:val="24"/>
                <w:szCs w:val="24"/>
              </w:rPr>
              <w:t>un tās sasniegšanas veidiem, lai persona varētu saņemt sev nepieciešamo informāciju</w:t>
            </w:r>
            <w:r w:rsidR="00E068F5">
              <w:rPr>
                <w:rFonts w:ascii="Times New Roman" w:hAnsi="Times New Roman" w:cs="Times New Roman"/>
                <w:sz w:val="24"/>
                <w:szCs w:val="24"/>
              </w:rPr>
              <w:t xml:space="preserve"> tajā formā, kā t</w:t>
            </w:r>
            <w:r w:rsidR="002B4C69">
              <w:rPr>
                <w:rFonts w:ascii="Times New Roman" w:hAnsi="Times New Roman" w:cs="Times New Roman"/>
                <w:sz w:val="24"/>
                <w:szCs w:val="24"/>
              </w:rPr>
              <w:t>as nepieciešams</w:t>
            </w:r>
            <w:r w:rsidR="003A455D">
              <w:rPr>
                <w:rFonts w:ascii="Times New Roman" w:hAnsi="Times New Roman" w:cs="Times New Roman"/>
                <w:sz w:val="24"/>
                <w:szCs w:val="24"/>
              </w:rPr>
              <w:t>.</w:t>
            </w:r>
            <w:r w:rsidR="00E77102">
              <w:rPr>
                <w:rFonts w:ascii="Times New Roman" w:hAnsi="Times New Roman" w:cs="Times New Roman"/>
                <w:sz w:val="24"/>
                <w:szCs w:val="24"/>
              </w:rPr>
              <w:t xml:space="preserve"> </w:t>
            </w:r>
            <w:r w:rsidR="00EF04D9">
              <w:rPr>
                <w:rFonts w:ascii="Times New Roman" w:hAnsi="Times New Roman" w:cs="Times New Roman"/>
                <w:sz w:val="24"/>
                <w:szCs w:val="24"/>
              </w:rPr>
              <w:t>Paziņojum</w:t>
            </w:r>
            <w:r w:rsidR="003346BF">
              <w:rPr>
                <w:rFonts w:ascii="Times New Roman" w:hAnsi="Times New Roman" w:cs="Times New Roman"/>
                <w:sz w:val="24"/>
                <w:szCs w:val="24"/>
              </w:rPr>
              <w:t xml:space="preserve">s nav jāveido kā </w:t>
            </w:r>
            <w:r w:rsidR="00F85CE7">
              <w:rPr>
                <w:rFonts w:ascii="Times New Roman" w:hAnsi="Times New Roman" w:cs="Times New Roman"/>
                <w:sz w:val="24"/>
                <w:szCs w:val="24"/>
              </w:rPr>
              <w:t>uznirstošs</w:t>
            </w:r>
            <w:r w:rsidR="003346BF">
              <w:rPr>
                <w:rFonts w:ascii="Times New Roman" w:hAnsi="Times New Roman" w:cs="Times New Roman"/>
                <w:sz w:val="24"/>
                <w:szCs w:val="24"/>
              </w:rPr>
              <w:t xml:space="preserve"> logs ar mērķi </w:t>
            </w:r>
            <w:r w:rsidR="00F85CE7">
              <w:rPr>
                <w:rFonts w:ascii="Times New Roman" w:hAnsi="Times New Roman" w:cs="Times New Roman"/>
                <w:sz w:val="24"/>
                <w:szCs w:val="24"/>
              </w:rPr>
              <w:t xml:space="preserve">katram lietotājam </w:t>
            </w:r>
            <w:r w:rsidR="003346BF">
              <w:rPr>
                <w:rFonts w:ascii="Times New Roman" w:hAnsi="Times New Roman" w:cs="Times New Roman"/>
                <w:sz w:val="24"/>
                <w:szCs w:val="24"/>
              </w:rPr>
              <w:t>apstiprināt, ka persona ir iepazinusies ar informāciju – š</w:t>
            </w:r>
            <w:r w:rsidR="00F85CE7">
              <w:rPr>
                <w:rFonts w:ascii="Times New Roman" w:hAnsi="Times New Roman" w:cs="Times New Roman"/>
                <w:sz w:val="24"/>
                <w:szCs w:val="24"/>
              </w:rPr>
              <w:t>ā</w:t>
            </w:r>
            <w:r w:rsidR="003346BF">
              <w:rPr>
                <w:rFonts w:ascii="Times New Roman" w:hAnsi="Times New Roman" w:cs="Times New Roman"/>
                <w:sz w:val="24"/>
                <w:szCs w:val="24"/>
              </w:rPr>
              <w:t xml:space="preserve">ds </w:t>
            </w:r>
            <w:r w:rsidR="00F85CE7">
              <w:rPr>
                <w:rFonts w:ascii="Times New Roman" w:hAnsi="Times New Roman" w:cs="Times New Roman"/>
                <w:sz w:val="24"/>
                <w:szCs w:val="24"/>
              </w:rPr>
              <w:t>apstiprinājums</w:t>
            </w:r>
            <w:r w:rsidR="003346BF">
              <w:rPr>
                <w:rFonts w:ascii="Times New Roman" w:hAnsi="Times New Roman" w:cs="Times New Roman"/>
                <w:sz w:val="24"/>
                <w:szCs w:val="24"/>
              </w:rPr>
              <w:t xml:space="preserve"> nav nepieciešams</w:t>
            </w:r>
            <w:r w:rsidR="00F85CE7">
              <w:rPr>
                <w:rFonts w:ascii="Times New Roman" w:hAnsi="Times New Roman" w:cs="Times New Roman"/>
                <w:sz w:val="24"/>
                <w:szCs w:val="24"/>
              </w:rPr>
              <w:t>.</w:t>
            </w:r>
          </w:p>
        </w:tc>
        <w:tc>
          <w:tcPr>
            <w:tcW w:w="1397" w:type="pct"/>
            <w:gridSpan w:val="2"/>
            <w:tcBorders>
              <w:top w:val="single" w:sz="4" w:space="0" w:color="auto"/>
              <w:left w:val="single" w:sz="4" w:space="0" w:color="auto"/>
              <w:bottom w:val="single" w:sz="4" w:space="0" w:color="auto"/>
            </w:tcBorders>
            <w:shd w:val="clear" w:color="auto" w:fill="auto"/>
          </w:tcPr>
          <w:p w14:paraId="4A61CB18" w14:textId="77777777" w:rsidR="00204357" w:rsidRPr="002D1A7A" w:rsidRDefault="00204357" w:rsidP="00C451AD">
            <w:pPr>
              <w:suppressLineNumbers/>
              <w:spacing w:after="0"/>
              <w:rPr>
                <w:rFonts w:ascii="Times New Roman" w:hAnsi="Times New Roman" w:cs="Times New Roman"/>
                <w:sz w:val="24"/>
                <w:szCs w:val="24"/>
              </w:rPr>
            </w:pPr>
          </w:p>
        </w:tc>
      </w:tr>
      <w:tr w:rsidR="00455AEE" w:rsidRPr="002D1A7A" w14:paraId="78CD960C"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7E2CB1F7" w14:textId="4975EC65" w:rsidR="00455AEE" w:rsidRDefault="008314A0" w:rsidP="00C451AD">
            <w:pPr>
              <w:pStyle w:val="naisc"/>
              <w:spacing w:before="0" w:after="0"/>
              <w:jc w:val="both"/>
            </w:pPr>
            <w:r>
              <w:t>14.</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13B45189" w14:textId="77777777" w:rsidR="00455AEE" w:rsidRPr="002D1A7A" w:rsidRDefault="00455AEE"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729A69A" w14:textId="721CB099" w:rsidR="00455AEE" w:rsidRPr="00515FA7" w:rsidRDefault="00C173B3" w:rsidP="00C451AD">
            <w:pPr>
              <w:pStyle w:val="naisc"/>
              <w:spacing w:after="0"/>
              <w:jc w:val="left"/>
              <w:rPr>
                <w:b/>
                <w:bCs/>
              </w:rPr>
            </w:pPr>
            <w:r>
              <w:rPr>
                <w:b/>
                <w:bCs/>
              </w:rPr>
              <w:t>Tieslietu ministrija</w:t>
            </w:r>
          </w:p>
          <w:p w14:paraId="63E909BB" w14:textId="30895726" w:rsidR="00455AEE" w:rsidRPr="00515FA7" w:rsidRDefault="00455AEE" w:rsidP="00C451AD">
            <w:pPr>
              <w:pStyle w:val="naisc"/>
              <w:spacing w:after="0"/>
              <w:jc w:val="left"/>
              <w:rPr>
                <w:b/>
                <w:bCs/>
              </w:rPr>
            </w:pPr>
            <w:r w:rsidRPr="00515FA7">
              <w:rPr>
                <w:b/>
                <w:bCs/>
              </w:rPr>
              <w:t>(priekšlikums) (</w:t>
            </w:r>
            <w:r w:rsidR="00C173B3">
              <w:rPr>
                <w:b/>
                <w:bCs/>
              </w:rPr>
              <w:t>29.04.2020</w:t>
            </w:r>
            <w:r w:rsidRPr="00515FA7">
              <w:rPr>
                <w:b/>
                <w:bCs/>
              </w:rPr>
              <w:t>)</w:t>
            </w:r>
          </w:p>
          <w:p w14:paraId="3C2233CA" w14:textId="77777777" w:rsidR="00455AEE" w:rsidRDefault="00455AEE" w:rsidP="00C451AD">
            <w:pPr>
              <w:pStyle w:val="naisc"/>
              <w:spacing w:after="0"/>
              <w:jc w:val="left"/>
            </w:pPr>
          </w:p>
          <w:p w14:paraId="07A8B18A" w14:textId="185626FB" w:rsidR="00455AEE" w:rsidRPr="00515FA7" w:rsidRDefault="00455AEE" w:rsidP="00C451AD">
            <w:pPr>
              <w:pStyle w:val="naisc"/>
              <w:spacing w:after="0"/>
              <w:jc w:val="left"/>
              <w:rPr>
                <w:b/>
                <w:bCs/>
              </w:rPr>
            </w:pPr>
            <w:r w:rsidRPr="00455AEE">
              <w:t>Vienlaikus norādām, ka projekta 26.1.3. apakšpunktā attiecībā uz Vides aizsardzības un reģionālās attīstības ministriju tiek norādīts, ka turpmāk tekstā tiek lietots saīsinājums - ministrija, savukārt projekta 29. punktā attiecībā uz Vides aizsardzības un reģionālās attīstības ministriju tiek norādīts, ka turpmāk tekstā tiek lietots saīsinājums - pārzinis. Ņemot vērā minēto lūdzam izvērtēt projektā norādītos saīsinājumus, lai normatīvā akta teksts būtu skaidrs un vienveidīgs.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242456E" w14:textId="77777777" w:rsidR="007A574E" w:rsidRPr="002D1A7A" w:rsidRDefault="007A574E"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t>Ņemts vērā</w:t>
            </w:r>
          </w:p>
          <w:p w14:paraId="6DAFBA85" w14:textId="77777777" w:rsidR="00455AEE" w:rsidRDefault="00455AEE" w:rsidP="00C451AD">
            <w:pPr>
              <w:suppressLineNumbers/>
              <w:spacing w:after="0"/>
              <w:rPr>
                <w:rFonts w:ascii="Times New Roman" w:hAnsi="Times New Roman" w:cs="Times New Roman"/>
                <w:b/>
                <w:bCs/>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099373C9" w14:textId="42EF058C" w:rsidR="00455AEE" w:rsidRPr="002D1A7A" w:rsidRDefault="007A574E"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Lūdzam skatīt noteikumu projekta </w:t>
            </w:r>
            <w:r w:rsidR="00C9234B">
              <w:rPr>
                <w:rFonts w:ascii="Times New Roman" w:hAnsi="Times New Roman" w:cs="Times New Roman"/>
                <w:sz w:val="24"/>
                <w:szCs w:val="24"/>
              </w:rPr>
              <w:t>26.1.3.</w:t>
            </w:r>
            <w:r w:rsidR="006F7517">
              <w:rPr>
                <w:rFonts w:ascii="Times New Roman" w:hAnsi="Times New Roman" w:cs="Times New Roman"/>
                <w:sz w:val="24"/>
                <w:szCs w:val="24"/>
              </w:rPr>
              <w:t>apakšpumktu, kā arī</w:t>
            </w:r>
            <w:r w:rsidR="00C9234B">
              <w:rPr>
                <w:rFonts w:ascii="Times New Roman" w:hAnsi="Times New Roman" w:cs="Times New Roman"/>
                <w:sz w:val="24"/>
                <w:szCs w:val="24"/>
              </w:rPr>
              <w:t xml:space="preserve"> 29., 31., 36., 39. un 40 punktu.</w:t>
            </w:r>
          </w:p>
        </w:tc>
      </w:tr>
      <w:tr w:rsidR="00C9234B" w:rsidRPr="002D1A7A" w14:paraId="60639762"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4F8EA73" w14:textId="1CFB0AE7" w:rsidR="00C9234B" w:rsidRDefault="008314A0" w:rsidP="00C451AD">
            <w:pPr>
              <w:pStyle w:val="naisc"/>
              <w:spacing w:before="0" w:after="0"/>
              <w:jc w:val="both"/>
            </w:pPr>
            <w:r>
              <w:t>15.</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1C472328" w14:textId="77777777" w:rsidR="00C9234B" w:rsidRPr="002D1A7A" w:rsidRDefault="00C9234B"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27812077" w14:textId="77777777" w:rsidR="00213B4D" w:rsidRPr="00515FA7" w:rsidRDefault="00213B4D" w:rsidP="00C451AD">
            <w:pPr>
              <w:pStyle w:val="naisc"/>
              <w:spacing w:after="0"/>
              <w:jc w:val="left"/>
              <w:rPr>
                <w:b/>
                <w:bCs/>
              </w:rPr>
            </w:pPr>
            <w:r>
              <w:rPr>
                <w:b/>
                <w:bCs/>
              </w:rPr>
              <w:t>Tieslietu ministrija</w:t>
            </w:r>
          </w:p>
          <w:p w14:paraId="1FC74D6C" w14:textId="77777777" w:rsidR="00213B4D" w:rsidRPr="00515FA7" w:rsidRDefault="00213B4D" w:rsidP="00C451AD">
            <w:pPr>
              <w:pStyle w:val="naisc"/>
              <w:spacing w:after="0"/>
              <w:jc w:val="left"/>
              <w:rPr>
                <w:b/>
                <w:bCs/>
              </w:rPr>
            </w:pPr>
            <w:r w:rsidRPr="00515FA7">
              <w:rPr>
                <w:b/>
                <w:bCs/>
              </w:rPr>
              <w:lastRenderedPageBreak/>
              <w:t>(priekšlikums) (</w:t>
            </w:r>
            <w:r>
              <w:rPr>
                <w:b/>
                <w:bCs/>
              </w:rPr>
              <w:t>29.04.2020</w:t>
            </w:r>
            <w:r w:rsidRPr="00515FA7">
              <w:rPr>
                <w:b/>
                <w:bCs/>
              </w:rPr>
              <w:t>)</w:t>
            </w:r>
          </w:p>
          <w:p w14:paraId="0BEDCBC8" w14:textId="77777777" w:rsidR="00213B4D" w:rsidRDefault="00213B4D" w:rsidP="00C451AD">
            <w:pPr>
              <w:pStyle w:val="naisc"/>
              <w:spacing w:after="0"/>
              <w:jc w:val="left"/>
            </w:pPr>
          </w:p>
          <w:p w14:paraId="639AF787" w14:textId="5D11B8DD" w:rsidR="00213B4D" w:rsidRDefault="00213B4D" w:rsidP="00C451AD">
            <w:pPr>
              <w:pStyle w:val="naisc"/>
              <w:spacing w:after="0"/>
              <w:jc w:val="left"/>
            </w:pPr>
            <w:r>
              <w:t>Tāpat lūdzam precizēt projekta 54.punktu, norādām, ka pašreizējā redakcijā attiecīgais punkts nav skaidrs, ņemot vērā to, ka projekta 28.punktā attiecībā uz Latvijas Atvērto datu portālu tiek norādīts saīsinājums - atvērto datu portāls.</w:t>
            </w:r>
          </w:p>
          <w:p w14:paraId="701C8627" w14:textId="77777777" w:rsidR="00C9234B" w:rsidRPr="00213B4D" w:rsidRDefault="00C9234B" w:rsidP="00C451AD">
            <w:pPr>
              <w:pStyle w:val="naisc"/>
              <w:spacing w:after="0"/>
              <w:jc w:val="left"/>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4D12D269" w14:textId="77777777" w:rsidR="00213B4D" w:rsidRPr="002D1A7A" w:rsidRDefault="00213B4D"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lastRenderedPageBreak/>
              <w:t>Ņemts vērā</w:t>
            </w:r>
          </w:p>
          <w:p w14:paraId="11537118" w14:textId="77777777" w:rsidR="00C9234B" w:rsidRPr="002D1A7A" w:rsidRDefault="00C9234B" w:rsidP="00C451AD">
            <w:pPr>
              <w:suppressLineNumbers/>
              <w:spacing w:after="0"/>
              <w:rPr>
                <w:rFonts w:ascii="Times New Roman" w:hAnsi="Times New Roman" w:cs="Times New Roman"/>
                <w:b/>
                <w:bCs/>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492660FD" w14:textId="66B4ADF0" w:rsidR="00C9234B" w:rsidRDefault="004E77A4"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Lūdzam skatīt noteikumu projekta </w:t>
            </w:r>
            <w:r w:rsidR="00FA18F4">
              <w:rPr>
                <w:rFonts w:ascii="Times New Roman" w:hAnsi="Times New Roman" w:cs="Times New Roman"/>
                <w:sz w:val="24"/>
                <w:szCs w:val="24"/>
              </w:rPr>
              <w:t xml:space="preserve">28. </w:t>
            </w:r>
            <w:r>
              <w:rPr>
                <w:rFonts w:ascii="Times New Roman" w:hAnsi="Times New Roman" w:cs="Times New Roman"/>
                <w:sz w:val="24"/>
                <w:szCs w:val="24"/>
              </w:rPr>
              <w:t xml:space="preserve">un </w:t>
            </w:r>
            <w:r w:rsidR="008276CD">
              <w:rPr>
                <w:rFonts w:ascii="Times New Roman" w:hAnsi="Times New Roman" w:cs="Times New Roman"/>
                <w:sz w:val="24"/>
                <w:szCs w:val="24"/>
              </w:rPr>
              <w:t>54.</w:t>
            </w:r>
            <w:r>
              <w:rPr>
                <w:rFonts w:ascii="Times New Roman" w:hAnsi="Times New Roman" w:cs="Times New Roman"/>
                <w:sz w:val="24"/>
                <w:szCs w:val="24"/>
              </w:rPr>
              <w:t xml:space="preserve"> punktu.</w:t>
            </w:r>
          </w:p>
        </w:tc>
      </w:tr>
      <w:tr w:rsidR="002D1A7A" w:rsidRPr="002D1A7A" w14:paraId="42B065FD"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667F74CA" w14:textId="1CABE2C1" w:rsidR="002D1A7A" w:rsidRPr="002D1A7A" w:rsidRDefault="009D3577" w:rsidP="00C451AD">
            <w:pPr>
              <w:spacing w:after="0"/>
              <w:rPr>
                <w:rFonts w:ascii="Times New Roman" w:hAnsi="Times New Roman" w:cs="Times New Roman"/>
                <w:b/>
                <w:bCs/>
                <w:sz w:val="24"/>
                <w:szCs w:val="24"/>
              </w:rPr>
            </w:pPr>
            <w:r>
              <w:rPr>
                <w:rFonts w:ascii="Times New Roman" w:hAnsi="Times New Roman" w:cs="Times New Roman"/>
                <w:b/>
                <w:bCs/>
                <w:sz w:val="24"/>
                <w:szCs w:val="24"/>
              </w:rPr>
              <w:t>13., 22.</w:t>
            </w:r>
            <w:r w:rsidR="00F5238C">
              <w:rPr>
                <w:rFonts w:ascii="Times New Roman" w:hAnsi="Times New Roman" w:cs="Times New Roman"/>
                <w:b/>
                <w:bCs/>
                <w:sz w:val="24"/>
                <w:szCs w:val="24"/>
              </w:rPr>
              <w:t xml:space="preserve"> un 27. </w:t>
            </w:r>
            <w:r>
              <w:rPr>
                <w:rFonts w:ascii="Times New Roman" w:hAnsi="Times New Roman" w:cs="Times New Roman"/>
                <w:b/>
                <w:bCs/>
                <w:sz w:val="24"/>
                <w:szCs w:val="24"/>
              </w:rPr>
              <w:t>punkti</w:t>
            </w:r>
          </w:p>
        </w:tc>
      </w:tr>
      <w:tr w:rsidR="00916A5C" w:rsidRPr="002D1A7A" w14:paraId="28CB5FAB"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52183D8" w14:textId="6DA17257" w:rsidR="00916A5C" w:rsidRPr="002D1A7A" w:rsidRDefault="00916A5C" w:rsidP="00C451AD">
            <w:pPr>
              <w:pStyle w:val="naisc"/>
              <w:spacing w:before="0" w:after="0"/>
              <w:jc w:val="both"/>
            </w:pPr>
            <w:r w:rsidRPr="002D1A7A">
              <w:t>1</w:t>
            </w:r>
            <w:r w:rsidR="008314A0">
              <w:t>6.</w:t>
            </w:r>
          </w:p>
        </w:tc>
        <w:tc>
          <w:tcPr>
            <w:tcW w:w="820" w:type="pct"/>
            <w:gridSpan w:val="2"/>
            <w:vMerge w:val="restart"/>
            <w:tcBorders>
              <w:top w:val="single" w:sz="4" w:space="0" w:color="auto"/>
              <w:left w:val="single" w:sz="4" w:space="0" w:color="auto"/>
              <w:right w:val="single" w:sz="4" w:space="0" w:color="auto"/>
            </w:tcBorders>
            <w:shd w:val="clear" w:color="auto" w:fill="auto"/>
          </w:tcPr>
          <w:p w14:paraId="117356D6" w14:textId="77777777" w:rsidR="00916A5C" w:rsidRPr="002D1A7A" w:rsidRDefault="00916A5C" w:rsidP="00C451AD">
            <w:pPr>
              <w:pStyle w:val="naisc"/>
              <w:spacing w:after="0"/>
            </w:pPr>
            <w:r w:rsidRPr="002D1A7A">
              <w:t>“13. Iestāde oficiālo tīmekļvietni un mobilo lietotni veido, ievērojot lietotājorientētu projektēšanas pieeju un šādus principus:</w:t>
            </w:r>
          </w:p>
          <w:p w14:paraId="10D70D7C" w14:textId="77777777" w:rsidR="00916A5C" w:rsidRPr="002D1A7A" w:rsidRDefault="00916A5C" w:rsidP="00C451AD">
            <w:pPr>
              <w:pStyle w:val="naisc"/>
              <w:spacing w:after="0"/>
            </w:pPr>
            <w:r w:rsidRPr="002D1A7A">
              <w:t>13.1. projektēšanas pamatā ir precīzi formulēta izpratne par lietotājiem, uzdevumiem un vidēm;</w:t>
            </w:r>
          </w:p>
          <w:p w14:paraId="252D1B4D" w14:textId="77777777" w:rsidR="00916A5C" w:rsidRPr="002D1A7A" w:rsidRDefault="00916A5C" w:rsidP="00C451AD">
            <w:pPr>
              <w:pStyle w:val="naisc"/>
              <w:spacing w:after="0"/>
            </w:pPr>
            <w:r w:rsidRPr="002D1A7A">
              <w:t>13.2. lietotāji ir iesaistīti projektēšanas un izstrādes procesā;</w:t>
            </w:r>
          </w:p>
          <w:p w14:paraId="4E7D16DD" w14:textId="77777777" w:rsidR="00916A5C" w:rsidRPr="002D1A7A" w:rsidRDefault="00916A5C" w:rsidP="00C451AD">
            <w:pPr>
              <w:pStyle w:val="naisc"/>
              <w:spacing w:after="0"/>
            </w:pPr>
            <w:r w:rsidRPr="002D1A7A">
              <w:t>13.3. projektēšanu virza un uzlabo uz lietotāju orientēta izvērtēšana;</w:t>
            </w:r>
          </w:p>
          <w:p w14:paraId="2FE2F779" w14:textId="77777777" w:rsidR="00916A5C" w:rsidRPr="002D1A7A" w:rsidRDefault="00916A5C" w:rsidP="00C451AD">
            <w:pPr>
              <w:pStyle w:val="naisc"/>
              <w:spacing w:after="0"/>
            </w:pPr>
            <w:r w:rsidRPr="002D1A7A">
              <w:lastRenderedPageBreak/>
              <w:t>13.4. process ir iteratīvs;</w:t>
            </w:r>
          </w:p>
          <w:p w14:paraId="313CB8F8" w14:textId="77777777" w:rsidR="00916A5C" w:rsidRPr="002D1A7A" w:rsidRDefault="00916A5C" w:rsidP="00C451AD">
            <w:pPr>
              <w:pStyle w:val="naisc"/>
              <w:spacing w:before="0" w:after="0"/>
              <w:jc w:val="both"/>
            </w:pPr>
            <w:r w:rsidRPr="002D1A7A">
              <w:t>13.5. projektēšanā ir iesaistīti speciālisti no dažādām nozarēm.”</w:t>
            </w:r>
          </w:p>
          <w:p w14:paraId="0190DE09" w14:textId="77777777" w:rsidR="00916A5C" w:rsidRPr="002D1A7A" w:rsidRDefault="00916A5C" w:rsidP="00C451AD">
            <w:pPr>
              <w:pStyle w:val="naisc"/>
              <w:spacing w:before="0" w:after="0"/>
              <w:jc w:val="both"/>
            </w:pPr>
          </w:p>
          <w:p w14:paraId="2DA2ADE0" w14:textId="77777777" w:rsidR="00916A5C" w:rsidRPr="002D1A7A" w:rsidRDefault="00916A5C" w:rsidP="00C451AD">
            <w:pPr>
              <w:pStyle w:val="naisc"/>
              <w:spacing w:before="0" w:after="0"/>
              <w:jc w:val="both"/>
            </w:pPr>
          </w:p>
          <w:p w14:paraId="54F54377" w14:textId="77777777" w:rsidR="00916A5C" w:rsidRPr="002D1A7A" w:rsidRDefault="00916A5C" w:rsidP="00C451AD">
            <w:pPr>
              <w:pStyle w:val="naisc"/>
              <w:spacing w:after="0"/>
            </w:pPr>
            <w:r w:rsidRPr="002D1A7A">
              <w:t>“21. Iestāde nodrošina tīmekļvietnes un mobilās lietotnes piekļūstamību, ievērojot  šādus principus:</w:t>
            </w:r>
          </w:p>
          <w:p w14:paraId="602A1072" w14:textId="77777777" w:rsidR="00916A5C" w:rsidRPr="002D1A7A" w:rsidRDefault="00916A5C" w:rsidP="00C451AD">
            <w:pPr>
              <w:pStyle w:val="naisc"/>
              <w:spacing w:after="0"/>
            </w:pPr>
            <w:r w:rsidRPr="002D1A7A">
              <w:t>21.1. uztveramība – informācija un lietotāja saskarnes sastāvdaļas tiek pasniegtas lietotājiem viegli uztveramā veidā;</w:t>
            </w:r>
          </w:p>
          <w:p w14:paraId="48C5D043" w14:textId="77777777" w:rsidR="00916A5C" w:rsidRPr="002D1A7A" w:rsidRDefault="00916A5C" w:rsidP="00C451AD">
            <w:pPr>
              <w:pStyle w:val="naisc"/>
              <w:spacing w:after="0"/>
            </w:pPr>
            <w:r w:rsidRPr="002D1A7A">
              <w:t xml:space="preserve">21.2. darbināmība – lietotāja saskarnes sastāvdaļas un navigācija ir darbināma; </w:t>
            </w:r>
          </w:p>
          <w:p w14:paraId="67D374ED" w14:textId="77777777" w:rsidR="00916A5C" w:rsidRPr="002D1A7A" w:rsidRDefault="00916A5C" w:rsidP="00C451AD">
            <w:pPr>
              <w:pStyle w:val="naisc"/>
              <w:spacing w:after="0"/>
            </w:pPr>
            <w:r w:rsidRPr="002D1A7A">
              <w:t xml:space="preserve">21.3. saprotamība – informācijai un lietotāja saskarnes izmantošanai jābūt saprotamai; </w:t>
            </w:r>
          </w:p>
          <w:p w14:paraId="716D6000" w14:textId="77777777" w:rsidR="00916A5C" w:rsidRDefault="00916A5C" w:rsidP="00C451AD">
            <w:pPr>
              <w:pStyle w:val="naisc"/>
              <w:spacing w:before="0" w:after="0"/>
              <w:jc w:val="both"/>
            </w:pPr>
            <w:r w:rsidRPr="002D1A7A">
              <w:t xml:space="preserve">21.4. robustums – saturs ir pietiekami robusts, lai dažādi lietotāju aģenti, tostarp atbalsta </w:t>
            </w:r>
            <w:r w:rsidRPr="002D1A7A">
              <w:lastRenderedPageBreak/>
              <w:t>tehnoloģijas, to varētu ticami interpretēt.”</w:t>
            </w:r>
          </w:p>
          <w:p w14:paraId="4807653F" w14:textId="77777777" w:rsidR="00916A5C" w:rsidRDefault="00916A5C" w:rsidP="00C451AD">
            <w:pPr>
              <w:pStyle w:val="naisc"/>
              <w:spacing w:before="0" w:after="0"/>
              <w:jc w:val="both"/>
            </w:pPr>
          </w:p>
          <w:p w14:paraId="1F0A46D7" w14:textId="77777777" w:rsidR="00916A5C" w:rsidRDefault="00916A5C" w:rsidP="00C451AD">
            <w:pPr>
              <w:pStyle w:val="naisc"/>
              <w:spacing w:before="0" w:after="0"/>
              <w:jc w:val="both"/>
            </w:pPr>
          </w:p>
          <w:p w14:paraId="56C47BE4" w14:textId="77777777" w:rsidR="00916A5C" w:rsidRDefault="00916A5C" w:rsidP="00C451AD">
            <w:pPr>
              <w:pStyle w:val="naisc"/>
              <w:spacing w:before="0" w:after="0"/>
              <w:jc w:val="both"/>
            </w:pPr>
          </w:p>
          <w:p w14:paraId="6BB543F8" w14:textId="77777777" w:rsidR="00916A5C" w:rsidRDefault="00916A5C" w:rsidP="00C451AD">
            <w:pPr>
              <w:pStyle w:val="naisc"/>
              <w:spacing w:before="0" w:after="0"/>
              <w:jc w:val="both"/>
            </w:pPr>
          </w:p>
          <w:p w14:paraId="4D92C6BC" w14:textId="77777777" w:rsidR="00916A5C" w:rsidRDefault="00916A5C" w:rsidP="00C451AD">
            <w:pPr>
              <w:pStyle w:val="naisc"/>
              <w:spacing w:before="0" w:after="0"/>
              <w:jc w:val="both"/>
            </w:pPr>
          </w:p>
          <w:p w14:paraId="0F87C609" w14:textId="77777777" w:rsidR="00916A5C" w:rsidRDefault="00916A5C" w:rsidP="00C451AD">
            <w:pPr>
              <w:pStyle w:val="naisc"/>
              <w:spacing w:before="0" w:after="0"/>
              <w:jc w:val="both"/>
            </w:pPr>
          </w:p>
          <w:p w14:paraId="2E331ECB" w14:textId="77777777" w:rsidR="00916A5C" w:rsidRDefault="00916A5C" w:rsidP="00C451AD">
            <w:pPr>
              <w:pStyle w:val="naisc"/>
              <w:spacing w:before="0" w:after="0"/>
              <w:jc w:val="both"/>
            </w:pPr>
          </w:p>
          <w:p w14:paraId="482EB006" w14:textId="77777777" w:rsidR="00916A5C" w:rsidRDefault="00916A5C" w:rsidP="00C451AD">
            <w:pPr>
              <w:pStyle w:val="naisc"/>
              <w:spacing w:before="0" w:after="0"/>
              <w:jc w:val="both"/>
            </w:pPr>
          </w:p>
          <w:p w14:paraId="6BDFDB9C" w14:textId="77777777" w:rsidR="00916A5C" w:rsidRDefault="00916A5C" w:rsidP="00C451AD">
            <w:pPr>
              <w:pStyle w:val="naisc"/>
              <w:spacing w:before="0" w:after="0"/>
              <w:jc w:val="both"/>
            </w:pPr>
          </w:p>
          <w:p w14:paraId="384B4AD1" w14:textId="77777777" w:rsidR="00916A5C" w:rsidRDefault="00916A5C" w:rsidP="00C451AD">
            <w:pPr>
              <w:pStyle w:val="naisc"/>
              <w:spacing w:before="0" w:after="0"/>
              <w:jc w:val="both"/>
            </w:pPr>
          </w:p>
          <w:p w14:paraId="03A5346D" w14:textId="77777777" w:rsidR="00916A5C" w:rsidRDefault="00916A5C" w:rsidP="00C451AD">
            <w:pPr>
              <w:pStyle w:val="naisc"/>
              <w:spacing w:before="0" w:after="0"/>
              <w:jc w:val="both"/>
            </w:pPr>
          </w:p>
          <w:p w14:paraId="65F18DB7" w14:textId="77777777" w:rsidR="00916A5C" w:rsidRDefault="00916A5C" w:rsidP="00C451AD">
            <w:pPr>
              <w:pStyle w:val="naisc"/>
              <w:spacing w:before="0" w:after="0"/>
              <w:jc w:val="both"/>
            </w:pPr>
          </w:p>
          <w:p w14:paraId="0AAD871D" w14:textId="77777777" w:rsidR="00916A5C" w:rsidRDefault="00916A5C" w:rsidP="00C451AD">
            <w:pPr>
              <w:pStyle w:val="naisc"/>
              <w:spacing w:before="0" w:after="0"/>
              <w:jc w:val="both"/>
            </w:pPr>
          </w:p>
          <w:p w14:paraId="30079EBA" w14:textId="77777777" w:rsidR="00916A5C" w:rsidRDefault="00916A5C" w:rsidP="00C451AD">
            <w:pPr>
              <w:pStyle w:val="naisc"/>
              <w:spacing w:before="0" w:after="0"/>
              <w:jc w:val="both"/>
            </w:pPr>
          </w:p>
          <w:p w14:paraId="3CBC8848" w14:textId="77777777" w:rsidR="00916A5C" w:rsidRDefault="00916A5C" w:rsidP="00C451AD">
            <w:pPr>
              <w:pStyle w:val="naisc"/>
              <w:spacing w:before="0" w:after="0"/>
              <w:jc w:val="both"/>
            </w:pPr>
          </w:p>
          <w:p w14:paraId="4CD48E08" w14:textId="77777777" w:rsidR="00916A5C" w:rsidRDefault="00916A5C" w:rsidP="00C451AD">
            <w:pPr>
              <w:pStyle w:val="naisc"/>
              <w:spacing w:before="0" w:after="0"/>
              <w:jc w:val="both"/>
            </w:pPr>
          </w:p>
          <w:p w14:paraId="3A12650A" w14:textId="77777777" w:rsidR="00916A5C" w:rsidRDefault="00916A5C" w:rsidP="00C451AD">
            <w:pPr>
              <w:pStyle w:val="naisc"/>
              <w:spacing w:before="0" w:after="0"/>
              <w:jc w:val="both"/>
            </w:pPr>
          </w:p>
          <w:p w14:paraId="1523BCF2" w14:textId="77777777" w:rsidR="00916A5C" w:rsidRDefault="00916A5C" w:rsidP="00C451AD">
            <w:pPr>
              <w:pStyle w:val="naisc"/>
              <w:spacing w:before="0" w:after="0"/>
              <w:jc w:val="both"/>
            </w:pPr>
          </w:p>
          <w:p w14:paraId="03247A11" w14:textId="77777777" w:rsidR="00916A5C" w:rsidRDefault="00916A5C" w:rsidP="00C451AD">
            <w:pPr>
              <w:pStyle w:val="naisc"/>
              <w:spacing w:before="0" w:after="0"/>
              <w:jc w:val="both"/>
            </w:pPr>
          </w:p>
          <w:p w14:paraId="209CAFE0" w14:textId="77777777" w:rsidR="00916A5C" w:rsidRDefault="00916A5C" w:rsidP="00C451AD">
            <w:pPr>
              <w:pStyle w:val="naisc"/>
              <w:spacing w:before="0" w:after="0"/>
              <w:jc w:val="both"/>
            </w:pPr>
          </w:p>
          <w:p w14:paraId="36A505D2" w14:textId="77777777" w:rsidR="00916A5C" w:rsidRDefault="00916A5C" w:rsidP="00C451AD">
            <w:pPr>
              <w:pStyle w:val="naisc"/>
              <w:spacing w:before="0" w:after="0"/>
              <w:jc w:val="both"/>
            </w:pPr>
          </w:p>
          <w:p w14:paraId="023E0155" w14:textId="77777777" w:rsidR="00916A5C" w:rsidRDefault="00916A5C" w:rsidP="00C451AD">
            <w:pPr>
              <w:pStyle w:val="naisc"/>
              <w:spacing w:before="0" w:after="0"/>
              <w:jc w:val="both"/>
            </w:pPr>
          </w:p>
          <w:p w14:paraId="0304E67F" w14:textId="77777777" w:rsidR="00916A5C" w:rsidRDefault="00916A5C" w:rsidP="00C451AD">
            <w:pPr>
              <w:pStyle w:val="naisc"/>
              <w:spacing w:before="0" w:after="0"/>
              <w:jc w:val="both"/>
            </w:pPr>
          </w:p>
          <w:p w14:paraId="3F9E5A08" w14:textId="77777777" w:rsidR="00916A5C" w:rsidRDefault="00916A5C" w:rsidP="00C451AD">
            <w:pPr>
              <w:pStyle w:val="naisc"/>
              <w:spacing w:before="0" w:after="0"/>
              <w:jc w:val="both"/>
            </w:pPr>
          </w:p>
          <w:p w14:paraId="07792F90" w14:textId="77777777" w:rsidR="00916A5C" w:rsidRDefault="00916A5C" w:rsidP="00C451AD">
            <w:pPr>
              <w:pStyle w:val="naisc"/>
              <w:spacing w:before="0" w:after="0"/>
              <w:jc w:val="both"/>
            </w:pPr>
          </w:p>
          <w:p w14:paraId="729D5917" w14:textId="77777777" w:rsidR="00916A5C" w:rsidRDefault="00916A5C" w:rsidP="00C451AD">
            <w:pPr>
              <w:pStyle w:val="naisc"/>
              <w:spacing w:before="0" w:after="0"/>
              <w:jc w:val="both"/>
            </w:pPr>
          </w:p>
          <w:p w14:paraId="6C4DF87A" w14:textId="77777777" w:rsidR="00916A5C" w:rsidRDefault="00916A5C" w:rsidP="00C451AD">
            <w:pPr>
              <w:pStyle w:val="naisc"/>
              <w:spacing w:before="0" w:after="0"/>
              <w:jc w:val="both"/>
            </w:pPr>
          </w:p>
          <w:p w14:paraId="36E05B81" w14:textId="77777777" w:rsidR="00916A5C" w:rsidRDefault="00916A5C" w:rsidP="00C451AD">
            <w:pPr>
              <w:pStyle w:val="naisc"/>
              <w:spacing w:before="0" w:after="0"/>
              <w:jc w:val="both"/>
            </w:pPr>
          </w:p>
          <w:p w14:paraId="5BCF0AE1" w14:textId="77777777" w:rsidR="00916A5C" w:rsidRDefault="00916A5C" w:rsidP="00C451AD">
            <w:pPr>
              <w:pStyle w:val="naisc"/>
              <w:spacing w:before="0" w:after="0"/>
              <w:jc w:val="both"/>
            </w:pPr>
          </w:p>
          <w:p w14:paraId="4C984E83" w14:textId="77777777" w:rsidR="00916A5C" w:rsidRDefault="00916A5C" w:rsidP="00C451AD">
            <w:pPr>
              <w:pStyle w:val="naisc"/>
              <w:spacing w:before="0" w:after="0"/>
              <w:jc w:val="both"/>
            </w:pPr>
          </w:p>
          <w:p w14:paraId="1000D301" w14:textId="77777777" w:rsidR="00916A5C" w:rsidRDefault="00916A5C" w:rsidP="00C451AD">
            <w:pPr>
              <w:pStyle w:val="naisc"/>
              <w:spacing w:before="0" w:after="0"/>
              <w:jc w:val="both"/>
            </w:pPr>
          </w:p>
          <w:p w14:paraId="7437BEB5" w14:textId="77777777" w:rsidR="00916A5C" w:rsidRDefault="00916A5C" w:rsidP="00C451AD">
            <w:pPr>
              <w:pStyle w:val="naisc"/>
              <w:spacing w:before="0" w:after="0"/>
              <w:jc w:val="both"/>
            </w:pPr>
          </w:p>
          <w:p w14:paraId="17A80B79" w14:textId="77777777" w:rsidR="00916A5C" w:rsidRDefault="00916A5C" w:rsidP="00C451AD">
            <w:pPr>
              <w:pStyle w:val="naisc"/>
              <w:spacing w:before="0" w:after="0"/>
              <w:jc w:val="both"/>
            </w:pPr>
          </w:p>
          <w:p w14:paraId="6373FBAC" w14:textId="77777777" w:rsidR="00916A5C" w:rsidRDefault="00916A5C" w:rsidP="00C451AD">
            <w:pPr>
              <w:pStyle w:val="naisc"/>
              <w:spacing w:before="0" w:after="0"/>
              <w:jc w:val="both"/>
            </w:pPr>
          </w:p>
          <w:p w14:paraId="31E9B62D" w14:textId="77777777" w:rsidR="00916A5C" w:rsidRDefault="00916A5C" w:rsidP="00C451AD">
            <w:pPr>
              <w:pStyle w:val="naisc"/>
              <w:spacing w:before="0" w:after="0"/>
              <w:jc w:val="both"/>
            </w:pPr>
          </w:p>
          <w:p w14:paraId="5CEE4025" w14:textId="77777777" w:rsidR="00916A5C" w:rsidRDefault="00916A5C" w:rsidP="00C451AD">
            <w:pPr>
              <w:pStyle w:val="naisc"/>
              <w:spacing w:before="0" w:after="0"/>
              <w:jc w:val="both"/>
            </w:pPr>
          </w:p>
          <w:p w14:paraId="4C86D99D" w14:textId="77777777" w:rsidR="00916A5C" w:rsidRDefault="00916A5C" w:rsidP="00C451AD">
            <w:pPr>
              <w:pStyle w:val="naisc"/>
              <w:spacing w:before="0" w:after="0"/>
              <w:jc w:val="both"/>
            </w:pPr>
          </w:p>
          <w:p w14:paraId="6B4FC64D" w14:textId="77777777" w:rsidR="00916A5C" w:rsidRDefault="00916A5C" w:rsidP="00C451AD">
            <w:pPr>
              <w:pStyle w:val="naisc"/>
              <w:spacing w:before="0" w:after="0"/>
              <w:jc w:val="both"/>
            </w:pPr>
          </w:p>
          <w:p w14:paraId="742857AF" w14:textId="77777777" w:rsidR="00916A5C" w:rsidRDefault="00916A5C" w:rsidP="00C451AD">
            <w:pPr>
              <w:pStyle w:val="naisc"/>
              <w:spacing w:before="0" w:after="0"/>
              <w:jc w:val="both"/>
            </w:pPr>
          </w:p>
          <w:p w14:paraId="2E12BBB3" w14:textId="77777777" w:rsidR="00916A5C" w:rsidRDefault="00916A5C" w:rsidP="00C451AD">
            <w:pPr>
              <w:pStyle w:val="naisc"/>
              <w:spacing w:before="0" w:after="0"/>
              <w:jc w:val="both"/>
            </w:pPr>
          </w:p>
          <w:p w14:paraId="5F00A68E" w14:textId="77777777" w:rsidR="00916A5C" w:rsidRDefault="00916A5C" w:rsidP="00C451AD">
            <w:pPr>
              <w:pStyle w:val="naisc"/>
              <w:spacing w:before="0" w:after="0"/>
              <w:jc w:val="both"/>
            </w:pPr>
          </w:p>
          <w:p w14:paraId="76E632D2" w14:textId="77777777" w:rsidR="00916A5C" w:rsidRDefault="00916A5C" w:rsidP="00C451AD">
            <w:pPr>
              <w:pStyle w:val="naisc"/>
              <w:spacing w:before="0" w:after="0"/>
              <w:jc w:val="both"/>
            </w:pPr>
          </w:p>
          <w:p w14:paraId="31091EB9" w14:textId="77777777" w:rsidR="00916A5C" w:rsidRDefault="00916A5C" w:rsidP="00C451AD">
            <w:pPr>
              <w:pStyle w:val="naisc"/>
              <w:spacing w:before="0" w:after="0"/>
              <w:jc w:val="both"/>
            </w:pPr>
          </w:p>
          <w:p w14:paraId="1BEC9309" w14:textId="77777777" w:rsidR="00916A5C" w:rsidRDefault="00916A5C" w:rsidP="00C451AD">
            <w:pPr>
              <w:pStyle w:val="naisc"/>
              <w:spacing w:before="0" w:after="0"/>
              <w:jc w:val="both"/>
            </w:pPr>
          </w:p>
          <w:p w14:paraId="4740F8D6" w14:textId="77777777" w:rsidR="00916A5C" w:rsidRDefault="00916A5C" w:rsidP="00C451AD">
            <w:pPr>
              <w:pStyle w:val="naisc"/>
              <w:spacing w:before="0" w:after="0"/>
              <w:jc w:val="both"/>
            </w:pPr>
          </w:p>
          <w:p w14:paraId="1454D51E" w14:textId="77777777" w:rsidR="00916A5C" w:rsidRDefault="00916A5C" w:rsidP="00C451AD">
            <w:pPr>
              <w:pStyle w:val="naisc"/>
              <w:spacing w:before="0" w:after="0"/>
              <w:jc w:val="both"/>
            </w:pPr>
          </w:p>
          <w:p w14:paraId="01B0CF65" w14:textId="77777777" w:rsidR="00916A5C" w:rsidRDefault="00916A5C" w:rsidP="00C451AD">
            <w:pPr>
              <w:pStyle w:val="naisc"/>
              <w:spacing w:before="0" w:after="0"/>
              <w:jc w:val="both"/>
            </w:pPr>
          </w:p>
          <w:p w14:paraId="62F88F89" w14:textId="77777777" w:rsidR="00916A5C" w:rsidRDefault="00916A5C" w:rsidP="00C451AD">
            <w:pPr>
              <w:pStyle w:val="naisc"/>
              <w:spacing w:before="0" w:after="0"/>
              <w:jc w:val="both"/>
            </w:pPr>
          </w:p>
          <w:p w14:paraId="55E0CE40" w14:textId="77777777" w:rsidR="00916A5C" w:rsidRDefault="00916A5C" w:rsidP="00C451AD">
            <w:pPr>
              <w:pStyle w:val="naisc"/>
              <w:spacing w:before="0" w:after="0"/>
              <w:jc w:val="both"/>
            </w:pPr>
          </w:p>
          <w:p w14:paraId="6288E181" w14:textId="77777777" w:rsidR="00916A5C" w:rsidRDefault="00916A5C" w:rsidP="00C451AD">
            <w:pPr>
              <w:pStyle w:val="naisc"/>
              <w:spacing w:before="0" w:after="0"/>
              <w:jc w:val="both"/>
            </w:pPr>
          </w:p>
          <w:p w14:paraId="0844DE6D" w14:textId="77777777" w:rsidR="00916A5C" w:rsidRDefault="00916A5C" w:rsidP="00C451AD">
            <w:pPr>
              <w:pStyle w:val="naisc"/>
              <w:spacing w:before="0" w:after="0"/>
              <w:jc w:val="both"/>
            </w:pPr>
          </w:p>
          <w:p w14:paraId="3DC1A85D" w14:textId="77777777" w:rsidR="00916A5C" w:rsidRDefault="00916A5C" w:rsidP="00C451AD">
            <w:pPr>
              <w:pStyle w:val="naisc"/>
              <w:spacing w:before="0" w:after="0"/>
              <w:jc w:val="both"/>
            </w:pPr>
          </w:p>
          <w:p w14:paraId="3DECE03A" w14:textId="77777777" w:rsidR="00916A5C" w:rsidRDefault="00916A5C" w:rsidP="00C451AD">
            <w:pPr>
              <w:pStyle w:val="naisc"/>
              <w:spacing w:before="0" w:after="0"/>
              <w:jc w:val="both"/>
            </w:pPr>
          </w:p>
          <w:p w14:paraId="426DDA40" w14:textId="77777777" w:rsidR="00916A5C" w:rsidRDefault="00916A5C" w:rsidP="00C451AD">
            <w:pPr>
              <w:pStyle w:val="naisc"/>
              <w:spacing w:before="0" w:after="0"/>
              <w:jc w:val="both"/>
            </w:pPr>
          </w:p>
          <w:p w14:paraId="30492E5B" w14:textId="77777777" w:rsidR="00916A5C" w:rsidRDefault="00916A5C" w:rsidP="00C451AD">
            <w:pPr>
              <w:pStyle w:val="naisc"/>
              <w:spacing w:before="0" w:after="0"/>
              <w:jc w:val="both"/>
            </w:pPr>
          </w:p>
          <w:p w14:paraId="218816EC" w14:textId="77777777" w:rsidR="00916A5C" w:rsidRDefault="00916A5C" w:rsidP="00C451AD">
            <w:pPr>
              <w:pStyle w:val="naisc"/>
              <w:spacing w:before="0" w:after="0"/>
              <w:jc w:val="both"/>
            </w:pPr>
          </w:p>
          <w:p w14:paraId="57D18921" w14:textId="77777777" w:rsidR="00916A5C" w:rsidRDefault="00916A5C" w:rsidP="00C451AD">
            <w:pPr>
              <w:pStyle w:val="naisc"/>
              <w:spacing w:before="0" w:after="0"/>
              <w:jc w:val="both"/>
            </w:pPr>
          </w:p>
          <w:p w14:paraId="75A7B60F" w14:textId="77777777" w:rsidR="00916A5C" w:rsidRDefault="00916A5C" w:rsidP="00C451AD">
            <w:pPr>
              <w:pStyle w:val="naisc"/>
              <w:spacing w:before="0" w:after="0"/>
              <w:jc w:val="both"/>
            </w:pPr>
          </w:p>
          <w:p w14:paraId="2CC57C0F" w14:textId="77777777" w:rsidR="00916A5C" w:rsidRDefault="00916A5C" w:rsidP="00C451AD">
            <w:pPr>
              <w:pStyle w:val="naisc"/>
              <w:spacing w:before="0" w:after="0"/>
              <w:jc w:val="both"/>
            </w:pPr>
          </w:p>
          <w:p w14:paraId="20DC67FC" w14:textId="77777777" w:rsidR="00916A5C" w:rsidRDefault="00916A5C" w:rsidP="00C451AD">
            <w:pPr>
              <w:pStyle w:val="naisc"/>
              <w:spacing w:before="0" w:after="0"/>
              <w:jc w:val="both"/>
            </w:pPr>
          </w:p>
          <w:p w14:paraId="5B524D40" w14:textId="77777777" w:rsidR="00916A5C" w:rsidRDefault="00916A5C" w:rsidP="00C451AD">
            <w:pPr>
              <w:pStyle w:val="naisc"/>
              <w:spacing w:before="0" w:after="0"/>
              <w:jc w:val="both"/>
            </w:pPr>
          </w:p>
          <w:p w14:paraId="33D5FF1A" w14:textId="77777777" w:rsidR="00916A5C" w:rsidRDefault="00916A5C" w:rsidP="00C451AD">
            <w:pPr>
              <w:pStyle w:val="naisc"/>
              <w:spacing w:before="0" w:after="0"/>
              <w:jc w:val="both"/>
            </w:pPr>
          </w:p>
          <w:p w14:paraId="5BD572F4" w14:textId="77777777" w:rsidR="00916A5C" w:rsidRDefault="00916A5C" w:rsidP="00C451AD">
            <w:pPr>
              <w:pStyle w:val="naisc"/>
              <w:spacing w:before="0" w:after="0"/>
              <w:jc w:val="both"/>
            </w:pPr>
          </w:p>
          <w:p w14:paraId="0EF40B58" w14:textId="77777777" w:rsidR="00916A5C" w:rsidRDefault="00916A5C" w:rsidP="00C451AD">
            <w:pPr>
              <w:pStyle w:val="naisc"/>
              <w:spacing w:before="0" w:after="0"/>
              <w:jc w:val="both"/>
            </w:pPr>
          </w:p>
          <w:p w14:paraId="68BC8F0D" w14:textId="77777777" w:rsidR="00916A5C" w:rsidRDefault="00916A5C" w:rsidP="00C451AD">
            <w:pPr>
              <w:pStyle w:val="naisc"/>
              <w:spacing w:before="0" w:after="0"/>
              <w:jc w:val="both"/>
            </w:pPr>
          </w:p>
          <w:p w14:paraId="47CDE1EE" w14:textId="77777777" w:rsidR="00916A5C" w:rsidRDefault="00916A5C" w:rsidP="00C451AD">
            <w:pPr>
              <w:pStyle w:val="naisc"/>
              <w:spacing w:before="0" w:after="0"/>
              <w:jc w:val="both"/>
            </w:pPr>
          </w:p>
          <w:p w14:paraId="51CBD5E7" w14:textId="24C8D631" w:rsidR="00916A5C" w:rsidRPr="002D1A7A" w:rsidRDefault="00916A5C"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AB2DDE5" w14:textId="77777777" w:rsidR="00916A5C" w:rsidRPr="002D1A7A" w:rsidRDefault="00916A5C" w:rsidP="00C451AD">
            <w:pPr>
              <w:widowControl w:val="0"/>
              <w:spacing w:after="0" w:line="276" w:lineRule="auto"/>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lastRenderedPageBreak/>
              <w:t>Ekonomikas ministrija</w:t>
            </w:r>
          </w:p>
          <w:p w14:paraId="1AF79287" w14:textId="77777777" w:rsidR="00916A5C" w:rsidRPr="002D1A7A" w:rsidRDefault="00916A5C" w:rsidP="00C451AD">
            <w:pPr>
              <w:widowControl w:val="0"/>
              <w:spacing w:after="0" w:line="276" w:lineRule="auto"/>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(02.01.2020)</w:t>
            </w:r>
          </w:p>
          <w:p w14:paraId="26BD13F2" w14:textId="77777777" w:rsidR="00916A5C" w:rsidRPr="002D1A7A" w:rsidRDefault="00916A5C" w:rsidP="00C451AD">
            <w:pPr>
              <w:pStyle w:val="naisc"/>
              <w:spacing w:before="0" w:after="0"/>
              <w:jc w:val="both"/>
            </w:pPr>
          </w:p>
          <w:p w14:paraId="13D9CFFE" w14:textId="3EB2E8A8" w:rsidR="00916A5C" w:rsidRPr="002D1A7A" w:rsidRDefault="00916A5C" w:rsidP="00C451AD">
            <w:pPr>
              <w:pStyle w:val="naisc"/>
              <w:spacing w:before="0" w:after="0"/>
              <w:jc w:val="both"/>
            </w:pPr>
            <w:r w:rsidRPr="002D1A7A">
              <w:t>Vienlaikus lūdzam izvērtēt, vai Projekta 13. un 21.punktā minētie “principi” nav aizstājami ar vārdu “prasības”, lai nodrošinātu Projektā vienotu terminoloģijas lietojumu.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AD30B56" w14:textId="77777777" w:rsidR="00916A5C" w:rsidRDefault="00916A5C" w:rsidP="00C451AD">
            <w:pPr>
              <w:suppressLineNumbers/>
              <w:spacing w:after="0"/>
              <w:rPr>
                <w:rFonts w:ascii="Times New Roman" w:hAnsi="Times New Roman" w:cs="Times New Roman"/>
                <w:b/>
                <w:bCs/>
                <w:sz w:val="24"/>
                <w:szCs w:val="24"/>
              </w:rPr>
            </w:pPr>
            <w:r w:rsidRPr="003073EA">
              <w:rPr>
                <w:rFonts w:ascii="Times New Roman" w:hAnsi="Times New Roman" w:cs="Times New Roman"/>
                <w:b/>
                <w:bCs/>
                <w:sz w:val="24"/>
                <w:szCs w:val="24"/>
              </w:rPr>
              <w:t>Ņemts vērā</w:t>
            </w:r>
          </w:p>
          <w:p w14:paraId="786FCD20" w14:textId="77777777" w:rsidR="006207B5" w:rsidRDefault="006207B5" w:rsidP="00C451AD">
            <w:pPr>
              <w:suppressLineNumbers/>
              <w:spacing w:after="0"/>
              <w:rPr>
                <w:rFonts w:ascii="Times New Roman" w:hAnsi="Times New Roman" w:cs="Times New Roman"/>
                <w:b/>
                <w:bCs/>
                <w:sz w:val="24"/>
                <w:szCs w:val="24"/>
              </w:rPr>
            </w:pPr>
          </w:p>
          <w:p w14:paraId="260D0B48" w14:textId="689A1457" w:rsidR="006207B5" w:rsidRPr="006207B5" w:rsidRDefault="006207B5"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Noteikumu projekta 22.punktā atbilstoši </w:t>
            </w:r>
            <w:r w:rsidR="000272A4">
              <w:rPr>
                <w:rFonts w:ascii="Times New Roman" w:hAnsi="Times New Roman" w:cs="Times New Roman"/>
                <w:sz w:val="24"/>
                <w:szCs w:val="24"/>
              </w:rPr>
              <w:t xml:space="preserve">veidam, kā </w:t>
            </w:r>
            <w:r w:rsidR="001C0384">
              <w:rPr>
                <w:rFonts w:ascii="Times New Roman" w:hAnsi="Times New Roman" w:cs="Times New Roman"/>
                <w:sz w:val="24"/>
                <w:szCs w:val="24"/>
              </w:rPr>
              <w:t>normatīvajā</w:t>
            </w:r>
            <w:r w:rsidR="000272A4">
              <w:rPr>
                <w:rFonts w:ascii="Times New Roman" w:hAnsi="Times New Roman" w:cs="Times New Roman"/>
                <w:sz w:val="24"/>
                <w:szCs w:val="24"/>
              </w:rPr>
              <w:t xml:space="preserve"> aktā tiek iekļauta netiešā atsauce uz standartu, ir norādīti principi, </w:t>
            </w:r>
            <w:r w:rsidR="001C0384">
              <w:rPr>
                <w:rFonts w:ascii="Times New Roman" w:hAnsi="Times New Roman" w:cs="Times New Roman"/>
                <w:sz w:val="24"/>
                <w:szCs w:val="24"/>
              </w:rPr>
              <w:t>taču</w:t>
            </w:r>
            <w:r w:rsidR="000272A4">
              <w:rPr>
                <w:rFonts w:ascii="Times New Roman" w:hAnsi="Times New Roman" w:cs="Times New Roman"/>
                <w:sz w:val="24"/>
                <w:szCs w:val="24"/>
              </w:rPr>
              <w:t xml:space="preserve"> </w:t>
            </w:r>
            <w:r w:rsidR="001C0384">
              <w:rPr>
                <w:rFonts w:ascii="Times New Roman" w:hAnsi="Times New Roman" w:cs="Times New Roman"/>
                <w:sz w:val="24"/>
                <w:szCs w:val="24"/>
              </w:rPr>
              <w:t>prasības ir noteiktas standartā, kas jāpiemēro.</w:t>
            </w:r>
          </w:p>
        </w:tc>
        <w:tc>
          <w:tcPr>
            <w:tcW w:w="1397" w:type="pct"/>
            <w:gridSpan w:val="2"/>
            <w:tcBorders>
              <w:top w:val="single" w:sz="4" w:space="0" w:color="auto"/>
              <w:left w:val="single" w:sz="4" w:space="0" w:color="auto"/>
              <w:bottom w:val="single" w:sz="4" w:space="0" w:color="auto"/>
            </w:tcBorders>
            <w:shd w:val="clear" w:color="auto" w:fill="auto"/>
          </w:tcPr>
          <w:p w14:paraId="23C4FC4F" w14:textId="6BF9CBC5" w:rsidR="00916A5C" w:rsidRDefault="00916A5C" w:rsidP="00C451AD">
            <w:pPr>
              <w:spacing w:after="0"/>
              <w:rPr>
                <w:rFonts w:ascii="Times New Roman" w:hAnsi="Times New Roman" w:cs="Times New Roman"/>
                <w:sz w:val="24"/>
                <w:szCs w:val="24"/>
              </w:rPr>
            </w:pPr>
          </w:p>
          <w:p w14:paraId="690B28BE" w14:textId="2D1FD0D0" w:rsidR="00916A5C" w:rsidRDefault="00916A5C" w:rsidP="00C451AD">
            <w:pPr>
              <w:spacing w:after="0"/>
              <w:rPr>
                <w:rFonts w:ascii="Times New Roman" w:hAnsi="Times New Roman" w:cs="Times New Roman"/>
                <w:sz w:val="24"/>
                <w:szCs w:val="24"/>
              </w:rPr>
            </w:pPr>
            <w:r w:rsidRPr="00971333">
              <w:rPr>
                <w:rFonts w:ascii="Times New Roman" w:hAnsi="Times New Roman" w:cs="Times New Roman"/>
                <w:sz w:val="24"/>
                <w:szCs w:val="24"/>
              </w:rPr>
              <w:t xml:space="preserve">“13. </w:t>
            </w:r>
            <w:r w:rsidR="00077A88" w:rsidRPr="00077A88">
              <w:rPr>
                <w:rFonts w:ascii="Times New Roman" w:hAnsi="Times New Roman" w:cs="Times New Roman"/>
                <w:sz w:val="24"/>
                <w:szCs w:val="24"/>
              </w:rPr>
              <w:t>Iestāde oficiālo tīmekļvietni un mobilo lietotni veido, ievērojot lietotājorientētu projektēšanas pieeju, kas ietver  šādas prasības</w:t>
            </w:r>
            <w:r w:rsidRPr="00971333">
              <w:rPr>
                <w:rFonts w:ascii="Times New Roman" w:hAnsi="Times New Roman" w:cs="Times New Roman"/>
                <w:sz w:val="24"/>
                <w:szCs w:val="24"/>
              </w:rPr>
              <w:t>:</w:t>
            </w:r>
            <w:r>
              <w:rPr>
                <w:rFonts w:ascii="Times New Roman" w:hAnsi="Times New Roman" w:cs="Times New Roman"/>
                <w:sz w:val="24"/>
                <w:szCs w:val="24"/>
              </w:rPr>
              <w:t>”</w:t>
            </w:r>
          </w:p>
          <w:p w14:paraId="2E922950" w14:textId="77777777" w:rsidR="00916A5C" w:rsidRDefault="00916A5C" w:rsidP="00C451AD">
            <w:pPr>
              <w:spacing w:after="0"/>
              <w:rPr>
                <w:rFonts w:ascii="Times New Roman" w:hAnsi="Times New Roman" w:cs="Times New Roman"/>
                <w:sz w:val="24"/>
                <w:szCs w:val="24"/>
              </w:rPr>
            </w:pPr>
          </w:p>
          <w:p w14:paraId="20D05B45" w14:textId="77777777" w:rsidR="00916A5C" w:rsidRDefault="00916A5C" w:rsidP="00C451AD">
            <w:pPr>
              <w:spacing w:after="0"/>
              <w:rPr>
                <w:rFonts w:ascii="Times New Roman" w:hAnsi="Times New Roman" w:cs="Times New Roman"/>
                <w:sz w:val="24"/>
                <w:szCs w:val="24"/>
              </w:rPr>
            </w:pPr>
          </w:p>
          <w:p w14:paraId="5D7691FC" w14:textId="41A5DC34" w:rsidR="00916A5C" w:rsidRPr="002D1A7A" w:rsidRDefault="00916A5C" w:rsidP="00C451AD">
            <w:pPr>
              <w:spacing w:after="0"/>
              <w:rPr>
                <w:rFonts w:ascii="Times New Roman" w:hAnsi="Times New Roman" w:cs="Times New Roman"/>
                <w:sz w:val="24"/>
                <w:szCs w:val="24"/>
              </w:rPr>
            </w:pPr>
            <w:r w:rsidRPr="003073EA">
              <w:rPr>
                <w:rFonts w:ascii="Times New Roman" w:hAnsi="Times New Roman" w:cs="Times New Roman"/>
                <w:sz w:val="24"/>
                <w:szCs w:val="24"/>
              </w:rPr>
              <w:t>“2</w:t>
            </w:r>
            <w:r w:rsidR="0063594A">
              <w:rPr>
                <w:rFonts w:ascii="Times New Roman" w:hAnsi="Times New Roman" w:cs="Times New Roman"/>
                <w:sz w:val="24"/>
                <w:szCs w:val="24"/>
              </w:rPr>
              <w:t>2</w:t>
            </w:r>
            <w:r w:rsidRPr="003073EA">
              <w:rPr>
                <w:rFonts w:ascii="Times New Roman" w:hAnsi="Times New Roman" w:cs="Times New Roman"/>
                <w:sz w:val="24"/>
                <w:szCs w:val="24"/>
              </w:rPr>
              <w:t xml:space="preserve">. </w:t>
            </w:r>
            <w:r w:rsidR="00A70C85" w:rsidRPr="00A70C85">
              <w:rPr>
                <w:rFonts w:ascii="Times New Roman" w:hAnsi="Times New Roman" w:cs="Times New Roman"/>
                <w:sz w:val="24"/>
                <w:szCs w:val="24"/>
              </w:rPr>
              <w:t>Iestāde nodrošina tīmekļvietnes un mobilās lietotnes piekļūstamību, ievērojot  šādus principus</w:t>
            </w:r>
            <w:r>
              <w:rPr>
                <w:rFonts w:ascii="Times New Roman" w:hAnsi="Times New Roman" w:cs="Times New Roman"/>
                <w:sz w:val="24"/>
                <w:szCs w:val="24"/>
              </w:rPr>
              <w:t>:”</w:t>
            </w:r>
          </w:p>
        </w:tc>
      </w:tr>
      <w:tr w:rsidR="00916A5C" w:rsidRPr="002D1A7A" w14:paraId="3369A392"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7B3010F0" w14:textId="21D5AC9E" w:rsidR="00916A5C" w:rsidRPr="002D1A7A" w:rsidRDefault="00916A5C" w:rsidP="00C451AD">
            <w:pPr>
              <w:pStyle w:val="naisc"/>
              <w:spacing w:before="0" w:after="0"/>
              <w:jc w:val="both"/>
            </w:pPr>
            <w:r w:rsidRPr="002D1A7A">
              <w:t>1</w:t>
            </w:r>
            <w:r w:rsidR="008314A0">
              <w:t>7</w:t>
            </w:r>
            <w:r w:rsidRPr="002D1A7A">
              <w:t>.</w:t>
            </w:r>
          </w:p>
        </w:tc>
        <w:tc>
          <w:tcPr>
            <w:tcW w:w="820" w:type="pct"/>
            <w:gridSpan w:val="2"/>
            <w:vMerge/>
            <w:tcBorders>
              <w:left w:val="single" w:sz="4" w:space="0" w:color="auto"/>
              <w:right w:val="single" w:sz="4" w:space="0" w:color="auto"/>
            </w:tcBorders>
            <w:shd w:val="clear" w:color="auto" w:fill="auto"/>
          </w:tcPr>
          <w:p w14:paraId="7E06AEE3" w14:textId="77777777" w:rsidR="00916A5C" w:rsidRPr="002D1A7A" w:rsidRDefault="00916A5C"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74E9A77D" w14:textId="77777777" w:rsidR="00916A5C" w:rsidRPr="002D1A7A" w:rsidRDefault="00916A5C" w:rsidP="00C451AD">
            <w:pPr>
              <w:pStyle w:val="naisc"/>
              <w:spacing w:after="0"/>
              <w:jc w:val="left"/>
              <w:rPr>
                <w:b/>
                <w:bCs/>
              </w:rPr>
            </w:pPr>
            <w:r w:rsidRPr="002D1A7A">
              <w:rPr>
                <w:b/>
                <w:bCs/>
              </w:rPr>
              <w:t xml:space="preserve">Iekšlietu ministrija </w:t>
            </w:r>
          </w:p>
          <w:p w14:paraId="42CB6C02" w14:textId="77777777" w:rsidR="00916A5C" w:rsidRPr="002D1A7A" w:rsidRDefault="00916A5C" w:rsidP="00C451AD">
            <w:pPr>
              <w:pStyle w:val="naisc"/>
              <w:spacing w:after="0"/>
              <w:jc w:val="left"/>
              <w:rPr>
                <w:b/>
                <w:bCs/>
              </w:rPr>
            </w:pPr>
            <w:r w:rsidRPr="002D1A7A">
              <w:rPr>
                <w:b/>
                <w:bCs/>
              </w:rPr>
              <w:t>(02.01.2020)</w:t>
            </w:r>
          </w:p>
          <w:p w14:paraId="10FB5D79" w14:textId="77777777" w:rsidR="00916A5C" w:rsidRPr="002D1A7A" w:rsidRDefault="00916A5C" w:rsidP="00C451AD">
            <w:pPr>
              <w:pStyle w:val="naisc"/>
              <w:spacing w:after="0"/>
              <w:jc w:val="both"/>
            </w:pPr>
            <w:r w:rsidRPr="002D1A7A">
              <w:t xml:space="preserve">Projekta 3.punkts paredz izteikt jaunā redakcijā spēkā esošo Ministru kabineta 2018.gada 25.septembra noteikumu Nr.611 “Kārtība, kādā iestādes ievieto informāciju internetā” (turpmāk – noteikumi Nr.611) 21.punktu, kas </w:t>
            </w:r>
            <w:r w:rsidRPr="002D1A7A">
              <w:lastRenderedPageBreak/>
              <w:t xml:space="preserve">nosaka obligāti piemērojamos piekļūstamības principus, kas izmantojami iestādēm tīmekļvietņu izvērtēšanā (projekta 6.punkts). </w:t>
            </w:r>
          </w:p>
          <w:p w14:paraId="163DAF25" w14:textId="77777777" w:rsidR="00916A5C" w:rsidRPr="002D1A7A" w:rsidRDefault="00916A5C" w:rsidP="00C451AD">
            <w:pPr>
              <w:pStyle w:val="naisc"/>
              <w:spacing w:after="0"/>
              <w:jc w:val="both"/>
            </w:pPr>
            <w:r w:rsidRPr="002D1A7A">
              <w:t xml:space="preserve">Tiesību normā iekļauti principi vispārīgā veidā, kas nav nepārprotamā un viennozīmīgā veidā izpildāmi. Tiesību aktā sākotnējās ietekmes novērtējumā (anotācijā) atrodams skaidrojums, ka “noteikumu projektā tiek norādīta netiešā atsauce uz  standartu EN 301 549 V2.1.2 (2018-08), tā 9., 10. un 11. sadaļu”, tomēr, nekāda atsauce tiesību normā nav atrodama. </w:t>
            </w:r>
          </w:p>
          <w:p w14:paraId="6170234A" w14:textId="5774DD28" w:rsidR="00916A5C" w:rsidRPr="002D1A7A" w:rsidRDefault="00916A5C" w:rsidP="00C451AD">
            <w:pPr>
              <w:pStyle w:val="naisc"/>
              <w:spacing w:before="0" w:after="0"/>
              <w:jc w:val="left"/>
            </w:pPr>
            <w:r w:rsidRPr="002D1A7A">
              <w:t>Projektu nepieciešams precizēt, skaidrā un viennozīmīgā veidā norādot uz prasībām un kritērijiem, kādus iestādēm jāievēro tīmekļvietņu izveidē un vērtēšanā.</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1A15658" w14:textId="77777777" w:rsidR="00D53543" w:rsidRDefault="00D53543" w:rsidP="00C451AD">
            <w:pPr>
              <w:pStyle w:val="naisc"/>
              <w:spacing w:after="0"/>
              <w:jc w:val="both"/>
              <w:rPr>
                <w:b/>
                <w:bCs/>
              </w:rPr>
            </w:pPr>
            <w:r>
              <w:rPr>
                <w:b/>
                <w:bCs/>
              </w:rPr>
              <w:lastRenderedPageBreak/>
              <w:t>Panākta vienošanās saskaņošanas procesā.</w:t>
            </w:r>
          </w:p>
          <w:p w14:paraId="449B4D41" w14:textId="77777777" w:rsidR="00916A5C" w:rsidRDefault="00916A5C" w:rsidP="00C451AD">
            <w:pPr>
              <w:pStyle w:val="naisc"/>
              <w:spacing w:after="0"/>
              <w:jc w:val="both"/>
            </w:pPr>
          </w:p>
          <w:p w14:paraId="1BBC5FA4" w14:textId="77777777" w:rsidR="00916A5C" w:rsidRDefault="00916A5C" w:rsidP="00C451AD">
            <w:pPr>
              <w:pStyle w:val="naisc"/>
              <w:spacing w:after="0"/>
              <w:jc w:val="both"/>
            </w:pPr>
            <w:r w:rsidRPr="003B3323">
              <w:t xml:space="preserve">Ministru kabineta </w:t>
            </w:r>
            <w:r>
              <w:t xml:space="preserve">21.09.2016. </w:t>
            </w:r>
            <w:r w:rsidRPr="003B3323">
              <w:t>rīkojums Nr. 534</w:t>
            </w:r>
            <w:r>
              <w:t xml:space="preserve"> (</w:t>
            </w:r>
            <w:r w:rsidRPr="003B3323">
              <w:t>prot. Nr. 46 35. §)</w:t>
            </w:r>
            <w:r>
              <w:t xml:space="preserve"> “</w:t>
            </w:r>
            <w:r w:rsidRPr="003B3323">
              <w:t>Par konceptuālo ziņojumu "Par Latvijas nacionālās standartizācijas sistēmas pilnveidošanu</w:t>
            </w:r>
            <w:r>
              <w:t>” nosaka v</w:t>
            </w:r>
            <w:r w:rsidRPr="003B3323">
              <w:t xml:space="preserve">isām ministrijām, izstrādājot normatīvos aktus vai izdarot </w:t>
            </w:r>
            <w:r w:rsidRPr="003B3323">
              <w:lastRenderedPageBreak/>
              <w:t>grozījumus spēkā esošajos normatīvajos aktos, kuros izmantotas tiešās atsauces uz standartiem (obligāti piemērojamie standarti), izvērtēt iespējas aizstāt tās ar netiešajām atsaucēm (piemērojamie standarti).</w:t>
            </w:r>
          </w:p>
          <w:p w14:paraId="1F4BF1A0" w14:textId="6DA4C3A1" w:rsidR="00916A5C" w:rsidRDefault="00916A5C" w:rsidP="00C451AD">
            <w:pPr>
              <w:pStyle w:val="naisc"/>
              <w:spacing w:after="0"/>
              <w:jc w:val="both"/>
            </w:pPr>
            <w:r>
              <w:t xml:space="preserve">Ņemot vērā, situāciju, ka </w:t>
            </w:r>
            <w:r w:rsidR="0063594A">
              <w:t xml:space="preserve">kopš noteikumu Nr. 611 pieņemšanas </w:t>
            </w:r>
            <w:r>
              <w:t>ir mainījies standarts, VARAM veido netiešas atsauces uz standartiem.</w:t>
            </w:r>
          </w:p>
          <w:p w14:paraId="24ED016E" w14:textId="64F1EAA7" w:rsidR="00916A5C" w:rsidRDefault="00916A5C" w:rsidP="00C451AD">
            <w:pPr>
              <w:pStyle w:val="naisc"/>
              <w:spacing w:after="0"/>
              <w:jc w:val="both"/>
            </w:pPr>
            <w:r>
              <w:t>Proti, u</w:t>
            </w:r>
            <w:r w:rsidRPr="00D049F7">
              <w:t xml:space="preserve">z noteikumu Nr. 611 </w:t>
            </w:r>
            <w:r w:rsidR="0063594A">
              <w:t>pieņemšanas</w:t>
            </w:r>
            <w:r w:rsidRPr="00D049F7">
              <w:t xml:space="preserve"> brīdi 2018. gada 25.</w:t>
            </w:r>
            <w:r>
              <w:t> </w:t>
            </w:r>
            <w:r w:rsidRPr="00D049F7">
              <w:t xml:space="preserve">septembrī Direktīva 2016/2010 paredzēja nodrošināt tīmekļvietņu piekļūstamību atbilstoši Eiropas standarta EN 301 549 V1.1.2 (2015-04) “Eiropā piemērotas piekļūstamības prasības IKT produktu un pakalpojumu publiskajam iepirkumam” 9., 10. un 11. nodaļai. </w:t>
            </w:r>
            <w:r>
              <w:t>N</w:t>
            </w:r>
            <w:r w:rsidRPr="00D049F7">
              <w:t xml:space="preserve">oteikumi Nr. 611 nosaka tīmekļvietnes piekļūstamību nodrošināt atbilstoši Latvijas nacionālā standarta EN 301549:2017 “IKT produktu un pakalpojumu piekļūstamības prasības Eiropas publiskajos iepirkumos”  9., 10. un 11. nodaļai. Ar </w:t>
            </w:r>
            <w:r>
              <w:t xml:space="preserve">Eiropas </w:t>
            </w:r>
            <w:r w:rsidRPr="000060FB">
              <w:t xml:space="preserve">Komisijas 2018. gada 20. decembra īstenošanas lēmums (ES) 2018/2048, par tīmekļvietņu un mobilo lietotņu saskaņoto standartu, kas izstrādāts Eiropas Parlamenta un Padomes </w:t>
            </w:r>
            <w:r w:rsidRPr="00C5171B">
              <w:t xml:space="preserve">Direktīvas (ES) 2016/2102 īstenošanas vajadzībām (turpmāk – </w:t>
            </w:r>
            <w:r w:rsidRPr="00C5171B">
              <w:lastRenderedPageBreak/>
              <w:t>Lēmums 2018/2048), Direktīvā 2016/2010 iekļautais Eiropas standarts EN 301 549 V1.1.2 (2015-04) tika aizstāts ar jaunāku Eiropas standarta</w:t>
            </w:r>
            <w:r w:rsidRPr="00D049F7">
              <w:t xml:space="preserve"> versiju “EN 301 549 V2.1.2 (2018-08)”</w:t>
            </w:r>
            <w:r>
              <w:t xml:space="preserve"> p</w:t>
            </w:r>
            <w:r w:rsidRPr="00D049F7">
              <w:t xml:space="preserve">apildinot ar  piekļūstamības prasībām mobilajām lietotnēm.   </w:t>
            </w:r>
          </w:p>
          <w:p w14:paraId="12D938B8" w14:textId="14C8F310" w:rsidR="00916A5C" w:rsidRDefault="00916A5C" w:rsidP="00C451AD">
            <w:pPr>
              <w:pStyle w:val="naisc"/>
              <w:spacing w:after="0"/>
              <w:jc w:val="both"/>
            </w:pPr>
            <w:r>
              <w:t>Netiešā atsauce veidojas no noteikumu projekta 22.  un 27. punkta kombinācijas</w:t>
            </w:r>
            <w:r w:rsidR="0063594A">
              <w:t>.</w:t>
            </w:r>
          </w:p>
          <w:p w14:paraId="72EE5457" w14:textId="11DE9C3B" w:rsidR="00916A5C" w:rsidRDefault="00916A5C" w:rsidP="00C451AD">
            <w:pPr>
              <w:pStyle w:val="naisc"/>
              <w:spacing w:after="0"/>
              <w:jc w:val="both"/>
            </w:pPr>
            <w:r>
              <w:t xml:space="preserve">Anotācijā skaidrojums skatāms </w:t>
            </w:r>
            <w:r w:rsidR="00D53543">
              <w:t xml:space="preserve">I sadaļas 2.punkta </w:t>
            </w:r>
            <w:r>
              <w:t xml:space="preserve">2.7 apakšpunktā. </w:t>
            </w:r>
          </w:p>
          <w:p w14:paraId="2606AC38" w14:textId="29A8F9DE" w:rsidR="00916A5C" w:rsidRPr="002D1A7A" w:rsidRDefault="00916A5C" w:rsidP="00C451AD">
            <w:pPr>
              <w:pStyle w:val="naisc"/>
              <w:spacing w:after="0"/>
              <w:jc w:val="both"/>
            </w:pPr>
          </w:p>
        </w:tc>
        <w:tc>
          <w:tcPr>
            <w:tcW w:w="1397" w:type="pct"/>
            <w:gridSpan w:val="2"/>
            <w:tcBorders>
              <w:top w:val="single" w:sz="4" w:space="0" w:color="auto"/>
              <w:left w:val="single" w:sz="4" w:space="0" w:color="auto"/>
              <w:bottom w:val="single" w:sz="4" w:space="0" w:color="auto"/>
            </w:tcBorders>
            <w:shd w:val="clear" w:color="auto" w:fill="auto"/>
          </w:tcPr>
          <w:p w14:paraId="1220A88A" w14:textId="1EAD1C15" w:rsidR="00916A5C" w:rsidRDefault="00916A5C" w:rsidP="00C451AD">
            <w:pPr>
              <w:pStyle w:val="naisc"/>
              <w:spacing w:after="0"/>
              <w:jc w:val="both"/>
            </w:pPr>
            <w:r>
              <w:lastRenderedPageBreak/>
              <w:t>Lūdzam skatīt noteikumu projekta 22.  un 27.</w:t>
            </w:r>
            <w:r w:rsidR="009D3577">
              <w:t xml:space="preserve">punktu </w:t>
            </w:r>
            <w:r>
              <w:t xml:space="preserve">un anotācijas </w:t>
            </w:r>
            <w:r w:rsidR="00D53543">
              <w:t xml:space="preserve">I sadaļas 2.punkta </w:t>
            </w:r>
            <w:r>
              <w:t xml:space="preserve">2.7. apakšpunktu. </w:t>
            </w:r>
          </w:p>
          <w:p w14:paraId="0B95EFE4" w14:textId="77777777" w:rsidR="00916A5C" w:rsidRDefault="00916A5C" w:rsidP="00C451AD">
            <w:pPr>
              <w:pStyle w:val="naisc"/>
              <w:spacing w:after="0"/>
              <w:jc w:val="both"/>
            </w:pPr>
          </w:p>
          <w:p w14:paraId="6909AE1E" w14:textId="641E7A99" w:rsidR="00916A5C" w:rsidRPr="002D1A7A" w:rsidRDefault="00916A5C" w:rsidP="00C451AD">
            <w:pPr>
              <w:spacing w:after="0"/>
              <w:rPr>
                <w:rFonts w:ascii="Times New Roman" w:hAnsi="Times New Roman" w:cs="Times New Roman"/>
                <w:sz w:val="24"/>
                <w:szCs w:val="24"/>
              </w:rPr>
            </w:pPr>
          </w:p>
        </w:tc>
      </w:tr>
      <w:tr w:rsidR="00916A5C" w:rsidRPr="002D1A7A" w14:paraId="330285F9"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D2F7F7B" w14:textId="057A4603" w:rsidR="00916A5C" w:rsidRPr="002D1A7A" w:rsidRDefault="00916A5C" w:rsidP="00C451AD">
            <w:pPr>
              <w:pStyle w:val="naisc"/>
              <w:spacing w:before="0" w:after="0"/>
              <w:jc w:val="both"/>
            </w:pPr>
            <w:r w:rsidRPr="002D1A7A">
              <w:lastRenderedPageBreak/>
              <w:t>1</w:t>
            </w:r>
            <w:r w:rsidR="008314A0">
              <w:t>8</w:t>
            </w:r>
            <w:r w:rsidRPr="002D1A7A">
              <w:t>.</w:t>
            </w:r>
          </w:p>
        </w:tc>
        <w:tc>
          <w:tcPr>
            <w:tcW w:w="820" w:type="pct"/>
            <w:gridSpan w:val="2"/>
            <w:vMerge/>
            <w:tcBorders>
              <w:left w:val="single" w:sz="4" w:space="0" w:color="auto"/>
              <w:right w:val="single" w:sz="4" w:space="0" w:color="auto"/>
            </w:tcBorders>
            <w:shd w:val="clear" w:color="auto" w:fill="auto"/>
          </w:tcPr>
          <w:p w14:paraId="123A5426" w14:textId="77777777" w:rsidR="00916A5C" w:rsidRPr="002D1A7A" w:rsidRDefault="00916A5C"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8ECA712" w14:textId="7A52E339" w:rsidR="00916A5C" w:rsidRPr="002D1A7A" w:rsidRDefault="00916A5C" w:rsidP="00C451AD">
            <w:pPr>
              <w:pStyle w:val="naisc"/>
              <w:spacing w:after="0"/>
              <w:jc w:val="left"/>
              <w:rPr>
                <w:b/>
                <w:bCs/>
              </w:rPr>
            </w:pPr>
            <w:r w:rsidRPr="002D1A7A">
              <w:rPr>
                <w:b/>
                <w:bCs/>
              </w:rPr>
              <w:t>Latvijas Pašvaldību savienība (02.01.2020)</w:t>
            </w:r>
          </w:p>
          <w:p w14:paraId="2F46556E" w14:textId="42B9472F" w:rsidR="00916A5C" w:rsidRPr="002D1A7A" w:rsidRDefault="00916A5C" w:rsidP="00C451AD">
            <w:pPr>
              <w:pStyle w:val="naisc"/>
              <w:spacing w:after="0"/>
            </w:pPr>
            <w:r w:rsidRPr="002D1A7A">
              <w:t xml:space="preserve">Būtu vēlams atsevišķs skaidrojums, iespējams metodiskā materiāla veidā: </w:t>
            </w:r>
          </w:p>
          <w:p w14:paraId="62BAEDB3" w14:textId="384824D1" w:rsidR="00916A5C" w:rsidRPr="002D1A7A" w:rsidRDefault="00916A5C" w:rsidP="00C451AD">
            <w:pPr>
              <w:pStyle w:val="naisc"/>
              <w:spacing w:before="0" w:after="0"/>
              <w:jc w:val="both"/>
            </w:pPr>
            <w:r w:rsidRPr="002D1A7A">
              <w:t>1.</w:t>
            </w:r>
            <w:r w:rsidRPr="002D1A7A">
              <w:tab/>
              <w:t>par 21. punkta principiem,</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70530A64" w14:textId="255C68EF" w:rsidR="00916A5C" w:rsidRDefault="00D53543" w:rsidP="00C451AD">
            <w:pPr>
              <w:suppressLineNumbers/>
              <w:spacing w:after="0"/>
              <w:rPr>
                <w:rFonts w:ascii="Times New Roman" w:hAnsi="Times New Roman" w:cs="Times New Roman"/>
                <w:sz w:val="24"/>
                <w:szCs w:val="24"/>
              </w:rPr>
            </w:pPr>
            <w:r>
              <w:rPr>
                <w:rFonts w:ascii="Times New Roman" w:hAnsi="Times New Roman" w:cs="Times New Roman"/>
                <w:b/>
                <w:bCs/>
                <w:sz w:val="24"/>
                <w:szCs w:val="24"/>
              </w:rPr>
              <w:t>Panākta vienošanās saskaņošanas procesā.</w:t>
            </w:r>
          </w:p>
          <w:p w14:paraId="0D6804E2" w14:textId="468AEE0E" w:rsidR="00916A5C" w:rsidRDefault="00916A5C" w:rsidP="00C451AD">
            <w:pPr>
              <w:pStyle w:val="naisc"/>
              <w:spacing w:after="0"/>
              <w:jc w:val="both"/>
            </w:pPr>
            <w:r>
              <w:t>Noteikumu projektā tiešā atsauce uz piemērojamo standartu aizstāta ar netiešo atsauci. Lai nodrošinātu noteikumu projekta 22. punktā noteikto prasību ieviešanu, jāvadās pēc standarta, kurš nodrošina skaidrojumus.</w:t>
            </w:r>
          </w:p>
          <w:p w14:paraId="3CC29C35" w14:textId="2B87A23F" w:rsidR="00916A5C" w:rsidRDefault="00916A5C" w:rsidP="00C451AD">
            <w:pPr>
              <w:pStyle w:val="naisc"/>
              <w:spacing w:after="0"/>
              <w:jc w:val="both"/>
            </w:pPr>
            <w:r w:rsidRPr="003B3323">
              <w:t xml:space="preserve">Ministru kabineta </w:t>
            </w:r>
            <w:r>
              <w:t xml:space="preserve">21.09.2016. </w:t>
            </w:r>
            <w:r w:rsidRPr="003B3323">
              <w:t>rīkojums Nr. 534</w:t>
            </w:r>
            <w:r>
              <w:t xml:space="preserve"> (</w:t>
            </w:r>
            <w:r w:rsidRPr="003B3323">
              <w:t>prot. Nr. 46 35. §)</w:t>
            </w:r>
            <w:r>
              <w:t xml:space="preserve"> “</w:t>
            </w:r>
            <w:r w:rsidRPr="003B3323">
              <w:t>Par konceptuālo ziņojumu "Par Latvijas nacionālās standartizācijas sistēmas pilnveidošanu</w:t>
            </w:r>
            <w:r>
              <w:t>” nosaka v</w:t>
            </w:r>
            <w:r w:rsidRPr="003B3323">
              <w:t xml:space="preserve">isām ministrijām, izstrādājot normatīvos aktus vai izdarot grozījumus spēkā esošajos normatīvajos aktos, kuros izmantotas tiešās atsauces uz standartiem (obligāti piemērojamie standarti), izvērtēt iespējas aizstāt tās ar </w:t>
            </w:r>
            <w:r w:rsidRPr="003B3323">
              <w:lastRenderedPageBreak/>
              <w:t>netiešajām atsaucēm (piemērojamie standarti).</w:t>
            </w:r>
          </w:p>
          <w:p w14:paraId="10EF7D17" w14:textId="5ADB6999" w:rsidR="00916A5C" w:rsidRDefault="00916A5C" w:rsidP="00C451AD">
            <w:pPr>
              <w:pStyle w:val="naisc"/>
              <w:spacing w:after="0"/>
              <w:jc w:val="both"/>
            </w:pPr>
            <w:r>
              <w:t>Ņemot vērā, situāciju, ka ir mainījies standarts kopš noteikumu Nr. 611, VARAM veido netiešas atsauces uz standartiem.</w:t>
            </w:r>
          </w:p>
          <w:p w14:paraId="4E9E9B0B" w14:textId="41D9A52D" w:rsidR="00916A5C" w:rsidRDefault="00916A5C" w:rsidP="00C451AD">
            <w:pPr>
              <w:pStyle w:val="naisc"/>
              <w:spacing w:after="0"/>
              <w:jc w:val="both"/>
            </w:pPr>
            <w:r>
              <w:t>Proti, u</w:t>
            </w:r>
            <w:r w:rsidRPr="00D049F7">
              <w:t>z noteikumu Nr. 611 apstiprināšanas brīdi 2018. gada 25.</w:t>
            </w:r>
            <w:r>
              <w:t> </w:t>
            </w:r>
            <w:r w:rsidRPr="00D049F7">
              <w:t xml:space="preserve">septembrī Direktīva 2016/2010 paredzēja nodrošināt tīmekļvietņu piekļūstamību atbilstoši Eiropas standarta EN 301 549 V1.1.2 (2015-04) “Eiropā piemērotas piekļūstamības prasības IKT produktu un pakalpojumu publiskajam iepirkumam” 9., 10. un 11. nodaļai. </w:t>
            </w:r>
            <w:r>
              <w:t>N</w:t>
            </w:r>
            <w:r w:rsidRPr="00D049F7">
              <w:t xml:space="preserve">oteikumi Nr. 611 nosaka tīmekļvietnes piekļūstamību nodrošināt atbilstoši Latvijas nacionālā standarta EN 301549:2017 “IKT produktu un pakalpojumu piekļūstamības prasības Eiropas publiskajos iepirkumos”  9., 10. un 11. nodaļai. Ar </w:t>
            </w:r>
            <w:r>
              <w:t xml:space="preserve">Eiropas </w:t>
            </w:r>
            <w:r w:rsidRPr="000060FB">
              <w:t xml:space="preserve">Komisijas 2018. gada 20. decembra īstenošanas lēmums (ES) 2018/2048, par tīmekļvietņu un mobilo lietotņu </w:t>
            </w:r>
            <w:r w:rsidRPr="00D51630">
              <w:t xml:space="preserve">saskaņoto standartu, kas izstrādāts Eiropas Parlamenta un Padomes Direktīvas (ES) 2016/2102 īstenošanas vajadzībām (turpmāk – Lēmums 2018/2048), Direktīvā 2016/2010 iekļautais Eiropas standarts EN 301 549 V1.1.2 (2015-04) tika aizstāts ar </w:t>
            </w:r>
            <w:r w:rsidRPr="00D51630">
              <w:lastRenderedPageBreak/>
              <w:t>jaunāku Eiropas standarta versiju “EN 301 549 V2.1.2 (2018-08)” papildinot ar  piekļūstamības prasībām mobilajām lietotnēm.</w:t>
            </w:r>
            <w:r w:rsidRPr="00D049F7">
              <w:t xml:space="preserve">   </w:t>
            </w:r>
          </w:p>
          <w:p w14:paraId="6ED41B59" w14:textId="77777777" w:rsidR="00916A5C" w:rsidRDefault="00916A5C" w:rsidP="00C451AD">
            <w:pPr>
              <w:pStyle w:val="naisc"/>
              <w:spacing w:after="0"/>
              <w:jc w:val="both"/>
            </w:pPr>
            <w:r>
              <w:t>Netiešā atsauce veidojas no noteikumu projekta 22.  un 27. punkta kombinācijas</w:t>
            </w:r>
          </w:p>
          <w:p w14:paraId="383DD933" w14:textId="24FFB3E8" w:rsidR="00916A5C" w:rsidRPr="002D1A7A" w:rsidRDefault="00916A5C" w:rsidP="00C451AD">
            <w:pPr>
              <w:pStyle w:val="naisc"/>
              <w:spacing w:after="0"/>
              <w:jc w:val="both"/>
            </w:pPr>
            <w:r>
              <w:t xml:space="preserve">Anotācijā skaidrojums skatāms 2.7 apakšpunktā. </w:t>
            </w:r>
          </w:p>
        </w:tc>
        <w:tc>
          <w:tcPr>
            <w:tcW w:w="1397" w:type="pct"/>
            <w:gridSpan w:val="2"/>
            <w:tcBorders>
              <w:top w:val="single" w:sz="4" w:space="0" w:color="auto"/>
              <w:left w:val="single" w:sz="4" w:space="0" w:color="auto"/>
              <w:bottom w:val="single" w:sz="4" w:space="0" w:color="auto"/>
            </w:tcBorders>
            <w:shd w:val="clear" w:color="auto" w:fill="auto"/>
          </w:tcPr>
          <w:p w14:paraId="37C245F4" w14:textId="5CB46ABB" w:rsidR="00916A5C" w:rsidRPr="002D1A7A" w:rsidRDefault="00916A5C" w:rsidP="00C451AD">
            <w:pPr>
              <w:spacing w:after="0"/>
              <w:rPr>
                <w:rFonts w:ascii="Times New Roman" w:hAnsi="Times New Roman" w:cs="Times New Roman"/>
                <w:sz w:val="24"/>
                <w:szCs w:val="24"/>
              </w:rPr>
            </w:pPr>
            <w:r w:rsidRPr="00FC709F">
              <w:rPr>
                <w:rFonts w:ascii="Times New Roman" w:eastAsia="Times New Roman" w:hAnsi="Times New Roman" w:cs="Times New Roman"/>
                <w:sz w:val="24"/>
                <w:szCs w:val="24"/>
                <w:lang w:eastAsia="lv-LV"/>
              </w:rPr>
              <w:lastRenderedPageBreak/>
              <w:t>Lūdzam skatīt noteikumu projekta 22.  un 27.</w:t>
            </w:r>
            <w:r>
              <w:rPr>
                <w:rFonts w:ascii="Times New Roman" w:eastAsia="Times New Roman" w:hAnsi="Times New Roman" w:cs="Times New Roman"/>
                <w:sz w:val="24"/>
                <w:szCs w:val="24"/>
                <w:lang w:eastAsia="lv-LV"/>
              </w:rPr>
              <w:t> </w:t>
            </w:r>
            <w:r w:rsidRPr="00FC709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unktu</w:t>
            </w:r>
            <w:r w:rsidRPr="00FC709F">
              <w:rPr>
                <w:rFonts w:ascii="Times New Roman" w:eastAsia="Times New Roman" w:hAnsi="Times New Roman" w:cs="Times New Roman"/>
                <w:sz w:val="24"/>
                <w:szCs w:val="24"/>
                <w:lang w:eastAsia="lv-LV"/>
              </w:rPr>
              <w:t xml:space="preserve"> un anotācijas </w:t>
            </w:r>
            <w:r w:rsidR="00D53543">
              <w:rPr>
                <w:rFonts w:ascii="Times New Roman" w:eastAsia="Times New Roman" w:hAnsi="Times New Roman" w:cs="Times New Roman"/>
                <w:sz w:val="24"/>
                <w:szCs w:val="24"/>
                <w:lang w:eastAsia="lv-LV"/>
              </w:rPr>
              <w:t xml:space="preserve">I sadaļas 2.punkta </w:t>
            </w:r>
            <w:r w:rsidRPr="00FC709F">
              <w:rPr>
                <w:rFonts w:ascii="Times New Roman" w:eastAsia="Times New Roman" w:hAnsi="Times New Roman" w:cs="Times New Roman"/>
                <w:sz w:val="24"/>
                <w:szCs w:val="24"/>
                <w:lang w:eastAsia="lv-LV"/>
              </w:rPr>
              <w:t>2.7. apakšpunktu</w:t>
            </w:r>
            <w:r w:rsidR="00D53543">
              <w:rPr>
                <w:rFonts w:ascii="Times New Roman" w:eastAsia="Times New Roman" w:hAnsi="Times New Roman" w:cs="Times New Roman"/>
                <w:sz w:val="24"/>
                <w:szCs w:val="24"/>
                <w:lang w:eastAsia="lv-LV"/>
              </w:rPr>
              <w:t>.</w:t>
            </w:r>
            <w:r w:rsidRPr="00FC709F">
              <w:rPr>
                <w:rFonts w:ascii="Times New Roman" w:eastAsia="Times New Roman" w:hAnsi="Times New Roman" w:cs="Times New Roman"/>
                <w:sz w:val="24"/>
                <w:szCs w:val="24"/>
                <w:lang w:eastAsia="lv-LV"/>
              </w:rPr>
              <w:t xml:space="preserve"> </w:t>
            </w:r>
          </w:p>
        </w:tc>
      </w:tr>
      <w:tr w:rsidR="00916A5C" w:rsidRPr="002D1A7A" w14:paraId="2BDD625D"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B0EEA1B" w14:textId="212A796A" w:rsidR="00916A5C" w:rsidRPr="002D1A7A" w:rsidRDefault="00916A5C" w:rsidP="00C451AD">
            <w:pPr>
              <w:pStyle w:val="naisc"/>
              <w:spacing w:before="0" w:after="0"/>
              <w:jc w:val="both"/>
            </w:pPr>
            <w:r w:rsidRPr="002D1A7A">
              <w:lastRenderedPageBreak/>
              <w:t>1</w:t>
            </w:r>
            <w:r w:rsidR="008314A0">
              <w:t>9</w:t>
            </w:r>
            <w:r w:rsidRPr="002D1A7A">
              <w:t>.</w:t>
            </w:r>
          </w:p>
        </w:tc>
        <w:tc>
          <w:tcPr>
            <w:tcW w:w="820" w:type="pct"/>
            <w:gridSpan w:val="2"/>
            <w:vMerge/>
            <w:tcBorders>
              <w:left w:val="single" w:sz="4" w:space="0" w:color="auto"/>
              <w:bottom w:val="single" w:sz="4" w:space="0" w:color="auto"/>
              <w:right w:val="single" w:sz="4" w:space="0" w:color="auto"/>
            </w:tcBorders>
            <w:shd w:val="clear" w:color="auto" w:fill="auto"/>
          </w:tcPr>
          <w:p w14:paraId="7637C9D3" w14:textId="77777777" w:rsidR="00916A5C" w:rsidRPr="002D1A7A" w:rsidRDefault="00916A5C"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1EBB9511" w14:textId="77777777" w:rsidR="00916A5C" w:rsidRPr="002D1A7A" w:rsidRDefault="00916A5C" w:rsidP="00C451AD">
            <w:pPr>
              <w:pStyle w:val="naisc"/>
              <w:spacing w:before="0" w:after="0"/>
              <w:jc w:val="both"/>
            </w:pPr>
          </w:p>
          <w:p w14:paraId="7E919E79" w14:textId="409021A7" w:rsidR="00916A5C" w:rsidRDefault="00916A5C" w:rsidP="00C451AD">
            <w:pPr>
              <w:pStyle w:val="naisc"/>
              <w:spacing w:before="0" w:after="0"/>
              <w:jc w:val="both"/>
              <w:rPr>
                <w:b/>
                <w:bCs/>
              </w:rPr>
            </w:pPr>
            <w:r w:rsidRPr="002D1A7A">
              <w:rPr>
                <w:b/>
                <w:bCs/>
              </w:rPr>
              <w:t>Latvijas Pašvaldību savienība (02.01.2020)</w:t>
            </w:r>
          </w:p>
          <w:p w14:paraId="7467D723" w14:textId="77777777" w:rsidR="00916A5C" w:rsidRPr="002D1A7A" w:rsidRDefault="00916A5C" w:rsidP="00C451AD">
            <w:pPr>
              <w:pStyle w:val="naisc"/>
              <w:spacing w:before="0" w:after="0"/>
              <w:jc w:val="both"/>
              <w:rPr>
                <w:b/>
                <w:bCs/>
              </w:rPr>
            </w:pPr>
          </w:p>
          <w:p w14:paraId="55469072" w14:textId="1D526FA4" w:rsidR="00916A5C" w:rsidRPr="002D1A7A" w:rsidRDefault="00916A5C" w:rsidP="00C451AD">
            <w:pPr>
              <w:pStyle w:val="naisc"/>
              <w:spacing w:before="0" w:after="0"/>
              <w:jc w:val="both"/>
            </w:pPr>
            <w:r w:rsidRPr="002D1A7A">
              <w:t>Papildus, vēlams sniegt plašāku skaidrojumu par Projekta 13.2.apakšpunktā ietverto prasību iesaistīt lietotājus, kas pašvaldības gadījumā ir visi novada iedzīvotāji un citi interesenti, tīmekļvietnes vai mobilās lietotnes projektēšanas un izstrādes procesā. Iespējams, ka būtu vēlams precizēt iesaistāmo lietotāju obligāto skaitu, izglītības līmeni vai sociālo statusu un sadarbības formātu, lai ilgtermiņā pašvaldības un to izveidotās iestādes nesaņemtu pārmetumus, ka veidojot tīmekļvietnes netiek nodrošināts Projekta 13.2.apakšpunktā minētais princips.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8E3CB01" w14:textId="35427C61" w:rsidR="00916A5C" w:rsidRDefault="00D53543"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t>Panākta vienošanās saskaņošanas procesā.</w:t>
            </w:r>
          </w:p>
          <w:p w14:paraId="62EC1DAB" w14:textId="77777777" w:rsidR="00916A5C" w:rsidRDefault="00916A5C" w:rsidP="00C451AD">
            <w:pPr>
              <w:suppressLineNumbers/>
              <w:spacing w:after="0"/>
              <w:rPr>
                <w:rFonts w:ascii="Times New Roman" w:hAnsi="Times New Roman" w:cs="Times New Roman"/>
                <w:b/>
                <w:bCs/>
                <w:sz w:val="24"/>
                <w:szCs w:val="24"/>
              </w:rPr>
            </w:pPr>
          </w:p>
          <w:p w14:paraId="051C2145" w14:textId="0D1B15C0" w:rsidR="00916A5C" w:rsidRDefault="00916A5C"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Noteikumu prasības nemainās, mainās juridiskā forma, kā tiek veidota atsauce uz standartiem.  </w:t>
            </w:r>
            <w:r w:rsidRPr="00FB759E">
              <w:rPr>
                <w:rFonts w:ascii="Times New Roman" w:hAnsi="Times New Roman" w:cs="Times New Roman"/>
                <w:sz w:val="24"/>
                <w:szCs w:val="24"/>
              </w:rPr>
              <w:t xml:space="preserve">Noteikumu projektā tiešā atsauce uz piemērojamo standartu aizstāta ar netiešo atsauci. Lai nodrošinātu noteikumu projekta </w:t>
            </w:r>
            <w:r>
              <w:rPr>
                <w:rFonts w:ascii="Times New Roman" w:hAnsi="Times New Roman" w:cs="Times New Roman"/>
                <w:sz w:val="24"/>
                <w:szCs w:val="24"/>
              </w:rPr>
              <w:t>13</w:t>
            </w:r>
            <w:r w:rsidRPr="00FB759E">
              <w:rPr>
                <w:rFonts w:ascii="Times New Roman" w:hAnsi="Times New Roman" w:cs="Times New Roman"/>
                <w:sz w:val="24"/>
                <w:szCs w:val="24"/>
              </w:rPr>
              <w:t>.punktā noteikto prasību ieviešanu, jāvadās pēc standarta, kurš nodrošina skaidrojumus.</w:t>
            </w:r>
          </w:p>
          <w:p w14:paraId="2334FA95" w14:textId="655FADD1" w:rsidR="00916A5C" w:rsidRPr="00795314" w:rsidRDefault="00916A5C" w:rsidP="00C451AD">
            <w:pPr>
              <w:suppressLineNumbers/>
              <w:spacing w:after="0"/>
              <w:rPr>
                <w:rFonts w:ascii="Times New Roman" w:hAnsi="Times New Roman" w:cs="Times New Roman"/>
                <w:sz w:val="24"/>
                <w:szCs w:val="24"/>
              </w:rPr>
            </w:pPr>
            <w:r w:rsidRPr="00795314">
              <w:rPr>
                <w:rFonts w:ascii="Times New Roman" w:hAnsi="Times New Roman" w:cs="Times New Roman"/>
                <w:sz w:val="24"/>
                <w:szCs w:val="24"/>
              </w:rPr>
              <w:t>Netiešā atsauce veidojas no noteikumu projekta 13.  un 27. punkta kombinācijas</w:t>
            </w:r>
          </w:p>
          <w:p w14:paraId="0F205BBB" w14:textId="7072E806" w:rsidR="00916A5C" w:rsidRPr="00FB759E" w:rsidRDefault="00916A5C" w:rsidP="00C451AD">
            <w:pPr>
              <w:suppressLineNumbers/>
              <w:spacing w:after="0"/>
              <w:rPr>
                <w:rFonts w:ascii="Times New Roman" w:hAnsi="Times New Roman" w:cs="Times New Roman"/>
                <w:sz w:val="24"/>
                <w:szCs w:val="24"/>
              </w:rPr>
            </w:pPr>
            <w:r w:rsidRPr="00795314">
              <w:rPr>
                <w:rFonts w:ascii="Times New Roman" w:hAnsi="Times New Roman" w:cs="Times New Roman"/>
                <w:sz w:val="24"/>
                <w:szCs w:val="24"/>
              </w:rPr>
              <w:t>Anotācijā skaidrojums skatāms 2.3. apakšpunktā.</w:t>
            </w:r>
          </w:p>
        </w:tc>
        <w:tc>
          <w:tcPr>
            <w:tcW w:w="1397" w:type="pct"/>
            <w:gridSpan w:val="2"/>
            <w:tcBorders>
              <w:top w:val="single" w:sz="4" w:space="0" w:color="auto"/>
              <w:left w:val="single" w:sz="4" w:space="0" w:color="auto"/>
              <w:bottom w:val="single" w:sz="4" w:space="0" w:color="auto"/>
            </w:tcBorders>
            <w:shd w:val="clear" w:color="auto" w:fill="auto"/>
          </w:tcPr>
          <w:p w14:paraId="676BC124" w14:textId="2A097A28" w:rsidR="00916A5C" w:rsidRPr="002D1A7A" w:rsidRDefault="00916A5C" w:rsidP="00C451AD">
            <w:pPr>
              <w:spacing w:after="0"/>
              <w:rPr>
                <w:rFonts w:ascii="Times New Roman" w:hAnsi="Times New Roman" w:cs="Times New Roman"/>
                <w:sz w:val="24"/>
                <w:szCs w:val="24"/>
              </w:rPr>
            </w:pPr>
            <w:r w:rsidRPr="00FC709F">
              <w:rPr>
                <w:rFonts w:ascii="Times New Roman" w:eastAsia="Times New Roman" w:hAnsi="Times New Roman" w:cs="Times New Roman"/>
                <w:sz w:val="24"/>
                <w:szCs w:val="24"/>
                <w:lang w:eastAsia="lv-LV"/>
              </w:rPr>
              <w:t xml:space="preserve">Lūdzam skatīt noteikumu projekta </w:t>
            </w:r>
            <w:r>
              <w:rPr>
                <w:rFonts w:ascii="Times New Roman" w:eastAsia="Times New Roman" w:hAnsi="Times New Roman" w:cs="Times New Roman"/>
                <w:sz w:val="24"/>
                <w:szCs w:val="24"/>
                <w:lang w:eastAsia="lv-LV"/>
              </w:rPr>
              <w:t>13</w:t>
            </w:r>
            <w:r w:rsidRPr="00FC709F">
              <w:rPr>
                <w:rFonts w:ascii="Times New Roman" w:eastAsia="Times New Roman" w:hAnsi="Times New Roman" w:cs="Times New Roman"/>
                <w:sz w:val="24"/>
                <w:szCs w:val="24"/>
                <w:lang w:eastAsia="lv-LV"/>
              </w:rPr>
              <w:t>.  un 27.p</w:t>
            </w:r>
            <w:r>
              <w:rPr>
                <w:rFonts w:ascii="Times New Roman" w:eastAsia="Times New Roman" w:hAnsi="Times New Roman" w:cs="Times New Roman"/>
                <w:sz w:val="24"/>
                <w:szCs w:val="24"/>
                <w:lang w:eastAsia="lv-LV"/>
              </w:rPr>
              <w:t>unkt</w:t>
            </w:r>
            <w:r w:rsidRPr="00FC709F">
              <w:rPr>
                <w:rFonts w:ascii="Times New Roman" w:eastAsia="Times New Roman" w:hAnsi="Times New Roman" w:cs="Times New Roman"/>
                <w:sz w:val="24"/>
                <w:szCs w:val="24"/>
                <w:lang w:eastAsia="lv-LV"/>
              </w:rPr>
              <w:t xml:space="preserve">u un anotācijas </w:t>
            </w:r>
            <w:r w:rsidR="00D53543">
              <w:rPr>
                <w:rFonts w:ascii="Times New Roman" w:eastAsia="Times New Roman" w:hAnsi="Times New Roman" w:cs="Times New Roman"/>
                <w:sz w:val="24"/>
                <w:szCs w:val="24"/>
                <w:lang w:eastAsia="lv-LV"/>
              </w:rPr>
              <w:t xml:space="preserve">I sadaļas 2.punkta </w:t>
            </w:r>
            <w:r w:rsidRPr="00FC709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r w:rsidRPr="00FC709F">
              <w:rPr>
                <w:rFonts w:ascii="Times New Roman" w:eastAsia="Times New Roman" w:hAnsi="Times New Roman" w:cs="Times New Roman"/>
                <w:sz w:val="24"/>
                <w:szCs w:val="24"/>
                <w:lang w:eastAsia="lv-LV"/>
              </w:rPr>
              <w:t>. apakšpunktu</w:t>
            </w:r>
            <w:r w:rsidR="00D53543">
              <w:rPr>
                <w:rFonts w:ascii="Times New Roman" w:eastAsia="Times New Roman" w:hAnsi="Times New Roman" w:cs="Times New Roman"/>
                <w:sz w:val="24"/>
                <w:szCs w:val="24"/>
                <w:lang w:eastAsia="lv-LV"/>
              </w:rPr>
              <w:t>.</w:t>
            </w:r>
          </w:p>
        </w:tc>
      </w:tr>
      <w:tr w:rsidR="003F7D29" w:rsidRPr="002D1A7A" w14:paraId="64EA56E2"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4C9756D0" w14:textId="75245822" w:rsidR="003F7D29" w:rsidRPr="003F7D29" w:rsidRDefault="003F7D29" w:rsidP="00C451AD">
            <w:pPr>
              <w:spacing w:after="0"/>
              <w:rPr>
                <w:rFonts w:ascii="Times New Roman" w:eastAsia="Times New Roman" w:hAnsi="Times New Roman" w:cs="Times New Roman"/>
                <w:b/>
                <w:bCs/>
                <w:sz w:val="24"/>
                <w:szCs w:val="24"/>
                <w:lang w:eastAsia="lv-LV"/>
              </w:rPr>
            </w:pPr>
            <w:r w:rsidRPr="003F7D29">
              <w:rPr>
                <w:rFonts w:ascii="Times New Roman" w:eastAsia="Times New Roman" w:hAnsi="Times New Roman" w:cs="Times New Roman"/>
                <w:b/>
                <w:bCs/>
                <w:sz w:val="24"/>
                <w:szCs w:val="24"/>
                <w:lang w:eastAsia="lv-LV"/>
              </w:rPr>
              <w:t>18. punkts</w:t>
            </w:r>
          </w:p>
        </w:tc>
      </w:tr>
      <w:tr w:rsidR="003F7D29" w:rsidRPr="002D1A7A" w14:paraId="25F382AC"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02AFC37" w14:textId="51E2F75A" w:rsidR="003F7D29" w:rsidRPr="002D1A7A" w:rsidRDefault="008314A0" w:rsidP="00C451AD">
            <w:pPr>
              <w:pStyle w:val="naisc"/>
              <w:spacing w:before="0" w:after="0"/>
              <w:jc w:val="both"/>
            </w:pPr>
            <w:r>
              <w:lastRenderedPageBreak/>
              <w:t>20</w:t>
            </w:r>
            <w:r w:rsidR="003F7D29"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C1A9D3A" w14:textId="770D7576" w:rsidR="003F7D29" w:rsidRPr="002D1A7A" w:rsidRDefault="003F7D29" w:rsidP="00C451AD">
            <w:pPr>
              <w:pStyle w:val="naisc"/>
              <w:spacing w:before="0" w:after="0"/>
              <w:jc w:val="both"/>
            </w:pPr>
            <w:r w:rsidRPr="00BC66C7">
              <w:t>“17.1 Iestāde nodrošina tīkla plūsmas šifrēšanu starp attiecīgo serveri un tīmekļvietnes lietotāju.”</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A601DDC" w14:textId="77777777" w:rsidR="003F7D29" w:rsidRDefault="003F7D29" w:rsidP="00C451AD">
            <w:pPr>
              <w:pStyle w:val="naisc"/>
              <w:spacing w:before="0" w:after="0"/>
              <w:jc w:val="left"/>
              <w:rPr>
                <w:b/>
                <w:bCs/>
              </w:rPr>
            </w:pPr>
            <w:r w:rsidRPr="002D1A7A">
              <w:rPr>
                <w:b/>
                <w:bCs/>
              </w:rPr>
              <w:t>Tieslietu  ministrija (priekšlikums) (02.01.2020)</w:t>
            </w:r>
          </w:p>
          <w:p w14:paraId="346673A3" w14:textId="77777777" w:rsidR="003F7D29" w:rsidRDefault="003F7D29" w:rsidP="00C451AD">
            <w:pPr>
              <w:pStyle w:val="naisc"/>
              <w:spacing w:before="0" w:after="0"/>
              <w:jc w:val="left"/>
              <w:rPr>
                <w:b/>
                <w:bCs/>
              </w:rPr>
            </w:pPr>
          </w:p>
          <w:p w14:paraId="140E8C58" w14:textId="596F1193" w:rsidR="003F7D29" w:rsidRPr="002D1A7A" w:rsidRDefault="003F7D29" w:rsidP="00C451AD">
            <w:pPr>
              <w:pStyle w:val="naisc"/>
              <w:spacing w:before="0" w:after="0"/>
              <w:jc w:val="both"/>
            </w:pPr>
            <w:r w:rsidRPr="002D1A7A">
              <w:t>Iesakām precizēt projekta 2. punktā izteikto 17.1 punkta redakciju, papildinot to ar konkrētām tīkla plūsmas šifrēšanas prasībām, lai regulējums nebūtu vispārīgs, un, to piemērojot, nerastos papildu jautājumi par šifrēšanas metodēm.</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0CC65CBB" w14:textId="1C3BA5CE" w:rsidR="003F7D29" w:rsidRPr="00B81D30" w:rsidRDefault="003F7D29" w:rsidP="00C451AD">
            <w:pPr>
              <w:suppressLineNumbers/>
              <w:spacing w:after="0"/>
              <w:rPr>
                <w:rFonts w:ascii="Times New Roman" w:hAnsi="Times New Roman" w:cs="Times New Roman"/>
                <w:sz w:val="24"/>
                <w:szCs w:val="24"/>
              </w:rPr>
            </w:pPr>
            <w:r w:rsidRPr="00B81D30">
              <w:rPr>
                <w:rFonts w:ascii="Times New Roman" w:hAnsi="Times New Roman" w:cs="Times New Roman"/>
                <w:b/>
                <w:bCs/>
                <w:sz w:val="24"/>
                <w:szCs w:val="24"/>
              </w:rPr>
              <w:t>Nav ņemts vērā</w:t>
            </w:r>
          </w:p>
          <w:p w14:paraId="30E02B68" w14:textId="77777777" w:rsidR="003F7D29" w:rsidRPr="00B81D30" w:rsidRDefault="003F7D29" w:rsidP="00C451AD">
            <w:pPr>
              <w:suppressLineNumbers/>
              <w:spacing w:after="0"/>
              <w:rPr>
                <w:rFonts w:ascii="Times New Roman" w:hAnsi="Times New Roman" w:cs="Times New Roman"/>
                <w:sz w:val="24"/>
                <w:szCs w:val="24"/>
              </w:rPr>
            </w:pPr>
            <w:r w:rsidRPr="00B81D30">
              <w:rPr>
                <w:rFonts w:ascii="Times New Roman" w:hAnsi="Times New Roman" w:cs="Times New Roman"/>
                <w:sz w:val="24"/>
                <w:szCs w:val="24"/>
              </w:rPr>
              <w:t>Atbilstoši Ministru kabineta 2018. gada 25. septembra sēdes protokola Nr. 44 38.§ 3.5. apakšpunktā noteiktajam uzdevumam ar VARAM 2019. gada 29. jūlija rīkojumu Nr. 1-2/93 tika izveidota darba grupa, kuras uzdevums bija līdz 2019. gada 31.</w:t>
            </w:r>
            <w:r>
              <w:rPr>
                <w:rFonts w:ascii="Times New Roman" w:hAnsi="Times New Roman" w:cs="Times New Roman"/>
                <w:sz w:val="24"/>
                <w:szCs w:val="24"/>
              </w:rPr>
              <w:t> </w:t>
            </w:r>
            <w:r w:rsidRPr="00B81D30">
              <w:rPr>
                <w:rFonts w:ascii="Times New Roman" w:hAnsi="Times New Roman" w:cs="Times New Roman"/>
                <w:sz w:val="24"/>
                <w:szCs w:val="24"/>
              </w:rPr>
              <w:t xml:space="preserve">decembrim sagatavot priekšlikumus par tiešās pārvaldes iestāžu un pašvaldību domēnu un darbinieku elektroniskā pasta adrešu lietošanas kārtību (turpmāk – darba grupa). Darba grupa piedalījās pārstāvji no VARAM, </w:t>
            </w:r>
            <w:r w:rsidRPr="00B81D30">
              <w:rPr>
                <w:rFonts w:ascii="Times New Roman" w:hAnsi="Times New Roman" w:cs="Times New Roman"/>
                <w:color w:val="000000" w:themeColor="text1"/>
                <w:sz w:val="24"/>
                <w:szCs w:val="24"/>
              </w:rPr>
              <w:t xml:space="preserve">Valsts kancelejas, </w:t>
            </w:r>
            <w:r w:rsidRPr="00B81D30">
              <w:rPr>
                <w:rFonts w:ascii="Times New Roman" w:hAnsi="Times New Roman" w:cs="Times New Roman"/>
                <w:sz w:val="24"/>
                <w:szCs w:val="24"/>
              </w:rPr>
              <w:t xml:space="preserve">Valsts valodas centra, Izglītības un zinātnes ministrijas, </w:t>
            </w:r>
            <w:r w:rsidRPr="00B81D30">
              <w:rPr>
                <w:rFonts w:ascii="Times New Roman" w:hAnsi="Times New Roman" w:cs="Times New Roman"/>
                <w:color w:val="000000" w:themeColor="text1"/>
                <w:sz w:val="24"/>
                <w:szCs w:val="24"/>
              </w:rPr>
              <w:t>Kultūras ministrija</w:t>
            </w:r>
            <w:r w:rsidRPr="00B81D30">
              <w:rPr>
                <w:rFonts w:ascii="Times New Roman" w:hAnsi="Times New Roman" w:cs="Times New Roman"/>
                <w:sz w:val="24"/>
                <w:szCs w:val="24"/>
              </w:rPr>
              <w:t xml:space="preserve">s, </w:t>
            </w:r>
            <w:r w:rsidRPr="00B81D30">
              <w:rPr>
                <w:rFonts w:ascii="Times New Roman" w:hAnsi="Times New Roman" w:cs="Times New Roman"/>
                <w:color w:val="000000" w:themeColor="text1"/>
                <w:sz w:val="24"/>
                <w:szCs w:val="24"/>
              </w:rPr>
              <w:t xml:space="preserve">Latvijas pašvaldību savienības, Ekonomikas ministrijas, Labklājības ministrijas, Valsts reģionālās attīstības aģentūras, Satiksmes ministrijas, Veselības ministrijas, </w:t>
            </w:r>
            <w:r w:rsidRPr="00B81D30">
              <w:rPr>
                <w:rFonts w:ascii="Times New Roman" w:eastAsia="Times New Roman" w:hAnsi="Times New Roman" w:cs="Times New Roman"/>
                <w:color w:val="000000" w:themeColor="text1"/>
                <w:sz w:val="24"/>
                <w:szCs w:val="24"/>
                <w:lang w:eastAsia="lv-LV"/>
              </w:rPr>
              <w:t xml:space="preserve">Aizsardzības ministrijas, </w:t>
            </w:r>
            <w:r w:rsidRPr="00B81D30">
              <w:rPr>
                <w:rFonts w:ascii="Times New Roman" w:hAnsi="Times New Roman" w:cs="Times New Roman"/>
                <w:color w:val="000000" w:themeColor="text1"/>
                <w:sz w:val="24"/>
                <w:szCs w:val="24"/>
              </w:rPr>
              <w:t>Finanšu ministrijas, Zemkopības ministrijas un valsts akciju sabiedrības “Tiesu namu aģentūra”.</w:t>
            </w:r>
          </w:p>
          <w:p w14:paraId="0D2AD062" w14:textId="22EDF479" w:rsidR="003F7D29" w:rsidRDefault="003F7D29" w:rsidP="00C451AD">
            <w:pPr>
              <w:suppressLineNumbers/>
              <w:spacing w:after="0"/>
              <w:rPr>
                <w:rFonts w:ascii="Times New Roman" w:hAnsi="Times New Roman" w:cs="Times New Roman"/>
                <w:b/>
                <w:bCs/>
                <w:sz w:val="24"/>
                <w:szCs w:val="24"/>
              </w:rPr>
            </w:pPr>
            <w:r w:rsidRPr="0045199F">
              <w:rPr>
                <w:rFonts w:ascii="Times New Roman" w:hAnsi="Times New Roman" w:cs="Times New Roman"/>
                <w:sz w:val="24"/>
                <w:szCs w:val="24"/>
              </w:rPr>
              <w:t xml:space="preserve">Atbilstoši darba grupas lēmumam, noteikumu projekts tiek papildināts ar prasību šifrēt tīkla plūsmas starp attiecīgo serveri un tīmekļvietnes lietotāju, nodrošinot TLS/SSL protokola sertifikāciju iestāžu tīmekļvietnēm. Sertifikācijas izmaksām nav būtiskas ietekmes uz iestāžu budžetu, jo sertifikācijai var izmantot </w:t>
            </w:r>
            <w:r w:rsidRPr="0045199F">
              <w:rPr>
                <w:rFonts w:ascii="Times New Roman" w:hAnsi="Times New Roman" w:cs="Times New Roman"/>
                <w:sz w:val="24"/>
                <w:szCs w:val="24"/>
              </w:rPr>
              <w:lastRenderedPageBreak/>
              <w:t xml:space="preserve">pārlūkprogrammās un operētājsistēmās atzītus bezmaksas sertifikātus, piemēram, </w:t>
            </w:r>
            <w:proofErr w:type="spellStart"/>
            <w:r w:rsidRPr="0045199F">
              <w:rPr>
                <w:rFonts w:ascii="Times New Roman" w:hAnsi="Times New Roman" w:cs="Times New Roman"/>
                <w:i/>
                <w:sz w:val="24"/>
                <w:szCs w:val="24"/>
              </w:rPr>
              <w:t>Let’s</w:t>
            </w:r>
            <w:proofErr w:type="spellEnd"/>
            <w:r w:rsidRPr="0045199F">
              <w:rPr>
                <w:rFonts w:ascii="Times New Roman" w:hAnsi="Times New Roman" w:cs="Times New Roman"/>
                <w:i/>
                <w:sz w:val="24"/>
                <w:szCs w:val="24"/>
              </w:rPr>
              <w:t xml:space="preserve"> </w:t>
            </w:r>
            <w:proofErr w:type="spellStart"/>
            <w:r w:rsidRPr="0045199F">
              <w:rPr>
                <w:rFonts w:ascii="Times New Roman" w:hAnsi="Times New Roman" w:cs="Times New Roman"/>
                <w:i/>
                <w:sz w:val="24"/>
                <w:szCs w:val="24"/>
              </w:rPr>
              <w:t>Encrypt</w:t>
            </w:r>
            <w:proofErr w:type="spellEnd"/>
            <w:r w:rsidRPr="0045199F">
              <w:rPr>
                <w:rFonts w:ascii="Times New Roman" w:hAnsi="Times New Roman" w:cs="Times New Roman"/>
                <w:sz w:val="24"/>
                <w:szCs w:val="24"/>
              </w:rPr>
              <w:t xml:space="preserve"> un līdzvērtīgus.</w:t>
            </w:r>
          </w:p>
        </w:tc>
        <w:tc>
          <w:tcPr>
            <w:tcW w:w="1397" w:type="pct"/>
            <w:gridSpan w:val="2"/>
            <w:tcBorders>
              <w:top w:val="single" w:sz="4" w:space="0" w:color="auto"/>
              <w:left w:val="single" w:sz="4" w:space="0" w:color="auto"/>
              <w:bottom w:val="single" w:sz="4" w:space="0" w:color="auto"/>
            </w:tcBorders>
            <w:shd w:val="clear" w:color="auto" w:fill="auto"/>
          </w:tcPr>
          <w:p w14:paraId="7036E518" w14:textId="4B83116F" w:rsidR="00D53543" w:rsidRPr="00F72EA9" w:rsidRDefault="00D53543" w:rsidP="00C451AD">
            <w:pPr>
              <w:widowControl w:val="0"/>
              <w:overflowPunct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F72EA9">
              <w:rPr>
                <w:rFonts w:ascii="Times New Roman" w:eastAsia="Times New Roman" w:hAnsi="Times New Roman" w:cs="Times New Roman"/>
                <w:sz w:val="24"/>
                <w:szCs w:val="24"/>
              </w:rPr>
              <w:t>18. Iestāde nodrošina tīkla plūsmas šifrēšanu starp  serveri un tīmekļvietnes lietotāju.</w:t>
            </w:r>
            <w:r>
              <w:rPr>
                <w:rFonts w:ascii="Times New Roman" w:eastAsia="Times New Roman" w:hAnsi="Times New Roman" w:cs="Times New Roman"/>
                <w:sz w:val="24"/>
                <w:szCs w:val="24"/>
              </w:rPr>
              <w:t>”.</w:t>
            </w:r>
          </w:p>
          <w:p w14:paraId="3E88ECDC" w14:textId="77777777" w:rsidR="003F7D29" w:rsidRPr="00FC709F" w:rsidRDefault="003F7D29" w:rsidP="00C451AD">
            <w:pPr>
              <w:spacing w:after="0"/>
              <w:rPr>
                <w:rFonts w:ascii="Times New Roman" w:eastAsia="Times New Roman" w:hAnsi="Times New Roman" w:cs="Times New Roman"/>
                <w:sz w:val="24"/>
                <w:szCs w:val="24"/>
                <w:lang w:eastAsia="lv-LV"/>
              </w:rPr>
            </w:pPr>
          </w:p>
        </w:tc>
      </w:tr>
      <w:tr w:rsidR="007C3AE8" w:rsidRPr="002D1A7A" w14:paraId="58ED0325"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7179638D" w14:textId="071C89AE" w:rsidR="007C3AE8" w:rsidRPr="007C3AE8" w:rsidRDefault="007C3AE8" w:rsidP="00C451AD">
            <w:pPr>
              <w:spacing w:after="0"/>
              <w:rPr>
                <w:rFonts w:ascii="Times New Roman" w:eastAsia="Times New Roman" w:hAnsi="Times New Roman" w:cs="Times New Roman"/>
                <w:b/>
                <w:bCs/>
                <w:sz w:val="24"/>
                <w:szCs w:val="24"/>
                <w:lang w:eastAsia="lv-LV"/>
              </w:rPr>
            </w:pPr>
            <w:r w:rsidRPr="007C3AE8">
              <w:rPr>
                <w:rFonts w:ascii="Times New Roman" w:eastAsia="Times New Roman" w:hAnsi="Times New Roman" w:cs="Times New Roman"/>
                <w:b/>
                <w:bCs/>
                <w:sz w:val="24"/>
                <w:szCs w:val="24"/>
                <w:lang w:eastAsia="lv-LV"/>
              </w:rPr>
              <w:t>20. punkts</w:t>
            </w:r>
          </w:p>
        </w:tc>
      </w:tr>
      <w:tr w:rsidR="007C3AE8" w:rsidRPr="002D1A7A" w14:paraId="2C38C502"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8D511EE" w14:textId="14D0B2F2" w:rsidR="007C3AE8" w:rsidRPr="002D1A7A" w:rsidRDefault="008314A0" w:rsidP="00C451AD">
            <w:pPr>
              <w:pStyle w:val="naisc"/>
              <w:spacing w:before="0" w:after="0"/>
              <w:jc w:val="both"/>
            </w:pPr>
            <w:r>
              <w:t>21</w:t>
            </w:r>
            <w:r w:rsidR="007C3AE8"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311DBB57" w14:textId="3D625E0A" w:rsidR="007C3AE8" w:rsidRPr="00BC66C7" w:rsidRDefault="007C3AE8" w:rsidP="00C451AD">
            <w:pPr>
              <w:pStyle w:val="naisc"/>
              <w:spacing w:before="0" w:after="0"/>
              <w:jc w:val="both"/>
            </w:pPr>
            <w:r w:rsidRPr="00FA7042">
              <w:t>19.8.2. par iestādes amatpersonām un darbiniekiem izmaksāto atalgojumu saskaņā ar Valsts un pašvaldību institūciju amatpersonu un darbinieku atlīdzības likumā noteikto kārtību;</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1BE7B5B" w14:textId="77777777" w:rsidR="007C3AE8" w:rsidRPr="002D1A7A" w:rsidRDefault="007C3AE8" w:rsidP="00C451AD">
            <w:pPr>
              <w:pStyle w:val="naisc"/>
              <w:spacing w:after="0"/>
              <w:jc w:val="left"/>
              <w:rPr>
                <w:b/>
                <w:bCs/>
              </w:rPr>
            </w:pPr>
            <w:r w:rsidRPr="002D1A7A">
              <w:rPr>
                <w:b/>
                <w:bCs/>
              </w:rPr>
              <w:t>Iekšlietu ministrija (priekšlikums) (02.01.2020)</w:t>
            </w:r>
          </w:p>
          <w:p w14:paraId="038EFDBF" w14:textId="77777777" w:rsidR="007C3AE8" w:rsidRPr="002D1A7A" w:rsidRDefault="007C3AE8" w:rsidP="00C451AD">
            <w:pPr>
              <w:pStyle w:val="naisc"/>
              <w:spacing w:before="0" w:after="0"/>
              <w:jc w:val="both"/>
            </w:pPr>
          </w:p>
          <w:p w14:paraId="5CA8D750" w14:textId="1FA937E5" w:rsidR="007C3AE8" w:rsidRPr="002D1A7A" w:rsidRDefault="007C3AE8" w:rsidP="00C451AD">
            <w:pPr>
              <w:pStyle w:val="naisc"/>
              <w:spacing w:before="0" w:after="0"/>
              <w:jc w:val="left"/>
              <w:rPr>
                <w:b/>
                <w:bCs/>
              </w:rPr>
            </w:pPr>
            <w:r w:rsidRPr="002D1A7A">
              <w:t>Papildināt projektu ar jaunu punktu, paredzot aizstāt Ministru kabineta 2018. gada 25. septembra noteikumu Nr. 611 “Kārtība, kādā iestādes ievieto informāciju internetā” 19.8.2. apakšpunktā vārdus “izmaksāto atalgojumu” ar vārdiem “noteikto atlīdzību”, ievērojot to, ka atalgojums (darba samaksa) ir tikai viens no atlīdzības veidiem, un nodrošinot regulējuma atbilstību Valsts un pašvaldību institūciju amatpersonu un darbinieku atlīdzības likuma 3.panta 9.2 daļas un  vienpadsmitās daļas, un saskaņā ar to izdoto Ministru kabineta 2016. gada 12. aprīļa noteikumu Nr. 225 “Kārtība, kādā tiek publiskota informācija par amatpersonu (darbinieku) atlīdzības noteikšanas kritērijiem un darba samaksas apmēru sadalījumā pa amatu grupām” prasībām.</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45908AE" w14:textId="39D21CCE" w:rsidR="007C3AE8" w:rsidRPr="00B81D30" w:rsidRDefault="007C3AE8" w:rsidP="00C451AD">
            <w:pPr>
              <w:suppressLineNumbers/>
              <w:spacing w:after="0"/>
              <w:rPr>
                <w:rFonts w:ascii="Times New Roman" w:hAnsi="Times New Roman" w:cs="Times New Roman"/>
                <w:b/>
                <w:bCs/>
                <w:sz w:val="24"/>
                <w:szCs w:val="24"/>
              </w:rPr>
            </w:pPr>
            <w:r w:rsidRPr="00DE7CB8">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4CA7E683" w14:textId="77777777" w:rsidR="007C3AE8" w:rsidRPr="00DE7CB8" w:rsidRDefault="007C3AE8" w:rsidP="00C451AD">
            <w:pPr>
              <w:pStyle w:val="naisc"/>
              <w:spacing w:before="0" w:after="0"/>
              <w:jc w:val="both"/>
            </w:pPr>
            <w:r w:rsidRPr="00762E5E">
              <w:t>“20.8.2.</w:t>
            </w:r>
            <w:r w:rsidRPr="00112F31">
              <w:t xml:space="preserve"> par iestādes amatpersonām un darbiniekiem noteikto atlīdzību un izmaksāto darba samaksu saskaņā ar Valsts un pašvaldību institūciju amatpersonu un darbinieku atlīdzības likumā noteikto kārtību;</w:t>
            </w:r>
            <w:r w:rsidRPr="00DE7CB8">
              <w:t>”</w:t>
            </w:r>
          </w:p>
          <w:p w14:paraId="6042FF50" w14:textId="77777777" w:rsidR="007C3AE8" w:rsidRPr="00DE7CB8" w:rsidRDefault="007C3AE8" w:rsidP="00C451AD">
            <w:pPr>
              <w:pStyle w:val="naisc"/>
              <w:spacing w:before="0" w:after="0"/>
              <w:jc w:val="both"/>
            </w:pPr>
          </w:p>
          <w:p w14:paraId="76AED546" w14:textId="484739C0" w:rsidR="007C3AE8" w:rsidRPr="00D53543" w:rsidRDefault="007C3AE8" w:rsidP="00C451AD">
            <w:pPr>
              <w:spacing w:after="0"/>
              <w:rPr>
                <w:rFonts w:ascii="Times New Roman" w:eastAsia="Times New Roman" w:hAnsi="Times New Roman" w:cs="Times New Roman"/>
                <w:sz w:val="24"/>
                <w:szCs w:val="24"/>
                <w:lang w:eastAsia="lv-LV"/>
              </w:rPr>
            </w:pPr>
            <w:r w:rsidRPr="00F72EA9">
              <w:rPr>
                <w:rFonts w:ascii="Times New Roman" w:hAnsi="Times New Roman" w:cs="Times New Roman"/>
                <w:sz w:val="24"/>
                <w:szCs w:val="24"/>
              </w:rPr>
              <w:t xml:space="preserve">Lūdzam skatīt anotācijas </w:t>
            </w:r>
            <w:r w:rsidR="00D53543">
              <w:rPr>
                <w:rFonts w:ascii="Times New Roman" w:hAnsi="Times New Roman" w:cs="Times New Roman"/>
                <w:sz w:val="24"/>
                <w:szCs w:val="24"/>
              </w:rPr>
              <w:t xml:space="preserve">I sadaļas 2.punkta </w:t>
            </w:r>
            <w:r w:rsidRPr="00F72EA9">
              <w:rPr>
                <w:rFonts w:ascii="Times New Roman" w:hAnsi="Times New Roman" w:cs="Times New Roman"/>
                <w:sz w:val="24"/>
                <w:szCs w:val="24"/>
              </w:rPr>
              <w:t>2.6. apakšpunktu</w:t>
            </w:r>
            <w:r w:rsidR="00D53543">
              <w:rPr>
                <w:rFonts w:ascii="Times New Roman" w:hAnsi="Times New Roman" w:cs="Times New Roman"/>
                <w:sz w:val="24"/>
                <w:szCs w:val="24"/>
              </w:rPr>
              <w:t>.</w:t>
            </w:r>
          </w:p>
        </w:tc>
      </w:tr>
      <w:tr w:rsidR="002D1A7A" w:rsidRPr="002D1A7A" w14:paraId="5476E660"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009E5030" w14:textId="4962B56E" w:rsidR="002D1A7A" w:rsidRPr="002D1A7A" w:rsidRDefault="002C46F1" w:rsidP="00C451AD">
            <w:pPr>
              <w:spacing w:after="0"/>
              <w:rPr>
                <w:rFonts w:ascii="Times New Roman" w:hAnsi="Times New Roman" w:cs="Times New Roman"/>
                <w:b/>
                <w:bCs/>
                <w:sz w:val="24"/>
                <w:szCs w:val="24"/>
              </w:rPr>
            </w:pPr>
            <w:r>
              <w:rPr>
                <w:rFonts w:ascii="Times New Roman" w:hAnsi="Times New Roman" w:cs="Times New Roman"/>
                <w:b/>
                <w:bCs/>
                <w:sz w:val="24"/>
                <w:szCs w:val="24"/>
              </w:rPr>
              <w:t>26. punkts</w:t>
            </w:r>
          </w:p>
        </w:tc>
      </w:tr>
      <w:tr w:rsidR="008F2821" w:rsidRPr="002D1A7A" w14:paraId="7B84BA29"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86ADA37" w14:textId="79E3B5DA" w:rsidR="008F2821" w:rsidRPr="002D1A7A" w:rsidRDefault="00034212" w:rsidP="00C451AD">
            <w:pPr>
              <w:pStyle w:val="naisc"/>
              <w:spacing w:before="0" w:after="0"/>
              <w:jc w:val="both"/>
            </w:pPr>
            <w:r>
              <w:lastRenderedPageBreak/>
              <w:t>2</w:t>
            </w:r>
            <w:r w:rsidR="008314A0">
              <w:t>2</w:t>
            </w:r>
            <w:r w:rsidR="008F2821" w:rsidRPr="002D1A7A">
              <w:t>.</w:t>
            </w:r>
          </w:p>
        </w:tc>
        <w:tc>
          <w:tcPr>
            <w:tcW w:w="820" w:type="pct"/>
            <w:gridSpan w:val="2"/>
            <w:vMerge w:val="restart"/>
            <w:tcBorders>
              <w:top w:val="single" w:sz="4" w:space="0" w:color="auto"/>
              <w:left w:val="single" w:sz="4" w:space="0" w:color="auto"/>
              <w:right w:val="single" w:sz="4" w:space="0" w:color="auto"/>
            </w:tcBorders>
            <w:shd w:val="clear" w:color="auto" w:fill="auto"/>
          </w:tcPr>
          <w:p w14:paraId="4177B7EA" w14:textId="77777777" w:rsidR="002442ED" w:rsidRPr="002442ED" w:rsidRDefault="002442ED" w:rsidP="00C451AD">
            <w:pPr>
              <w:widowControl w:val="0"/>
              <w:overflowPunct w:val="0"/>
              <w:autoSpaceDE w:val="0"/>
              <w:autoSpaceDN w:val="0"/>
              <w:adjustRightInd w:val="0"/>
              <w:spacing w:before="120"/>
              <w:rPr>
                <w:rFonts w:ascii="Times New Roman" w:eastAsia="Times New Roman" w:hAnsi="Times New Roman"/>
                <w:sz w:val="24"/>
                <w:szCs w:val="24"/>
              </w:rPr>
            </w:pPr>
            <w:r w:rsidRPr="002442ED">
              <w:rPr>
                <w:rFonts w:ascii="Times New Roman" w:eastAsia="Times New Roman" w:hAnsi="Times New Roman"/>
                <w:sz w:val="24"/>
                <w:szCs w:val="24"/>
              </w:rPr>
              <w:t>6. Izteikt 27. punktu šādā redakcijā:</w:t>
            </w:r>
          </w:p>
          <w:p w14:paraId="7BB997A9" w14:textId="28D76014" w:rsidR="0004349C" w:rsidRPr="002442ED" w:rsidRDefault="002442ED" w:rsidP="00C451AD">
            <w:pPr>
              <w:pStyle w:val="naisc"/>
              <w:spacing w:after="0"/>
              <w:jc w:val="left"/>
            </w:pPr>
            <w:r w:rsidRPr="002442ED">
              <w:t xml:space="preserve"> </w:t>
            </w:r>
            <w:r w:rsidR="0004349C" w:rsidRPr="002442ED">
              <w:t xml:space="preserve">“27. Nodrošinot piekļūstamības prasību īstenošanas uzraudzību: </w:t>
            </w:r>
          </w:p>
          <w:p w14:paraId="19FC34E5" w14:textId="77777777" w:rsidR="0004349C" w:rsidRPr="002442ED" w:rsidRDefault="0004349C" w:rsidP="00C451AD">
            <w:pPr>
              <w:pStyle w:val="naisc"/>
              <w:spacing w:after="0"/>
              <w:jc w:val="left"/>
            </w:pPr>
            <w:r w:rsidRPr="002442ED">
              <w:t>27.1. iestāde:</w:t>
            </w:r>
          </w:p>
          <w:p w14:paraId="7B85EA76" w14:textId="77777777" w:rsidR="0004349C" w:rsidRPr="002442ED" w:rsidRDefault="0004349C" w:rsidP="00C451AD">
            <w:pPr>
              <w:pStyle w:val="naisc"/>
              <w:spacing w:after="0"/>
              <w:jc w:val="left"/>
            </w:pPr>
            <w:r w:rsidRPr="002442ED">
              <w:t>27.1.1. vienu reizi gadā līdz tekošā kalendārā gada 22. decembrim veic izlasē iekļauto iestāžu tīmekļvietņu un mobilo lietotņu vienkāršoto izvērtēšanu saskaņā ar šo noteikumu 21. punktu, 27.2.2. apakšpunktu un 4. pielikumu;</w:t>
            </w:r>
          </w:p>
          <w:p w14:paraId="5B80B6B0" w14:textId="77777777" w:rsidR="0004349C" w:rsidRPr="002442ED" w:rsidRDefault="0004349C" w:rsidP="00C451AD">
            <w:pPr>
              <w:pStyle w:val="naisc"/>
              <w:spacing w:after="0"/>
              <w:jc w:val="left"/>
            </w:pPr>
            <w:r w:rsidRPr="002442ED">
              <w:t>27.1.2. sev piederošajās tīmekļvietnēs un mobilajās lietotnēs publicē un uztur aktuālu piekļūstamības paziņojumu saskaņā ar šo noteikumu 5. pielikumu;</w:t>
            </w:r>
          </w:p>
          <w:p w14:paraId="73ED67A9" w14:textId="77777777" w:rsidR="0004349C" w:rsidRPr="002442ED" w:rsidRDefault="0004349C" w:rsidP="00C451AD">
            <w:pPr>
              <w:pStyle w:val="naisc"/>
              <w:spacing w:after="0"/>
              <w:jc w:val="left"/>
            </w:pPr>
            <w:r w:rsidRPr="002442ED">
              <w:t xml:space="preserve">27.1.3. saskaņā ar šo noteikumu 6. pielikumu vienu reizi gadā līdz tekošā kalendārā gada 30. jūnijam sniedz </w:t>
            </w:r>
            <w:r w:rsidRPr="002442ED">
              <w:lastRenderedPageBreak/>
              <w:t>informāciju Vides aizsardzības un reģionālās attīstības ministrijai (turpmāk –  ministrija) par šo noteikumu 27.2.1. apakšpunkta izpildi;</w:t>
            </w:r>
          </w:p>
          <w:p w14:paraId="75AEA38B" w14:textId="77777777" w:rsidR="0004349C" w:rsidRPr="002442ED" w:rsidRDefault="0004349C" w:rsidP="00C451AD">
            <w:pPr>
              <w:pStyle w:val="naisc"/>
              <w:spacing w:after="0"/>
              <w:jc w:val="left"/>
            </w:pPr>
            <w:r w:rsidRPr="002442ED">
              <w:t>27.1.4. pēc ministrijas pieprasījuma sniedz informāciju, kas nepieciešama šo noteikumu 27.2. apakšpunkta izpildei.</w:t>
            </w:r>
          </w:p>
          <w:p w14:paraId="47C51417" w14:textId="77777777" w:rsidR="0004349C" w:rsidRPr="002442ED" w:rsidRDefault="0004349C" w:rsidP="00C451AD">
            <w:pPr>
              <w:pStyle w:val="naisc"/>
              <w:spacing w:after="0"/>
              <w:jc w:val="left"/>
            </w:pPr>
            <w:r w:rsidRPr="002442ED">
              <w:t>27.2. ministrija:</w:t>
            </w:r>
          </w:p>
          <w:p w14:paraId="6EA09549" w14:textId="77777777" w:rsidR="0004349C" w:rsidRPr="002442ED" w:rsidRDefault="0004349C" w:rsidP="00C451AD">
            <w:pPr>
              <w:pStyle w:val="naisc"/>
              <w:spacing w:after="0"/>
              <w:jc w:val="left"/>
            </w:pPr>
            <w:r w:rsidRPr="002442ED">
              <w:t>27.2.1. izveido un uztur iestāžu tīmekļvietņu un mobilo lietotņu sarakstu;</w:t>
            </w:r>
          </w:p>
          <w:p w14:paraId="218C170B" w14:textId="77777777" w:rsidR="0004349C" w:rsidRPr="002442ED" w:rsidRDefault="0004349C" w:rsidP="00C451AD">
            <w:pPr>
              <w:pStyle w:val="naisc"/>
              <w:spacing w:after="0"/>
              <w:jc w:val="left"/>
            </w:pPr>
            <w:r w:rsidRPr="002442ED">
              <w:t xml:space="preserve">27.2.2. vienu reizi gadā līdz tekošā kalendārā gada 31. decembrim sadarbībā ar nevalstiskajām organizācijām šo noteikumu 1. pielikumā noteiktajā kārtībā nosaka iestāžu tīmekļvietņu un mobilo lietotņu vienkāršotās un padziļinātās </w:t>
            </w:r>
            <w:r w:rsidRPr="002442ED">
              <w:lastRenderedPageBreak/>
              <w:t>izvērtēšanas izlases kopas nākamajam gadam un informē izlasē iekļautās iestādes;</w:t>
            </w:r>
          </w:p>
          <w:p w14:paraId="165CCED9" w14:textId="77777777" w:rsidR="0004349C" w:rsidRPr="002442ED" w:rsidRDefault="0004349C" w:rsidP="00C451AD">
            <w:pPr>
              <w:pStyle w:val="naisc"/>
              <w:spacing w:after="0"/>
              <w:jc w:val="left"/>
            </w:pPr>
            <w:r w:rsidRPr="002442ED">
              <w:t>27.2.3. vienu reizi gadā līdz tekošā kalendārā gada 22. decembrim nodrošina tīmekļvietņu un mobilo lietotņu padziļinātu izvērtēšanu saskaņā ar šo noteikumu 21. punktu, 27.2.2. apakšpunktu un 2. pielikumā noteikto kārtību;</w:t>
            </w:r>
          </w:p>
          <w:p w14:paraId="106C83FE" w14:textId="01782A1C" w:rsidR="008F2821" w:rsidRPr="002442ED" w:rsidRDefault="0004349C" w:rsidP="00C451AD">
            <w:pPr>
              <w:pStyle w:val="naisc"/>
              <w:spacing w:before="0" w:after="0"/>
              <w:jc w:val="left"/>
            </w:pPr>
            <w:r w:rsidRPr="002442ED">
              <w:t>27.2.4. vienu reizi trijos gados nodrošina ziņošanu Eiropas Komisijai par piekļūstamības prasībām saskaņā ar šo noteikumu 3. pielikumu.</w:t>
            </w:r>
          </w:p>
          <w:p w14:paraId="45118270" w14:textId="77777777" w:rsidR="008F2821" w:rsidRPr="002442ED" w:rsidRDefault="008F2821" w:rsidP="00C451AD">
            <w:pPr>
              <w:pStyle w:val="naisc"/>
              <w:spacing w:before="0" w:after="0"/>
              <w:jc w:val="left"/>
            </w:pPr>
          </w:p>
          <w:p w14:paraId="01BDEC4E" w14:textId="77777777" w:rsidR="008F2821" w:rsidRPr="002442ED" w:rsidRDefault="008F2821" w:rsidP="00C451AD">
            <w:pPr>
              <w:pStyle w:val="naisc"/>
              <w:spacing w:before="0" w:after="0"/>
              <w:jc w:val="left"/>
            </w:pPr>
          </w:p>
          <w:p w14:paraId="393715B5" w14:textId="77777777" w:rsidR="008F2821" w:rsidRPr="002442ED" w:rsidRDefault="008F2821" w:rsidP="00C451AD">
            <w:pPr>
              <w:pStyle w:val="naisc"/>
              <w:spacing w:before="0" w:after="0"/>
              <w:jc w:val="left"/>
            </w:pPr>
          </w:p>
          <w:p w14:paraId="260CB12C" w14:textId="77777777" w:rsidR="008F2821" w:rsidRPr="002442ED" w:rsidRDefault="008F2821" w:rsidP="00C451AD">
            <w:pPr>
              <w:pStyle w:val="naisc"/>
              <w:spacing w:before="0" w:after="0"/>
              <w:jc w:val="left"/>
            </w:pPr>
          </w:p>
          <w:p w14:paraId="206A448D" w14:textId="77777777" w:rsidR="008F2821" w:rsidRPr="002442ED" w:rsidRDefault="008F2821" w:rsidP="00C451AD">
            <w:pPr>
              <w:pStyle w:val="naisc"/>
              <w:spacing w:before="0" w:after="0"/>
              <w:jc w:val="left"/>
            </w:pPr>
          </w:p>
          <w:p w14:paraId="242D576B" w14:textId="77777777" w:rsidR="008F2821" w:rsidRPr="002442ED" w:rsidRDefault="008F2821" w:rsidP="00C451AD">
            <w:pPr>
              <w:pStyle w:val="naisc"/>
              <w:spacing w:before="0" w:after="0"/>
              <w:jc w:val="left"/>
            </w:pPr>
          </w:p>
          <w:p w14:paraId="0679D2A4" w14:textId="77777777" w:rsidR="008F2821" w:rsidRPr="002442ED" w:rsidRDefault="008F2821" w:rsidP="00C451AD">
            <w:pPr>
              <w:pStyle w:val="naisc"/>
              <w:spacing w:before="0" w:after="0"/>
              <w:jc w:val="left"/>
            </w:pPr>
          </w:p>
          <w:p w14:paraId="32BFA42D" w14:textId="77777777" w:rsidR="008F2821" w:rsidRPr="002442ED" w:rsidRDefault="008F2821" w:rsidP="00C451AD">
            <w:pPr>
              <w:pStyle w:val="naisc"/>
              <w:spacing w:before="0" w:after="0"/>
              <w:jc w:val="left"/>
            </w:pPr>
          </w:p>
          <w:p w14:paraId="0648ED69" w14:textId="77777777" w:rsidR="008F2821" w:rsidRPr="002442ED" w:rsidRDefault="008F2821" w:rsidP="00C451AD">
            <w:pPr>
              <w:pStyle w:val="naisc"/>
              <w:spacing w:before="0" w:after="0"/>
              <w:jc w:val="left"/>
            </w:pPr>
          </w:p>
          <w:p w14:paraId="48BD6FF2" w14:textId="77777777" w:rsidR="008F2821" w:rsidRPr="002442ED" w:rsidRDefault="008F2821" w:rsidP="00C451AD">
            <w:pPr>
              <w:pStyle w:val="naisc"/>
              <w:spacing w:before="0" w:after="0"/>
              <w:jc w:val="left"/>
            </w:pPr>
          </w:p>
          <w:p w14:paraId="11D88CF1" w14:textId="77777777" w:rsidR="008F2821" w:rsidRPr="002442ED" w:rsidRDefault="008F2821" w:rsidP="00C451AD">
            <w:pPr>
              <w:pStyle w:val="naisc"/>
              <w:spacing w:before="0" w:after="0"/>
              <w:jc w:val="left"/>
            </w:pPr>
          </w:p>
          <w:p w14:paraId="0F7CCAE0" w14:textId="77777777" w:rsidR="008F2821" w:rsidRPr="002442ED" w:rsidRDefault="008F2821" w:rsidP="00C451AD">
            <w:pPr>
              <w:pStyle w:val="naisc"/>
              <w:spacing w:before="0" w:after="0"/>
              <w:jc w:val="left"/>
            </w:pPr>
          </w:p>
          <w:p w14:paraId="5B0275EA" w14:textId="77777777" w:rsidR="008F2821" w:rsidRPr="002442ED" w:rsidRDefault="008F2821" w:rsidP="00C451AD">
            <w:pPr>
              <w:pStyle w:val="naisc"/>
              <w:spacing w:before="0" w:after="0"/>
              <w:jc w:val="left"/>
            </w:pPr>
          </w:p>
          <w:p w14:paraId="2BFE8EB5" w14:textId="77777777" w:rsidR="008F2821" w:rsidRPr="002442ED" w:rsidRDefault="008F2821" w:rsidP="00C451AD">
            <w:pPr>
              <w:pStyle w:val="naisc"/>
              <w:spacing w:before="0" w:after="0"/>
              <w:jc w:val="left"/>
            </w:pPr>
          </w:p>
          <w:p w14:paraId="51F3DBAB" w14:textId="77777777" w:rsidR="008F2821" w:rsidRPr="002442ED" w:rsidRDefault="008F2821" w:rsidP="00C451AD">
            <w:pPr>
              <w:pStyle w:val="naisc"/>
              <w:spacing w:before="0" w:after="0"/>
              <w:jc w:val="left"/>
            </w:pPr>
          </w:p>
          <w:p w14:paraId="74D190D4" w14:textId="77777777" w:rsidR="008F2821" w:rsidRPr="002442ED" w:rsidRDefault="008F2821" w:rsidP="00C451AD">
            <w:pPr>
              <w:pStyle w:val="naisc"/>
              <w:spacing w:before="0" w:after="0"/>
              <w:jc w:val="left"/>
            </w:pPr>
          </w:p>
          <w:p w14:paraId="7E79A236" w14:textId="77777777" w:rsidR="008F2821" w:rsidRPr="002442ED" w:rsidRDefault="008F2821" w:rsidP="00C451AD">
            <w:pPr>
              <w:pStyle w:val="naisc"/>
              <w:spacing w:before="0" w:after="0"/>
              <w:jc w:val="left"/>
            </w:pPr>
          </w:p>
          <w:p w14:paraId="07F2DE26" w14:textId="77777777" w:rsidR="008F2821" w:rsidRPr="002442ED" w:rsidRDefault="008F2821" w:rsidP="00C451AD">
            <w:pPr>
              <w:pStyle w:val="naisc"/>
              <w:spacing w:before="0" w:after="0"/>
              <w:jc w:val="left"/>
            </w:pPr>
          </w:p>
          <w:p w14:paraId="5C711743" w14:textId="77777777" w:rsidR="008F2821" w:rsidRPr="002442ED" w:rsidRDefault="008F2821" w:rsidP="00C451AD">
            <w:pPr>
              <w:pStyle w:val="naisc"/>
              <w:spacing w:before="0" w:after="0"/>
              <w:jc w:val="left"/>
            </w:pPr>
          </w:p>
          <w:p w14:paraId="1694DBC5" w14:textId="77777777" w:rsidR="008F2821" w:rsidRPr="002442ED" w:rsidRDefault="008F2821" w:rsidP="00C451AD">
            <w:pPr>
              <w:pStyle w:val="naisc"/>
              <w:spacing w:before="0" w:after="0"/>
              <w:jc w:val="left"/>
            </w:pPr>
          </w:p>
          <w:p w14:paraId="45A905CE" w14:textId="77777777" w:rsidR="008F2821" w:rsidRPr="002442ED" w:rsidRDefault="008F2821" w:rsidP="00C451AD">
            <w:pPr>
              <w:pStyle w:val="naisc"/>
              <w:spacing w:before="0" w:after="0"/>
              <w:jc w:val="left"/>
            </w:pPr>
          </w:p>
          <w:p w14:paraId="29E4645F" w14:textId="77777777" w:rsidR="008F2821" w:rsidRPr="002442ED" w:rsidRDefault="008F2821" w:rsidP="00C451AD">
            <w:pPr>
              <w:pStyle w:val="naisc"/>
              <w:spacing w:before="0" w:after="0"/>
              <w:jc w:val="left"/>
            </w:pPr>
          </w:p>
          <w:p w14:paraId="132E8EDE" w14:textId="77777777" w:rsidR="008F2821" w:rsidRPr="002442ED" w:rsidRDefault="008F2821" w:rsidP="00C451AD">
            <w:pPr>
              <w:pStyle w:val="naisc"/>
              <w:spacing w:before="0" w:after="0"/>
              <w:jc w:val="left"/>
            </w:pPr>
          </w:p>
          <w:p w14:paraId="2CF57EF0" w14:textId="77777777" w:rsidR="008F2821" w:rsidRPr="002442ED" w:rsidRDefault="008F2821" w:rsidP="00C451AD">
            <w:pPr>
              <w:pStyle w:val="naisc"/>
              <w:spacing w:before="0" w:after="0"/>
              <w:jc w:val="left"/>
            </w:pPr>
          </w:p>
          <w:p w14:paraId="459BCFFA" w14:textId="77777777" w:rsidR="008F2821" w:rsidRPr="002442ED" w:rsidRDefault="008F2821" w:rsidP="00C451AD">
            <w:pPr>
              <w:pStyle w:val="naisc"/>
              <w:spacing w:before="0" w:after="0"/>
              <w:jc w:val="left"/>
            </w:pPr>
          </w:p>
          <w:p w14:paraId="13DA830E" w14:textId="77777777" w:rsidR="008F2821" w:rsidRPr="002442ED" w:rsidRDefault="008F2821" w:rsidP="00C451AD">
            <w:pPr>
              <w:pStyle w:val="naisc"/>
              <w:spacing w:before="0" w:after="0"/>
              <w:jc w:val="left"/>
            </w:pPr>
          </w:p>
          <w:p w14:paraId="46DBEAF4" w14:textId="77777777" w:rsidR="008F2821" w:rsidRPr="002442ED" w:rsidRDefault="008F2821" w:rsidP="00C451AD">
            <w:pPr>
              <w:pStyle w:val="naisc"/>
              <w:spacing w:before="0" w:after="0"/>
              <w:jc w:val="left"/>
            </w:pPr>
          </w:p>
          <w:p w14:paraId="63DFD783" w14:textId="77777777" w:rsidR="008F2821" w:rsidRPr="002442ED" w:rsidRDefault="008F2821" w:rsidP="00C451AD">
            <w:pPr>
              <w:pStyle w:val="naisc"/>
              <w:spacing w:before="0" w:after="0"/>
              <w:jc w:val="left"/>
            </w:pPr>
          </w:p>
          <w:p w14:paraId="60CBA76B" w14:textId="77777777" w:rsidR="008F2821" w:rsidRPr="002442ED" w:rsidRDefault="008F2821" w:rsidP="00C451AD">
            <w:pPr>
              <w:pStyle w:val="naisc"/>
              <w:spacing w:before="0" w:after="0"/>
              <w:jc w:val="left"/>
            </w:pPr>
          </w:p>
          <w:p w14:paraId="369ED486" w14:textId="77777777" w:rsidR="008F2821" w:rsidRPr="002442ED" w:rsidRDefault="008F2821" w:rsidP="00C451AD">
            <w:pPr>
              <w:pStyle w:val="naisc"/>
              <w:spacing w:before="0" w:after="0"/>
              <w:jc w:val="left"/>
            </w:pPr>
          </w:p>
          <w:p w14:paraId="2A3C2EA5" w14:textId="77777777" w:rsidR="008F2821" w:rsidRPr="002442ED" w:rsidRDefault="008F2821" w:rsidP="00C451AD">
            <w:pPr>
              <w:pStyle w:val="naisc"/>
              <w:spacing w:before="0" w:after="0"/>
              <w:jc w:val="left"/>
            </w:pPr>
          </w:p>
          <w:p w14:paraId="740498E5" w14:textId="77777777" w:rsidR="008F2821" w:rsidRPr="002442ED" w:rsidRDefault="008F2821" w:rsidP="00C451AD">
            <w:pPr>
              <w:pStyle w:val="naisc"/>
              <w:spacing w:before="0" w:after="0"/>
              <w:jc w:val="left"/>
            </w:pPr>
          </w:p>
          <w:p w14:paraId="64C9BD93" w14:textId="77777777" w:rsidR="008F2821" w:rsidRPr="002442ED" w:rsidRDefault="008F2821" w:rsidP="00C451AD">
            <w:pPr>
              <w:pStyle w:val="naisc"/>
              <w:spacing w:before="0" w:after="0"/>
              <w:jc w:val="left"/>
            </w:pPr>
          </w:p>
          <w:p w14:paraId="3D9715D9" w14:textId="77777777" w:rsidR="008F2821" w:rsidRPr="002442ED" w:rsidRDefault="008F2821" w:rsidP="00C451AD">
            <w:pPr>
              <w:pStyle w:val="naisc"/>
              <w:spacing w:before="0" w:after="0"/>
              <w:jc w:val="left"/>
            </w:pPr>
          </w:p>
          <w:p w14:paraId="44AE1E13" w14:textId="77777777" w:rsidR="008F2821" w:rsidRPr="002442ED" w:rsidRDefault="008F2821" w:rsidP="00C451AD">
            <w:pPr>
              <w:pStyle w:val="naisc"/>
              <w:spacing w:before="0" w:after="0"/>
              <w:jc w:val="left"/>
            </w:pPr>
          </w:p>
          <w:p w14:paraId="1F190337" w14:textId="77777777" w:rsidR="008F2821" w:rsidRPr="002442ED" w:rsidRDefault="008F2821" w:rsidP="00C451AD">
            <w:pPr>
              <w:pStyle w:val="naisc"/>
              <w:spacing w:before="0" w:after="0"/>
              <w:jc w:val="left"/>
            </w:pPr>
          </w:p>
          <w:p w14:paraId="2EC16680" w14:textId="77777777" w:rsidR="008F2821" w:rsidRPr="002442ED" w:rsidRDefault="008F2821" w:rsidP="00C451AD">
            <w:pPr>
              <w:pStyle w:val="naisc"/>
              <w:spacing w:before="0" w:after="0"/>
              <w:jc w:val="left"/>
            </w:pPr>
          </w:p>
          <w:p w14:paraId="4F13D947" w14:textId="77777777" w:rsidR="008F2821" w:rsidRPr="002442ED" w:rsidRDefault="008F2821" w:rsidP="00C451AD">
            <w:pPr>
              <w:pStyle w:val="naisc"/>
              <w:spacing w:before="0" w:after="0"/>
              <w:jc w:val="left"/>
            </w:pPr>
          </w:p>
          <w:p w14:paraId="7293CBE0" w14:textId="77777777" w:rsidR="008F2821" w:rsidRPr="002442ED" w:rsidRDefault="008F2821" w:rsidP="00C451AD">
            <w:pPr>
              <w:pStyle w:val="naisc"/>
              <w:spacing w:before="0" w:after="0"/>
              <w:jc w:val="left"/>
            </w:pPr>
          </w:p>
          <w:p w14:paraId="6D60255E" w14:textId="77777777" w:rsidR="008F2821" w:rsidRPr="002442ED" w:rsidRDefault="008F2821" w:rsidP="00C451AD">
            <w:pPr>
              <w:pStyle w:val="naisc"/>
              <w:spacing w:before="0" w:after="0"/>
              <w:jc w:val="left"/>
            </w:pPr>
          </w:p>
          <w:p w14:paraId="6F3D0270" w14:textId="77777777" w:rsidR="008F2821" w:rsidRPr="002442ED" w:rsidRDefault="008F2821" w:rsidP="00C451AD">
            <w:pPr>
              <w:pStyle w:val="naisc"/>
              <w:spacing w:before="0" w:after="0"/>
              <w:jc w:val="left"/>
            </w:pPr>
          </w:p>
          <w:p w14:paraId="3EB5664C" w14:textId="77777777" w:rsidR="008F2821" w:rsidRPr="002442ED" w:rsidRDefault="008F2821" w:rsidP="00C451AD">
            <w:pPr>
              <w:pStyle w:val="naisc"/>
              <w:spacing w:before="0" w:after="0"/>
              <w:jc w:val="left"/>
            </w:pPr>
          </w:p>
          <w:p w14:paraId="50B7D54D" w14:textId="77777777" w:rsidR="008F2821" w:rsidRPr="002442ED" w:rsidRDefault="008F2821" w:rsidP="00C451AD">
            <w:pPr>
              <w:pStyle w:val="naisc"/>
              <w:spacing w:before="0" w:after="0"/>
              <w:jc w:val="left"/>
            </w:pPr>
          </w:p>
          <w:p w14:paraId="13EFA125" w14:textId="77777777" w:rsidR="008F2821" w:rsidRPr="002442ED" w:rsidRDefault="008F2821" w:rsidP="00C451AD">
            <w:pPr>
              <w:pStyle w:val="naisc"/>
              <w:spacing w:before="0" w:after="0"/>
              <w:jc w:val="left"/>
            </w:pPr>
          </w:p>
          <w:p w14:paraId="572F0AB9" w14:textId="77777777" w:rsidR="008F2821" w:rsidRPr="002442ED" w:rsidRDefault="008F2821" w:rsidP="00C451AD">
            <w:pPr>
              <w:pStyle w:val="naisc"/>
              <w:spacing w:before="0" w:after="0"/>
              <w:jc w:val="left"/>
            </w:pPr>
          </w:p>
          <w:p w14:paraId="2281A3F3" w14:textId="77777777" w:rsidR="008F2821" w:rsidRPr="002442ED" w:rsidRDefault="008F2821" w:rsidP="00C451AD">
            <w:pPr>
              <w:pStyle w:val="naisc"/>
              <w:spacing w:before="0" w:after="0"/>
              <w:jc w:val="left"/>
            </w:pPr>
          </w:p>
          <w:p w14:paraId="30D6BD21" w14:textId="77777777" w:rsidR="008F2821" w:rsidRPr="002442ED" w:rsidRDefault="008F2821" w:rsidP="00C451AD">
            <w:pPr>
              <w:pStyle w:val="naisc"/>
              <w:spacing w:before="0" w:after="0"/>
              <w:jc w:val="left"/>
            </w:pPr>
          </w:p>
          <w:p w14:paraId="7A9AF2AA" w14:textId="77777777" w:rsidR="008F2821" w:rsidRPr="002442ED" w:rsidRDefault="008F2821" w:rsidP="00C451AD">
            <w:pPr>
              <w:pStyle w:val="naisc"/>
              <w:spacing w:before="0" w:after="0"/>
              <w:jc w:val="left"/>
            </w:pPr>
          </w:p>
          <w:p w14:paraId="66569063" w14:textId="77777777" w:rsidR="008F2821" w:rsidRPr="002442ED" w:rsidRDefault="008F2821" w:rsidP="00C451AD">
            <w:pPr>
              <w:pStyle w:val="naisc"/>
              <w:spacing w:before="0" w:after="0"/>
              <w:jc w:val="left"/>
            </w:pPr>
          </w:p>
          <w:p w14:paraId="43306B5C" w14:textId="77777777" w:rsidR="008F2821" w:rsidRPr="002442ED" w:rsidRDefault="008F2821" w:rsidP="00C451AD">
            <w:pPr>
              <w:pStyle w:val="naisc"/>
              <w:spacing w:before="0" w:after="0"/>
              <w:jc w:val="left"/>
            </w:pPr>
          </w:p>
          <w:p w14:paraId="3E3DE766" w14:textId="77777777" w:rsidR="008F2821" w:rsidRPr="002442ED" w:rsidRDefault="008F2821" w:rsidP="00C451AD">
            <w:pPr>
              <w:pStyle w:val="naisc"/>
              <w:spacing w:before="0" w:after="0"/>
              <w:jc w:val="left"/>
            </w:pPr>
          </w:p>
          <w:p w14:paraId="0BBB85D3" w14:textId="77777777" w:rsidR="008F2821" w:rsidRPr="002442ED" w:rsidRDefault="008F2821" w:rsidP="00C451AD">
            <w:pPr>
              <w:pStyle w:val="naisc"/>
              <w:spacing w:before="0" w:after="0"/>
              <w:jc w:val="left"/>
            </w:pPr>
          </w:p>
          <w:p w14:paraId="72424975" w14:textId="77777777" w:rsidR="008F2821" w:rsidRPr="002442ED" w:rsidRDefault="008F2821" w:rsidP="00C451AD">
            <w:pPr>
              <w:pStyle w:val="naisc"/>
              <w:spacing w:before="0" w:after="0"/>
              <w:jc w:val="left"/>
            </w:pPr>
          </w:p>
          <w:p w14:paraId="7F28385F" w14:textId="77777777" w:rsidR="008F2821" w:rsidRPr="002442ED" w:rsidRDefault="008F2821" w:rsidP="00C451AD">
            <w:pPr>
              <w:pStyle w:val="naisc"/>
              <w:spacing w:before="0" w:after="0"/>
              <w:jc w:val="left"/>
            </w:pPr>
          </w:p>
          <w:p w14:paraId="4EDE226E" w14:textId="77777777" w:rsidR="008F2821" w:rsidRPr="002442ED" w:rsidRDefault="008F2821" w:rsidP="00C451AD">
            <w:pPr>
              <w:pStyle w:val="naisc"/>
              <w:spacing w:before="0" w:after="0"/>
              <w:jc w:val="left"/>
            </w:pPr>
          </w:p>
          <w:p w14:paraId="1B979EC1" w14:textId="77777777" w:rsidR="008F2821" w:rsidRPr="002442ED" w:rsidRDefault="008F2821" w:rsidP="00C451AD">
            <w:pPr>
              <w:pStyle w:val="naisc"/>
              <w:spacing w:before="0" w:after="0"/>
              <w:jc w:val="left"/>
            </w:pPr>
          </w:p>
          <w:p w14:paraId="26D47242" w14:textId="77777777" w:rsidR="008F2821" w:rsidRPr="002442ED" w:rsidRDefault="008F2821" w:rsidP="00C451AD">
            <w:pPr>
              <w:pStyle w:val="naisc"/>
              <w:spacing w:before="0" w:after="0"/>
              <w:jc w:val="left"/>
            </w:pPr>
          </w:p>
          <w:p w14:paraId="300DACCE" w14:textId="77777777" w:rsidR="008F2821" w:rsidRPr="002442ED" w:rsidRDefault="008F2821" w:rsidP="00C451AD">
            <w:pPr>
              <w:pStyle w:val="naisc"/>
              <w:spacing w:before="0" w:after="0"/>
              <w:jc w:val="left"/>
            </w:pPr>
          </w:p>
          <w:p w14:paraId="1C199927" w14:textId="77777777" w:rsidR="008F2821" w:rsidRPr="002442ED" w:rsidRDefault="008F2821" w:rsidP="00C451AD">
            <w:pPr>
              <w:pStyle w:val="naisc"/>
              <w:spacing w:before="0" w:after="0"/>
              <w:jc w:val="left"/>
            </w:pPr>
          </w:p>
          <w:p w14:paraId="5318977E" w14:textId="77777777" w:rsidR="008F2821" w:rsidRPr="002442ED" w:rsidRDefault="008F2821" w:rsidP="00C451AD">
            <w:pPr>
              <w:pStyle w:val="naisc"/>
              <w:spacing w:before="0" w:after="0"/>
              <w:jc w:val="left"/>
            </w:pPr>
          </w:p>
          <w:p w14:paraId="3E39088A" w14:textId="77777777" w:rsidR="008F2821" w:rsidRPr="002442ED" w:rsidRDefault="008F2821" w:rsidP="00C451AD">
            <w:pPr>
              <w:pStyle w:val="naisc"/>
              <w:spacing w:before="0" w:after="0"/>
              <w:jc w:val="left"/>
            </w:pPr>
          </w:p>
          <w:p w14:paraId="5C088CEC" w14:textId="77777777" w:rsidR="008F2821" w:rsidRPr="002442ED" w:rsidRDefault="008F2821" w:rsidP="00C451AD">
            <w:pPr>
              <w:pStyle w:val="naisc"/>
              <w:spacing w:before="0" w:after="0"/>
              <w:jc w:val="left"/>
            </w:pPr>
          </w:p>
          <w:p w14:paraId="2E384E28" w14:textId="77777777" w:rsidR="008F2821" w:rsidRPr="002442ED" w:rsidRDefault="008F2821" w:rsidP="00C451AD">
            <w:pPr>
              <w:pStyle w:val="naisc"/>
              <w:spacing w:before="0" w:after="0"/>
              <w:jc w:val="left"/>
            </w:pPr>
          </w:p>
          <w:p w14:paraId="481163BD" w14:textId="77777777" w:rsidR="008F2821" w:rsidRPr="002442ED" w:rsidRDefault="008F2821" w:rsidP="00C451AD">
            <w:pPr>
              <w:pStyle w:val="naisc"/>
              <w:spacing w:before="0" w:after="0"/>
              <w:jc w:val="left"/>
            </w:pPr>
          </w:p>
          <w:p w14:paraId="5F7FE9FB" w14:textId="77777777" w:rsidR="008F2821" w:rsidRPr="002442ED" w:rsidRDefault="008F2821" w:rsidP="00C451AD">
            <w:pPr>
              <w:pStyle w:val="naisc"/>
              <w:spacing w:before="0" w:after="0"/>
              <w:jc w:val="left"/>
            </w:pPr>
          </w:p>
          <w:p w14:paraId="3BADE1C8" w14:textId="77777777" w:rsidR="008F2821" w:rsidRPr="002442ED" w:rsidRDefault="008F2821" w:rsidP="00C451AD">
            <w:pPr>
              <w:pStyle w:val="naisc"/>
              <w:spacing w:before="0" w:after="0"/>
              <w:jc w:val="left"/>
            </w:pPr>
          </w:p>
          <w:p w14:paraId="70097AF5" w14:textId="77777777" w:rsidR="008F2821" w:rsidRPr="002442ED" w:rsidRDefault="008F2821" w:rsidP="00C451AD">
            <w:pPr>
              <w:pStyle w:val="naisc"/>
              <w:spacing w:before="0" w:after="0"/>
              <w:jc w:val="left"/>
            </w:pPr>
          </w:p>
          <w:p w14:paraId="5AC27D23" w14:textId="77777777" w:rsidR="008F2821" w:rsidRPr="002442ED" w:rsidRDefault="008F2821" w:rsidP="00C451AD">
            <w:pPr>
              <w:pStyle w:val="naisc"/>
              <w:spacing w:before="0" w:after="0"/>
              <w:jc w:val="left"/>
            </w:pPr>
          </w:p>
          <w:p w14:paraId="3D198C8F" w14:textId="77777777" w:rsidR="008F2821" w:rsidRPr="002442ED" w:rsidRDefault="008F2821" w:rsidP="00C451AD">
            <w:pPr>
              <w:pStyle w:val="naisc"/>
              <w:spacing w:before="0" w:after="0"/>
              <w:jc w:val="left"/>
            </w:pPr>
          </w:p>
          <w:p w14:paraId="56321273" w14:textId="77777777" w:rsidR="008F2821" w:rsidRPr="002442ED" w:rsidRDefault="008F2821" w:rsidP="00C451AD">
            <w:pPr>
              <w:pStyle w:val="naisc"/>
              <w:spacing w:before="0" w:after="0"/>
              <w:jc w:val="left"/>
            </w:pPr>
          </w:p>
          <w:p w14:paraId="027917A8" w14:textId="77777777" w:rsidR="008F2821" w:rsidRPr="002442ED" w:rsidRDefault="008F2821" w:rsidP="00C451AD">
            <w:pPr>
              <w:pStyle w:val="naisc"/>
              <w:spacing w:before="0" w:after="0"/>
              <w:jc w:val="left"/>
            </w:pPr>
          </w:p>
          <w:p w14:paraId="15C68C33" w14:textId="77777777" w:rsidR="008F2821" w:rsidRPr="002442ED" w:rsidRDefault="008F2821" w:rsidP="00C451AD">
            <w:pPr>
              <w:pStyle w:val="naisc"/>
              <w:spacing w:before="0" w:after="0"/>
              <w:jc w:val="left"/>
            </w:pPr>
          </w:p>
          <w:p w14:paraId="1978D3C3" w14:textId="77777777" w:rsidR="008F2821" w:rsidRPr="002442ED" w:rsidRDefault="008F2821" w:rsidP="00C451AD">
            <w:pPr>
              <w:pStyle w:val="naisc"/>
              <w:spacing w:before="0" w:after="0"/>
              <w:jc w:val="left"/>
            </w:pPr>
          </w:p>
          <w:p w14:paraId="53ACD456" w14:textId="77777777" w:rsidR="008F2821" w:rsidRPr="002442ED" w:rsidRDefault="008F2821" w:rsidP="00C451AD">
            <w:pPr>
              <w:pStyle w:val="naisc"/>
              <w:spacing w:before="0" w:after="0"/>
              <w:jc w:val="left"/>
            </w:pPr>
          </w:p>
          <w:p w14:paraId="3FCD3059" w14:textId="77777777" w:rsidR="008F2821" w:rsidRPr="002442ED" w:rsidRDefault="008F2821" w:rsidP="00C451AD">
            <w:pPr>
              <w:pStyle w:val="naisc"/>
              <w:spacing w:before="0" w:after="0"/>
              <w:jc w:val="left"/>
            </w:pPr>
          </w:p>
          <w:p w14:paraId="3BF98161" w14:textId="77777777" w:rsidR="008F2821" w:rsidRPr="002442ED" w:rsidRDefault="008F2821" w:rsidP="00C451AD">
            <w:pPr>
              <w:pStyle w:val="naisc"/>
              <w:spacing w:before="0" w:after="0"/>
              <w:jc w:val="left"/>
            </w:pPr>
          </w:p>
          <w:p w14:paraId="0F7EC971" w14:textId="77777777" w:rsidR="008F2821" w:rsidRPr="002442ED" w:rsidRDefault="008F2821" w:rsidP="00C451AD">
            <w:pPr>
              <w:pStyle w:val="naisc"/>
              <w:spacing w:before="0" w:after="0"/>
              <w:jc w:val="left"/>
            </w:pPr>
          </w:p>
          <w:p w14:paraId="157D47C1" w14:textId="77777777" w:rsidR="008F2821" w:rsidRPr="002442ED" w:rsidRDefault="008F2821" w:rsidP="00C451AD">
            <w:pPr>
              <w:pStyle w:val="naisc"/>
              <w:spacing w:before="0" w:after="0"/>
              <w:jc w:val="left"/>
            </w:pPr>
          </w:p>
          <w:p w14:paraId="7E6A2017" w14:textId="77777777" w:rsidR="008F2821" w:rsidRPr="002442ED" w:rsidRDefault="008F2821" w:rsidP="00C451AD">
            <w:pPr>
              <w:pStyle w:val="naisc"/>
              <w:spacing w:before="0" w:after="0"/>
              <w:jc w:val="left"/>
            </w:pPr>
          </w:p>
          <w:p w14:paraId="5C11DF97" w14:textId="77777777" w:rsidR="008F2821" w:rsidRPr="002442ED" w:rsidRDefault="008F2821" w:rsidP="00C451AD">
            <w:pPr>
              <w:pStyle w:val="naisc"/>
              <w:spacing w:before="0" w:after="0"/>
              <w:jc w:val="left"/>
            </w:pPr>
          </w:p>
          <w:p w14:paraId="1733CE74" w14:textId="77777777" w:rsidR="008F2821" w:rsidRPr="002442ED" w:rsidRDefault="008F2821" w:rsidP="00C451AD">
            <w:pPr>
              <w:pStyle w:val="naisc"/>
              <w:spacing w:before="0" w:after="0"/>
              <w:jc w:val="left"/>
            </w:pPr>
          </w:p>
          <w:p w14:paraId="145A84ED" w14:textId="77777777" w:rsidR="008F2821" w:rsidRPr="002442ED" w:rsidRDefault="008F2821" w:rsidP="00C451AD">
            <w:pPr>
              <w:pStyle w:val="naisc"/>
              <w:spacing w:before="0" w:after="0"/>
              <w:jc w:val="left"/>
            </w:pPr>
          </w:p>
          <w:p w14:paraId="7241AAF0" w14:textId="77777777" w:rsidR="008F2821" w:rsidRPr="002442ED" w:rsidRDefault="008F2821" w:rsidP="00C451AD">
            <w:pPr>
              <w:pStyle w:val="naisc"/>
              <w:spacing w:before="0" w:after="0"/>
              <w:jc w:val="left"/>
            </w:pPr>
          </w:p>
          <w:p w14:paraId="43C0242F" w14:textId="77777777" w:rsidR="008F2821" w:rsidRPr="002442ED" w:rsidRDefault="008F2821" w:rsidP="00C451AD">
            <w:pPr>
              <w:pStyle w:val="naisc"/>
              <w:spacing w:before="0" w:after="0"/>
              <w:jc w:val="left"/>
            </w:pPr>
          </w:p>
          <w:p w14:paraId="4BCC3089" w14:textId="77777777" w:rsidR="008F2821" w:rsidRPr="002442ED" w:rsidRDefault="008F2821" w:rsidP="00C451AD">
            <w:pPr>
              <w:pStyle w:val="naisc"/>
              <w:spacing w:before="0" w:after="0"/>
              <w:jc w:val="left"/>
            </w:pPr>
          </w:p>
          <w:p w14:paraId="7E3DF5E6" w14:textId="77777777" w:rsidR="008F2821" w:rsidRPr="002442ED" w:rsidRDefault="008F2821" w:rsidP="00C451AD">
            <w:pPr>
              <w:pStyle w:val="naisc"/>
              <w:spacing w:before="0" w:after="0"/>
              <w:jc w:val="left"/>
            </w:pPr>
          </w:p>
          <w:p w14:paraId="2F72F265" w14:textId="77777777" w:rsidR="008F2821" w:rsidRPr="002442ED" w:rsidRDefault="008F2821" w:rsidP="00C451AD">
            <w:pPr>
              <w:pStyle w:val="naisc"/>
              <w:spacing w:before="0" w:after="0"/>
              <w:jc w:val="left"/>
            </w:pPr>
          </w:p>
          <w:p w14:paraId="47A660B1" w14:textId="7B2264EF" w:rsidR="008F2821" w:rsidRPr="002442ED" w:rsidRDefault="008F2821" w:rsidP="00C451AD">
            <w:pPr>
              <w:pStyle w:val="naisc"/>
              <w:spacing w:before="0" w:after="0"/>
              <w:jc w:val="left"/>
            </w:pPr>
          </w:p>
          <w:p w14:paraId="71871B0F" w14:textId="67260090" w:rsidR="008F2821" w:rsidRPr="002442ED" w:rsidRDefault="008F2821" w:rsidP="00C451AD">
            <w:pPr>
              <w:pStyle w:val="naisc"/>
              <w:spacing w:before="0" w:after="0"/>
              <w:jc w:val="left"/>
            </w:pPr>
          </w:p>
          <w:p w14:paraId="37F086BB" w14:textId="216D756C" w:rsidR="008F2821" w:rsidRPr="002442ED" w:rsidRDefault="008F2821" w:rsidP="00C451AD">
            <w:pPr>
              <w:pStyle w:val="naisc"/>
              <w:spacing w:before="0" w:after="0"/>
              <w:jc w:val="left"/>
            </w:pPr>
          </w:p>
          <w:p w14:paraId="7F3E80A1" w14:textId="1BD99CDF" w:rsidR="008F2821" w:rsidRPr="002442ED" w:rsidRDefault="008F2821" w:rsidP="00C451AD">
            <w:pPr>
              <w:pStyle w:val="naisc"/>
              <w:spacing w:before="0" w:after="0"/>
              <w:jc w:val="left"/>
            </w:pPr>
          </w:p>
          <w:p w14:paraId="0663DE92" w14:textId="405E4C6C" w:rsidR="008F2821" w:rsidRPr="002442ED" w:rsidRDefault="008F2821" w:rsidP="00C451AD">
            <w:pPr>
              <w:pStyle w:val="naisc"/>
              <w:spacing w:before="0" w:after="0"/>
              <w:jc w:val="left"/>
            </w:pPr>
          </w:p>
          <w:p w14:paraId="7CA6ACB6" w14:textId="213CCE63" w:rsidR="008F2821" w:rsidRPr="002442ED" w:rsidRDefault="008F2821" w:rsidP="00C451AD">
            <w:pPr>
              <w:pStyle w:val="naisc"/>
              <w:spacing w:before="0" w:after="0"/>
              <w:jc w:val="left"/>
            </w:pPr>
          </w:p>
          <w:p w14:paraId="34C660A4" w14:textId="397641A7" w:rsidR="008F2821" w:rsidRPr="002442ED" w:rsidRDefault="008F2821" w:rsidP="00C451AD">
            <w:pPr>
              <w:pStyle w:val="naisc"/>
              <w:spacing w:before="0" w:after="0"/>
              <w:jc w:val="left"/>
            </w:pPr>
          </w:p>
          <w:p w14:paraId="08C187DA" w14:textId="0385640E" w:rsidR="008F2821" w:rsidRPr="002442ED" w:rsidRDefault="008F2821" w:rsidP="00C451AD">
            <w:pPr>
              <w:pStyle w:val="naisc"/>
              <w:spacing w:before="0" w:after="0"/>
              <w:jc w:val="left"/>
            </w:pPr>
          </w:p>
          <w:p w14:paraId="2F5C26DB" w14:textId="7D4B7B1E" w:rsidR="008F2821" w:rsidRPr="002442ED" w:rsidRDefault="008F2821" w:rsidP="00C451AD">
            <w:pPr>
              <w:pStyle w:val="naisc"/>
              <w:spacing w:before="0" w:after="0"/>
              <w:jc w:val="left"/>
            </w:pPr>
          </w:p>
          <w:p w14:paraId="53BF2CC0" w14:textId="6824AF85" w:rsidR="008F2821" w:rsidRPr="002442ED" w:rsidRDefault="008F2821" w:rsidP="00C451AD">
            <w:pPr>
              <w:pStyle w:val="naisc"/>
              <w:spacing w:before="0" w:after="0"/>
              <w:jc w:val="left"/>
            </w:pPr>
          </w:p>
          <w:p w14:paraId="626E5F20" w14:textId="3F443859" w:rsidR="008F2821" w:rsidRPr="002442ED" w:rsidRDefault="008F2821" w:rsidP="00C451AD">
            <w:pPr>
              <w:pStyle w:val="naisc"/>
              <w:spacing w:before="0" w:after="0"/>
              <w:jc w:val="left"/>
            </w:pPr>
          </w:p>
          <w:p w14:paraId="3732937C" w14:textId="2A50DE21" w:rsidR="008F2821" w:rsidRPr="002442ED" w:rsidRDefault="008F2821" w:rsidP="00C451AD">
            <w:pPr>
              <w:pStyle w:val="naisc"/>
              <w:spacing w:before="0" w:after="0"/>
              <w:jc w:val="left"/>
            </w:pPr>
          </w:p>
          <w:p w14:paraId="7B6668E8" w14:textId="22D39314" w:rsidR="008F2821" w:rsidRPr="002442ED" w:rsidRDefault="008F2821" w:rsidP="00C451AD">
            <w:pPr>
              <w:pStyle w:val="naisc"/>
              <w:spacing w:before="0" w:after="0"/>
              <w:jc w:val="left"/>
            </w:pPr>
          </w:p>
          <w:p w14:paraId="29BE376A" w14:textId="77777777" w:rsidR="008F2821" w:rsidRPr="002442ED" w:rsidRDefault="008F2821" w:rsidP="00C451AD">
            <w:pPr>
              <w:pStyle w:val="naisc"/>
              <w:spacing w:before="0" w:after="0"/>
              <w:jc w:val="left"/>
            </w:pPr>
          </w:p>
          <w:p w14:paraId="54C36BA2" w14:textId="77777777" w:rsidR="008F2821" w:rsidRPr="002442ED" w:rsidRDefault="008F2821" w:rsidP="00C451AD">
            <w:pPr>
              <w:pStyle w:val="naisc"/>
              <w:spacing w:before="0" w:after="0"/>
              <w:jc w:val="left"/>
            </w:pPr>
          </w:p>
          <w:p w14:paraId="2472C839" w14:textId="77777777" w:rsidR="008F2821" w:rsidRPr="002442ED" w:rsidRDefault="008F2821" w:rsidP="00C451AD">
            <w:pPr>
              <w:pStyle w:val="naisc"/>
              <w:spacing w:before="0" w:after="0"/>
              <w:jc w:val="left"/>
            </w:pPr>
          </w:p>
          <w:p w14:paraId="2F24EF76" w14:textId="77777777" w:rsidR="008F2821" w:rsidRPr="002442ED" w:rsidRDefault="008F2821" w:rsidP="00C451AD">
            <w:pPr>
              <w:pStyle w:val="naisc"/>
              <w:spacing w:before="0" w:after="0"/>
              <w:jc w:val="left"/>
            </w:pPr>
          </w:p>
          <w:p w14:paraId="12FC8D4E" w14:textId="77777777" w:rsidR="008F2821" w:rsidRPr="002442ED" w:rsidRDefault="008F2821" w:rsidP="00C451AD">
            <w:pPr>
              <w:pStyle w:val="naisc"/>
              <w:spacing w:before="0" w:after="0"/>
              <w:jc w:val="left"/>
            </w:pPr>
          </w:p>
          <w:p w14:paraId="22A1B7C7" w14:textId="77777777" w:rsidR="008F2821" w:rsidRPr="002442ED" w:rsidRDefault="008F2821" w:rsidP="00C451AD">
            <w:pPr>
              <w:pStyle w:val="naisc"/>
              <w:spacing w:before="0" w:after="0"/>
              <w:jc w:val="left"/>
            </w:pPr>
          </w:p>
          <w:p w14:paraId="6A3CF6E8" w14:textId="77777777" w:rsidR="008F2821" w:rsidRPr="002442ED" w:rsidRDefault="008F2821" w:rsidP="00C451AD">
            <w:pPr>
              <w:pStyle w:val="naisc"/>
              <w:spacing w:before="0" w:after="0"/>
              <w:jc w:val="left"/>
            </w:pPr>
          </w:p>
          <w:p w14:paraId="03107A25" w14:textId="77777777" w:rsidR="008F2821" w:rsidRPr="002442ED" w:rsidRDefault="008F2821" w:rsidP="00C451AD">
            <w:pPr>
              <w:pStyle w:val="naisc"/>
              <w:spacing w:before="0" w:after="0"/>
              <w:jc w:val="left"/>
            </w:pPr>
          </w:p>
          <w:p w14:paraId="3C34ADFF" w14:textId="77777777" w:rsidR="008F2821" w:rsidRPr="002442ED" w:rsidRDefault="008F2821" w:rsidP="00C451AD">
            <w:pPr>
              <w:pStyle w:val="naisc"/>
              <w:spacing w:before="0" w:after="0"/>
              <w:jc w:val="left"/>
            </w:pPr>
          </w:p>
          <w:p w14:paraId="4D125FA3" w14:textId="77777777" w:rsidR="008F2821" w:rsidRPr="002442ED" w:rsidRDefault="008F2821" w:rsidP="00C451AD">
            <w:pPr>
              <w:pStyle w:val="naisc"/>
              <w:spacing w:before="0" w:after="0"/>
              <w:jc w:val="left"/>
            </w:pPr>
          </w:p>
          <w:p w14:paraId="77B889F7" w14:textId="77777777" w:rsidR="008F2821" w:rsidRPr="002442ED" w:rsidRDefault="008F2821" w:rsidP="00C451AD">
            <w:pPr>
              <w:pStyle w:val="naisc"/>
              <w:spacing w:before="0" w:after="0"/>
              <w:jc w:val="left"/>
            </w:pPr>
          </w:p>
          <w:p w14:paraId="5D5D6491" w14:textId="77777777" w:rsidR="008F2821" w:rsidRPr="002442ED" w:rsidRDefault="008F2821" w:rsidP="00C451AD">
            <w:pPr>
              <w:pStyle w:val="naisc"/>
              <w:spacing w:before="0" w:after="0"/>
              <w:jc w:val="left"/>
            </w:pPr>
          </w:p>
          <w:p w14:paraId="77904D72" w14:textId="77777777" w:rsidR="008F2821" w:rsidRPr="002442ED" w:rsidRDefault="008F2821" w:rsidP="00C451AD">
            <w:pPr>
              <w:pStyle w:val="naisc"/>
              <w:spacing w:before="0" w:after="0"/>
              <w:jc w:val="left"/>
            </w:pPr>
          </w:p>
          <w:p w14:paraId="49A8C5E2" w14:textId="796D14B6" w:rsidR="008F2821" w:rsidRPr="002442ED" w:rsidRDefault="008F2821" w:rsidP="00C451AD">
            <w:pPr>
              <w:pStyle w:val="naisc"/>
              <w:spacing w:before="0" w:after="0"/>
              <w:jc w:val="left"/>
            </w:pPr>
          </w:p>
          <w:p w14:paraId="68C0897E" w14:textId="3D679EE2" w:rsidR="008F2821" w:rsidRPr="002442ED" w:rsidRDefault="008F2821" w:rsidP="00C451AD">
            <w:pPr>
              <w:pStyle w:val="naisc"/>
              <w:spacing w:before="0" w:after="0"/>
              <w:jc w:val="left"/>
            </w:pPr>
          </w:p>
          <w:p w14:paraId="4B472475" w14:textId="034E8CFA" w:rsidR="008F2821" w:rsidRPr="002442ED" w:rsidRDefault="008F2821" w:rsidP="00C451AD">
            <w:pPr>
              <w:pStyle w:val="naisc"/>
              <w:spacing w:before="0" w:after="0"/>
              <w:jc w:val="left"/>
            </w:pPr>
          </w:p>
          <w:p w14:paraId="7782F895" w14:textId="76875AF2" w:rsidR="008F2821" w:rsidRPr="002442ED" w:rsidRDefault="008F2821" w:rsidP="00C451AD">
            <w:pPr>
              <w:pStyle w:val="naisc"/>
              <w:spacing w:before="0" w:after="0"/>
              <w:jc w:val="left"/>
            </w:pPr>
          </w:p>
          <w:p w14:paraId="41B8FF8F" w14:textId="7130DE59" w:rsidR="008F2821" w:rsidRPr="002442ED" w:rsidRDefault="008F2821" w:rsidP="00C451AD">
            <w:pPr>
              <w:pStyle w:val="naisc"/>
              <w:spacing w:before="0" w:after="0"/>
              <w:jc w:val="left"/>
            </w:pPr>
          </w:p>
          <w:p w14:paraId="7ACEEE85" w14:textId="6FA15D9F" w:rsidR="008F2821" w:rsidRPr="002442ED" w:rsidRDefault="008F2821" w:rsidP="00C451AD">
            <w:pPr>
              <w:pStyle w:val="naisc"/>
              <w:spacing w:before="0" w:after="0"/>
              <w:jc w:val="left"/>
            </w:pPr>
          </w:p>
          <w:p w14:paraId="1C919FF7" w14:textId="19B27C4F" w:rsidR="008F2821" w:rsidRPr="002442ED" w:rsidRDefault="008F2821" w:rsidP="00C451AD">
            <w:pPr>
              <w:pStyle w:val="naisc"/>
              <w:spacing w:before="0" w:after="0"/>
              <w:jc w:val="left"/>
            </w:pPr>
          </w:p>
          <w:p w14:paraId="6F57914D" w14:textId="0D6E366E" w:rsidR="008F2821" w:rsidRPr="002442ED" w:rsidRDefault="008F2821" w:rsidP="00C451AD">
            <w:pPr>
              <w:pStyle w:val="naisc"/>
              <w:spacing w:before="0" w:after="0"/>
              <w:jc w:val="left"/>
            </w:pPr>
          </w:p>
          <w:p w14:paraId="582ACC63" w14:textId="7CEFD52B" w:rsidR="008F2821" w:rsidRPr="002442ED" w:rsidRDefault="008F2821" w:rsidP="00C451AD">
            <w:pPr>
              <w:pStyle w:val="naisc"/>
              <w:spacing w:before="0" w:after="0"/>
              <w:jc w:val="left"/>
            </w:pPr>
          </w:p>
          <w:p w14:paraId="17D1BF58" w14:textId="64A65C06" w:rsidR="008F2821" w:rsidRPr="002442ED" w:rsidRDefault="008F2821" w:rsidP="00C451AD">
            <w:pPr>
              <w:pStyle w:val="naisc"/>
              <w:spacing w:before="0" w:after="0"/>
              <w:jc w:val="left"/>
            </w:pPr>
          </w:p>
          <w:p w14:paraId="5D252FD7" w14:textId="76A926E4" w:rsidR="008F2821" w:rsidRPr="002442ED" w:rsidRDefault="008F2821" w:rsidP="00C451AD">
            <w:pPr>
              <w:pStyle w:val="naisc"/>
              <w:spacing w:before="0" w:after="0"/>
              <w:jc w:val="left"/>
            </w:pPr>
          </w:p>
          <w:p w14:paraId="5245E639" w14:textId="5E9DFA0A" w:rsidR="008F2821" w:rsidRPr="002442ED" w:rsidRDefault="008F2821" w:rsidP="00C451AD">
            <w:pPr>
              <w:pStyle w:val="naisc"/>
              <w:spacing w:before="0" w:after="0"/>
              <w:jc w:val="left"/>
            </w:pPr>
          </w:p>
          <w:p w14:paraId="6D8E2999" w14:textId="01DEB5DE" w:rsidR="008F2821" w:rsidRPr="002442ED" w:rsidRDefault="008F2821" w:rsidP="00C451AD">
            <w:pPr>
              <w:pStyle w:val="naisc"/>
              <w:spacing w:before="0" w:after="0"/>
              <w:jc w:val="left"/>
            </w:pPr>
          </w:p>
          <w:p w14:paraId="57F3ACAF" w14:textId="3A34A7C5" w:rsidR="008F2821" w:rsidRPr="002442ED" w:rsidRDefault="008F2821" w:rsidP="00C451AD">
            <w:pPr>
              <w:pStyle w:val="naisc"/>
              <w:spacing w:before="0" w:after="0"/>
              <w:jc w:val="left"/>
            </w:pPr>
          </w:p>
          <w:p w14:paraId="1114F428" w14:textId="6BE74FDC" w:rsidR="008F2821" w:rsidRPr="002442ED" w:rsidRDefault="008F2821" w:rsidP="00C451AD">
            <w:pPr>
              <w:pStyle w:val="naisc"/>
              <w:spacing w:before="0" w:after="0"/>
              <w:jc w:val="left"/>
            </w:pPr>
          </w:p>
          <w:p w14:paraId="23EFA701" w14:textId="3BE6A369" w:rsidR="008F2821" w:rsidRPr="002442ED" w:rsidRDefault="008F2821" w:rsidP="00C451AD">
            <w:pPr>
              <w:pStyle w:val="naisc"/>
              <w:spacing w:before="0" w:after="0"/>
              <w:jc w:val="left"/>
            </w:pPr>
          </w:p>
          <w:p w14:paraId="1A17C904" w14:textId="1D875813" w:rsidR="008F2821" w:rsidRPr="002442ED" w:rsidRDefault="008F2821" w:rsidP="00C451AD">
            <w:pPr>
              <w:pStyle w:val="naisc"/>
              <w:spacing w:before="0" w:after="0"/>
              <w:jc w:val="left"/>
            </w:pPr>
          </w:p>
          <w:p w14:paraId="6C4A9E87" w14:textId="05B081C7" w:rsidR="008F2821" w:rsidRPr="002442ED" w:rsidRDefault="008F2821" w:rsidP="00C451AD">
            <w:pPr>
              <w:pStyle w:val="naisc"/>
              <w:spacing w:before="0" w:after="0"/>
              <w:jc w:val="left"/>
            </w:pPr>
          </w:p>
          <w:p w14:paraId="5F6F75F3" w14:textId="520CD021" w:rsidR="008F2821" w:rsidRPr="002442ED" w:rsidRDefault="008F2821" w:rsidP="00C451AD">
            <w:pPr>
              <w:pStyle w:val="naisc"/>
              <w:spacing w:before="0" w:after="0"/>
              <w:jc w:val="left"/>
            </w:pPr>
          </w:p>
          <w:p w14:paraId="50996E8F" w14:textId="2933455C" w:rsidR="008F2821" w:rsidRPr="002442ED" w:rsidRDefault="008F2821" w:rsidP="00C451AD">
            <w:pPr>
              <w:pStyle w:val="naisc"/>
              <w:spacing w:before="0" w:after="0"/>
              <w:jc w:val="left"/>
            </w:pPr>
          </w:p>
          <w:p w14:paraId="2EF892FE" w14:textId="112BF970" w:rsidR="008F2821" w:rsidRPr="002442ED" w:rsidRDefault="008F2821" w:rsidP="00C451AD">
            <w:pPr>
              <w:pStyle w:val="naisc"/>
              <w:spacing w:before="0" w:after="0"/>
              <w:jc w:val="left"/>
            </w:pPr>
          </w:p>
          <w:p w14:paraId="5F0CE506" w14:textId="0CBAFEE2" w:rsidR="008F2821" w:rsidRPr="002442ED" w:rsidRDefault="008F2821" w:rsidP="00C451AD">
            <w:pPr>
              <w:pStyle w:val="naisc"/>
              <w:spacing w:before="0" w:after="0"/>
              <w:jc w:val="left"/>
            </w:pPr>
          </w:p>
          <w:p w14:paraId="7CD0E68F" w14:textId="752A0092" w:rsidR="008F2821" w:rsidRPr="002442ED" w:rsidRDefault="008F2821" w:rsidP="00C451AD">
            <w:pPr>
              <w:pStyle w:val="naisc"/>
              <w:spacing w:before="0" w:after="0"/>
              <w:jc w:val="left"/>
            </w:pPr>
          </w:p>
          <w:p w14:paraId="6764CE5B" w14:textId="214D79DD" w:rsidR="008F2821" w:rsidRPr="002442ED" w:rsidRDefault="008F2821" w:rsidP="00C451AD">
            <w:pPr>
              <w:pStyle w:val="naisc"/>
              <w:spacing w:before="0" w:after="0"/>
              <w:jc w:val="left"/>
            </w:pPr>
          </w:p>
          <w:p w14:paraId="3448CFFA" w14:textId="685F889A" w:rsidR="008F2821" w:rsidRPr="002442ED" w:rsidRDefault="008F2821" w:rsidP="00C451AD">
            <w:pPr>
              <w:pStyle w:val="naisc"/>
              <w:spacing w:before="0" w:after="0"/>
              <w:jc w:val="left"/>
            </w:pPr>
          </w:p>
          <w:p w14:paraId="66BCCBFB" w14:textId="77777777" w:rsidR="008F2821" w:rsidRPr="002442ED" w:rsidRDefault="008F2821" w:rsidP="00C451AD">
            <w:pPr>
              <w:pStyle w:val="naisc"/>
              <w:spacing w:before="0" w:after="0"/>
              <w:jc w:val="left"/>
            </w:pPr>
          </w:p>
          <w:p w14:paraId="5721365F" w14:textId="77777777" w:rsidR="008F2821" w:rsidRPr="002442ED" w:rsidRDefault="008F2821" w:rsidP="00C451AD">
            <w:pPr>
              <w:pStyle w:val="naisc"/>
              <w:spacing w:before="0" w:after="0"/>
              <w:jc w:val="left"/>
            </w:pPr>
          </w:p>
          <w:p w14:paraId="2C5590C3" w14:textId="77777777" w:rsidR="008F2821" w:rsidRPr="002442ED" w:rsidRDefault="008F2821" w:rsidP="00C451AD">
            <w:pPr>
              <w:pStyle w:val="naisc"/>
              <w:spacing w:before="0" w:after="0"/>
              <w:jc w:val="left"/>
            </w:pPr>
          </w:p>
          <w:p w14:paraId="1FE1DE2F" w14:textId="77777777" w:rsidR="008F2821" w:rsidRPr="002442ED" w:rsidRDefault="008F2821" w:rsidP="00C451AD">
            <w:pPr>
              <w:pStyle w:val="naisc"/>
              <w:spacing w:before="0" w:after="0"/>
              <w:jc w:val="left"/>
            </w:pPr>
          </w:p>
          <w:p w14:paraId="4AA847EE" w14:textId="77777777" w:rsidR="008F2821" w:rsidRPr="002442ED" w:rsidRDefault="008F2821" w:rsidP="00C451AD">
            <w:pPr>
              <w:pStyle w:val="naisc"/>
              <w:spacing w:before="0" w:after="0"/>
              <w:jc w:val="left"/>
            </w:pPr>
          </w:p>
          <w:p w14:paraId="01FAD8BC" w14:textId="77777777" w:rsidR="008F2821" w:rsidRPr="002442ED" w:rsidRDefault="008F2821" w:rsidP="00C451AD">
            <w:pPr>
              <w:pStyle w:val="naisc"/>
              <w:spacing w:before="0" w:after="0"/>
              <w:jc w:val="left"/>
            </w:pPr>
          </w:p>
          <w:p w14:paraId="73A5804A" w14:textId="77777777" w:rsidR="008F2821" w:rsidRPr="002442ED" w:rsidRDefault="008F2821" w:rsidP="00C451AD">
            <w:pPr>
              <w:pStyle w:val="naisc"/>
              <w:spacing w:before="0" w:after="0"/>
              <w:jc w:val="left"/>
            </w:pPr>
          </w:p>
          <w:p w14:paraId="7F2E00E1" w14:textId="77777777" w:rsidR="008F2821" w:rsidRPr="002442ED" w:rsidRDefault="008F2821" w:rsidP="00C451AD">
            <w:pPr>
              <w:pStyle w:val="naisc"/>
              <w:spacing w:before="0" w:after="0"/>
              <w:jc w:val="left"/>
            </w:pPr>
          </w:p>
          <w:p w14:paraId="3DB8F01F" w14:textId="77777777" w:rsidR="008F2821" w:rsidRPr="002442ED" w:rsidRDefault="008F2821" w:rsidP="00C451AD">
            <w:pPr>
              <w:pStyle w:val="naisc"/>
              <w:spacing w:before="0" w:after="0"/>
              <w:jc w:val="left"/>
            </w:pPr>
          </w:p>
          <w:p w14:paraId="160C8841" w14:textId="77777777" w:rsidR="008F2821" w:rsidRPr="002442ED" w:rsidRDefault="008F2821" w:rsidP="00C451AD">
            <w:pPr>
              <w:pStyle w:val="naisc"/>
              <w:spacing w:before="0" w:after="0"/>
              <w:jc w:val="left"/>
            </w:pPr>
          </w:p>
          <w:p w14:paraId="26422A5A" w14:textId="182CAED3" w:rsidR="008F2821" w:rsidRPr="002442ED" w:rsidRDefault="008F2821" w:rsidP="00C451AD">
            <w:pPr>
              <w:pStyle w:val="naisc"/>
              <w:spacing w:before="0" w:after="0"/>
              <w:jc w:val="left"/>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EFFB391" w14:textId="77777777" w:rsidR="008F2821" w:rsidRPr="002D1A7A" w:rsidRDefault="008F2821" w:rsidP="00C451AD">
            <w:pPr>
              <w:pStyle w:val="naisc"/>
              <w:spacing w:after="0"/>
              <w:jc w:val="left"/>
              <w:rPr>
                <w:b/>
                <w:bCs/>
              </w:rPr>
            </w:pPr>
            <w:r w:rsidRPr="002D1A7A">
              <w:rPr>
                <w:b/>
                <w:bCs/>
              </w:rPr>
              <w:lastRenderedPageBreak/>
              <w:t xml:space="preserve">Iekšlietu ministrija </w:t>
            </w:r>
          </w:p>
          <w:p w14:paraId="6298B6DD" w14:textId="77777777" w:rsidR="008F2821" w:rsidRPr="002D1A7A" w:rsidRDefault="008F2821" w:rsidP="00C451AD">
            <w:pPr>
              <w:pStyle w:val="naisc"/>
              <w:spacing w:after="0"/>
              <w:jc w:val="left"/>
              <w:rPr>
                <w:b/>
                <w:bCs/>
              </w:rPr>
            </w:pPr>
            <w:r w:rsidRPr="002D1A7A">
              <w:rPr>
                <w:b/>
                <w:bCs/>
              </w:rPr>
              <w:t>(02.01.2020)</w:t>
            </w:r>
          </w:p>
          <w:p w14:paraId="43820B7E" w14:textId="77777777" w:rsidR="008F2821" w:rsidRPr="002D1A7A" w:rsidRDefault="008F2821" w:rsidP="00C451AD">
            <w:pPr>
              <w:pStyle w:val="naisc"/>
              <w:spacing w:after="0"/>
            </w:pPr>
          </w:p>
          <w:p w14:paraId="1C47C5D6" w14:textId="71DCED21" w:rsidR="008F2821" w:rsidRPr="002D1A7A" w:rsidRDefault="008F2821" w:rsidP="00C451AD">
            <w:pPr>
              <w:pStyle w:val="naisc"/>
              <w:spacing w:after="0"/>
              <w:jc w:val="both"/>
            </w:pPr>
            <w:r w:rsidRPr="002D1A7A">
              <w:t xml:space="preserve">Ņemot vērā valsts un pašvaldību iestāžu tīmekļvietņu vienotās platformas ieviešanu, nepieciešams arī precizēt projekta 6.punkta nosacījumus attiecībā uz piekļūstamības prasību īstenošanas uzraudzību, nosakot kuras no grozījumu redakcijā noteiktajām noteikumu Nr.611 27.1.apakšpunkta prasībām un kādā apjomā īsteno katra iestāde autonomi, bet kuras - nodrošina vienotās platformas izveidotājs un uzturētājs. </w:t>
            </w:r>
          </w:p>
          <w:p w14:paraId="535F8547" w14:textId="087D64FC" w:rsidR="008F2821" w:rsidRPr="002D1A7A" w:rsidRDefault="008F2821" w:rsidP="00C451AD">
            <w:pPr>
              <w:pStyle w:val="naisc"/>
              <w:spacing w:before="0" w:after="0"/>
              <w:jc w:val="both"/>
            </w:pPr>
            <w:r w:rsidRPr="002D1A7A">
              <w:t>Piemēram, ir apšaubāmi vai iestāde, kas nav atbildīga un tehniski neuztur tīmekļvietni, var autonomi kompetentā veidā veikt noteikumu Nr.611 27.1.1.apakšpunktā minēto vienkāršoto izvērtēšanu bez tīmekļvietnes uzturētāja, kā arī būt atbildīga kā par piekļūstamības prasību izpildi, tā arī par to novērtējumu.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74163D06" w14:textId="759F04DC" w:rsidR="008F2821" w:rsidRDefault="00D53543" w:rsidP="00C451AD">
            <w:pPr>
              <w:suppressLineNumbers/>
              <w:spacing w:after="0"/>
              <w:rPr>
                <w:rFonts w:ascii="Times New Roman" w:hAnsi="Times New Roman" w:cs="Times New Roman"/>
                <w:sz w:val="24"/>
                <w:szCs w:val="24"/>
              </w:rPr>
            </w:pPr>
            <w:r w:rsidRPr="00D53543">
              <w:rPr>
                <w:rFonts w:ascii="Times New Roman" w:eastAsia="Times New Roman" w:hAnsi="Times New Roman" w:cs="Times New Roman"/>
                <w:b/>
                <w:bCs/>
                <w:sz w:val="24"/>
                <w:szCs w:val="24"/>
                <w:lang w:eastAsia="lv-LV"/>
              </w:rPr>
              <w:t>Panākta vienošanās saskaņošanas procesā.</w:t>
            </w:r>
          </w:p>
          <w:p w14:paraId="60EB2524" w14:textId="47A686F1" w:rsidR="008F2821" w:rsidRPr="001C33AD" w:rsidRDefault="008F2821" w:rsidP="00C451AD">
            <w:pPr>
              <w:suppressLineNumbers/>
              <w:spacing w:after="0"/>
              <w:rPr>
                <w:rFonts w:ascii="Times New Roman" w:hAnsi="Times New Roman" w:cs="Times New Roman"/>
                <w:sz w:val="24"/>
                <w:szCs w:val="24"/>
              </w:rPr>
            </w:pPr>
            <w:r w:rsidRPr="003655DB">
              <w:rPr>
                <w:rFonts w:ascii="Times New Roman" w:hAnsi="Times New Roman" w:cs="Times New Roman"/>
                <w:sz w:val="24"/>
                <w:szCs w:val="24"/>
              </w:rPr>
              <w:t xml:space="preserve">Lēmums 2018/1524 nosaka veikt </w:t>
            </w:r>
            <w:r w:rsidRPr="001C33AD">
              <w:rPr>
                <w:rFonts w:ascii="Times New Roman" w:hAnsi="Times New Roman" w:cs="Times New Roman"/>
                <w:sz w:val="24"/>
                <w:szCs w:val="24"/>
              </w:rPr>
              <w:t xml:space="preserve">tīmekļvietņu vienkāršoto izvērtēšanu ikgadēji. TVP satura vadības sistēma izveidota atbilstoši piekļūstamības prasībām, kas ir tehniski programmējamas, piemēram burtu palielināšanā un samazināšana, pareizas satura daļu struktūras  ieprogrammēšanā, lai </w:t>
            </w:r>
            <w:proofErr w:type="spellStart"/>
            <w:r w:rsidRPr="001C33AD">
              <w:rPr>
                <w:rFonts w:ascii="Times New Roman" w:hAnsi="Times New Roman" w:cs="Times New Roman"/>
                <w:sz w:val="24"/>
                <w:szCs w:val="24"/>
              </w:rPr>
              <w:t>ekrānlasītāji</w:t>
            </w:r>
            <w:proofErr w:type="spellEnd"/>
            <w:r w:rsidRPr="001C33AD">
              <w:rPr>
                <w:rFonts w:ascii="Times New Roman" w:hAnsi="Times New Roman" w:cs="Times New Roman"/>
                <w:sz w:val="24"/>
                <w:szCs w:val="24"/>
              </w:rPr>
              <w:t xml:space="preserve"> var nolasīt pareizā secībā, pogu izvietojums un noformējums utt</w:t>
            </w:r>
            <w:r>
              <w:rPr>
                <w:rFonts w:ascii="Times New Roman" w:hAnsi="Times New Roman" w:cs="Times New Roman"/>
                <w:sz w:val="24"/>
                <w:szCs w:val="24"/>
              </w:rPr>
              <w:t>.</w:t>
            </w:r>
          </w:p>
          <w:p w14:paraId="735FEA40" w14:textId="708A69B9" w:rsidR="008F2821" w:rsidRDefault="008F2821" w:rsidP="00C451AD">
            <w:pPr>
              <w:suppressLineNumbers/>
              <w:spacing w:after="0"/>
              <w:rPr>
                <w:rFonts w:ascii="Times New Roman" w:hAnsi="Times New Roman" w:cs="Times New Roman"/>
                <w:sz w:val="24"/>
                <w:szCs w:val="24"/>
              </w:rPr>
            </w:pPr>
            <w:r w:rsidRPr="001C33AD">
              <w:rPr>
                <w:rFonts w:ascii="Times New Roman" w:hAnsi="Times New Roman" w:cs="Times New Roman"/>
                <w:sz w:val="24"/>
                <w:szCs w:val="24"/>
              </w:rPr>
              <w:t>Taču daļa piekļūstamības prasību attiecas tieši uz saturu,</w:t>
            </w:r>
            <w:r w:rsidRPr="003655DB">
              <w:rPr>
                <w:rFonts w:ascii="Times New Roman" w:hAnsi="Times New Roman" w:cs="Times New Roman"/>
                <w:sz w:val="24"/>
                <w:szCs w:val="24"/>
              </w:rPr>
              <w:t xml:space="preserve"> kas tiek pilnveidots, piemēram, tīmekļvietnē tiek ievietotas jaunas bildes, jauni video, jauns tekstuālais saturs, jauni dokumenti utt. Tādējādi tie kritēriji, kas attiecas uz programmējamo sadaļu, piemēram, iespēja palielināt vai samazināt burtus, ikgadējā izvērtējumā atkārtoti jāatzīmē kā piekļūstami, taču kritēriji, kas attiecas uz saturu, kas mainās, atkārti jāizvērtē. Izvērtēšanas apjoms ir mazs un to var veikt ar saviem resursiem. VARAM tīmekļvietnē ir izveidota sadaļa “Tīmekļvietņu un mobilo lietotņu piekļūstamība” </w:t>
            </w:r>
            <w:hyperlink r:id="rId14" w:history="1">
              <w:r w:rsidRPr="0094571A">
                <w:rPr>
                  <w:rStyle w:val="Hipersaite"/>
                  <w:rFonts w:ascii="Times New Roman" w:hAnsi="Times New Roman"/>
                  <w:sz w:val="24"/>
                  <w:szCs w:val="24"/>
                </w:rPr>
                <w:t>http://www.varam.gov.lv/lat/darbibas_veidi/e_parv/timeklvietnu_un_mobilo_lietotnu_pieklustamiba/</w:t>
              </w:r>
            </w:hyperlink>
            <w:r>
              <w:rPr>
                <w:rFonts w:ascii="Times New Roman" w:hAnsi="Times New Roman" w:cs="Times New Roman"/>
                <w:sz w:val="24"/>
                <w:szCs w:val="24"/>
              </w:rPr>
              <w:t xml:space="preserve"> </w:t>
            </w:r>
            <w:r w:rsidRPr="003655DB">
              <w:rPr>
                <w:rFonts w:ascii="Times New Roman" w:hAnsi="Times New Roman" w:cs="Times New Roman"/>
                <w:sz w:val="24"/>
                <w:szCs w:val="24"/>
              </w:rPr>
              <w:t xml:space="preserve">. </w:t>
            </w:r>
            <w:proofErr w:type="spellStart"/>
            <w:r w:rsidR="00191092">
              <w:rPr>
                <w:rFonts w:ascii="Times New Roman" w:hAnsi="Times New Roman" w:cs="Times New Roman"/>
                <w:sz w:val="24"/>
                <w:szCs w:val="24"/>
              </w:rPr>
              <w:t>Š</w:t>
            </w:r>
            <w:r w:rsidRPr="003655DB">
              <w:rPr>
                <w:rFonts w:ascii="Times New Roman" w:hAnsi="Times New Roman" w:cs="Times New Roman"/>
                <w:sz w:val="24"/>
                <w:szCs w:val="24"/>
              </w:rPr>
              <w:t>ājā</w:t>
            </w:r>
            <w:proofErr w:type="spellEnd"/>
            <w:r w:rsidRPr="003655DB">
              <w:rPr>
                <w:rFonts w:ascii="Times New Roman" w:hAnsi="Times New Roman" w:cs="Times New Roman"/>
                <w:sz w:val="24"/>
                <w:szCs w:val="24"/>
              </w:rPr>
              <w:t xml:space="preserve"> sadaļā pieejamas vadlīnijas vienkāršotajai tīmekļvietņu </w:t>
            </w:r>
            <w:r w:rsidRPr="003655DB">
              <w:rPr>
                <w:rFonts w:ascii="Times New Roman" w:hAnsi="Times New Roman" w:cs="Times New Roman"/>
                <w:sz w:val="24"/>
                <w:szCs w:val="24"/>
              </w:rPr>
              <w:lastRenderedPageBreak/>
              <w:t xml:space="preserve">izvērtēšanai, kuras  soli pa solim spēj izpildīt jebkurš iestādes darbinieks, kura </w:t>
            </w:r>
            <w:proofErr w:type="spellStart"/>
            <w:r w:rsidRPr="003655DB">
              <w:rPr>
                <w:rFonts w:ascii="Times New Roman" w:hAnsi="Times New Roman" w:cs="Times New Roman"/>
                <w:sz w:val="24"/>
                <w:szCs w:val="24"/>
              </w:rPr>
              <w:t>datorprasmes</w:t>
            </w:r>
            <w:proofErr w:type="spellEnd"/>
            <w:r w:rsidRPr="003655DB">
              <w:rPr>
                <w:rFonts w:ascii="Times New Roman" w:hAnsi="Times New Roman" w:cs="Times New Roman"/>
                <w:sz w:val="24"/>
                <w:szCs w:val="24"/>
              </w:rPr>
              <w:t xml:space="preserve"> ir lietotāja līmenī (papildus kompetences, kas izvērtējuma laikā nepieciešamas ir jāpiemīt jebkuram sabiedrisko attiecību jomas un IKT jomas darbiniekam).</w:t>
            </w:r>
          </w:p>
          <w:p w14:paraId="47F352B7" w14:textId="77777777" w:rsidR="008F2821" w:rsidRDefault="008F2821" w:rsidP="00C451AD">
            <w:pPr>
              <w:suppressLineNumbers/>
              <w:spacing w:after="0"/>
              <w:rPr>
                <w:rFonts w:ascii="Times New Roman" w:hAnsi="Times New Roman" w:cs="Times New Roman"/>
                <w:sz w:val="24"/>
                <w:szCs w:val="24"/>
              </w:rPr>
            </w:pPr>
          </w:p>
          <w:p w14:paraId="1288D2AE" w14:textId="2D2ACEC9" w:rsidR="008F2821" w:rsidRPr="002D1A7A" w:rsidRDefault="008F2821"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Lūdzam skatīt vadlīnijas, lai pārliecinātos, kādas darbības jāveic izvērtējuma gaitā. </w:t>
            </w:r>
          </w:p>
        </w:tc>
        <w:tc>
          <w:tcPr>
            <w:tcW w:w="1397" w:type="pct"/>
            <w:gridSpan w:val="2"/>
            <w:tcBorders>
              <w:top w:val="single" w:sz="4" w:space="0" w:color="auto"/>
              <w:left w:val="single" w:sz="4" w:space="0" w:color="auto"/>
              <w:bottom w:val="single" w:sz="4" w:space="0" w:color="auto"/>
            </w:tcBorders>
            <w:shd w:val="clear" w:color="auto" w:fill="auto"/>
          </w:tcPr>
          <w:p w14:paraId="2607278B" w14:textId="644F431B" w:rsidR="008F2821" w:rsidRPr="002D1A7A" w:rsidRDefault="00C94E3D" w:rsidP="00C451AD">
            <w:pPr>
              <w:spacing w:after="0"/>
              <w:rPr>
                <w:rFonts w:ascii="Times New Roman" w:hAnsi="Times New Roman" w:cs="Times New Roman"/>
                <w:sz w:val="24"/>
                <w:szCs w:val="24"/>
              </w:rPr>
            </w:pPr>
            <w:r>
              <w:rPr>
                <w:rFonts w:ascii="Times New Roman" w:hAnsi="Times New Roman" w:cs="Times New Roman"/>
                <w:sz w:val="24"/>
                <w:szCs w:val="24"/>
              </w:rPr>
              <w:lastRenderedPageBreak/>
              <w:t>Lūdzam skatīt noteikumu projekta 26</w:t>
            </w:r>
            <w:r w:rsidR="009E7B1A">
              <w:rPr>
                <w:rFonts w:ascii="Times New Roman" w:hAnsi="Times New Roman" w:cs="Times New Roman"/>
                <w:sz w:val="24"/>
                <w:szCs w:val="24"/>
              </w:rPr>
              <w:t>. </w:t>
            </w:r>
            <w:r>
              <w:rPr>
                <w:rFonts w:ascii="Times New Roman" w:hAnsi="Times New Roman" w:cs="Times New Roman"/>
                <w:sz w:val="24"/>
                <w:szCs w:val="24"/>
              </w:rPr>
              <w:t>punktu</w:t>
            </w:r>
            <w:r w:rsidR="008A14D0">
              <w:rPr>
                <w:rFonts w:ascii="Times New Roman" w:hAnsi="Times New Roman" w:cs="Times New Roman"/>
                <w:sz w:val="24"/>
                <w:szCs w:val="24"/>
              </w:rPr>
              <w:t xml:space="preserve"> </w:t>
            </w:r>
            <w:r w:rsidR="00191092">
              <w:rPr>
                <w:rFonts w:ascii="Times New Roman" w:hAnsi="Times New Roman" w:cs="Times New Roman"/>
                <w:sz w:val="24"/>
                <w:szCs w:val="24"/>
              </w:rPr>
              <w:t xml:space="preserve">un attiecīgi </w:t>
            </w:r>
            <w:r w:rsidR="008A14D0">
              <w:rPr>
                <w:rFonts w:ascii="Times New Roman" w:hAnsi="Times New Roman" w:cs="Times New Roman"/>
                <w:sz w:val="24"/>
                <w:szCs w:val="24"/>
              </w:rPr>
              <w:t>anotācijas</w:t>
            </w:r>
            <w:r w:rsidR="005A7045">
              <w:rPr>
                <w:rFonts w:ascii="Times New Roman" w:hAnsi="Times New Roman" w:cs="Times New Roman"/>
                <w:sz w:val="24"/>
                <w:szCs w:val="24"/>
              </w:rPr>
              <w:t xml:space="preserve"> </w:t>
            </w:r>
            <w:r w:rsidR="00191092">
              <w:rPr>
                <w:rFonts w:ascii="Times New Roman" w:hAnsi="Times New Roman" w:cs="Times New Roman"/>
                <w:sz w:val="24"/>
                <w:szCs w:val="24"/>
              </w:rPr>
              <w:t xml:space="preserve">I sadaļas 2.punkta, kā arī </w:t>
            </w:r>
            <w:r w:rsidR="005A7045">
              <w:rPr>
                <w:rFonts w:ascii="Times New Roman" w:hAnsi="Times New Roman" w:cs="Times New Roman"/>
                <w:sz w:val="24"/>
                <w:szCs w:val="24"/>
              </w:rPr>
              <w:t>2.1</w:t>
            </w:r>
            <w:r w:rsidR="009E7B1A">
              <w:rPr>
                <w:rFonts w:ascii="Times New Roman" w:hAnsi="Times New Roman" w:cs="Times New Roman"/>
                <w:sz w:val="24"/>
                <w:szCs w:val="24"/>
              </w:rPr>
              <w:t>1</w:t>
            </w:r>
            <w:r w:rsidR="005A7045">
              <w:rPr>
                <w:rFonts w:ascii="Times New Roman" w:hAnsi="Times New Roman" w:cs="Times New Roman"/>
                <w:sz w:val="24"/>
                <w:szCs w:val="24"/>
              </w:rPr>
              <w:t>.</w:t>
            </w:r>
            <w:r w:rsidR="00A90288">
              <w:rPr>
                <w:rFonts w:ascii="Times New Roman" w:hAnsi="Times New Roman" w:cs="Times New Roman"/>
                <w:sz w:val="24"/>
                <w:szCs w:val="24"/>
              </w:rPr>
              <w:t> </w:t>
            </w:r>
            <w:r w:rsidR="005A7045">
              <w:rPr>
                <w:rFonts w:ascii="Times New Roman" w:hAnsi="Times New Roman" w:cs="Times New Roman"/>
                <w:sz w:val="24"/>
                <w:szCs w:val="24"/>
              </w:rPr>
              <w:t>apakšpunktu</w:t>
            </w:r>
            <w:r w:rsidR="00191092">
              <w:rPr>
                <w:rFonts w:ascii="Times New Roman" w:hAnsi="Times New Roman" w:cs="Times New Roman"/>
                <w:sz w:val="24"/>
                <w:szCs w:val="24"/>
              </w:rPr>
              <w:t xml:space="preserve"> un </w:t>
            </w:r>
            <w:r w:rsidR="00761129">
              <w:rPr>
                <w:rFonts w:ascii="Times New Roman" w:hAnsi="Times New Roman" w:cs="Times New Roman"/>
                <w:sz w:val="24"/>
                <w:szCs w:val="24"/>
              </w:rPr>
              <w:t>VI</w:t>
            </w:r>
            <w:r w:rsidR="008A183E">
              <w:rPr>
                <w:rFonts w:ascii="Times New Roman" w:hAnsi="Times New Roman" w:cs="Times New Roman"/>
                <w:sz w:val="24"/>
                <w:szCs w:val="24"/>
              </w:rPr>
              <w:t>I</w:t>
            </w:r>
            <w:r w:rsidR="009E7B1A">
              <w:rPr>
                <w:rFonts w:ascii="Times New Roman" w:hAnsi="Times New Roman" w:cs="Times New Roman"/>
                <w:sz w:val="24"/>
                <w:szCs w:val="24"/>
              </w:rPr>
              <w:t> </w:t>
            </w:r>
            <w:r w:rsidR="00761129">
              <w:rPr>
                <w:rFonts w:ascii="Times New Roman" w:hAnsi="Times New Roman" w:cs="Times New Roman"/>
                <w:sz w:val="24"/>
                <w:szCs w:val="24"/>
              </w:rPr>
              <w:t>sadaļu un at</w:t>
            </w:r>
            <w:r w:rsidR="00191092">
              <w:rPr>
                <w:rFonts w:ascii="Times New Roman" w:hAnsi="Times New Roman" w:cs="Times New Roman"/>
                <w:sz w:val="24"/>
                <w:szCs w:val="24"/>
              </w:rPr>
              <w:t>tiecīgi</w:t>
            </w:r>
            <w:r w:rsidR="00761129">
              <w:rPr>
                <w:rFonts w:ascii="Times New Roman" w:hAnsi="Times New Roman" w:cs="Times New Roman"/>
                <w:sz w:val="24"/>
                <w:szCs w:val="24"/>
              </w:rPr>
              <w:t xml:space="preserve"> anotācijas</w:t>
            </w:r>
            <w:r w:rsidR="00A90288">
              <w:rPr>
                <w:rFonts w:ascii="Times New Roman" w:hAnsi="Times New Roman" w:cs="Times New Roman"/>
                <w:sz w:val="24"/>
                <w:szCs w:val="24"/>
              </w:rPr>
              <w:t xml:space="preserve"> </w:t>
            </w:r>
            <w:r w:rsidR="00191092">
              <w:rPr>
                <w:rFonts w:ascii="Times New Roman" w:hAnsi="Times New Roman" w:cs="Times New Roman"/>
                <w:sz w:val="24"/>
                <w:szCs w:val="24"/>
              </w:rPr>
              <w:t xml:space="preserve">I sadaļas 2.punkta </w:t>
            </w:r>
            <w:r w:rsidR="00A90288">
              <w:rPr>
                <w:rFonts w:ascii="Times New Roman" w:hAnsi="Times New Roman" w:cs="Times New Roman"/>
                <w:sz w:val="24"/>
                <w:szCs w:val="24"/>
              </w:rPr>
              <w:t>2.13.</w:t>
            </w:r>
            <w:r w:rsidR="009E7B1A">
              <w:rPr>
                <w:rFonts w:ascii="Times New Roman" w:hAnsi="Times New Roman" w:cs="Times New Roman"/>
                <w:sz w:val="24"/>
                <w:szCs w:val="24"/>
              </w:rPr>
              <w:t xml:space="preserve">  </w:t>
            </w:r>
            <w:r w:rsidR="00A90288">
              <w:rPr>
                <w:rFonts w:ascii="Times New Roman" w:hAnsi="Times New Roman" w:cs="Times New Roman"/>
                <w:sz w:val="24"/>
                <w:szCs w:val="24"/>
              </w:rPr>
              <w:t>apakšpunktu.</w:t>
            </w:r>
          </w:p>
        </w:tc>
      </w:tr>
      <w:tr w:rsidR="008F2821" w:rsidRPr="002D1A7A" w14:paraId="0166D5E5"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056071" w14:textId="1C8991D3" w:rsidR="008F2821" w:rsidRPr="002D1A7A" w:rsidRDefault="008F2821" w:rsidP="00C451AD">
            <w:pPr>
              <w:pStyle w:val="naisc"/>
              <w:spacing w:before="0" w:after="0"/>
              <w:jc w:val="both"/>
            </w:pPr>
            <w:r w:rsidRPr="002D1A7A">
              <w:t>2</w:t>
            </w:r>
            <w:r w:rsidR="008314A0">
              <w:t>3</w:t>
            </w:r>
            <w:r w:rsidRPr="002D1A7A">
              <w:t>.</w:t>
            </w:r>
          </w:p>
        </w:tc>
        <w:tc>
          <w:tcPr>
            <w:tcW w:w="820" w:type="pct"/>
            <w:gridSpan w:val="2"/>
            <w:vMerge/>
            <w:tcBorders>
              <w:left w:val="single" w:sz="4" w:space="0" w:color="auto"/>
              <w:right w:val="single" w:sz="4" w:space="0" w:color="auto"/>
            </w:tcBorders>
            <w:shd w:val="clear" w:color="auto" w:fill="auto"/>
          </w:tcPr>
          <w:p w14:paraId="6B51C450"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204CD9C" w14:textId="77777777" w:rsidR="008F2821" w:rsidRPr="002D1A7A" w:rsidRDefault="008F2821" w:rsidP="00C451AD">
            <w:pPr>
              <w:pStyle w:val="naisc"/>
              <w:spacing w:after="0"/>
              <w:jc w:val="left"/>
              <w:rPr>
                <w:b/>
                <w:bCs/>
              </w:rPr>
            </w:pPr>
            <w:r w:rsidRPr="002D1A7A">
              <w:rPr>
                <w:b/>
                <w:bCs/>
              </w:rPr>
              <w:t xml:space="preserve">Iekšlietu ministrija </w:t>
            </w:r>
          </w:p>
          <w:p w14:paraId="0D5091B9" w14:textId="77777777" w:rsidR="008F2821" w:rsidRPr="002D1A7A" w:rsidRDefault="008F2821" w:rsidP="00C451AD">
            <w:pPr>
              <w:pStyle w:val="naisc"/>
              <w:spacing w:after="0"/>
              <w:jc w:val="left"/>
              <w:rPr>
                <w:b/>
                <w:bCs/>
              </w:rPr>
            </w:pPr>
            <w:r w:rsidRPr="002D1A7A">
              <w:rPr>
                <w:b/>
                <w:bCs/>
              </w:rPr>
              <w:t>(02.01.2020)</w:t>
            </w:r>
          </w:p>
          <w:p w14:paraId="66F31497" w14:textId="77777777" w:rsidR="008F2821" w:rsidRPr="002D1A7A" w:rsidRDefault="008F2821" w:rsidP="00C451AD">
            <w:pPr>
              <w:pStyle w:val="naisc"/>
              <w:spacing w:after="0"/>
            </w:pPr>
          </w:p>
          <w:p w14:paraId="3AE5152B" w14:textId="1669C009" w:rsidR="008F2821" w:rsidRPr="002D1A7A" w:rsidRDefault="008F2821" w:rsidP="00C451AD">
            <w:pPr>
              <w:pStyle w:val="naisc"/>
              <w:spacing w:before="0" w:after="0"/>
              <w:jc w:val="both"/>
            </w:pPr>
            <w:r w:rsidRPr="002D1A7A">
              <w:t>Nepieciešams precizēt projekta 6.punktā iekļautā noteikumu Nr.611 27.1.3.apakšpunkta redakciju attiecībā uz  to, kāda informācija iestādei jāsniedz Vides aizsardzības un reģionālās attīstības ministrijai. No tiesību normas izriet, ka iestādei jāatskaitās par noteikumu Nr.611 27.2.1.apakšpunkta izpildi, bet attiecīgā tiesību norma nosaka Vides aizsardzības un reģionālās attīstības ministrijas pienākumus.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072D1506" w14:textId="7CC12DBF" w:rsidR="008F2821" w:rsidRPr="00045ACC" w:rsidRDefault="008F2821" w:rsidP="00C451AD">
            <w:pPr>
              <w:suppressLineNumbers/>
              <w:spacing w:after="0"/>
              <w:rPr>
                <w:rFonts w:ascii="Times New Roman" w:hAnsi="Times New Roman" w:cs="Times New Roman"/>
                <w:b/>
                <w:bCs/>
                <w:sz w:val="24"/>
                <w:szCs w:val="24"/>
              </w:rPr>
            </w:pPr>
            <w:r w:rsidRPr="00045ACC">
              <w:rPr>
                <w:rFonts w:ascii="Times New Roman" w:hAnsi="Times New Roman" w:cs="Times New Roman"/>
                <w:b/>
                <w:bCs/>
                <w:sz w:val="24"/>
                <w:szCs w:val="24"/>
              </w:rPr>
              <w:t>Ņemts vērā</w:t>
            </w:r>
          </w:p>
          <w:p w14:paraId="07ECF384" w14:textId="77777777" w:rsidR="008F2821" w:rsidRPr="00045ACC" w:rsidRDefault="008F2821" w:rsidP="00C451AD">
            <w:pPr>
              <w:suppressLineNumbers/>
              <w:spacing w:after="0"/>
              <w:rPr>
                <w:rFonts w:ascii="Times New Roman" w:hAnsi="Times New Roman" w:cs="Times New Roman"/>
                <w:b/>
                <w:bCs/>
                <w:sz w:val="24"/>
                <w:szCs w:val="24"/>
              </w:rPr>
            </w:pPr>
          </w:p>
          <w:p w14:paraId="3DF1CD1A" w14:textId="6C84C746" w:rsidR="008F2821" w:rsidRPr="002D1A7A" w:rsidRDefault="008F2821"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Jautājumu par tīmekļvietņu saraksta veidošanu noteikumu projekta 27.1.3.</w:t>
            </w:r>
            <w:r>
              <w:rPr>
                <w:rFonts w:ascii="Times New Roman" w:hAnsi="Times New Roman" w:cs="Times New Roman"/>
                <w:sz w:val="24"/>
                <w:szCs w:val="24"/>
              </w:rPr>
              <w:t> </w:t>
            </w:r>
            <w:r w:rsidRPr="002D1A7A">
              <w:rPr>
                <w:rFonts w:ascii="Times New Roman" w:hAnsi="Times New Roman" w:cs="Times New Roman"/>
                <w:sz w:val="24"/>
                <w:szCs w:val="24"/>
              </w:rPr>
              <w:t>apakšpunkts tiek svītrots, jo tīmekļvietņu un mobilo lietotņu sarakstu plānots veidot  Valsts informācijas resursu, sistēmu un sadarbspējas informācijas sistēmā (VIRSIS), kur tiks uzkrāta valsts pārvaldes Informācijas un komunikāciju tehnoloģiju pārvaldībai un valsts pārvaldes pakalpojumu pārvaldībai nepieciešamā informācija.</w:t>
            </w:r>
          </w:p>
          <w:p w14:paraId="0169DFE0" w14:textId="77777777" w:rsidR="008F2821" w:rsidRPr="002D1A7A" w:rsidRDefault="008F2821" w:rsidP="00C451AD">
            <w:pPr>
              <w:suppressLineNumbers/>
              <w:spacing w:after="0"/>
              <w:rPr>
                <w:rFonts w:ascii="Times New Roman" w:hAnsi="Times New Roman" w:cs="Times New Roman"/>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55BE5244" w14:textId="77777777" w:rsidR="008F2821" w:rsidRPr="002D1A7A" w:rsidRDefault="008F2821" w:rsidP="00C451AD">
            <w:pPr>
              <w:spacing w:after="0"/>
              <w:rPr>
                <w:rFonts w:ascii="Times New Roman" w:hAnsi="Times New Roman" w:cs="Times New Roman"/>
                <w:sz w:val="24"/>
                <w:szCs w:val="24"/>
              </w:rPr>
            </w:pPr>
          </w:p>
        </w:tc>
      </w:tr>
      <w:tr w:rsidR="008F2821" w:rsidRPr="002D1A7A" w14:paraId="6120C660"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7CBF4112" w14:textId="36EB7534" w:rsidR="008F2821" w:rsidRPr="002D1A7A" w:rsidRDefault="008F2821" w:rsidP="00C451AD">
            <w:pPr>
              <w:pStyle w:val="naisc"/>
              <w:spacing w:before="0" w:after="0"/>
              <w:jc w:val="both"/>
            </w:pPr>
            <w:r w:rsidRPr="002D1A7A">
              <w:t>2</w:t>
            </w:r>
            <w:r w:rsidR="008314A0">
              <w:t>4</w:t>
            </w:r>
            <w:r w:rsidRPr="002D1A7A">
              <w:t>.</w:t>
            </w:r>
          </w:p>
        </w:tc>
        <w:tc>
          <w:tcPr>
            <w:tcW w:w="820" w:type="pct"/>
            <w:gridSpan w:val="2"/>
            <w:vMerge/>
            <w:tcBorders>
              <w:left w:val="single" w:sz="4" w:space="0" w:color="auto"/>
              <w:right w:val="single" w:sz="4" w:space="0" w:color="auto"/>
            </w:tcBorders>
            <w:shd w:val="clear" w:color="auto" w:fill="auto"/>
          </w:tcPr>
          <w:p w14:paraId="50304D6B"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34F827AD" w14:textId="630923F7" w:rsidR="008F2821" w:rsidRPr="002D1A7A" w:rsidRDefault="008F2821"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Tieslietu ministrija</w:t>
            </w:r>
          </w:p>
          <w:p w14:paraId="70B598C3" w14:textId="504FE247" w:rsidR="008F2821" w:rsidRPr="002D1A7A" w:rsidRDefault="008F2821"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(02.01.2020)</w:t>
            </w:r>
          </w:p>
          <w:p w14:paraId="1EB8994F" w14:textId="77777777" w:rsidR="008F2821" w:rsidRPr="002D1A7A" w:rsidRDefault="008F2821" w:rsidP="00C451AD">
            <w:pPr>
              <w:widowControl w:val="0"/>
              <w:spacing w:after="0"/>
              <w:ind w:right="12"/>
              <w:contextualSpacing/>
              <w:rPr>
                <w:rFonts w:ascii="Times New Roman" w:eastAsia="Calibri" w:hAnsi="Times New Roman" w:cs="Times New Roman"/>
                <w:sz w:val="24"/>
                <w:szCs w:val="24"/>
              </w:rPr>
            </w:pPr>
          </w:p>
          <w:p w14:paraId="763A27C1" w14:textId="2F16F4C3" w:rsidR="008F2821" w:rsidRPr="002D1A7A" w:rsidRDefault="008F2821" w:rsidP="00C451AD">
            <w:pPr>
              <w:widowControl w:val="0"/>
              <w:spacing w:after="0"/>
              <w:ind w:right="12"/>
              <w:contextualSpacing/>
              <w:rPr>
                <w:rFonts w:ascii="Times New Roman" w:eastAsia="Calibri" w:hAnsi="Times New Roman" w:cs="Times New Roman"/>
                <w:sz w:val="24"/>
                <w:szCs w:val="24"/>
              </w:rPr>
            </w:pPr>
            <w:r w:rsidRPr="002D1A7A">
              <w:rPr>
                <w:rFonts w:ascii="Times New Roman" w:eastAsia="Calibri" w:hAnsi="Times New Roman" w:cs="Times New Roman"/>
                <w:sz w:val="24"/>
                <w:szCs w:val="24"/>
              </w:rPr>
              <w:t xml:space="preserve">Projekta 6. punktā izteiktais 27.1.3. apakšpunkts paredz, ka iestāde </w:t>
            </w:r>
            <w:bookmarkStart w:id="2" w:name="_Hlk30405920"/>
            <w:r w:rsidRPr="002D1A7A">
              <w:rPr>
                <w:rFonts w:ascii="Times New Roman" w:eastAsia="Calibri" w:hAnsi="Times New Roman" w:cs="Times New Roman"/>
                <w:sz w:val="24"/>
                <w:szCs w:val="24"/>
              </w:rPr>
              <w:t xml:space="preserve">saskaņā ar šo noteikumu </w:t>
            </w:r>
            <w:r w:rsidRPr="002D1A7A">
              <w:rPr>
                <w:rFonts w:ascii="Times New Roman" w:eastAsia="Calibri" w:hAnsi="Times New Roman" w:cs="Times New Roman"/>
                <w:sz w:val="24"/>
                <w:szCs w:val="24"/>
              </w:rPr>
              <w:lastRenderedPageBreak/>
              <w:t>6. pielikumu vienu reizi gadā līdz tekošā kalendārā gada 30. jūnijam sniedz informāciju Vides aizsardzības un reģionālās attīstības ministrijai par šo noteikumu 27.2.1. apakšpunkta izpildi</w:t>
            </w:r>
            <w:bookmarkEnd w:id="2"/>
            <w:r w:rsidRPr="002D1A7A">
              <w:rPr>
                <w:rFonts w:ascii="Times New Roman" w:eastAsia="Calibri" w:hAnsi="Times New Roman" w:cs="Times New Roman"/>
                <w:sz w:val="24"/>
                <w:szCs w:val="24"/>
              </w:rPr>
              <w:t xml:space="preserve">, norādot saīsinājumu attiecībā uz Vides aizsardzības un reģionālās attīstības ministriju. Vēršam uzmanību, ka Ministru kabineta 2018. gada 25. septembra noteikumu Nr. 611 "Kārtība, kādā iestādes ievieto informāciju internetā" 29. punkts noteic, ka Atvērto datu portāls ir valsts informācijas sistēma, kuras pārzinis ir Vides aizsardzības un reģionālās attīstības ministrija (turpmāk – pārzinis) un turētājs ir Valsts reģionālās attīstības aģentūra, attiecīgi turpmāk tekstā attiecībā uz Vides aizsardzības un reģionālās attīstības ministriju lietojot saīsinājumu “pārzinis”. Ņemot vērā minēto lūdzam izvērtēt norādītos saīsinājumus, lai normatīvā akta teksts būtu skaidrs un vienveidīgs. </w:t>
            </w:r>
          </w:p>
          <w:p w14:paraId="6816E1B4" w14:textId="77777777" w:rsidR="008F2821" w:rsidRPr="002D1A7A" w:rsidRDefault="008F2821" w:rsidP="00C451AD">
            <w:pPr>
              <w:pStyle w:val="naisc"/>
              <w:spacing w:after="0"/>
              <w:jc w:val="left"/>
              <w:rPr>
                <w:b/>
                <w:bCs/>
              </w:rPr>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04BE987" w14:textId="77777777" w:rsidR="008F2821" w:rsidRPr="00045ACC" w:rsidRDefault="008F2821" w:rsidP="00C451AD">
            <w:pPr>
              <w:suppressLineNumbers/>
              <w:spacing w:after="0"/>
              <w:rPr>
                <w:rFonts w:ascii="Times New Roman" w:hAnsi="Times New Roman" w:cs="Times New Roman"/>
                <w:b/>
                <w:bCs/>
                <w:sz w:val="24"/>
                <w:szCs w:val="24"/>
              </w:rPr>
            </w:pPr>
            <w:r w:rsidRPr="00045ACC">
              <w:rPr>
                <w:rFonts w:ascii="Times New Roman" w:hAnsi="Times New Roman" w:cs="Times New Roman"/>
                <w:b/>
                <w:bCs/>
                <w:sz w:val="24"/>
                <w:szCs w:val="24"/>
              </w:rPr>
              <w:lastRenderedPageBreak/>
              <w:t>Ņemts vērā</w:t>
            </w:r>
          </w:p>
          <w:p w14:paraId="5B4AD275" w14:textId="77777777" w:rsidR="008F2821" w:rsidRPr="00045ACC" w:rsidRDefault="008F2821" w:rsidP="00C451AD">
            <w:pPr>
              <w:suppressLineNumbers/>
              <w:spacing w:after="0"/>
              <w:rPr>
                <w:rFonts w:ascii="Times New Roman" w:hAnsi="Times New Roman" w:cs="Times New Roman"/>
                <w:b/>
                <w:bCs/>
                <w:sz w:val="24"/>
                <w:szCs w:val="24"/>
              </w:rPr>
            </w:pPr>
          </w:p>
          <w:p w14:paraId="6078BA5A" w14:textId="229D89A7" w:rsidR="008F2821" w:rsidRPr="002D1A7A" w:rsidRDefault="008F2821"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Jautājumu par tīmekļvietņu saraksta veidošanu noteikumu projekta 27.1.3.</w:t>
            </w:r>
            <w:r>
              <w:rPr>
                <w:rFonts w:ascii="Times New Roman" w:hAnsi="Times New Roman" w:cs="Times New Roman"/>
                <w:sz w:val="24"/>
                <w:szCs w:val="24"/>
              </w:rPr>
              <w:t> </w:t>
            </w:r>
            <w:r w:rsidRPr="002D1A7A">
              <w:rPr>
                <w:rFonts w:ascii="Times New Roman" w:hAnsi="Times New Roman" w:cs="Times New Roman"/>
                <w:sz w:val="24"/>
                <w:szCs w:val="24"/>
              </w:rPr>
              <w:t xml:space="preserve">apakšpunkts tiek svītrots, jo tīmekļvietņu un mobilo lietotņu sarakstu </w:t>
            </w:r>
            <w:r w:rsidRPr="002D1A7A">
              <w:rPr>
                <w:rFonts w:ascii="Times New Roman" w:hAnsi="Times New Roman" w:cs="Times New Roman"/>
                <w:sz w:val="24"/>
                <w:szCs w:val="24"/>
              </w:rPr>
              <w:lastRenderedPageBreak/>
              <w:t>plānots veidot  Valsts informācijas resursu, sistēmu un sadarbspējas informācijas sistēmā (VIRSIS), kur tiks uzkrāta valsts pārvaldes Informācijas un komunikāciju tehnoloģiju pārvaldībai un valsts pārvaldes pakalpojumu pārvaldībai nepieciešamā informācija.</w:t>
            </w:r>
          </w:p>
          <w:p w14:paraId="50DD9C71" w14:textId="77777777" w:rsidR="008F2821" w:rsidRPr="002D1A7A" w:rsidRDefault="008F2821" w:rsidP="00C451AD">
            <w:pPr>
              <w:suppressLineNumbers/>
              <w:spacing w:after="0"/>
              <w:rPr>
                <w:rFonts w:ascii="Times New Roman" w:hAnsi="Times New Roman" w:cs="Times New Roman"/>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60C78406" w14:textId="77777777" w:rsidR="008F2821" w:rsidRPr="002D1A7A" w:rsidRDefault="008F2821" w:rsidP="00C451AD">
            <w:pPr>
              <w:spacing w:after="0"/>
              <w:rPr>
                <w:rFonts w:ascii="Times New Roman" w:hAnsi="Times New Roman" w:cs="Times New Roman"/>
                <w:sz w:val="24"/>
                <w:szCs w:val="24"/>
              </w:rPr>
            </w:pPr>
          </w:p>
        </w:tc>
      </w:tr>
      <w:tr w:rsidR="008F2821" w:rsidRPr="002D1A7A" w14:paraId="74D6F9CD"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07BD9294" w14:textId="3E4C4A9E" w:rsidR="008F2821" w:rsidRPr="002D1A7A" w:rsidRDefault="008F2821" w:rsidP="00C451AD">
            <w:pPr>
              <w:pStyle w:val="naisc"/>
              <w:spacing w:before="0" w:after="0"/>
              <w:jc w:val="both"/>
            </w:pPr>
            <w:r w:rsidRPr="002D1A7A">
              <w:t>2</w:t>
            </w:r>
            <w:r w:rsidR="008314A0">
              <w:t>5</w:t>
            </w:r>
            <w:r w:rsidRPr="002D1A7A">
              <w:t>.</w:t>
            </w:r>
          </w:p>
        </w:tc>
        <w:tc>
          <w:tcPr>
            <w:tcW w:w="820" w:type="pct"/>
            <w:gridSpan w:val="2"/>
            <w:vMerge/>
            <w:tcBorders>
              <w:left w:val="single" w:sz="4" w:space="0" w:color="auto"/>
              <w:right w:val="single" w:sz="4" w:space="0" w:color="auto"/>
            </w:tcBorders>
            <w:shd w:val="clear" w:color="auto" w:fill="auto"/>
          </w:tcPr>
          <w:p w14:paraId="0EACFAFB"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32A78BB" w14:textId="6A19475F" w:rsidR="008F2821" w:rsidRPr="002D1A7A" w:rsidRDefault="008F2821"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Tieslietu ministrija</w:t>
            </w:r>
          </w:p>
          <w:p w14:paraId="66D4095C" w14:textId="588C56C0" w:rsidR="008F2821" w:rsidRDefault="008F2821"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(02.01.2020)</w:t>
            </w:r>
          </w:p>
          <w:p w14:paraId="1AE8F651" w14:textId="77777777" w:rsidR="00D6134B" w:rsidRPr="002D1A7A" w:rsidRDefault="00D6134B" w:rsidP="00C451AD">
            <w:pPr>
              <w:widowControl w:val="0"/>
              <w:spacing w:after="0"/>
              <w:ind w:right="12"/>
              <w:contextualSpacing/>
              <w:rPr>
                <w:rFonts w:ascii="Times New Roman" w:eastAsia="Calibri" w:hAnsi="Times New Roman" w:cs="Times New Roman"/>
                <w:b/>
                <w:bCs/>
                <w:sz w:val="24"/>
                <w:szCs w:val="24"/>
              </w:rPr>
            </w:pPr>
          </w:p>
          <w:p w14:paraId="64E9AB0E" w14:textId="02932CCD" w:rsidR="008F2821" w:rsidRPr="002D1A7A" w:rsidRDefault="008F2821" w:rsidP="00C451AD">
            <w:pPr>
              <w:widowControl w:val="0"/>
              <w:spacing w:after="0"/>
              <w:ind w:right="12"/>
              <w:contextualSpacing/>
              <w:rPr>
                <w:rFonts w:ascii="Times New Roman" w:eastAsia="Calibri" w:hAnsi="Times New Roman" w:cs="Times New Roman"/>
                <w:sz w:val="24"/>
                <w:szCs w:val="24"/>
              </w:rPr>
            </w:pPr>
            <w:r w:rsidRPr="002D1A7A">
              <w:rPr>
                <w:rFonts w:ascii="Times New Roman" w:eastAsia="Calibri" w:hAnsi="Times New Roman" w:cs="Times New Roman"/>
                <w:sz w:val="24"/>
                <w:szCs w:val="24"/>
              </w:rPr>
              <w:t xml:space="preserve">Norādām uz nepieciešamību </w:t>
            </w:r>
            <w:r w:rsidRPr="002D1A7A">
              <w:rPr>
                <w:rFonts w:ascii="Times New Roman" w:eastAsia="Calibri" w:hAnsi="Times New Roman" w:cs="Times New Roman"/>
                <w:sz w:val="24"/>
                <w:szCs w:val="24"/>
              </w:rPr>
              <w:lastRenderedPageBreak/>
              <w:t xml:space="preserve">precizēt vai skaidrot projekta 6. punktā izteikto 27.1.3. apakšpunktu, kurā iestādēm lūgts sniegt informāciju par projekta 6. punktā izteiktā 27.2.1. apakšpunkta izpildi, ja 27.2. apakšpunkta izpilde ir noteikta Vides aizsardzības un reģionālās attīstības ministrijai. </w:t>
            </w:r>
          </w:p>
          <w:p w14:paraId="1D25200A" w14:textId="77777777" w:rsidR="008F2821" w:rsidRPr="002D1A7A" w:rsidRDefault="008F2821" w:rsidP="00C451AD">
            <w:pPr>
              <w:pStyle w:val="naisc"/>
              <w:spacing w:after="0"/>
              <w:jc w:val="left"/>
              <w:rPr>
                <w:b/>
                <w:bCs/>
              </w:rPr>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12920576" w14:textId="77777777" w:rsidR="008F2821" w:rsidRPr="00045ACC" w:rsidRDefault="008F2821" w:rsidP="00C451AD">
            <w:pPr>
              <w:suppressLineNumbers/>
              <w:spacing w:after="0"/>
              <w:rPr>
                <w:rFonts w:ascii="Times New Roman" w:hAnsi="Times New Roman" w:cs="Times New Roman"/>
                <w:b/>
                <w:bCs/>
                <w:sz w:val="24"/>
                <w:szCs w:val="24"/>
              </w:rPr>
            </w:pPr>
            <w:r w:rsidRPr="00045ACC">
              <w:rPr>
                <w:rFonts w:ascii="Times New Roman" w:hAnsi="Times New Roman" w:cs="Times New Roman"/>
                <w:b/>
                <w:bCs/>
                <w:sz w:val="24"/>
                <w:szCs w:val="24"/>
              </w:rPr>
              <w:lastRenderedPageBreak/>
              <w:t>Ņemts vērā</w:t>
            </w:r>
          </w:p>
          <w:p w14:paraId="06E82F87" w14:textId="77777777" w:rsidR="008F2821" w:rsidRPr="00045ACC" w:rsidRDefault="008F2821" w:rsidP="00C451AD">
            <w:pPr>
              <w:suppressLineNumbers/>
              <w:spacing w:after="0"/>
              <w:rPr>
                <w:rFonts w:ascii="Times New Roman" w:hAnsi="Times New Roman" w:cs="Times New Roman"/>
                <w:b/>
                <w:bCs/>
                <w:sz w:val="24"/>
                <w:szCs w:val="24"/>
              </w:rPr>
            </w:pPr>
          </w:p>
          <w:p w14:paraId="1473EF3D" w14:textId="108FFA17" w:rsidR="008F2821" w:rsidRPr="002D1A7A" w:rsidRDefault="008F2821" w:rsidP="00C451AD">
            <w:pPr>
              <w:suppressLineNumbers/>
              <w:spacing w:after="0"/>
              <w:rPr>
                <w:rFonts w:ascii="Times New Roman" w:hAnsi="Times New Roman" w:cs="Times New Roman"/>
                <w:sz w:val="24"/>
                <w:szCs w:val="24"/>
              </w:rPr>
            </w:pPr>
            <w:r w:rsidRPr="002D1A7A">
              <w:rPr>
                <w:rFonts w:ascii="Times New Roman" w:hAnsi="Times New Roman" w:cs="Times New Roman"/>
                <w:sz w:val="24"/>
                <w:szCs w:val="24"/>
              </w:rPr>
              <w:t xml:space="preserve">Jautājumu par tīmekļvietņu saraksta veidošanu noteikumu projekta </w:t>
            </w:r>
            <w:r w:rsidRPr="002D1A7A">
              <w:rPr>
                <w:rFonts w:ascii="Times New Roman" w:hAnsi="Times New Roman" w:cs="Times New Roman"/>
                <w:sz w:val="24"/>
                <w:szCs w:val="24"/>
              </w:rPr>
              <w:lastRenderedPageBreak/>
              <w:t>27.1.3.</w:t>
            </w:r>
            <w:r>
              <w:rPr>
                <w:rFonts w:ascii="Times New Roman" w:hAnsi="Times New Roman" w:cs="Times New Roman"/>
                <w:sz w:val="24"/>
                <w:szCs w:val="24"/>
              </w:rPr>
              <w:t> </w:t>
            </w:r>
            <w:r w:rsidRPr="002D1A7A">
              <w:rPr>
                <w:rFonts w:ascii="Times New Roman" w:hAnsi="Times New Roman" w:cs="Times New Roman"/>
                <w:sz w:val="24"/>
                <w:szCs w:val="24"/>
              </w:rPr>
              <w:t>apakšpunkts tiek svītrots, jo tīmekļvietņu un mobilo lietotņu sarakstu plānots veidot  Valsts informācijas resursu, sistēmu un sadarbspējas informācijas sistēmā (VIRSIS), kur tiks uzkrāta valsts pārvaldes Informācijas un komunikāciju tehnoloģiju pārvaldībai un valsts pārvaldes pakalpojumu pārvaldībai nepieciešamā informācija.</w:t>
            </w:r>
          </w:p>
          <w:p w14:paraId="344AE398" w14:textId="77777777" w:rsidR="008F2821" w:rsidRPr="002D1A7A" w:rsidRDefault="008F2821" w:rsidP="00C451AD">
            <w:pPr>
              <w:suppressLineNumbers/>
              <w:spacing w:after="0"/>
              <w:rPr>
                <w:rFonts w:ascii="Times New Roman" w:hAnsi="Times New Roman" w:cs="Times New Roman"/>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380A0E65" w14:textId="77777777" w:rsidR="008F2821" w:rsidRPr="002D1A7A" w:rsidRDefault="008F2821" w:rsidP="00C451AD">
            <w:pPr>
              <w:spacing w:after="0"/>
              <w:rPr>
                <w:rFonts w:ascii="Times New Roman" w:hAnsi="Times New Roman" w:cs="Times New Roman"/>
                <w:sz w:val="24"/>
                <w:szCs w:val="24"/>
              </w:rPr>
            </w:pPr>
          </w:p>
        </w:tc>
      </w:tr>
      <w:tr w:rsidR="008F2821" w:rsidRPr="002D1A7A" w14:paraId="535435AA"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B8EF6D7" w14:textId="574EC1ED" w:rsidR="008F2821" w:rsidRPr="002D1A7A" w:rsidRDefault="008F2821" w:rsidP="00C451AD">
            <w:pPr>
              <w:pStyle w:val="naisc"/>
              <w:spacing w:before="0" w:after="0"/>
              <w:jc w:val="both"/>
            </w:pPr>
            <w:r w:rsidRPr="002D1A7A">
              <w:t>2</w:t>
            </w:r>
            <w:r w:rsidR="008314A0">
              <w:t>6</w:t>
            </w:r>
            <w:r w:rsidRPr="002D1A7A">
              <w:t>.</w:t>
            </w:r>
          </w:p>
        </w:tc>
        <w:tc>
          <w:tcPr>
            <w:tcW w:w="820" w:type="pct"/>
            <w:gridSpan w:val="2"/>
            <w:vMerge/>
            <w:tcBorders>
              <w:left w:val="single" w:sz="4" w:space="0" w:color="auto"/>
              <w:right w:val="single" w:sz="4" w:space="0" w:color="auto"/>
            </w:tcBorders>
            <w:shd w:val="clear" w:color="auto" w:fill="auto"/>
          </w:tcPr>
          <w:p w14:paraId="46A06C93"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74481397" w14:textId="6D28FFC9" w:rsidR="006F1815" w:rsidRDefault="008F2821" w:rsidP="00C451AD">
            <w:pPr>
              <w:widowControl w:val="0"/>
              <w:spacing w:after="0"/>
              <w:ind w:right="12"/>
              <w:contextualSpacing/>
              <w:jc w:val="left"/>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Tieslietu ministrija (priekšlikums)</w:t>
            </w:r>
            <w:r w:rsidR="006F1815" w:rsidRPr="002D1A7A">
              <w:rPr>
                <w:rFonts w:ascii="Times New Roman" w:eastAsia="Calibri" w:hAnsi="Times New Roman" w:cs="Times New Roman"/>
                <w:b/>
                <w:bCs/>
                <w:sz w:val="24"/>
                <w:szCs w:val="24"/>
              </w:rPr>
              <w:t xml:space="preserve"> (02.01.2020)</w:t>
            </w:r>
          </w:p>
          <w:p w14:paraId="260E2727" w14:textId="22E10064" w:rsidR="008F2821" w:rsidRPr="002D1A7A" w:rsidRDefault="008F2821" w:rsidP="00C451AD">
            <w:pPr>
              <w:widowControl w:val="0"/>
              <w:spacing w:after="0"/>
              <w:ind w:right="12"/>
              <w:contextualSpacing/>
              <w:jc w:val="left"/>
              <w:rPr>
                <w:rFonts w:ascii="Times New Roman" w:eastAsia="Calibri" w:hAnsi="Times New Roman" w:cs="Times New Roman"/>
                <w:b/>
                <w:bCs/>
                <w:sz w:val="24"/>
                <w:szCs w:val="24"/>
              </w:rPr>
            </w:pPr>
          </w:p>
          <w:p w14:paraId="59845183" w14:textId="3897791D" w:rsidR="008F2821" w:rsidRPr="002D1A7A" w:rsidRDefault="008F2821" w:rsidP="00C451AD">
            <w:pPr>
              <w:widowControl w:val="0"/>
              <w:spacing w:after="0"/>
              <w:ind w:right="12"/>
              <w:contextualSpacing/>
              <w:rPr>
                <w:rFonts w:ascii="Times New Roman" w:eastAsia="Calibri" w:hAnsi="Times New Roman" w:cs="Times New Roman"/>
                <w:sz w:val="24"/>
                <w:szCs w:val="24"/>
              </w:rPr>
            </w:pPr>
            <w:r w:rsidRPr="002D1A7A">
              <w:rPr>
                <w:rFonts w:ascii="Times New Roman" w:eastAsia="Calibri" w:hAnsi="Times New Roman" w:cs="Times New Roman"/>
                <w:sz w:val="24"/>
                <w:szCs w:val="24"/>
              </w:rPr>
              <w:t xml:space="preserve">Lūdzam precizēt projekta 6. punktā izteikto 27.1.1. apakšpunktu, jo nav saprotams, kā veikt izvērtējumu “Saskaņā ar 21. punktu”, jo 21. punktā aprakstīti principi, kas jāievēro tīmekļa vietnes un mobilās lietotnes piekļūstamības nodrošināšanai, nevis izvērtēšanai. </w:t>
            </w:r>
          </w:p>
          <w:p w14:paraId="13720E69" w14:textId="77777777" w:rsidR="008F2821" w:rsidRPr="002D1A7A" w:rsidRDefault="008F2821" w:rsidP="00C451AD">
            <w:pPr>
              <w:pStyle w:val="naisc"/>
              <w:spacing w:before="0" w:after="0"/>
              <w:jc w:val="both"/>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0F1C939" w14:textId="23899E53" w:rsidR="008F2821" w:rsidRDefault="005375E8"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t>Daļēji</w:t>
            </w:r>
            <w:r w:rsidR="008F2821" w:rsidRPr="00653BAD">
              <w:rPr>
                <w:rFonts w:ascii="Times New Roman" w:hAnsi="Times New Roman" w:cs="Times New Roman"/>
                <w:b/>
                <w:bCs/>
                <w:sz w:val="24"/>
                <w:szCs w:val="24"/>
              </w:rPr>
              <w:t xml:space="preserve"> ņemts vērā</w:t>
            </w:r>
          </w:p>
          <w:p w14:paraId="0057D495" w14:textId="77777777" w:rsidR="008F2821" w:rsidRDefault="008F2821" w:rsidP="00C451AD">
            <w:pPr>
              <w:suppressLineNumbers/>
              <w:spacing w:after="0"/>
              <w:rPr>
                <w:rFonts w:ascii="Times New Roman" w:hAnsi="Times New Roman" w:cs="Times New Roman"/>
                <w:b/>
                <w:bCs/>
                <w:sz w:val="24"/>
                <w:szCs w:val="24"/>
              </w:rPr>
            </w:pPr>
          </w:p>
          <w:p w14:paraId="44831B6A" w14:textId="77777777" w:rsidR="008F2821" w:rsidRDefault="008F2821"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Noteikumu prasības nemainās, mainās juridiskā forma, kā tiek veidota atsauce uz standartiem.  </w:t>
            </w:r>
            <w:r w:rsidRPr="00FB759E">
              <w:rPr>
                <w:rFonts w:ascii="Times New Roman" w:hAnsi="Times New Roman" w:cs="Times New Roman"/>
                <w:sz w:val="24"/>
                <w:szCs w:val="24"/>
              </w:rPr>
              <w:t xml:space="preserve">Noteikumu projektā tiešā atsauce uz piemērojamo standartu aizstāta ar netiešo atsauci. Lai nodrošinātu noteikumu projekta </w:t>
            </w:r>
            <w:r>
              <w:rPr>
                <w:rFonts w:ascii="Times New Roman" w:hAnsi="Times New Roman" w:cs="Times New Roman"/>
                <w:sz w:val="24"/>
                <w:szCs w:val="24"/>
              </w:rPr>
              <w:t>13</w:t>
            </w:r>
            <w:r w:rsidRPr="00FB759E">
              <w:rPr>
                <w:rFonts w:ascii="Times New Roman" w:hAnsi="Times New Roman" w:cs="Times New Roman"/>
                <w:sz w:val="24"/>
                <w:szCs w:val="24"/>
              </w:rPr>
              <w:t>.punktā noteikto prasību ieviešanu, jāvadās pēc standarta, kurš nodrošina skaidrojumus.</w:t>
            </w:r>
          </w:p>
          <w:p w14:paraId="74BF8FB1" w14:textId="77777777" w:rsidR="008F2821" w:rsidRPr="00795314" w:rsidRDefault="008F2821" w:rsidP="00C451AD">
            <w:pPr>
              <w:suppressLineNumbers/>
              <w:spacing w:after="0"/>
              <w:rPr>
                <w:rFonts w:ascii="Times New Roman" w:hAnsi="Times New Roman" w:cs="Times New Roman"/>
                <w:sz w:val="24"/>
                <w:szCs w:val="24"/>
              </w:rPr>
            </w:pPr>
            <w:r w:rsidRPr="00795314">
              <w:rPr>
                <w:rFonts w:ascii="Times New Roman" w:hAnsi="Times New Roman" w:cs="Times New Roman"/>
                <w:sz w:val="24"/>
                <w:szCs w:val="24"/>
              </w:rPr>
              <w:t>Netiešā atsauce veidojas no noteikumu projekta 13.  un 27. punkta kombinācijas</w:t>
            </w:r>
          </w:p>
          <w:p w14:paraId="199F7ECE" w14:textId="78D87F90" w:rsidR="008F2821" w:rsidRPr="00742AD2" w:rsidRDefault="008F2821" w:rsidP="00C451AD">
            <w:pPr>
              <w:suppressLineNumbers/>
              <w:spacing w:after="0"/>
              <w:rPr>
                <w:rFonts w:ascii="Times New Roman" w:hAnsi="Times New Roman" w:cs="Times New Roman"/>
                <w:sz w:val="24"/>
                <w:szCs w:val="24"/>
              </w:rPr>
            </w:pPr>
            <w:r w:rsidRPr="00795314">
              <w:rPr>
                <w:rFonts w:ascii="Times New Roman" w:hAnsi="Times New Roman" w:cs="Times New Roman"/>
                <w:sz w:val="24"/>
                <w:szCs w:val="24"/>
              </w:rPr>
              <w:t>Anotācijā skaidrojums skatāms</w:t>
            </w:r>
            <w:r w:rsidR="00191092">
              <w:rPr>
                <w:rFonts w:ascii="Times New Roman" w:hAnsi="Times New Roman" w:cs="Times New Roman"/>
                <w:sz w:val="24"/>
                <w:szCs w:val="24"/>
              </w:rPr>
              <w:t xml:space="preserve"> I sadaļas 2.punkta</w:t>
            </w:r>
            <w:r w:rsidRPr="00795314">
              <w:rPr>
                <w:rFonts w:ascii="Times New Roman" w:hAnsi="Times New Roman" w:cs="Times New Roman"/>
                <w:sz w:val="24"/>
                <w:szCs w:val="24"/>
              </w:rPr>
              <w:t xml:space="preserve"> 2.3. apakšpunktā.</w:t>
            </w:r>
          </w:p>
        </w:tc>
        <w:tc>
          <w:tcPr>
            <w:tcW w:w="1397" w:type="pct"/>
            <w:gridSpan w:val="2"/>
            <w:tcBorders>
              <w:top w:val="single" w:sz="4" w:space="0" w:color="auto"/>
              <w:left w:val="single" w:sz="4" w:space="0" w:color="auto"/>
              <w:bottom w:val="single" w:sz="4" w:space="0" w:color="auto"/>
            </w:tcBorders>
            <w:shd w:val="clear" w:color="auto" w:fill="auto"/>
          </w:tcPr>
          <w:p w14:paraId="16D06234" w14:textId="79453756" w:rsidR="008F2821" w:rsidRPr="002D1A7A" w:rsidRDefault="008F2821" w:rsidP="00C451AD">
            <w:pPr>
              <w:spacing w:after="0"/>
              <w:rPr>
                <w:rFonts w:ascii="Times New Roman" w:hAnsi="Times New Roman" w:cs="Times New Roman"/>
                <w:sz w:val="24"/>
                <w:szCs w:val="24"/>
              </w:rPr>
            </w:pPr>
            <w:r w:rsidRPr="00FC709F">
              <w:rPr>
                <w:rFonts w:ascii="Times New Roman" w:eastAsia="Times New Roman" w:hAnsi="Times New Roman" w:cs="Times New Roman"/>
                <w:sz w:val="24"/>
                <w:szCs w:val="24"/>
                <w:lang w:eastAsia="lv-LV"/>
              </w:rPr>
              <w:t xml:space="preserve">Lūdzam skatīt noteikumu projekta </w:t>
            </w:r>
            <w:r>
              <w:rPr>
                <w:rFonts w:ascii="Times New Roman" w:eastAsia="Times New Roman" w:hAnsi="Times New Roman" w:cs="Times New Roman"/>
                <w:sz w:val="24"/>
                <w:szCs w:val="24"/>
                <w:lang w:eastAsia="lv-LV"/>
              </w:rPr>
              <w:t>13</w:t>
            </w:r>
            <w:r w:rsidRPr="00FC709F">
              <w:rPr>
                <w:rFonts w:ascii="Times New Roman" w:eastAsia="Times New Roman" w:hAnsi="Times New Roman" w:cs="Times New Roman"/>
                <w:sz w:val="24"/>
                <w:szCs w:val="24"/>
                <w:lang w:eastAsia="lv-LV"/>
              </w:rPr>
              <w:t>.  un 27.</w:t>
            </w:r>
            <w:r>
              <w:rPr>
                <w:rFonts w:ascii="Times New Roman" w:eastAsia="Times New Roman" w:hAnsi="Times New Roman" w:cs="Times New Roman"/>
                <w:sz w:val="24"/>
                <w:szCs w:val="24"/>
                <w:lang w:eastAsia="lv-LV"/>
              </w:rPr>
              <w:t> </w:t>
            </w:r>
            <w:r w:rsidRPr="00FC709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unktu</w:t>
            </w:r>
            <w:r w:rsidRPr="00FC709F">
              <w:rPr>
                <w:rFonts w:ascii="Times New Roman" w:eastAsia="Times New Roman" w:hAnsi="Times New Roman" w:cs="Times New Roman"/>
                <w:sz w:val="24"/>
                <w:szCs w:val="24"/>
                <w:lang w:eastAsia="lv-LV"/>
              </w:rPr>
              <w:t xml:space="preserve"> un anotācijas </w:t>
            </w:r>
            <w:r w:rsidR="00191092">
              <w:rPr>
                <w:rFonts w:ascii="Times New Roman" w:eastAsia="Times New Roman" w:hAnsi="Times New Roman" w:cs="Times New Roman"/>
                <w:sz w:val="24"/>
                <w:szCs w:val="24"/>
                <w:lang w:eastAsia="lv-LV"/>
              </w:rPr>
              <w:t xml:space="preserve">I sadaļas 2.punkta </w:t>
            </w:r>
            <w:r w:rsidRPr="00FC709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r w:rsidRPr="00FC709F">
              <w:rPr>
                <w:rFonts w:ascii="Times New Roman" w:eastAsia="Times New Roman" w:hAnsi="Times New Roman" w:cs="Times New Roman"/>
                <w:sz w:val="24"/>
                <w:szCs w:val="24"/>
                <w:lang w:eastAsia="lv-LV"/>
              </w:rPr>
              <w:t>. apakšpunktu</w:t>
            </w:r>
          </w:p>
        </w:tc>
      </w:tr>
      <w:tr w:rsidR="008F2821" w:rsidRPr="002D1A7A" w14:paraId="71E0D626"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0E16399F" w14:textId="5CFC772A" w:rsidR="008F2821" w:rsidRPr="002D1A7A" w:rsidRDefault="008F2821" w:rsidP="00C451AD">
            <w:pPr>
              <w:pStyle w:val="naisc"/>
              <w:spacing w:before="0" w:after="0"/>
              <w:jc w:val="both"/>
            </w:pPr>
            <w:r w:rsidRPr="002D1A7A">
              <w:t>2</w:t>
            </w:r>
            <w:r w:rsidR="008314A0">
              <w:t>7</w:t>
            </w:r>
            <w:r w:rsidRPr="002D1A7A">
              <w:t>.</w:t>
            </w:r>
          </w:p>
        </w:tc>
        <w:tc>
          <w:tcPr>
            <w:tcW w:w="820" w:type="pct"/>
            <w:gridSpan w:val="2"/>
            <w:vMerge/>
            <w:tcBorders>
              <w:left w:val="single" w:sz="4" w:space="0" w:color="auto"/>
              <w:right w:val="single" w:sz="4" w:space="0" w:color="auto"/>
            </w:tcBorders>
            <w:shd w:val="clear" w:color="auto" w:fill="auto"/>
          </w:tcPr>
          <w:p w14:paraId="05AD3101"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465F4E64" w14:textId="68102041" w:rsidR="006F1815" w:rsidRPr="002D1A7A" w:rsidRDefault="008F2821" w:rsidP="00C451AD">
            <w:pPr>
              <w:widowControl w:val="0"/>
              <w:spacing w:after="0"/>
              <w:ind w:right="12"/>
              <w:contextualSpacing/>
              <w:jc w:val="left"/>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Tieslietu ministrija (priekšlikums)</w:t>
            </w:r>
            <w:r w:rsidR="006F1815" w:rsidRPr="002D1A7A">
              <w:rPr>
                <w:rFonts w:ascii="Times New Roman" w:eastAsia="Calibri" w:hAnsi="Times New Roman" w:cs="Times New Roman"/>
                <w:b/>
                <w:bCs/>
                <w:sz w:val="24"/>
                <w:szCs w:val="24"/>
              </w:rPr>
              <w:t xml:space="preserve"> (02.01.2020)</w:t>
            </w:r>
          </w:p>
          <w:p w14:paraId="17524D5E" w14:textId="77777777" w:rsidR="008F2821" w:rsidRPr="002D1A7A" w:rsidRDefault="008F2821" w:rsidP="00C451AD">
            <w:pPr>
              <w:widowControl w:val="0"/>
              <w:spacing w:after="0"/>
              <w:ind w:right="12"/>
              <w:contextualSpacing/>
              <w:jc w:val="left"/>
              <w:rPr>
                <w:rFonts w:ascii="Times New Roman" w:eastAsia="Calibri" w:hAnsi="Times New Roman" w:cs="Times New Roman"/>
                <w:b/>
                <w:bCs/>
                <w:sz w:val="24"/>
                <w:szCs w:val="24"/>
              </w:rPr>
            </w:pPr>
          </w:p>
          <w:p w14:paraId="603D953B" w14:textId="19D855EA" w:rsidR="008F2821" w:rsidRPr="002D1A7A" w:rsidRDefault="008F2821" w:rsidP="00C451AD">
            <w:pPr>
              <w:pStyle w:val="naisc"/>
              <w:spacing w:before="0" w:after="0"/>
              <w:jc w:val="both"/>
            </w:pPr>
            <w:r w:rsidRPr="002D1A7A">
              <w:t xml:space="preserve">Lūdzam precizēt projekta 6. punktā izteikto 27.2.2. apakšpunktu, nosakot ātrāku termiņu, kad tiek noteiktas iestāžu tīmekļvietnes un mobilo lietotņu izlases saraksts, </w:t>
            </w:r>
            <w:r w:rsidRPr="002D1A7A">
              <w:lastRenderedPageBreak/>
              <w:t>kurām nākamajā gadā jāveic vienkāršotā un padziļinātā izvērtēšana. Vēršam uzmanību, ka projekta 10. punktā izteiktajā 4. pielikuma “Piekļūstamības paziņojuma veidošanas un publicēšanas kārtība” 2.3. apakšpunkts nosaka neatkarīga ārēja auditora sniegtu izvērtējumu par atbilstību šo noteikumu 21. punkta prasībām. Norādām, ka neatkarīga ārējā auditora piesaiste iestādei radīs papildu izmaksas, bet 31. decembrī iestādēm jau ir sastādīts izmaksu budžets nākamajam gadam.</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C9EFC1C" w14:textId="77777777" w:rsidR="008F2821" w:rsidRPr="0008465B" w:rsidRDefault="008F2821" w:rsidP="00C451AD">
            <w:pPr>
              <w:suppressLineNumbers/>
              <w:spacing w:after="0"/>
              <w:rPr>
                <w:rFonts w:ascii="Times New Roman" w:hAnsi="Times New Roman" w:cs="Times New Roman"/>
                <w:b/>
                <w:bCs/>
                <w:sz w:val="24"/>
                <w:szCs w:val="24"/>
              </w:rPr>
            </w:pPr>
            <w:r w:rsidRPr="0008465B">
              <w:rPr>
                <w:rFonts w:ascii="Times New Roman" w:hAnsi="Times New Roman" w:cs="Times New Roman"/>
                <w:b/>
                <w:bCs/>
                <w:sz w:val="24"/>
                <w:szCs w:val="24"/>
              </w:rPr>
              <w:lastRenderedPageBreak/>
              <w:t>Ņemts vērā</w:t>
            </w:r>
          </w:p>
          <w:p w14:paraId="7664CB8F" w14:textId="77777777" w:rsidR="008F2821" w:rsidRDefault="008F2821" w:rsidP="00C451AD">
            <w:pPr>
              <w:suppressLineNumbers/>
              <w:spacing w:after="0"/>
              <w:rPr>
                <w:rFonts w:ascii="Times New Roman" w:hAnsi="Times New Roman" w:cs="Times New Roman"/>
                <w:sz w:val="24"/>
                <w:szCs w:val="24"/>
              </w:rPr>
            </w:pPr>
          </w:p>
          <w:p w14:paraId="653336C6" w14:textId="77777777" w:rsidR="008F2821" w:rsidRDefault="008F2821" w:rsidP="00C451AD">
            <w:pPr>
              <w:suppressLineNumbers/>
              <w:spacing w:after="0"/>
              <w:rPr>
                <w:rFonts w:ascii="Times New Roman" w:hAnsi="Times New Roman" w:cs="Times New Roman"/>
                <w:sz w:val="24"/>
                <w:szCs w:val="24"/>
              </w:rPr>
            </w:pPr>
          </w:p>
          <w:p w14:paraId="3592D62B" w14:textId="293A6668" w:rsidR="008F2821" w:rsidRPr="002D1A7A" w:rsidRDefault="008F2821" w:rsidP="00C451AD">
            <w:pPr>
              <w:suppressLineNumbers/>
              <w:spacing w:after="0"/>
              <w:rPr>
                <w:rFonts w:ascii="Times New Roman" w:hAnsi="Times New Roman" w:cs="Times New Roman"/>
                <w:sz w:val="24"/>
                <w:szCs w:val="24"/>
              </w:rPr>
            </w:pPr>
            <w:r>
              <w:rPr>
                <w:rFonts w:ascii="Times New Roman" w:hAnsi="Times New Roman" w:cs="Times New Roman"/>
                <w:sz w:val="24"/>
                <w:szCs w:val="24"/>
              </w:rPr>
              <w:t>Neatkarīga auditora piesaiste nav obligāta, bet iestāde var piesaistīt neatkarīgu auditoru, šeit mēs nevēlamies likt ierobežojumus.</w:t>
            </w:r>
          </w:p>
        </w:tc>
        <w:tc>
          <w:tcPr>
            <w:tcW w:w="1397" w:type="pct"/>
            <w:gridSpan w:val="2"/>
            <w:tcBorders>
              <w:top w:val="single" w:sz="4" w:space="0" w:color="auto"/>
              <w:left w:val="single" w:sz="4" w:space="0" w:color="auto"/>
              <w:bottom w:val="single" w:sz="4" w:space="0" w:color="auto"/>
            </w:tcBorders>
            <w:shd w:val="clear" w:color="auto" w:fill="auto"/>
          </w:tcPr>
          <w:p w14:paraId="5D2F1260" w14:textId="3FB87505" w:rsidR="008F2821" w:rsidRPr="00D609E0" w:rsidRDefault="00B50658" w:rsidP="00C451AD">
            <w:pPr>
              <w:ind w:firstLine="176"/>
              <w:rPr>
                <w:rFonts w:ascii="Times New Roman" w:hAnsi="Times New Roman" w:cs="Times New Roman"/>
                <w:sz w:val="24"/>
                <w:szCs w:val="24"/>
              </w:rPr>
            </w:pPr>
            <w:r>
              <w:rPr>
                <w:rFonts w:ascii="Times New Roman" w:hAnsi="Times New Roman" w:cs="Times New Roman"/>
                <w:sz w:val="24"/>
                <w:szCs w:val="24"/>
              </w:rPr>
              <w:t>Lūdzam skatīt 4. pielikumu</w:t>
            </w:r>
          </w:p>
        </w:tc>
      </w:tr>
      <w:tr w:rsidR="008F2821" w:rsidRPr="002D1A7A" w14:paraId="69638731"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D303891" w14:textId="798B9A3F" w:rsidR="008F2821" w:rsidRPr="002D1A7A" w:rsidRDefault="008F2821" w:rsidP="00C451AD">
            <w:pPr>
              <w:pStyle w:val="naisc"/>
              <w:spacing w:before="0" w:after="0"/>
              <w:jc w:val="both"/>
            </w:pPr>
            <w:r w:rsidRPr="002D1A7A">
              <w:t>2</w:t>
            </w:r>
            <w:r w:rsidR="008314A0">
              <w:t>8</w:t>
            </w:r>
            <w:r w:rsidRPr="002D1A7A">
              <w:t>.</w:t>
            </w:r>
          </w:p>
        </w:tc>
        <w:tc>
          <w:tcPr>
            <w:tcW w:w="820" w:type="pct"/>
            <w:gridSpan w:val="2"/>
            <w:vMerge/>
            <w:tcBorders>
              <w:left w:val="single" w:sz="4" w:space="0" w:color="auto"/>
              <w:right w:val="single" w:sz="4" w:space="0" w:color="auto"/>
            </w:tcBorders>
            <w:shd w:val="clear" w:color="auto" w:fill="auto"/>
          </w:tcPr>
          <w:p w14:paraId="7DF6F940"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483DC9CB" w14:textId="05733995" w:rsidR="006F1815" w:rsidRPr="002D1A7A" w:rsidRDefault="008F2821" w:rsidP="00C451AD">
            <w:pPr>
              <w:widowControl w:val="0"/>
              <w:spacing w:after="0"/>
              <w:ind w:right="12"/>
              <w:contextualSpacing/>
              <w:jc w:val="left"/>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Tieslietu ministrija (priekšlikums)</w:t>
            </w:r>
            <w:r w:rsidR="006F1815" w:rsidRPr="002D1A7A">
              <w:rPr>
                <w:rFonts w:ascii="Times New Roman" w:eastAsia="Calibri" w:hAnsi="Times New Roman" w:cs="Times New Roman"/>
                <w:b/>
                <w:bCs/>
                <w:sz w:val="24"/>
                <w:szCs w:val="24"/>
              </w:rPr>
              <w:t xml:space="preserve"> (02.01.2020)</w:t>
            </w:r>
          </w:p>
          <w:p w14:paraId="6EC5165B" w14:textId="77777777" w:rsidR="008F2821" w:rsidRPr="002D1A7A" w:rsidRDefault="008F2821" w:rsidP="00C451AD">
            <w:pPr>
              <w:widowControl w:val="0"/>
              <w:spacing w:after="0"/>
              <w:ind w:right="12"/>
              <w:contextualSpacing/>
              <w:jc w:val="left"/>
              <w:rPr>
                <w:rFonts w:ascii="Times New Roman" w:eastAsia="Calibri" w:hAnsi="Times New Roman" w:cs="Times New Roman"/>
                <w:b/>
                <w:bCs/>
                <w:sz w:val="24"/>
                <w:szCs w:val="24"/>
              </w:rPr>
            </w:pPr>
          </w:p>
          <w:p w14:paraId="06C4FFA5" w14:textId="30EB5B18" w:rsidR="008F2821" w:rsidRPr="002D1A7A" w:rsidRDefault="008F2821" w:rsidP="00C451AD">
            <w:pPr>
              <w:pStyle w:val="naisc"/>
              <w:spacing w:before="0" w:after="0"/>
              <w:jc w:val="both"/>
            </w:pPr>
            <w:r w:rsidRPr="002D1A7A">
              <w:t xml:space="preserve">Projekta anotācijas II sadaļas 2. punktā norādīts, ka "Iestādei atbilstoši izvērtēšanas periodiem (vienu reizi gadā, noteiktai izlasei) jāveic tīmekļvietņu un mobilo lietotņu vienkāršots izvērtējums – pašvērtējums par atbilstību piekļūstamības prasībām. Vides aizsardzības un reģionālās attīstības ministrija ir izstrādājusi vienkāršotās izvērtēšanas metodiku, ko iesaka izmantot iestādēm, taču iestādes var izmantot citu izvērtēšanas pieeju, nodrošinot </w:t>
            </w:r>
            <w:r w:rsidRPr="002D1A7A">
              <w:lastRenderedPageBreak/>
              <w:t xml:space="preserve">līdzvērtīgu izvērtēšanu." </w:t>
            </w:r>
            <w:r w:rsidRPr="006244C8">
              <w:rPr>
                <w:b/>
                <w:bCs/>
              </w:rPr>
              <w:t>Savukārt projekta 6. punktā izteiktajā 27.1.1. apakšpunktā šāda iespēja netiek paredzēta, kas ir pretrunā ar iepriekšējo anotācijas citējumu</w:t>
            </w:r>
            <w:r w:rsidRPr="006244C8">
              <w:t>.</w:t>
            </w:r>
            <w:r w:rsidRPr="002D1A7A">
              <w:t xml:space="preserve"> Taču projekta 10. punktā izteiktais 4. pielikuma 3. punkts noteic, ka iestāde pieņem lēmumu par metodes izvēli tīmekļvietņu un mobilo lietotņu vienkāršotās izvērtēšanas veikšanai, nodrošinot atbilstību šo noteikumu prasībām. Aicinām izvērtēt, vai projektu nepieciešams papildināt, nosakot, ka iestādei ir iespēja izvēlēties alternatīvu izvērtējuma veikšanas metodi.</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71A6C66E" w14:textId="59153761" w:rsidR="008F2821" w:rsidRPr="00C322EC" w:rsidRDefault="008F2821"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Ņemts</w:t>
            </w:r>
            <w:r w:rsidRPr="00C322EC">
              <w:rPr>
                <w:rFonts w:ascii="Times New Roman" w:hAnsi="Times New Roman" w:cs="Times New Roman"/>
                <w:b/>
                <w:bCs/>
                <w:sz w:val="24"/>
                <w:szCs w:val="24"/>
              </w:rPr>
              <w:t xml:space="preserve"> vērā</w:t>
            </w:r>
          </w:p>
          <w:p w14:paraId="3ADBAF20" w14:textId="6EDF6B35" w:rsidR="008F2821" w:rsidRDefault="008F2821" w:rsidP="00C451AD">
            <w:pPr>
              <w:widowControl w:val="0"/>
              <w:overflowPunct w:val="0"/>
              <w:autoSpaceDE w:val="0"/>
              <w:autoSpaceDN w:val="0"/>
              <w:adjustRightInd w:val="0"/>
              <w:spacing w:before="120"/>
              <w:ind w:left="26"/>
              <w:rPr>
                <w:rFonts w:ascii="Times New Roman" w:hAnsi="Times New Roman" w:cs="Times New Roman"/>
                <w:sz w:val="24"/>
                <w:szCs w:val="24"/>
              </w:rPr>
            </w:pPr>
            <w:r>
              <w:rPr>
                <w:rFonts w:ascii="Times New Roman" w:hAnsi="Times New Roman" w:cs="Times New Roman"/>
                <w:sz w:val="24"/>
                <w:szCs w:val="24"/>
              </w:rPr>
              <w:t>Noteikumu projekta 26.1.1.</w:t>
            </w:r>
            <w:r w:rsidR="007F383D">
              <w:rPr>
                <w:rFonts w:ascii="Times New Roman" w:hAnsi="Times New Roman" w:cs="Times New Roman"/>
                <w:sz w:val="24"/>
                <w:szCs w:val="24"/>
              </w:rPr>
              <w:t>apakšpunkts</w:t>
            </w:r>
            <w:r>
              <w:rPr>
                <w:rFonts w:ascii="Times New Roman" w:hAnsi="Times New Roman" w:cs="Times New Roman"/>
                <w:sz w:val="24"/>
                <w:szCs w:val="24"/>
              </w:rPr>
              <w:t xml:space="preserve"> nosaka iestādēm </w:t>
            </w:r>
            <w:r w:rsidR="007F383D">
              <w:rPr>
                <w:rFonts w:ascii="Times New Roman" w:hAnsi="Times New Roman" w:cs="Times New Roman"/>
                <w:sz w:val="24"/>
                <w:szCs w:val="24"/>
              </w:rPr>
              <w:t xml:space="preserve">pienākumu </w:t>
            </w:r>
            <w:r>
              <w:rPr>
                <w:rFonts w:ascii="Times New Roman" w:hAnsi="Times New Roman" w:cs="Times New Roman"/>
                <w:sz w:val="24"/>
                <w:szCs w:val="24"/>
              </w:rPr>
              <w:t xml:space="preserve">veikt vienkāršoto tīmekļvietņu izvērtēšanu (mobilās lietotnes vērtēs VARAM koordinētā veidā). Izvērtēšanas veids ir vienkāršotā veidā (no standarta atlasīta kritēriju kopa – minimālais izvērtēšanas apjoms, kurus izvērtējot var secināt, kādā līmenī kopumā ir piekļūstama tīmekļvietne, noteikts 4.pielikumā) jāizvērtē tīmekļvietnes atbilstība piekļūstamības prasībām, noteiktam standartam, uz ko netieša atsauce ir noformulēta noteikumu 22.punktā (jāizvērtē atbilstība noteiktajam </w:t>
            </w:r>
            <w:r>
              <w:rPr>
                <w:rFonts w:ascii="Times New Roman" w:hAnsi="Times New Roman" w:cs="Times New Roman"/>
                <w:sz w:val="24"/>
                <w:szCs w:val="24"/>
              </w:rPr>
              <w:lastRenderedPageBreak/>
              <w:t>standartam). Savukārt 26.2.1. apakšpunkts nosaka, ka vienkāršotā izvērtēšana jāveic nevis visām tīmekļvietnēm, bet noteiktai izlasei, ko ikgadēji veido VARAM.</w:t>
            </w:r>
          </w:p>
          <w:p w14:paraId="4E9005ED" w14:textId="24F146E2" w:rsidR="008F2821" w:rsidRPr="002D1A7A" w:rsidRDefault="008F2821"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VARAM nenosaka ar kādu izvērtēšana metodi iestādēm jāveic šī vienkāršotā izvērtēšana, nenosakot vai vērtējumu jāveic pašiem vai jāpiesaista auditori vai tas tiek organizēts </w:t>
            </w:r>
            <w:proofErr w:type="spellStart"/>
            <w:r>
              <w:rPr>
                <w:rFonts w:ascii="Times New Roman" w:hAnsi="Times New Roman" w:cs="Times New Roman"/>
                <w:sz w:val="24"/>
                <w:szCs w:val="24"/>
              </w:rPr>
              <w:t>resoriski</w:t>
            </w:r>
            <w:proofErr w:type="spellEnd"/>
            <w:r>
              <w:rPr>
                <w:rFonts w:ascii="Times New Roman" w:hAnsi="Times New Roman" w:cs="Times New Roman"/>
                <w:sz w:val="24"/>
                <w:szCs w:val="24"/>
              </w:rPr>
              <w:t xml:space="preserve">. Lai sniegtu atbalstu iestādēm, </w:t>
            </w:r>
            <w:r w:rsidRPr="00E07E61">
              <w:rPr>
                <w:rFonts w:ascii="Times New Roman" w:hAnsi="Times New Roman" w:cs="Times New Roman"/>
                <w:sz w:val="24"/>
                <w:szCs w:val="24"/>
              </w:rPr>
              <w:t xml:space="preserve">VARAM tīmekļvietnē ir izveidota sadaļa “Tīmekļvietņu un mobilo lietotņu piekļūstamība” </w:t>
            </w:r>
            <w:hyperlink r:id="rId15" w:history="1">
              <w:r w:rsidRPr="0094571A">
                <w:rPr>
                  <w:rStyle w:val="Hipersaite"/>
                  <w:rFonts w:ascii="Times New Roman" w:hAnsi="Times New Roman"/>
                  <w:sz w:val="24"/>
                  <w:szCs w:val="24"/>
                </w:rPr>
                <w:t>http://www.varam.gov.lv/lat/darbibas_veidi/e_parv/timeklvietnu_un_mobilo_lietotnu_pieklustamiba/</w:t>
              </w:r>
            </w:hyperlink>
            <w:r>
              <w:rPr>
                <w:rFonts w:ascii="Times New Roman" w:hAnsi="Times New Roman" w:cs="Times New Roman"/>
                <w:sz w:val="24"/>
                <w:szCs w:val="24"/>
              </w:rPr>
              <w:t xml:space="preserve"> </w:t>
            </w:r>
            <w:r w:rsidRPr="00E07E61">
              <w:rPr>
                <w:rFonts w:ascii="Times New Roman" w:hAnsi="Times New Roman" w:cs="Times New Roman"/>
                <w:sz w:val="24"/>
                <w:szCs w:val="24"/>
              </w:rPr>
              <w:t xml:space="preserve">. Sājā sadaļā pieejamas vadlīnijas vienkāršotajai tīmekļvietņu izvērtēšanai, kuras  soli pa solim spēj izpildīt jebkurš iestādes darbinieks, kura </w:t>
            </w:r>
            <w:proofErr w:type="spellStart"/>
            <w:r w:rsidRPr="00E07E61">
              <w:rPr>
                <w:rFonts w:ascii="Times New Roman" w:hAnsi="Times New Roman" w:cs="Times New Roman"/>
                <w:sz w:val="24"/>
                <w:szCs w:val="24"/>
              </w:rPr>
              <w:t>datorprasmes</w:t>
            </w:r>
            <w:proofErr w:type="spellEnd"/>
            <w:r w:rsidRPr="00E07E61">
              <w:rPr>
                <w:rFonts w:ascii="Times New Roman" w:hAnsi="Times New Roman" w:cs="Times New Roman"/>
                <w:sz w:val="24"/>
                <w:szCs w:val="24"/>
              </w:rPr>
              <w:t xml:space="preserve"> ir lietotāja līmenī (papildus kompetences, kas izvērtējuma laikā nepieciešamas ir jāpiemīt jebkuram sabiedrisko attiecību jomas un IKT jomas darbiniekam).</w:t>
            </w:r>
            <w:r>
              <w:rPr>
                <w:rFonts w:ascii="Times New Roman" w:hAnsi="Times New Roman" w:cs="Times New Roman"/>
                <w:sz w:val="24"/>
                <w:szCs w:val="24"/>
              </w:rPr>
              <w:t>Anotācija precizēta.</w:t>
            </w:r>
          </w:p>
        </w:tc>
        <w:tc>
          <w:tcPr>
            <w:tcW w:w="1397" w:type="pct"/>
            <w:gridSpan w:val="2"/>
            <w:tcBorders>
              <w:top w:val="single" w:sz="4" w:space="0" w:color="auto"/>
              <w:left w:val="single" w:sz="4" w:space="0" w:color="auto"/>
              <w:bottom w:val="single" w:sz="4" w:space="0" w:color="auto"/>
            </w:tcBorders>
            <w:shd w:val="clear" w:color="auto" w:fill="auto"/>
          </w:tcPr>
          <w:p w14:paraId="06403CA7" w14:textId="7293C928" w:rsidR="008F2821" w:rsidRPr="002D1A7A" w:rsidRDefault="008F2821" w:rsidP="00C451AD">
            <w:pPr>
              <w:spacing w:after="0"/>
              <w:rPr>
                <w:rFonts w:ascii="Times New Roman" w:hAnsi="Times New Roman" w:cs="Times New Roman"/>
                <w:sz w:val="24"/>
                <w:szCs w:val="24"/>
              </w:rPr>
            </w:pPr>
            <w:r>
              <w:rPr>
                <w:rFonts w:ascii="Times New Roman" w:hAnsi="Times New Roman" w:cs="Times New Roman"/>
                <w:sz w:val="24"/>
                <w:szCs w:val="24"/>
              </w:rPr>
              <w:lastRenderedPageBreak/>
              <w:t>Lūdzam skatīt anotācijas II. sadaļu</w:t>
            </w:r>
          </w:p>
        </w:tc>
      </w:tr>
      <w:tr w:rsidR="008F2821" w:rsidRPr="002D1A7A" w14:paraId="613C7510"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6BD60F0" w14:textId="2E002772" w:rsidR="008F2821" w:rsidRPr="002D1A7A" w:rsidRDefault="008F2821" w:rsidP="00C451AD">
            <w:pPr>
              <w:pStyle w:val="naisc"/>
              <w:spacing w:before="0" w:after="0"/>
              <w:jc w:val="both"/>
            </w:pPr>
            <w:r w:rsidRPr="002D1A7A">
              <w:t>2</w:t>
            </w:r>
            <w:r w:rsidR="008314A0">
              <w:t>9</w:t>
            </w:r>
            <w:r w:rsidRPr="002D1A7A">
              <w:t>.</w:t>
            </w:r>
          </w:p>
        </w:tc>
        <w:tc>
          <w:tcPr>
            <w:tcW w:w="820" w:type="pct"/>
            <w:gridSpan w:val="2"/>
            <w:vMerge/>
            <w:tcBorders>
              <w:left w:val="single" w:sz="4" w:space="0" w:color="auto"/>
              <w:right w:val="single" w:sz="4" w:space="0" w:color="auto"/>
            </w:tcBorders>
            <w:shd w:val="clear" w:color="auto" w:fill="auto"/>
          </w:tcPr>
          <w:p w14:paraId="1A3CA5CA"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7635C2CC" w14:textId="4E7FDA07" w:rsidR="008F2821" w:rsidRPr="004D6180" w:rsidRDefault="008F2821" w:rsidP="00C451AD">
            <w:pPr>
              <w:pStyle w:val="naisc"/>
              <w:spacing w:before="0" w:after="0"/>
              <w:jc w:val="both"/>
              <w:rPr>
                <w:b/>
                <w:bCs/>
              </w:rPr>
            </w:pPr>
            <w:r w:rsidRPr="004D6180">
              <w:rPr>
                <w:b/>
                <w:bCs/>
              </w:rPr>
              <w:t>Zemkopības ministrija</w:t>
            </w:r>
          </w:p>
          <w:p w14:paraId="19DC0E7E" w14:textId="4548CF93" w:rsidR="008F2821" w:rsidRDefault="008F2821" w:rsidP="00C451AD">
            <w:pPr>
              <w:pStyle w:val="naisc"/>
              <w:spacing w:before="0" w:after="0"/>
              <w:jc w:val="both"/>
              <w:rPr>
                <w:b/>
                <w:bCs/>
              </w:rPr>
            </w:pPr>
            <w:r w:rsidRPr="004D6180">
              <w:rPr>
                <w:b/>
                <w:bCs/>
              </w:rPr>
              <w:t>(02.01.2020)</w:t>
            </w:r>
          </w:p>
          <w:p w14:paraId="155018E4" w14:textId="77777777" w:rsidR="00D6134B" w:rsidRPr="004D6180" w:rsidRDefault="00D6134B" w:rsidP="00C451AD">
            <w:pPr>
              <w:pStyle w:val="naisc"/>
              <w:spacing w:before="0" w:after="0"/>
              <w:jc w:val="both"/>
              <w:rPr>
                <w:b/>
                <w:bCs/>
              </w:rPr>
            </w:pPr>
          </w:p>
          <w:p w14:paraId="23B0FE9E" w14:textId="1FAACAE0" w:rsidR="008F2821" w:rsidRPr="004D6180" w:rsidRDefault="008F2821" w:rsidP="00C451AD">
            <w:pPr>
              <w:pStyle w:val="naisc"/>
              <w:spacing w:before="0" w:after="0"/>
              <w:jc w:val="both"/>
            </w:pPr>
            <w:r w:rsidRPr="004D6180">
              <w:t xml:space="preserve">Lūdzam projekta 6.punktā (27.2.) precizēt terminoloģiju vārdam “ministrija”, jo nav viennozīmīgi </w:t>
            </w:r>
            <w:r w:rsidRPr="004D6180">
              <w:lastRenderedPageBreak/>
              <w:t>identificējums vai ir norādīta nozares ministrija vai VARAM.</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47F816A" w14:textId="77777777" w:rsidR="008F2821" w:rsidRPr="004D6180" w:rsidRDefault="008F2821" w:rsidP="00C451AD">
            <w:pPr>
              <w:suppressLineNumbers/>
              <w:spacing w:after="0"/>
              <w:rPr>
                <w:rFonts w:ascii="Times New Roman" w:hAnsi="Times New Roman" w:cs="Times New Roman"/>
                <w:b/>
                <w:bCs/>
                <w:sz w:val="24"/>
                <w:szCs w:val="24"/>
              </w:rPr>
            </w:pPr>
            <w:r w:rsidRPr="004D6180">
              <w:rPr>
                <w:rFonts w:ascii="Times New Roman" w:hAnsi="Times New Roman" w:cs="Times New Roman"/>
                <w:b/>
                <w:bCs/>
                <w:sz w:val="24"/>
                <w:szCs w:val="24"/>
              </w:rPr>
              <w:lastRenderedPageBreak/>
              <w:t>Ņemts vērā</w:t>
            </w:r>
          </w:p>
          <w:p w14:paraId="6AFF8C35" w14:textId="77777777" w:rsidR="008F2821" w:rsidRPr="004D6180" w:rsidRDefault="008F2821" w:rsidP="00C451AD">
            <w:pPr>
              <w:suppressLineNumbers/>
              <w:spacing w:after="0"/>
              <w:rPr>
                <w:rFonts w:ascii="Times New Roman" w:hAnsi="Times New Roman" w:cs="Times New Roman"/>
                <w:sz w:val="24"/>
                <w:szCs w:val="24"/>
              </w:rPr>
            </w:pPr>
          </w:p>
          <w:p w14:paraId="5824AAC5" w14:textId="02F2F2DD" w:rsidR="008F2821" w:rsidRPr="004D6180" w:rsidRDefault="008F2821" w:rsidP="00C451AD">
            <w:pPr>
              <w:suppressLineNumbers/>
              <w:spacing w:after="0"/>
              <w:rPr>
                <w:rFonts w:ascii="Times New Roman" w:hAnsi="Times New Roman" w:cs="Times New Roman"/>
                <w:sz w:val="24"/>
                <w:szCs w:val="24"/>
              </w:rPr>
            </w:pPr>
            <w:r w:rsidRPr="004D6180">
              <w:rPr>
                <w:rFonts w:ascii="Times New Roman" w:hAnsi="Times New Roman" w:cs="Times New Roman"/>
                <w:sz w:val="24"/>
                <w:szCs w:val="24"/>
              </w:rPr>
              <w:t xml:space="preserve">Pēc sākotnējā redakcijā iekļautā apakšpunkta izslēgšanas, precizēts saīsinājums. </w:t>
            </w:r>
          </w:p>
        </w:tc>
        <w:tc>
          <w:tcPr>
            <w:tcW w:w="1397" w:type="pct"/>
            <w:gridSpan w:val="2"/>
            <w:tcBorders>
              <w:top w:val="single" w:sz="4" w:space="0" w:color="auto"/>
              <w:left w:val="single" w:sz="4" w:space="0" w:color="auto"/>
              <w:bottom w:val="single" w:sz="4" w:space="0" w:color="auto"/>
            </w:tcBorders>
            <w:shd w:val="clear" w:color="auto" w:fill="auto"/>
          </w:tcPr>
          <w:p w14:paraId="11B82A53" w14:textId="7DE37EC5" w:rsidR="008F2821" w:rsidRPr="004D6180" w:rsidRDefault="008F2821" w:rsidP="00C451AD">
            <w:pPr>
              <w:spacing w:after="0"/>
              <w:rPr>
                <w:rFonts w:ascii="Times New Roman" w:hAnsi="Times New Roman" w:cs="Times New Roman"/>
                <w:sz w:val="24"/>
                <w:szCs w:val="24"/>
              </w:rPr>
            </w:pPr>
            <w:r w:rsidRPr="004D6180">
              <w:rPr>
                <w:rFonts w:ascii="Times New Roman" w:hAnsi="Times New Roman" w:cs="Times New Roman"/>
                <w:sz w:val="24"/>
                <w:szCs w:val="24"/>
              </w:rPr>
              <w:t>“</w:t>
            </w:r>
            <w:r w:rsidRPr="00847910">
              <w:rPr>
                <w:rFonts w:ascii="Times New Roman" w:hAnsi="Times New Roman" w:cs="Times New Roman"/>
                <w:sz w:val="24"/>
                <w:szCs w:val="24"/>
              </w:rPr>
              <w:t>26.1.3. pēc Vides aizsardzības un reģionālās attīstības ministrijas (turpmāk – ministrija) pieprasījuma sniedz informāciju, kas nepieciešama šo noteikumu 26.2. apakšpunkta izpildei.</w:t>
            </w:r>
            <w:r w:rsidRPr="004D6180">
              <w:rPr>
                <w:rFonts w:ascii="Times New Roman" w:hAnsi="Times New Roman" w:cs="Times New Roman"/>
                <w:sz w:val="24"/>
                <w:szCs w:val="24"/>
              </w:rPr>
              <w:t>”</w:t>
            </w:r>
          </w:p>
        </w:tc>
      </w:tr>
      <w:tr w:rsidR="008F2821" w:rsidRPr="002D1A7A" w14:paraId="3C69D7E0"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F89A9E1" w14:textId="33EF0FA8" w:rsidR="008F2821" w:rsidRPr="002D1A7A" w:rsidRDefault="008314A0" w:rsidP="00C451AD">
            <w:pPr>
              <w:pStyle w:val="naisc"/>
              <w:spacing w:before="0" w:after="0"/>
              <w:jc w:val="both"/>
            </w:pPr>
            <w:r>
              <w:lastRenderedPageBreak/>
              <w:t>30</w:t>
            </w:r>
            <w:r w:rsidR="008F2821" w:rsidRPr="002D1A7A">
              <w:t>.</w:t>
            </w:r>
          </w:p>
        </w:tc>
        <w:tc>
          <w:tcPr>
            <w:tcW w:w="820" w:type="pct"/>
            <w:gridSpan w:val="2"/>
            <w:vMerge/>
            <w:tcBorders>
              <w:left w:val="single" w:sz="4" w:space="0" w:color="auto"/>
              <w:right w:val="single" w:sz="4" w:space="0" w:color="auto"/>
            </w:tcBorders>
            <w:shd w:val="clear" w:color="auto" w:fill="auto"/>
          </w:tcPr>
          <w:p w14:paraId="0F471813"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3B09E98" w14:textId="77777777" w:rsidR="008F2821" w:rsidRPr="002D1A7A" w:rsidRDefault="008F2821" w:rsidP="00C451AD">
            <w:pPr>
              <w:pStyle w:val="naisc"/>
              <w:spacing w:before="0" w:after="0"/>
              <w:jc w:val="both"/>
              <w:rPr>
                <w:b/>
                <w:bCs/>
              </w:rPr>
            </w:pPr>
            <w:r w:rsidRPr="002D1A7A">
              <w:rPr>
                <w:b/>
                <w:bCs/>
              </w:rPr>
              <w:t>Zemkopības ministrija</w:t>
            </w:r>
          </w:p>
          <w:p w14:paraId="29C0CFC3" w14:textId="77777777" w:rsidR="008F2821" w:rsidRPr="002D1A7A" w:rsidRDefault="008F2821" w:rsidP="00C451AD">
            <w:pPr>
              <w:pStyle w:val="naisc"/>
              <w:spacing w:before="0" w:after="0"/>
              <w:jc w:val="both"/>
              <w:rPr>
                <w:b/>
                <w:bCs/>
              </w:rPr>
            </w:pPr>
            <w:r w:rsidRPr="002D1A7A">
              <w:rPr>
                <w:b/>
                <w:bCs/>
              </w:rPr>
              <w:t>(02.01.2020)</w:t>
            </w:r>
          </w:p>
          <w:p w14:paraId="66E416FD" w14:textId="2029EE88" w:rsidR="008F2821" w:rsidRPr="002D1A7A" w:rsidRDefault="008F2821" w:rsidP="00C451AD">
            <w:pPr>
              <w:pStyle w:val="naisc"/>
              <w:spacing w:after="0"/>
              <w:jc w:val="both"/>
            </w:pPr>
          </w:p>
          <w:p w14:paraId="6B7E77FE" w14:textId="2D09AAA4" w:rsidR="008F2821" w:rsidRPr="002D1A7A" w:rsidRDefault="008F2821" w:rsidP="00C451AD">
            <w:pPr>
              <w:pStyle w:val="naisc"/>
              <w:spacing w:after="0"/>
              <w:jc w:val="left"/>
            </w:pPr>
            <w:r w:rsidRPr="002D1A7A">
              <w:t>ZM lūdz saturiski uzlabot jaunās redakcijas 27.1.1. apakšpunktā izteikto sasaisti ar 27.2.2. apakšpunktu:</w:t>
            </w:r>
          </w:p>
          <w:p w14:paraId="6DCE2F61" w14:textId="77777777" w:rsidR="008F2821" w:rsidRPr="002D1A7A" w:rsidRDefault="008F2821" w:rsidP="00C451AD">
            <w:pPr>
              <w:pStyle w:val="naisc"/>
              <w:spacing w:after="0"/>
              <w:jc w:val="left"/>
            </w:pPr>
            <w:r w:rsidRPr="002D1A7A">
              <w:t>27.punkta redakcijā 27.1.1.punktā minēts, ka iestāde vienu reizi gadā līdz tekošā kalendārā gada 22.decembrim veic izlasē iekļauto iestāžu tīmekļvietņu un mobilo lietotņu vienkāršoto izvērtēšanu, tostarp saskaņā ar noteikumu 27.2.2. apakšpunktu un 4.pielikumu.</w:t>
            </w:r>
          </w:p>
          <w:p w14:paraId="19FC8092" w14:textId="77777777" w:rsidR="008F2821" w:rsidRPr="002D1A7A" w:rsidRDefault="008F2821" w:rsidP="00C451AD">
            <w:pPr>
              <w:pStyle w:val="naisc"/>
              <w:spacing w:after="0"/>
              <w:jc w:val="left"/>
            </w:pPr>
            <w:r w:rsidRPr="002D1A7A">
              <w:t xml:space="preserve">Saskaņā ar noteikumu jaunās redakcijas 57.1.punktu iestādei tīmekļvietnes izvērtēšana jāveic līdz 2020.gada 31.decembrim. Savukārt ministrija saskaņā ar 27.2.2. apakšpunktu nosaka iestāžu tīmekļvietņu izvērtēšanas kopas nākamajam gadam līdz tekošā kalendārā gada 31.decembrim. </w:t>
            </w:r>
          </w:p>
          <w:p w14:paraId="357343C8" w14:textId="06DD1CE9" w:rsidR="008F2821" w:rsidRPr="002D1A7A" w:rsidRDefault="008F2821" w:rsidP="00C451AD">
            <w:pPr>
              <w:pStyle w:val="naisc"/>
              <w:spacing w:before="0" w:after="0"/>
              <w:jc w:val="both"/>
            </w:pPr>
            <w:r w:rsidRPr="002D1A7A">
              <w:t xml:space="preserve">Iestādei nav iespējams šogad izpildīt tīmekļvietnes vienkāršotās izvērtēšanas pienākumu,  jo projektā ministrijai nav paredzēts noteikt </w:t>
            </w:r>
            <w:r w:rsidRPr="002D1A7A">
              <w:lastRenderedPageBreak/>
              <w:t>izlases kopas 2020.gadam.Vai arī iestādei patstāvīgi jāveic 27.2.2.noteiktais?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0A9F3ACC" w14:textId="71F340FF" w:rsidR="008F2821" w:rsidRPr="009562B0" w:rsidRDefault="008F2821"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Ņ</w:t>
            </w:r>
            <w:r w:rsidRPr="009562B0">
              <w:rPr>
                <w:rFonts w:ascii="Times New Roman" w:hAnsi="Times New Roman" w:cs="Times New Roman"/>
                <w:b/>
                <w:bCs/>
                <w:sz w:val="24"/>
                <w:szCs w:val="24"/>
              </w:rPr>
              <w:t>emts vērā</w:t>
            </w:r>
          </w:p>
          <w:p w14:paraId="12C47216" w14:textId="77777777" w:rsidR="008F2821" w:rsidRPr="009562B0" w:rsidRDefault="008F2821" w:rsidP="00C451AD">
            <w:pPr>
              <w:suppressLineNumbers/>
              <w:spacing w:after="0"/>
              <w:rPr>
                <w:rFonts w:ascii="Times New Roman" w:hAnsi="Times New Roman" w:cs="Times New Roman"/>
                <w:b/>
                <w:bCs/>
                <w:sz w:val="24"/>
                <w:szCs w:val="24"/>
              </w:rPr>
            </w:pPr>
          </w:p>
          <w:p w14:paraId="63C741CC" w14:textId="6725ECEE" w:rsidR="008F2821" w:rsidRDefault="008F2821"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Noteikumu projekta </w:t>
            </w:r>
            <w:r w:rsidRPr="002F0C24">
              <w:rPr>
                <w:rFonts w:ascii="Times New Roman" w:hAnsi="Times New Roman" w:cs="Times New Roman"/>
                <w:sz w:val="24"/>
                <w:szCs w:val="24"/>
              </w:rPr>
              <w:t>2</w:t>
            </w:r>
            <w:r>
              <w:rPr>
                <w:rFonts w:ascii="Times New Roman" w:hAnsi="Times New Roman" w:cs="Times New Roman"/>
                <w:sz w:val="24"/>
                <w:szCs w:val="24"/>
              </w:rPr>
              <w:t>6</w:t>
            </w:r>
            <w:r w:rsidRPr="002F0C24">
              <w:rPr>
                <w:rFonts w:ascii="Times New Roman" w:hAnsi="Times New Roman" w:cs="Times New Roman"/>
                <w:sz w:val="24"/>
                <w:szCs w:val="24"/>
              </w:rPr>
              <w:t>.1.1. apakšpunkts nosaka vienkāršoto izvērtējumu veikt vi</w:t>
            </w:r>
            <w:r>
              <w:rPr>
                <w:rFonts w:ascii="Times New Roman" w:hAnsi="Times New Roman" w:cs="Times New Roman"/>
                <w:sz w:val="24"/>
                <w:szCs w:val="24"/>
              </w:rPr>
              <w:t>e</w:t>
            </w:r>
            <w:r w:rsidRPr="002F0C24">
              <w:rPr>
                <w:rFonts w:ascii="Times New Roman" w:hAnsi="Times New Roman" w:cs="Times New Roman"/>
                <w:sz w:val="24"/>
                <w:szCs w:val="24"/>
              </w:rPr>
              <w:t>nu reizi gad</w:t>
            </w:r>
            <w:r>
              <w:rPr>
                <w:rFonts w:ascii="Times New Roman" w:hAnsi="Times New Roman" w:cs="Times New Roman"/>
                <w:sz w:val="24"/>
                <w:szCs w:val="24"/>
              </w:rPr>
              <w:t>ā</w:t>
            </w:r>
            <w:r w:rsidRPr="002F0C24">
              <w:rPr>
                <w:rFonts w:ascii="Times New Roman" w:hAnsi="Times New Roman" w:cs="Times New Roman"/>
                <w:sz w:val="24"/>
                <w:szCs w:val="24"/>
              </w:rPr>
              <w:t>, savukārt 2</w:t>
            </w:r>
            <w:r>
              <w:rPr>
                <w:rFonts w:ascii="Times New Roman" w:hAnsi="Times New Roman" w:cs="Times New Roman"/>
                <w:sz w:val="24"/>
                <w:szCs w:val="24"/>
              </w:rPr>
              <w:t>6</w:t>
            </w:r>
            <w:r w:rsidRPr="002F0C24">
              <w:rPr>
                <w:rFonts w:ascii="Times New Roman" w:hAnsi="Times New Roman" w:cs="Times New Roman"/>
                <w:sz w:val="24"/>
                <w:szCs w:val="24"/>
              </w:rPr>
              <w:t>.2.</w:t>
            </w:r>
            <w:r>
              <w:rPr>
                <w:rFonts w:ascii="Times New Roman" w:hAnsi="Times New Roman" w:cs="Times New Roman"/>
                <w:sz w:val="24"/>
                <w:szCs w:val="24"/>
              </w:rPr>
              <w:t>1</w:t>
            </w:r>
            <w:r w:rsidRPr="002F0C24">
              <w:rPr>
                <w:rFonts w:ascii="Times New Roman" w:hAnsi="Times New Roman" w:cs="Times New Roman"/>
                <w:sz w:val="24"/>
                <w:szCs w:val="24"/>
              </w:rPr>
              <w:t>. apakšpunkts</w:t>
            </w:r>
            <w:r>
              <w:rPr>
                <w:rFonts w:ascii="Times New Roman" w:hAnsi="Times New Roman" w:cs="Times New Roman"/>
                <w:sz w:val="24"/>
                <w:szCs w:val="24"/>
              </w:rPr>
              <w:t xml:space="preserve"> </w:t>
            </w:r>
            <w:r w:rsidRPr="002F0C24">
              <w:rPr>
                <w:rFonts w:ascii="Times New Roman" w:hAnsi="Times New Roman" w:cs="Times New Roman"/>
                <w:sz w:val="24"/>
                <w:szCs w:val="24"/>
              </w:rPr>
              <w:t>nosaka, ka šo izvērtējumu jāveic noteiktai izlas</w:t>
            </w:r>
            <w:r>
              <w:rPr>
                <w:rFonts w:ascii="Times New Roman" w:hAnsi="Times New Roman" w:cs="Times New Roman"/>
                <w:sz w:val="24"/>
                <w:szCs w:val="24"/>
              </w:rPr>
              <w:t>e</w:t>
            </w:r>
            <w:r w:rsidRPr="002F0C24">
              <w:rPr>
                <w:rFonts w:ascii="Times New Roman" w:hAnsi="Times New Roman" w:cs="Times New Roman"/>
                <w:sz w:val="24"/>
                <w:szCs w:val="24"/>
              </w:rPr>
              <w:t>i, ko nosaka VARAM</w:t>
            </w:r>
            <w:r>
              <w:rPr>
                <w:rFonts w:ascii="Times New Roman" w:hAnsi="Times New Roman" w:cs="Times New Roman"/>
                <w:sz w:val="24"/>
                <w:szCs w:val="24"/>
              </w:rPr>
              <w:t>. Savukārt 6</w:t>
            </w:r>
            <w:r w:rsidR="0010578F">
              <w:rPr>
                <w:rFonts w:ascii="Times New Roman" w:hAnsi="Times New Roman" w:cs="Times New Roman"/>
                <w:sz w:val="24"/>
                <w:szCs w:val="24"/>
              </w:rPr>
              <w:t>4</w:t>
            </w:r>
            <w:r>
              <w:rPr>
                <w:rFonts w:ascii="Times New Roman" w:hAnsi="Times New Roman" w:cs="Times New Roman"/>
                <w:sz w:val="24"/>
                <w:szCs w:val="24"/>
              </w:rPr>
              <w:t>.1. apakšpunkts nosaka, ka pirmajā izvērtēšanas periodā (6</w:t>
            </w:r>
            <w:r w:rsidR="0010578F">
              <w:rPr>
                <w:rFonts w:ascii="Times New Roman" w:hAnsi="Times New Roman" w:cs="Times New Roman"/>
                <w:sz w:val="24"/>
                <w:szCs w:val="24"/>
              </w:rPr>
              <w:t>1</w:t>
            </w:r>
            <w:r>
              <w:rPr>
                <w:rFonts w:ascii="Times New Roman" w:hAnsi="Times New Roman" w:cs="Times New Roman"/>
                <w:sz w:val="24"/>
                <w:szCs w:val="24"/>
              </w:rPr>
              <w:t>.1. punkts nosaka periodu)  iestādēm veikt vienkāršoto visu tīmekļvietņu izvērtējumu par atbilstību piekļūstamības prasībā</w:t>
            </w:r>
            <w:r w:rsidR="007F383D">
              <w:rPr>
                <w:rFonts w:ascii="Times New Roman" w:hAnsi="Times New Roman" w:cs="Times New Roman"/>
                <w:sz w:val="24"/>
                <w:szCs w:val="24"/>
              </w:rPr>
              <w:t>m</w:t>
            </w:r>
            <w:r>
              <w:rPr>
                <w:rFonts w:ascii="Times New Roman" w:hAnsi="Times New Roman" w:cs="Times New Roman"/>
                <w:sz w:val="24"/>
                <w:szCs w:val="24"/>
              </w:rPr>
              <w:t xml:space="preserve">.  Mobilās lietotnes iestādei pašai nav jāvērtē. </w:t>
            </w:r>
          </w:p>
          <w:p w14:paraId="1E5DF2CD" w14:textId="43F8A61B" w:rsidR="008F2821" w:rsidRDefault="008F2821" w:rsidP="00C451AD">
            <w:pPr>
              <w:suppressLineNumbers/>
              <w:spacing w:after="0"/>
              <w:rPr>
                <w:rFonts w:ascii="Times New Roman" w:hAnsi="Times New Roman" w:cs="Times New Roman"/>
                <w:sz w:val="24"/>
                <w:szCs w:val="24"/>
              </w:rPr>
            </w:pPr>
            <w:r>
              <w:rPr>
                <w:rFonts w:ascii="Times New Roman" w:hAnsi="Times New Roman" w:cs="Times New Roman"/>
                <w:sz w:val="24"/>
                <w:szCs w:val="24"/>
              </w:rPr>
              <w:t>6</w:t>
            </w:r>
            <w:r w:rsidR="0010578F">
              <w:rPr>
                <w:rFonts w:ascii="Times New Roman" w:hAnsi="Times New Roman" w:cs="Times New Roman"/>
                <w:sz w:val="24"/>
                <w:szCs w:val="24"/>
              </w:rPr>
              <w:t>4</w:t>
            </w:r>
            <w:r>
              <w:rPr>
                <w:rFonts w:ascii="Times New Roman" w:hAnsi="Times New Roman" w:cs="Times New Roman"/>
                <w:sz w:val="24"/>
                <w:szCs w:val="24"/>
              </w:rPr>
              <w:t xml:space="preserve">.2.apakšpunkts nosaka, kārtību, kāda būs parastā ikgadējā izvērtēšana, sākot no otrā perioda, kad VARAM noteiks izlasi, kas jāvērtē. </w:t>
            </w:r>
          </w:p>
          <w:p w14:paraId="3011DCC0" w14:textId="77777777" w:rsidR="008F2821" w:rsidRDefault="008F2821" w:rsidP="00C451AD">
            <w:pPr>
              <w:suppressLineNumbers/>
              <w:spacing w:after="0"/>
              <w:rPr>
                <w:rFonts w:ascii="Times New Roman" w:hAnsi="Times New Roman" w:cs="Times New Roman"/>
                <w:sz w:val="24"/>
                <w:szCs w:val="24"/>
              </w:rPr>
            </w:pPr>
          </w:p>
          <w:p w14:paraId="21FC0FF2" w14:textId="642BEB99" w:rsidR="008F2821" w:rsidRPr="002F0C24" w:rsidRDefault="008F2821" w:rsidP="00C451AD">
            <w:pPr>
              <w:suppressLineNumbers/>
              <w:spacing w:after="0"/>
              <w:rPr>
                <w:rFonts w:ascii="Times New Roman" w:hAnsi="Times New Roman" w:cs="Times New Roman"/>
                <w:sz w:val="24"/>
                <w:szCs w:val="24"/>
              </w:rPr>
            </w:pPr>
            <w:r>
              <w:rPr>
                <w:rFonts w:ascii="Times New Roman" w:hAnsi="Times New Roman" w:cs="Times New Roman"/>
                <w:sz w:val="24"/>
                <w:szCs w:val="24"/>
              </w:rPr>
              <w:t>Noslēguma jautājumi attiecībā uz uzraudzības pieeju ir precizēti un skaidroti anotācijā.</w:t>
            </w:r>
          </w:p>
        </w:tc>
        <w:tc>
          <w:tcPr>
            <w:tcW w:w="1397" w:type="pct"/>
            <w:gridSpan w:val="2"/>
            <w:tcBorders>
              <w:top w:val="single" w:sz="4" w:space="0" w:color="auto"/>
              <w:left w:val="single" w:sz="4" w:space="0" w:color="auto"/>
              <w:bottom w:val="single" w:sz="4" w:space="0" w:color="auto"/>
            </w:tcBorders>
            <w:shd w:val="clear" w:color="auto" w:fill="auto"/>
          </w:tcPr>
          <w:p w14:paraId="5DFC8AE8" w14:textId="672E200F" w:rsidR="008F2821" w:rsidRPr="002D1A7A" w:rsidRDefault="008F2821" w:rsidP="00C451AD">
            <w:pPr>
              <w:spacing w:after="0"/>
              <w:rPr>
                <w:rFonts w:ascii="Times New Roman" w:hAnsi="Times New Roman" w:cs="Times New Roman"/>
                <w:sz w:val="24"/>
                <w:szCs w:val="24"/>
              </w:rPr>
            </w:pPr>
            <w:r>
              <w:rPr>
                <w:rFonts w:ascii="Times New Roman" w:hAnsi="Times New Roman" w:cs="Times New Roman"/>
                <w:sz w:val="24"/>
                <w:szCs w:val="24"/>
              </w:rPr>
              <w:t>“</w:t>
            </w:r>
            <w:r w:rsidR="00BB7BFC" w:rsidRPr="00BB7BFC">
              <w:rPr>
                <w:rFonts w:ascii="Times New Roman" w:hAnsi="Times New Roman" w:cs="Times New Roman"/>
                <w:sz w:val="24"/>
                <w:szCs w:val="24"/>
              </w:rPr>
              <w:t>64.2. otrajā un turpmākajos izvērtēšanas periodos sākot no 2022. gada veic vienu reizi gadā</w:t>
            </w:r>
            <w:r w:rsidRPr="004C4786">
              <w:rPr>
                <w:rFonts w:ascii="Times New Roman" w:hAnsi="Times New Roman" w:cs="Times New Roman"/>
                <w:sz w:val="24"/>
                <w:szCs w:val="24"/>
              </w:rPr>
              <w:t>.</w:t>
            </w:r>
            <w:r>
              <w:rPr>
                <w:rFonts w:ascii="Times New Roman" w:hAnsi="Times New Roman" w:cs="Times New Roman"/>
                <w:sz w:val="24"/>
                <w:szCs w:val="24"/>
              </w:rPr>
              <w:t>”</w:t>
            </w:r>
          </w:p>
        </w:tc>
      </w:tr>
      <w:tr w:rsidR="008F2821" w:rsidRPr="002D1A7A" w14:paraId="5EB0A1C7"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C9F3221" w14:textId="53B316BD" w:rsidR="008F2821" w:rsidRPr="002D1A7A" w:rsidRDefault="008314A0" w:rsidP="00C451AD">
            <w:pPr>
              <w:pStyle w:val="naisc"/>
              <w:spacing w:before="0" w:after="0"/>
              <w:jc w:val="both"/>
            </w:pPr>
            <w:r>
              <w:t>31</w:t>
            </w:r>
            <w:r w:rsidR="008F2821" w:rsidRPr="002D1A7A">
              <w:t>.</w:t>
            </w:r>
          </w:p>
        </w:tc>
        <w:tc>
          <w:tcPr>
            <w:tcW w:w="820" w:type="pct"/>
            <w:gridSpan w:val="2"/>
            <w:vMerge/>
            <w:tcBorders>
              <w:left w:val="single" w:sz="4" w:space="0" w:color="auto"/>
              <w:bottom w:val="single" w:sz="4" w:space="0" w:color="auto"/>
              <w:right w:val="single" w:sz="4" w:space="0" w:color="auto"/>
            </w:tcBorders>
            <w:shd w:val="clear" w:color="auto" w:fill="auto"/>
          </w:tcPr>
          <w:p w14:paraId="2252EF89" w14:textId="77777777" w:rsidR="008F2821" w:rsidRPr="002D1A7A" w:rsidRDefault="008F282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134AC90A" w14:textId="5281C2AB" w:rsidR="008F2821" w:rsidRPr="002D1A7A" w:rsidRDefault="008F2821" w:rsidP="00C451AD">
            <w:pPr>
              <w:pStyle w:val="naisc"/>
              <w:spacing w:before="0" w:after="0"/>
              <w:jc w:val="both"/>
              <w:rPr>
                <w:b/>
                <w:bCs/>
              </w:rPr>
            </w:pPr>
            <w:r w:rsidRPr="002D1A7A">
              <w:rPr>
                <w:b/>
                <w:bCs/>
              </w:rPr>
              <w:t>Izglītības un zinātnes ministrija</w:t>
            </w:r>
          </w:p>
          <w:p w14:paraId="5715F096" w14:textId="6FAAB1E6" w:rsidR="008F2821" w:rsidRDefault="008F2821" w:rsidP="00C451AD">
            <w:pPr>
              <w:pStyle w:val="naisc"/>
              <w:spacing w:before="0" w:after="0"/>
              <w:jc w:val="both"/>
              <w:rPr>
                <w:b/>
                <w:bCs/>
              </w:rPr>
            </w:pPr>
            <w:r w:rsidRPr="002D1A7A">
              <w:rPr>
                <w:b/>
                <w:bCs/>
              </w:rPr>
              <w:t>(02.11.2020</w:t>
            </w:r>
            <w:r w:rsidR="001E6C1E">
              <w:rPr>
                <w:b/>
                <w:bCs/>
              </w:rPr>
              <w:t>.</w:t>
            </w:r>
            <w:r w:rsidRPr="002D1A7A">
              <w:rPr>
                <w:b/>
                <w:bCs/>
              </w:rPr>
              <w:t>)</w:t>
            </w:r>
          </w:p>
          <w:p w14:paraId="769B779E" w14:textId="77777777" w:rsidR="00D6134B" w:rsidRPr="002D1A7A" w:rsidRDefault="00D6134B" w:rsidP="00C451AD">
            <w:pPr>
              <w:pStyle w:val="naisc"/>
              <w:spacing w:before="0" w:after="0"/>
              <w:jc w:val="both"/>
              <w:rPr>
                <w:b/>
                <w:bCs/>
              </w:rPr>
            </w:pPr>
          </w:p>
          <w:p w14:paraId="62BC228D" w14:textId="7873F354" w:rsidR="008F2821" w:rsidRPr="002D1A7A" w:rsidRDefault="008F2821" w:rsidP="00C451AD">
            <w:pPr>
              <w:pStyle w:val="naisc"/>
              <w:spacing w:before="0" w:after="0"/>
              <w:jc w:val="both"/>
            </w:pPr>
            <w:r w:rsidRPr="002D1A7A">
              <w:t>Lūdzam grozījumos precizēt 27.1.3. apakšpunkta redakciju, paredzot izņēmumu attiecībā uz valsts informācijas sistēmām, jo par valsts informācijas sistēmām dati ir pieejami Valsts informācijas sistēmu reģistrā vai VIRSIS sistēmā, tāpēc nav nepieciešama šo datu atkārtota iesniegšana.</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01E5F63" w14:textId="05123581" w:rsidR="008F2821" w:rsidRPr="009F18C8" w:rsidRDefault="008F2821" w:rsidP="00C451AD">
            <w:pPr>
              <w:suppressLineNumbers/>
              <w:spacing w:after="0"/>
              <w:rPr>
                <w:rFonts w:ascii="Times New Roman" w:hAnsi="Times New Roman" w:cs="Times New Roman"/>
                <w:b/>
                <w:bCs/>
                <w:sz w:val="24"/>
                <w:szCs w:val="24"/>
              </w:rPr>
            </w:pPr>
            <w:r w:rsidRPr="009F18C8">
              <w:rPr>
                <w:rFonts w:ascii="Times New Roman" w:hAnsi="Times New Roman" w:cs="Times New Roman"/>
                <w:b/>
                <w:bCs/>
                <w:sz w:val="24"/>
                <w:szCs w:val="24"/>
              </w:rPr>
              <w:t>Ņemts vērā</w:t>
            </w:r>
          </w:p>
          <w:p w14:paraId="45A5B535" w14:textId="77777777" w:rsidR="008F2821" w:rsidRDefault="008F2821" w:rsidP="00C451AD">
            <w:pPr>
              <w:suppressLineNumbers/>
              <w:spacing w:after="0"/>
              <w:rPr>
                <w:rFonts w:ascii="Times New Roman" w:hAnsi="Times New Roman" w:cs="Times New Roman"/>
                <w:sz w:val="24"/>
                <w:szCs w:val="24"/>
              </w:rPr>
            </w:pPr>
          </w:p>
          <w:p w14:paraId="66865582" w14:textId="7CFACCCA" w:rsidR="008F2821" w:rsidRPr="002D1A7A" w:rsidRDefault="008F2821" w:rsidP="00C451AD">
            <w:pPr>
              <w:suppressLineNumbers/>
              <w:spacing w:after="0"/>
              <w:rPr>
                <w:rFonts w:ascii="Times New Roman" w:hAnsi="Times New Roman" w:cs="Times New Roman"/>
                <w:sz w:val="24"/>
                <w:szCs w:val="24"/>
              </w:rPr>
            </w:pPr>
            <w:r w:rsidRPr="009F18C8">
              <w:rPr>
                <w:rFonts w:ascii="Times New Roman" w:hAnsi="Times New Roman" w:cs="Times New Roman"/>
                <w:sz w:val="24"/>
                <w:szCs w:val="24"/>
              </w:rPr>
              <w:t>Jautājumu par tīmekļvietņu saraksta veidošanu noteikumu projekta 27.1.3.</w:t>
            </w:r>
            <w:r>
              <w:rPr>
                <w:rFonts w:ascii="Times New Roman" w:hAnsi="Times New Roman" w:cs="Times New Roman"/>
                <w:sz w:val="24"/>
                <w:szCs w:val="24"/>
              </w:rPr>
              <w:t> </w:t>
            </w:r>
            <w:r w:rsidRPr="009F18C8">
              <w:rPr>
                <w:rFonts w:ascii="Times New Roman" w:hAnsi="Times New Roman" w:cs="Times New Roman"/>
                <w:sz w:val="24"/>
                <w:szCs w:val="24"/>
              </w:rPr>
              <w:t>apakšpunkts tiek svītrots, jo tīmekļvietņu un mobilo lietotņu sarakstu plānots veidot  Valsts informācijas resursu, sistēmu un sadarbspējas informācijas sistēmā (VIRSIS), kur tiks uzkrāta valsts pārvaldes Informācijas un komunikāciju tehnoloģiju pārvaldībai un valsts pārvaldes pakalpojumu pārvaldībai nepieciešamā informācija.</w:t>
            </w:r>
          </w:p>
        </w:tc>
        <w:tc>
          <w:tcPr>
            <w:tcW w:w="1397" w:type="pct"/>
            <w:gridSpan w:val="2"/>
            <w:tcBorders>
              <w:top w:val="single" w:sz="4" w:space="0" w:color="auto"/>
              <w:left w:val="single" w:sz="4" w:space="0" w:color="auto"/>
              <w:bottom w:val="single" w:sz="4" w:space="0" w:color="auto"/>
            </w:tcBorders>
            <w:shd w:val="clear" w:color="auto" w:fill="auto"/>
          </w:tcPr>
          <w:p w14:paraId="4A8B57B5" w14:textId="77777777" w:rsidR="008F2821" w:rsidRPr="002D1A7A" w:rsidRDefault="008F2821" w:rsidP="00C451AD">
            <w:pPr>
              <w:spacing w:after="0"/>
              <w:rPr>
                <w:rFonts w:ascii="Times New Roman" w:hAnsi="Times New Roman" w:cs="Times New Roman"/>
                <w:sz w:val="24"/>
                <w:szCs w:val="24"/>
              </w:rPr>
            </w:pPr>
          </w:p>
        </w:tc>
      </w:tr>
      <w:tr w:rsidR="002D1A7A" w:rsidRPr="002D1A7A" w14:paraId="0EABDB88"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7B1C7B1C" w14:textId="4CA86ED3" w:rsidR="002D1A7A" w:rsidRPr="002D1A7A" w:rsidRDefault="001A7E19" w:rsidP="00C451AD">
            <w:pPr>
              <w:spacing w:after="0"/>
              <w:rPr>
                <w:rFonts w:ascii="Times New Roman" w:hAnsi="Times New Roman" w:cs="Times New Roman"/>
                <w:sz w:val="24"/>
                <w:szCs w:val="24"/>
              </w:rPr>
            </w:pPr>
            <w:r>
              <w:rPr>
                <w:rFonts w:ascii="Times New Roman" w:hAnsi="Times New Roman" w:cs="Times New Roman"/>
                <w:b/>
                <w:sz w:val="24"/>
                <w:szCs w:val="24"/>
              </w:rPr>
              <w:t>27</w:t>
            </w:r>
            <w:r w:rsidR="002D1A7A" w:rsidRPr="002D1A7A">
              <w:rPr>
                <w:rFonts w:ascii="Times New Roman" w:hAnsi="Times New Roman" w:cs="Times New Roman"/>
                <w:b/>
                <w:sz w:val="24"/>
                <w:szCs w:val="24"/>
              </w:rPr>
              <w:t xml:space="preserve">. punkts </w:t>
            </w:r>
          </w:p>
        </w:tc>
      </w:tr>
      <w:tr w:rsidR="0067174C" w:rsidRPr="002D1A7A" w14:paraId="619A0994"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E44B870" w14:textId="2AD59FAE" w:rsidR="0067174C" w:rsidRPr="002D1A7A" w:rsidRDefault="008314A0" w:rsidP="00C451AD">
            <w:pPr>
              <w:pStyle w:val="naisc"/>
              <w:spacing w:before="0" w:after="0"/>
              <w:jc w:val="both"/>
            </w:pPr>
            <w:r>
              <w:t>32</w:t>
            </w:r>
            <w:r w:rsidR="0067174C" w:rsidRPr="002D1A7A">
              <w:t>.</w:t>
            </w:r>
          </w:p>
        </w:tc>
        <w:tc>
          <w:tcPr>
            <w:tcW w:w="820" w:type="pct"/>
            <w:gridSpan w:val="2"/>
            <w:vMerge w:val="restart"/>
            <w:tcBorders>
              <w:top w:val="single" w:sz="4" w:space="0" w:color="auto"/>
              <w:left w:val="single" w:sz="4" w:space="0" w:color="auto"/>
              <w:right w:val="single" w:sz="4" w:space="0" w:color="auto"/>
            </w:tcBorders>
            <w:shd w:val="clear" w:color="auto" w:fill="auto"/>
          </w:tcPr>
          <w:p w14:paraId="2F5150CE" w14:textId="77777777" w:rsidR="00CD2690" w:rsidRDefault="00CD2690" w:rsidP="00C451AD">
            <w:pPr>
              <w:pStyle w:val="naisc"/>
              <w:spacing w:after="0"/>
              <w:jc w:val="left"/>
            </w:pPr>
            <w:r>
              <w:t>9. Papildināt noslēguma jautājumus ar 54., 55., 56., 57., 58., 59., 60. un 61. punktu šādā redakcijā:</w:t>
            </w:r>
          </w:p>
          <w:p w14:paraId="5D95BA4A" w14:textId="77777777" w:rsidR="00CD2690" w:rsidRDefault="00CD2690" w:rsidP="00C451AD">
            <w:pPr>
              <w:pStyle w:val="naisc"/>
              <w:spacing w:after="0"/>
              <w:jc w:val="left"/>
            </w:pPr>
            <w:r>
              <w:t>“54. Šo noteikumu 27.2.3. apakšpunktā noteiktā izvērtējuma:</w:t>
            </w:r>
          </w:p>
          <w:p w14:paraId="54187F59" w14:textId="77777777" w:rsidR="00CD2690" w:rsidRDefault="00CD2690" w:rsidP="00C451AD">
            <w:pPr>
              <w:pStyle w:val="naisc"/>
              <w:spacing w:after="0"/>
              <w:jc w:val="left"/>
            </w:pPr>
            <w:r>
              <w:t>54.1. pirmais tīmekļvietņu izvērtēšanas periods  ir no 2020. gada 1. janvāra līdz 2021. gada 22. decembrim;</w:t>
            </w:r>
          </w:p>
          <w:p w14:paraId="4ADA6AB3" w14:textId="77777777" w:rsidR="00CD2690" w:rsidRDefault="00CD2690" w:rsidP="00C451AD">
            <w:pPr>
              <w:pStyle w:val="naisc"/>
              <w:spacing w:after="0"/>
              <w:jc w:val="left"/>
            </w:pPr>
            <w:r>
              <w:lastRenderedPageBreak/>
              <w:t>54.2. pirmais mobilo lietotņu izvērtēšanas periods  ir no 2021. gada 23. jūnija līdz 2021. gada 22. decembrim.</w:t>
            </w:r>
          </w:p>
          <w:p w14:paraId="383C280C" w14:textId="77777777" w:rsidR="00CD2690" w:rsidRDefault="00CD2690" w:rsidP="00C451AD">
            <w:pPr>
              <w:pStyle w:val="naisc"/>
              <w:spacing w:after="0"/>
              <w:jc w:val="left"/>
            </w:pPr>
            <w:r>
              <w:t xml:space="preserve"> 55. Šo noteikumu 27.2.2. apakšpunktā noteikto izlases kopu pirmajam padziļinātās tīmekļvietņu  un mobilo lietotņu izvērtēšanas periodam saskaņā ar  27.2.3. apakšpunktu nosaka līdz 2020. gada 23. jūnijam.</w:t>
            </w:r>
          </w:p>
          <w:p w14:paraId="76D93816" w14:textId="77777777" w:rsidR="00CD2690" w:rsidRDefault="00CD2690" w:rsidP="00C451AD">
            <w:pPr>
              <w:pStyle w:val="naisc"/>
              <w:spacing w:after="0"/>
              <w:jc w:val="left"/>
            </w:pPr>
            <w:r>
              <w:t xml:space="preserve"> 56. Šo noteikumu 27.2.4. apakšpunktā noteiktais ziņojums pirmo reizi jāiesniedz līdz 2021. gada 23. decembrim.</w:t>
            </w:r>
          </w:p>
          <w:p w14:paraId="06499B22" w14:textId="77777777" w:rsidR="00CD2690" w:rsidRDefault="00CD2690" w:rsidP="00C451AD">
            <w:pPr>
              <w:pStyle w:val="naisc"/>
              <w:spacing w:after="0"/>
              <w:jc w:val="left"/>
            </w:pPr>
            <w:r>
              <w:t xml:space="preserve"> 57. Šo noteikumu 27.1.1. apakšpunktā noteikto izvērtējumu:</w:t>
            </w:r>
          </w:p>
          <w:p w14:paraId="50D113A2" w14:textId="77777777" w:rsidR="00CD2690" w:rsidRDefault="00CD2690" w:rsidP="00C451AD">
            <w:pPr>
              <w:pStyle w:val="naisc"/>
              <w:spacing w:after="0"/>
              <w:jc w:val="left"/>
            </w:pPr>
            <w:r>
              <w:t xml:space="preserve">57.1. pirmajā izvērtēšanas periodā visām iestādes īpašumā esošajām tīmekļvietnēm veic par periodu no </w:t>
            </w:r>
            <w:r>
              <w:lastRenderedPageBreak/>
              <w:t>2020. gada 1. janvāra līdz 2020. gada 31. decembrim;</w:t>
            </w:r>
          </w:p>
          <w:p w14:paraId="7FEB1519" w14:textId="77777777" w:rsidR="00CD2690" w:rsidRDefault="00CD2690" w:rsidP="00C451AD">
            <w:pPr>
              <w:pStyle w:val="naisc"/>
              <w:spacing w:after="0"/>
              <w:jc w:val="left"/>
            </w:pPr>
            <w:r>
              <w:t>57.2. pirmajā izvērtēšanas periodā visām iestādes īpašumā esošajām mobilajām lietotnēm veic periodā  no 2021. gada 23. jūnija līdz 2021. gada 22. decembrim;</w:t>
            </w:r>
          </w:p>
          <w:p w14:paraId="78956BD2" w14:textId="77777777" w:rsidR="00CD2690" w:rsidRDefault="00CD2690" w:rsidP="00C451AD">
            <w:pPr>
              <w:pStyle w:val="naisc"/>
              <w:spacing w:after="0"/>
              <w:jc w:val="left"/>
            </w:pPr>
            <w:r>
              <w:t>57.3. trešajā un turpmākajos izvērtēšanas periodos tīmekļvietņu un mobilo lietotņu izvērtējumu atbilstoši 27.2.1. un 27.2.3. apakšpunkta prasībām sākot no 2022. gada veic vienu reizi gadā.</w:t>
            </w:r>
          </w:p>
          <w:p w14:paraId="17564E5A" w14:textId="77777777" w:rsidR="00CD2690" w:rsidRDefault="00CD2690" w:rsidP="00C451AD">
            <w:pPr>
              <w:pStyle w:val="naisc"/>
              <w:spacing w:after="0"/>
              <w:jc w:val="left"/>
            </w:pPr>
            <w:r>
              <w:t xml:space="preserve"> 58. Šo noteikumu 27.1.2. apakšpunkts stājas spēkā:</w:t>
            </w:r>
          </w:p>
          <w:p w14:paraId="65089E4C" w14:textId="77777777" w:rsidR="00CD2690" w:rsidRDefault="00CD2690" w:rsidP="00C451AD">
            <w:pPr>
              <w:pStyle w:val="naisc"/>
              <w:spacing w:after="0"/>
              <w:jc w:val="left"/>
            </w:pPr>
            <w:r>
              <w:t>58.1. tīmekļvietnēm no 2021. gada 1. janvāra;</w:t>
            </w:r>
          </w:p>
          <w:p w14:paraId="16ADAE04" w14:textId="77777777" w:rsidR="00CD2690" w:rsidRDefault="00CD2690" w:rsidP="00C451AD">
            <w:pPr>
              <w:pStyle w:val="naisc"/>
              <w:spacing w:after="0"/>
              <w:jc w:val="left"/>
            </w:pPr>
            <w:r>
              <w:t>58.2. mobilajām lietotnēm no 2022.gada 1. janvāra.</w:t>
            </w:r>
          </w:p>
          <w:p w14:paraId="1FF99237" w14:textId="77777777" w:rsidR="00CD2690" w:rsidRDefault="00CD2690" w:rsidP="00C451AD">
            <w:pPr>
              <w:pStyle w:val="naisc"/>
              <w:spacing w:after="0"/>
              <w:jc w:val="left"/>
            </w:pPr>
            <w:r>
              <w:lastRenderedPageBreak/>
              <w:t xml:space="preserve"> 59. Ja iestādei tiek mainīts nosaukums, tad šo noteikumu 43., 44. un 45. punktā noteikto iestāde izpilda 3 mēnešu laikā kopš lēmuma pieņemšanas vai normatīvā akta spēkā stāšanās, kas nosaka iestādes nosaukuma maiņu, saglabājot līdzšinējo oficiālās tīmekļvietnes domēnu vismaz 3 gadus.</w:t>
            </w:r>
          </w:p>
          <w:p w14:paraId="446B1BC0" w14:textId="77777777" w:rsidR="00CD2690" w:rsidRDefault="00CD2690" w:rsidP="00C451AD">
            <w:pPr>
              <w:pStyle w:val="naisc"/>
              <w:spacing w:after="0"/>
              <w:jc w:val="left"/>
            </w:pPr>
            <w:r>
              <w:t xml:space="preserve"> 60. Šo noteikumu 27.1.3. apakšpunktā noteikto informāciju iestādes pirmo reizi ministrijai iesniedz līdz 2021. gada 30. jūnijam.</w:t>
            </w:r>
          </w:p>
          <w:p w14:paraId="6D6478A7" w14:textId="75D54E62" w:rsidR="0067174C" w:rsidRPr="002D1A7A" w:rsidRDefault="00CD2690" w:rsidP="00C451AD">
            <w:pPr>
              <w:pStyle w:val="naisc"/>
              <w:spacing w:before="0" w:after="0"/>
              <w:jc w:val="left"/>
            </w:pPr>
            <w:r>
              <w:t xml:space="preserve"> 61. Ministrija iesaka nacionālajai standartizācijas institūcijai to standartu sarakstu, kurus var piemērot šo noteikumu prasību izpildei (turpmāk – piemērojamie standarti). Nacionālā </w:t>
            </w:r>
            <w:r>
              <w:lastRenderedPageBreak/>
              <w:t>standartizācijas institūcija publicē savā tīmekļvietnē sarakstu ar piemērojamiem standartiem, kas adaptēti nacionālo standartu statusā.”</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86A42F1" w14:textId="624EACB2" w:rsidR="0067174C" w:rsidRPr="002D1A7A" w:rsidRDefault="0067174C" w:rsidP="00C451AD">
            <w:pPr>
              <w:widowControl w:val="0"/>
              <w:spacing w:after="0" w:line="276" w:lineRule="auto"/>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lastRenderedPageBreak/>
              <w:t>Ekonomikas ministrija</w:t>
            </w:r>
          </w:p>
          <w:p w14:paraId="7F44099E" w14:textId="0277A8D0" w:rsidR="0067174C" w:rsidRPr="002D1A7A" w:rsidRDefault="0067174C" w:rsidP="00C451AD">
            <w:pPr>
              <w:widowControl w:val="0"/>
              <w:spacing w:after="0" w:line="276" w:lineRule="auto"/>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(02.01.2020</w:t>
            </w:r>
            <w:r w:rsidR="001E6C1E">
              <w:rPr>
                <w:rFonts w:ascii="Times New Roman" w:eastAsia="Calibri" w:hAnsi="Times New Roman" w:cs="Times New Roman"/>
                <w:b/>
                <w:bCs/>
                <w:sz w:val="24"/>
                <w:szCs w:val="24"/>
              </w:rPr>
              <w:t>.</w:t>
            </w:r>
            <w:r w:rsidRPr="002D1A7A">
              <w:rPr>
                <w:rFonts w:ascii="Times New Roman" w:eastAsia="Calibri" w:hAnsi="Times New Roman" w:cs="Times New Roman"/>
                <w:b/>
                <w:bCs/>
                <w:sz w:val="24"/>
                <w:szCs w:val="24"/>
              </w:rPr>
              <w:t>)</w:t>
            </w:r>
          </w:p>
          <w:p w14:paraId="48EF3748" w14:textId="77777777" w:rsidR="0067174C" w:rsidRPr="002D1A7A" w:rsidRDefault="0067174C" w:rsidP="00C451AD">
            <w:pPr>
              <w:widowControl w:val="0"/>
              <w:spacing w:after="0" w:line="276" w:lineRule="auto"/>
              <w:rPr>
                <w:rFonts w:ascii="Times New Roman" w:eastAsia="Calibri" w:hAnsi="Times New Roman" w:cs="Times New Roman"/>
                <w:b/>
                <w:bCs/>
                <w:sz w:val="24"/>
                <w:szCs w:val="24"/>
              </w:rPr>
            </w:pPr>
          </w:p>
          <w:p w14:paraId="62951821" w14:textId="7BB48BF5" w:rsidR="0067174C" w:rsidRPr="002D1A7A" w:rsidRDefault="0067174C" w:rsidP="00C451AD">
            <w:pPr>
              <w:widowControl w:val="0"/>
              <w:spacing w:after="0" w:line="276" w:lineRule="auto"/>
              <w:rPr>
                <w:rFonts w:ascii="Times New Roman" w:eastAsia="Calibri" w:hAnsi="Times New Roman" w:cs="Times New Roman"/>
                <w:sz w:val="24"/>
                <w:szCs w:val="24"/>
              </w:rPr>
            </w:pPr>
            <w:r w:rsidRPr="002D1A7A">
              <w:rPr>
                <w:rFonts w:ascii="Times New Roman" w:eastAsia="Calibri" w:hAnsi="Times New Roman" w:cs="Times New Roman"/>
                <w:sz w:val="24"/>
                <w:szCs w:val="24"/>
              </w:rPr>
              <w:t>Lai nodrošinātu vienotu pieeju normatīvajā regulējumā, lūdzam precizēt Projekta 9.punktu izsakot 61.punktu šādā redakcijā:</w:t>
            </w:r>
          </w:p>
          <w:p w14:paraId="0CCB8EC5" w14:textId="77777777" w:rsidR="0067174C" w:rsidRPr="002D1A7A" w:rsidRDefault="0067174C" w:rsidP="00C451AD">
            <w:pPr>
              <w:widowControl w:val="0"/>
              <w:spacing w:after="0" w:line="276" w:lineRule="auto"/>
              <w:ind w:firstLine="851"/>
              <w:rPr>
                <w:rFonts w:ascii="Times New Roman" w:eastAsia="Calibri" w:hAnsi="Times New Roman" w:cs="Times New Roman"/>
                <w:sz w:val="24"/>
                <w:szCs w:val="24"/>
              </w:rPr>
            </w:pPr>
            <w:r w:rsidRPr="002D1A7A">
              <w:rPr>
                <w:rFonts w:ascii="Times New Roman" w:eastAsia="Calibri" w:hAnsi="Times New Roman" w:cs="Times New Roman"/>
                <w:sz w:val="24"/>
                <w:szCs w:val="24"/>
              </w:rPr>
              <w:t xml:space="preserve">“61. Ministrija iesaka nacionālajai standartizācijas institūcijai to standartu sarakstu, kurus var piemērot šo noteikumu prasību izpildei (turpmāk – piemērojamie standarti). Nacionālā </w:t>
            </w:r>
            <w:r w:rsidRPr="002D1A7A">
              <w:rPr>
                <w:rFonts w:ascii="Times New Roman" w:eastAsia="Calibri" w:hAnsi="Times New Roman" w:cs="Times New Roman"/>
                <w:sz w:val="24"/>
                <w:szCs w:val="24"/>
              </w:rPr>
              <w:lastRenderedPageBreak/>
              <w:t>standartizācijas institūcija publicē savā tīmekļvietnē sarakstu ar piemērojamiem standartiem.”</w:t>
            </w:r>
          </w:p>
          <w:p w14:paraId="427581F3" w14:textId="77777777" w:rsidR="0067174C" w:rsidRPr="002D1A7A" w:rsidRDefault="0067174C" w:rsidP="00C451AD">
            <w:pPr>
              <w:pStyle w:val="naisc"/>
              <w:spacing w:before="0" w:after="0"/>
              <w:jc w:val="both"/>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F83474D" w14:textId="77777777" w:rsidR="0067174C" w:rsidRDefault="0067174C" w:rsidP="00C451AD">
            <w:pPr>
              <w:suppressLineNumbers/>
              <w:spacing w:after="0"/>
              <w:rPr>
                <w:rFonts w:ascii="Times New Roman" w:hAnsi="Times New Roman" w:cs="Times New Roman"/>
                <w:b/>
                <w:bCs/>
                <w:sz w:val="24"/>
                <w:szCs w:val="24"/>
              </w:rPr>
            </w:pPr>
            <w:r w:rsidRPr="00763AA3">
              <w:rPr>
                <w:rFonts w:ascii="Times New Roman" w:hAnsi="Times New Roman" w:cs="Times New Roman"/>
                <w:b/>
                <w:bCs/>
                <w:sz w:val="24"/>
                <w:szCs w:val="24"/>
              </w:rPr>
              <w:lastRenderedPageBreak/>
              <w:t>Ņemts vērā</w:t>
            </w:r>
          </w:p>
          <w:p w14:paraId="069917E5" w14:textId="77777777" w:rsidR="00AD7984" w:rsidRDefault="00AD7984" w:rsidP="00C451AD">
            <w:pPr>
              <w:suppressLineNumbers/>
              <w:spacing w:after="0"/>
              <w:rPr>
                <w:rFonts w:ascii="Times New Roman" w:hAnsi="Times New Roman" w:cs="Times New Roman"/>
                <w:b/>
                <w:bCs/>
                <w:sz w:val="24"/>
                <w:szCs w:val="24"/>
              </w:rPr>
            </w:pPr>
          </w:p>
          <w:p w14:paraId="55487A8A" w14:textId="77777777" w:rsidR="00AD7984" w:rsidRDefault="00AD7984" w:rsidP="00C451AD">
            <w:pPr>
              <w:suppressLineNumbers/>
              <w:spacing w:after="0"/>
              <w:rPr>
                <w:rFonts w:ascii="Times New Roman" w:hAnsi="Times New Roman" w:cs="Times New Roman"/>
                <w:b/>
                <w:bCs/>
                <w:sz w:val="24"/>
                <w:szCs w:val="24"/>
              </w:rPr>
            </w:pPr>
          </w:p>
          <w:p w14:paraId="310714AE" w14:textId="00359094" w:rsidR="00AD7984" w:rsidRPr="009716AF" w:rsidRDefault="00AD7984" w:rsidP="00C451AD">
            <w:pPr>
              <w:suppressLineNumbers/>
              <w:spacing w:after="0"/>
              <w:rPr>
                <w:rFonts w:ascii="Times New Roman" w:hAnsi="Times New Roman" w:cs="Times New Roman"/>
                <w:sz w:val="24"/>
                <w:szCs w:val="24"/>
              </w:rPr>
            </w:pPr>
            <w:r w:rsidRPr="009716AF">
              <w:rPr>
                <w:rFonts w:ascii="Times New Roman" w:hAnsi="Times New Roman" w:cs="Times New Roman"/>
                <w:sz w:val="24"/>
                <w:szCs w:val="24"/>
              </w:rPr>
              <w:t>Tā kā noteikumu projekts tika pārrakstīts no jauna, vēloties iespējami saglabāt spēkā esošā normatīvā akta numerāciju cik iespējams</w:t>
            </w:r>
            <w:r w:rsidR="009716AF">
              <w:rPr>
                <w:rFonts w:ascii="Times New Roman" w:hAnsi="Times New Roman" w:cs="Times New Roman"/>
                <w:sz w:val="24"/>
                <w:szCs w:val="24"/>
              </w:rPr>
              <w:t>,</w:t>
            </w:r>
            <w:r w:rsidR="009716AF" w:rsidRPr="009716AF">
              <w:rPr>
                <w:rFonts w:ascii="Times New Roman" w:hAnsi="Times New Roman" w:cs="Times New Roman"/>
                <w:sz w:val="24"/>
                <w:szCs w:val="24"/>
              </w:rPr>
              <w:t xml:space="preserve"> tika izveidota redakcija vienā noteikumu punktā.</w:t>
            </w:r>
          </w:p>
        </w:tc>
        <w:tc>
          <w:tcPr>
            <w:tcW w:w="1397" w:type="pct"/>
            <w:gridSpan w:val="2"/>
            <w:tcBorders>
              <w:top w:val="single" w:sz="4" w:space="0" w:color="auto"/>
              <w:left w:val="single" w:sz="4" w:space="0" w:color="auto"/>
              <w:bottom w:val="single" w:sz="4" w:space="0" w:color="auto"/>
            </w:tcBorders>
            <w:shd w:val="clear" w:color="auto" w:fill="auto"/>
          </w:tcPr>
          <w:p w14:paraId="77B12309" w14:textId="7AF9DC80" w:rsidR="0067174C" w:rsidRPr="002D1A7A" w:rsidRDefault="0067174C" w:rsidP="00C451AD">
            <w:pPr>
              <w:spacing w:after="0"/>
              <w:rPr>
                <w:rFonts w:ascii="Times New Roman" w:hAnsi="Times New Roman" w:cs="Times New Roman"/>
                <w:sz w:val="24"/>
                <w:szCs w:val="24"/>
              </w:rPr>
            </w:pPr>
            <w:r w:rsidRPr="000D2D30">
              <w:rPr>
                <w:rFonts w:ascii="Times New Roman" w:eastAsia="Calibri" w:hAnsi="Times New Roman" w:cs="Times New Roman"/>
                <w:sz w:val="24"/>
                <w:szCs w:val="24"/>
              </w:rPr>
              <w:t>“</w:t>
            </w:r>
            <w:r w:rsidR="007B42B8" w:rsidRPr="007B42B8">
              <w:rPr>
                <w:rFonts w:ascii="Times New Roman" w:eastAsia="Times New Roman" w:hAnsi="Times New Roman"/>
                <w:sz w:val="24"/>
                <w:szCs w:val="24"/>
              </w:rPr>
              <w:t>27. Lai nodrošinātu šo noteikumu 13. un 22. punktā minēto principu un prasību ieviešanu, ministrija iesaka nacionālajai standartizācijas institūcijai to standartu sarakstu, kurus var piemērot šo noteikumu prasību izpildei (turpmāk – piemērojamie standarti), ko Nacionālā standartizācijas institūcija publicē savā tīmekļvietnē. Tīmekļvietne un mobilā lietotne, kas atbilst piemērojamos standartos vai to daļās iekļautajām prasībām, uzskatāma par atbilstošām šo noteikumu 13. un 22. punktā minētajiem principiem un prasībām, kuras aptver šie standarti vai to daļas.</w:t>
            </w:r>
            <w:r w:rsidR="007B42B8">
              <w:rPr>
                <w:rFonts w:ascii="Times New Roman" w:eastAsia="Times New Roman" w:hAnsi="Times New Roman"/>
                <w:sz w:val="24"/>
                <w:szCs w:val="24"/>
              </w:rPr>
              <w:t>”</w:t>
            </w:r>
          </w:p>
        </w:tc>
      </w:tr>
      <w:tr w:rsidR="0067174C" w:rsidRPr="002D1A7A" w14:paraId="0E74CA5D"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16160D6" w14:textId="387234EA" w:rsidR="0067174C" w:rsidRPr="002D1A7A" w:rsidRDefault="0067174C" w:rsidP="00C451AD">
            <w:pPr>
              <w:pStyle w:val="naisc"/>
              <w:spacing w:before="0" w:after="0"/>
              <w:jc w:val="both"/>
            </w:pPr>
            <w:r w:rsidRPr="002D1A7A">
              <w:lastRenderedPageBreak/>
              <w:t>3</w:t>
            </w:r>
            <w:r w:rsidR="008314A0">
              <w:t>3</w:t>
            </w:r>
            <w:r w:rsidRPr="002D1A7A">
              <w:t>.</w:t>
            </w:r>
          </w:p>
        </w:tc>
        <w:tc>
          <w:tcPr>
            <w:tcW w:w="820" w:type="pct"/>
            <w:gridSpan w:val="2"/>
            <w:vMerge/>
            <w:tcBorders>
              <w:left w:val="single" w:sz="4" w:space="0" w:color="auto"/>
              <w:right w:val="single" w:sz="4" w:space="0" w:color="auto"/>
            </w:tcBorders>
            <w:shd w:val="clear" w:color="auto" w:fill="auto"/>
          </w:tcPr>
          <w:p w14:paraId="2FCCB268" w14:textId="77777777" w:rsidR="0067174C" w:rsidRPr="002D1A7A" w:rsidRDefault="0067174C"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2FD26C7" w14:textId="77777777" w:rsidR="0067174C" w:rsidRPr="002D1A7A" w:rsidRDefault="0067174C" w:rsidP="00C451AD">
            <w:pPr>
              <w:pStyle w:val="naisc"/>
              <w:spacing w:after="0"/>
              <w:jc w:val="both"/>
              <w:rPr>
                <w:rFonts w:eastAsia="Calibri"/>
                <w:b/>
                <w:bCs/>
              </w:rPr>
            </w:pPr>
            <w:r w:rsidRPr="002D1A7A">
              <w:rPr>
                <w:rFonts w:eastAsia="Calibri"/>
                <w:b/>
                <w:bCs/>
              </w:rPr>
              <w:t>Ekonomikas ministrija</w:t>
            </w:r>
          </w:p>
          <w:p w14:paraId="4814B469" w14:textId="7AD39DA7" w:rsidR="0067174C" w:rsidRPr="002D1A7A" w:rsidRDefault="0067174C" w:rsidP="00C451AD">
            <w:pPr>
              <w:pStyle w:val="naisc"/>
              <w:spacing w:before="0" w:after="0"/>
              <w:jc w:val="both"/>
              <w:rPr>
                <w:rFonts w:eastAsia="Calibri"/>
                <w:b/>
                <w:bCs/>
              </w:rPr>
            </w:pPr>
            <w:r w:rsidRPr="002D1A7A">
              <w:rPr>
                <w:rFonts w:eastAsia="Calibri"/>
                <w:b/>
                <w:bCs/>
              </w:rPr>
              <w:t>(02.01.2020)</w:t>
            </w:r>
          </w:p>
          <w:p w14:paraId="5E14BE85" w14:textId="77777777" w:rsidR="0067174C" w:rsidRPr="002D1A7A" w:rsidRDefault="0067174C" w:rsidP="00C451AD">
            <w:pPr>
              <w:pStyle w:val="naisc"/>
              <w:spacing w:before="0" w:after="0"/>
              <w:jc w:val="both"/>
              <w:rPr>
                <w:rFonts w:eastAsia="Calibri"/>
              </w:rPr>
            </w:pPr>
          </w:p>
          <w:p w14:paraId="6D982BA7" w14:textId="5D59EE38" w:rsidR="0067174C" w:rsidRPr="002D1A7A" w:rsidRDefault="0067174C" w:rsidP="00C451AD">
            <w:pPr>
              <w:pStyle w:val="naisc"/>
              <w:spacing w:before="0" w:after="0"/>
              <w:jc w:val="both"/>
            </w:pPr>
            <w:r w:rsidRPr="002D1A7A">
              <w:rPr>
                <w:rFonts w:eastAsia="Calibri"/>
              </w:rPr>
              <w:t>[</w:t>
            </w:r>
            <w:r w:rsidRPr="002D1A7A">
              <w:t>3] Norādām, ka saskaņā ar Ministru kabineta 2009.gada 3.februāra noteikumu Nr.108 “Normatīvo aktu projektu sagatavošanas noteikumi” 115.punktu “Noslēguma jautājumos nosaka pārejas kārtību no pastāvošā tiesiskā regulējuma uz jauno tiesisko regulējumu. Noslēguma jautājumos neietver normas, kas darbojas pastāvīgi.”</w:t>
            </w:r>
          </w:p>
          <w:p w14:paraId="5AE51041" w14:textId="01CF977D" w:rsidR="0067174C" w:rsidRPr="002D1A7A" w:rsidRDefault="0067174C" w:rsidP="00C451AD">
            <w:pPr>
              <w:pStyle w:val="naisc"/>
              <w:spacing w:before="0" w:after="0"/>
              <w:jc w:val="both"/>
              <w:rPr>
                <w:rFonts w:eastAsia="Calibri"/>
                <w:b/>
                <w:bCs/>
              </w:rPr>
            </w:pPr>
            <w:r w:rsidRPr="002D1A7A">
              <w:t>Līdz ar to lūdzam Projekta 9.punktā iekļauto papildinājumu ar 61.punktu pārcelt uz citu Projekta Nodaļu.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65134E9" w14:textId="77777777" w:rsidR="0067174C" w:rsidRDefault="0067174C" w:rsidP="00C451AD">
            <w:pPr>
              <w:suppressLineNumbers/>
              <w:spacing w:after="0"/>
              <w:rPr>
                <w:rFonts w:ascii="Times New Roman" w:hAnsi="Times New Roman" w:cs="Times New Roman"/>
                <w:b/>
                <w:bCs/>
                <w:sz w:val="24"/>
                <w:szCs w:val="24"/>
              </w:rPr>
            </w:pPr>
            <w:r w:rsidRPr="00763AA3">
              <w:rPr>
                <w:rFonts w:ascii="Times New Roman" w:hAnsi="Times New Roman" w:cs="Times New Roman"/>
                <w:b/>
                <w:bCs/>
                <w:sz w:val="24"/>
                <w:szCs w:val="24"/>
              </w:rPr>
              <w:t>Ņemts vērā</w:t>
            </w:r>
          </w:p>
          <w:p w14:paraId="153CF574" w14:textId="77777777" w:rsidR="00BC3FCC" w:rsidRDefault="00BC3FCC" w:rsidP="00C451AD">
            <w:pPr>
              <w:rPr>
                <w:rFonts w:ascii="Times New Roman" w:hAnsi="Times New Roman" w:cs="Times New Roman"/>
                <w:b/>
                <w:bCs/>
                <w:sz w:val="24"/>
                <w:szCs w:val="24"/>
              </w:rPr>
            </w:pPr>
          </w:p>
          <w:p w14:paraId="20AD6A9A" w14:textId="5EA12620" w:rsidR="00BC3FCC" w:rsidRPr="00BC3FCC" w:rsidRDefault="00BC3FCC" w:rsidP="00C451AD">
            <w:pPr>
              <w:rPr>
                <w:rFonts w:ascii="Times New Roman" w:hAnsi="Times New Roman" w:cs="Times New Roman"/>
                <w:sz w:val="24"/>
                <w:szCs w:val="24"/>
              </w:rPr>
            </w:pPr>
            <w:r w:rsidRPr="009716AF">
              <w:rPr>
                <w:rFonts w:ascii="Times New Roman" w:hAnsi="Times New Roman" w:cs="Times New Roman"/>
                <w:sz w:val="24"/>
                <w:szCs w:val="24"/>
              </w:rPr>
              <w:t>Tā kā noteikumu projekts tika pārrakstīts no jauna, vēloties iespējami saglabāt spēkā esošā normatīvā akta numerāciju cik iespējams</w:t>
            </w:r>
            <w:r>
              <w:rPr>
                <w:rFonts w:ascii="Times New Roman" w:hAnsi="Times New Roman" w:cs="Times New Roman"/>
                <w:sz w:val="24"/>
                <w:szCs w:val="24"/>
              </w:rPr>
              <w:t>,</w:t>
            </w:r>
            <w:r w:rsidRPr="009716AF">
              <w:rPr>
                <w:rFonts w:ascii="Times New Roman" w:hAnsi="Times New Roman" w:cs="Times New Roman"/>
                <w:sz w:val="24"/>
                <w:szCs w:val="24"/>
              </w:rPr>
              <w:t xml:space="preserve"> tika izveidota redakcija vienā noteikumu punktā.</w:t>
            </w:r>
          </w:p>
        </w:tc>
        <w:tc>
          <w:tcPr>
            <w:tcW w:w="1397" w:type="pct"/>
            <w:gridSpan w:val="2"/>
            <w:tcBorders>
              <w:top w:val="single" w:sz="4" w:space="0" w:color="auto"/>
              <w:left w:val="single" w:sz="4" w:space="0" w:color="auto"/>
              <w:bottom w:val="single" w:sz="4" w:space="0" w:color="auto"/>
            </w:tcBorders>
            <w:shd w:val="clear" w:color="auto" w:fill="auto"/>
          </w:tcPr>
          <w:p w14:paraId="37DF5962" w14:textId="0C4DCF82" w:rsidR="0067174C" w:rsidRPr="002D1A7A" w:rsidRDefault="00BC3FCC" w:rsidP="00C451AD">
            <w:pPr>
              <w:spacing w:after="0"/>
              <w:rPr>
                <w:rFonts w:ascii="Times New Roman" w:hAnsi="Times New Roman" w:cs="Times New Roman"/>
                <w:sz w:val="24"/>
                <w:szCs w:val="24"/>
              </w:rPr>
            </w:pPr>
            <w:r w:rsidRPr="000D2D30">
              <w:rPr>
                <w:rFonts w:ascii="Times New Roman" w:eastAsia="Calibri" w:hAnsi="Times New Roman" w:cs="Times New Roman"/>
                <w:sz w:val="24"/>
                <w:szCs w:val="24"/>
              </w:rPr>
              <w:t>“</w:t>
            </w:r>
            <w:r w:rsidRPr="007B42B8">
              <w:rPr>
                <w:rFonts w:ascii="Times New Roman" w:eastAsia="Times New Roman" w:hAnsi="Times New Roman"/>
                <w:sz w:val="24"/>
                <w:szCs w:val="24"/>
              </w:rPr>
              <w:t>27. Lai nodrošinātu šo noteikumu 13. un 22. punktā minēto principu un prasību ieviešanu, ministrija iesaka nacionālajai standartizācijas institūcijai to standartu sarakstu, kurus var piemērot šo noteikumu prasību izpildei (turpmāk – piemērojamie standarti), ko Nacionālā standartizācijas institūcija publicē savā tīmekļvietnē. Tīmekļvietne un mobilā lietotne, kas atbilst piemērojamos standartos vai to daļās iekļautajām prasībām, uzskatāma par atbilstošām šo noteikumu 13. un 22. punktā minētajiem principiem un prasībām, kuras aptver šie standarti vai to daļas.</w:t>
            </w:r>
            <w:r>
              <w:rPr>
                <w:rFonts w:ascii="Times New Roman" w:eastAsia="Times New Roman" w:hAnsi="Times New Roman"/>
                <w:sz w:val="24"/>
                <w:szCs w:val="24"/>
              </w:rPr>
              <w:t>”</w:t>
            </w:r>
          </w:p>
        </w:tc>
      </w:tr>
      <w:tr w:rsidR="0067174C" w:rsidRPr="002D1A7A" w14:paraId="5DD7EB8E"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5141730" w14:textId="0307930C" w:rsidR="0067174C" w:rsidRPr="002D1A7A" w:rsidRDefault="0067174C" w:rsidP="00C451AD">
            <w:pPr>
              <w:pStyle w:val="naisc"/>
              <w:spacing w:before="0" w:after="0"/>
              <w:jc w:val="both"/>
            </w:pPr>
            <w:r w:rsidRPr="002D1A7A">
              <w:t>3</w:t>
            </w:r>
            <w:r w:rsidR="008314A0">
              <w:t>4</w:t>
            </w:r>
            <w:r w:rsidRPr="002D1A7A">
              <w:t>.</w:t>
            </w:r>
          </w:p>
        </w:tc>
        <w:tc>
          <w:tcPr>
            <w:tcW w:w="820" w:type="pct"/>
            <w:gridSpan w:val="2"/>
            <w:vMerge/>
            <w:tcBorders>
              <w:left w:val="single" w:sz="4" w:space="0" w:color="auto"/>
              <w:right w:val="single" w:sz="4" w:space="0" w:color="auto"/>
            </w:tcBorders>
            <w:shd w:val="clear" w:color="auto" w:fill="auto"/>
          </w:tcPr>
          <w:p w14:paraId="0ECA46E3" w14:textId="77777777" w:rsidR="0067174C" w:rsidRPr="002D1A7A" w:rsidRDefault="0067174C"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74D2E91" w14:textId="656F8D8C" w:rsidR="0067174C" w:rsidRPr="002D1A7A" w:rsidRDefault="0067174C" w:rsidP="00C451AD">
            <w:pPr>
              <w:pStyle w:val="naisc"/>
              <w:spacing w:before="0" w:after="0"/>
              <w:jc w:val="left"/>
              <w:rPr>
                <w:b/>
                <w:bCs/>
              </w:rPr>
            </w:pPr>
            <w:r w:rsidRPr="002D1A7A">
              <w:rPr>
                <w:b/>
                <w:bCs/>
              </w:rPr>
              <w:t>Latvijas Pašvaldību savienība</w:t>
            </w:r>
          </w:p>
          <w:p w14:paraId="039632DE" w14:textId="15B022E3" w:rsidR="0067174C" w:rsidRDefault="0067174C" w:rsidP="00C451AD">
            <w:pPr>
              <w:pStyle w:val="naisc"/>
              <w:spacing w:before="0" w:after="0"/>
              <w:jc w:val="left"/>
              <w:rPr>
                <w:b/>
                <w:bCs/>
              </w:rPr>
            </w:pPr>
            <w:r w:rsidRPr="002D1A7A">
              <w:rPr>
                <w:b/>
                <w:bCs/>
              </w:rPr>
              <w:t>(02.01.2020)</w:t>
            </w:r>
          </w:p>
          <w:p w14:paraId="21371E9B" w14:textId="77777777" w:rsidR="00D6134B" w:rsidRPr="002D1A7A" w:rsidRDefault="00D6134B" w:rsidP="00C451AD">
            <w:pPr>
              <w:pStyle w:val="naisc"/>
              <w:spacing w:before="0" w:after="0"/>
              <w:jc w:val="left"/>
              <w:rPr>
                <w:b/>
                <w:bCs/>
              </w:rPr>
            </w:pPr>
          </w:p>
          <w:p w14:paraId="010E19A8" w14:textId="5679520A" w:rsidR="0067174C" w:rsidRPr="002D1A7A" w:rsidRDefault="0067174C" w:rsidP="00C451AD">
            <w:pPr>
              <w:pStyle w:val="naisc"/>
              <w:spacing w:before="0" w:after="0"/>
              <w:jc w:val="both"/>
            </w:pPr>
            <w:r w:rsidRPr="002D1A7A">
              <w:t>Lūdzam sniegt skaidrojumu par termiņiem, kuri minēti Noteikumu noslēguma jautājumu  54.līdz 60.punktos.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FD563D0" w14:textId="0818117E" w:rsidR="00046D4A" w:rsidRDefault="00046D4A" w:rsidP="00C451AD">
            <w:pPr>
              <w:pStyle w:val="Sarakstarindkopa"/>
              <w:tabs>
                <w:tab w:val="left" w:pos="510"/>
              </w:tabs>
              <w:spacing w:before="120"/>
              <w:ind w:left="309" w:hanging="277"/>
              <w:contextualSpacing w:val="0"/>
              <w:jc w:val="left"/>
              <w:rPr>
                <w:rFonts w:ascii="Times New Roman" w:hAnsi="Times New Roman" w:cs="Times New Roman"/>
                <w:color w:val="000000" w:themeColor="text1"/>
                <w:sz w:val="24"/>
                <w:szCs w:val="24"/>
              </w:rPr>
            </w:pPr>
            <w:r w:rsidRPr="00763AA3">
              <w:rPr>
                <w:rFonts w:ascii="Times New Roman" w:hAnsi="Times New Roman" w:cs="Times New Roman"/>
                <w:b/>
                <w:bCs/>
                <w:sz w:val="24"/>
                <w:szCs w:val="24"/>
              </w:rPr>
              <w:t>Ņemts vērā</w:t>
            </w:r>
          </w:p>
          <w:p w14:paraId="5BA34B65" w14:textId="2B4148CD" w:rsidR="0067174C" w:rsidRPr="0057576E" w:rsidRDefault="0067174C" w:rsidP="00C451AD">
            <w:pPr>
              <w:pStyle w:val="Sarakstarindkopa"/>
              <w:numPr>
                <w:ilvl w:val="0"/>
                <w:numId w:val="15"/>
              </w:numPr>
              <w:tabs>
                <w:tab w:val="left" w:pos="510"/>
              </w:tabs>
              <w:spacing w:before="120"/>
              <w:ind w:left="309"/>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20148">
              <w:rPr>
                <w:rFonts w:ascii="Times New Roman" w:hAnsi="Times New Roman" w:cs="Times New Roman"/>
                <w:color w:val="000000" w:themeColor="text1"/>
                <w:sz w:val="24"/>
                <w:szCs w:val="24"/>
              </w:rPr>
              <w:t>1</w:t>
            </w:r>
            <w:r w:rsidRPr="00677579">
              <w:rPr>
                <w:rFonts w:ascii="Times New Roman" w:hAnsi="Times New Roman" w:cs="Times New Roman"/>
                <w:color w:val="000000" w:themeColor="text1"/>
                <w:sz w:val="24"/>
                <w:szCs w:val="24"/>
              </w:rPr>
              <w:t xml:space="preserve">. punkts nosaka </w:t>
            </w:r>
            <w:r w:rsidRPr="0057576E">
              <w:rPr>
                <w:rFonts w:ascii="Times New Roman" w:hAnsi="Times New Roman" w:cs="Times New Roman"/>
                <w:color w:val="000000" w:themeColor="text1"/>
                <w:sz w:val="24"/>
                <w:szCs w:val="24"/>
              </w:rPr>
              <w:t>26.2.2. apakšpunktā noteiktā padziļinātā izvērtējuma, ko veiks VARAM, izvērtēšanas periodus, jo pirmais periods ir divi gadi, turpmākie ir ikgadēji periodi.</w:t>
            </w:r>
          </w:p>
          <w:p w14:paraId="22903C48" w14:textId="4D6AB5A1" w:rsidR="0067174C" w:rsidRPr="0057576E" w:rsidRDefault="0067174C" w:rsidP="00C451AD">
            <w:pPr>
              <w:pStyle w:val="Sarakstarindkopa"/>
              <w:numPr>
                <w:ilvl w:val="0"/>
                <w:numId w:val="15"/>
              </w:numPr>
              <w:tabs>
                <w:tab w:val="left" w:pos="510"/>
              </w:tabs>
              <w:spacing w:before="120"/>
              <w:ind w:left="309"/>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20148">
              <w:rPr>
                <w:rFonts w:ascii="Times New Roman" w:hAnsi="Times New Roman" w:cs="Times New Roman"/>
                <w:color w:val="000000" w:themeColor="text1"/>
                <w:sz w:val="24"/>
                <w:szCs w:val="24"/>
              </w:rPr>
              <w:t>2</w:t>
            </w:r>
            <w:r w:rsidRPr="0057576E">
              <w:rPr>
                <w:rFonts w:ascii="Times New Roman" w:hAnsi="Times New Roman" w:cs="Times New Roman"/>
                <w:color w:val="000000" w:themeColor="text1"/>
                <w:sz w:val="24"/>
                <w:szCs w:val="24"/>
              </w:rPr>
              <w:t xml:space="preserve">.punkts nosaka, termiņu, kad VARAM pirmo reizi jāveic izlases veidošana padziļinātajam izvērtējuma, ko veic VARAM (saistīts ar to, ka </w:t>
            </w:r>
            <w:r w:rsidRPr="0057576E">
              <w:rPr>
                <w:rFonts w:ascii="Times New Roman" w:hAnsi="Times New Roman" w:cs="Times New Roman"/>
                <w:color w:val="000000" w:themeColor="text1"/>
                <w:sz w:val="24"/>
                <w:szCs w:val="24"/>
              </w:rPr>
              <w:lastRenderedPageBreak/>
              <w:t>pirmais izvērtēšanas periods ir 2 gadi). 2</w:t>
            </w:r>
            <w:r>
              <w:rPr>
                <w:rFonts w:ascii="Times New Roman" w:hAnsi="Times New Roman" w:cs="Times New Roman"/>
                <w:color w:val="000000" w:themeColor="text1"/>
                <w:sz w:val="24"/>
                <w:szCs w:val="24"/>
              </w:rPr>
              <w:t>6</w:t>
            </w:r>
            <w:r w:rsidRPr="0057576E">
              <w:rPr>
                <w:rFonts w:ascii="Times New Roman" w:hAnsi="Times New Roman" w:cs="Times New Roman"/>
                <w:color w:val="000000" w:themeColor="text1"/>
                <w:sz w:val="24"/>
                <w:szCs w:val="24"/>
              </w:rPr>
              <w:t>.2.1.  apakšpunkts nosaka ikgadēju nosacījumu VARAM veidot izlasi.</w:t>
            </w:r>
          </w:p>
          <w:p w14:paraId="126560CA" w14:textId="42EAC0AB" w:rsidR="0067174C" w:rsidRDefault="0067174C" w:rsidP="00C451AD">
            <w:pPr>
              <w:pStyle w:val="Sarakstarindkopa"/>
              <w:numPr>
                <w:ilvl w:val="0"/>
                <w:numId w:val="15"/>
              </w:numPr>
              <w:tabs>
                <w:tab w:val="left" w:pos="510"/>
              </w:tabs>
              <w:spacing w:before="120"/>
              <w:ind w:left="309"/>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84CA3">
              <w:rPr>
                <w:rFonts w:ascii="Times New Roman" w:hAnsi="Times New Roman" w:cs="Times New Roman"/>
                <w:color w:val="000000" w:themeColor="text1"/>
                <w:sz w:val="24"/>
                <w:szCs w:val="24"/>
              </w:rPr>
              <w:t>3</w:t>
            </w:r>
            <w:r w:rsidRPr="0057576E">
              <w:rPr>
                <w:rFonts w:ascii="Times New Roman" w:hAnsi="Times New Roman" w:cs="Times New Roman"/>
                <w:color w:val="000000" w:themeColor="text1"/>
                <w:sz w:val="24"/>
                <w:szCs w:val="24"/>
              </w:rPr>
              <w:t>. punkts nosaka, kurā brīdī VARAM jāsagatavo un Eiropas komisijai</w:t>
            </w:r>
            <w:r w:rsidRPr="00677579">
              <w:rPr>
                <w:rFonts w:ascii="Times New Roman" w:hAnsi="Times New Roman" w:cs="Times New Roman"/>
                <w:color w:val="000000" w:themeColor="text1"/>
                <w:sz w:val="24"/>
                <w:szCs w:val="24"/>
              </w:rPr>
              <w:t xml:space="preserve"> jāiesniedz ziņojums par Direktīvas (2016/2010) ieviešanas progresu.</w:t>
            </w:r>
          </w:p>
          <w:p w14:paraId="33DB97D2" w14:textId="4A3D8C80" w:rsidR="0067174C" w:rsidRPr="00CE7BFB" w:rsidRDefault="0067174C" w:rsidP="00C451AD">
            <w:pPr>
              <w:pStyle w:val="Sarakstarindkopa"/>
              <w:numPr>
                <w:ilvl w:val="0"/>
                <w:numId w:val="15"/>
              </w:numPr>
              <w:ind w:left="3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84CA3">
              <w:rPr>
                <w:rFonts w:ascii="Times New Roman" w:hAnsi="Times New Roman" w:cs="Times New Roman"/>
                <w:color w:val="000000" w:themeColor="text1"/>
                <w:sz w:val="24"/>
                <w:szCs w:val="24"/>
              </w:rPr>
              <w:t>4</w:t>
            </w:r>
            <w:r w:rsidRPr="008724D8">
              <w:rPr>
                <w:rFonts w:ascii="Times New Roman" w:hAnsi="Times New Roman" w:cs="Times New Roman"/>
                <w:color w:val="000000" w:themeColor="text1"/>
                <w:sz w:val="24"/>
                <w:szCs w:val="24"/>
              </w:rPr>
              <w:t>.punkts nosaka</w:t>
            </w:r>
            <w:r>
              <w:rPr>
                <w:rFonts w:ascii="Times New Roman" w:hAnsi="Times New Roman" w:cs="Times New Roman"/>
                <w:color w:val="000000" w:themeColor="text1"/>
                <w:sz w:val="24"/>
                <w:szCs w:val="24"/>
              </w:rPr>
              <w:t>, ka pirmajā izvērtēšanas periodā visām iestādēm ir jāveic vienkāršotā izvērtēšana visām īpašumā esošajām tīmekļvietnēm (atšķirīgi periodi). Mērķis ir analizēt informāciju piekļūstamības paziņojumu, publicēšanai, tam nepieciešams izvērtējums. Sākot no 2 perioda  izvērtējumi notiek atbilstoši pamatprasībai 26.1.1. apakšpunktā, kas  nosaka, ka ikgadēji vienkāršotā izvērtēšana jāveic tām tīmekļvietnēm un mobilajām lietotnēm, ko VARAM iekļaus konkrētā izlasē ikgadēji</w:t>
            </w:r>
          </w:p>
          <w:p w14:paraId="59C0EF89" w14:textId="681F924E" w:rsidR="0067174C" w:rsidRDefault="0067174C" w:rsidP="00C451AD">
            <w:pPr>
              <w:pStyle w:val="Sarakstarindkopa"/>
              <w:numPr>
                <w:ilvl w:val="0"/>
                <w:numId w:val="15"/>
              </w:numPr>
              <w:tabs>
                <w:tab w:val="left" w:pos="510"/>
              </w:tabs>
              <w:spacing w:before="120"/>
              <w:ind w:left="309"/>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84CA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.punkts nosaka, kad pirmo reizi visās tīmekļvietnēs ir jābūt publicētam piekļūstamības paziņojumam (pamatprasība 26.1.2. apakšpunktā).</w:t>
            </w:r>
          </w:p>
          <w:p w14:paraId="5C97B075" w14:textId="1A5FD6B9" w:rsidR="0067174C" w:rsidRDefault="0067174C" w:rsidP="00C451AD">
            <w:pPr>
              <w:pStyle w:val="Sarakstarindkopa"/>
              <w:numPr>
                <w:ilvl w:val="0"/>
                <w:numId w:val="15"/>
              </w:numPr>
              <w:tabs>
                <w:tab w:val="left" w:pos="510"/>
              </w:tabs>
              <w:spacing w:before="120"/>
              <w:ind w:left="309"/>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84CA3">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punkts nosaka pārejas periodu oficiālās tīmekļvietnes domēna pārveidošanai, ja iestādei mainās nosaukums (lūdzam skatīt skaidrojumu anotācijas 2. apakšpunktā).</w:t>
            </w:r>
          </w:p>
          <w:p w14:paraId="14FAF56F" w14:textId="69BD2D61" w:rsidR="0067174C" w:rsidRPr="00232D2F" w:rsidRDefault="0067174C" w:rsidP="00C451AD">
            <w:pPr>
              <w:tabs>
                <w:tab w:val="left" w:pos="510"/>
              </w:tabs>
              <w:spacing w:before="120"/>
              <w:ind w:left="-51"/>
              <w:rPr>
                <w:rFonts w:ascii="Times New Roman" w:hAnsi="Times New Roman" w:cs="Times New Roman"/>
                <w:sz w:val="24"/>
                <w:szCs w:val="24"/>
              </w:rPr>
            </w:pPr>
          </w:p>
        </w:tc>
        <w:tc>
          <w:tcPr>
            <w:tcW w:w="1397" w:type="pct"/>
            <w:gridSpan w:val="2"/>
            <w:tcBorders>
              <w:top w:val="single" w:sz="4" w:space="0" w:color="auto"/>
              <w:left w:val="single" w:sz="4" w:space="0" w:color="auto"/>
              <w:bottom w:val="single" w:sz="4" w:space="0" w:color="auto"/>
            </w:tcBorders>
            <w:shd w:val="clear" w:color="auto" w:fill="auto"/>
          </w:tcPr>
          <w:p w14:paraId="7AA66E07" w14:textId="38CD104D" w:rsidR="0067174C" w:rsidRPr="002D1A7A" w:rsidRDefault="00046D4A" w:rsidP="00C451A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Anotācija </w:t>
            </w:r>
            <w:r w:rsidR="002F13EE">
              <w:rPr>
                <w:rFonts w:ascii="Times New Roman" w:hAnsi="Times New Roman" w:cs="Times New Roman"/>
                <w:sz w:val="24"/>
                <w:szCs w:val="24"/>
              </w:rPr>
              <w:t>pa</w:t>
            </w:r>
            <w:r>
              <w:rPr>
                <w:rFonts w:ascii="Times New Roman" w:hAnsi="Times New Roman" w:cs="Times New Roman"/>
                <w:sz w:val="24"/>
                <w:szCs w:val="24"/>
              </w:rPr>
              <w:t>pildināta</w:t>
            </w:r>
            <w:r w:rsidR="002F13EE">
              <w:rPr>
                <w:rFonts w:ascii="Times New Roman" w:hAnsi="Times New Roman" w:cs="Times New Roman"/>
                <w:sz w:val="24"/>
                <w:szCs w:val="24"/>
              </w:rPr>
              <w:t>.</w:t>
            </w:r>
            <w:r>
              <w:rPr>
                <w:rFonts w:ascii="Times New Roman" w:hAnsi="Times New Roman" w:cs="Times New Roman"/>
                <w:sz w:val="24"/>
                <w:szCs w:val="24"/>
              </w:rPr>
              <w:t xml:space="preserve"> </w:t>
            </w:r>
            <w:r w:rsidR="002F13EE">
              <w:rPr>
                <w:rFonts w:ascii="Times New Roman" w:hAnsi="Times New Roman" w:cs="Times New Roman"/>
                <w:sz w:val="24"/>
                <w:szCs w:val="24"/>
              </w:rPr>
              <w:t xml:space="preserve">Lūdzam skatīt anotācijas </w:t>
            </w:r>
            <w:r w:rsidR="00191092">
              <w:rPr>
                <w:rFonts w:ascii="Times New Roman" w:hAnsi="Times New Roman" w:cs="Times New Roman"/>
                <w:sz w:val="24"/>
                <w:szCs w:val="24"/>
              </w:rPr>
              <w:t xml:space="preserve">I sadaļas 2.punkta </w:t>
            </w:r>
            <w:r>
              <w:rPr>
                <w:rFonts w:ascii="Times New Roman" w:hAnsi="Times New Roman" w:cs="Times New Roman"/>
                <w:sz w:val="24"/>
                <w:szCs w:val="24"/>
              </w:rPr>
              <w:t>2.11. </w:t>
            </w:r>
            <w:r w:rsidR="005B199A">
              <w:rPr>
                <w:rFonts w:ascii="Times New Roman" w:hAnsi="Times New Roman" w:cs="Times New Roman"/>
                <w:sz w:val="24"/>
                <w:szCs w:val="24"/>
              </w:rPr>
              <w:t>un 2.14. apakšpunktu</w:t>
            </w:r>
          </w:p>
        </w:tc>
      </w:tr>
      <w:tr w:rsidR="0067174C" w:rsidRPr="002D1A7A" w14:paraId="40E219B1"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3AD5296" w14:textId="3BC4716B" w:rsidR="0067174C" w:rsidRPr="002D1A7A" w:rsidRDefault="0067174C" w:rsidP="00C451AD">
            <w:pPr>
              <w:pStyle w:val="naisc"/>
              <w:spacing w:before="0" w:after="0"/>
              <w:jc w:val="both"/>
            </w:pPr>
            <w:r w:rsidRPr="002D1A7A">
              <w:lastRenderedPageBreak/>
              <w:t>3</w:t>
            </w:r>
            <w:r w:rsidR="008314A0">
              <w:t>5</w:t>
            </w:r>
            <w:r w:rsidRPr="002D1A7A">
              <w:t>.</w:t>
            </w:r>
          </w:p>
        </w:tc>
        <w:tc>
          <w:tcPr>
            <w:tcW w:w="820" w:type="pct"/>
            <w:gridSpan w:val="2"/>
            <w:vMerge/>
            <w:tcBorders>
              <w:left w:val="single" w:sz="4" w:space="0" w:color="auto"/>
              <w:right w:val="single" w:sz="4" w:space="0" w:color="auto"/>
            </w:tcBorders>
            <w:shd w:val="clear" w:color="auto" w:fill="auto"/>
          </w:tcPr>
          <w:p w14:paraId="6B462B4B" w14:textId="77777777" w:rsidR="0067174C" w:rsidRPr="002D1A7A" w:rsidRDefault="0067174C"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85AA8FA" w14:textId="77777777" w:rsidR="0067174C" w:rsidRPr="002D1A7A" w:rsidRDefault="0067174C" w:rsidP="00C451AD">
            <w:pPr>
              <w:pStyle w:val="naisc"/>
              <w:spacing w:before="0" w:after="0"/>
              <w:jc w:val="left"/>
              <w:rPr>
                <w:b/>
                <w:bCs/>
              </w:rPr>
            </w:pPr>
            <w:r w:rsidRPr="002D1A7A">
              <w:rPr>
                <w:b/>
                <w:bCs/>
              </w:rPr>
              <w:t>Latvijas Pašvaldību savienība</w:t>
            </w:r>
          </w:p>
          <w:p w14:paraId="191131ED" w14:textId="77777777" w:rsidR="0067174C" w:rsidRPr="002D1A7A" w:rsidRDefault="0067174C" w:rsidP="00C451AD">
            <w:pPr>
              <w:pStyle w:val="naisc"/>
              <w:spacing w:before="0" w:after="0"/>
              <w:jc w:val="left"/>
              <w:rPr>
                <w:b/>
                <w:bCs/>
              </w:rPr>
            </w:pPr>
            <w:r w:rsidRPr="002D1A7A">
              <w:rPr>
                <w:b/>
                <w:bCs/>
              </w:rPr>
              <w:t>(02.01.2020)</w:t>
            </w:r>
          </w:p>
          <w:p w14:paraId="233376A0" w14:textId="77777777" w:rsidR="0067174C" w:rsidRPr="002D1A7A" w:rsidRDefault="0067174C" w:rsidP="00C451AD">
            <w:pPr>
              <w:spacing w:after="0" w:line="330" w:lineRule="atLeast"/>
              <w:rPr>
                <w:rFonts w:ascii="Times New Roman" w:eastAsia="Calibri" w:hAnsi="Times New Roman" w:cs="Times New Roman"/>
                <w:bCs/>
                <w:sz w:val="24"/>
                <w:szCs w:val="24"/>
              </w:rPr>
            </w:pPr>
          </w:p>
          <w:p w14:paraId="08D19A20" w14:textId="17293719" w:rsidR="0067174C" w:rsidRPr="002D1A7A" w:rsidRDefault="0067174C" w:rsidP="00C451AD">
            <w:pPr>
              <w:spacing w:after="0"/>
              <w:rPr>
                <w:rFonts w:ascii="Times New Roman" w:eastAsia="Calibri" w:hAnsi="Times New Roman" w:cs="Times New Roman"/>
                <w:bCs/>
                <w:sz w:val="24"/>
                <w:szCs w:val="24"/>
              </w:rPr>
            </w:pPr>
            <w:r w:rsidRPr="002D1A7A">
              <w:rPr>
                <w:rFonts w:ascii="Times New Roman" w:eastAsia="Calibri" w:hAnsi="Times New Roman" w:cs="Times New Roman"/>
                <w:bCs/>
                <w:sz w:val="24"/>
                <w:szCs w:val="24"/>
              </w:rPr>
              <w:t>Projekta 57.1 un 57.2.apakšpunktā minēti pirmie izvērtēšanas periodi un Projekta 57.3.apakšpunktā minēts trešais un turpmākie izvērtēšanas periodi, kas rada neskaidrības par otrā izvērtēšanas perioda sākuma un noslēguma termiņiem.</w:t>
            </w:r>
          </w:p>
          <w:p w14:paraId="7DF7BE2D" w14:textId="77777777" w:rsidR="0067174C" w:rsidRPr="002D1A7A" w:rsidRDefault="0067174C" w:rsidP="00C451AD">
            <w:pPr>
              <w:pStyle w:val="naisc"/>
              <w:spacing w:before="0" w:after="0"/>
              <w:jc w:val="both"/>
              <w:rPr>
                <w:b/>
                <w:bCs/>
              </w:rPr>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2447ADC6" w14:textId="30A9893F" w:rsidR="0067174C" w:rsidRPr="008730BC" w:rsidRDefault="0067174C" w:rsidP="00C451AD">
            <w:pPr>
              <w:suppressLineNumbers/>
              <w:spacing w:after="0"/>
              <w:rPr>
                <w:rFonts w:ascii="Times New Roman" w:hAnsi="Times New Roman" w:cs="Times New Roman"/>
                <w:b/>
                <w:bCs/>
                <w:sz w:val="24"/>
                <w:szCs w:val="24"/>
              </w:rPr>
            </w:pPr>
            <w:r w:rsidRPr="008730BC">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7319E53F" w14:textId="77777777" w:rsidR="0067174C" w:rsidRDefault="0067174C" w:rsidP="00C451AD">
            <w:pPr>
              <w:spacing w:after="0"/>
              <w:rPr>
                <w:rFonts w:ascii="Times New Roman" w:hAnsi="Times New Roman" w:cs="Times New Roman"/>
                <w:sz w:val="24"/>
                <w:szCs w:val="24"/>
              </w:rPr>
            </w:pPr>
          </w:p>
          <w:p w14:paraId="1D9732CC" w14:textId="77777777" w:rsidR="0067174C" w:rsidRDefault="0067174C" w:rsidP="00C451AD">
            <w:pPr>
              <w:spacing w:after="0"/>
              <w:rPr>
                <w:rFonts w:ascii="Times New Roman" w:hAnsi="Times New Roman" w:cs="Times New Roman"/>
                <w:sz w:val="24"/>
                <w:szCs w:val="24"/>
              </w:rPr>
            </w:pPr>
          </w:p>
          <w:p w14:paraId="6CE24E48" w14:textId="5ADDA3DE" w:rsidR="0067174C" w:rsidRPr="002D1A7A" w:rsidRDefault="0067174C" w:rsidP="00C451AD">
            <w:pPr>
              <w:spacing w:after="0"/>
              <w:rPr>
                <w:rFonts w:ascii="Times New Roman" w:hAnsi="Times New Roman" w:cs="Times New Roman"/>
                <w:sz w:val="24"/>
                <w:szCs w:val="24"/>
              </w:rPr>
            </w:pPr>
            <w:r>
              <w:rPr>
                <w:rFonts w:ascii="Times New Roman" w:hAnsi="Times New Roman" w:cs="Times New Roman"/>
                <w:sz w:val="24"/>
                <w:szCs w:val="24"/>
              </w:rPr>
              <w:t>“</w:t>
            </w:r>
            <w:r w:rsidRPr="00A67118">
              <w:rPr>
                <w:rFonts w:ascii="Times New Roman" w:hAnsi="Times New Roman" w:cs="Times New Roman"/>
                <w:sz w:val="24"/>
                <w:szCs w:val="24"/>
              </w:rPr>
              <w:t>6</w:t>
            </w:r>
            <w:r w:rsidR="0044750F">
              <w:rPr>
                <w:rFonts w:ascii="Times New Roman" w:hAnsi="Times New Roman" w:cs="Times New Roman"/>
                <w:sz w:val="24"/>
                <w:szCs w:val="24"/>
              </w:rPr>
              <w:t>4</w:t>
            </w:r>
            <w:r w:rsidRPr="00A67118">
              <w:rPr>
                <w:rFonts w:ascii="Times New Roman" w:hAnsi="Times New Roman" w:cs="Times New Roman"/>
                <w:sz w:val="24"/>
                <w:szCs w:val="24"/>
              </w:rPr>
              <w:t>.2. otrajā un turpmākajos izvērtēšanas periodos sākot no 2022. gada veic vienu reizi gadā</w:t>
            </w:r>
            <w:r>
              <w:rPr>
                <w:rFonts w:ascii="Times New Roman" w:hAnsi="Times New Roman" w:cs="Times New Roman"/>
                <w:sz w:val="24"/>
                <w:szCs w:val="24"/>
              </w:rPr>
              <w:t>”</w:t>
            </w:r>
          </w:p>
        </w:tc>
      </w:tr>
      <w:tr w:rsidR="0067174C" w:rsidRPr="002D1A7A" w14:paraId="6BA33F80"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61C2DF" w14:textId="7F7D6613" w:rsidR="0067174C" w:rsidRPr="002D1A7A" w:rsidRDefault="0067174C" w:rsidP="00C451AD">
            <w:pPr>
              <w:pStyle w:val="naisc"/>
              <w:spacing w:before="0" w:after="0"/>
              <w:jc w:val="both"/>
            </w:pPr>
            <w:r w:rsidRPr="002D1A7A">
              <w:t>3</w:t>
            </w:r>
            <w:r w:rsidR="008314A0">
              <w:t>6</w:t>
            </w:r>
            <w:r w:rsidRPr="002D1A7A">
              <w:t>.</w:t>
            </w:r>
          </w:p>
        </w:tc>
        <w:tc>
          <w:tcPr>
            <w:tcW w:w="820" w:type="pct"/>
            <w:gridSpan w:val="2"/>
            <w:vMerge/>
            <w:tcBorders>
              <w:left w:val="single" w:sz="4" w:space="0" w:color="auto"/>
              <w:bottom w:val="single" w:sz="4" w:space="0" w:color="auto"/>
              <w:right w:val="single" w:sz="4" w:space="0" w:color="auto"/>
            </w:tcBorders>
            <w:shd w:val="clear" w:color="auto" w:fill="auto"/>
          </w:tcPr>
          <w:p w14:paraId="0C7DD27C" w14:textId="77777777" w:rsidR="0067174C" w:rsidRPr="002D1A7A" w:rsidRDefault="0067174C"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30DF0BE5" w14:textId="4546C896" w:rsidR="0067174C" w:rsidRDefault="0067174C" w:rsidP="00C451AD">
            <w:pPr>
              <w:widowControl w:val="0"/>
              <w:spacing w:after="0"/>
              <w:ind w:right="12"/>
              <w:contextualSpacing/>
              <w:jc w:val="left"/>
              <w:rPr>
                <w:rFonts w:ascii="Times New Roman" w:eastAsia="Calibri" w:hAnsi="Times New Roman" w:cs="Times New Roman"/>
                <w:b/>
                <w:bCs/>
                <w:color w:val="000000" w:themeColor="text1"/>
                <w:sz w:val="24"/>
                <w:szCs w:val="24"/>
              </w:rPr>
            </w:pPr>
            <w:r w:rsidRPr="00EF085D">
              <w:rPr>
                <w:rFonts w:ascii="Times New Roman" w:eastAsia="Calibri" w:hAnsi="Times New Roman" w:cs="Times New Roman"/>
                <w:b/>
                <w:bCs/>
                <w:color w:val="000000" w:themeColor="text1"/>
                <w:sz w:val="24"/>
                <w:szCs w:val="24"/>
              </w:rPr>
              <w:t>Tieslietu ministrija (priekšlikums) (02.01.2020)</w:t>
            </w:r>
          </w:p>
          <w:p w14:paraId="478A0A0B" w14:textId="77777777" w:rsidR="00D6134B" w:rsidRPr="00EF085D" w:rsidRDefault="00D6134B" w:rsidP="00C451AD">
            <w:pPr>
              <w:widowControl w:val="0"/>
              <w:spacing w:after="0"/>
              <w:ind w:right="12"/>
              <w:contextualSpacing/>
              <w:jc w:val="left"/>
              <w:rPr>
                <w:rFonts w:ascii="Times New Roman" w:eastAsia="Calibri" w:hAnsi="Times New Roman" w:cs="Times New Roman"/>
                <w:b/>
                <w:bCs/>
                <w:color w:val="000000" w:themeColor="text1"/>
                <w:sz w:val="24"/>
                <w:szCs w:val="24"/>
              </w:rPr>
            </w:pPr>
          </w:p>
          <w:p w14:paraId="7FA77BBA" w14:textId="05D3FEB5" w:rsidR="0067174C" w:rsidRPr="00EF085D" w:rsidRDefault="0067174C" w:rsidP="00C451AD">
            <w:pPr>
              <w:widowControl w:val="0"/>
              <w:spacing w:after="0"/>
              <w:ind w:right="12"/>
              <w:contextualSpacing/>
              <w:rPr>
                <w:rFonts w:ascii="Times New Roman" w:eastAsia="Calibri" w:hAnsi="Times New Roman" w:cs="Times New Roman"/>
                <w:color w:val="000000" w:themeColor="text1"/>
                <w:sz w:val="24"/>
                <w:szCs w:val="24"/>
              </w:rPr>
            </w:pPr>
            <w:r w:rsidRPr="00EF085D">
              <w:rPr>
                <w:rFonts w:ascii="Times New Roman" w:eastAsia="Calibri" w:hAnsi="Times New Roman" w:cs="Times New Roman"/>
                <w:color w:val="000000" w:themeColor="text1"/>
                <w:sz w:val="24"/>
                <w:szCs w:val="24"/>
              </w:rPr>
              <w:t xml:space="preserve">Lūdzam precizēt projekta 9. punktā izteikto 57.1. apakšpunktu, kas nosaka 27.1.1. apakšpunktā noteikto vienkāršoto izvērtējumu veikt par periodu no 2020. gada 1. janvāra līdz 31. decembrim. Novērtējuma laikā jāsagatavo piekļūstamības paziņojums, projekta 10. punktā izteiktajā 4. pielikumā noteiktajā kārtībā un tam jābūt balstītam uz dokumentāliem apliecināmiem dokumentiem, kur viens no tiem ir ministrijas nodrošināts padziļināts izvērtējums. Vai padziļinātais izvērtējums visām </w:t>
            </w:r>
            <w:r w:rsidRPr="00EF085D">
              <w:rPr>
                <w:rFonts w:ascii="Times New Roman" w:eastAsia="Calibri" w:hAnsi="Times New Roman" w:cs="Times New Roman"/>
                <w:color w:val="000000" w:themeColor="text1"/>
                <w:sz w:val="24"/>
                <w:szCs w:val="24"/>
              </w:rPr>
              <w:lastRenderedPageBreak/>
              <w:t>vietnēm tiek plānots norādītajā periodā (līdz 2021. gada 22. decembrim), ja projekta 10. punktā izteiktais 4. pielikums paredz, ka paziņojumam jābūt balstītam uz ministrijas nodrošinātu padziļinātu izvērtējumu.</w:t>
            </w:r>
          </w:p>
          <w:p w14:paraId="5200A0FC" w14:textId="77777777" w:rsidR="0067174C" w:rsidRPr="002D1A7A" w:rsidRDefault="0067174C" w:rsidP="00C451AD">
            <w:pPr>
              <w:pStyle w:val="naisc"/>
              <w:spacing w:before="0" w:after="0"/>
              <w:jc w:val="both"/>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3C549A4" w14:textId="77777777" w:rsidR="0067174C" w:rsidRPr="00EF085D" w:rsidRDefault="0067174C" w:rsidP="00C451AD">
            <w:pPr>
              <w:suppressLineNumbers/>
              <w:spacing w:after="0"/>
              <w:rPr>
                <w:rFonts w:ascii="Times New Roman" w:hAnsi="Times New Roman" w:cs="Times New Roman"/>
                <w:b/>
                <w:bCs/>
                <w:sz w:val="24"/>
                <w:szCs w:val="24"/>
              </w:rPr>
            </w:pPr>
            <w:r w:rsidRPr="00EF085D">
              <w:rPr>
                <w:rFonts w:ascii="Times New Roman" w:hAnsi="Times New Roman" w:cs="Times New Roman"/>
                <w:b/>
                <w:bCs/>
                <w:sz w:val="24"/>
                <w:szCs w:val="24"/>
              </w:rPr>
              <w:lastRenderedPageBreak/>
              <w:t>Ņemts vērā</w:t>
            </w:r>
          </w:p>
          <w:p w14:paraId="7B35B2F4" w14:textId="77777777" w:rsidR="0067174C" w:rsidRDefault="0067174C" w:rsidP="00C451AD">
            <w:pPr>
              <w:suppressLineNumbers/>
              <w:spacing w:after="0"/>
              <w:rPr>
                <w:rFonts w:ascii="Times New Roman" w:hAnsi="Times New Roman" w:cs="Times New Roman"/>
                <w:sz w:val="24"/>
                <w:szCs w:val="24"/>
              </w:rPr>
            </w:pPr>
          </w:p>
          <w:p w14:paraId="7D2CB763" w14:textId="77601B3C" w:rsidR="0067174C" w:rsidRPr="002D1A7A" w:rsidRDefault="0067174C"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Pielikumā Nr. </w:t>
            </w:r>
            <w:r w:rsidR="005C25F2">
              <w:rPr>
                <w:rFonts w:ascii="Times New Roman" w:hAnsi="Times New Roman" w:cs="Times New Roman"/>
                <w:sz w:val="24"/>
                <w:szCs w:val="24"/>
              </w:rPr>
              <w:t>5</w:t>
            </w:r>
            <w:r>
              <w:rPr>
                <w:rFonts w:ascii="Times New Roman" w:hAnsi="Times New Roman" w:cs="Times New Roman"/>
                <w:sz w:val="24"/>
                <w:szCs w:val="24"/>
              </w:rPr>
              <w:t xml:space="preserve"> precizēts formulējums. Piekļūstamības paziņojumam jābūt balstītam uz dokumentāli apstiprinātu izvērtējumu. Iestādēm tiek prasīts veikt vienkāršoto izvērtējumu, taču nav liegts arī piesaistīt ārēju auditoru. Turklāt VARAM veic padziļināto izvērtējumu un tā rezultātus, ziņojumu par izvērtējumu nodos iestādei darbam un to būs iespējams arī izmantot par dokumentālu pamatojumu atjaunot piekļūstamības paziņojumu.</w:t>
            </w:r>
          </w:p>
        </w:tc>
        <w:tc>
          <w:tcPr>
            <w:tcW w:w="1397" w:type="pct"/>
            <w:gridSpan w:val="2"/>
            <w:tcBorders>
              <w:top w:val="single" w:sz="4" w:space="0" w:color="auto"/>
              <w:left w:val="single" w:sz="4" w:space="0" w:color="auto"/>
              <w:bottom w:val="single" w:sz="4" w:space="0" w:color="auto"/>
            </w:tcBorders>
            <w:shd w:val="clear" w:color="auto" w:fill="auto"/>
          </w:tcPr>
          <w:p w14:paraId="5769DC17" w14:textId="5B914CA1" w:rsidR="0067174C" w:rsidRDefault="005C25F2" w:rsidP="00C451AD">
            <w:pPr>
              <w:rPr>
                <w:rFonts w:ascii="Times New Roman" w:hAnsi="Times New Roman" w:cs="Times New Roman"/>
                <w:sz w:val="24"/>
                <w:szCs w:val="24"/>
              </w:rPr>
            </w:pPr>
            <w:r>
              <w:rPr>
                <w:rFonts w:ascii="Times New Roman" w:hAnsi="Times New Roman" w:cs="Times New Roman"/>
                <w:sz w:val="24"/>
                <w:szCs w:val="24"/>
              </w:rPr>
              <w:t>Lūdzam skatīt 5.pielikumu</w:t>
            </w:r>
          </w:p>
          <w:p w14:paraId="132D4349" w14:textId="77777777" w:rsidR="0067174C" w:rsidRDefault="0067174C" w:rsidP="00C451AD">
            <w:pPr>
              <w:rPr>
                <w:rFonts w:ascii="Times New Roman" w:hAnsi="Times New Roman" w:cs="Times New Roman"/>
                <w:sz w:val="24"/>
                <w:szCs w:val="24"/>
              </w:rPr>
            </w:pPr>
          </w:p>
          <w:p w14:paraId="37845AFC" w14:textId="79F54834" w:rsidR="0067174C" w:rsidRPr="002D1A7A" w:rsidRDefault="0067174C" w:rsidP="00C451AD">
            <w:pPr>
              <w:ind w:firstLine="176"/>
              <w:rPr>
                <w:rFonts w:ascii="Times New Roman" w:hAnsi="Times New Roman" w:cs="Times New Roman"/>
                <w:sz w:val="24"/>
                <w:szCs w:val="24"/>
              </w:rPr>
            </w:pPr>
          </w:p>
        </w:tc>
      </w:tr>
      <w:tr w:rsidR="002D1A7A" w:rsidRPr="002D1A7A" w14:paraId="25BF8C97"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D3817A" w14:textId="0FD1DF52" w:rsidR="002D1A7A" w:rsidRPr="002D1A7A" w:rsidRDefault="002D1A7A" w:rsidP="00C451AD">
            <w:pPr>
              <w:pStyle w:val="naisc"/>
              <w:spacing w:before="0" w:after="0"/>
              <w:jc w:val="both"/>
            </w:pPr>
            <w:r w:rsidRPr="002D1A7A">
              <w:lastRenderedPageBreak/>
              <w:t>3</w:t>
            </w:r>
            <w:r w:rsidR="008314A0">
              <w:t>7</w:t>
            </w:r>
            <w:r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181B0CA6" w14:textId="77777777" w:rsidR="002D1A7A" w:rsidRPr="002D1A7A" w:rsidRDefault="002D1A7A"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36F2AF86" w14:textId="77777777" w:rsidR="002D1A7A" w:rsidRPr="002D1A7A" w:rsidRDefault="002D1A7A" w:rsidP="00C451AD">
            <w:pPr>
              <w:widowControl w:val="0"/>
              <w:spacing w:after="0"/>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Ekonomikas ministrija</w:t>
            </w:r>
          </w:p>
          <w:p w14:paraId="204178A8" w14:textId="20651FBC" w:rsidR="00240536" w:rsidRDefault="002D1A7A" w:rsidP="00C451AD">
            <w:pPr>
              <w:pStyle w:val="naisc"/>
              <w:spacing w:before="0" w:after="0"/>
              <w:jc w:val="both"/>
              <w:rPr>
                <w:rFonts w:eastAsia="Calibri"/>
                <w:b/>
                <w:bCs/>
              </w:rPr>
            </w:pPr>
            <w:r w:rsidRPr="002D1A7A">
              <w:rPr>
                <w:rFonts w:eastAsia="Calibri"/>
                <w:b/>
                <w:bCs/>
              </w:rPr>
              <w:t>(02.01.2020)</w:t>
            </w:r>
          </w:p>
          <w:p w14:paraId="627F2000" w14:textId="77777777" w:rsidR="00240536" w:rsidRDefault="00240536" w:rsidP="00C451AD">
            <w:pPr>
              <w:pStyle w:val="naisc"/>
              <w:spacing w:before="0" w:after="0"/>
              <w:jc w:val="both"/>
              <w:rPr>
                <w:rFonts w:eastAsia="Calibri"/>
                <w:b/>
                <w:bCs/>
              </w:rPr>
            </w:pPr>
          </w:p>
          <w:p w14:paraId="69273A88" w14:textId="2283402B" w:rsidR="002D1A7A" w:rsidRPr="002D1A7A" w:rsidRDefault="002D1A7A" w:rsidP="00C451AD">
            <w:pPr>
              <w:pStyle w:val="naisc"/>
              <w:spacing w:after="0"/>
              <w:jc w:val="both"/>
            </w:pPr>
            <w:r w:rsidRPr="002D1A7A">
              <w:t>[2] Norādām, ka Ministru kabineta  2016. gada 21. septembra rīkojums Nr.534 “Par konceptuālo ziņojumu “Par Latvijas nacionālās standartizācijas sistēmas pilnveidošanu”” Konceptuālais ziņojums paredz, ka netiešo atsauču uz standartiem (piemērojamo standartu) piemērošanas gadījumā normatīvajā aktā ir iekļaujami šādi būtiski elementi – būtisko prasību uzskaitījums, atbilstības prezumpcijas klauzula un piemērojamo standartu publicēšanas kārtība. Ņemot vērā, ka Projektā nav iekļauta atbilstības prezumpcijas klauzula, kura Projektā būtu iekļaujama secīgi pēc Projekta punkta par piemērojamo standartu sarakstu, lūdzam papildināt Projektu ar jaunu punktu šādā redakcijā:</w:t>
            </w:r>
          </w:p>
          <w:p w14:paraId="60C10249" w14:textId="20FD60BB" w:rsidR="002D1A7A" w:rsidRPr="002D1A7A" w:rsidRDefault="002D1A7A" w:rsidP="00C451AD">
            <w:pPr>
              <w:pStyle w:val="naisc"/>
              <w:spacing w:before="0" w:after="0"/>
              <w:jc w:val="both"/>
            </w:pPr>
            <w:r w:rsidRPr="002D1A7A">
              <w:lastRenderedPageBreak/>
              <w:t>“Oficiālā tīmekļvietne un mobilā lietotne, kas atbilst piemērojamos standartos vai to daļās iekļautajām prasībām, uzskatāma par atbilstošām tām šo noteikumu 13. un 21.punktā minētām prasībām, kuras aptver šie standarti vai to daļas.”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275CBED9" w14:textId="77777777" w:rsidR="002D1A7A" w:rsidRDefault="00787327" w:rsidP="00C451AD">
            <w:pPr>
              <w:suppressLineNumbers/>
              <w:spacing w:after="0"/>
              <w:rPr>
                <w:rFonts w:ascii="Times New Roman" w:hAnsi="Times New Roman" w:cs="Times New Roman"/>
                <w:b/>
                <w:bCs/>
                <w:sz w:val="24"/>
                <w:szCs w:val="24"/>
              </w:rPr>
            </w:pPr>
            <w:r w:rsidRPr="00446F49">
              <w:rPr>
                <w:rFonts w:ascii="Times New Roman" w:hAnsi="Times New Roman" w:cs="Times New Roman"/>
                <w:b/>
                <w:bCs/>
                <w:sz w:val="24"/>
                <w:szCs w:val="24"/>
              </w:rPr>
              <w:lastRenderedPageBreak/>
              <w:t>Ņ</w:t>
            </w:r>
            <w:r w:rsidR="00FC6AD0" w:rsidRPr="00446F49">
              <w:rPr>
                <w:rFonts w:ascii="Times New Roman" w:hAnsi="Times New Roman" w:cs="Times New Roman"/>
                <w:b/>
                <w:bCs/>
                <w:sz w:val="24"/>
                <w:szCs w:val="24"/>
              </w:rPr>
              <w:t>emts vērā</w:t>
            </w:r>
          </w:p>
          <w:p w14:paraId="5531D43F" w14:textId="77777777" w:rsidR="00D6134B" w:rsidRPr="00D6134B" w:rsidRDefault="00D6134B" w:rsidP="00C451AD">
            <w:pPr>
              <w:rPr>
                <w:rFonts w:ascii="Times New Roman" w:hAnsi="Times New Roman" w:cs="Times New Roman"/>
                <w:sz w:val="24"/>
                <w:szCs w:val="24"/>
              </w:rPr>
            </w:pPr>
          </w:p>
          <w:p w14:paraId="1C8A741B" w14:textId="77777777" w:rsidR="00D6134B" w:rsidRDefault="00D6134B" w:rsidP="00C451AD">
            <w:pPr>
              <w:rPr>
                <w:rFonts w:ascii="Times New Roman" w:hAnsi="Times New Roman" w:cs="Times New Roman"/>
                <w:b/>
                <w:bCs/>
                <w:sz w:val="24"/>
                <w:szCs w:val="24"/>
              </w:rPr>
            </w:pPr>
          </w:p>
          <w:p w14:paraId="67819D62" w14:textId="0694E6E2" w:rsidR="00D6134B" w:rsidRPr="00D6134B" w:rsidRDefault="00D6134B" w:rsidP="00C451AD">
            <w:pPr>
              <w:rPr>
                <w:rFonts w:ascii="Times New Roman" w:hAnsi="Times New Roman" w:cs="Times New Roman"/>
                <w:sz w:val="24"/>
                <w:szCs w:val="24"/>
              </w:rPr>
            </w:pPr>
            <w:r w:rsidRPr="009716AF">
              <w:rPr>
                <w:rFonts w:ascii="Times New Roman" w:hAnsi="Times New Roman" w:cs="Times New Roman"/>
                <w:sz w:val="24"/>
                <w:szCs w:val="24"/>
              </w:rPr>
              <w:t>Tā kā noteikumu projekts tika pārrakstīts no jauna, vēloties iespējami saglabāt spēkā esošā normatīvā akta numerāciju cik iespējams</w:t>
            </w:r>
            <w:r>
              <w:rPr>
                <w:rFonts w:ascii="Times New Roman" w:hAnsi="Times New Roman" w:cs="Times New Roman"/>
                <w:sz w:val="24"/>
                <w:szCs w:val="24"/>
              </w:rPr>
              <w:t>,</w:t>
            </w:r>
            <w:r w:rsidRPr="009716AF">
              <w:rPr>
                <w:rFonts w:ascii="Times New Roman" w:hAnsi="Times New Roman" w:cs="Times New Roman"/>
                <w:sz w:val="24"/>
                <w:szCs w:val="24"/>
              </w:rPr>
              <w:t xml:space="preserve"> tika izveidota redakcija vienā noteikumu punktā.</w:t>
            </w:r>
          </w:p>
        </w:tc>
        <w:tc>
          <w:tcPr>
            <w:tcW w:w="1397" w:type="pct"/>
            <w:gridSpan w:val="2"/>
            <w:tcBorders>
              <w:top w:val="single" w:sz="4" w:space="0" w:color="auto"/>
              <w:left w:val="single" w:sz="4" w:space="0" w:color="auto"/>
              <w:bottom w:val="single" w:sz="4" w:space="0" w:color="auto"/>
            </w:tcBorders>
            <w:shd w:val="clear" w:color="auto" w:fill="auto"/>
          </w:tcPr>
          <w:p w14:paraId="727FA3E5" w14:textId="3EBAC5B4" w:rsidR="002D1A7A" w:rsidRPr="00446F49" w:rsidRDefault="00787327" w:rsidP="00C451AD">
            <w:pPr>
              <w:spacing w:after="0"/>
              <w:rPr>
                <w:rFonts w:ascii="Times New Roman" w:hAnsi="Times New Roman" w:cs="Times New Roman"/>
                <w:sz w:val="24"/>
                <w:szCs w:val="24"/>
              </w:rPr>
            </w:pPr>
            <w:r w:rsidRPr="00446F49">
              <w:rPr>
                <w:rFonts w:ascii="Times New Roman" w:eastAsia="Times New Roman" w:hAnsi="Times New Roman" w:cs="Times New Roman"/>
                <w:sz w:val="24"/>
                <w:szCs w:val="24"/>
              </w:rPr>
              <w:t>“</w:t>
            </w:r>
            <w:r w:rsidR="00D6134B" w:rsidRPr="007B42B8">
              <w:rPr>
                <w:rFonts w:ascii="Times New Roman" w:eastAsia="Times New Roman" w:hAnsi="Times New Roman"/>
                <w:sz w:val="24"/>
                <w:szCs w:val="24"/>
              </w:rPr>
              <w:t>27. Lai nodrošinātu šo noteikumu 13. un 22. punktā minēto principu un prasību ieviešanu, ministrija iesaka nacionālajai standartizācijas institūcijai to standartu sarakstu, kurus var piemērot šo noteikumu prasību izpildei (turpmāk – piemērojamie standarti), ko Nacionālā standartizācijas institūcija publicē savā tīmekļvietnē. Tīmekļvietne un mobilā lietotne, kas atbilst piemērojamos standartos vai to daļās iekļautajām prasībām, uzskatāma par atbilstošām šo noteikumu 13. un 22. punktā minētajiem principiem un prasībām, kuras aptver šie standarti vai to daļas.</w:t>
            </w:r>
            <w:r w:rsidR="00D6134B">
              <w:rPr>
                <w:rFonts w:ascii="Times New Roman" w:eastAsia="Times New Roman" w:hAnsi="Times New Roman"/>
                <w:sz w:val="24"/>
                <w:szCs w:val="24"/>
              </w:rPr>
              <w:t>”</w:t>
            </w:r>
          </w:p>
        </w:tc>
      </w:tr>
      <w:tr w:rsidR="007D5F36" w:rsidRPr="002D1A7A" w14:paraId="1547BA3C"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4A2C01A4" w14:textId="6DEDF589" w:rsidR="007D5F36" w:rsidRPr="007D5F36" w:rsidRDefault="007D5F36" w:rsidP="00C451AD">
            <w:pPr>
              <w:pStyle w:val="naisc"/>
              <w:spacing w:before="0" w:after="0"/>
              <w:jc w:val="both"/>
              <w:rPr>
                <w:b/>
                <w:bCs/>
              </w:rPr>
            </w:pPr>
            <w:r w:rsidRPr="007D5F36">
              <w:rPr>
                <w:b/>
                <w:bCs/>
              </w:rPr>
              <w:lastRenderedPageBreak/>
              <w:t>50. punkts</w:t>
            </w:r>
          </w:p>
        </w:tc>
      </w:tr>
      <w:tr w:rsidR="007D5F36" w:rsidRPr="002D1A7A" w14:paraId="400FD8BB"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7B236D11" w14:textId="67941D54" w:rsidR="007D5F36" w:rsidRPr="002D1A7A" w:rsidRDefault="009F4B58" w:rsidP="00C451AD">
            <w:pPr>
              <w:pStyle w:val="naisc"/>
              <w:spacing w:before="0" w:after="0"/>
              <w:jc w:val="both"/>
            </w:pPr>
            <w:r>
              <w:t>3</w:t>
            </w:r>
            <w:r w:rsidR="008314A0">
              <w:t>8</w:t>
            </w:r>
            <w:r>
              <w:t>.</w:t>
            </w:r>
          </w:p>
        </w:tc>
        <w:tc>
          <w:tcPr>
            <w:tcW w:w="820" w:type="pct"/>
            <w:gridSpan w:val="2"/>
            <w:tcBorders>
              <w:left w:val="single" w:sz="4" w:space="0" w:color="auto"/>
              <w:bottom w:val="single" w:sz="4" w:space="0" w:color="auto"/>
              <w:right w:val="single" w:sz="4" w:space="0" w:color="auto"/>
            </w:tcBorders>
            <w:shd w:val="clear" w:color="auto" w:fill="auto"/>
          </w:tcPr>
          <w:p w14:paraId="1A1B2F47" w14:textId="77777777" w:rsidR="00B81CF3" w:rsidRPr="00B81CF3" w:rsidRDefault="00B81CF3" w:rsidP="00C451AD">
            <w:pPr>
              <w:widowControl w:val="0"/>
              <w:spacing w:after="0"/>
              <w:ind w:right="12"/>
              <w:contextualSpacing/>
              <w:rPr>
                <w:rFonts w:ascii="Times New Roman" w:eastAsia="Calibri" w:hAnsi="Times New Roman" w:cs="Times New Roman"/>
                <w:color w:val="000000" w:themeColor="text1"/>
                <w:sz w:val="24"/>
                <w:szCs w:val="24"/>
              </w:rPr>
            </w:pPr>
            <w:r w:rsidRPr="00B81CF3">
              <w:rPr>
                <w:rFonts w:ascii="Times New Roman" w:eastAsia="Calibri" w:hAnsi="Times New Roman" w:cs="Times New Roman"/>
                <w:color w:val="000000" w:themeColor="text1"/>
                <w:sz w:val="24"/>
                <w:szCs w:val="24"/>
              </w:rPr>
              <w:t>50.1. konsultatīvo un tehnoloģisko atbalstu datu importa un migrācijas veikšanai;</w:t>
            </w:r>
          </w:p>
          <w:p w14:paraId="1FF16494" w14:textId="77777777" w:rsidR="00B81CF3" w:rsidRPr="00B81CF3" w:rsidRDefault="00B81CF3" w:rsidP="00C451AD">
            <w:pPr>
              <w:widowControl w:val="0"/>
              <w:spacing w:after="0"/>
              <w:ind w:right="12"/>
              <w:contextualSpacing/>
              <w:rPr>
                <w:rFonts w:ascii="Times New Roman" w:eastAsia="Calibri" w:hAnsi="Times New Roman" w:cs="Times New Roman"/>
                <w:color w:val="000000" w:themeColor="text1"/>
                <w:sz w:val="24"/>
                <w:szCs w:val="24"/>
              </w:rPr>
            </w:pPr>
            <w:r w:rsidRPr="00B81CF3">
              <w:rPr>
                <w:rFonts w:ascii="Times New Roman" w:eastAsia="Calibri" w:hAnsi="Times New Roman" w:cs="Times New Roman"/>
                <w:color w:val="000000" w:themeColor="text1"/>
                <w:sz w:val="24"/>
                <w:szCs w:val="24"/>
              </w:rPr>
              <w:t>50.2. lietotāju atbalstu;</w:t>
            </w:r>
          </w:p>
          <w:p w14:paraId="0AAC3492" w14:textId="77777777" w:rsidR="00B81CF3" w:rsidRPr="00B81CF3" w:rsidRDefault="00B81CF3" w:rsidP="00C451AD">
            <w:pPr>
              <w:widowControl w:val="0"/>
              <w:spacing w:after="0"/>
              <w:ind w:right="12"/>
              <w:contextualSpacing/>
              <w:rPr>
                <w:rFonts w:ascii="Times New Roman" w:eastAsia="Calibri" w:hAnsi="Times New Roman" w:cs="Times New Roman"/>
                <w:color w:val="000000" w:themeColor="text1"/>
                <w:sz w:val="24"/>
                <w:szCs w:val="24"/>
              </w:rPr>
            </w:pPr>
            <w:r w:rsidRPr="00B81CF3">
              <w:rPr>
                <w:rFonts w:ascii="Times New Roman" w:eastAsia="Calibri" w:hAnsi="Times New Roman" w:cs="Times New Roman"/>
                <w:color w:val="000000" w:themeColor="text1"/>
                <w:sz w:val="24"/>
                <w:szCs w:val="24"/>
              </w:rPr>
              <w:t>50.3. problēmu un incidentu risināšanu;</w:t>
            </w:r>
          </w:p>
          <w:p w14:paraId="191C0DC7" w14:textId="0B697E5D" w:rsidR="007D5F36" w:rsidRPr="00B81CF3" w:rsidRDefault="00B81CF3" w:rsidP="00C451AD">
            <w:pPr>
              <w:pStyle w:val="naisc"/>
              <w:spacing w:before="0" w:after="0"/>
              <w:ind w:right="12"/>
              <w:contextualSpacing/>
              <w:jc w:val="both"/>
              <w:rPr>
                <w:rFonts w:eastAsia="Calibri"/>
                <w:color w:val="000000" w:themeColor="text1"/>
                <w:lang w:eastAsia="en-US"/>
              </w:rPr>
            </w:pPr>
            <w:r w:rsidRPr="00B81CF3">
              <w:rPr>
                <w:rFonts w:eastAsia="Calibri"/>
                <w:color w:val="000000" w:themeColor="text1"/>
                <w:lang w:eastAsia="en-US"/>
              </w:rPr>
              <w:t>50.4. drošības prasību uzturēšanu un izpildes uzraudzību</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130E429" w14:textId="77777777" w:rsidR="007D5F36" w:rsidRDefault="007D5F36" w:rsidP="00C451AD">
            <w:pPr>
              <w:widowControl w:val="0"/>
              <w:spacing w:after="0"/>
              <w:ind w:right="12"/>
              <w:contextualSpacing/>
              <w:jc w:val="left"/>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Valsts kanceleja</w:t>
            </w:r>
          </w:p>
          <w:p w14:paraId="2BADEB89" w14:textId="77777777" w:rsidR="007D5F36" w:rsidRDefault="007D5F36" w:rsidP="00C451AD">
            <w:pPr>
              <w:widowControl w:val="0"/>
              <w:spacing w:after="0"/>
              <w:ind w:right="12"/>
              <w:contextualSpacing/>
              <w:jc w:val="left"/>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(25.03.2020.)</w:t>
            </w:r>
          </w:p>
          <w:p w14:paraId="4A31BD29" w14:textId="77777777" w:rsidR="007D5F36" w:rsidRDefault="007D5F36" w:rsidP="00C451AD">
            <w:pPr>
              <w:widowControl w:val="0"/>
              <w:spacing w:after="0"/>
              <w:ind w:right="12"/>
              <w:contextualSpacing/>
              <w:jc w:val="left"/>
              <w:rPr>
                <w:rFonts w:ascii="Times New Roman" w:eastAsia="Calibri" w:hAnsi="Times New Roman" w:cs="Times New Roman"/>
                <w:b/>
                <w:bCs/>
                <w:color w:val="000000" w:themeColor="text1"/>
                <w:sz w:val="24"/>
                <w:szCs w:val="24"/>
              </w:rPr>
            </w:pPr>
          </w:p>
          <w:p w14:paraId="7132B84A" w14:textId="77777777" w:rsidR="007D5F36" w:rsidRPr="003252C4" w:rsidRDefault="007D5F36" w:rsidP="00C451AD">
            <w:pPr>
              <w:widowControl w:val="0"/>
              <w:spacing w:after="0"/>
              <w:ind w:right="12"/>
              <w:contextualSpacing/>
              <w:rPr>
                <w:rFonts w:ascii="Times New Roman" w:eastAsia="Calibri" w:hAnsi="Times New Roman" w:cs="Times New Roman"/>
                <w:color w:val="000000" w:themeColor="text1"/>
                <w:sz w:val="24"/>
                <w:szCs w:val="24"/>
              </w:rPr>
            </w:pPr>
            <w:r w:rsidRPr="003252C4">
              <w:rPr>
                <w:rFonts w:ascii="Times New Roman" w:eastAsia="Calibri" w:hAnsi="Times New Roman" w:cs="Times New Roman"/>
                <w:color w:val="000000" w:themeColor="text1"/>
                <w:sz w:val="24"/>
                <w:szCs w:val="24"/>
              </w:rPr>
              <w:t>Lūdzam papildināt noteikumu projektu ar 50.5. apakšpunktu šādā redakcijā:</w:t>
            </w:r>
          </w:p>
          <w:p w14:paraId="644954A5" w14:textId="41D4EC63" w:rsidR="007D5F36" w:rsidRPr="002D1A7A" w:rsidRDefault="007D5F36" w:rsidP="00C451AD">
            <w:pPr>
              <w:pStyle w:val="naisc"/>
              <w:spacing w:after="0"/>
              <w:jc w:val="left"/>
              <w:rPr>
                <w:b/>
                <w:bCs/>
              </w:rPr>
            </w:pPr>
            <w:r w:rsidRPr="003252C4">
              <w:rPr>
                <w:rFonts w:eastAsia="Calibri"/>
                <w:color w:val="000000" w:themeColor="text1"/>
              </w:rPr>
              <w:t>“50.5. TVP administrēšanu.”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C413779" w14:textId="5768CC2E" w:rsidR="007D5F36" w:rsidRPr="00DE7CB8" w:rsidRDefault="00D96CE3"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1CFA0EA0" w14:textId="2302378B" w:rsidR="007D5F36" w:rsidRPr="00DE7CB8" w:rsidRDefault="00D96CE3" w:rsidP="00C451AD">
            <w:pPr>
              <w:pStyle w:val="naisc"/>
              <w:spacing w:before="0" w:after="0"/>
              <w:jc w:val="both"/>
            </w:pPr>
            <w:r>
              <w:rPr>
                <w:rFonts w:eastAsia="Calibri"/>
                <w:color w:val="000000" w:themeColor="text1"/>
              </w:rPr>
              <w:t>“</w:t>
            </w:r>
            <w:r w:rsidRPr="003252C4">
              <w:rPr>
                <w:rFonts w:eastAsia="Calibri"/>
                <w:color w:val="000000" w:themeColor="text1"/>
              </w:rPr>
              <w:t>50.5. TVP administrēšanu.</w:t>
            </w:r>
            <w:r>
              <w:rPr>
                <w:rFonts w:eastAsia="Calibri"/>
                <w:color w:val="000000" w:themeColor="text1"/>
              </w:rPr>
              <w:t>”</w:t>
            </w:r>
          </w:p>
        </w:tc>
      </w:tr>
      <w:tr w:rsidR="00E072CF" w:rsidRPr="002D1A7A" w14:paraId="3BC0D136"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0C0876C3" w14:textId="4A25BAA2" w:rsidR="00E072CF" w:rsidRPr="00B81CF3" w:rsidRDefault="00E072CF" w:rsidP="00C451AD">
            <w:pPr>
              <w:widowControl w:val="0"/>
              <w:spacing w:after="0"/>
              <w:ind w:right="12"/>
              <w:contextualSpacing/>
              <w:rPr>
                <w:rFonts w:ascii="Times New Roman" w:eastAsia="Calibri" w:hAnsi="Times New Roman" w:cs="Times New Roman"/>
                <w:b/>
                <w:bCs/>
                <w:color w:val="000000" w:themeColor="text1"/>
                <w:sz w:val="24"/>
                <w:szCs w:val="24"/>
              </w:rPr>
            </w:pPr>
            <w:r w:rsidRPr="00B81CF3">
              <w:rPr>
                <w:rFonts w:ascii="Times New Roman" w:eastAsia="Calibri" w:hAnsi="Times New Roman" w:cs="Times New Roman"/>
                <w:b/>
                <w:bCs/>
                <w:color w:val="000000" w:themeColor="text1"/>
                <w:sz w:val="24"/>
                <w:szCs w:val="24"/>
              </w:rPr>
              <w:t>52. punkts</w:t>
            </w:r>
          </w:p>
        </w:tc>
      </w:tr>
      <w:tr w:rsidR="007D5F36" w:rsidRPr="002D1A7A" w14:paraId="41F99EFF"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07AE091D" w14:textId="0E43A04E" w:rsidR="007D5F36" w:rsidRPr="002D1A7A" w:rsidRDefault="009F4B58" w:rsidP="00C451AD">
            <w:pPr>
              <w:pStyle w:val="naisc"/>
              <w:spacing w:before="0" w:after="0"/>
              <w:jc w:val="both"/>
            </w:pPr>
            <w:r>
              <w:t>3</w:t>
            </w:r>
            <w:r w:rsidR="008314A0">
              <w:t>9</w:t>
            </w:r>
            <w:r>
              <w:t>.</w:t>
            </w:r>
          </w:p>
        </w:tc>
        <w:tc>
          <w:tcPr>
            <w:tcW w:w="820" w:type="pct"/>
            <w:gridSpan w:val="2"/>
            <w:tcBorders>
              <w:left w:val="single" w:sz="4" w:space="0" w:color="auto"/>
              <w:bottom w:val="single" w:sz="4" w:space="0" w:color="auto"/>
              <w:right w:val="single" w:sz="4" w:space="0" w:color="auto"/>
            </w:tcBorders>
            <w:shd w:val="clear" w:color="auto" w:fill="auto"/>
          </w:tcPr>
          <w:p w14:paraId="3AA04F23" w14:textId="739574D5" w:rsidR="007D5F36" w:rsidRPr="00FA7042" w:rsidRDefault="00D46A8C" w:rsidP="00C451AD">
            <w:pPr>
              <w:pStyle w:val="naisc"/>
              <w:spacing w:before="0" w:after="0"/>
              <w:jc w:val="both"/>
            </w:pPr>
            <w:r w:rsidRPr="00D46A8C">
              <w:t xml:space="preserve">52. Valsts vai pašvaldības iestāde, kura vēlas savu tīmekļvietni izvietot TVP, iesniedz iesniegumu Valsts kancelejā, norādot iestādes kontaktpersonu. Valsts kanceleja izvērtē pieprasījumu un apstiprināšanas gadījumā nosūta to </w:t>
            </w:r>
            <w:r w:rsidRPr="00D46A8C">
              <w:lastRenderedPageBreak/>
              <w:t>VRAA, kas nodrošina piekļuvi TVP.</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207D7566" w14:textId="77777777" w:rsidR="007D5F36" w:rsidRDefault="007D5F36" w:rsidP="00C451AD">
            <w:pPr>
              <w:widowControl w:val="0"/>
              <w:spacing w:after="0"/>
              <w:ind w:right="12"/>
              <w:contextualSpacing/>
              <w:jc w:val="left"/>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lastRenderedPageBreak/>
              <w:t>Valsts kanceleja</w:t>
            </w:r>
          </w:p>
          <w:p w14:paraId="080D7EF5" w14:textId="77777777" w:rsidR="007D5F36" w:rsidRDefault="007D5F36" w:rsidP="00C451AD">
            <w:pPr>
              <w:widowControl w:val="0"/>
              <w:spacing w:after="0"/>
              <w:ind w:right="12"/>
              <w:contextualSpacing/>
              <w:jc w:val="left"/>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(25.03.2020.)</w:t>
            </w:r>
          </w:p>
          <w:p w14:paraId="08CC39A0" w14:textId="77777777" w:rsidR="007D5F36" w:rsidRDefault="007D5F36" w:rsidP="00C451AD">
            <w:pPr>
              <w:widowControl w:val="0"/>
              <w:spacing w:after="0"/>
              <w:ind w:right="12"/>
              <w:contextualSpacing/>
              <w:jc w:val="left"/>
              <w:rPr>
                <w:rFonts w:ascii="Times New Roman" w:eastAsia="Calibri" w:hAnsi="Times New Roman" w:cs="Times New Roman"/>
                <w:b/>
                <w:bCs/>
                <w:color w:val="000000" w:themeColor="text1"/>
                <w:sz w:val="24"/>
                <w:szCs w:val="24"/>
              </w:rPr>
            </w:pPr>
          </w:p>
          <w:p w14:paraId="1DCB6095" w14:textId="77777777" w:rsidR="007D5F36" w:rsidRPr="00D3165E" w:rsidRDefault="007D5F36" w:rsidP="00C451AD">
            <w:pPr>
              <w:widowControl w:val="0"/>
              <w:spacing w:after="0"/>
              <w:ind w:right="12"/>
              <w:contextualSpacing/>
              <w:jc w:val="left"/>
              <w:rPr>
                <w:rFonts w:ascii="Times New Roman" w:eastAsia="Calibri" w:hAnsi="Times New Roman" w:cs="Times New Roman"/>
                <w:color w:val="000000" w:themeColor="text1"/>
                <w:sz w:val="24"/>
                <w:szCs w:val="24"/>
              </w:rPr>
            </w:pPr>
            <w:r w:rsidRPr="00D3165E">
              <w:rPr>
                <w:rFonts w:ascii="Times New Roman" w:eastAsia="Calibri" w:hAnsi="Times New Roman" w:cs="Times New Roman"/>
                <w:color w:val="000000" w:themeColor="text1"/>
                <w:sz w:val="24"/>
                <w:szCs w:val="24"/>
              </w:rPr>
              <w:t xml:space="preserve">Lūdzam izteikt noteikumu projekta 52.punktu šādā redakcijā: </w:t>
            </w:r>
          </w:p>
          <w:p w14:paraId="3308D4FF" w14:textId="1E44E31D" w:rsidR="007D5F36" w:rsidRPr="002D1A7A" w:rsidRDefault="007D5F36" w:rsidP="00C451AD">
            <w:pPr>
              <w:pStyle w:val="naisc"/>
              <w:spacing w:after="0"/>
              <w:jc w:val="left"/>
              <w:rPr>
                <w:b/>
                <w:bCs/>
              </w:rPr>
            </w:pPr>
            <w:r w:rsidRPr="00D3165E">
              <w:rPr>
                <w:rFonts w:eastAsia="Calibri"/>
                <w:color w:val="000000" w:themeColor="text1"/>
              </w:rPr>
              <w:t xml:space="preserve">“52. Valsts vai pašvaldības iestāde, kura vēlas savu tīmekļvietni izvietot TVP, aizpilda pieteikuma formu, kas pieejama www.mk.gov.lv, un iesniedz dokumenta veidā Valsts kancelejā. Valsts kanceleja izvērtē pieteikumu </w:t>
            </w:r>
            <w:r w:rsidRPr="00D3165E">
              <w:rPr>
                <w:rFonts w:eastAsia="Calibri"/>
                <w:color w:val="000000" w:themeColor="text1"/>
              </w:rPr>
              <w:lastRenderedPageBreak/>
              <w:t>un apstiprināšanas gadījumā nosūta to VRAA, kas nodrošina piekļuvi TVP.”</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74E007F6" w14:textId="74BEF9A2" w:rsidR="007D5F36" w:rsidRPr="00DE7CB8" w:rsidRDefault="00A779F6"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519E5397" w14:textId="5B7838C4" w:rsidR="007D5F36" w:rsidRPr="00DE7CB8" w:rsidRDefault="00A779F6" w:rsidP="00C451AD">
            <w:pPr>
              <w:pStyle w:val="naisc"/>
              <w:spacing w:before="0" w:after="0"/>
              <w:jc w:val="both"/>
            </w:pPr>
            <w:r w:rsidRPr="00A779F6">
              <w:t>“52. Valsts vai pašvaldības iestāde, kura vēlas savu tīmekļvietni izvietot TVP, aizpilda pieteikuma formu, kas pieejama www.mk.gov.lv, un iesniedz dokumenta veidā Valsts kancelejā. Valsts kanceleja izvērtē pieteikumu un apstiprināšanas gadījumā nosūta to VRAA, kas nodrošina piekļuvi TVP.”</w:t>
            </w:r>
          </w:p>
        </w:tc>
      </w:tr>
      <w:tr w:rsidR="0071450D" w:rsidRPr="002D1A7A" w14:paraId="5AEE1A86"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C01EBE3" w14:textId="2C2C83EF" w:rsidR="0071450D" w:rsidRPr="002D1A7A" w:rsidRDefault="008314A0" w:rsidP="00C451AD">
            <w:pPr>
              <w:pStyle w:val="naisc"/>
              <w:spacing w:before="0" w:after="0"/>
              <w:jc w:val="both"/>
            </w:pPr>
            <w:r>
              <w:lastRenderedPageBreak/>
              <w:t>40</w:t>
            </w:r>
            <w:r w:rsidR="009F4B58">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0C359A1" w14:textId="6D9460A5" w:rsidR="0071450D" w:rsidRPr="00FA7042" w:rsidRDefault="004C1950" w:rsidP="00C451AD">
            <w:pPr>
              <w:pStyle w:val="naisc"/>
              <w:spacing w:before="0" w:after="0"/>
              <w:jc w:val="both"/>
            </w:pPr>
            <w:r w:rsidRPr="004C1950">
              <w:t>61.1. pirmais tīmekļvietņu izvērtēšanas periods  ir no 2020. gada 1. janvāra līdz 2021. gada 1. novembrim;</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4B61C319" w14:textId="77777777" w:rsidR="0071450D" w:rsidRPr="00515FA7" w:rsidRDefault="0071450D" w:rsidP="00C451AD">
            <w:pPr>
              <w:pStyle w:val="naisc"/>
              <w:spacing w:after="0"/>
              <w:jc w:val="left"/>
              <w:rPr>
                <w:b/>
                <w:bCs/>
              </w:rPr>
            </w:pPr>
            <w:r w:rsidRPr="00515FA7">
              <w:rPr>
                <w:b/>
                <w:bCs/>
              </w:rPr>
              <w:t>Latvijas Pašvaldību savienība</w:t>
            </w:r>
          </w:p>
          <w:p w14:paraId="00866609" w14:textId="77777777" w:rsidR="0071450D" w:rsidRPr="00515FA7" w:rsidRDefault="0071450D" w:rsidP="00C451AD">
            <w:pPr>
              <w:pStyle w:val="naisc"/>
              <w:spacing w:after="0"/>
              <w:jc w:val="left"/>
              <w:rPr>
                <w:b/>
                <w:bCs/>
              </w:rPr>
            </w:pPr>
            <w:r w:rsidRPr="00515FA7">
              <w:rPr>
                <w:b/>
                <w:bCs/>
              </w:rPr>
              <w:t>(priekšlikums) (25.03.2020)</w:t>
            </w:r>
          </w:p>
          <w:p w14:paraId="3F05137A" w14:textId="77777777" w:rsidR="0071450D" w:rsidRDefault="0071450D" w:rsidP="00C451AD">
            <w:pPr>
              <w:pStyle w:val="naisc"/>
              <w:spacing w:after="0"/>
              <w:jc w:val="left"/>
            </w:pPr>
          </w:p>
          <w:p w14:paraId="01523A34" w14:textId="3F76E290" w:rsidR="0071450D" w:rsidRPr="002D1A7A" w:rsidRDefault="0071450D" w:rsidP="00C451AD">
            <w:pPr>
              <w:pStyle w:val="naisc"/>
              <w:spacing w:before="0" w:after="0"/>
              <w:jc w:val="both"/>
              <w:rPr>
                <w:b/>
                <w:bCs/>
              </w:rPr>
            </w:pPr>
            <w:r w:rsidRPr="0071450D">
              <w:t>Rosinām punktā 61.1. izslēgt no teksta vārdus “no 2020. gada 1. janvāra”, jo izvērtēšanu nevar veikt ar atpakaļejošu datumu.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4A8F7FA8" w14:textId="1E859466" w:rsidR="0071450D" w:rsidRPr="00DE7CB8" w:rsidRDefault="00D926E1"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t>Ņ</w:t>
            </w:r>
            <w:r w:rsidR="000F3478">
              <w:rPr>
                <w:rFonts w:ascii="Times New Roman" w:hAnsi="Times New Roman" w:cs="Times New Roman"/>
                <w:b/>
                <w:bCs/>
                <w:sz w:val="24"/>
                <w:szCs w:val="24"/>
              </w:rPr>
              <w:t>emts vērā</w:t>
            </w:r>
          </w:p>
        </w:tc>
        <w:tc>
          <w:tcPr>
            <w:tcW w:w="1397" w:type="pct"/>
            <w:gridSpan w:val="2"/>
            <w:tcBorders>
              <w:top w:val="single" w:sz="4" w:space="0" w:color="auto"/>
              <w:left w:val="single" w:sz="4" w:space="0" w:color="auto"/>
              <w:bottom w:val="single" w:sz="4" w:space="0" w:color="auto"/>
            </w:tcBorders>
            <w:shd w:val="clear" w:color="auto" w:fill="auto"/>
          </w:tcPr>
          <w:p w14:paraId="7E2134A8" w14:textId="6BF18A27" w:rsidR="0071450D" w:rsidRPr="00DE7CB8" w:rsidRDefault="007A3707" w:rsidP="00C451AD">
            <w:pPr>
              <w:pStyle w:val="naisc"/>
              <w:spacing w:before="0" w:after="0"/>
              <w:jc w:val="both"/>
            </w:pPr>
            <w:r>
              <w:t>“</w:t>
            </w:r>
            <w:r w:rsidRPr="007A3707">
              <w:t>61.1. pirmais tīmekļvietņu izvērtēšanas periods  ir līdz 2021. gada 1. novembrim;</w:t>
            </w:r>
            <w:r>
              <w:t>”</w:t>
            </w:r>
          </w:p>
        </w:tc>
      </w:tr>
      <w:tr w:rsidR="002D1A7A" w:rsidRPr="002D1A7A" w14:paraId="08F9E399"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61515A16" w14:textId="6E06C359" w:rsidR="002D1A7A" w:rsidRPr="002D1A7A" w:rsidRDefault="00724DB5" w:rsidP="00C451AD">
            <w:pPr>
              <w:spacing w:after="0"/>
              <w:rPr>
                <w:rFonts w:ascii="Times New Roman" w:hAnsi="Times New Roman" w:cs="Times New Roman"/>
                <w:b/>
                <w:bCs/>
                <w:sz w:val="24"/>
                <w:szCs w:val="24"/>
              </w:rPr>
            </w:pPr>
            <w:r>
              <w:rPr>
                <w:rFonts w:ascii="Times New Roman" w:hAnsi="Times New Roman" w:cs="Times New Roman"/>
                <w:b/>
                <w:bCs/>
                <w:sz w:val="24"/>
                <w:szCs w:val="24"/>
              </w:rPr>
              <w:t>Pielikumi</w:t>
            </w:r>
            <w:r w:rsidR="00825790">
              <w:rPr>
                <w:rFonts w:ascii="Times New Roman" w:hAnsi="Times New Roman" w:cs="Times New Roman"/>
                <w:b/>
                <w:bCs/>
                <w:sz w:val="24"/>
                <w:szCs w:val="24"/>
              </w:rPr>
              <w:t xml:space="preserve"> </w:t>
            </w:r>
          </w:p>
        </w:tc>
      </w:tr>
      <w:tr w:rsidR="002D1A7A" w:rsidRPr="002D1A7A" w14:paraId="38863E74"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D6771AB" w14:textId="5A42D40D" w:rsidR="002D1A7A" w:rsidRPr="002D1A7A" w:rsidRDefault="008314A0" w:rsidP="00C451AD">
            <w:pPr>
              <w:pStyle w:val="naisc"/>
              <w:spacing w:before="0" w:after="0"/>
              <w:jc w:val="both"/>
            </w:pPr>
            <w:r>
              <w:t>41</w:t>
            </w:r>
            <w:r w:rsidR="002D1A7A"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1480834B" w14:textId="55B5E9D5" w:rsidR="002D1A7A" w:rsidRPr="002D1A7A" w:rsidRDefault="005A4772" w:rsidP="00C451AD">
            <w:pPr>
              <w:pStyle w:val="naisc"/>
              <w:spacing w:before="0" w:after="0"/>
              <w:jc w:val="left"/>
            </w:pPr>
            <w:r>
              <w:t>Pielikumi</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1921746F" w14:textId="60F201BB" w:rsidR="002D1A7A" w:rsidRPr="002D1A7A" w:rsidRDefault="002D1A7A" w:rsidP="00C451AD">
            <w:pPr>
              <w:pStyle w:val="naisc"/>
              <w:spacing w:after="0"/>
              <w:jc w:val="left"/>
              <w:rPr>
                <w:b/>
                <w:bCs/>
              </w:rPr>
            </w:pPr>
            <w:r w:rsidRPr="002D1A7A">
              <w:rPr>
                <w:b/>
                <w:bCs/>
              </w:rPr>
              <w:t>Latvijas Pašvaldību savienība</w:t>
            </w:r>
          </w:p>
          <w:p w14:paraId="3F394D1B" w14:textId="10DD0850" w:rsidR="002D1A7A" w:rsidRDefault="002D1A7A" w:rsidP="00C451AD">
            <w:pPr>
              <w:pStyle w:val="naisc"/>
              <w:spacing w:after="0"/>
              <w:jc w:val="left"/>
              <w:rPr>
                <w:b/>
                <w:bCs/>
              </w:rPr>
            </w:pPr>
            <w:r w:rsidRPr="002D1A7A">
              <w:rPr>
                <w:b/>
                <w:bCs/>
              </w:rPr>
              <w:t>(02.01.2020)</w:t>
            </w:r>
          </w:p>
          <w:p w14:paraId="0A94AD99" w14:textId="77777777" w:rsidR="002045A5" w:rsidRPr="002D1A7A" w:rsidRDefault="002045A5" w:rsidP="00C451AD">
            <w:pPr>
              <w:pStyle w:val="naisc"/>
              <w:spacing w:after="0"/>
              <w:jc w:val="left"/>
              <w:rPr>
                <w:b/>
                <w:bCs/>
              </w:rPr>
            </w:pPr>
          </w:p>
          <w:p w14:paraId="34B875A7" w14:textId="001AA465" w:rsidR="002D1A7A" w:rsidRPr="002D1A7A" w:rsidRDefault="002D1A7A" w:rsidP="00C451AD">
            <w:pPr>
              <w:pStyle w:val="naisc"/>
              <w:spacing w:after="0"/>
              <w:jc w:val="both"/>
            </w:pPr>
            <w:r w:rsidRPr="002D1A7A">
              <w:t xml:space="preserve">Būtu vēlams atsevišķs skaidrojums, iespējams metodiskā materiāla veidā: </w:t>
            </w:r>
          </w:p>
          <w:p w14:paraId="21398361" w14:textId="72D0C6FE" w:rsidR="002D1A7A" w:rsidRPr="002D1A7A" w:rsidRDefault="002D1A7A" w:rsidP="00C451AD">
            <w:pPr>
              <w:pStyle w:val="naisc"/>
              <w:spacing w:before="0" w:after="0"/>
              <w:jc w:val="both"/>
            </w:pPr>
            <w:r w:rsidRPr="002D1A7A">
              <w:t>2.</w:t>
            </w:r>
            <w:r w:rsidRPr="002D1A7A">
              <w:tab/>
              <w:t>par to kā var nodrošināt 3.pielikumā minēto lietotāju piekļūstamības īpašo vajadzību ievērošanu, kā tas izpaudīsies mājas lapas darbībā.</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208DAA1" w14:textId="6104F868" w:rsidR="002D1A7A" w:rsidRPr="004D2023" w:rsidRDefault="00D51DEC" w:rsidP="00C451AD">
            <w:pPr>
              <w:suppressLineNumbers/>
              <w:spacing w:after="0"/>
              <w:rPr>
                <w:rFonts w:ascii="Times New Roman" w:hAnsi="Times New Roman" w:cs="Times New Roman"/>
                <w:b/>
                <w:bCs/>
                <w:sz w:val="24"/>
                <w:szCs w:val="24"/>
              </w:rPr>
            </w:pPr>
            <w:r w:rsidRPr="004D2023">
              <w:rPr>
                <w:rFonts w:ascii="Times New Roman" w:hAnsi="Times New Roman" w:cs="Times New Roman"/>
                <w:b/>
                <w:bCs/>
                <w:sz w:val="24"/>
                <w:szCs w:val="24"/>
              </w:rPr>
              <w:t>Ņemts vērā</w:t>
            </w:r>
          </w:p>
          <w:p w14:paraId="0CABE2A4" w14:textId="77777777" w:rsidR="00852A28" w:rsidRPr="004D2023" w:rsidRDefault="00852A28" w:rsidP="00C451AD">
            <w:pPr>
              <w:suppressLineNumbers/>
              <w:spacing w:after="0"/>
              <w:rPr>
                <w:rFonts w:ascii="Times New Roman" w:hAnsi="Times New Roman" w:cs="Times New Roman"/>
                <w:sz w:val="24"/>
                <w:szCs w:val="24"/>
              </w:rPr>
            </w:pPr>
          </w:p>
          <w:p w14:paraId="3671DD61" w14:textId="78F5A9BA" w:rsidR="00852A28" w:rsidRPr="004D2023" w:rsidRDefault="00852A28" w:rsidP="00C451AD">
            <w:pPr>
              <w:suppressLineNumbers/>
              <w:spacing w:after="0"/>
              <w:rPr>
                <w:rFonts w:ascii="Times New Roman" w:hAnsi="Times New Roman" w:cs="Times New Roman"/>
                <w:sz w:val="24"/>
                <w:szCs w:val="24"/>
              </w:rPr>
            </w:pPr>
            <w:r w:rsidRPr="004D2023">
              <w:rPr>
                <w:rFonts w:ascii="Times New Roman" w:eastAsia="Times New Roman" w:hAnsi="Times New Roman"/>
                <w:sz w:val="24"/>
                <w:szCs w:val="24"/>
                <w:lang w:eastAsia="lv-LV"/>
              </w:rPr>
              <w:t>4</w:t>
            </w:r>
            <w:r w:rsidR="00BD0FE9" w:rsidRPr="004D2023">
              <w:rPr>
                <w:rFonts w:ascii="Times New Roman" w:eastAsia="Times New Roman" w:hAnsi="Times New Roman"/>
                <w:sz w:val="24"/>
                <w:szCs w:val="24"/>
                <w:lang w:eastAsia="lv-LV"/>
              </w:rPr>
              <w:t>.</w:t>
            </w:r>
            <w:r w:rsidRPr="004D2023">
              <w:rPr>
                <w:rFonts w:ascii="Times New Roman" w:eastAsia="Times New Roman" w:hAnsi="Times New Roman"/>
                <w:sz w:val="24"/>
                <w:szCs w:val="24"/>
                <w:lang w:eastAsia="lv-LV"/>
              </w:rPr>
              <w:t xml:space="preserve"> </w:t>
            </w:r>
            <w:r w:rsidR="00BD0FE9" w:rsidRPr="004D2023">
              <w:rPr>
                <w:rFonts w:ascii="Times New Roman" w:eastAsia="Times New Roman" w:hAnsi="Times New Roman"/>
                <w:sz w:val="24"/>
                <w:szCs w:val="24"/>
                <w:lang w:eastAsia="lv-LV"/>
              </w:rPr>
              <w:t>p</w:t>
            </w:r>
            <w:r w:rsidRPr="004D2023">
              <w:rPr>
                <w:rFonts w:ascii="Times New Roman" w:eastAsia="Times New Roman" w:hAnsi="Times New Roman"/>
                <w:sz w:val="24"/>
                <w:szCs w:val="24"/>
                <w:lang w:eastAsia="lv-LV"/>
              </w:rPr>
              <w:t>ielikum</w:t>
            </w:r>
            <w:r w:rsidR="00A32F53" w:rsidRPr="004D2023">
              <w:rPr>
                <w:rFonts w:ascii="Times New Roman" w:eastAsia="Times New Roman" w:hAnsi="Times New Roman"/>
                <w:sz w:val="24"/>
                <w:szCs w:val="24"/>
                <w:lang w:eastAsia="lv-LV"/>
              </w:rPr>
              <w:t xml:space="preserve">ā noteikti </w:t>
            </w:r>
            <w:r w:rsidR="00BD0FE9" w:rsidRPr="004D2023">
              <w:rPr>
                <w:rFonts w:ascii="Times New Roman" w:eastAsia="Times New Roman" w:hAnsi="Times New Roman"/>
                <w:sz w:val="24"/>
                <w:szCs w:val="24"/>
                <w:lang w:eastAsia="lv-LV"/>
              </w:rPr>
              <w:t xml:space="preserve">piekļūstamības prasību </w:t>
            </w:r>
            <w:r w:rsidR="00A32F53" w:rsidRPr="004D2023">
              <w:rPr>
                <w:rFonts w:ascii="Times New Roman" w:eastAsia="Times New Roman" w:hAnsi="Times New Roman"/>
                <w:sz w:val="24"/>
                <w:szCs w:val="24"/>
                <w:lang w:eastAsia="lv-LV"/>
              </w:rPr>
              <w:t>pamatkritēriji, kas</w:t>
            </w:r>
            <w:r w:rsidR="00BC1543" w:rsidRPr="004D2023">
              <w:rPr>
                <w:rFonts w:ascii="Times New Roman" w:eastAsia="Times New Roman" w:hAnsi="Times New Roman"/>
                <w:sz w:val="24"/>
                <w:szCs w:val="24"/>
                <w:lang w:eastAsia="lv-LV"/>
              </w:rPr>
              <w:t xml:space="preserve"> ir jāizvērtē</w:t>
            </w:r>
            <w:r w:rsidR="00BD0FE9" w:rsidRPr="004D2023">
              <w:rPr>
                <w:rFonts w:ascii="Times New Roman" w:eastAsia="Times New Roman" w:hAnsi="Times New Roman"/>
                <w:sz w:val="24"/>
                <w:szCs w:val="24"/>
                <w:lang w:eastAsia="lv-LV"/>
              </w:rPr>
              <w:t xml:space="preserve"> vērtējot atbilstību piekļūstamības prasībām,</w:t>
            </w:r>
            <w:r w:rsidR="00BC1543" w:rsidRPr="004D2023">
              <w:rPr>
                <w:rFonts w:ascii="Times New Roman" w:eastAsia="Times New Roman" w:hAnsi="Times New Roman"/>
                <w:sz w:val="24"/>
                <w:szCs w:val="24"/>
                <w:lang w:eastAsia="lv-LV"/>
              </w:rPr>
              <w:t xml:space="preserve"> formulēti no lietotāju viedokļa</w:t>
            </w:r>
            <w:r w:rsidR="00BD0FE9" w:rsidRPr="004D2023">
              <w:rPr>
                <w:rFonts w:ascii="Times New Roman" w:eastAsia="Times New Roman" w:hAnsi="Times New Roman"/>
                <w:sz w:val="24"/>
                <w:szCs w:val="24"/>
                <w:lang w:eastAsia="lv-LV"/>
              </w:rPr>
              <w:t xml:space="preserve"> –</w:t>
            </w:r>
            <w:r w:rsidR="00BC1543" w:rsidRPr="004D2023">
              <w:rPr>
                <w:rFonts w:ascii="Times New Roman" w:eastAsia="Times New Roman" w:hAnsi="Times New Roman"/>
                <w:sz w:val="24"/>
                <w:szCs w:val="24"/>
                <w:lang w:eastAsia="lv-LV"/>
              </w:rPr>
              <w:t xml:space="preserve"> proti</w:t>
            </w:r>
            <w:r w:rsidR="00BD0FE9" w:rsidRPr="004D2023">
              <w:rPr>
                <w:rFonts w:ascii="Times New Roman" w:eastAsia="Times New Roman" w:hAnsi="Times New Roman"/>
                <w:sz w:val="24"/>
                <w:szCs w:val="24"/>
                <w:lang w:eastAsia="lv-LV"/>
              </w:rPr>
              <w:t xml:space="preserve"> </w:t>
            </w:r>
            <w:r w:rsidR="00BC1543" w:rsidRPr="004D2023">
              <w:rPr>
                <w:rFonts w:ascii="Times New Roman" w:eastAsia="Times New Roman" w:hAnsi="Times New Roman"/>
                <w:sz w:val="24"/>
                <w:szCs w:val="24"/>
                <w:lang w:eastAsia="lv-LV"/>
              </w:rPr>
              <w:t xml:space="preserve">, kādas ir </w:t>
            </w:r>
            <w:r w:rsidR="00BD0FE9" w:rsidRPr="004D2023">
              <w:rPr>
                <w:rFonts w:ascii="Times New Roman" w:eastAsia="Times New Roman" w:hAnsi="Times New Roman"/>
                <w:sz w:val="24"/>
                <w:szCs w:val="24"/>
                <w:lang w:eastAsia="lv-LV"/>
              </w:rPr>
              <w:t>lietotāju</w:t>
            </w:r>
            <w:r w:rsidR="00BC1543" w:rsidRPr="004D2023">
              <w:rPr>
                <w:rFonts w:ascii="Times New Roman" w:eastAsia="Times New Roman" w:hAnsi="Times New Roman"/>
                <w:sz w:val="24"/>
                <w:szCs w:val="24"/>
                <w:lang w:eastAsia="lv-LV"/>
              </w:rPr>
              <w:t xml:space="preserve"> vajadzības izejot no biežāk sastopamo veselības </w:t>
            </w:r>
            <w:r w:rsidR="00BD0FE9" w:rsidRPr="004D2023">
              <w:rPr>
                <w:rFonts w:ascii="Times New Roman" w:eastAsia="Times New Roman" w:hAnsi="Times New Roman"/>
                <w:sz w:val="24"/>
                <w:szCs w:val="24"/>
                <w:lang w:eastAsia="lv-LV"/>
              </w:rPr>
              <w:t xml:space="preserve">problēmu klāsta. Piekļūstamības standarta kritēriji ir balstīti  uz lietotāju vajadzībām. VARAM nevēlas ierobežot iestādes par metožu izvēli </w:t>
            </w:r>
            <w:r w:rsidR="00110663" w:rsidRPr="004D2023">
              <w:rPr>
                <w:rFonts w:ascii="Times New Roman" w:eastAsia="Times New Roman" w:hAnsi="Times New Roman"/>
                <w:sz w:val="24"/>
                <w:szCs w:val="24"/>
                <w:lang w:eastAsia="lv-LV"/>
              </w:rPr>
              <w:t>atbilstības piekļūstamības prasībām izvērtēšanai,</w:t>
            </w:r>
            <w:r w:rsidR="00BB01D0" w:rsidRPr="004D2023">
              <w:rPr>
                <w:rFonts w:ascii="Times New Roman" w:eastAsia="Times New Roman" w:hAnsi="Times New Roman"/>
                <w:sz w:val="24"/>
                <w:szCs w:val="24"/>
                <w:lang w:eastAsia="lv-LV"/>
              </w:rPr>
              <w:t xml:space="preserve"> ne arī </w:t>
            </w:r>
            <w:r w:rsidR="000A6862" w:rsidRPr="004D2023">
              <w:rPr>
                <w:rFonts w:ascii="Times New Roman" w:eastAsia="Times New Roman" w:hAnsi="Times New Roman"/>
                <w:sz w:val="24"/>
                <w:szCs w:val="24"/>
                <w:lang w:eastAsia="lv-LV"/>
              </w:rPr>
              <w:t>padarīt stingrākas Lēmuma 2016/2102 prasības, kas ir tieši pildāmas. Lai sniegtu atbalstu iestādēm, VARAM tīmekļvietnē ir izveidota sadaļa “Tīmekļvietņu un mobilo lietotņu piekļūstamība” http://www.varam.gov.lv/lat/darbibas_veidi/e_parv/timeklvietnu_un_mobilo_lietot</w:t>
            </w:r>
            <w:r w:rsidR="000A6862" w:rsidRPr="004D2023">
              <w:rPr>
                <w:rFonts w:ascii="Times New Roman" w:eastAsia="Times New Roman" w:hAnsi="Times New Roman"/>
                <w:sz w:val="24"/>
                <w:szCs w:val="24"/>
                <w:lang w:eastAsia="lv-LV"/>
              </w:rPr>
              <w:lastRenderedPageBreak/>
              <w:t xml:space="preserve">nu_pieklustamiba/ . Sājā sadaļā pieejamas vadlīnijas vienkāršotajai tīmekļvietņu izvērtēšanai, kuras  soli pa solim spēj izpildīt jebkurš iestādes darbinieks, kura </w:t>
            </w:r>
            <w:proofErr w:type="spellStart"/>
            <w:r w:rsidR="000A6862" w:rsidRPr="004D2023">
              <w:rPr>
                <w:rFonts w:ascii="Times New Roman" w:eastAsia="Times New Roman" w:hAnsi="Times New Roman"/>
                <w:sz w:val="24"/>
                <w:szCs w:val="24"/>
                <w:lang w:eastAsia="lv-LV"/>
              </w:rPr>
              <w:t>datorprasmes</w:t>
            </w:r>
            <w:proofErr w:type="spellEnd"/>
            <w:r w:rsidR="000A6862" w:rsidRPr="004D2023">
              <w:rPr>
                <w:rFonts w:ascii="Times New Roman" w:eastAsia="Times New Roman" w:hAnsi="Times New Roman"/>
                <w:sz w:val="24"/>
                <w:szCs w:val="24"/>
                <w:lang w:eastAsia="lv-LV"/>
              </w:rPr>
              <w:t xml:space="preserve"> ir lietotāja līmenī (papildus kompetences, kas izvērtējuma laikā nepieciešamas ir jāpiemīt jebkuram sabiedrisko attiecību jomas un IKT jomas darbiniekam).</w:t>
            </w:r>
          </w:p>
        </w:tc>
        <w:tc>
          <w:tcPr>
            <w:tcW w:w="1397" w:type="pct"/>
            <w:gridSpan w:val="2"/>
            <w:tcBorders>
              <w:top w:val="single" w:sz="4" w:space="0" w:color="auto"/>
              <w:left w:val="single" w:sz="4" w:space="0" w:color="auto"/>
              <w:bottom w:val="single" w:sz="4" w:space="0" w:color="auto"/>
            </w:tcBorders>
            <w:shd w:val="clear" w:color="auto" w:fill="auto"/>
          </w:tcPr>
          <w:p w14:paraId="4946B478" w14:textId="4806FF86" w:rsidR="002D1A7A" w:rsidRPr="002D1A7A" w:rsidRDefault="00C119D0" w:rsidP="00C451AD">
            <w:pPr>
              <w:spacing w:after="0"/>
              <w:rPr>
                <w:rFonts w:ascii="Times New Roman" w:hAnsi="Times New Roman" w:cs="Times New Roman"/>
                <w:sz w:val="24"/>
                <w:szCs w:val="24"/>
              </w:rPr>
            </w:pPr>
            <w:r>
              <w:rPr>
                <w:rFonts w:ascii="Times New Roman" w:hAnsi="Times New Roman" w:cs="Times New Roman"/>
                <w:sz w:val="24"/>
                <w:szCs w:val="24"/>
              </w:rPr>
              <w:lastRenderedPageBreak/>
              <w:t>Lūdzam skatīt 4. pielikumu.</w:t>
            </w:r>
          </w:p>
        </w:tc>
      </w:tr>
      <w:tr w:rsidR="002D1A7A" w:rsidRPr="002D1A7A" w14:paraId="24D11739"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A6DCE54" w14:textId="0464E35E" w:rsidR="002D1A7A" w:rsidRPr="002D1A7A" w:rsidRDefault="009F4B58" w:rsidP="00C451AD">
            <w:pPr>
              <w:pStyle w:val="naisc"/>
              <w:spacing w:before="0" w:after="0"/>
              <w:jc w:val="both"/>
            </w:pPr>
            <w:r>
              <w:t>4</w:t>
            </w:r>
            <w:r w:rsidR="008314A0">
              <w:t>2</w:t>
            </w:r>
            <w:r w:rsidR="002D1A7A"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DD8E521" w14:textId="38AD90F4" w:rsidR="002D1A7A" w:rsidRDefault="00007124" w:rsidP="00C451AD">
            <w:pPr>
              <w:pStyle w:val="naisc"/>
              <w:spacing w:before="0" w:after="0"/>
              <w:jc w:val="both"/>
            </w:pPr>
            <w:r>
              <w:t>4.pielikums</w:t>
            </w:r>
          </w:p>
          <w:p w14:paraId="41914502" w14:textId="71C04504" w:rsidR="006C600D" w:rsidRPr="002D1A7A" w:rsidRDefault="006C600D" w:rsidP="00C451AD">
            <w:pPr>
              <w:pStyle w:val="naisc"/>
              <w:spacing w:before="0" w:after="0"/>
              <w:jc w:val="both"/>
            </w:pPr>
            <w:r w:rsidRPr="006C600D">
              <w:t>3. Iestāde pieņem lēmumu par metodes izvēli tīmekļvietņu un mobilo lietotņu vienkāršotās izvērtēšanas veikšanai, nodrošinot atbilstību šo noteikumu prasībām.”.</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857A986" w14:textId="77777777" w:rsidR="002D1A7A" w:rsidRPr="002D1A7A" w:rsidRDefault="002D1A7A" w:rsidP="00C451AD">
            <w:pPr>
              <w:pStyle w:val="naisc"/>
              <w:spacing w:after="0"/>
              <w:jc w:val="left"/>
              <w:rPr>
                <w:b/>
                <w:bCs/>
              </w:rPr>
            </w:pPr>
            <w:r w:rsidRPr="002D1A7A">
              <w:rPr>
                <w:b/>
                <w:bCs/>
              </w:rPr>
              <w:t xml:space="preserve">Iekšlietu ministrija </w:t>
            </w:r>
          </w:p>
          <w:p w14:paraId="060F6355" w14:textId="77777777" w:rsidR="002D1A7A" w:rsidRPr="002D1A7A" w:rsidRDefault="002D1A7A" w:rsidP="00C451AD">
            <w:pPr>
              <w:pStyle w:val="naisc"/>
              <w:spacing w:after="0"/>
              <w:jc w:val="left"/>
              <w:rPr>
                <w:b/>
                <w:bCs/>
              </w:rPr>
            </w:pPr>
            <w:r w:rsidRPr="002D1A7A">
              <w:rPr>
                <w:b/>
                <w:bCs/>
              </w:rPr>
              <w:t>(02.01.2020)</w:t>
            </w:r>
          </w:p>
          <w:p w14:paraId="481F0034" w14:textId="77777777" w:rsidR="002D1A7A" w:rsidRPr="002D1A7A" w:rsidRDefault="002D1A7A" w:rsidP="00C451AD">
            <w:pPr>
              <w:pStyle w:val="naisc"/>
              <w:spacing w:after="0"/>
            </w:pPr>
          </w:p>
          <w:p w14:paraId="65C80685" w14:textId="6F91D180" w:rsidR="002D1A7A" w:rsidRPr="002D1A7A" w:rsidRDefault="002D1A7A" w:rsidP="00C451AD">
            <w:pPr>
              <w:pStyle w:val="naisc"/>
              <w:spacing w:after="0"/>
              <w:jc w:val="both"/>
            </w:pPr>
            <w:r w:rsidRPr="002D1A7A">
              <w:t>Projekta 4.pielikuma 3.punkts nosaka, ka vienkāršotās izvērtēšanas ietvaros “Iestāde pieņem lēmumu par metodes izvēli tīmekļvietņu un mobilo lietotņu vienkāršotās izvērtēšanas veikšanai, nodrošinot atbilstību šo noteikumu prasībām”.</w:t>
            </w:r>
          </w:p>
          <w:p w14:paraId="7D11250E" w14:textId="45AF0AE9" w:rsidR="002D1A7A" w:rsidRPr="002D1A7A" w:rsidRDefault="002D1A7A" w:rsidP="00C451AD">
            <w:pPr>
              <w:pStyle w:val="naisc"/>
              <w:spacing w:before="0" w:after="0"/>
              <w:jc w:val="both"/>
            </w:pPr>
            <w:r w:rsidRPr="002D1A7A">
              <w:t>Lai nodrošinātu atbilstošu, skaidru un viennozīmīgu prasību piemērošanu, lūdzam projektā iekļaut prasības vienkāršotās izvērtēšanas veikšanai vai arī norādīt iespējamās izvēles metodes un tās aprakstīt. Pretējā gadījumā nav saprotams par kādām metodēm ir runa un kādas prasības piemērojamas tīmekļvietnes izvērtēšanai.</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496CC1DE" w14:textId="77777777" w:rsidR="002D1A7A" w:rsidRDefault="002D1A7A" w:rsidP="00C451AD">
            <w:pPr>
              <w:suppressLineNumbers/>
              <w:spacing w:after="0"/>
              <w:rPr>
                <w:rFonts w:ascii="Times New Roman" w:hAnsi="Times New Roman" w:cs="Times New Roman"/>
                <w:sz w:val="24"/>
                <w:szCs w:val="24"/>
              </w:rPr>
            </w:pPr>
          </w:p>
          <w:p w14:paraId="40D962B4" w14:textId="628F8B99" w:rsidR="00122177" w:rsidRPr="00865739" w:rsidRDefault="00865739" w:rsidP="00C451AD">
            <w:pPr>
              <w:suppressLineNumbers/>
              <w:spacing w:after="0"/>
              <w:rPr>
                <w:rFonts w:ascii="Times New Roman" w:hAnsi="Times New Roman" w:cs="Times New Roman"/>
                <w:b/>
                <w:bCs/>
                <w:sz w:val="24"/>
                <w:szCs w:val="24"/>
              </w:rPr>
            </w:pPr>
            <w:r w:rsidRPr="00865739">
              <w:rPr>
                <w:rFonts w:ascii="Times New Roman" w:hAnsi="Times New Roman" w:cs="Times New Roman"/>
                <w:b/>
                <w:bCs/>
                <w:sz w:val="24"/>
                <w:szCs w:val="24"/>
              </w:rPr>
              <w:t>Ņemts vērā</w:t>
            </w:r>
          </w:p>
          <w:p w14:paraId="37EB5808" w14:textId="44C6D40F" w:rsidR="00865739" w:rsidRDefault="00865739" w:rsidP="00C451AD">
            <w:pPr>
              <w:suppressLineNumbers/>
              <w:spacing w:after="0"/>
              <w:rPr>
                <w:rFonts w:ascii="Times New Roman" w:hAnsi="Times New Roman" w:cs="Times New Roman"/>
                <w:sz w:val="24"/>
                <w:szCs w:val="24"/>
              </w:rPr>
            </w:pPr>
          </w:p>
          <w:p w14:paraId="1AC21D97" w14:textId="23F5F10A" w:rsidR="00BD14B9" w:rsidRDefault="00BD14B9" w:rsidP="00C451AD">
            <w:pPr>
              <w:suppressLineNumbers/>
              <w:spacing w:after="0"/>
              <w:rPr>
                <w:rFonts w:ascii="Times New Roman" w:hAnsi="Times New Roman" w:cs="Times New Roman"/>
                <w:sz w:val="24"/>
                <w:szCs w:val="24"/>
              </w:rPr>
            </w:pPr>
          </w:p>
          <w:p w14:paraId="2D2CD58A" w14:textId="77777777" w:rsidR="00BD14B9" w:rsidRDefault="00BD14B9" w:rsidP="00C451AD">
            <w:pPr>
              <w:suppressLineNumbers/>
              <w:spacing w:after="0"/>
              <w:rPr>
                <w:rFonts w:ascii="Times New Roman" w:hAnsi="Times New Roman" w:cs="Times New Roman"/>
                <w:sz w:val="24"/>
                <w:szCs w:val="24"/>
              </w:rPr>
            </w:pPr>
          </w:p>
          <w:p w14:paraId="6B5A5B96" w14:textId="77777777" w:rsidR="00122177" w:rsidRDefault="00251BE1" w:rsidP="00C451AD">
            <w:pPr>
              <w:suppressLineNumbers/>
              <w:spacing w:after="0"/>
              <w:rPr>
                <w:rFonts w:ascii="Times New Roman" w:hAnsi="Times New Roman" w:cs="Times New Roman"/>
                <w:sz w:val="24"/>
                <w:szCs w:val="24"/>
              </w:rPr>
            </w:pPr>
            <w:r w:rsidRPr="00251BE1">
              <w:rPr>
                <w:rFonts w:ascii="Times New Roman" w:hAnsi="Times New Roman" w:cs="Times New Roman"/>
                <w:sz w:val="24"/>
                <w:szCs w:val="24"/>
              </w:rPr>
              <w:t>4. pielikumā noteikti piekļūstamības prasību pamatkritēriji, kas ir jāizvērtē vērtējot atbilstību piekļūstamības prasībām, formulēti no lietotāju viedokļa – proti, kādas ir lietotāju vajadzības izejot no biežāk sastopamo veselības problēmu klāsta. Piekļūstamības standarta kritēriji ir balstīti  uz lietotāju vajadzībām. VARAM nevēlas ierobežot iestādes par metožu izvēli atbilstības piekļūstamības prasībām izvērtēšanai, ne arī padarīt stingrākas Lēmuma 2016/2102 prasības, kas ir tieši pildāmas. Lai sniegtu atbalstu iestādēm, VARAM tīmekļvietnē ir izveidota sadaļa “Tīmekļvietņu un mobilo lietotņu piekļūstamība” http://www.varam.gov.lv/lat/darbibas_veidi/e_parv/timeklvietnu_un_mobilo_lietot</w:t>
            </w:r>
            <w:r w:rsidRPr="00251BE1">
              <w:rPr>
                <w:rFonts w:ascii="Times New Roman" w:hAnsi="Times New Roman" w:cs="Times New Roman"/>
                <w:sz w:val="24"/>
                <w:szCs w:val="24"/>
              </w:rPr>
              <w:lastRenderedPageBreak/>
              <w:t xml:space="preserve">nu_pieklustamiba/ . Sājā sadaļā pieejamas vadlīnijas vienkāršotajai tīmekļvietņu izvērtēšanai, kuras  soli pa solim spēj izpildīt jebkurš iestādes darbinieks, kura </w:t>
            </w:r>
            <w:proofErr w:type="spellStart"/>
            <w:r w:rsidRPr="00251BE1">
              <w:rPr>
                <w:rFonts w:ascii="Times New Roman" w:hAnsi="Times New Roman" w:cs="Times New Roman"/>
                <w:sz w:val="24"/>
                <w:szCs w:val="24"/>
              </w:rPr>
              <w:t>datorprasmes</w:t>
            </w:r>
            <w:proofErr w:type="spellEnd"/>
            <w:r w:rsidRPr="00251BE1">
              <w:rPr>
                <w:rFonts w:ascii="Times New Roman" w:hAnsi="Times New Roman" w:cs="Times New Roman"/>
                <w:sz w:val="24"/>
                <w:szCs w:val="24"/>
              </w:rPr>
              <w:t xml:space="preserve"> ir lietotāja līmenī (papildus kompetences, kas izvērtējuma laikā nepieciešamas ir jāpiemīt jebkuram sabiedrisko attiecību jomas un IKT jomas darbiniekam).</w:t>
            </w:r>
          </w:p>
          <w:p w14:paraId="1C59053E" w14:textId="77777777" w:rsidR="00BD14B9" w:rsidRDefault="00BD14B9" w:rsidP="00C451AD">
            <w:pPr>
              <w:suppressLineNumbers/>
              <w:spacing w:after="0"/>
              <w:rPr>
                <w:rFonts w:ascii="Times New Roman" w:hAnsi="Times New Roman" w:cs="Times New Roman"/>
                <w:sz w:val="24"/>
                <w:szCs w:val="24"/>
              </w:rPr>
            </w:pPr>
          </w:p>
          <w:p w14:paraId="15C7874B" w14:textId="2325A702" w:rsidR="00BD14B9" w:rsidRPr="002D1A7A" w:rsidRDefault="00BD14B9"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Skaidrības labad </w:t>
            </w:r>
            <w:r w:rsidR="004A2E9C">
              <w:rPr>
                <w:rFonts w:ascii="Times New Roman" w:hAnsi="Times New Roman" w:cs="Times New Roman"/>
                <w:sz w:val="24"/>
                <w:szCs w:val="24"/>
              </w:rPr>
              <w:t xml:space="preserve">precizējam formulējumu uz “pieeja” </w:t>
            </w:r>
            <w:r>
              <w:rPr>
                <w:rFonts w:ascii="Times New Roman" w:hAnsi="Times New Roman" w:cs="Times New Roman"/>
                <w:sz w:val="24"/>
                <w:szCs w:val="24"/>
              </w:rPr>
              <w:t xml:space="preserve">proti, </w:t>
            </w:r>
            <w:r w:rsidR="004A2E9C">
              <w:rPr>
                <w:rFonts w:ascii="Times New Roman" w:hAnsi="Times New Roman" w:cs="Times New Roman"/>
                <w:sz w:val="24"/>
                <w:szCs w:val="24"/>
              </w:rPr>
              <w:t>paturot atvērtas visas līdzvērtīgās iespējas</w:t>
            </w:r>
            <w:r w:rsidR="00C953EA">
              <w:rPr>
                <w:rFonts w:ascii="Times New Roman" w:hAnsi="Times New Roman" w:cs="Times New Roman"/>
                <w:sz w:val="24"/>
                <w:szCs w:val="24"/>
              </w:rPr>
              <w:t xml:space="preserve">, piemēram, </w:t>
            </w:r>
            <w:r>
              <w:rPr>
                <w:rFonts w:ascii="Times New Roman" w:hAnsi="Times New Roman" w:cs="Times New Roman"/>
                <w:sz w:val="24"/>
                <w:szCs w:val="24"/>
              </w:rPr>
              <w:t xml:space="preserve">vai </w:t>
            </w:r>
            <w:r w:rsidR="00C953EA">
              <w:rPr>
                <w:rFonts w:ascii="Times New Roman" w:hAnsi="Times New Roman" w:cs="Times New Roman"/>
                <w:sz w:val="24"/>
                <w:szCs w:val="24"/>
              </w:rPr>
              <w:t xml:space="preserve">iestādei </w:t>
            </w:r>
            <w:r>
              <w:rPr>
                <w:rFonts w:ascii="Times New Roman" w:hAnsi="Times New Roman" w:cs="Times New Roman"/>
                <w:sz w:val="24"/>
                <w:szCs w:val="24"/>
              </w:rPr>
              <w:t xml:space="preserve">veikt pašai </w:t>
            </w:r>
            <w:r w:rsidR="00C953EA">
              <w:rPr>
                <w:rFonts w:ascii="Times New Roman" w:hAnsi="Times New Roman" w:cs="Times New Roman"/>
                <w:sz w:val="24"/>
                <w:szCs w:val="24"/>
              </w:rPr>
              <w:t>vienkāršoto izvērtējumu</w:t>
            </w:r>
            <w:r>
              <w:rPr>
                <w:rFonts w:ascii="Times New Roman" w:hAnsi="Times New Roman" w:cs="Times New Roman"/>
                <w:sz w:val="24"/>
                <w:szCs w:val="24"/>
              </w:rPr>
              <w:t xml:space="preserve">, vai piesaistīt ārpakalpojumu, vai izmantot VARAM </w:t>
            </w:r>
            <w:r w:rsidR="00A305AB">
              <w:rPr>
                <w:rFonts w:ascii="Times New Roman" w:hAnsi="Times New Roman" w:cs="Times New Roman"/>
                <w:sz w:val="24"/>
                <w:szCs w:val="24"/>
              </w:rPr>
              <w:t>izstrādāto metodiku</w:t>
            </w:r>
            <w:r w:rsidR="00C953EA">
              <w:rPr>
                <w:rFonts w:ascii="Times New Roman" w:hAnsi="Times New Roman" w:cs="Times New Roman"/>
                <w:sz w:val="24"/>
                <w:szCs w:val="24"/>
              </w:rPr>
              <w:t>,</w:t>
            </w:r>
            <w:r w:rsidR="00A305AB">
              <w:rPr>
                <w:rFonts w:ascii="Times New Roman" w:hAnsi="Times New Roman" w:cs="Times New Roman"/>
                <w:sz w:val="24"/>
                <w:szCs w:val="24"/>
              </w:rPr>
              <w:t xml:space="preserve"> vai veikt pašvērtējumu izmantojot citu līdzvērtīgu metodiku, piemēram, </w:t>
            </w:r>
            <w:r w:rsidR="0093224F">
              <w:rPr>
                <w:rFonts w:ascii="Times New Roman" w:hAnsi="Times New Roman" w:cs="Times New Roman"/>
                <w:sz w:val="24"/>
                <w:szCs w:val="24"/>
              </w:rPr>
              <w:t>savādāk</w:t>
            </w:r>
            <w:r w:rsidR="00A305AB">
              <w:rPr>
                <w:rFonts w:ascii="Times New Roman" w:hAnsi="Times New Roman" w:cs="Times New Roman"/>
                <w:sz w:val="24"/>
                <w:szCs w:val="24"/>
              </w:rPr>
              <w:t xml:space="preserve"> formulētus</w:t>
            </w:r>
            <w:r w:rsidR="0093224F">
              <w:rPr>
                <w:rFonts w:ascii="Times New Roman" w:hAnsi="Times New Roman" w:cs="Times New Roman"/>
                <w:sz w:val="24"/>
                <w:szCs w:val="24"/>
              </w:rPr>
              <w:t xml:space="preserve"> kritēriju pārbaudes sarakstus, kas plaši pieejami tīmeklī</w:t>
            </w:r>
            <w:r w:rsidR="00C953EA">
              <w:rPr>
                <w:rFonts w:ascii="Times New Roman" w:hAnsi="Times New Roman" w:cs="Times New Roman"/>
                <w:sz w:val="24"/>
                <w:szCs w:val="24"/>
              </w:rPr>
              <w:t>,</w:t>
            </w:r>
            <w:r w:rsidR="00D46566">
              <w:rPr>
                <w:rFonts w:ascii="Times New Roman" w:hAnsi="Times New Roman" w:cs="Times New Roman"/>
                <w:sz w:val="24"/>
                <w:szCs w:val="24"/>
              </w:rPr>
              <w:t xml:space="preserve"> vai </w:t>
            </w:r>
            <w:r w:rsidR="0086464B">
              <w:rPr>
                <w:rFonts w:ascii="Times New Roman" w:hAnsi="Times New Roman" w:cs="Times New Roman"/>
                <w:sz w:val="24"/>
                <w:szCs w:val="24"/>
              </w:rPr>
              <w:t>automātisku izvērtēšanas rīku, kam var sniegt apliecinājumu, ka pielikumā minētie kritēriji tiek pārbaudīti atbilstoši standartam.</w:t>
            </w:r>
          </w:p>
        </w:tc>
        <w:tc>
          <w:tcPr>
            <w:tcW w:w="1397" w:type="pct"/>
            <w:gridSpan w:val="2"/>
            <w:tcBorders>
              <w:top w:val="single" w:sz="4" w:space="0" w:color="auto"/>
              <w:left w:val="single" w:sz="4" w:space="0" w:color="auto"/>
              <w:bottom w:val="single" w:sz="4" w:space="0" w:color="auto"/>
            </w:tcBorders>
            <w:shd w:val="clear" w:color="auto" w:fill="auto"/>
          </w:tcPr>
          <w:p w14:paraId="7824A974" w14:textId="7C06FF01" w:rsidR="006C600D" w:rsidRPr="004D2023" w:rsidRDefault="00007124" w:rsidP="00C451AD">
            <w:pPr>
              <w:spacing w:before="120"/>
              <w:ind w:left="284" w:hanging="284"/>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lastRenderedPageBreak/>
              <w:t>Lūdzam skatīt 4. pielikumu.</w:t>
            </w:r>
          </w:p>
          <w:p w14:paraId="229E0FCE" w14:textId="77777777" w:rsidR="002D1A7A" w:rsidRPr="002D1A7A" w:rsidRDefault="002D1A7A" w:rsidP="00C451AD">
            <w:pPr>
              <w:spacing w:after="0"/>
              <w:rPr>
                <w:rFonts w:ascii="Times New Roman" w:hAnsi="Times New Roman" w:cs="Times New Roman"/>
                <w:sz w:val="24"/>
                <w:szCs w:val="24"/>
              </w:rPr>
            </w:pPr>
          </w:p>
        </w:tc>
      </w:tr>
      <w:tr w:rsidR="002D1A7A" w:rsidRPr="002D1A7A" w14:paraId="10709C37"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3208DA2" w14:textId="36BFEB9D" w:rsidR="002D1A7A" w:rsidRPr="002D1A7A" w:rsidRDefault="009F4B58" w:rsidP="00C451AD">
            <w:pPr>
              <w:pStyle w:val="naisc"/>
              <w:spacing w:before="0" w:after="0"/>
              <w:jc w:val="both"/>
            </w:pPr>
            <w:r>
              <w:t>4</w:t>
            </w:r>
            <w:r w:rsidR="008314A0">
              <w:t>3</w:t>
            </w:r>
            <w:r w:rsidR="002D1A7A"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02E648FC" w14:textId="280AE0E0" w:rsidR="002D1A7A" w:rsidRPr="002D1A7A" w:rsidRDefault="00D26693" w:rsidP="00C451AD">
            <w:pPr>
              <w:pStyle w:val="naisc"/>
              <w:spacing w:before="0" w:after="0"/>
              <w:jc w:val="both"/>
            </w:pPr>
            <w:r>
              <w:t>4</w:t>
            </w:r>
            <w:r w:rsidR="00B81D66">
              <w:t>. pielikums</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209E93F" w14:textId="0D084DAC" w:rsidR="002D1A7A" w:rsidRPr="002D1A7A" w:rsidRDefault="002D1A7A" w:rsidP="00C451AD">
            <w:pPr>
              <w:pStyle w:val="naisc"/>
              <w:spacing w:before="0" w:after="0"/>
              <w:jc w:val="both"/>
              <w:rPr>
                <w:b/>
                <w:bCs/>
              </w:rPr>
            </w:pPr>
            <w:r w:rsidRPr="002D1A7A">
              <w:rPr>
                <w:b/>
                <w:bCs/>
              </w:rPr>
              <w:t>Latvijas Pašvaldību savienība</w:t>
            </w:r>
          </w:p>
          <w:p w14:paraId="12987789" w14:textId="0B565CDF" w:rsidR="002D1A7A" w:rsidRPr="002D1A7A" w:rsidRDefault="002D1A7A" w:rsidP="00C451AD">
            <w:pPr>
              <w:pStyle w:val="naisc"/>
              <w:spacing w:before="0" w:after="0"/>
              <w:jc w:val="both"/>
              <w:rPr>
                <w:b/>
                <w:bCs/>
              </w:rPr>
            </w:pPr>
            <w:r w:rsidRPr="002D1A7A">
              <w:rPr>
                <w:b/>
                <w:bCs/>
              </w:rPr>
              <w:t>(02.01.2020)</w:t>
            </w:r>
          </w:p>
          <w:p w14:paraId="0B359189" w14:textId="77777777" w:rsidR="002D1A7A" w:rsidRPr="002D1A7A" w:rsidRDefault="002D1A7A" w:rsidP="00C451AD">
            <w:pPr>
              <w:pStyle w:val="naisc"/>
              <w:spacing w:before="0" w:after="0"/>
              <w:jc w:val="both"/>
            </w:pPr>
          </w:p>
          <w:p w14:paraId="578AA9D0" w14:textId="2A8BD928" w:rsidR="002D1A7A" w:rsidRPr="002D1A7A" w:rsidRDefault="002D1A7A" w:rsidP="00C451AD">
            <w:pPr>
              <w:pStyle w:val="naisc"/>
              <w:spacing w:before="0" w:after="0"/>
              <w:jc w:val="both"/>
            </w:pPr>
            <w:r w:rsidRPr="002D1A7A">
              <w:t xml:space="preserve">Projekta anotācijā apgalvots, ka administratīvās izmaksas iestādēm tīmekļvietņu un mobilo vienkāršotā izvērtējuma veikšanai (vienu reizi gadā noteiktai izlasei) izmantojot </w:t>
            </w:r>
            <w:r w:rsidRPr="002D1A7A">
              <w:lastRenderedPageBreak/>
              <w:t>pašvērtējuma metodi, ir nebūtiskas (anotācijas 8.lpp), kas ir pretrunā ar Projekta 4.</w:t>
            </w:r>
            <w:r w:rsidR="009A28A3">
              <w:t xml:space="preserve"> </w:t>
            </w:r>
            <w:r w:rsidRPr="002D1A7A">
              <w:t>pielikumā ietverto prasību piesaistīt neatkarīgu ārējo auditoru sniegt izvērtējumu par tīmekļa vietņu atbilstību noteikumu 21.punkta prasībām. Līdz ar to, aicinām projekta anotācijā ietvert pašvaldību iteratīvos izdevumus šīs prasības nodrošināšanai.</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2549C3AB" w14:textId="77777777" w:rsidR="002D1A7A" w:rsidRDefault="009A28A3" w:rsidP="00C451AD">
            <w:pPr>
              <w:suppressLineNumbers/>
              <w:spacing w:after="0"/>
              <w:rPr>
                <w:rFonts w:ascii="Times New Roman" w:hAnsi="Times New Roman" w:cs="Times New Roman"/>
                <w:b/>
                <w:bCs/>
                <w:sz w:val="24"/>
                <w:szCs w:val="24"/>
              </w:rPr>
            </w:pPr>
            <w:r w:rsidRPr="009A28A3">
              <w:rPr>
                <w:rFonts w:ascii="Times New Roman" w:hAnsi="Times New Roman" w:cs="Times New Roman"/>
                <w:b/>
                <w:bCs/>
                <w:sz w:val="24"/>
                <w:szCs w:val="24"/>
              </w:rPr>
              <w:lastRenderedPageBreak/>
              <w:t>Ņemts vērā</w:t>
            </w:r>
          </w:p>
          <w:p w14:paraId="661149E7" w14:textId="77777777" w:rsidR="009A28A3" w:rsidRDefault="009A28A3" w:rsidP="00C451AD">
            <w:pPr>
              <w:suppressLineNumbers/>
              <w:spacing w:after="0"/>
              <w:rPr>
                <w:rFonts w:ascii="Times New Roman" w:hAnsi="Times New Roman" w:cs="Times New Roman"/>
                <w:b/>
                <w:bCs/>
                <w:sz w:val="24"/>
                <w:szCs w:val="24"/>
              </w:rPr>
            </w:pPr>
          </w:p>
          <w:p w14:paraId="7DA1683A" w14:textId="12011190" w:rsidR="009A28A3" w:rsidRPr="009A28A3" w:rsidRDefault="00D26693" w:rsidP="00C451AD">
            <w:pPr>
              <w:suppressLineNumbers/>
              <w:spacing w:after="0"/>
              <w:rPr>
                <w:rFonts w:ascii="Times New Roman" w:hAnsi="Times New Roman" w:cs="Times New Roman"/>
                <w:sz w:val="24"/>
                <w:szCs w:val="24"/>
              </w:rPr>
            </w:pPr>
            <w:r>
              <w:rPr>
                <w:rFonts w:ascii="Times New Roman" w:hAnsi="Times New Roman" w:cs="Times New Roman"/>
                <w:sz w:val="24"/>
                <w:szCs w:val="24"/>
              </w:rPr>
              <w:t>4</w:t>
            </w:r>
            <w:r w:rsidR="009A28A3">
              <w:rPr>
                <w:rFonts w:ascii="Times New Roman" w:hAnsi="Times New Roman" w:cs="Times New Roman"/>
                <w:sz w:val="24"/>
                <w:szCs w:val="24"/>
              </w:rPr>
              <w:t xml:space="preserve">. pielikuma </w:t>
            </w:r>
            <w:r w:rsidR="00887380">
              <w:rPr>
                <w:rFonts w:ascii="Times New Roman" w:hAnsi="Times New Roman" w:cs="Times New Roman"/>
                <w:sz w:val="24"/>
                <w:szCs w:val="24"/>
              </w:rPr>
              <w:t xml:space="preserve">2. </w:t>
            </w:r>
            <w:r w:rsidR="009A28A3">
              <w:rPr>
                <w:rFonts w:ascii="Times New Roman" w:hAnsi="Times New Roman" w:cs="Times New Roman"/>
                <w:sz w:val="24"/>
                <w:szCs w:val="24"/>
              </w:rPr>
              <w:t>punkts precizēts</w:t>
            </w:r>
            <w:r w:rsidR="00887380">
              <w:rPr>
                <w:rFonts w:ascii="Times New Roman" w:hAnsi="Times New Roman" w:cs="Times New Roman"/>
                <w:sz w:val="24"/>
                <w:szCs w:val="24"/>
              </w:rPr>
              <w:t>, lai precīzāk formulētu tā mērķi.</w:t>
            </w:r>
            <w:r w:rsidR="00B02F7E">
              <w:rPr>
                <w:rFonts w:ascii="Times New Roman" w:hAnsi="Times New Roman" w:cs="Times New Roman"/>
                <w:sz w:val="24"/>
                <w:szCs w:val="24"/>
              </w:rPr>
              <w:t xml:space="preserve"> Šī punkta mērķis ir </w:t>
            </w:r>
            <w:r w:rsidR="007C13A9">
              <w:rPr>
                <w:rFonts w:ascii="Times New Roman" w:hAnsi="Times New Roman" w:cs="Times New Roman"/>
                <w:sz w:val="24"/>
                <w:szCs w:val="24"/>
              </w:rPr>
              <w:t xml:space="preserve">paplašināt iestādes iespējas. Iestāde var veikt vienkāršoto pašvērtējumu pati, bet drīkst arī piesaistīt ārēju auditoru, ja vēlas. Turklāt VARAM </w:t>
            </w:r>
            <w:r w:rsidR="007C13A9">
              <w:rPr>
                <w:rFonts w:ascii="Times New Roman" w:hAnsi="Times New Roman" w:cs="Times New Roman"/>
                <w:sz w:val="24"/>
                <w:szCs w:val="24"/>
              </w:rPr>
              <w:lastRenderedPageBreak/>
              <w:t>informēs iestādes par to tīmekļvietņu padziļināto vērtējumu,  ko arī var izmantot piekļūstamības paziņojuma veidošanai.</w:t>
            </w:r>
          </w:p>
        </w:tc>
        <w:tc>
          <w:tcPr>
            <w:tcW w:w="1397" w:type="pct"/>
            <w:gridSpan w:val="2"/>
            <w:tcBorders>
              <w:top w:val="single" w:sz="4" w:space="0" w:color="auto"/>
              <w:left w:val="single" w:sz="4" w:space="0" w:color="auto"/>
              <w:bottom w:val="single" w:sz="4" w:space="0" w:color="auto"/>
            </w:tcBorders>
            <w:shd w:val="clear" w:color="auto" w:fill="auto"/>
          </w:tcPr>
          <w:p w14:paraId="21874ACA" w14:textId="77777777" w:rsidR="009A28A3" w:rsidRPr="009A28A3" w:rsidRDefault="009A28A3" w:rsidP="00C451AD">
            <w:pPr>
              <w:spacing w:after="0"/>
              <w:rPr>
                <w:rFonts w:ascii="Times New Roman" w:hAnsi="Times New Roman" w:cs="Times New Roman"/>
                <w:sz w:val="24"/>
                <w:szCs w:val="24"/>
              </w:rPr>
            </w:pPr>
          </w:p>
          <w:p w14:paraId="5E4CFCFD" w14:textId="78E8D384" w:rsidR="009A28A3" w:rsidRPr="009A28A3" w:rsidRDefault="00B81D66" w:rsidP="00C451AD">
            <w:pPr>
              <w:spacing w:after="0"/>
              <w:rPr>
                <w:rFonts w:ascii="Times New Roman" w:hAnsi="Times New Roman" w:cs="Times New Roman"/>
                <w:sz w:val="24"/>
                <w:szCs w:val="24"/>
              </w:rPr>
            </w:pPr>
            <w:r>
              <w:rPr>
                <w:rFonts w:ascii="Times New Roman" w:hAnsi="Times New Roman" w:cs="Times New Roman"/>
                <w:sz w:val="24"/>
                <w:szCs w:val="24"/>
              </w:rPr>
              <w:t xml:space="preserve">Lūdzam skatīt </w:t>
            </w:r>
            <w:r w:rsidR="00D26693">
              <w:rPr>
                <w:rFonts w:ascii="Times New Roman" w:hAnsi="Times New Roman" w:cs="Times New Roman"/>
                <w:sz w:val="24"/>
                <w:szCs w:val="24"/>
              </w:rPr>
              <w:t>4</w:t>
            </w:r>
            <w:r>
              <w:rPr>
                <w:rFonts w:ascii="Times New Roman" w:hAnsi="Times New Roman" w:cs="Times New Roman"/>
                <w:sz w:val="24"/>
                <w:szCs w:val="24"/>
              </w:rPr>
              <w:t>. pielikumu.</w:t>
            </w:r>
          </w:p>
          <w:p w14:paraId="4A9250AF" w14:textId="77777777" w:rsidR="009A28A3" w:rsidRPr="009A28A3" w:rsidRDefault="009A28A3" w:rsidP="00C451AD">
            <w:pPr>
              <w:spacing w:after="0"/>
              <w:rPr>
                <w:rFonts w:ascii="Times New Roman" w:hAnsi="Times New Roman" w:cs="Times New Roman"/>
                <w:sz w:val="24"/>
                <w:szCs w:val="24"/>
              </w:rPr>
            </w:pPr>
          </w:p>
          <w:p w14:paraId="34287DD8" w14:textId="248D7FD7" w:rsidR="002D1A7A" w:rsidRPr="002D1A7A" w:rsidRDefault="002D1A7A" w:rsidP="00C451AD">
            <w:pPr>
              <w:spacing w:after="0"/>
              <w:rPr>
                <w:rFonts w:ascii="Times New Roman" w:hAnsi="Times New Roman" w:cs="Times New Roman"/>
                <w:sz w:val="24"/>
                <w:szCs w:val="24"/>
              </w:rPr>
            </w:pPr>
          </w:p>
        </w:tc>
      </w:tr>
      <w:tr w:rsidR="002D1A7A" w:rsidRPr="002D1A7A" w14:paraId="292C7CBF"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2F9180D" w14:textId="5C756CD8" w:rsidR="002D1A7A" w:rsidRPr="002D1A7A" w:rsidRDefault="009F4B58" w:rsidP="00C451AD">
            <w:pPr>
              <w:pStyle w:val="naisc"/>
              <w:spacing w:before="0" w:after="0"/>
              <w:jc w:val="both"/>
            </w:pPr>
            <w:r>
              <w:lastRenderedPageBreak/>
              <w:t>4</w:t>
            </w:r>
            <w:r w:rsidR="008314A0">
              <w:t>4</w:t>
            </w:r>
            <w:r w:rsidR="002D1A7A"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091C8C95" w14:textId="7CBEF608" w:rsidR="002D1A7A" w:rsidRPr="002D1A7A" w:rsidRDefault="00894447" w:rsidP="00C451AD">
            <w:pPr>
              <w:pStyle w:val="naisc"/>
              <w:spacing w:before="0" w:after="0"/>
              <w:jc w:val="both"/>
            </w:pPr>
            <w:r>
              <w:t>4</w:t>
            </w:r>
            <w:r w:rsidR="00724DB5">
              <w:t>. pielikums</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75DED38" w14:textId="68FD7D35" w:rsidR="002D1A7A" w:rsidRPr="002D1A7A" w:rsidRDefault="002D1A7A"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Tieslietu ministrija</w:t>
            </w:r>
          </w:p>
          <w:p w14:paraId="5FB94B8B" w14:textId="405252EB" w:rsidR="002D1A7A" w:rsidRPr="002D1A7A" w:rsidRDefault="002D1A7A"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(02.01.2020)</w:t>
            </w:r>
          </w:p>
          <w:p w14:paraId="1CF7C571" w14:textId="5433840E" w:rsidR="002D1A7A" w:rsidRPr="002D1A7A" w:rsidRDefault="002D1A7A" w:rsidP="00C451AD">
            <w:pPr>
              <w:widowControl w:val="0"/>
              <w:spacing w:after="0"/>
              <w:ind w:right="12"/>
              <w:contextualSpacing/>
              <w:rPr>
                <w:rFonts w:ascii="Times New Roman" w:eastAsia="Calibri" w:hAnsi="Times New Roman" w:cs="Times New Roman"/>
                <w:sz w:val="24"/>
                <w:szCs w:val="24"/>
              </w:rPr>
            </w:pPr>
            <w:r w:rsidRPr="002D1A7A">
              <w:rPr>
                <w:rFonts w:ascii="Times New Roman" w:eastAsia="Calibri" w:hAnsi="Times New Roman" w:cs="Times New Roman"/>
                <w:sz w:val="24"/>
                <w:szCs w:val="24"/>
              </w:rPr>
              <w:t>Lūdzam svītrot projekta 10. punktā izteiktā 4. pielikuma 2.3. apakšpunktu jeb paredzēt ministrijām finansējumu šajā punktā minēto prasību izpildei.</w:t>
            </w:r>
          </w:p>
          <w:p w14:paraId="2749EC26" w14:textId="77777777" w:rsidR="002D1A7A" w:rsidRPr="002D1A7A" w:rsidRDefault="002D1A7A" w:rsidP="00C451AD">
            <w:pPr>
              <w:pStyle w:val="naisc"/>
              <w:spacing w:before="0" w:after="0"/>
              <w:jc w:val="both"/>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297E85C" w14:textId="77777777" w:rsidR="002D1A7A" w:rsidRDefault="00B02F7E" w:rsidP="00C451AD">
            <w:pPr>
              <w:suppressLineNumbers/>
              <w:spacing w:after="0"/>
              <w:rPr>
                <w:rFonts w:ascii="Times New Roman" w:hAnsi="Times New Roman" w:cs="Times New Roman"/>
                <w:b/>
                <w:bCs/>
                <w:sz w:val="24"/>
                <w:szCs w:val="24"/>
              </w:rPr>
            </w:pPr>
            <w:r w:rsidRPr="00B02F7E">
              <w:rPr>
                <w:rFonts w:ascii="Times New Roman" w:hAnsi="Times New Roman" w:cs="Times New Roman"/>
                <w:b/>
                <w:bCs/>
                <w:sz w:val="24"/>
                <w:szCs w:val="24"/>
              </w:rPr>
              <w:t>Ņemts vērā</w:t>
            </w:r>
          </w:p>
          <w:p w14:paraId="7FE4F69C" w14:textId="77777777" w:rsidR="007C13A9" w:rsidRDefault="007C13A9" w:rsidP="00C451AD">
            <w:pPr>
              <w:suppressLineNumbers/>
              <w:spacing w:after="0"/>
              <w:rPr>
                <w:rFonts w:ascii="Times New Roman" w:hAnsi="Times New Roman" w:cs="Times New Roman"/>
                <w:b/>
                <w:bCs/>
                <w:sz w:val="24"/>
                <w:szCs w:val="24"/>
              </w:rPr>
            </w:pPr>
          </w:p>
          <w:p w14:paraId="59F5343C" w14:textId="7F9B5078" w:rsidR="007C13A9" w:rsidRPr="00B02F7E" w:rsidRDefault="00894447" w:rsidP="00C451AD">
            <w:pPr>
              <w:suppressLineNumbers/>
              <w:spacing w:after="0"/>
              <w:rPr>
                <w:rFonts w:ascii="Times New Roman" w:hAnsi="Times New Roman" w:cs="Times New Roman"/>
                <w:b/>
                <w:bCs/>
                <w:sz w:val="24"/>
                <w:szCs w:val="24"/>
              </w:rPr>
            </w:pPr>
            <w:r>
              <w:rPr>
                <w:rFonts w:ascii="Times New Roman" w:hAnsi="Times New Roman" w:cs="Times New Roman"/>
                <w:sz w:val="24"/>
                <w:szCs w:val="24"/>
              </w:rPr>
              <w:t>4</w:t>
            </w:r>
            <w:r w:rsidR="007C13A9">
              <w:rPr>
                <w:rFonts w:ascii="Times New Roman" w:hAnsi="Times New Roman" w:cs="Times New Roman"/>
                <w:sz w:val="24"/>
                <w:szCs w:val="24"/>
              </w:rPr>
              <w:t>. pielikuma 2. punkts precizēts, lai precīzāk formulētu tā mērķi. Šī punkta mērķis ir paplašināt iestādes iespējas. Iestāde var veikt vienkāršoto pašvērtējumu pati, bet drīkst arī piesaistīt ārēju auditoru, ja vēlas. Turklāt VARAM informēs iestādes par to tīmekļvietņu padziļināto vērtējumu,  ko arī var izmantot piekļūstamības paziņojuma veidošanai.</w:t>
            </w:r>
          </w:p>
        </w:tc>
        <w:tc>
          <w:tcPr>
            <w:tcW w:w="1397" w:type="pct"/>
            <w:gridSpan w:val="2"/>
            <w:tcBorders>
              <w:top w:val="single" w:sz="4" w:space="0" w:color="auto"/>
              <w:left w:val="single" w:sz="4" w:space="0" w:color="auto"/>
              <w:bottom w:val="single" w:sz="4" w:space="0" w:color="auto"/>
            </w:tcBorders>
            <w:shd w:val="clear" w:color="auto" w:fill="auto"/>
          </w:tcPr>
          <w:p w14:paraId="17D88544" w14:textId="104B5247" w:rsidR="00724DB5" w:rsidRPr="009A28A3" w:rsidRDefault="00724DB5" w:rsidP="00C451AD">
            <w:pPr>
              <w:spacing w:after="0"/>
              <w:rPr>
                <w:rFonts w:ascii="Times New Roman" w:hAnsi="Times New Roman" w:cs="Times New Roman"/>
                <w:sz w:val="24"/>
                <w:szCs w:val="24"/>
              </w:rPr>
            </w:pPr>
            <w:r>
              <w:rPr>
                <w:rFonts w:ascii="Times New Roman" w:hAnsi="Times New Roman" w:cs="Times New Roman"/>
                <w:sz w:val="24"/>
                <w:szCs w:val="24"/>
              </w:rPr>
              <w:t xml:space="preserve">Lūdzam skatīt </w:t>
            </w:r>
            <w:r w:rsidR="00894447">
              <w:rPr>
                <w:rFonts w:ascii="Times New Roman" w:hAnsi="Times New Roman" w:cs="Times New Roman"/>
                <w:sz w:val="24"/>
                <w:szCs w:val="24"/>
              </w:rPr>
              <w:t>4</w:t>
            </w:r>
            <w:r>
              <w:rPr>
                <w:rFonts w:ascii="Times New Roman" w:hAnsi="Times New Roman" w:cs="Times New Roman"/>
                <w:sz w:val="24"/>
                <w:szCs w:val="24"/>
              </w:rPr>
              <w:t>. pielikumu.</w:t>
            </w:r>
          </w:p>
          <w:p w14:paraId="687D388C" w14:textId="77777777" w:rsidR="00724DB5" w:rsidRPr="009A28A3" w:rsidRDefault="00724DB5" w:rsidP="00C451AD">
            <w:pPr>
              <w:spacing w:after="0"/>
              <w:rPr>
                <w:rFonts w:ascii="Times New Roman" w:hAnsi="Times New Roman" w:cs="Times New Roman"/>
                <w:sz w:val="24"/>
                <w:szCs w:val="24"/>
              </w:rPr>
            </w:pPr>
          </w:p>
          <w:p w14:paraId="2EE1D81C" w14:textId="170E3A1F" w:rsidR="002D1A7A" w:rsidRPr="002D1A7A" w:rsidRDefault="002D1A7A" w:rsidP="00C451AD">
            <w:pPr>
              <w:spacing w:after="0"/>
              <w:rPr>
                <w:rFonts w:ascii="Times New Roman" w:hAnsi="Times New Roman" w:cs="Times New Roman"/>
                <w:sz w:val="24"/>
                <w:szCs w:val="24"/>
              </w:rPr>
            </w:pPr>
          </w:p>
        </w:tc>
      </w:tr>
      <w:tr w:rsidR="002D1A7A" w:rsidRPr="002D1A7A" w14:paraId="19F56141"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7A5D269C" w14:textId="7ADE4FDA" w:rsidR="002D1A7A" w:rsidRPr="002D1A7A" w:rsidRDefault="002D1A7A" w:rsidP="00C451AD">
            <w:pPr>
              <w:pStyle w:val="naisc"/>
              <w:spacing w:before="0" w:after="0"/>
              <w:jc w:val="both"/>
            </w:pPr>
            <w:r w:rsidRPr="002D1A7A">
              <w:t>4</w:t>
            </w:r>
            <w:r w:rsidR="008314A0">
              <w:t>5</w:t>
            </w:r>
            <w:r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629F2F2C" w14:textId="7ED0D436" w:rsidR="002D1A7A" w:rsidRPr="002D1A7A" w:rsidRDefault="00724DB5" w:rsidP="00C451AD">
            <w:pPr>
              <w:pStyle w:val="naisc"/>
              <w:spacing w:before="0" w:after="0"/>
              <w:jc w:val="both"/>
            </w:pPr>
            <w:r>
              <w:t>5. pielikums</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70C85BCC" w14:textId="49C4653E" w:rsidR="002D1A7A" w:rsidRPr="002D1A7A" w:rsidRDefault="002D1A7A" w:rsidP="00C451AD">
            <w:pPr>
              <w:widowControl w:val="0"/>
              <w:spacing w:after="0"/>
              <w:ind w:right="12"/>
              <w:contextualSpacing/>
              <w:jc w:val="left"/>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Tieslietu ministrija (priekšlikums)</w:t>
            </w:r>
          </w:p>
          <w:p w14:paraId="5176A774" w14:textId="77777777" w:rsidR="002D1A7A" w:rsidRPr="002D1A7A" w:rsidRDefault="002D1A7A"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(02.01.2020)</w:t>
            </w:r>
          </w:p>
          <w:p w14:paraId="670B62BC" w14:textId="77777777" w:rsidR="002D1A7A" w:rsidRPr="002D1A7A" w:rsidRDefault="002D1A7A" w:rsidP="00C451AD">
            <w:pPr>
              <w:pStyle w:val="naisc"/>
              <w:spacing w:before="0" w:after="0"/>
              <w:jc w:val="both"/>
            </w:pPr>
          </w:p>
          <w:p w14:paraId="0FE1989C" w14:textId="7A068438" w:rsidR="002D1A7A" w:rsidRPr="002D1A7A" w:rsidRDefault="002D1A7A" w:rsidP="00C451AD">
            <w:pPr>
              <w:pStyle w:val="naisc"/>
              <w:spacing w:before="0" w:after="0"/>
              <w:jc w:val="both"/>
            </w:pPr>
            <w:r w:rsidRPr="002D1A7A">
              <w:t xml:space="preserve">Projekta 10. punktā izteiktajā 4. pielikuma 1.punktā norādīts, ka piekļūstamības paziņojums (turpmāk – paziņojums) jāveido piekļūstamā veidā un mašīnlasāmā formātā. Savukārt turpmāk tekstā šāds vārdu savienojums vietām </w:t>
            </w:r>
            <w:r w:rsidRPr="002D1A7A">
              <w:lastRenderedPageBreak/>
              <w:t>netiek lietots, tāpat norādām, ka jau iepriekš tekstā lietots vārdu savienojums “piekļūstamības paziņojums”. Saskaņā ar Ministru kabineta 2009. gada 3. februāra noteikumiem Nr. 108 “Normatīvo aktu projektu sagatavošanas noteikumi”, tekstā var lietot vārdkopu saīsinājumus, ja tas uzlabo teksta uztveramību un skaidrību. Attiecīgi lūdzam izvērtēt saīsinājuma nepieciešamību un to, vai tas uzlabo teksta saprotamību, jo norādītais vārdu savienojums nav garš, ir skaidrs un saprotams. Saīsinājuma nepieciešamības gadījumā lūdzam to norādīt jau projekta sākumā attiecībā uz konkrēto vārdu savienojumu, un lūdzam, lietojot saīsinājumus, ievērot tos arī turpmāk tekstā, lai normatīvā akta teksts būtu vienveidīgs.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B3F3E90" w14:textId="77777777" w:rsidR="002D1A7A" w:rsidRPr="00A06B91" w:rsidRDefault="00EF64A7" w:rsidP="00C451AD">
            <w:pPr>
              <w:suppressLineNumbers/>
              <w:spacing w:after="0"/>
              <w:rPr>
                <w:rFonts w:ascii="Times New Roman" w:hAnsi="Times New Roman" w:cs="Times New Roman"/>
                <w:b/>
                <w:bCs/>
                <w:sz w:val="24"/>
                <w:szCs w:val="24"/>
              </w:rPr>
            </w:pPr>
            <w:r w:rsidRPr="00A06B91">
              <w:rPr>
                <w:rFonts w:ascii="Times New Roman" w:hAnsi="Times New Roman" w:cs="Times New Roman"/>
                <w:b/>
                <w:bCs/>
                <w:sz w:val="24"/>
                <w:szCs w:val="24"/>
              </w:rPr>
              <w:lastRenderedPageBreak/>
              <w:t>Nav ņemts vērā</w:t>
            </w:r>
          </w:p>
          <w:p w14:paraId="0850E51F" w14:textId="77777777" w:rsidR="00EF64A7" w:rsidRDefault="00EF64A7" w:rsidP="00C451AD">
            <w:pPr>
              <w:suppressLineNumbers/>
              <w:spacing w:after="0"/>
              <w:rPr>
                <w:rFonts w:ascii="Times New Roman" w:hAnsi="Times New Roman" w:cs="Times New Roman"/>
                <w:sz w:val="24"/>
                <w:szCs w:val="24"/>
              </w:rPr>
            </w:pPr>
          </w:p>
          <w:p w14:paraId="5CA8422E" w14:textId="37C3D9E0" w:rsidR="00EF64A7" w:rsidRPr="002D1A7A" w:rsidRDefault="00EF64A7" w:rsidP="00C451AD">
            <w:pPr>
              <w:suppressLineNumbers/>
              <w:spacing w:after="0"/>
              <w:rPr>
                <w:rFonts w:ascii="Times New Roman" w:hAnsi="Times New Roman" w:cs="Times New Roman"/>
                <w:sz w:val="24"/>
                <w:szCs w:val="24"/>
              </w:rPr>
            </w:pPr>
            <w:r>
              <w:rPr>
                <w:rFonts w:ascii="Times New Roman" w:hAnsi="Times New Roman" w:cs="Times New Roman"/>
                <w:sz w:val="24"/>
                <w:szCs w:val="24"/>
              </w:rPr>
              <w:t xml:space="preserve">Piekļūstamības paziņojums </w:t>
            </w:r>
            <w:r w:rsidR="00F95608">
              <w:rPr>
                <w:rFonts w:ascii="Times New Roman" w:hAnsi="Times New Roman" w:cs="Times New Roman"/>
                <w:sz w:val="24"/>
                <w:szCs w:val="24"/>
              </w:rPr>
              <w:t>5</w:t>
            </w:r>
            <w:r w:rsidR="001F0C16">
              <w:rPr>
                <w:rFonts w:ascii="Times New Roman" w:hAnsi="Times New Roman" w:cs="Times New Roman"/>
                <w:sz w:val="24"/>
                <w:szCs w:val="24"/>
              </w:rPr>
              <w:t>.</w:t>
            </w:r>
            <w:r w:rsidR="00A06B91">
              <w:rPr>
                <w:rFonts w:ascii="Times New Roman" w:hAnsi="Times New Roman" w:cs="Times New Roman"/>
                <w:sz w:val="24"/>
                <w:szCs w:val="24"/>
              </w:rPr>
              <w:t> </w:t>
            </w:r>
            <w:r w:rsidR="001F0C16">
              <w:rPr>
                <w:rFonts w:ascii="Times New Roman" w:hAnsi="Times New Roman" w:cs="Times New Roman"/>
                <w:sz w:val="24"/>
                <w:szCs w:val="24"/>
              </w:rPr>
              <w:t>pielikumā ir saīsināts labākas teksta uztveramības dēļ, jo</w:t>
            </w:r>
            <w:r w:rsidR="000659AF">
              <w:rPr>
                <w:rFonts w:ascii="Times New Roman" w:hAnsi="Times New Roman" w:cs="Times New Roman"/>
                <w:sz w:val="24"/>
                <w:szCs w:val="24"/>
              </w:rPr>
              <w:t xml:space="preserve"> vienā rindkopā tas </w:t>
            </w:r>
            <w:r w:rsidR="00A06B91">
              <w:rPr>
                <w:rFonts w:ascii="Times New Roman" w:hAnsi="Times New Roman" w:cs="Times New Roman"/>
                <w:sz w:val="24"/>
                <w:szCs w:val="24"/>
              </w:rPr>
              <w:t>tiek lietots pat 3 reizes. Ja</w:t>
            </w:r>
            <w:r w:rsidR="00F20B85">
              <w:rPr>
                <w:rFonts w:ascii="Times New Roman" w:hAnsi="Times New Roman" w:cs="Times New Roman"/>
                <w:sz w:val="24"/>
                <w:szCs w:val="24"/>
              </w:rPr>
              <w:t xml:space="preserve"> saīsinājums netiek ieviests, tekstu ir ne tikai grūti izlasīt, bet arī uztvert tā domu.</w:t>
            </w:r>
          </w:p>
        </w:tc>
        <w:tc>
          <w:tcPr>
            <w:tcW w:w="1397" w:type="pct"/>
            <w:gridSpan w:val="2"/>
            <w:tcBorders>
              <w:top w:val="single" w:sz="4" w:space="0" w:color="auto"/>
              <w:left w:val="single" w:sz="4" w:space="0" w:color="auto"/>
              <w:bottom w:val="single" w:sz="4" w:space="0" w:color="auto"/>
            </w:tcBorders>
            <w:shd w:val="clear" w:color="auto" w:fill="auto"/>
          </w:tcPr>
          <w:p w14:paraId="3DFFD0AD" w14:textId="77777777" w:rsidR="002D1A7A" w:rsidRPr="002D1A7A" w:rsidRDefault="002D1A7A" w:rsidP="00C451AD">
            <w:pPr>
              <w:spacing w:after="0"/>
              <w:rPr>
                <w:rFonts w:ascii="Times New Roman" w:hAnsi="Times New Roman" w:cs="Times New Roman"/>
                <w:sz w:val="24"/>
                <w:szCs w:val="24"/>
              </w:rPr>
            </w:pPr>
          </w:p>
        </w:tc>
      </w:tr>
      <w:tr w:rsidR="002D1A7A" w:rsidRPr="002D1A7A" w14:paraId="7A8B25C8"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8EB58C9" w14:textId="4839EBBD" w:rsidR="002D1A7A" w:rsidRPr="002D1A7A" w:rsidRDefault="002D1A7A" w:rsidP="00C451AD">
            <w:pPr>
              <w:pStyle w:val="naisc"/>
              <w:spacing w:before="0" w:after="0"/>
              <w:jc w:val="both"/>
            </w:pPr>
            <w:r w:rsidRPr="002D1A7A">
              <w:t>4</w:t>
            </w:r>
            <w:r w:rsidR="008314A0">
              <w:t>6</w:t>
            </w:r>
            <w:r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1EE46120" w14:textId="77777777" w:rsidR="002D377C" w:rsidRDefault="00894447" w:rsidP="00C451AD">
            <w:pPr>
              <w:pStyle w:val="naisc"/>
              <w:spacing w:before="0" w:after="0"/>
              <w:jc w:val="both"/>
            </w:pPr>
            <w:r>
              <w:t>4. pielikums</w:t>
            </w:r>
          </w:p>
          <w:p w14:paraId="27B9FF2C" w14:textId="57CE42C5" w:rsidR="002D1A7A" w:rsidRPr="002D1A7A" w:rsidRDefault="00CF20F4" w:rsidP="00C451AD">
            <w:pPr>
              <w:pStyle w:val="naisc"/>
              <w:spacing w:before="0" w:after="0"/>
              <w:jc w:val="both"/>
            </w:pPr>
            <w:r>
              <w:t>3. Iestāde pieņem lēmumu par metodes izvēli tīmekļvietņu un mobilo lietotņu vienkāršotās izvērtēšanas veikšanai, nodrošinot atbilstību šo noteikumu prasībām.”.</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5A1313D" w14:textId="77777777" w:rsidR="002D1A7A" w:rsidRPr="002D1A7A" w:rsidRDefault="002D1A7A" w:rsidP="00C451AD">
            <w:pPr>
              <w:widowControl w:val="0"/>
              <w:spacing w:after="0"/>
              <w:rPr>
                <w:rFonts w:ascii="Times New Roman" w:eastAsia="Times New Roman" w:hAnsi="Times New Roman" w:cs="Times New Roman"/>
                <w:b/>
                <w:bCs/>
                <w:sz w:val="24"/>
                <w:szCs w:val="24"/>
              </w:rPr>
            </w:pPr>
            <w:r w:rsidRPr="002D1A7A">
              <w:rPr>
                <w:rFonts w:ascii="Times New Roman" w:eastAsia="Times New Roman" w:hAnsi="Times New Roman" w:cs="Times New Roman"/>
                <w:b/>
                <w:bCs/>
                <w:sz w:val="24"/>
                <w:szCs w:val="24"/>
              </w:rPr>
              <w:t xml:space="preserve">Zemkopības ministrija </w:t>
            </w:r>
          </w:p>
          <w:p w14:paraId="3DE20462" w14:textId="5D75A754" w:rsidR="002D1A7A" w:rsidRPr="002D1A7A" w:rsidRDefault="002D1A7A" w:rsidP="00C451AD">
            <w:pPr>
              <w:widowControl w:val="0"/>
              <w:spacing w:after="0"/>
              <w:rPr>
                <w:rFonts w:ascii="Times New Roman" w:eastAsia="Times New Roman" w:hAnsi="Times New Roman" w:cs="Times New Roman"/>
                <w:b/>
                <w:bCs/>
                <w:sz w:val="24"/>
                <w:szCs w:val="24"/>
              </w:rPr>
            </w:pPr>
            <w:r w:rsidRPr="002D1A7A">
              <w:rPr>
                <w:rFonts w:ascii="Times New Roman" w:eastAsia="Times New Roman" w:hAnsi="Times New Roman" w:cs="Times New Roman"/>
                <w:b/>
                <w:bCs/>
                <w:sz w:val="24"/>
                <w:szCs w:val="24"/>
              </w:rPr>
              <w:t>(02.01.2020)</w:t>
            </w:r>
          </w:p>
          <w:p w14:paraId="7033EBF1" w14:textId="03570EDE" w:rsidR="002D1A7A" w:rsidRPr="002D1A7A" w:rsidRDefault="002D1A7A" w:rsidP="00C451AD">
            <w:pPr>
              <w:widowControl w:val="0"/>
              <w:spacing w:after="0"/>
              <w:rPr>
                <w:rFonts w:ascii="Times New Roman" w:eastAsia="Times New Roman" w:hAnsi="Times New Roman" w:cs="Times New Roman"/>
                <w:sz w:val="24"/>
                <w:szCs w:val="24"/>
              </w:rPr>
            </w:pPr>
            <w:r w:rsidRPr="002D1A7A">
              <w:rPr>
                <w:rFonts w:ascii="Times New Roman" w:eastAsia="Times New Roman" w:hAnsi="Times New Roman" w:cs="Times New Roman"/>
                <w:sz w:val="24"/>
                <w:szCs w:val="24"/>
              </w:rPr>
              <w:t xml:space="preserve">Lūdzam izvērtēt termina „metode” lietojumu 4.pielikumā un līdz ar to arī „Piekļūstamības paziņojumā”, jo 4.pielikumā „Vienkāršotā izvērtējuma veikšanas metode”: no šī virsraksta un jaunās redakcijas 27.1.1.apakšpunkta satura izriet, ka </w:t>
            </w:r>
            <w:r w:rsidRPr="002D1A7A">
              <w:rPr>
                <w:rFonts w:ascii="Times New Roman" w:eastAsia="Times New Roman" w:hAnsi="Times New Roman" w:cs="Times New Roman"/>
                <w:sz w:val="24"/>
                <w:szCs w:val="24"/>
              </w:rPr>
              <w:lastRenderedPageBreak/>
              <w:t xml:space="preserve">vienkāršotā izvērtēšana ir „metode”. Turpat 4.pielikuma 3.punktā minēts, ka „Iestāde pieņem lēmumu par metodes izvēli [..] vienkāršotās izvērtēšanas veikšanai”. </w:t>
            </w:r>
          </w:p>
          <w:p w14:paraId="257F00E5" w14:textId="77777777" w:rsidR="002D1A7A" w:rsidRPr="002D1A7A" w:rsidRDefault="002D1A7A" w:rsidP="00C451AD">
            <w:pPr>
              <w:pStyle w:val="naisc"/>
              <w:spacing w:before="0" w:after="0"/>
              <w:jc w:val="both"/>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3EBDBD6" w14:textId="76AF99ED" w:rsidR="002D1A7A" w:rsidRPr="00CF20F4" w:rsidRDefault="00CF20F4" w:rsidP="00C451AD">
            <w:pPr>
              <w:suppressLineNumbers/>
              <w:spacing w:after="0"/>
              <w:rPr>
                <w:rFonts w:ascii="Times New Roman" w:hAnsi="Times New Roman" w:cs="Times New Roman"/>
                <w:b/>
                <w:bCs/>
                <w:sz w:val="24"/>
                <w:szCs w:val="24"/>
              </w:rPr>
            </w:pPr>
            <w:r w:rsidRPr="00CF20F4">
              <w:rPr>
                <w:rFonts w:ascii="Times New Roman" w:hAnsi="Times New Roman" w:cs="Times New Roman"/>
                <w:b/>
                <w:bCs/>
                <w:sz w:val="24"/>
                <w:szCs w:val="24"/>
              </w:rPr>
              <w:lastRenderedPageBreak/>
              <w:t>Ņemts vērā</w:t>
            </w:r>
          </w:p>
          <w:p w14:paraId="3AEEF5BD" w14:textId="77777777" w:rsidR="00CF20F4" w:rsidRDefault="00CF20F4" w:rsidP="00C451AD">
            <w:pPr>
              <w:suppressLineNumbers/>
              <w:spacing w:after="0"/>
              <w:rPr>
                <w:rFonts w:ascii="Times New Roman" w:hAnsi="Times New Roman" w:cs="Times New Roman"/>
                <w:sz w:val="24"/>
                <w:szCs w:val="24"/>
              </w:rPr>
            </w:pPr>
          </w:p>
          <w:p w14:paraId="145216BA" w14:textId="7C369F81" w:rsidR="00CF20F4" w:rsidRPr="002D1A7A" w:rsidRDefault="00CF20F4" w:rsidP="00C451AD">
            <w:pPr>
              <w:suppressLineNumbers/>
              <w:spacing w:after="0"/>
              <w:rPr>
                <w:rFonts w:ascii="Times New Roman" w:hAnsi="Times New Roman" w:cs="Times New Roman"/>
                <w:sz w:val="24"/>
                <w:szCs w:val="24"/>
              </w:rPr>
            </w:pPr>
            <w:r w:rsidRPr="00CF20F4">
              <w:rPr>
                <w:rFonts w:ascii="Times New Roman" w:hAnsi="Times New Roman" w:cs="Times New Roman"/>
                <w:sz w:val="24"/>
                <w:szCs w:val="24"/>
              </w:rPr>
              <w:t xml:space="preserve">Skaidrības labad precizējam formulējumu uz “pieeja” proti, paturot atvērtas visas līdzvērtīgās iespējas, piemēram, vai iestādei veikt pašai vienkāršoto izvērtējumu, vai piesaistīt ārpakalpojumu, vai izmantot VARAM izstrādāto metodiku, vai veikt pašvērtējumu </w:t>
            </w:r>
            <w:r w:rsidRPr="00CF20F4">
              <w:rPr>
                <w:rFonts w:ascii="Times New Roman" w:hAnsi="Times New Roman" w:cs="Times New Roman"/>
                <w:sz w:val="24"/>
                <w:szCs w:val="24"/>
              </w:rPr>
              <w:lastRenderedPageBreak/>
              <w:t>izmantojot citu līdzvērtīgu metodiku, piemēram, savādāk formulētus kritēriju pārbaudes sarakstus, kas plaši pieejami tīmeklī, vai automātisku izvērtēšanas rīku, kam var sniegt apliecinājumu, ka pielikumā minētie kritēriji tiek pārbaudīti atbilstoši standartam.</w:t>
            </w:r>
          </w:p>
        </w:tc>
        <w:tc>
          <w:tcPr>
            <w:tcW w:w="1397" w:type="pct"/>
            <w:gridSpan w:val="2"/>
            <w:tcBorders>
              <w:top w:val="single" w:sz="4" w:space="0" w:color="auto"/>
              <w:left w:val="single" w:sz="4" w:space="0" w:color="auto"/>
              <w:bottom w:val="single" w:sz="4" w:space="0" w:color="auto"/>
            </w:tcBorders>
            <w:shd w:val="clear" w:color="auto" w:fill="auto"/>
          </w:tcPr>
          <w:p w14:paraId="09A7A3DD" w14:textId="099DE2E3" w:rsidR="001E420D" w:rsidRDefault="001E420D" w:rsidP="00C451AD">
            <w:pPr>
              <w:rPr>
                <w:rFonts w:ascii="Times New Roman" w:hAnsi="Times New Roman" w:cs="Times New Roman"/>
                <w:sz w:val="24"/>
                <w:szCs w:val="24"/>
              </w:rPr>
            </w:pPr>
          </w:p>
          <w:p w14:paraId="696F3A88" w14:textId="578BFB42" w:rsidR="00CF20F4" w:rsidRPr="00CF20F4" w:rsidRDefault="00894447" w:rsidP="00C451AD">
            <w:pPr>
              <w:rPr>
                <w:rFonts w:ascii="Times New Roman" w:hAnsi="Times New Roman" w:cs="Times New Roman"/>
                <w:sz w:val="24"/>
                <w:szCs w:val="24"/>
              </w:rPr>
            </w:pPr>
            <w:r>
              <w:rPr>
                <w:rFonts w:ascii="Times New Roman" w:hAnsi="Times New Roman" w:cs="Times New Roman"/>
                <w:sz w:val="24"/>
                <w:szCs w:val="24"/>
              </w:rPr>
              <w:t>Lūdzam skatīt 4. pielikumu</w:t>
            </w:r>
          </w:p>
          <w:p w14:paraId="2C3EA6A0" w14:textId="77777777" w:rsidR="002D1A7A" w:rsidRPr="002D1A7A" w:rsidRDefault="002D1A7A" w:rsidP="00C451AD">
            <w:pPr>
              <w:spacing w:after="0"/>
              <w:rPr>
                <w:rFonts w:ascii="Times New Roman" w:hAnsi="Times New Roman" w:cs="Times New Roman"/>
                <w:sz w:val="24"/>
                <w:szCs w:val="24"/>
              </w:rPr>
            </w:pPr>
          </w:p>
        </w:tc>
      </w:tr>
      <w:tr w:rsidR="002D1A7A" w:rsidRPr="002D1A7A" w14:paraId="5A87FAB2"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11D604EF" w14:textId="2D89E382" w:rsidR="002D1A7A" w:rsidRPr="002D1A7A" w:rsidRDefault="002D1A7A" w:rsidP="00C451AD">
            <w:pPr>
              <w:spacing w:after="0"/>
              <w:rPr>
                <w:rFonts w:ascii="Times New Roman" w:hAnsi="Times New Roman" w:cs="Times New Roman"/>
                <w:b/>
                <w:bCs/>
                <w:sz w:val="24"/>
                <w:szCs w:val="24"/>
              </w:rPr>
            </w:pPr>
            <w:r w:rsidRPr="002D1A7A">
              <w:rPr>
                <w:rFonts w:ascii="Times New Roman" w:hAnsi="Times New Roman" w:cs="Times New Roman"/>
                <w:b/>
                <w:bCs/>
                <w:sz w:val="24"/>
                <w:szCs w:val="24"/>
              </w:rPr>
              <w:lastRenderedPageBreak/>
              <w:t xml:space="preserve">Anotācija </w:t>
            </w:r>
          </w:p>
        </w:tc>
      </w:tr>
      <w:tr w:rsidR="002D1A7A" w:rsidRPr="002D1A7A" w14:paraId="5BA5A9E0"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3154FC8" w14:textId="61A12A2A" w:rsidR="002D1A7A" w:rsidRPr="002D1A7A" w:rsidRDefault="002D1A7A" w:rsidP="00C451AD">
            <w:pPr>
              <w:pStyle w:val="naisc"/>
              <w:spacing w:before="0" w:after="0"/>
              <w:jc w:val="both"/>
            </w:pPr>
            <w:r w:rsidRPr="002D1A7A">
              <w:t>4</w:t>
            </w:r>
            <w:r w:rsidR="008314A0">
              <w:t>7</w:t>
            </w:r>
            <w:r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73A288DD" w14:textId="77777777" w:rsidR="002D1A7A" w:rsidRPr="002D1A7A" w:rsidRDefault="002D1A7A"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5B3BD4C" w14:textId="64E37FE5" w:rsidR="002D1A7A" w:rsidRPr="002D1A7A" w:rsidRDefault="002D1A7A" w:rsidP="00C451AD">
            <w:pPr>
              <w:widowControl w:val="0"/>
              <w:spacing w:after="0"/>
              <w:ind w:right="12"/>
              <w:contextualSpacing/>
              <w:jc w:val="left"/>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 xml:space="preserve">Tieslietu ministrija (priekšlikums) </w:t>
            </w:r>
          </w:p>
          <w:p w14:paraId="06AE52D4" w14:textId="1F62AF82" w:rsidR="002D1A7A" w:rsidRPr="002D1A7A" w:rsidRDefault="002D1A7A" w:rsidP="00C451AD">
            <w:pPr>
              <w:widowControl w:val="0"/>
              <w:spacing w:after="0"/>
              <w:ind w:right="12"/>
              <w:contextualSpacing/>
              <w:rPr>
                <w:rFonts w:ascii="Times New Roman" w:eastAsia="Calibri" w:hAnsi="Times New Roman" w:cs="Times New Roman"/>
                <w:b/>
                <w:bCs/>
                <w:sz w:val="24"/>
                <w:szCs w:val="24"/>
              </w:rPr>
            </w:pPr>
            <w:r w:rsidRPr="002D1A7A">
              <w:rPr>
                <w:rFonts w:ascii="Times New Roman" w:eastAsia="Calibri" w:hAnsi="Times New Roman" w:cs="Times New Roman"/>
                <w:b/>
                <w:bCs/>
                <w:sz w:val="24"/>
                <w:szCs w:val="24"/>
              </w:rPr>
              <w:t>(02.01.2020)</w:t>
            </w:r>
          </w:p>
          <w:p w14:paraId="2DA96F82" w14:textId="7A77EC5E" w:rsidR="002D1A7A" w:rsidRPr="002D1A7A" w:rsidRDefault="002D1A7A" w:rsidP="00C451AD">
            <w:pPr>
              <w:widowControl w:val="0"/>
              <w:spacing w:after="0"/>
              <w:ind w:right="12"/>
              <w:contextualSpacing/>
              <w:rPr>
                <w:rFonts w:ascii="Times New Roman" w:eastAsia="Calibri" w:hAnsi="Times New Roman" w:cs="Times New Roman"/>
                <w:sz w:val="24"/>
                <w:szCs w:val="24"/>
              </w:rPr>
            </w:pPr>
            <w:r w:rsidRPr="002D1A7A">
              <w:rPr>
                <w:rFonts w:ascii="Times New Roman" w:eastAsia="Calibri" w:hAnsi="Times New Roman" w:cs="Times New Roman"/>
                <w:sz w:val="24"/>
                <w:szCs w:val="24"/>
              </w:rPr>
              <w:t>Lūdzam izvērtēt, vai projekta anotācijas II sadaļas 3. punktu nepieciešams papildināt ar informāciju, ka izmaksas var rasties iestādēm, kuras nevar nodrošināt vienkāršoto izvērtējumu, jo iestādes nodarbinātajiem var nebūt atbilstošas kompetences. Tādējādi būtu nepieciešams piesaistīt ārpakalpojumu šī izvērtējuma veikšanai, līdz ar to radot papildu izmaksas un slogu iestādei.</w:t>
            </w:r>
          </w:p>
          <w:p w14:paraId="3D6984FD" w14:textId="77777777" w:rsidR="002D1A7A" w:rsidRPr="002D1A7A" w:rsidRDefault="002D1A7A" w:rsidP="00C451AD">
            <w:pPr>
              <w:pStyle w:val="naisc"/>
              <w:spacing w:before="0" w:after="0"/>
              <w:jc w:val="both"/>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21F3BAAD" w14:textId="3C3B07AE" w:rsidR="00CF20F4" w:rsidRPr="00CF20F4" w:rsidRDefault="00CF20F4" w:rsidP="00C451AD">
            <w:pPr>
              <w:suppressLineNumbers/>
              <w:spacing w:after="0"/>
              <w:rPr>
                <w:rFonts w:ascii="Times New Roman" w:hAnsi="Times New Roman" w:cs="Times New Roman"/>
                <w:b/>
                <w:bCs/>
                <w:sz w:val="24"/>
                <w:szCs w:val="24"/>
              </w:rPr>
            </w:pPr>
            <w:r w:rsidRPr="00CF20F4">
              <w:rPr>
                <w:rFonts w:ascii="Times New Roman" w:hAnsi="Times New Roman" w:cs="Times New Roman"/>
                <w:b/>
                <w:bCs/>
                <w:sz w:val="24"/>
                <w:szCs w:val="24"/>
              </w:rPr>
              <w:t>Nav ņemt vērā</w:t>
            </w:r>
          </w:p>
          <w:p w14:paraId="12E6A7F3" w14:textId="77777777" w:rsidR="00CF20F4" w:rsidRDefault="00CF20F4" w:rsidP="00C451AD">
            <w:pPr>
              <w:suppressLineNumbers/>
              <w:spacing w:after="0"/>
              <w:rPr>
                <w:rFonts w:ascii="Times New Roman" w:hAnsi="Times New Roman" w:cs="Times New Roman"/>
                <w:sz w:val="24"/>
                <w:szCs w:val="24"/>
              </w:rPr>
            </w:pPr>
          </w:p>
          <w:p w14:paraId="141FBDBF" w14:textId="03A1E78D" w:rsidR="002D1A7A" w:rsidRPr="002D1A7A" w:rsidRDefault="00CF20F4" w:rsidP="00C451AD">
            <w:pPr>
              <w:suppressLineNumbers/>
              <w:spacing w:after="0"/>
              <w:rPr>
                <w:rFonts w:ascii="Times New Roman" w:hAnsi="Times New Roman" w:cs="Times New Roman"/>
                <w:sz w:val="24"/>
                <w:szCs w:val="24"/>
              </w:rPr>
            </w:pPr>
            <w:r w:rsidRPr="00CF20F4">
              <w:rPr>
                <w:rFonts w:ascii="Times New Roman" w:hAnsi="Times New Roman" w:cs="Times New Roman"/>
                <w:sz w:val="24"/>
                <w:szCs w:val="24"/>
              </w:rPr>
              <w:t xml:space="preserve">VARAM tīmekļvietnē ir izveidota sadaļa “Tīmekļvietņu un mobilo lietotņu piekļūstamība” http://www.varam.gov.lv/lat/darbibas_veidi/e_parv/timeklvietnu_un_mobilo_lietotnu_pieklustamiba/ . Sājā sadaļā pieejamas vadlīnijas vienkāršotajai tīmekļvietņu izvērtēšanai, kuras  soli pa solim spēj izpildīt jebkurš iestādes darbinieks, kura </w:t>
            </w:r>
            <w:proofErr w:type="spellStart"/>
            <w:r w:rsidRPr="00CF20F4">
              <w:rPr>
                <w:rFonts w:ascii="Times New Roman" w:hAnsi="Times New Roman" w:cs="Times New Roman"/>
                <w:sz w:val="24"/>
                <w:szCs w:val="24"/>
              </w:rPr>
              <w:t>datorprasmes</w:t>
            </w:r>
            <w:proofErr w:type="spellEnd"/>
            <w:r w:rsidRPr="00CF20F4">
              <w:rPr>
                <w:rFonts w:ascii="Times New Roman" w:hAnsi="Times New Roman" w:cs="Times New Roman"/>
                <w:sz w:val="24"/>
                <w:szCs w:val="24"/>
              </w:rPr>
              <w:t xml:space="preserve"> ir lietotāja līmenī (papildus kompetences, kas izvērtējuma laikā nepieciešamas ir jāpiemīt jebkuram sabiedrisko attiecību jomas un IKT jomas darbiniekam).</w:t>
            </w:r>
          </w:p>
        </w:tc>
        <w:tc>
          <w:tcPr>
            <w:tcW w:w="1397" w:type="pct"/>
            <w:gridSpan w:val="2"/>
            <w:tcBorders>
              <w:top w:val="single" w:sz="4" w:space="0" w:color="auto"/>
              <w:left w:val="single" w:sz="4" w:space="0" w:color="auto"/>
              <w:bottom w:val="single" w:sz="4" w:space="0" w:color="auto"/>
            </w:tcBorders>
            <w:shd w:val="clear" w:color="auto" w:fill="auto"/>
          </w:tcPr>
          <w:p w14:paraId="20BF0814" w14:textId="77777777" w:rsidR="002D1A7A" w:rsidRPr="002D1A7A" w:rsidRDefault="002D1A7A" w:rsidP="00C451AD">
            <w:pPr>
              <w:spacing w:after="0"/>
              <w:rPr>
                <w:rFonts w:ascii="Times New Roman" w:hAnsi="Times New Roman" w:cs="Times New Roman"/>
                <w:sz w:val="24"/>
                <w:szCs w:val="24"/>
              </w:rPr>
            </w:pPr>
          </w:p>
        </w:tc>
      </w:tr>
      <w:tr w:rsidR="004D2023" w:rsidRPr="002D1A7A" w14:paraId="3CF406F3"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70B3F708" w14:textId="42C133BC" w:rsidR="004D2023" w:rsidRPr="002D1A7A" w:rsidRDefault="004D2023" w:rsidP="00C451AD">
            <w:pPr>
              <w:pStyle w:val="naisc"/>
              <w:spacing w:before="0" w:after="0"/>
              <w:jc w:val="both"/>
            </w:pPr>
            <w:r w:rsidRPr="002D1A7A">
              <w:t>4</w:t>
            </w:r>
            <w:r w:rsidR="008314A0">
              <w:t>8</w:t>
            </w:r>
            <w:r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4318F201" w14:textId="77777777" w:rsidR="004D2023" w:rsidRPr="002D1A7A" w:rsidRDefault="004D2023"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003A759" w14:textId="0C3D1A09" w:rsidR="004D2023" w:rsidRPr="002D1A7A" w:rsidRDefault="004D2023" w:rsidP="00C451AD">
            <w:pPr>
              <w:pStyle w:val="naisc"/>
              <w:spacing w:before="0" w:after="0"/>
              <w:jc w:val="both"/>
              <w:rPr>
                <w:b/>
                <w:bCs/>
              </w:rPr>
            </w:pPr>
            <w:r w:rsidRPr="002D1A7A">
              <w:rPr>
                <w:b/>
                <w:bCs/>
              </w:rPr>
              <w:t>Finanšu ministrija</w:t>
            </w:r>
          </w:p>
          <w:p w14:paraId="0610AAF4" w14:textId="1D9B11DD" w:rsidR="004D2023" w:rsidRPr="002D1A7A" w:rsidRDefault="004D2023" w:rsidP="00C451AD">
            <w:pPr>
              <w:pStyle w:val="naisc"/>
              <w:spacing w:before="0" w:after="0"/>
              <w:jc w:val="both"/>
              <w:rPr>
                <w:b/>
                <w:bCs/>
              </w:rPr>
            </w:pPr>
            <w:r w:rsidRPr="002D1A7A">
              <w:rPr>
                <w:b/>
                <w:bCs/>
              </w:rPr>
              <w:t>(02.01.2020)</w:t>
            </w:r>
          </w:p>
          <w:p w14:paraId="61091E61" w14:textId="77777777" w:rsidR="004D2023" w:rsidRPr="002D1A7A" w:rsidRDefault="004D2023" w:rsidP="00C451AD">
            <w:pPr>
              <w:pStyle w:val="naisc"/>
              <w:spacing w:before="0" w:after="0"/>
              <w:jc w:val="both"/>
            </w:pPr>
          </w:p>
          <w:p w14:paraId="2F08F332" w14:textId="0737E31E" w:rsidR="004D2023" w:rsidRPr="002D1A7A" w:rsidRDefault="004D2023" w:rsidP="00C451AD">
            <w:pPr>
              <w:pStyle w:val="naisc"/>
              <w:spacing w:before="0" w:after="0"/>
              <w:jc w:val="both"/>
            </w:pPr>
            <w:r w:rsidRPr="002D1A7A">
              <w:t xml:space="preserve">Lūdzam pārskatīt anotācijas III sadaļas 6.punktā aprēķinā izmantotās pozīcijas “Tīmekļvietņu skaits uz 100 000 iedzīvotājiem” nosaukumu, ņemot vērā, ka tā </w:t>
            </w:r>
            <w:r w:rsidRPr="002D1A7A">
              <w:lastRenderedPageBreak/>
              <w:t>aprēķināta iedzīvotāju skaitu dalot ar 100 000, tātad pēc būtības neraksturo tīmekļvietņu skaitu uz 100 000 iedzīvotājiem. Vienlaikus lūdzam anotācijas III sadaļas 6.punktā norādīt datu avotu norādītajam iedzīvotāju skaitam, ievērojot, ka tas neatbilst ne Centrālās statistikas pārvaldes, ne arī Pilsonības un migrācijas lietu pārvaldes publiski pieejamiem statistikas datiem par iedzīvotāju skaitu valstī.</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05668F0C" w14:textId="6B2AE3A3" w:rsidR="004D2023" w:rsidRPr="002D1A7A" w:rsidRDefault="004D2023" w:rsidP="00C451AD">
            <w:pPr>
              <w:suppressLineNumbers/>
              <w:spacing w:after="0"/>
              <w:rPr>
                <w:rFonts w:ascii="Times New Roman" w:hAnsi="Times New Roman" w:cs="Times New Roman"/>
                <w:sz w:val="24"/>
                <w:szCs w:val="24"/>
              </w:rPr>
            </w:pPr>
            <w:r w:rsidRPr="00C9223D">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4A8A7695" w14:textId="65430154" w:rsidR="004D2023" w:rsidRPr="002D1A7A" w:rsidRDefault="004D2023" w:rsidP="00C451AD">
            <w:pPr>
              <w:spacing w:after="0"/>
              <w:rPr>
                <w:rFonts w:ascii="Times New Roman" w:hAnsi="Times New Roman" w:cs="Times New Roman"/>
                <w:sz w:val="24"/>
                <w:szCs w:val="24"/>
              </w:rPr>
            </w:pPr>
            <w:r>
              <w:rPr>
                <w:rFonts w:ascii="Times New Roman" w:hAnsi="Times New Roman" w:cs="Times New Roman"/>
                <w:sz w:val="24"/>
                <w:szCs w:val="24"/>
              </w:rPr>
              <w:t xml:space="preserve">Lūdzam skatīt anotācijas </w:t>
            </w:r>
            <w:r w:rsidR="002F6098">
              <w:rPr>
                <w:rFonts w:ascii="Times New Roman" w:hAnsi="Times New Roman" w:cs="Times New Roman"/>
                <w:sz w:val="24"/>
                <w:szCs w:val="24"/>
              </w:rPr>
              <w:t>III sadaļ</w:t>
            </w:r>
            <w:r w:rsidR="00F21160">
              <w:rPr>
                <w:rFonts w:ascii="Times New Roman" w:hAnsi="Times New Roman" w:cs="Times New Roman"/>
                <w:sz w:val="24"/>
                <w:szCs w:val="24"/>
              </w:rPr>
              <w:t>u</w:t>
            </w:r>
          </w:p>
        </w:tc>
      </w:tr>
      <w:tr w:rsidR="006F2981" w:rsidRPr="002D1A7A" w14:paraId="633354A4"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901C421" w14:textId="2B1833A9" w:rsidR="006F2981" w:rsidRPr="002D1A7A" w:rsidRDefault="006F2981" w:rsidP="00C451AD">
            <w:pPr>
              <w:pStyle w:val="naisc"/>
              <w:spacing w:before="0" w:after="0"/>
              <w:jc w:val="both"/>
            </w:pPr>
            <w:r>
              <w:t>4</w:t>
            </w:r>
            <w:r w:rsidR="008314A0">
              <w:t>9</w:t>
            </w:r>
            <w:r>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43CDE0BB" w14:textId="77777777" w:rsidR="006F2981" w:rsidRPr="002D1A7A" w:rsidRDefault="006F298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27611890" w14:textId="77777777" w:rsidR="006F2981" w:rsidRDefault="006F2981" w:rsidP="00C451AD">
            <w:pPr>
              <w:pStyle w:val="naisc"/>
              <w:spacing w:before="0" w:after="0"/>
              <w:jc w:val="both"/>
              <w:rPr>
                <w:b/>
                <w:bCs/>
              </w:rPr>
            </w:pPr>
            <w:r>
              <w:rPr>
                <w:b/>
                <w:bCs/>
              </w:rPr>
              <w:t>Finanšu ministrija</w:t>
            </w:r>
          </w:p>
          <w:p w14:paraId="7626CE95" w14:textId="77777777" w:rsidR="006F2981" w:rsidRDefault="006F2981" w:rsidP="00C451AD">
            <w:pPr>
              <w:pStyle w:val="naisc"/>
              <w:spacing w:before="0" w:after="0"/>
              <w:jc w:val="both"/>
              <w:rPr>
                <w:b/>
                <w:bCs/>
              </w:rPr>
            </w:pPr>
            <w:r>
              <w:rPr>
                <w:b/>
                <w:bCs/>
              </w:rPr>
              <w:t>(25.03.2020)</w:t>
            </w:r>
          </w:p>
          <w:p w14:paraId="5322A2F8" w14:textId="77777777" w:rsidR="006F2981" w:rsidRDefault="006F2981" w:rsidP="00C451AD">
            <w:pPr>
              <w:pStyle w:val="naisc"/>
              <w:spacing w:before="0" w:after="0"/>
              <w:jc w:val="both"/>
              <w:rPr>
                <w:b/>
                <w:bCs/>
              </w:rPr>
            </w:pPr>
          </w:p>
          <w:p w14:paraId="5F56E6D3" w14:textId="0DF4D703" w:rsidR="006F2981" w:rsidRPr="00256942" w:rsidRDefault="006F2981" w:rsidP="00C451AD">
            <w:pPr>
              <w:pStyle w:val="naisc"/>
              <w:spacing w:after="0"/>
              <w:jc w:val="left"/>
            </w:pPr>
            <w:r w:rsidRPr="00256942">
              <w:t xml:space="preserve">Atkārtoti lūdzam pārskatīt anotācijas III sadaļas 6.punktā norādītās pozīcijas “Tīmekļvietņu skaits uz 100000 iedzīvotājiem” nosaukumu, ievērojot, ka tās aprēķinā netiek izmantoti dati par tīmekļvietņu skaitu, attiecīgi ierosinām pozīciju pārsaukt šādā redakcijā: </w:t>
            </w:r>
          </w:p>
          <w:p w14:paraId="4C334F5B" w14:textId="23E22510" w:rsidR="006F2981" w:rsidRPr="002D1A7A" w:rsidRDefault="006F2981" w:rsidP="00C451AD">
            <w:pPr>
              <w:pStyle w:val="naisc"/>
              <w:spacing w:before="0" w:after="0"/>
              <w:jc w:val="left"/>
              <w:rPr>
                <w:b/>
                <w:bCs/>
              </w:rPr>
            </w:pPr>
            <w:r w:rsidRPr="00256942">
              <w:t>“Iedzīvotāju skaita koeficients, kas izmantojams aprēķinā (izvērtējamo tīmekļa vietņu skaits atkarīgs no iedzīvotāju skaita)”.</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77845B3" w14:textId="428988F2" w:rsidR="006F2981" w:rsidRPr="00C9223D" w:rsidRDefault="006F2981" w:rsidP="00C451AD">
            <w:pPr>
              <w:suppressLineNumbers/>
              <w:spacing w:after="0"/>
              <w:rPr>
                <w:rFonts w:ascii="Times New Roman" w:hAnsi="Times New Roman" w:cs="Times New Roman"/>
                <w:b/>
                <w:bCs/>
                <w:sz w:val="24"/>
                <w:szCs w:val="24"/>
              </w:rPr>
            </w:pPr>
            <w:r w:rsidRPr="00F21160">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0C16D699" w14:textId="0BF5DAB5" w:rsidR="006F2981" w:rsidRDefault="006F2981" w:rsidP="00C451AD">
            <w:pPr>
              <w:spacing w:after="0"/>
              <w:rPr>
                <w:rFonts w:ascii="Times New Roman" w:hAnsi="Times New Roman" w:cs="Times New Roman"/>
                <w:sz w:val="24"/>
                <w:szCs w:val="24"/>
              </w:rPr>
            </w:pPr>
            <w:r>
              <w:rPr>
                <w:rFonts w:ascii="Times New Roman" w:hAnsi="Times New Roman" w:cs="Times New Roman"/>
                <w:sz w:val="24"/>
                <w:szCs w:val="24"/>
              </w:rPr>
              <w:t>Lūdzam skatīt anotācijas III sadaļu</w:t>
            </w:r>
          </w:p>
        </w:tc>
      </w:tr>
      <w:tr w:rsidR="006F2981" w:rsidRPr="002D1A7A" w14:paraId="41CFF97A"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94E69C" w14:textId="320C3AB1" w:rsidR="006F2981" w:rsidRPr="002D1A7A" w:rsidRDefault="008314A0" w:rsidP="00C451AD">
            <w:pPr>
              <w:pStyle w:val="naisc"/>
              <w:spacing w:before="0" w:after="0"/>
              <w:jc w:val="both"/>
            </w:pPr>
            <w:r>
              <w:t>50</w:t>
            </w:r>
            <w:r w:rsidR="006F2981" w:rsidRPr="002D1A7A">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35F9D6E" w14:textId="77777777" w:rsidR="006F2981" w:rsidRPr="002D1A7A" w:rsidRDefault="006F298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A2A2AB5" w14:textId="77777777" w:rsidR="006F2981" w:rsidRPr="002D1A7A" w:rsidRDefault="006F2981" w:rsidP="00C451AD">
            <w:pPr>
              <w:pStyle w:val="naisc"/>
              <w:spacing w:before="0" w:after="0"/>
              <w:jc w:val="both"/>
              <w:rPr>
                <w:b/>
                <w:bCs/>
              </w:rPr>
            </w:pPr>
            <w:r w:rsidRPr="002D1A7A">
              <w:rPr>
                <w:b/>
                <w:bCs/>
              </w:rPr>
              <w:t>Finanšu ministrija</w:t>
            </w:r>
          </w:p>
          <w:p w14:paraId="1EB54077" w14:textId="77777777" w:rsidR="006F2981" w:rsidRPr="002D1A7A" w:rsidRDefault="006F2981" w:rsidP="00C451AD">
            <w:pPr>
              <w:pStyle w:val="naisc"/>
              <w:spacing w:before="0" w:after="0"/>
              <w:jc w:val="both"/>
              <w:rPr>
                <w:b/>
                <w:bCs/>
              </w:rPr>
            </w:pPr>
            <w:r w:rsidRPr="002D1A7A">
              <w:rPr>
                <w:b/>
                <w:bCs/>
              </w:rPr>
              <w:t>(02.01.2020)</w:t>
            </w:r>
          </w:p>
          <w:p w14:paraId="36CDA45E" w14:textId="77777777" w:rsidR="006F2981" w:rsidRPr="002D1A7A" w:rsidRDefault="006F2981" w:rsidP="00C451AD">
            <w:pPr>
              <w:pStyle w:val="naisc"/>
              <w:spacing w:before="0" w:after="0"/>
              <w:jc w:val="both"/>
            </w:pPr>
          </w:p>
          <w:p w14:paraId="262745A0" w14:textId="1CC46E71" w:rsidR="006F2981" w:rsidRPr="002D1A7A" w:rsidRDefault="006F2981" w:rsidP="00C451AD">
            <w:pPr>
              <w:pStyle w:val="naisc"/>
              <w:spacing w:before="0" w:after="0"/>
              <w:jc w:val="both"/>
            </w:pPr>
            <w:r w:rsidRPr="002D1A7A">
              <w:lastRenderedPageBreak/>
              <w:t>Lūdzam precizēt anotācijas III sadaļas 6.punktā norādīto aprēķinu pozīcijai “Mobilo lietotņu apjoms padziļinātajā izvērtēšanā 3. un turpmākajos izvērtēšanas periodos” un “Padziļinātās izvērtēšanas izmaksas vienā izvērtēšanas periodā (EUR)”, jo norādītais rezultāts neatbilst aprēķinā norādītajām vērtībām, attiecīgi nepieciešamības gadījumā precizējot pārējos anotācijas III sadaļas punktus, kā arī Ministru kabineta protokollēmuma projektu. Ja aprēķinā tiek iegūtas un tālāk izmantotas līdz veseliem cipariem nenoapaļotas vērtības, tad aprēķina gaitā lūdzam tādas tās norādīt arī anotācijas III sadaļas 6.punktā, lai aprēķins un iegūtais rezultāts ir skaidri saprotams.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4BA6DB99" w14:textId="6FBAF046" w:rsidR="006F2981" w:rsidRPr="00F21160" w:rsidRDefault="006F2981" w:rsidP="00C451AD">
            <w:pPr>
              <w:suppressLineNumbers/>
              <w:spacing w:after="0"/>
              <w:rPr>
                <w:rFonts w:ascii="Times New Roman" w:hAnsi="Times New Roman" w:cs="Times New Roman"/>
                <w:b/>
                <w:bCs/>
                <w:sz w:val="24"/>
                <w:szCs w:val="24"/>
              </w:rPr>
            </w:pPr>
            <w:r w:rsidRPr="00F21160">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5B435991" w14:textId="7461D5EE" w:rsidR="006F2981" w:rsidRPr="002D1A7A" w:rsidRDefault="006F2981" w:rsidP="00C451AD">
            <w:pPr>
              <w:spacing w:after="0"/>
              <w:rPr>
                <w:rFonts w:ascii="Times New Roman" w:hAnsi="Times New Roman" w:cs="Times New Roman"/>
                <w:sz w:val="24"/>
                <w:szCs w:val="24"/>
              </w:rPr>
            </w:pPr>
            <w:r>
              <w:rPr>
                <w:rFonts w:ascii="Times New Roman" w:hAnsi="Times New Roman" w:cs="Times New Roman"/>
                <w:sz w:val="24"/>
                <w:szCs w:val="24"/>
              </w:rPr>
              <w:t>Lūdzam skatīt anotācijas III sadaļu</w:t>
            </w:r>
          </w:p>
        </w:tc>
      </w:tr>
      <w:tr w:rsidR="006F2981" w:rsidRPr="002D1A7A" w14:paraId="4D734A01"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02CDB83A" w14:textId="3BC4DD79" w:rsidR="006F2981" w:rsidRPr="002D1A7A" w:rsidRDefault="008314A0" w:rsidP="00C451AD">
            <w:pPr>
              <w:pStyle w:val="naisc"/>
              <w:spacing w:before="0" w:after="0"/>
              <w:jc w:val="both"/>
            </w:pPr>
            <w:r>
              <w:t>51</w:t>
            </w:r>
            <w:r w:rsidR="006F2981">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921355B" w14:textId="77777777" w:rsidR="006F2981" w:rsidRPr="002D1A7A" w:rsidRDefault="006F298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3F4A052" w14:textId="77777777" w:rsidR="006F2981" w:rsidRPr="002D1A7A" w:rsidRDefault="006F2981" w:rsidP="00C451AD">
            <w:pPr>
              <w:pStyle w:val="naisc"/>
              <w:spacing w:before="0" w:after="0"/>
              <w:jc w:val="both"/>
              <w:rPr>
                <w:b/>
                <w:bCs/>
              </w:rPr>
            </w:pPr>
            <w:r w:rsidRPr="002D1A7A">
              <w:rPr>
                <w:b/>
                <w:bCs/>
              </w:rPr>
              <w:t>Finanšu ministrija</w:t>
            </w:r>
          </w:p>
          <w:p w14:paraId="3AB74FEB" w14:textId="6B89F70A" w:rsidR="006F2981" w:rsidRPr="002D1A7A" w:rsidRDefault="006F2981" w:rsidP="00C451AD">
            <w:pPr>
              <w:pStyle w:val="naisc"/>
              <w:spacing w:before="0" w:after="0"/>
              <w:jc w:val="both"/>
              <w:rPr>
                <w:b/>
                <w:bCs/>
              </w:rPr>
            </w:pPr>
            <w:r w:rsidRPr="002D1A7A">
              <w:rPr>
                <w:b/>
                <w:bCs/>
              </w:rPr>
              <w:t>(</w:t>
            </w:r>
            <w:r>
              <w:rPr>
                <w:b/>
                <w:bCs/>
              </w:rPr>
              <w:t>25</w:t>
            </w:r>
            <w:r w:rsidRPr="002D1A7A">
              <w:rPr>
                <w:b/>
                <w:bCs/>
              </w:rPr>
              <w:t>.0</w:t>
            </w:r>
            <w:r>
              <w:rPr>
                <w:b/>
                <w:bCs/>
              </w:rPr>
              <w:t>3</w:t>
            </w:r>
            <w:r w:rsidRPr="002D1A7A">
              <w:rPr>
                <w:b/>
                <w:bCs/>
              </w:rPr>
              <w:t>.2020)</w:t>
            </w:r>
          </w:p>
          <w:p w14:paraId="0CB6484D" w14:textId="77777777" w:rsidR="006F2981" w:rsidRDefault="006F2981" w:rsidP="00C451AD">
            <w:pPr>
              <w:pStyle w:val="naisc"/>
              <w:spacing w:before="0" w:after="0"/>
              <w:jc w:val="both"/>
            </w:pPr>
          </w:p>
          <w:p w14:paraId="523DDE94" w14:textId="77777777" w:rsidR="006F2981" w:rsidRDefault="006F2981" w:rsidP="00C451AD">
            <w:pPr>
              <w:pStyle w:val="naisc"/>
              <w:spacing w:before="0" w:after="0"/>
              <w:jc w:val="both"/>
            </w:pPr>
          </w:p>
          <w:p w14:paraId="7A08A4F2" w14:textId="48006560" w:rsidR="006F2981" w:rsidRPr="00BF49A1" w:rsidRDefault="006F2981" w:rsidP="00C451AD">
            <w:pPr>
              <w:pStyle w:val="naisc"/>
              <w:spacing w:before="0" w:after="0"/>
              <w:jc w:val="both"/>
            </w:pPr>
            <w:r w:rsidRPr="00BF49A1">
              <w:t xml:space="preserve">Atkārtoti lūdzam precizēt anotācijas III sadaļas 6.punktā iekļautās tabulas aprēķinus, jo norādītais rezultāts neatbilst aprēķinā norādītajām vērtībām (ja aprēķinā tiek izmantoti skaitļi ar nenoapaļotām vērtībām, tad lūdzam šādu informāciju uzrādīt arī </w:t>
            </w:r>
            <w:r w:rsidRPr="00BF49A1">
              <w:lastRenderedPageBreak/>
              <w:t>anotācijas III sadaļas 6.punktā ievietotajā tabulā). Vienlaikus lūdzam precizēt pārējos anotācijas III sadaļas punktus, kā arī Ministru kabineta protokollēmuma projekta 4.punktu.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8ACD44C" w14:textId="61695FF5" w:rsidR="006F2981" w:rsidRPr="00F21160" w:rsidRDefault="006F2981" w:rsidP="00C451AD">
            <w:pPr>
              <w:suppressLineNumbers/>
              <w:spacing w:after="0"/>
              <w:rPr>
                <w:rFonts w:ascii="Times New Roman" w:hAnsi="Times New Roman" w:cs="Times New Roman"/>
                <w:b/>
                <w:bCs/>
                <w:sz w:val="24"/>
                <w:szCs w:val="24"/>
              </w:rPr>
            </w:pPr>
            <w:r w:rsidRPr="00F21160">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59592F2A" w14:textId="7EC9E76A" w:rsidR="006F2981" w:rsidRDefault="006F2981" w:rsidP="00C451AD">
            <w:pPr>
              <w:spacing w:after="0"/>
              <w:rPr>
                <w:rFonts w:ascii="Times New Roman" w:hAnsi="Times New Roman" w:cs="Times New Roman"/>
                <w:sz w:val="24"/>
                <w:szCs w:val="24"/>
              </w:rPr>
            </w:pPr>
            <w:r>
              <w:rPr>
                <w:rFonts w:ascii="Times New Roman" w:hAnsi="Times New Roman" w:cs="Times New Roman"/>
                <w:sz w:val="24"/>
                <w:szCs w:val="24"/>
              </w:rPr>
              <w:t>Lūdzam skatīt anotācijas III sadaļu</w:t>
            </w:r>
            <w:r w:rsidR="00BF7FDE">
              <w:rPr>
                <w:rFonts w:ascii="Times New Roman" w:hAnsi="Times New Roman" w:cs="Times New Roman"/>
                <w:sz w:val="24"/>
                <w:szCs w:val="24"/>
              </w:rPr>
              <w:t xml:space="preserve"> un protokollēmumu.</w:t>
            </w:r>
          </w:p>
        </w:tc>
      </w:tr>
      <w:tr w:rsidR="006F2981" w:rsidRPr="002D1A7A" w14:paraId="349A1EB8"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5000D82" w14:textId="3449D03A" w:rsidR="006F2981" w:rsidRPr="003C12B8" w:rsidRDefault="006F2981" w:rsidP="00C451AD">
            <w:pPr>
              <w:pStyle w:val="naisc"/>
              <w:spacing w:before="0" w:after="0"/>
              <w:jc w:val="both"/>
            </w:pPr>
            <w:r>
              <w:t>5</w:t>
            </w:r>
            <w:r w:rsidR="008314A0">
              <w:t>2</w:t>
            </w:r>
            <w:r w:rsidRPr="003C12B8">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0E12FE42" w14:textId="77777777" w:rsidR="006F2981" w:rsidRPr="003C12B8" w:rsidRDefault="006F298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04AF9E6" w14:textId="77777777" w:rsidR="006F2981" w:rsidRPr="003C12B8" w:rsidRDefault="006F2981" w:rsidP="00C451AD">
            <w:pPr>
              <w:pStyle w:val="naisc"/>
              <w:spacing w:before="0" w:after="0"/>
              <w:jc w:val="both"/>
              <w:rPr>
                <w:b/>
                <w:bCs/>
              </w:rPr>
            </w:pPr>
            <w:r w:rsidRPr="003C12B8">
              <w:rPr>
                <w:b/>
                <w:bCs/>
              </w:rPr>
              <w:t>Finanšu ministrija</w:t>
            </w:r>
          </w:p>
          <w:p w14:paraId="3761E3D7" w14:textId="77777777" w:rsidR="006F2981" w:rsidRPr="003C12B8" w:rsidRDefault="006F2981" w:rsidP="00C451AD">
            <w:pPr>
              <w:pStyle w:val="naisc"/>
              <w:spacing w:before="0" w:after="0"/>
              <w:jc w:val="both"/>
              <w:rPr>
                <w:b/>
                <w:bCs/>
              </w:rPr>
            </w:pPr>
            <w:r w:rsidRPr="003C12B8">
              <w:rPr>
                <w:b/>
                <w:bCs/>
              </w:rPr>
              <w:t>(02.01.2020)</w:t>
            </w:r>
          </w:p>
          <w:p w14:paraId="4D3804DE" w14:textId="77777777" w:rsidR="006F2981" w:rsidRPr="003C12B8" w:rsidRDefault="006F2981" w:rsidP="00C451AD">
            <w:pPr>
              <w:pStyle w:val="naisc"/>
              <w:spacing w:before="0" w:after="0"/>
              <w:jc w:val="both"/>
            </w:pPr>
          </w:p>
          <w:p w14:paraId="09B0EF24" w14:textId="600C26C4" w:rsidR="006F2981" w:rsidRPr="003C12B8" w:rsidRDefault="006F2981" w:rsidP="00C451AD">
            <w:pPr>
              <w:pStyle w:val="naisc"/>
              <w:spacing w:before="0" w:after="0"/>
              <w:jc w:val="both"/>
            </w:pPr>
            <w:r w:rsidRPr="003C12B8">
              <w:t>Lūdzam papildināt anotācijas III sadaļas 8.punktu ar informāciju, kā tiks nodrošināta tīmekļvietņu un mobilo lietotņu padziļināta izvērtējuma veikšana, ja pieprasītais papildu finansējums budžeta sagatavošanas procesā netiks piešķirts.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3D2DE4A" w14:textId="1D0F0456" w:rsidR="006F2981" w:rsidRPr="00C9223D" w:rsidRDefault="006F2981" w:rsidP="00C451AD">
            <w:pPr>
              <w:suppressLineNumbers/>
              <w:spacing w:after="0"/>
              <w:rPr>
                <w:rFonts w:ascii="Times New Roman" w:hAnsi="Times New Roman" w:cs="Times New Roman"/>
                <w:b/>
                <w:bCs/>
                <w:sz w:val="24"/>
                <w:szCs w:val="24"/>
              </w:rPr>
            </w:pPr>
            <w:r w:rsidRPr="00C9223D">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2BA6AF26" w14:textId="4ACF9F5E" w:rsidR="006F2981" w:rsidRPr="003C12B8" w:rsidRDefault="006F2981" w:rsidP="00C451AD">
            <w:pPr>
              <w:spacing w:after="0"/>
              <w:rPr>
                <w:rFonts w:ascii="Times New Roman" w:hAnsi="Times New Roman" w:cs="Times New Roman"/>
                <w:sz w:val="24"/>
                <w:szCs w:val="24"/>
              </w:rPr>
            </w:pPr>
            <w:r w:rsidRPr="003C12B8">
              <w:rPr>
                <w:rFonts w:ascii="Times New Roman" w:hAnsi="Times New Roman" w:cs="Times New Roman"/>
                <w:sz w:val="24"/>
                <w:szCs w:val="24"/>
              </w:rPr>
              <w:t>Ja jaunajai VARAM funkcijai – nodrošināt padziļināto izvērtēšanu tīmekļvietnēm un mobilajām lietotnēm atbilstoši noteikumu projekta prasībām,  papildu finansējums budžeta sagatavošanas procesā netiks piešķirts, Direktīva 2016/2010 pilnvērtīgi netiks izpildīta un pēc pirmā ziņojuma iesniegšanas Eiropas komisijā (23.12.2021), var rasties pārkāpumu procedūras par direktīvas neieviešanu uzsākšanas risks.</w:t>
            </w:r>
          </w:p>
        </w:tc>
      </w:tr>
      <w:tr w:rsidR="006F2981" w:rsidRPr="002D1A7A" w14:paraId="0A24B0F2"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00F983E" w14:textId="5CEFBD43" w:rsidR="006F2981" w:rsidRPr="003C12B8" w:rsidRDefault="006F2981" w:rsidP="00C451AD">
            <w:pPr>
              <w:pStyle w:val="naisc"/>
              <w:spacing w:before="0" w:after="0"/>
              <w:jc w:val="both"/>
            </w:pPr>
            <w:r>
              <w:t>5</w:t>
            </w:r>
            <w:r w:rsidR="008314A0">
              <w:t>3</w:t>
            </w:r>
            <w:r>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51507157" w14:textId="77777777" w:rsidR="006F2981" w:rsidRPr="003C12B8" w:rsidRDefault="006F298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2F949FCB" w14:textId="77777777" w:rsidR="006F2981" w:rsidRPr="003C12B8" w:rsidRDefault="006F2981" w:rsidP="00C451AD">
            <w:pPr>
              <w:pStyle w:val="naisc"/>
              <w:spacing w:before="0" w:after="0"/>
              <w:jc w:val="both"/>
              <w:rPr>
                <w:b/>
                <w:bCs/>
              </w:rPr>
            </w:pPr>
            <w:r w:rsidRPr="003C12B8">
              <w:rPr>
                <w:b/>
                <w:bCs/>
              </w:rPr>
              <w:t>Finanšu ministrija</w:t>
            </w:r>
          </w:p>
          <w:p w14:paraId="73C2E91D" w14:textId="6EDB17D9" w:rsidR="006F2981" w:rsidRPr="003C12B8" w:rsidRDefault="006F2981" w:rsidP="00C451AD">
            <w:pPr>
              <w:pStyle w:val="naisc"/>
              <w:spacing w:before="0" w:after="0"/>
              <w:jc w:val="both"/>
              <w:rPr>
                <w:b/>
                <w:bCs/>
              </w:rPr>
            </w:pPr>
            <w:r w:rsidRPr="003C12B8">
              <w:rPr>
                <w:b/>
                <w:bCs/>
              </w:rPr>
              <w:t>(</w:t>
            </w:r>
            <w:r>
              <w:rPr>
                <w:b/>
                <w:bCs/>
              </w:rPr>
              <w:t>25</w:t>
            </w:r>
            <w:r w:rsidRPr="003C12B8">
              <w:rPr>
                <w:b/>
                <w:bCs/>
              </w:rPr>
              <w:t>.0</w:t>
            </w:r>
            <w:r>
              <w:rPr>
                <w:b/>
                <w:bCs/>
              </w:rPr>
              <w:t>3</w:t>
            </w:r>
            <w:r w:rsidRPr="003C12B8">
              <w:rPr>
                <w:b/>
                <w:bCs/>
              </w:rPr>
              <w:t>.2020)</w:t>
            </w:r>
          </w:p>
          <w:p w14:paraId="13451BCC" w14:textId="77777777" w:rsidR="006F2981" w:rsidRDefault="006F2981" w:rsidP="00C451AD">
            <w:pPr>
              <w:pStyle w:val="naisc"/>
              <w:spacing w:before="0" w:after="0"/>
              <w:jc w:val="both"/>
            </w:pPr>
          </w:p>
          <w:p w14:paraId="72307095" w14:textId="5D481482" w:rsidR="006F2981" w:rsidRPr="008362C3" w:rsidRDefault="006F2981" w:rsidP="00C451AD">
            <w:pPr>
              <w:pStyle w:val="naisc"/>
              <w:spacing w:before="0" w:after="0"/>
              <w:jc w:val="both"/>
            </w:pPr>
            <w:r w:rsidRPr="008362C3">
              <w:t>Lūdzam izziņas par atzinumos sniegtajiem iebildumiem 45.punktā sniegto Vides aizsardzības un reģionālās attīstības ministrijas skaidrojumu norādīt anotācijas III sadaļas 8.punktā.</w:t>
            </w:r>
          </w:p>
          <w:p w14:paraId="16190940" w14:textId="77777777" w:rsidR="006F2981" w:rsidRPr="008362C3" w:rsidRDefault="006F2981" w:rsidP="00C451AD">
            <w:pPr>
              <w:pStyle w:val="naisc"/>
              <w:spacing w:before="0" w:after="0"/>
              <w:jc w:val="both"/>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9848C47" w14:textId="5813E839" w:rsidR="006F2981" w:rsidRPr="00C9223D" w:rsidRDefault="007B0D1C" w:rsidP="00C451AD">
            <w:pPr>
              <w:suppressLineNumbers/>
              <w:spacing w:after="0"/>
              <w:rPr>
                <w:rFonts w:ascii="Times New Roman" w:hAnsi="Times New Roman" w:cs="Times New Roman"/>
                <w:b/>
                <w:bCs/>
                <w:sz w:val="24"/>
                <w:szCs w:val="24"/>
              </w:rPr>
            </w:pPr>
            <w:r w:rsidRPr="00C9223D">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4D066A31" w14:textId="4F8D29CC" w:rsidR="006F2981" w:rsidRPr="003C12B8" w:rsidRDefault="007B0D1C" w:rsidP="00C451AD">
            <w:pPr>
              <w:spacing w:after="0"/>
              <w:rPr>
                <w:rFonts w:ascii="Times New Roman" w:hAnsi="Times New Roman" w:cs="Times New Roman"/>
                <w:sz w:val="24"/>
                <w:szCs w:val="24"/>
              </w:rPr>
            </w:pPr>
            <w:r w:rsidRPr="00C9223D">
              <w:rPr>
                <w:rFonts w:ascii="Times New Roman" w:hAnsi="Times New Roman" w:cs="Times New Roman"/>
                <w:sz w:val="24"/>
                <w:szCs w:val="24"/>
              </w:rPr>
              <w:t xml:space="preserve">Lūdzam </w:t>
            </w:r>
            <w:r>
              <w:rPr>
                <w:rFonts w:ascii="Times New Roman" w:hAnsi="Times New Roman" w:cs="Times New Roman"/>
                <w:sz w:val="24"/>
                <w:szCs w:val="24"/>
              </w:rPr>
              <w:t xml:space="preserve">skatīt </w:t>
            </w:r>
            <w:r w:rsidRPr="00C9223D">
              <w:rPr>
                <w:rFonts w:ascii="Times New Roman" w:hAnsi="Times New Roman" w:cs="Times New Roman"/>
                <w:sz w:val="24"/>
                <w:szCs w:val="24"/>
              </w:rPr>
              <w:t>anotācijas III sadaļ</w:t>
            </w:r>
            <w:r>
              <w:rPr>
                <w:rFonts w:ascii="Times New Roman" w:hAnsi="Times New Roman" w:cs="Times New Roman"/>
                <w:sz w:val="24"/>
                <w:szCs w:val="24"/>
              </w:rPr>
              <w:t>as 8. punktu</w:t>
            </w:r>
          </w:p>
        </w:tc>
      </w:tr>
      <w:tr w:rsidR="006F2981" w:rsidRPr="002D1A7A" w14:paraId="3FD70166"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8A62F16" w14:textId="51E7108C" w:rsidR="006F2981" w:rsidRPr="002D1A7A" w:rsidRDefault="006F2981" w:rsidP="00C451AD">
            <w:pPr>
              <w:pStyle w:val="naisc"/>
              <w:spacing w:before="0" w:after="0"/>
              <w:jc w:val="both"/>
            </w:pPr>
            <w:r>
              <w:t>5</w:t>
            </w:r>
            <w:r w:rsidR="008314A0">
              <w:t>4</w:t>
            </w:r>
            <w:r>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5A692D37" w14:textId="77777777" w:rsidR="006F2981" w:rsidRPr="002D1A7A" w:rsidRDefault="006F2981"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B95A63F" w14:textId="77777777" w:rsidR="006F2981" w:rsidRPr="002D1A7A" w:rsidRDefault="006F2981" w:rsidP="00C451AD">
            <w:pPr>
              <w:pStyle w:val="naisc"/>
              <w:spacing w:before="0" w:after="0"/>
              <w:jc w:val="both"/>
              <w:rPr>
                <w:b/>
                <w:bCs/>
              </w:rPr>
            </w:pPr>
            <w:r w:rsidRPr="002D1A7A">
              <w:rPr>
                <w:b/>
                <w:bCs/>
              </w:rPr>
              <w:t>Finanšu ministrija</w:t>
            </w:r>
          </w:p>
          <w:p w14:paraId="6717BA97" w14:textId="77777777" w:rsidR="006F2981" w:rsidRPr="002D1A7A" w:rsidRDefault="006F2981" w:rsidP="00C451AD">
            <w:pPr>
              <w:pStyle w:val="naisc"/>
              <w:spacing w:before="0" w:after="0"/>
              <w:jc w:val="both"/>
              <w:rPr>
                <w:b/>
                <w:bCs/>
              </w:rPr>
            </w:pPr>
            <w:r w:rsidRPr="002D1A7A">
              <w:rPr>
                <w:b/>
                <w:bCs/>
              </w:rPr>
              <w:t>(02.01.2020)</w:t>
            </w:r>
          </w:p>
          <w:p w14:paraId="19B2633C" w14:textId="77777777" w:rsidR="006F2981" w:rsidRPr="002D1A7A" w:rsidRDefault="006F2981" w:rsidP="00C451AD">
            <w:pPr>
              <w:pStyle w:val="naisc"/>
              <w:spacing w:before="0" w:after="0"/>
              <w:jc w:val="both"/>
            </w:pPr>
          </w:p>
          <w:p w14:paraId="0FF88919" w14:textId="0C5AFD41" w:rsidR="006F2981" w:rsidRPr="002D1A7A" w:rsidRDefault="006F2981" w:rsidP="00C451AD">
            <w:pPr>
              <w:pStyle w:val="naisc"/>
              <w:spacing w:before="0" w:after="0"/>
              <w:jc w:val="both"/>
            </w:pPr>
            <w:r w:rsidRPr="002D1A7A">
              <w:t xml:space="preserve">Lūdzam precizēt anotācijas III sadaļas norādīto informāciju, ņemot </w:t>
            </w:r>
            <w:r w:rsidRPr="002D1A7A">
              <w:lastRenderedPageBreak/>
              <w:t>vērā, ka ir jau iestājies 2020.gads, vienlaikus precizējot ailē “turpmākie trīs gadi” aiļu nosaukumos “n+1” un “n+2” vērtības, to vietā norādot attiecīgos gadus.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4CB0500F" w14:textId="571E746B" w:rsidR="006F2981" w:rsidRPr="002D1A7A" w:rsidRDefault="006F2981" w:rsidP="00C451AD">
            <w:pPr>
              <w:suppressLineNumbers/>
              <w:spacing w:after="0"/>
              <w:rPr>
                <w:rFonts w:ascii="Times New Roman" w:hAnsi="Times New Roman" w:cs="Times New Roman"/>
                <w:sz w:val="24"/>
                <w:szCs w:val="24"/>
              </w:rPr>
            </w:pPr>
            <w:r w:rsidRPr="00C9223D">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22FC3055" w14:textId="4DE45419" w:rsidR="006F2981" w:rsidRPr="002D1A7A" w:rsidRDefault="006F2981" w:rsidP="00C451AD">
            <w:pPr>
              <w:spacing w:after="0"/>
              <w:rPr>
                <w:rFonts w:ascii="Times New Roman" w:hAnsi="Times New Roman" w:cs="Times New Roman"/>
                <w:sz w:val="24"/>
                <w:szCs w:val="24"/>
              </w:rPr>
            </w:pPr>
            <w:r w:rsidRPr="00C9223D">
              <w:rPr>
                <w:rFonts w:ascii="Times New Roman" w:hAnsi="Times New Roman" w:cs="Times New Roman"/>
                <w:sz w:val="24"/>
                <w:szCs w:val="24"/>
              </w:rPr>
              <w:t xml:space="preserve">Lūdzam </w:t>
            </w:r>
            <w:r>
              <w:rPr>
                <w:rFonts w:ascii="Times New Roman" w:hAnsi="Times New Roman" w:cs="Times New Roman"/>
                <w:sz w:val="24"/>
                <w:szCs w:val="24"/>
              </w:rPr>
              <w:t xml:space="preserve">skatīt </w:t>
            </w:r>
            <w:r w:rsidRPr="00C9223D">
              <w:rPr>
                <w:rFonts w:ascii="Times New Roman" w:hAnsi="Times New Roman" w:cs="Times New Roman"/>
                <w:sz w:val="24"/>
                <w:szCs w:val="24"/>
              </w:rPr>
              <w:t>anotācijas III sadaļ</w:t>
            </w:r>
            <w:r>
              <w:rPr>
                <w:rFonts w:ascii="Times New Roman" w:hAnsi="Times New Roman" w:cs="Times New Roman"/>
                <w:sz w:val="24"/>
                <w:szCs w:val="24"/>
              </w:rPr>
              <w:t>u</w:t>
            </w:r>
          </w:p>
        </w:tc>
      </w:tr>
      <w:tr w:rsidR="001954BB" w:rsidRPr="002D1A7A" w14:paraId="4FBBD381"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6532033" w14:textId="50E5FB8B" w:rsidR="001954BB" w:rsidRPr="002D1A7A" w:rsidRDefault="001954BB" w:rsidP="00C451AD">
            <w:pPr>
              <w:pStyle w:val="naisc"/>
              <w:spacing w:before="0" w:after="0"/>
              <w:jc w:val="both"/>
            </w:pPr>
            <w:r>
              <w:t>5</w:t>
            </w:r>
            <w:r w:rsidR="008314A0">
              <w:t>5</w:t>
            </w:r>
            <w:r>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E0726E9" w14:textId="77777777" w:rsidR="001954BB" w:rsidRPr="002D1A7A" w:rsidRDefault="001954BB"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15571A02" w14:textId="5F28FD81" w:rsidR="001954BB" w:rsidRDefault="001954BB" w:rsidP="00C451AD">
            <w:pPr>
              <w:pStyle w:val="naisc"/>
              <w:spacing w:before="0" w:after="0"/>
              <w:jc w:val="both"/>
              <w:rPr>
                <w:b/>
                <w:bCs/>
              </w:rPr>
            </w:pPr>
            <w:r w:rsidRPr="002D1A7A">
              <w:rPr>
                <w:b/>
                <w:bCs/>
              </w:rPr>
              <w:t>Finanšu ministrija</w:t>
            </w:r>
          </w:p>
          <w:p w14:paraId="42921D52" w14:textId="7A7BBC5C" w:rsidR="001954BB" w:rsidRPr="002D1A7A" w:rsidRDefault="001954BB" w:rsidP="00C451AD">
            <w:pPr>
              <w:pStyle w:val="naisc"/>
              <w:spacing w:before="0" w:after="0"/>
              <w:jc w:val="both"/>
              <w:rPr>
                <w:b/>
                <w:bCs/>
              </w:rPr>
            </w:pPr>
            <w:r w:rsidRPr="002D1A7A">
              <w:rPr>
                <w:b/>
                <w:bCs/>
              </w:rPr>
              <w:t>(priekšlikums)</w:t>
            </w:r>
          </w:p>
          <w:p w14:paraId="498D70DA" w14:textId="4188C053" w:rsidR="001954BB" w:rsidRPr="002D1A7A" w:rsidRDefault="001954BB" w:rsidP="00C451AD">
            <w:pPr>
              <w:pStyle w:val="naisc"/>
              <w:spacing w:before="0" w:after="0"/>
              <w:jc w:val="both"/>
              <w:rPr>
                <w:b/>
                <w:bCs/>
              </w:rPr>
            </w:pPr>
            <w:r w:rsidRPr="002D1A7A">
              <w:rPr>
                <w:b/>
                <w:bCs/>
              </w:rPr>
              <w:t>(</w:t>
            </w:r>
            <w:r>
              <w:rPr>
                <w:b/>
                <w:bCs/>
              </w:rPr>
              <w:t>25</w:t>
            </w:r>
            <w:r w:rsidRPr="002D1A7A">
              <w:rPr>
                <w:b/>
                <w:bCs/>
              </w:rPr>
              <w:t>.0</w:t>
            </w:r>
            <w:r>
              <w:rPr>
                <w:b/>
                <w:bCs/>
              </w:rPr>
              <w:t>3</w:t>
            </w:r>
            <w:r w:rsidRPr="002D1A7A">
              <w:rPr>
                <w:b/>
                <w:bCs/>
              </w:rPr>
              <w:t>.2020)</w:t>
            </w:r>
          </w:p>
          <w:p w14:paraId="7144F108" w14:textId="77777777" w:rsidR="001954BB" w:rsidRDefault="001954BB" w:rsidP="00C451AD">
            <w:pPr>
              <w:pStyle w:val="naisc"/>
              <w:spacing w:before="0" w:after="0"/>
              <w:jc w:val="both"/>
              <w:rPr>
                <w:b/>
                <w:bCs/>
              </w:rPr>
            </w:pPr>
          </w:p>
          <w:p w14:paraId="636C7F13" w14:textId="3F16CAD3" w:rsidR="001954BB" w:rsidRPr="005170E2" w:rsidRDefault="001954BB" w:rsidP="00C451AD">
            <w:pPr>
              <w:pStyle w:val="naisc"/>
              <w:spacing w:before="0" w:after="0"/>
              <w:jc w:val="both"/>
            </w:pPr>
            <w:r w:rsidRPr="005170E2">
              <w:t>Aicinām anotācijas III sadaļā 2021., 2022. un 2023.gada izmaiņu aiļu nosaukumos precizēt “n+1” un “n+2” vērtības, to vietā norādot attiecīgos gadus, proti, vārdus “izmaiņas, salīdzinot ar vidēja termiņa budžeta ietvaru 2019.gadam” aizstāt ar vārdiem “izmaiņas, salīdzinot ar vidēja termiņa budžeta ietvaru 2021.gadam” un vārdus “izmaiņas, salīdzinot ar vidēja termiņa budžeta ietvaru 2020.gadam” aizstāt ar vārdiem “izmaiņas, salīdzinot ar vidēja termiņa budžeta ietvaru 2022.gadam”.</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453F237" w14:textId="55F86986" w:rsidR="001954BB" w:rsidRPr="00C9223D" w:rsidRDefault="001954BB" w:rsidP="00C451AD">
            <w:pPr>
              <w:suppressLineNumbers/>
              <w:spacing w:after="0"/>
              <w:rPr>
                <w:rFonts w:ascii="Times New Roman" w:hAnsi="Times New Roman" w:cs="Times New Roman"/>
                <w:b/>
                <w:bCs/>
                <w:sz w:val="24"/>
                <w:szCs w:val="24"/>
              </w:rPr>
            </w:pPr>
            <w:r w:rsidRPr="00C9223D">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337FFA8D" w14:textId="35F50AC1" w:rsidR="001954BB" w:rsidRPr="00C9223D" w:rsidRDefault="001954BB" w:rsidP="00C451AD">
            <w:pPr>
              <w:spacing w:after="0"/>
              <w:rPr>
                <w:rFonts w:ascii="Times New Roman" w:hAnsi="Times New Roman" w:cs="Times New Roman"/>
                <w:sz w:val="24"/>
                <w:szCs w:val="24"/>
              </w:rPr>
            </w:pPr>
            <w:r w:rsidRPr="00C9223D">
              <w:rPr>
                <w:rFonts w:ascii="Times New Roman" w:hAnsi="Times New Roman" w:cs="Times New Roman"/>
                <w:sz w:val="24"/>
                <w:szCs w:val="24"/>
              </w:rPr>
              <w:t xml:space="preserve">Lūdzam </w:t>
            </w:r>
            <w:r>
              <w:rPr>
                <w:rFonts w:ascii="Times New Roman" w:hAnsi="Times New Roman" w:cs="Times New Roman"/>
                <w:sz w:val="24"/>
                <w:szCs w:val="24"/>
              </w:rPr>
              <w:t xml:space="preserve">skatīt </w:t>
            </w:r>
            <w:r w:rsidRPr="00C9223D">
              <w:rPr>
                <w:rFonts w:ascii="Times New Roman" w:hAnsi="Times New Roman" w:cs="Times New Roman"/>
                <w:sz w:val="24"/>
                <w:szCs w:val="24"/>
              </w:rPr>
              <w:t>anotācijas III sadaļ</w:t>
            </w:r>
            <w:r>
              <w:rPr>
                <w:rFonts w:ascii="Times New Roman" w:hAnsi="Times New Roman" w:cs="Times New Roman"/>
                <w:sz w:val="24"/>
                <w:szCs w:val="24"/>
              </w:rPr>
              <w:t>u</w:t>
            </w:r>
          </w:p>
        </w:tc>
      </w:tr>
      <w:tr w:rsidR="001954BB" w:rsidRPr="002D1A7A" w14:paraId="763A5C80"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7D380279" w14:textId="0C1066A4" w:rsidR="001954BB" w:rsidRPr="002D1A7A" w:rsidRDefault="001954BB" w:rsidP="00C451AD">
            <w:pPr>
              <w:pStyle w:val="naisc"/>
              <w:spacing w:before="0" w:after="0"/>
              <w:jc w:val="both"/>
            </w:pPr>
            <w:r>
              <w:t>5</w:t>
            </w:r>
            <w:r w:rsidR="008314A0">
              <w:t>6</w:t>
            </w:r>
            <w:r>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68C3CAEC" w14:textId="77777777" w:rsidR="001954BB" w:rsidRPr="002D1A7A" w:rsidRDefault="001954BB"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78211D31" w14:textId="2969D504" w:rsidR="001954BB" w:rsidRPr="002D1A7A" w:rsidRDefault="001954BB" w:rsidP="00C451AD">
            <w:pPr>
              <w:pStyle w:val="naisc"/>
              <w:spacing w:before="0" w:after="0"/>
              <w:jc w:val="both"/>
              <w:rPr>
                <w:b/>
                <w:bCs/>
              </w:rPr>
            </w:pPr>
            <w:r w:rsidRPr="002D1A7A">
              <w:rPr>
                <w:b/>
                <w:bCs/>
              </w:rPr>
              <w:t>Iekšlietu ministrija (priekšlikums) (02.01.2020)</w:t>
            </w:r>
          </w:p>
          <w:p w14:paraId="1FCC9DBA" w14:textId="6A75779A" w:rsidR="001954BB" w:rsidRPr="002D1A7A" w:rsidRDefault="001954BB" w:rsidP="00C451AD">
            <w:pPr>
              <w:pStyle w:val="naisc"/>
              <w:spacing w:before="0" w:after="0"/>
              <w:jc w:val="both"/>
              <w:rPr>
                <w:b/>
                <w:bCs/>
              </w:rPr>
            </w:pPr>
          </w:p>
          <w:p w14:paraId="3A4CC063" w14:textId="5B246F3F" w:rsidR="001954BB" w:rsidRPr="002D1A7A" w:rsidRDefault="001954BB" w:rsidP="00C451AD">
            <w:pPr>
              <w:pStyle w:val="naisc"/>
              <w:spacing w:before="0" w:after="0"/>
              <w:jc w:val="both"/>
            </w:pPr>
            <w:r w:rsidRPr="002D1A7A">
              <w:t xml:space="preserve">Papildināt anotācijas III. sadaļas 6.2.apakšpunktā sniegto informāciju, norādot VARAM </w:t>
            </w:r>
            <w:r w:rsidRPr="002D1A7A">
              <w:lastRenderedPageBreak/>
              <w:t>budžeta programmu (apakšprogrammu), kurā plānojami izdevumi padziļinātā izvērtējuma nodrošināšanai, kā arī, norādot attiecīgo izdevumu klasifikācijas kodu atbilstoši ekonomiskajām kategorijām, lai nodrošinātu atbilstību Ministru kabineta 2009.gada 15.decembra instrukcijas Nr.19  “Tiesību akta projekta sākotnējās ietekmes izvērtēšanas kārtība” prasībām.</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2D7D6B16" w14:textId="1B9F9A94" w:rsidR="001954BB" w:rsidRPr="002D1A7A" w:rsidRDefault="001954BB" w:rsidP="00C451AD">
            <w:pPr>
              <w:suppressLineNumbers/>
              <w:spacing w:after="0"/>
              <w:rPr>
                <w:rFonts w:ascii="Times New Roman" w:hAnsi="Times New Roman" w:cs="Times New Roman"/>
                <w:sz w:val="24"/>
                <w:szCs w:val="24"/>
              </w:rPr>
            </w:pPr>
            <w:r w:rsidRPr="00C9223D">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3F81EBA8" w14:textId="667E4E18" w:rsidR="001954BB" w:rsidRPr="002D1A7A" w:rsidRDefault="001954BB" w:rsidP="00C451AD">
            <w:pPr>
              <w:spacing w:after="0"/>
              <w:rPr>
                <w:rFonts w:ascii="Times New Roman" w:hAnsi="Times New Roman" w:cs="Times New Roman"/>
                <w:sz w:val="24"/>
                <w:szCs w:val="24"/>
              </w:rPr>
            </w:pPr>
            <w:r>
              <w:rPr>
                <w:rFonts w:ascii="Times New Roman" w:hAnsi="Times New Roman" w:cs="Times New Roman"/>
                <w:sz w:val="24"/>
                <w:szCs w:val="24"/>
              </w:rPr>
              <w:t>Lūdzam skatīt anotācijas III sadaļas 8.punktu</w:t>
            </w:r>
          </w:p>
        </w:tc>
      </w:tr>
      <w:tr w:rsidR="001954BB" w:rsidRPr="002D1A7A" w14:paraId="0B803B1A"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4C3E2EB" w14:textId="2C5222C8" w:rsidR="001954BB" w:rsidRPr="002D1A7A" w:rsidRDefault="001954BB" w:rsidP="00C451AD">
            <w:pPr>
              <w:pStyle w:val="naisc"/>
              <w:spacing w:before="0" w:after="0"/>
              <w:jc w:val="both"/>
            </w:pPr>
            <w:r>
              <w:t>5</w:t>
            </w:r>
            <w:r w:rsidR="008314A0">
              <w:t>7</w:t>
            </w:r>
            <w:r>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09E5242C" w14:textId="4FD57713" w:rsidR="001954BB" w:rsidRPr="002D1A7A" w:rsidRDefault="00A375E5" w:rsidP="00C451AD">
            <w:pPr>
              <w:pStyle w:val="naisc"/>
              <w:spacing w:before="0" w:after="0"/>
              <w:jc w:val="both"/>
            </w:pPr>
            <w:r w:rsidRPr="00A375E5">
              <w:t>25. Iestāde nodrošina lietotāju konsultēšanu un atbalstu iestādes tīmekļvietņu un mobilo lietotņu piekļūstamībai. Ja iestāde piekļūstamības prasības īsteno daļēji, tā nodrošina alternatīvas piekļuves iespējas tai piederošo tīmekļvietņu un mobilo lietotņu saturam.</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106CE3EB" w14:textId="724EB4AC" w:rsidR="001954BB" w:rsidRPr="003C12B8" w:rsidRDefault="001954BB" w:rsidP="00C451AD">
            <w:pPr>
              <w:pStyle w:val="naisc"/>
              <w:spacing w:before="0" w:after="0"/>
              <w:jc w:val="both"/>
              <w:rPr>
                <w:b/>
                <w:bCs/>
              </w:rPr>
            </w:pPr>
            <w:r>
              <w:rPr>
                <w:b/>
                <w:bCs/>
              </w:rPr>
              <w:t xml:space="preserve">Tieslietu </w:t>
            </w:r>
            <w:r w:rsidRPr="003C12B8">
              <w:rPr>
                <w:b/>
                <w:bCs/>
              </w:rPr>
              <w:t>ministrija</w:t>
            </w:r>
          </w:p>
          <w:p w14:paraId="3C705675" w14:textId="153C3FB1" w:rsidR="001954BB" w:rsidRPr="003C12B8" w:rsidRDefault="001954BB" w:rsidP="00C451AD">
            <w:pPr>
              <w:pStyle w:val="naisc"/>
              <w:spacing w:before="0" w:after="0"/>
              <w:jc w:val="both"/>
              <w:rPr>
                <w:b/>
                <w:bCs/>
              </w:rPr>
            </w:pPr>
            <w:r>
              <w:rPr>
                <w:b/>
                <w:bCs/>
              </w:rPr>
              <w:t xml:space="preserve">(priekšlikums) </w:t>
            </w:r>
            <w:r w:rsidRPr="003C12B8">
              <w:rPr>
                <w:b/>
                <w:bCs/>
              </w:rPr>
              <w:t>(</w:t>
            </w:r>
            <w:r>
              <w:rPr>
                <w:b/>
                <w:bCs/>
              </w:rPr>
              <w:t>25</w:t>
            </w:r>
            <w:r w:rsidRPr="003C12B8">
              <w:rPr>
                <w:b/>
                <w:bCs/>
              </w:rPr>
              <w:t>.0</w:t>
            </w:r>
            <w:r>
              <w:rPr>
                <w:b/>
                <w:bCs/>
              </w:rPr>
              <w:t>3</w:t>
            </w:r>
            <w:r w:rsidRPr="003C12B8">
              <w:rPr>
                <w:b/>
                <w:bCs/>
              </w:rPr>
              <w:t>.2020)</w:t>
            </w:r>
          </w:p>
          <w:p w14:paraId="5943930B" w14:textId="77777777" w:rsidR="001954BB" w:rsidRDefault="001954BB" w:rsidP="00C451AD">
            <w:pPr>
              <w:pStyle w:val="naisc"/>
              <w:spacing w:before="0" w:after="0"/>
              <w:jc w:val="both"/>
            </w:pPr>
          </w:p>
          <w:p w14:paraId="36A95472" w14:textId="086D041D" w:rsidR="001954BB" w:rsidRPr="0049206C" w:rsidRDefault="001954BB" w:rsidP="00C451AD">
            <w:pPr>
              <w:pStyle w:val="naisc"/>
              <w:spacing w:before="0" w:after="0"/>
              <w:jc w:val="both"/>
            </w:pPr>
            <w:r w:rsidRPr="0049206C">
              <w:t xml:space="preserve">Projekta 25. punkts paredz, ka iestāde nodrošina lietotāju konsultēšanu un atbalstu iestādes tīmekļvietņu un mobilo lietotņu piekļūstamībai. No projekta nav saprotams, kāda veida konsultācijas iestādēm vajadzēs sniegt – vai par programmām, kuras izmantot, lai persona varētu iepazīties ar tīmekļvietnes saturu un šo programmu izmantošanu, vai arī vispārējas konsultācijas lietotājam, kā iepazīties ar tīmekļvietnē esošo informāciju vai arī par alternatīvajām piekļuves iespējām. Lūdzam anotācijā sniegt papildus </w:t>
            </w:r>
            <w:r w:rsidRPr="0049206C">
              <w:lastRenderedPageBreak/>
              <w:t>skaidrojumu par projekta 25. punktu.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1919768D" w14:textId="03661366" w:rsidR="001954BB" w:rsidRPr="00C9223D" w:rsidRDefault="00191092"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00E5D099" w14:textId="73DAA8BE" w:rsidR="001954BB" w:rsidRDefault="00F20F1D" w:rsidP="00C451AD">
            <w:pPr>
              <w:spacing w:after="0"/>
              <w:rPr>
                <w:rFonts w:ascii="Times New Roman" w:hAnsi="Times New Roman" w:cs="Times New Roman"/>
                <w:sz w:val="24"/>
                <w:szCs w:val="24"/>
              </w:rPr>
            </w:pPr>
            <w:r>
              <w:rPr>
                <w:rFonts w:ascii="Times New Roman" w:hAnsi="Times New Roman" w:cs="Times New Roman"/>
                <w:sz w:val="24"/>
                <w:szCs w:val="24"/>
              </w:rPr>
              <w:t>Lūdzam skatīt anotācijas</w:t>
            </w:r>
            <w:r w:rsidR="00191092">
              <w:rPr>
                <w:rFonts w:ascii="Times New Roman" w:hAnsi="Times New Roman" w:cs="Times New Roman"/>
                <w:sz w:val="24"/>
                <w:szCs w:val="24"/>
              </w:rPr>
              <w:t xml:space="preserve"> I sadaļas 2.punkta</w:t>
            </w:r>
            <w:r>
              <w:rPr>
                <w:rFonts w:ascii="Times New Roman" w:hAnsi="Times New Roman" w:cs="Times New Roman"/>
                <w:sz w:val="24"/>
                <w:szCs w:val="24"/>
              </w:rPr>
              <w:t xml:space="preserve"> 2.10.</w:t>
            </w:r>
            <w:r w:rsidR="00B83184">
              <w:rPr>
                <w:rFonts w:ascii="Times New Roman" w:hAnsi="Times New Roman" w:cs="Times New Roman"/>
                <w:sz w:val="24"/>
                <w:szCs w:val="24"/>
              </w:rPr>
              <w:t> </w:t>
            </w:r>
            <w:r>
              <w:rPr>
                <w:rFonts w:ascii="Times New Roman" w:hAnsi="Times New Roman" w:cs="Times New Roman"/>
                <w:sz w:val="24"/>
                <w:szCs w:val="24"/>
              </w:rPr>
              <w:t>apakšpunktu.</w:t>
            </w:r>
          </w:p>
        </w:tc>
      </w:tr>
      <w:tr w:rsidR="00D61A07" w:rsidRPr="002D1A7A" w14:paraId="1B55AA08"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FBDF941" w14:textId="705AA172" w:rsidR="00D61A07" w:rsidRDefault="008314A0" w:rsidP="00C451AD">
            <w:pPr>
              <w:pStyle w:val="naisc"/>
              <w:spacing w:before="0" w:after="0"/>
              <w:jc w:val="both"/>
            </w:pPr>
            <w:r>
              <w:t>58.</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60FF05B" w14:textId="77777777" w:rsidR="00D61A07" w:rsidRPr="00A375E5" w:rsidRDefault="00D61A07"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4D8F77B4" w14:textId="77777777" w:rsidR="00D61A07" w:rsidRPr="00515FA7" w:rsidRDefault="00D61A07" w:rsidP="00C451AD">
            <w:pPr>
              <w:pStyle w:val="naisc"/>
              <w:spacing w:after="0"/>
              <w:jc w:val="left"/>
              <w:rPr>
                <w:b/>
                <w:bCs/>
              </w:rPr>
            </w:pPr>
            <w:r>
              <w:rPr>
                <w:b/>
                <w:bCs/>
              </w:rPr>
              <w:t>Tieslietu ministrija</w:t>
            </w:r>
          </w:p>
          <w:p w14:paraId="13F01820" w14:textId="77777777" w:rsidR="00D61A07" w:rsidRPr="00515FA7" w:rsidRDefault="00D61A07" w:rsidP="00C451AD">
            <w:pPr>
              <w:pStyle w:val="naisc"/>
              <w:spacing w:after="0"/>
              <w:jc w:val="left"/>
              <w:rPr>
                <w:b/>
                <w:bCs/>
              </w:rPr>
            </w:pPr>
            <w:r w:rsidRPr="00515FA7">
              <w:rPr>
                <w:b/>
                <w:bCs/>
              </w:rPr>
              <w:t>(priekšlikums) (</w:t>
            </w:r>
            <w:r>
              <w:rPr>
                <w:b/>
                <w:bCs/>
              </w:rPr>
              <w:t>29.04.2020</w:t>
            </w:r>
            <w:r w:rsidRPr="00515FA7">
              <w:rPr>
                <w:b/>
                <w:bCs/>
              </w:rPr>
              <w:t>)</w:t>
            </w:r>
          </w:p>
          <w:p w14:paraId="0A6105A8" w14:textId="77777777" w:rsidR="00D61A07" w:rsidRDefault="00D61A07" w:rsidP="00C451AD">
            <w:pPr>
              <w:pStyle w:val="naisc"/>
              <w:spacing w:before="0" w:after="0"/>
              <w:jc w:val="both"/>
              <w:rPr>
                <w:b/>
                <w:bCs/>
              </w:rPr>
            </w:pPr>
          </w:p>
          <w:p w14:paraId="18E3DB32" w14:textId="560302EF" w:rsidR="00D61A07" w:rsidRPr="00D61A07" w:rsidRDefault="00D61A07" w:rsidP="00C451AD">
            <w:pPr>
              <w:pStyle w:val="naisc"/>
              <w:spacing w:before="0" w:after="0"/>
              <w:jc w:val="both"/>
            </w:pPr>
            <w:r w:rsidRPr="00D61A07">
              <w:t xml:space="preserve">Tāpat iesakām aizpildīt projekta anotācijas IV sadaļu, ņemot vērā to, ka projekts paredz atzīt par spēku zaudējušiem Ministru kabineta 2018. gada 25. septembra noteikumus Nr. 611 "Kārtība, kādā iestādes ievieto informāciju internetā". Norādām, ka saskaņā ar Ministru kabineta 2009.gada 15.decembra instrukciju Nr. 19 "Tiesību akta projekta sākotnējās ietekmes izvērtēšanas kārtība" (turpmāk - instrukcija Nr. 19) 54.2. apakšpunktu anotācijas IV sadaļas 1.punktā ("Nepieciešamie saistītie tiesību aktu projekti") norāda citus spēkā esošus (vai jau apstiprinātus) tiesību aktus, kuri jāatzīst par spēku zaudējušiem (atceltiem) saistībā ar projektu, kā arī skaidro šādu izmaiņu nepieciešamību, un atbilstoši instrukcijas Nr. 19 54.1 punktam anotācijas IV sadaļas 2.punktā ("Atbildīgā institūcija") norāda institūciju, kas ir atbildīga par attiecīgo tiesību aktu projektu </w:t>
            </w:r>
            <w:r w:rsidRPr="00D61A07">
              <w:lastRenderedPageBreak/>
              <w:t xml:space="preserve">izstrādi, tiesību aktu grozījumu izstrādi vai tiesību aktu atzīšanu par spēku zaudējušiem (atceltiem).  </w:t>
            </w:r>
          </w:p>
          <w:p w14:paraId="4C84A04F" w14:textId="4722B0C2" w:rsidR="00D61A07" w:rsidRDefault="00D61A07" w:rsidP="00C451AD">
            <w:pPr>
              <w:pStyle w:val="naisc"/>
              <w:spacing w:before="0" w:after="0"/>
              <w:jc w:val="both"/>
              <w:rPr>
                <w:b/>
                <w:bCs/>
              </w:rPr>
            </w:pP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1706DAF5" w14:textId="0DE55142" w:rsidR="00D61A07" w:rsidRPr="00C9223D" w:rsidRDefault="00191092"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7D0A9DD3" w14:textId="3B04820F" w:rsidR="00D61A07" w:rsidRDefault="006929E3" w:rsidP="00C451AD">
            <w:pPr>
              <w:spacing w:after="0"/>
              <w:rPr>
                <w:rFonts w:ascii="Times New Roman" w:hAnsi="Times New Roman" w:cs="Times New Roman"/>
                <w:sz w:val="24"/>
                <w:szCs w:val="24"/>
              </w:rPr>
            </w:pPr>
            <w:r>
              <w:rPr>
                <w:rFonts w:ascii="Times New Roman" w:hAnsi="Times New Roman" w:cs="Times New Roman"/>
                <w:sz w:val="24"/>
                <w:szCs w:val="24"/>
              </w:rPr>
              <w:t>Lūdzam skatīt anotācijas IV sadaļu.</w:t>
            </w:r>
          </w:p>
        </w:tc>
      </w:tr>
      <w:tr w:rsidR="001954BB" w:rsidRPr="002D1A7A" w14:paraId="0C8D060D" w14:textId="77777777" w:rsidTr="00C451AD">
        <w:trPr>
          <w:gridBefore w:val="1"/>
          <w:wBefore w:w="3" w:type="pct"/>
        </w:trPr>
        <w:tc>
          <w:tcPr>
            <w:tcW w:w="4997" w:type="pct"/>
            <w:gridSpan w:val="7"/>
            <w:tcBorders>
              <w:top w:val="single" w:sz="4" w:space="0" w:color="auto"/>
              <w:left w:val="single" w:sz="4" w:space="0" w:color="auto"/>
              <w:bottom w:val="single" w:sz="4" w:space="0" w:color="auto"/>
            </w:tcBorders>
            <w:shd w:val="clear" w:color="auto" w:fill="auto"/>
          </w:tcPr>
          <w:p w14:paraId="7959FEB3" w14:textId="45F1D49D" w:rsidR="001954BB" w:rsidRPr="00E94B8F" w:rsidRDefault="001954BB" w:rsidP="00C451AD">
            <w:pPr>
              <w:spacing w:after="0"/>
              <w:rPr>
                <w:rFonts w:ascii="Times New Roman" w:hAnsi="Times New Roman" w:cs="Times New Roman"/>
                <w:b/>
                <w:bCs/>
                <w:sz w:val="24"/>
                <w:szCs w:val="24"/>
              </w:rPr>
            </w:pPr>
            <w:proofErr w:type="spellStart"/>
            <w:r w:rsidRPr="00E94B8F">
              <w:rPr>
                <w:rFonts w:ascii="Times New Roman" w:hAnsi="Times New Roman" w:cs="Times New Roman"/>
                <w:b/>
                <w:bCs/>
                <w:sz w:val="24"/>
                <w:szCs w:val="24"/>
              </w:rPr>
              <w:t>Protokollēmums</w:t>
            </w:r>
            <w:proofErr w:type="spellEnd"/>
          </w:p>
        </w:tc>
      </w:tr>
      <w:tr w:rsidR="001954BB" w:rsidRPr="002D1A7A" w14:paraId="3A52C949"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19A14A4" w14:textId="26DD1B1F" w:rsidR="001954BB" w:rsidRPr="002D1A7A" w:rsidRDefault="001954BB" w:rsidP="00C451AD">
            <w:pPr>
              <w:pStyle w:val="naisc"/>
              <w:spacing w:before="0" w:after="0"/>
              <w:jc w:val="both"/>
            </w:pPr>
            <w:r>
              <w:t>5</w:t>
            </w:r>
            <w:r w:rsidR="008314A0">
              <w:t>9</w:t>
            </w:r>
            <w:r>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7F1692D8" w14:textId="77777777" w:rsidR="001954BB" w:rsidRPr="002D1A7A" w:rsidRDefault="001954BB"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90E392D" w14:textId="77777777" w:rsidR="001954BB" w:rsidRPr="002D1A7A" w:rsidRDefault="001954BB" w:rsidP="00C451AD">
            <w:pPr>
              <w:spacing w:after="0" w:line="330" w:lineRule="atLeast"/>
              <w:jc w:val="left"/>
              <w:rPr>
                <w:rFonts w:ascii="Times New Roman" w:eastAsia="Calibri" w:hAnsi="Times New Roman" w:cs="Times New Roman"/>
                <w:b/>
                <w:sz w:val="24"/>
                <w:szCs w:val="24"/>
              </w:rPr>
            </w:pPr>
            <w:r w:rsidRPr="002D1A7A">
              <w:rPr>
                <w:rFonts w:ascii="Times New Roman" w:eastAsia="Calibri" w:hAnsi="Times New Roman" w:cs="Times New Roman"/>
                <w:b/>
                <w:sz w:val="24"/>
                <w:szCs w:val="24"/>
              </w:rPr>
              <w:t>Latvijas Pašvaldību savienība</w:t>
            </w:r>
          </w:p>
          <w:p w14:paraId="11B46099" w14:textId="77777777" w:rsidR="001954BB" w:rsidRDefault="001954BB" w:rsidP="00C451AD">
            <w:pPr>
              <w:spacing w:after="0" w:line="330" w:lineRule="atLeast"/>
              <w:jc w:val="left"/>
              <w:rPr>
                <w:rFonts w:ascii="Times New Roman" w:eastAsia="Calibri" w:hAnsi="Times New Roman" w:cs="Times New Roman"/>
                <w:b/>
                <w:sz w:val="24"/>
                <w:szCs w:val="24"/>
              </w:rPr>
            </w:pPr>
            <w:r w:rsidRPr="002D1A7A">
              <w:rPr>
                <w:rFonts w:ascii="Times New Roman" w:eastAsia="Calibri" w:hAnsi="Times New Roman" w:cs="Times New Roman"/>
                <w:b/>
                <w:sz w:val="24"/>
                <w:szCs w:val="24"/>
              </w:rPr>
              <w:t>(02.01.2020)</w:t>
            </w:r>
          </w:p>
          <w:p w14:paraId="4FEA7A9D" w14:textId="77777777" w:rsidR="001954BB" w:rsidRPr="002D1A7A" w:rsidRDefault="001954BB" w:rsidP="00C451AD">
            <w:pPr>
              <w:spacing w:after="0" w:line="330" w:lineRule="atLeast"/>
              <w:jc w:val="left"/>
              <w:rPr>
                <w:rFonts w:ascii="Times New Roman" w:eastAsia="Calibri" w:hAnsi="Times New Roman" w:cs="Times New Roman"/>
                <w:b/>
                <w:sz w:val="24"/>
                <w:szCs w:val="24"/>
              </w:rPr>
            </w:pPr>
          </w:p>
          <w:p w14:paraId="200C5C4F" w14:textId="716EB93E" w:rsidR="001954BB" w:rsidRPr="003C12B8" w:rsidRDefault="001954BB" w:rsidP="00C451AD">
            <w:pPr>
              <w:pStyle w:val="naisc"/>
              <w:spacing w:before="0" w:after="0"/>
              <w:jc w:val="both"/>
              <w:rPr>
                <w:b/>
                <w:bCs/>
              </w:rPr>
            </w:pPr>
            <w:r w:rsidRPr="002D1A7A">
              <w:rPr>
                <w:rFonts w:eastAsia="Calibri"/>
                <w:bCs/>
              </w:rPr>
              <w:t>Tāpat Noteikumos paliek neatrisināts jautājums par e-pasta adresēm (kā tās būtu korekti veidot) darbiniekiem ar dubulto vārdu vai dubulto uzvārdu.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FC5620E" w14:textId="77777777" w:rsidR="001954BB" w:rsidRPr="002D1A7A" w:rsidRDefault="001954BB" w:rsidP="00C451AD">
            <w:pPr>
              <w:suppressLineNumbers/>
              <w:spacing w:after="0"/>
              <w:rPr>
                <w:rFonts w:ascii="Times New Roman" w:hAnsi="Times New Roman" w:cs="Times New Roman"/>
                <w:b/>
                <w:bCs/>
                <w:sz w:val="24"/>
                <w:szCs w:val="24"/>
              </w:rPr>
            </w:pPr>
            <w:r w:rsidRPr="002D1A7A">
              <w:rPr>
                <w:rFonts w:ascii="Times New Roman" w:hAnsi="Times New Roman" w:cs="Times New Roman"/>
                <w:b/>
                <w:bCs/>
                <w:sz w:val="24"/>
                <w:szCs w:val="24"/>
              </w:rPr>
              <w:t>Ņemts vērā</w:t>
            </w:r>
          </w:p>
          <w:p w14:paraId="124F8789" w14:textId="77777777" w:rsidR="001954BB" w:rsidRPr="002D1A7A" w:rsidRDefault="001954BB" w:rsidP="00C451AD">
            <w:pPr>
              <w:suppressLineNumbers/>
              <w:spacing w:after="0"/>
              <w:rPr>
                <w:rFonts w:ascii="Times New Roman" w:hAnsi="Times New Roman" w:cs="Times New Roman"/>
                <w:b/>
                <w:bCs/>
                <w:sz w:val="24"/>
                <w:szCs w:val="24"/>
              </w:rPr>
            </w:pPr>
          </w:p>
          <w:p w14:paraId="153E15A6" w14:textId="100F3B16" w:rsidR="001954BB" w:rsidRPr="00C9223D" w:rsidRDefault="001954BB" w:rsidP="00C451AD">
            <w:pPr>
              <w:suppressLineNumbers/>
              <w:spacing w:after="0"/>
              <w:rPr>
                <w:rFonts w:ascii="Times New Roman" w:hAnsi="Times New Roman" w:cs="Times New Roman"/>
                <w:b/>
                <w:bCs/>
                <w:sz w:val="24"/>
                <w:szCs w:val="24"/>
              </w:rPr>
            </w:pPr>
            <w:r w:rsidRPr="002D1A7A">
              <w:rPr>
                <w:rFonts w:ascii="Times New Roman" w:hAnsi="Times New Roman" w:cs="Times New Roman"/>
                <w:sz w:val="24"/>
                <w:szCs w:val="24"/>
              </w:rPr>
              <w:t>Iekļauts protokollēmumā.</w:t>
            </w:r>
          </w:p>
        </w:tc>
        <w:tc>
          <w:tcPr>
            <w:tcW w:w="1397" w:type="pct"/>
            <w:gridSpan w:val="2"/>
            <w:tcBorders>
              <w:top w:val="single" w:sz="4" w:space="0" w:color="auto"/>
              <w:left w:val="single" w:sz="4" w:space="0" w:color="auto"/>
              <w:bottom w:val="single" w:sz="4" w:space="0" w:color="auto"/>
            </w:tcBorders>
            <w:shd w:val="clear" w:color="auto" w:fill="auto"/>
          </w:tcPr>
          <w:p w14:paraId="335A63D4" w14:textId="77777777" w:rsidR="001954BB" w:rsidRPr="002D1A7A" w:rsidRDefault="001954BB" w:rsidP="00C451AD">
            <w:pPr>
              <w:ind w:left="31"/>
              <w:rPr>
                <w:rFonts w:ascii="Times New Roman" w:eastAsia="Times New Roman" w:hAnsi="Times New Roman" w:cs="Times New Roman"/>
                <w:sz w:val="24"/>
                <w:szCs w:val="24"/>
                <w:lang w:eastAsia="lv-LV"/>
              </w:rPr>
            </w:pPr>
            <w:r w:rsidRPr="002D1A7A">
              <w:rPr>
                <w:rFonts w:ascii="Times New Roman" w:eastAsia="Times New Roman" w:hAnsi="Times New Roman" w:cs="Times New Roman"/>
                <w:sz w:val="24"/>
                <w:szCs w:val="24"/>
                <w:lang w:eastAsia="lv-LV"/>
              </w:rPr>
              <w:t>“2.Vides aizsardzības un reģionālās attīstības ministrijai sadarbībā ar Valsts Kanceleju līdz 2020. gada 31. decembrim:</w:t>
            </w:r>
          </w:p>
          <w:p w14:paraId="2DB495A2" w14:textId="77777777" w:rsidR="001954BB" w:rsidRPr="002D1A7A" w:rsidRDefault="001954BB" w:rsidP="00C451AD">
            <w:pPr>
              <w:ind w:left="457" w:hanging="283"/>
              <w:rPr>
                <w:rFonts w:ascii="Times New Roman" w:eastAsia="Times New Roman" w:hAnsi="Times New Roman" w:cs="Times New Roman"/>
                <w:sz w:val="24"/>
                <w:szCs w:val="24"/>
                <w:lang w:eastAsia="lv-LV"/>
              </w:rPr>
            </w:pPr>
            <w:r w:rsidRPr="002D1A7A">
              <w:rPr>
                <w:rFonts w:ascii="Times New Roman" w:eastAsia="Times New Roman" w:hAnsi="Times New Roman" w:cs="Times New Roman"/>
                <w:sz w:val="24"/>
                <w:szCs w:val="24"/>
                <w:lang w:eastAsia="lv-LV"/>
              </w:rPr>
              <w:t>2.1.  izstrādāt vadlīnijas par kārtību, kā aizsargājami iestāžu domēnu vārdi, kurus iestāde pārtrauc lietot, kā aizsargājami iestāžu nosaukumi, nacionālas nozīmes ģeogrāfiskie un administratīvie nosaukumi un apzīmējumi un citi nosaukumi, veidojot domēnu vārdus brīvajā domēnu vārdu tirgū, aizsargājot tos pret neatbilstošu izmantošanu, un citiem ar domēnu vārdu aizsardzību saistītiem aspektiem;</w:t>
            </w:r>
          </w:p>
          <w:p w14:paraId="03DD249F" w14:textId="77777777" w:rsidR="001954BB" w:rsidRPr="002D1A7A" w:rsidRDefault="001954BB" w:rsidP="00C451AD">
            <w:pPr>
              <w:ind w:left="457" w:hanging="283"/>
              <w:rPr>
                <w:rFonts w:ascii="Times New Roman" w:eastAsia="Times New Roman" w:hAnsi="Times New Roman" w:cs="Times New Roman"/>
                <w:sz w:val="24"/>
                <w:szCs w:val="24"/>
                <w:lang w:eastAsia="lv-LV"/>
              </w:rPr>
            </w:pPr>
            <w:r w:rsidRPr="002D1A7A">
              <w:rPr>
                <w:rFonts w:ascii="Times New Roman" w:eastAsia="Times New Roman" w:hAnsi="Times New Roman" w:cs="Times New Roman"/>
                <w:sz w:val="24"/>
                <w:szCs w:val="24"/>
                <w:lang w:eastAsia="lv-LV"/>
              </w:rPr>
              <w:t>2.2. izstrādāt vadlīnijas vienotai pieejai e-pastu veidošanā valsts iestādēs, tai skaitā e-pastu veidošana personām, kurām ir vairāki vārdi vai uzvārdi.”</w:t>
            </w:r>
          </w:p>
          <w:p w14:paraId="09D137B5" w14:textId="77777777" w:rsidR="001954BB" w:rsidRDefault="001954BB" w:rsidP="00C451AD">
            <w:pPr>
              <w:spacing w:after="0"/>
              <w:rPr>
                <w:rFonts w:ascii="Times New Roman" w:hAnsi="Times New Roman" w:cs="Times New Roman"/>
                <w:sz w:val="24"/>
                <w:szCs w:val="24"/>
              </w:rPr>
            </w:pPr>
          </w:p>
        </w:tc>
      </w:tr>
      <w:tr w:rsidR="001954BB" w:rsidRPr="002D1A7A" w14:paraId="0EBEB7C8"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D67A160" w14:textId="2C53FFE4" w:rsidR="001954BB" w:rsidRPr="002D1A7A" w:rsidRDefault="008314A0" w:rsidP="00C451AD">
            <w:pPr>
              <w:pStyle w:val="naisc"/>
              <w:spacing w:before="0" w:after="0"/>
              <w:jc w:val="both"/>
            </w:pPr>
            <w:r>
              <w:t>60</w:t>
            </w:r>
            <w:r w:rsidR="001954BB">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6BA6C061" w14:textId="77777777" w:rsidR="001954BB" w:rsidRPr="002D1A7A" w:rsidRDefault="001954BB"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70E329E" w14:textId="77777777" w:rsidR="001954BB" w:rsidRPr="003C12B8" w:rsidRDefault="001954BB" w:rsidP="00C451AD">
            <w:pPr>
              <w:pStyle w:val="naisc"/>
              <w:spacing w:before="0" w:after="0"/>
              <w:jc w:val="both"/>
              <w:rPr>
                <w:b/>
                <w:bCs/>
              </w:rPr>
            </w:pPr>
            <w:r w:rsidRPr="003C12B8">
              <w:rPr>
                <w:b/>
                <w:bCs/>
              </w:rPr>
              <w:t>Finanšu ministrija</w:t>
            </w:r>
          </w:p>
          <w:p w14:paraId="46B89B5C" w14:textId="051B028F" w:rsidR="001954BB" w:rsidRPr="003C12B8" w:rsidRDefault="001954BB" w:rsidP="00C451AD">
            <w:pPr>
              <w:pStyle w:val="naisc"/>
              <w:spacing w:before="0" w:after="0"/>
              <w:jc w:val="both"/>
              <w:rPr>
                <w:b/>
                <w:bCs/>
              </w:rPr>
            </w:pPr>
            <w:r w:rsidRPr="003C12B8">
              <w:rPr>
                <w:b/>
                <w:bCs/>
              </w:rPr>
              <w:t>(</w:t>
            </w:r>
            <w:r>
              <w:rPr>
                <w:b/>
                <w:bCs/>
              </w:rPr>
              <w:t>25</w:t>
            </w:r>
            <w:r w:rsidRPr="003C12B8">
              <w:rPr>
                <w:b/>
                <w:bCs/>
              </w:rPr>
              <w:t>.0</w:t>
            </w:r>
            <w:r>
              <w:rPr>
                <w:b/>
                <w:bCs/>
              </w:rPr>
              <w:t>3</w:t>
            </w:r>
            <w:r w:rsidRPr="003C12B8">
              <w:rPr>
                <w:b/>
                <w:bCs/>
              </w:rPr>
              <w:t>.2020</w:t>
            </w:r>
            <w:r>
              <w:rPr>
                <w:b/>
                <w:bCs/>
              </w:rPr>
              <w:t>.</w:t>
            </w:r>
            <w:r w:rsidRPr="003C12B8">
              <w:rPr>
                <w:b/>
                <w:bCs/>
              </w:rPr>
              <w:t>)</w:t>
            </w:r>
          </w:p>
          <w:p w14:paraId="54F2A173" w14:textId="77777777" w:rsidR="001954BB" w:rsidRDefault="001954BB" w:rsidP="00C451AD">
            <w:pPr>
              <w:pStyle w:val="naisc"/>
              <w:spacing w:before="0" w:after="0"/>
              <w:jc w:val="both"/>
            </w:pPr>
          </w:p>
          <w:p w14:paraId="772F47A4" w14:textId="065A6573" w:rsidR="001954BB" w:rsidRPr="00E94B8F" w:rsidRDefault="001954BB" w:rsidP="00C451AD">
            <w:pPr>
              <w:pStyle w:val="naisc"/>
              <w:spacing w:before="0" w:after="0"/>
              <w:jc w:val="both"/>
            </w:pPr>
            <w:r w:rsidRPr="00E94B8F">
              <w:t xml:space="preserve">Lūdzam svītrot Ministru kabineta protokollēmuma projekta 5.punktu, </w:t>
            </w:r>
            <w:r w:rsidRPr="00E94B8F">
              <w:lastRenderedPageBreak/>
              <w:t>ievērojot to, ka Ministru kabinets jau ir lēmis par Valsts un pašvaldību iestāžu tīmekļvietņu vienotās platformas uzturēšanas izmaksu nodrošināšanu (Ministru kabineta 2017.gada 31.augusta rīkojuma Nr.470 “Par informācijas sabiedrības attīstības pamatnostādņu ieviešanu publiskās pārvaldes informācijas sistēmu jomā (</w:t>
            </w:r>
            <w:proofErr w:type="spellStart"/>
            <w:r w:rsidRPr="00E94B8F">
              <w:t>mērķarhitektūras</w:t>
            </w:r>
            <w:proofErr w:type="spellEnd"/>
            <w:r w:rsidRPr="00E94B8F">
              <w:t xml:space="preserve"> 31.0. versija)” 5. un 6.punkts), kā arī attiecīgi precizēt anotācijas III sadaļas 8.punktā sniegto informāciju, svītrojot pēdējo rindkopu.</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6BDC48E6" w14:textId="6BA16627" w:rsidR="001954BB" w:rsidRPr="00C9223D" w:rsidRDefault="00D733D8"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7CE5962A" w14:textId="4E85671A" w:rsidR="001954BB" w:rsidRDefault="00D733D8" w:rsidP="00C451AD">
            <w:pPr>
              <w:spacing w:after="0"/>
              <w:rPr>
                <w:rFonts w:ascii="Times New Roman" w:hAnsi="Times New Roman" w:cs="Times New Roman"/>
                <w:sz w:val="24"/>
                <w:szCs w:val="24"/>
              </w:rPr>
            </w:pPr>
            <w:r>
              <w:rPr>
                <w:rFonts w:ascii="Times New Roman" w:hAnsi="Times New Roman" w:cs="Times New Roman"/>
                <w:sz w:val="24"/>
                <w:szCs w:val="24"/>
              </w:rPr>
              <w:t>Lūdzam skatīt</w:t>
            </w:r>
            <w:r w:rsidR="000A1F5B">
              <w:rPr>
                <w:rFonts w:ascii="Times New Roman" w:hAnsi="Times New Roman" w:cs="Times New Roman"/>
                <w:sz w:val="24"/>
                <w:szCs w:val="24"/>
              </w:rPr>
              <w:t xml:space="preserve"> anotācijas III sadaļas </w:t>
            </w:r>
            <w:r w:rsidR="00261BAE">
              <w:rPr>
                <w:rFonts w:ascii="Times New Roman" w:hAnsi="Times New Roman" w:cs="Times New Roman"/>
                <w:sz w:val="24"/>
                <w:szCs w:val="24"/>
              </w:rPr>
              <w:t>8.</w:t>
            </w:r>
            <w:r w:rsidR="008422FC">
              <w:rPr>
                <w:rFonts w:ascii="Times New Roman" w:hAnsi="Times New Roman" w:cs="Times New Roman"/>
                <w:sz w:val="24"/>
                <w:szCs w:val="24"/>
              </w:rPr>
              <w:t xml:space="preserve"> </w:t>
            </w:r>
            <w:r w:rsidR="00261BAE">
              <w:rPr>
                <w:rFonts w:ascii="Times New Roman" w:hAnsi="Times New Roman" w:cs="Times New Roman"/>
                <w:sz w:val="24"/>
                <w:szCs w:val="24"/>
              </w:rPr>
              <w:t>punktu un protokollēmuma</w:t>
            </w:r>
            <w:r w:rsidR="00E37BEC">
              <w:rPr>
                <w:rFonts w:ascii="Times New Roman" w:hAnsi="Times New Roman" w:cs="Times New Roman"/>
                <w:sz w:val="24"/>
                <w:szCs w:val="24"/>
              </w:rPr>
              <w:t xml:space="preserve"> 5.punktu</w:t>
            </w:r>
          </w:p>
        </w:tc>
      </w:tr>
      <w:tr w:rsidR="001954BB" w:rsidRPr="002D1A7A" w14:paraId="53FD5CB3"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37FEAC0" w14:textId="1A388D21" w:rsidR="001954BB" w:rsidRPr="002D1A7A" w:rsidRDefault="008314A0" w:rsidP="00C451AD">
            <w:pPr>
              <w:pStyle w:val="naisc"/>
              <w:spacing w:before="0" w:after="0"/>
              <w:jc w:val="both"/>
            </w:pPr>
            <w:r>
              <w:t>61</w:t>
            </w:r>
            <w:r w:rsidR="001954BB">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4D5D924E" w14:textId="77777777" w:rsidR="001954BB" w:rsidRPr="002D1A7A" w:rsidRDefault="001954BB"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50109277" w14:textId="77777777" w:rsidR="001954BB" w:rsidRDefault="001954BB" w:rsidP="00C451AD">
            <w:pPr>
              <w:pStyle w:val="naisc"/>
              <w:spacing w:before="0" w:after="0"/>
              <w:jc w:val="both"/>
            </w:pPr>
          </w:p>
          <w:p w14:paraId="0B0FACCD" w14:textId="3BF6C61C" w:rsidR="001954BB" w:rsidRPr="002520CC" w:rsidRDefault="001954BB" w:rsidP="00C451AD">
            <w:pPr>
              <w:pStyle w:val="naisc"/>
              <w:spacing w:before="0" w:after="0"/>
              <w:jc w:val="both"/>
              <w:rPr>
                <w:b/>
                <w:bCs/>
              </w:rPr>
            </w:pPr>
            <w:r w:rsidRPr="002520CC">
              <w:rPr>
                <w:b/>
                <w:bCs/>
              </w:rPr>
              <w:t>Iekšlietu ministrija</w:t>
            </w:r>
          </w:p>
          <w:p w14:paraId="752F37C3" w14:textId="072C952C" w:rsidR="001954BB" w:rsidRPr="003C12B8" w:rsidRDefault="001954BB" w:rsidP="00C451AD">
            <w:pPr>
              <w:pStyle w:val="naisc"/>
              <w:spacing w:before="0" w:after="0"/>
              <w:jc w:val="both"/>
              <w:rPr>
                <w:b/>
                <w:bCs/>
              </w:rPr>
            </w:pPr>
            <w:r>
              <w:rPr>
                <w:b/>
                <w:bCs/>
              </w:rPr>
              <w:t xml:space="preserve">(priekšlikums) </w:t>
            </w:r>
            <w:r w:rsidRPr="003C12B8">
              <w:rPr>
                <w:b/>
                <w:bCs/>
              </w:rPr>
              <w:t>(</w:t>
            </w:r>
            <w:r>
              <w:rPr>
                <w:b/>
                <w:bCs/>
              </w:rPr>
              <w:t>25</w:t>
            </w:r>
            <w:r w:rsidRPr="003C12B8">
              <w:rPr>
                <w:b/>
                <w:bCs/>
              </w:rPr>
              <w:t>.0</w:t>
            </w:r>
            <w:r>
              <w:rPr>
                <w:b/>
                <w:bCs/>
              </w:rPr>
              <w:t>3</w:t>
            </w:r>
            <w:r w:rsidRPr="003C12B8">
              <w:rPr>
                <w:b/>
                <w:bCs/>
              </w:rPr>
              <w:t>.2020</w:t>
            </w:r>
            <w:r>
              <w:rPr>
                <w:b/>
                <w:bCs/>
              </w:rPr>
              <w:t>.</w:t>
            </w:r>
            <w:r w:rsidRPr="003C12B8">
              <w:rPr>
                <w:b/>
                <w:bCs/>
              </w:rPr>
              <w:t>)</w:t>
            </w:r>
          </w:p>
          <w:p w14:paraId="425C3D2F" w14:textId="77777777" w:rsidR="001954BB" w:rsidRDefault="001954BB" w:rsidP="00C451AD">
            <w:pPr>
              <w:pStyle w:val="naisc"/>
              <w:spacing w:before="0" w:after="0"/>
              <w:jc w:val="both"/>
            </w:pPr>
          </w:p>
          <w:p w14:paraId="19C289EA" w14:textId="26CFC044" w:rsidR="001954BB" w:rsidRPr="003C12B8" w:rsidRDefault="001954BB" w:rsidP="00C451AD">
            <w:pPr>
              <w:pStyle w:val="naisc"/>
              <w:spacing w:before="0" w:after="0"/>
              <w:jc w:val="both"/>
              <w:rPr>
                <w:b/>
                <w:bCs/>
              </w:rPr>
            </w:pPr>
            <w:r w:rsidRPr="00A47626">
              <w:t>Aizstāt Noteikumu projekta Protokollēmuma 3.punkta vārdus un skaitli “līdz 31.aprīlim” ar vārdiem un skaitli “līdz 30.aprīlim”, jo kalendārā gada aprīlī ir 30 dienas.</w:t>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573185BC" w14:textId="64D76A96" w:rsidR="001954BB" w:rsidRPr="00C9223D" w:rsidRDefault="001954BB"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t>Ņemts vērā</w:t>
            </w:r>
          </w:p>
        </w:tc>
        <w:tc>
          <w:tcPr>
            <w:tcW w:w="1397" w:type="pct"/>
            <w:gridSpan w:val="2"/>
            <w:tcBorders>
              <w:top w:val="single" w:sz="4" w:space="0" w:color="auto"/>
              <w:left w:val="single" w:sz="4" w:space="0" w:color="auto"/>
              <w:bottom w:val="single" w:sz="4" w:space="0" w:color="auto"/>
            </w:tcBorders>
            <w:shd w:val="clear" w:color="auto" w:fill="auto"/>
          </w:tcPr>
          <w:p w14:paraId="7C2AAEF2" w14:textId="265A1920" w:rsidR="00547DCD" w:rsidRDefault="00547DCD" w:rsidP="00C451AD">
            <w:pPr>
              <w:spacing w:after="0"/>
              <w:rPr>
                <w:rFonts w:ascii="Times New Roman" w:hAnsi="Times New Roman" w:cs="Times New Roman"/>
                <w:sz w:val="24"/>
                <w:szCs w:val="24"/>
              </w:rPr>
            </w:pPr>
            <w:r>
              <w:rPr>
                <w:rFonts w:ascii="Times New Roman" w:hAnsi="Times New Roman" w:cs="Times New Roman"/>
                <w:sz w:val="24"/>
                <w:szCs w:val="24"/>
              </w:rPr>
              <w:t>Protokollēmuma 3.punkts:</w:t>
            </w:r>
          </w:p>
          <w:p w14:paraId="69829D17" w14:textId="77777777" w:rsidR="00547DCD" w:rsidRDefault="00547DCD" w:rsidP="00C451AD">
            <w:pPr>
              <w:spacing w:after="0"/>
              <w:rPr>
                <w:rFonts w:ascii="Times New Roman" w:hAnsi="Times New Roman" w:cs="Times New Roman"/>
                <w:sz w:val="24"/>
                <w:szCs w:val="24"/>
              </w:rPr>
            </w:pPr>
          </w:p>
          <w:p w14:paraId="21E47230" w14:textId="52465E45" w:rsidR="001954BB" w:rsidRDefault="001954BB" w:rsidP="00C451AD">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8A43B0">
              <w:rPr>
                <w:rFonts w:ascii="Times New Roman" w:hAnsi="Times New Roman" w:cs="Times New Roman"/>
                <w:sz w:val="24"/>
                <w:szCs w:val="24"/>
              </w:rPr>
              <w:t>Vides aizsardzības un reģionālās attīstības ministrijai sākot ar 2021. gadu vienu reizi gadā līdz 30. aprīlim izstrādāt un iesniegt noteiktā kārtībā informatīvu ziņojumu par noteikumu prasību attiecībā uz piekļūstamības prasību ievērošanu iepriekšējā gadā. 2026. gada kārtējā informatīvajā ziņojumā Vides aizsardzības un reģionālās attīstības ministrijai papildus izvērtēt šajā punktā minētā ikgadējā informatīva ziņojuma Ministru kabinetā iesniegšanas nepieciešamību.</w:t>
            </w:r>
            <w:r>
              <w:rPr>
                <w:rFonts w:ascii="Times New Roman" w:hAnsi="Times New Roman" w:cs="Times New Roman"/>
                <w:sz w:val="24"/>
                <w:szCs w:val="24"/>
              </w:rPr>
              <w:t>”</w:t>
            </w:r>
          </w:p>
        </w:tc>
      </w:tr>
      <w:tr w:rsidR="001954BB" w:rsidRPr="002D1A7A" w14:paraId="3D487D5A" w14:textId="77777777" w:rsidTr="00C451AD">
        <w:trPr>
          <w:gridBefore w:val="1"/>
          <w:wBefore w:w="3" w:type="pct"/>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4DB5B82" w14:textId="52D16B99" w:rsidR="001954BB" w:rsidRPr="002D1A7A" w:rsidRDefault="008314A0" w:rsidP="00C451AD">
            <w:pPr>
              <w:pStyle w:val="naisc"/>
              <w:spacing w:before="0" w:after="0"/>
              <w:jc w:val="both"/>
            </w:pPr>
            <w:r>
              <w:t>62</w:t>
            </w:r>
            <w:r w:rsidR="001954BB">
              <w:t>.</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14:paraId="2E52542F" w14:textId="77777777" w:rsidR="001954BB" w:rsidRPr="002D1A7A" w:rsidRDefault="001954BB" w:rsidP="00C451AD">
            <w:pPr>
              <w:pStyle w:val="naisc"/>
              <w:spacing w:before="0" w:after="0"/>
              <w:jc w:val="both"/>
            </w:pP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682457F" w14:textId="77777777" w:rsidR="001954BB" w:rsidRPr="002520CC" w:rsidRDefault="001954BB" w:rsidP="00C451AD">
            <w:pPr>
              <w:pStyle w:val="naisc"/>
              <w:spacing w:before="0" w:after="0"/>
              <w:jc w:val="both"/>
              <w:rPr>
                <w:b/>
                <w:bCs/>
              </w:rPr>
            </w:pPr>
            <w:r w:rsidRPr="002520CC">
              <w:rPr>
                <w:b/>
                <w:bCs/>
              </w:rPr>
              <w:t>Iekšlietu ministrija</w:t>
            </w:r>
          </w:p>
          <w:p w14:paraId="4EB0BAB4" w14:textId="77777777" w:rsidR="001954BB" w:rsidRPr="003C12B8" w:rsidRDefault="001954BB" w:rsidP="00C451AD">
            <w:pPr>
              <w:pStyle w:val="naisc"/>
              <w:spacing w:before="0" w:after="0"/>
              <w:jc w:val="both"/>
              <w:rPr>
                <w:b/>
                <w:bCs/>
              </w:rPr>
            </w:pPr>
            <w:r>
              <w:rPr>
                <w:b/>
                <w:bCs/>
              </w:rPr>
              <w:t xml:space="preserve">(priekšlikums) </w:t>
            </w:r>
            <w:r w:rsidRPr="003C12B8">
              <w:rPr>
                <w:b/>
                <w:bCs/>
              </w:rPr>
              <w:t>(</w:t>
            </w:r>
            <w:r>
              <w:rPr>
                <w:b/>
                <w:bCs/>
              </w:rPr>
              <w:t>25</w:t>
            </w:r>
            <w:r w:rsidRPr="003C12B8">
              <w:rPr>
                <w:b/>
                <w:bCs/>
              </w:rPr>
              <w:t>.0</w:t>
            </w:r>
            <w:r>
              <w:rPr>
                <w:b/>
                <w:bCs/>
              </w:rPr>
              <w:t>3</w:t>
            </w:r>
            <w:r w:rsidRPr="003C12B8">
              <w:rPr>
                <w:b/>
                <w:bCs/>
              </w:rPr>
              <w:t>.2020</w:t>
            </w:r>
            <w:r>
              <w:rPr>
                <w:b/>
                <w:bCs/>
              </w:rPr>
              <w:t>.</w:t>
            </w:r>
            <w:r w:rsidRPr="003C12B8">
              <w:rPr>
                <w:b/>
                <w:bCs/>
              </w:rPr>
              <w:t>)</w:t>
            </w:r>
          </w:p>
          <w:p w14:paraId="3ED27D29" w14:textId="77777777" w:rsidR="001954BB" w:rsidRDefault="001954BB" w:rsidP="00C451AD">
            <w:pPr>
              <w:pStyle w:val="naisc"/>
              <w:spacing w:before="0" w:after="0"/>
              <w:jc w:val="both"/>
            </w:pPr>
          </w:p>
          <w:p w14:paraId="27744D44" w14:textId="63DE4519" w:rsidR="001954BB" w:rsidRDefault="001954BB" w:rsidP="00C451AD">
            <w:pPr>
              <w:pStyle w:val="naisc"/>
              <w:spacing w:before="0" w:after="0"/>
              <w:jc w:val="both"/>
            </w:pPr>
            <w:r>
              <w:lastRenderedPageBreak/>
              <w:t>Aizstāt Noteikumu projekta Protokollēmuma 3.punktā vārdus un skaitļus “Ministru kabineta 2018. gada 25. septembra noteikumu Nr. 611 “Kārtība, kādā iestāde ievieto informāciju internetā” (turpmāk – MK noteikumi Nr. 611)” ar vārdu “noteikumu”, tā kā Noteikumu projekta 57.punkts paredz, ka tiks atzīti par spēku zaudējušiem Ministru kabineta 2018. gada 25. septembra noteikumi Nr. 611 “Kārtība, kādā iestāde ievieto informāciju internetā”.</w:t>
            </w:r>
            <w:r>
              <w:br/>
            </w:r>
          </w:p>
        </w:tc>
        <w:tc>
          <w:tcPr>
            <w:tcW w:w="1368" w:type="pct"/>
            <w:tcBorders>
              <w:top w:val="single" w:sz="6" w:space="0" w:color="000000"/>
              <w:left w:val="single" w:sz="4" w:space="0" w:color="auto"/>
              <w:bottom w:val="single" w:sz="6" w:space="0" w:color="000000"/>
              <w:right w:val="single" w:sz="6" w:space="0" w:color="000000"/>
            </w:tcBorders>
            <w:shd w:val="clear" w:color="auto" w:fill="auto"/>
          </w:tcPr>
          <w:p w14:paraId="33C4FA67" w14:textId="5147DC5F" w:rsidR="001954BB" w:rsidRPr="00C9223D" w:rsidRDefault="001954BB" w:rsidP="00C451AD">
            <w:pPr>
              <w:suppressLineNumbers/>
              <w:spacing w:after="0"/>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1397" w:type="pct"/>
            <w:gridSpan w:val="2"/>
            <w:tcBorders>
              <w:top w:val="single" w:sz="4" w:space="0" w:color="auto"/>
              <w:left w:val="single" w:sz="4" w:space="0" w:color="auto"/>
              <w:bottom w:val="single" w:sz="4" w:space="0" w:color="auto"/>
            </w:tcBorders>
            <w:shd w:val="clear" w:color="auto" w:fill="auto"/>
          </w:tcPr>
          <w:p w14:paraId="4719AA2B" w14:textId="6D24B151" w:rsidR="00547DCD" w:rsidRDefault="00547DCD" w:rsidP="00C451AD">
            <w:pPr>
              <w:spacing w:after="0"/>
              <w:rPr>
                <w:rFonts w:ascii="Times New Roman" w:hAnsi="Times New Roman" w:cs="Times New Roman"/>
                <w:sz w:val="24"/>
                <w:szCs w:val="24"/>
              </w:rPr>
            </w:pPr>
            <w:r>
              <w:rPr>
                <w:rFonts w:ascii="Times New Roman" w:hAnsi="Times New Roman" w:cs="Times New Roman"/>
                <w:sz w:val="24"/>
                <w:szCs w:val="24"/>
              </w:rPr>
              <w:t xml:space="preserve">Protokollēmuma 3.punkts: </w:t>
            </w:r>
          </w:p>
          <w:p w14:paraId="33B36850" w14:textId="77777777" w:rsidR="00547DCD" w:rsidRDefault="00547DCD" w:rsidP="00C451AD">
            <w:pPr>
              <w:spacing w:after="0"/>
              <w:rPr>
                <w:rFonts w:ascii="Times New Roman" w:hAnsi="Times New Roman" w:cs="Times New Roman"/>
                <w:sz w:val="24"/>
                <w:szCs w:val="24"/>
              </w:rPr>
            </w:pPr>
          </w:p>
          <w:p w14:paraId="26C70CF3" w14:textId="13D4A346" w:rsidR="001954BB" w:rsidRDefault="001954BB" w:rsidP="00C451A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8A43B0">
              <w:rPr>
                <w:rFonts w:ascii="Times New Roman" w:hAnsi="Times New Roman" w:cs="Times New Roman"/>
                <w:sz w:val="24"/>
                <w:szCs w:val="24"/>
              </w:rPr>
              <w:t>Vides aizsardzības un reģionālās attīstības ministrijai sākot ar 2021. gadu vienu reizi gadā līdz 30. aprīlim izstrādāt un iesniegt noteiktā kārtībā informatīvu ziņojumu par noteikumu prasību attiecībā uz piekļūstamības prasību ievērošanu iepriekšējā gadā. 2026. gada kārtējā informatīvajā ziņojumā Vides aizsardzības un reģionālās attīstības ministrijai papildus izvērtēt šajā punktā minētā ikgadējā informatīva ziņojuma Ministru kabinetā iesniegšanas nepieciešamību.</w:t>
            </w:r>
            <w:r>
              <w:rPr>
                <w:rFonts w:ascii="Times New Roman" w:hAnsi="Times New Roman" w:cs="Times New Roman"/>
                <w:sz w:val="24"/>
                <w:szCs w:val="24"/>
              </w:rPr>
              <w:t>”</w:t>
            </w:r>
          </w:p>
        </w:tc>
      </w:tr>
      <w:tr w:rsidR="001954BB" w:rsidRPr="002D1A7A" w14:paraId="165BE2EF" w14:textId="77777777" w:rsidTr="00C451AD">
        <w:tblPrEx>
          <w:tblBorders>
            <w:top w:val="none" w:sz="0" w:space="0" w:color="auto"/>
            <w:left w:val="none" w:sz="0" w:space="0" w:color="auto"/>
            <w:bottom w:val="none" w:sz="0" w:space="0" w:color="auto"/>
            <w:right w:val="none" w:sz="0" w:space="0" w:color="auto"/>
          </w:tblBorders>
        </w:tblPrEx>
        <w:trPr>
          <w:gridAfter w:val="5"/>
          <w:wAfter w:w="3994" w:type="pct"/>
        </w:trPr>
        <w:tc>
          <w:tcPr>
            <w:tcW w:w="1006" w:type="pct"/>
            <w:gridSpan w:val="3"/>
            <w:shd w:val="clear" w:color="auto" w:fill="auto"/>
          </w:tcPr>
          <w:p w14:paraId="48E9DADD" w14:textId="04B59085" w:rsidR="001954BB" w:rsidRPr="002D1A7A" w:rsidRDefault="001954BB" w:rsidP="00C451AD">
            <w:pPr>
              <w:pStyle w:val="naiskr"/>
              <w:spacing w:before="0" w:after="0"/>
              <w:jc w:val="both"/>
            </w:pPr>
            <w:r w:rsidRPr="002D1A7A">
              <w:lastRenderedPageBreak/>
              <w:br w:type="page"/>
            </w:r>
          </w:p>
          <w:p w14:paraId="4E7E22A1" w14:textId="39478CF1" w:rsidR="001954BB" w:rsidRPr="002D1A7A" w:rsidRDefault="001954BB" w:rsidP="00C451AD">
            <w:pPr>
              <w:pStyle w:val="naiskr"/>
              <w:spacing w:before="0" w:after="0"/>
              <w:jc w:val="both"/>
            </w:pPr>
          </w:p>
          <w:p w14:paraId="6105D93E" w14:textId="386C1C21" w:rsidR="001954BB" w:rsidRPr="002D1A7A" w:rsidRDefault="001954BB" w:rsidP="00C451AD">
            <w:pPr>
              <w:pStyle w:val="naiskr"/>
              <w:spacing w:before="0" w:after="0"/>
              <w:jc w:val="both"/>
            </w:pPr>
          </w:p>
          <w:p w14:paraId="267FFA74" w14:textId="77777777" w:rsidR="001954BB" w:rsidRPr="002D1A7A" w:rsidRDefault="001954BB" w:rsidP="00C451AD">
            <w:pPr>
              <w:pStyle w:val="naiskr"/>
              <w:spacing w:before="0" w:after="0"/>
              <w:jc w:val="both"/>
            </w:pPr>
          </w:p>
          <w:p w14:paraId="58036C3A" w14:textId="77777777" w:rsidR="001954BB" w:rsidRPr="002D1A7A" w:rsidRDefault="001954BB" w:rsidP="00C451AD">
            <w:pPr>
              <w:pStyle w:val="naiskr"/>
              <w:spacing w:before="0" w:after="0"/>
              <w:jc w:val="both"/>
            </w:pPr>
            <w:r w:rsidRPr="002D1A7A">
              <w:t>Atbildīgā amatpersona</w:t>
            </w:r>
          </w:p>
        </w:tc>
      </w:tr>
      <w:tr w:rsidR="001954BB" w:rsidRPr="002D1A7A" w14:paraId="28E651FD" w14:textId="77777777" w:rsidTr="00C451AD">
        <w:tblPrEx>
          <w:tblBorders>
            <w:top w:val="none" w:sz="0" w:space="0" w:color="auto"/>
            <w:left w:val="none" w:sz="0" w:space="0" w:color="auto"/>
            <w:bottom w:val="none" w:sz="0" w:space="0" w:color="auto"/>
            <w:right w:val="none" w:sz="0" w:space="0" w:color="auto"/>
          </w:tblBorders>
        </w:tblPrEx>
        <w:trPr>
          <w:gridAfter w:val="1"/>
          <w:wAfter w:w="131" w:type="pct"/>
        </w:trPr>
        <w:tc>
          <w:tcPr>
            <w:tcW w:w="1006" w:type="pct"/>
            <w:gridSpan w:val="3"/>
            <w:shd w:val="clear" w:color="auto" w:fill="auto"/>
          </w:tcPr>
          <w:p w14:paraId="5E1DB9F2" w14:textId="77777777" w:rsidR="001954BB" w:rsidRPr="002D1A7A" w:rsidRDefault="001954BB" w:rsidP="00C451AD">
            <w:pPr>
              <w:pStyle w:val="naiskr"/>
              <w:tabs>
                <w:tab w:val="left" w:pos="1230"/>
              </w:tabs>
              <w:spacing w:before="0" w:after="0"/>
              <w:jc w:val="both"/>
            </w:pPr>
          </w:p>
        </w:tc>
        <w:tc>
          <w:tcPr>
            <w:tcW w:w="3863" w:type="pct"/>
            <w:gridSpan w:val="4"/>
            <w:tcBorders>
              <w:top w:val="single" w:sz="6" w:space="0" w:color="000000"/>
            </w:tcBorders>
            <w:shd w:val="clear" w:color="auto" w:fill="auto"/>
          </w:tcPr>
          <w:p w14:paraId="357371ED" w14:textId="77777777" w:rsidR="001954BB" w:rsidRPr="002D1A7A" w:rsidRDefault="001954BB" w:rsidP="00C451AD">
            <w:pPr>
              <w:pStyle w:val="naisc"/>
              <w:spacing w:before="0" w:after="0"/>
              <w:ind w:firstLine="720"/>
              <w:jc w:val="both"/>
            </w:pPr>
            <w:r w:rsidRPr="002D1A7A">
              <w:t>(paraksts)*</w:t>
            </w:r>
          </w:p>
        </w:tc>
      </w:tr>
    </w:tbl>
    <w:p w14:paraId="26E415ED" w14:textId="77777777" w:rsidR="00C02650" w:rsidRPr="00A64FD4" w:rsidRDefault="00C02650" w:rsidP="00C451AD">
      <w:pPr>
        <w:pStyle w:val="naisf"/>
        <w:spacing w:before="0" w:after="0"/>
        <w:ind w:firstLine="0"/>
      </w:pPr>
    </w:p>
    <w:p w14:paraId="1729F5B9" w14:textId="77777777" w:rsidR="00C02650" w:rsidRPr="00A64FD4" w:rsidRDefault="00C02650" w:rsidP="00C451AD">
      <w:pPr>
        <w:pStyle w:val="naisf"/>
        <w:spacing w:before="0" w:after="0"/>
        <w:ind w:firstLine="0"/>
      </w:pPr>
      <w:r w:rsidRPr="00A64FD4">
        <w:t>Piezīme. * Dokumenta rekvizītu “paraksts” neaizpilda, ja elektroniskais dokuments ir sagatavots atbilstoši normatīvajiem aktiem par elektronisko dokumentu noformēšanu</w:t>
      </w:r>
    </w:p>
    <w:p w14:paraId="555338F0" w14:textId="77777777" w:rsidR="00990B53" w:rsidRPr="00A64FD4" w:rsidRDefault="00990B53" w:rsidP="00C451AD">
      <w:pPr>
        <w:pStyle w:val="naisf"/>
        <w:spacing w:before="0" w:after="0"/>
        <w:ind w:firstLine="0"/>
      </w:pPr>
    </w:p>
    <w:p w14:paraId="14F7FD17" w14:textId="7E263571" w:rsidR="00990B53" w:rsidRPr="00A64FD4" w:rsidRDefault="004F15E8" w:rsidP="00C451AD">
      <w:pPr>
        <w:pStyle w:val="naisf"/>
        <w:spacing w:before="0" w:after="0"/>
        <w:ind w:firstLine="0"/>
      </w:pPr>
      <w:r w:rsidRPr="00A64FD4">
        <w:t>Margarita Krišlauka</w:t>
      </w:r>
      <w:r w:rsidR="00990B53" w:rsidRPr="00A64FD4">
        <w:t xml:space="preserve"> </w:t>
      </w:r>
      <w:r w:rsidR="00852121" w:rsidRPr="00A64FD4">
        <w:t>67026</w:t>
      </w:r>
      <w:r w:rsidRPr="00A64FD4">
        <w:t>944</w:t>
      </w:r>
    </w:p>
    <w:p w14:paraId="7FA5C7C4" w14:textId="4ABBA223" w:rsidR="00460495" w:rsidRPr="008E447A" w:rsidRDefault="00D56352" w:rsidP="00C451AD">
      <w:pPr>
        <w:pStyle w:val="naisf"/>
        <w:spacing w:before="0" w:after="0"/>
        <w:ind w:firstLine="0"/>
        <w:rPr>
          <w:rStyle w:val="Hipersaite"/>
        </w:rPr>
      </w:pPr>
      <w:hyperlink r:id="rId16" w:history="1">
        <w:r w:rsidR="004F15E8" w:rsidRPr="00A64FD4">
          <w:rPr>
            <w:rStyle w:val="Hipersaite"/>
          </w:rPr>
          <w:t>margarita.krislauka@varam.gov.lv</w:t>
        </w:r>
      </w:hyperlink>
    </w:p>
    <w:p w14:paraId="1D656BB7" w14:textId="77CB2B37" w:rsidR="00043AC2" w:rsidRDefault="00043AC2" w:rsidP="00C451AD">
      <w:pPr>
        <w:pStyle w:val="naisf"/>
        <w:spacing w:before="0" w:after="0"/>
        <w:ind w:firstLine="0"/>
        <w:rPr>
          <w:rStyle w:val="Hipersaite"/>
        </w:rPr>
      </w:pPr>
    </w:p>
    <w:p w14:paraId="4845E68C" w14:textId="726D9E1B" w:rsidR="00024F43" w:rsidRPr="008E447A" w:rsidRDefault="00024F43" w:rsidP="00C451AD">
      <w:pPr>
        <w:pStyle w:val="naisf"/>
        <w:spacing w:before="0" w:after="0"/>
        <w:ind w:firstLine="0"/>
        <w:rPr>
          <w:rStyle w:val="Hipersaite"/>
        </w:rPr>
      </w:pPr>
    </w:p>
    <w:sectPr w:rsidR="00024F43" w:rsidRPr="008E447A" w:rsidSect="00BE1753">
      <w:headerReference w:type="default" r:id="rId17"/>
      <w:footerReference w:type="default" r:id="rId18"/>
      <w:footerReference w:type="first" r:id="rId1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8088" w14:textId="77777777" w:rsidR="009B3892" w:rsidRDefault="009B3892" w:rsidP="00E2138E">
      <w:pPr>
        <w:spacing w:after="0"/>
      </w:pPr>
      <w:r>
        <w:separator/>
      </w:r>
    </w:p>
  </w:endnote>
  <w:endnote w:type="continuationSeparator" w:id="0">
    <w:p w14:paraId="139C54BD" w14:textId="77777777" w:rsidR="009B3892" w:rsidRDefault="009B3892" w:rsidP="00E2138E">
      <w:pPr>
        <w:spacing w:after="0"/>
      </w:pPr>
      <w:r>
        <w:continuationSeparator/>
      </w:r>
    </w:p>
  </w:endnote>
  <w:endnote w:type="continuationNotice" w:id="1">
    <w:p w14:paraId="0CCFE4AE" w14:textId="77777777" w:rsidR="009B3892" w:rsidRDefault="009B38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E490" w14:textId="11813CB5" w:rsidR="004576EE" w:rsidRPr="00E53BF4" w:rsidRDefault="004576EE" w:rsidP="00225A63">
    <w:pPr>
      <w:jc w:val="left"/>
      <w:rPr>
        <w:rFonts w:ascii="Times New Roman" w:hAnsi="Times New Roman"/>
        <w:b/>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F72EA9">
      <w:rPr>
        <w:rFonts w:ascii="Times New Roman" w:hAnsi="Times New Roman"/>
        <w:noProof/>
        <w:sz w:val="20"/>
        <w:szCs w:val="20"/>
      </w:rPr>
      <w:t>VARAMizz_25052020_VSS_1273</w:t>
    </w:r>
    <w:r>
      <w:rPr>
        <w:rFonts w:ascii="Times New Roman" w:hAnsi="Times New Roman"/>
        <w:sz w:val="20"/>
        <w:szCs w:val="20"/>
      </w:rPr>
      <w:fldChar w:fldCharType="end"/>
    </w:r>
  </w:p>
  <w:p w14:paraId="73D3EF97" w14:textId="5A5E6DFA" w:rsidR="004576EE" w:rsidRPr="00225A63" w:rsidRDefault="004576EE" w:rsidP="00225A6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C77C" w14:textId="5B560A79" w:rsidR="004576EE" w:rsidRPr="00E53BF4" w:rsidRDefault="004576EE" w:rsidP="00E53BF4">
    <w:pPr>
      <w:jc w:val="left"/>
      <w:rPr>
        <w:rFonts w:ascii="Times New Roman" w:hAnsi="Times New Roman"/>
        <w:b/>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F72EA9">
      <w:rPr>
        <w:rFonts w:ascii="Times New Roman" w:hAnsi="Times New Roman"/>
        <w:noProof/>
        <w:sz w:val="20"/>
        <w:szCs w:val="20"/>
      </w:rPr>
      <w:t>VARAMizz_25052020_VSS_1273</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62D4" w14:textId="77777777" w:rsidR="009B3892" w:rsidRDefault="009B3892" w:rsidP="00E2138E">
      <w:pPr>
        <w:spacing w:after="0"/>
      </w:pPr>
      <w:r>
        <w:separator/>
      </w:r>
    </w:p>
  </w:footnote>
  <w:footnote w:type="continuationSeparator" w:id="0">
    <w:p w14:paraId="00F77BA4" w14:textId="77777777" w:rsidR="009B3892" w:rsidRDefault="009B3892" w:rsidP="00E2138E">
      <w:pPr>
        <w:spacing w:after="0"/>
      </w:pPr>
      <w:r>
        <w:continuationSeparator/>
      </w:r>
    </w:p>
  </w:footnote>
  <w:footnote w:type="continuationNotice" w:id="1">
    <w:p w14:paraId="3A4B6AE7" w14:textId="77777777" w:rsidR="009B3892" w:rsidRDefault="009B38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17841"/>
      <w:docPartObj>
        <w:docPartGallery w:val="Page Numbers (Top of Page)"/>
        <w:docPartUnique/>
      </w:docPartObj>
    </w:sdtPr>
    <w:sdtEndPr>
      <w:rPr>
        <w:sz w:val="20"/>
        <w:szCs w:val="20"/>
      </w:rPr>
    </w:sdtEndPr>
    <w:sdtContent>
      <w:p w14:paraId="0B65A60F" w14:textId="77777777" w:rsidR="004576EE" w:rsidRPr="00840E34" w:rsidRDefault="004576EE" w:rsidP="00840E34">
        <w:pPr>
          <w:pStyle w:val="Galvene"/>
          <w:jc w:val="center"/>
          <w:rPr>
            <w:sz w:val="20"/>
            <w:szCs w:val="20"/>
          </w:rPr>
        </w:pPr>
        <w:r w:rsidRPr="00840E34">
          <w:rPr>
            <w:sz w:val="20"/>
            <w:szCs w:val="20"/>
          </w:rPr>
          <w:fldChar w:fldCharType="begin"/>
        </w:r>
        <w:r w:rsidRPr="00840E34">
          <w:rPr>
            <w:sz w:val="20"/>
            <w:szCs w:val="20"/>
          </w:rPr>
          <w:instrText xml:space="preserve"> PAGE   \* MERGEFORMAT </w:instrText>
        </w:r>
        <w:r w:rsidRPr="00840E34">
          <w:rPr>
            <w:sz w:val="20"/>
            <w:szCs w:val="20"/>
          </w:rPr>
          <w:fldChar w:fldCharType="separate"/>
        </w:r>
        <w:r w:rsidR="00547DCD">
          <w:rPr>
            <w:noProof/>
            <w:sz w:val="20"/>
            <w:szCs w:val="20"/>
          </w:rPr>
          <w:t>3</w:t>
        </w:r>
        <w:r w:rsidRPr="00840E34">
          <w:rPr>
            <w:sz w:val="20"/>
            <w:szCs w:val="20"/>
          </w:rPr>
          <w:fldChar w:fldCharType="end"/>
        </w:r>
      </w:p>
    </w:sdtContent>
  </w:sdt>
  <w:p w14:paraId="55A0571A" w14:textId="77777777" w:rsidR="004576EE" w:rsidRDefault="004576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4ACA0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A6D0B68"/>
    <w:multiLevelType w:val="hybridMultilevel"/>
    <w:tmpl w:val="FF4C9D14"/>
    <w:lvl w:ilvl="0" w:tplc="A5227ADC">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B1660D4"/>
    <w:multiLevelType w:val="hybridMultilevel"/>
    <w:tmpl w:val="1E4CCDE2"/>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C6B0F77"/>
    <w:multiLevelType w:val="multilevel"/>
    <w:tmpl w:val="D2FEE09E"/>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3F12F51"/>
    <w:multiLevelType w:val="multilevel"/>
    <w:tmpl w:val="E84A1A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58F60B40"/>
    <w:multiLevelType w:val="hybridMultilevel"/>
    <w:tmpl w:val="BE3CA594"/>
    <w:lvl w:ilvl="0" w:tplc="DCE270E0">
      <w:start w:val="1"/>
      <w:numFmt w:val="decimal"/>
      <w:lvlText w:val="%1."/>
      <w:lvlJc w:val="left"/>
      <w:pPr>
        <w:ind w:left="1440" w:hanging="360"/>
      </w:pPr>
    </w:lvl>
    <w:lvl w:ilvl="1" w:tplc="AA3C290E">
      <w:start w:val="1"/>
      <w:numFmt w:val="lowerLetter"/>
      <w:lvlText w:val="%2."/>
      <w:lvlJc w:val="left"/>
      <w:pPr>
        <w:ind w:left="2160" w:hanging="360"/>
      </w:pPr>
    </w:lvl>
    <w:lvl w:ilvl="2" w:tplc="679EAF6E">
      <w:start w:val="1"/>
      <w:numFmt w:val="lowerRoman"/>
      <w:lvlText w:val="%3."/>
      <w:lvlJc w:val="right"/>
      <w:pPr>
        <w:ind w:left="2880" w:hanging="180"/>
      </w:pPr>
    </w:lvl>
    <w:lvl w:ilvl="3" w:tplc="8E56F594">
      <w:start w:val="1"/>
      <w:numFmt w:val="decimal"/>
      <w:lvlText w:val="%4."/>
      <w:lvlJc w:val="left"/>
      <w:pPr>
        <w:ind w:left="3600" w:hanging="360"/>
      </w:pPr>
    </w:lvl>
    <w:lvl w:ilvl="4" w:tplc="D2024666">
      <w:start w:val="1"/>
      <w:numFmt w:val="lowerLetter"/>
      <w:lvlText w:val="%5."/>
      <w:lvlJc w:val="left"/>
      <w:pPr>
        <w:ind w:left="4320" w:hanging="360"/>
      </w:pPr>
    </w:lvl>
    <w:lvl w:ilvl="5" w:tplc="37DC4D04">
      <w:start w:val="1"/>
      <w:numFmt w:val="lowerRoman"/>
      <w:lvlText w:val="%6."/>
      <w:lvlJc w:val="right"/>
      <w:pPr>
        <w:ind w:left="5040" w:hanging="180"/>
      </w:pPr>
    </w:lvl>
    <w:lvl w:ilvl="6" w:tplc="25742510">
      <w:start w:val="1"/>
      <w:numFmt w:val="decimal"/>
      <w:lvlText w:val="%7."/>
      <w:lvlJc w:val="left"/>
      <w:pPr>
        <w:ind w:left="5760" w:hanging="360"/>
      </w:pPr>
    </w:lvl>
    <w:lvl w:ilvl="7" w:tplc="240EB57E">
      <w:start w:val="1"/>
      <w:numFmt w:val="lowerLetter"/>
      <w:lvlText w:val="%8."/>
      <w:lvlJc w:val="left"/>
      <w:pPr>
        <w:ind w:left="6480" w:hanging="360"/>
      </w:pPr>
    </w:lvl>
    <w:lvl w:ilvl="8" w:tplc="37DC7E98">
      <w:start w:val="1"/>
      <w:numFmt w:val="lowerRoman"/>
      <w:lvlText w:val="%9."/>
      <w:lvlJc w:val="right"/>
      <w:pPr>
        <w:ind w:left="7200" w:hanging="180"/>
      </w:pPr>
    </w:lvl>
  </w:abstractNum>
  <w:abstractNum w:abstractNumId="7" w15:restartNumberingAfterBreak="1">
    <w:nsid w:val="5D597BE9"/>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857"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CC144B"/>
    <w:multiLevelType w:val="hybridMultilevel"/>
    <w:tmpl w:val="4B24FECE"/>
    <w:lvl w:ilvl="0" w:tplc="A7284D3A">
      <w:start w:val="1"/>
      <w:numFmt w:val="bullet"/>
      <w:lvlText w:val="—"/>
      <w:lvlJc w:val="left"/>
      <w:pPr>
        <w:ind w:left="840" w:hanging="360"/>
      </w:pPr>
      <w:rPr>
        <w:rFonts w:ascii="Trebuchet MS" w:eastAsia="Calibri" w:hAnsi="Trebuchet MS"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9" w15:restartNumberingAfterBreak="0">
    <w:nsid w:val="664F35D6"/>
    <w:multiLevelType w:val="hybridMultilevel"/>
    <w:tmpl w:val="46EE8D3A"/>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0" w15:restartNumberingAfterBreak="0">
    <w:nsid w:val="6BCE7B50"/>
    <w:multiLevelType w:val="hybridMultilevel"/>
    <w:tmpl w:val="1DC80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D093585"/>
    <w:multiLevelType w:val="hybridMultilevel"/>
    <w:tmpl w:val="ED64DD40"/>
    <w:lvl w:ilvl="0" w:tplc="A7284D3A">
      <w:start w:val="1"/>
      <w:numFmt w:val="bullet"/>
      <w:lvlText w:val="—"/>
      <w:lvlJc w:val="left"/>
      <w:pPr>
        <w:ind w:left="720" w:hanging="360"/>
      </w:pPr>
      <w:rPr>
        <w:rFonts w:ascii="Trebuchet MS" w:eastAsia="Calibri" w:hAnsi="Trebuchet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387129"/>
    <w:multiLevelType w:val="hybridMultilevel"/>
    <w:tmpl w:val="F846226E"/>
    <w:lvl w:ilvl="0" w:tplc="A7284D3A">
      <w:start w:val="1"/>
      <w:numFmt w:val="bullet"/>
      <w:lvlText w:val="—"/>
      <w:lvlJc w:val="left"/>
      <w:pPr>
        <w:ind w:left="1500" w:hanging="360"/>
      </w:pPr>
      <w:rPr>
        <w:rFonts w:ascii="Trebuchet MS" w:eastAsia="Calibri" w:hAnsi="Trebuchet M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3" w15:restartNumberingAfterBreak="0">
    <w:nsid w:val="748F5D08"/>
    <w:multiLevelType w:val="hybridMultilevel"/>
    <w:tmpl w:val="A97693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3F698F"/>
    <w:multiLevelType w:val="hybridMultilevel"/>
    <w:tmpl w:val="E78200D8"/>
    <w:lvl w:ilvl="0" w:tplc="A7284D3A">
      <w:start w:val="1"/>
      <w:numFmt w:val="bullet"/>
      <w:lvlText w:val="—"/>
      <w:lvlJc w:val="left"/>
      <w:pPr>
        <w:ind w:left="720" w:hanging="360"/>
      </w:pPr>
      <w:rPr>
        <w:rFonts w:ascii="Trebuchet MS" w:eastAsia="Calibri" w:hAnsi="Trebuchet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7740EC"/>
    <w:multiLevelType w:val="hybridMultilevel"/>
    <w:tmpl w:val="A1908824"/>
    <w:lvl w:ilvl="0" w:tplc="A7284D3A">
      <w:start w:val="1"/>
      <w:numFmt w:val="bullet"/>
      <w:lvlText w:val="—"/>
      <w:lvlJc w:val="left"/>
      <w:pPr>
        <w:ind w:left="680" w:hanging="360"/>
      </w:pPr>
      <w:rPr>
        <w:rFonts w:ascii="Trebuchet MS" w:eastAsia="Calibri" w:hAnsi="Trebuchet MS" w:hint="default"/>
      </w:rPr>
    </w:lvl>
    <w:lvl w:ilvl="1" w:tplc="04260003" w:tentative="1">
      <w:start w:val="1"/>
      <w:numFmt w:val="bullet"/>
      <w:lvlText w:val="o"/>
      <w:lvlJc w:val="left"/>
      <w:pPr>
        <w:ind w:left="1400" w:hanging="360"/>
      </w:pPr>
      <w:rPr>
        <w:rFonts w:ascii="Courier New" w:hAnsi="Courier New" w:cs="Courier New" w:hint="default"/>
      </w:rPr>
    </w:lvl>
    <w:lvl w:ilvl="2" w:tplc="04260005" w:tentative="1">
      <w:start w:val="1"/>
      <w:numFmt w:val="bullet"/>
      <w:lvlText w:val=""/>
      <w:lvlJc w:val="left"/>
      <w:pPr>
        <w:ind w:left="2120" w:hanging="360"/>
      </w:pPr>
      <w:rPr>
        <w:rFonts w:ascii="Wingdings" w:hAnsi="Wingdings" w:hint="default"/>
      </w:rPr>
    </w:lvl>
    <w:lvl w:ilvl="3" w:tplc="04260001" w:tentative="1">
      <w:start w:val="1"/>
      <w:numFmt w:val="bullet"/>
      <w:lvlText w:val=""/>
      <w:lvlJc w:val="left"/>
      <w:pPr>
        <w:ind w:left="2840" w:hanging="360"/>
      </w:pPr>
      <w:rPr>
        <w:rFonts w:ascii="Symbol" w:hAnsi="Symbol" w:hint="default"/>
      </w:rPr>
    </w:lvl>
    <w:lvl w:ilvl="4" w:tplc="04260003" w:tentative="1">
      <w:start w:val="1"/>
      <w:numFmt w:val="bullet"/>
      <w:lvlText w:val="o"/>
      <w:lvlJc w:val="left"/>
      <w:pPr>
        <w:ind w:left="3560" w:hanging="360"/>
      </w:pPr>
      <w:rPr>
        <w:rFonts w:ascii="Courier New" w:hAnsi="Courier New" w:cs="Courier New" w:hint="default"/>
      </w:rPr>
    </w:lvl>
    <w:lvl w:ilvl="5" w:tplc="04260005" w:tentative="1">
      <w:start w:val="1"/>
      <w:numFmt w:val="bullet"/>
      <w:lvlText w:val=""/>
      <w:lvlJc w:val="left"/>
      <w:pPr>
        <w:ind w:left="4280" w:hanging="360"/>
      </w:pPr>
      <w:rPr>
        <w:rFonts w:ascii="Wingdings" w:hAnsi="Wingdings" w:hint="default"/>
      </w:rPr>
    </w:lvl>
    <w:lvl w:ilvl="6" w:tplc="04260001" w:tentative="1">
      <w:start w:val="1"/>
      <w:numFmt w:val="bullet"/>
      <w:lvlText w:val=""/>
      <w:lvlJc w:val="left"/>
      <w:pPr>
        <w:ind w:left="5000" w:hanging="360"/>
      </w:pPr>
      <w:rPr>
        <w:rFonts w:ascii="Symbol" w:hAnsi="Symbol" w:hint="default"/>
      </w:rPr>
    </w:lvl>
    <w:lvl w:ilvl="7" w:tplc="04260003" w:tentative="1">
      <w:start w:val="1"/>
      <w:numFmt w:val="bullet"/>
      <w:lvlText w:val="o"/>
      <w:lvlJc w:val="left"/>
      <w:pPr>
        <w:ind w:left="5720" w:hanging="360"/>
      </w:pPr>
      <w:rPr>
        <w:rFonts w:ascii="Courier New" w:hAnsi="Courier New" w:cs="Courier New" w:hint="default"/>
      </w:rPr>
    </w:lvl>
    <w:lvl w:ilvl="8" w:tplc="04260005" w:tentative="1">
      <w:start w:val="1"/>
      <w:numFmt w:val="bullet"/>
      <w:lvlText w:val=""/>
      <w:lvlJc w:val="left"/>
      <w:pPr>
        <w:ind w:left="644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5"/>
  </w:num>
  <w:num w:numId="6">
    <w:abstractNumId w:val="8"/>
  </w:num>
  <w:num w:numId="7">
    <w:abstractNumId w:val="12"/>
  </w:num>
  <w:num w:numId="8">
    <w:abstractNumId w:val="11"/>
  </w:num>
  <w:num w:numId="9">
    <w:abstractNumId w:val="14"/>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4"/>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lv-LV" w:vendorID="71" w:dllVersion="512"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21"/>
    <w:rsid w:val="00001345"/>
    <w:rsid w:val="00001988"/>
    <w:rsid w:val="00002074"/>
    <w:rsid w:val="00002349"/>
    <w:rsid w:val="000023C5"/>
    <w:rsid w:val="0000273B"/>
    <w:rsid w:val="00002A03"/>
    <w:rsid w:val="00002E80"/>
    <w:rsid w:val="00003299"/>
    <w:rsid w:val="00003803"/>
    <w:rsid w:val="00003CBF"/>
    <w:rsid w:val="00004371"/>
    <w:rsid w:val="000049E7"/>
    <w:rsid w:val="00004ED1"/>
    <w:rsid w:val="00004F11"/>
    <w:rsid w:val="00005007"/>
    <w:rsid w:val="0000514A"/>
    <w:rsid w:val="0000561E"/>
    <w:rsid w:val="000056C9"/>
    <w:rsid w:val="000060FB"/>
    <w:rsid w:val="00007124"/>
    <w:rsid w:val="0000744C"/>
    <w:rsid w:val="00010617"/>
    <w:rsid w:val="00010FDA"/>
    <w:rsid w:val="000115B9"/>
    <w:rsid w:val="00011899"/>
    <w:rsid w:val="00011EFB"/>
    <w:rsid w:val="00012155"/>
    <w:rsid w:val="00012A4A"/>
    <w:rsid w:val="00012EE7"/>
    <w:rsid w:val="00013245"/>
    <w:rsid w:val="000132BC"/>
    <w:rsid w:val="0001342C"/>
    <w:rsid w:val="00014154"/>
    <w:rsid w:val="000141C2"/>
    <w:rsid w:val="00014CDD"/>
    <w:rsid w:val="00014EB3"/>
    <w:rsid w:val="000172D1"/>
    <w:rsid w:val="00017560"/>
    <w:rsid w:val="00017755"/>
    <w:rsid w:val="00017E87"/>
    <w:rsid w:val="000204F4"/>
    <w:rsid w:val="00021DF5"/>
    <w:rsid w:val="0002230A"/>
    <w:rsid w:val="000225AE"/>
    <w:rsid w:val="0002294D"/>
    <w:rsid w:val="00023131"/>
    <w:rsid w:val="00023270"/>
    <w:rsid w:val="00023C57"/>
    <w:rsid w:val="00023EC6"/>
    <w:rsid w:val="000242ED"/>
    <w:rsid w:val="00024A52"/>
    <w:rsid w:val="00024F43"/>
    <w:rsid w:val="0002514E"/>
    <w:rsid w:val="000253B8"/>
    <w:rsid w:val="00025568"/>
    <w:rsid w:val="00025DA7"/>
    <w:rsid w:val="000261B3"/>
    <w:rsid w:val="00026639"/>
    <w:rsid w:val="0002675B"/>
    <w:rsid w:val="00026D3F"/>
    <w:rsid w:val="00026FE5"/>
    <w:rsid w:val="000272A4"/>
    <w:rsid w:val="00027310"/>
    <w:rsid w:val="00027498"/>
    <w:rsid w:val="00027B9B"/>
    <w:rsid w:val="00027EBF"/>
    <w:rsid w:val="0003182C"/>
    <w:rsid w:val="00031D93"/>
    <w:rsid w:val="00032E7B"/>
    <w:rsid w:val="00032F55"/>
    <w:rsid w:val="00033588"/>
    <w:rsid w:val="00033834"/>
    <w:rsid w:val="00033D5B"/>
    <w:rsid w:val="00033E63"/>
    <w:rsid w:val="00034212"/>
    <w:rsid w:val="00034AAB"/>
    <w:rsid w:val="00034B82"/>
    <w:rsid w:val="00034CEB"/>
    <w:rsid w:val="00035132"/>
    <w:rsid w:val="00035B51"/>
    <w:rsid w:val="00035E82"/>
    <w:rsid w:val="000360C4"/>
    <w:rsid w:val="000371D5"/>
    <w:rsid w:val="000372A5"/>
    <w:rsid w:val="00037577"/>
    <w:rsid w:val="00037BF5"/>
    <w:rsid w:val="0004000A"/>
    <w:rsid w:val="00040A51"/>
    <w:rsid w:val="00041272"/>
    <w:rsid w:val="00041279"/>
    <w:rsid w:val="000418B6"/>
    <w:rsid w:val="00041FB8"/>
    <w:rsid w:val="0004259B"/>
    <w:rsid w:val="00043094"/>
    <w:rsid w:val="0004340A"/>
    <w:rsid w:val="0004349C"/>
    <w:rsid w:val="00043762"/>
    <w:rsid w:val="00043AC2"/>
    <w:rsid w:val="00045ACC"/>
    <w:rsid w:val="00045CF9"/>
    <w:rsid w:val="00046035"/>
    <w:rsid w:val="00046D4A"/>
    <w:rsid w:val="00046DAE"/>
    <w:rsid w:val="00047D45"/>
    <w:rsid w:val="00050179"/>
    <w:rsid w:val="00050A53"/>
    <w:rsid w:val="00050F67"/>
    <w:rsid w:val="000515A7"/>
    <w:rsid w:val="0005168D"/>
    <w:rsid w:val="00052787"/>
    <w:rsid w:val="00052E7B"/>
    <w:rsid w:val="00054B39"/>
    <w:rsid w:val="00054DDF"/>
    <w:rsid w:val="000553DB"/>
    <w:rsid w:val="0005579B"/>
    <w:rsid w:val="0005627B"/>
    <w:rsid w:val="00056827"/>
    <w:rsid w:val="000569D4"/>
    <w:rsid w:val="00056BF1"/>
    <w:rsid w:val="00057960"/>
    <w:rsid w:val="0006050C"/>
    <w:rsid w:val="00061799"/>
    <w:rsid w:val="00061D7D"/>
    <w:rsid w:val="00061E61"/>
    <w:rsid w:val="00062E96"/>
    <w:rsid w:val="000630B3"/>
    <w:rsid w:val="00063157"/>
    <w:rsid w:val="000631E6"/>
    <w:rsid w:val="000641DB"/>
    <w:rsid w:val="00064B93"/>
    <w:rsid w:val="000659AF"/>
    <w:rsid w:val="00065DD2"/>
    <w:rsid w:val="00066AD6"/>
    <w:rsid w:val="00066B80"/>
    <w:rsid w:val="00066B8A"/>
    <w:rsid w:val="00066C37"/>
    <w:rsid w:val="00067F7F"/>
    <w:rsid w:val="0007008C"/>
    <w:rsid w:val="000714C1"/>
    <w:rsid w:val="000723CC"/>
    <w:rsid w:val="00072D1F"/>
    <w:rsid w:val="00073976"/>
    <w:rsid w:val="000741DF"/>
    <w:rsid w:val="00075295"/>
    <w:rsid w:val="00075B77"/>
    <w:rsid w:val="00076379"/>
    <w:rsid w:val="0007753D"/>
    <w:rsid w:val="00077908"/>
    <w:rsid w:val="00077A88"/>
    <w:rsid w:val="000809B1"/>
    <w:rsid w:val="00081043"/>
    <w:rsid w:val="00081192"/>
    <w:rsid w:val="00081A43"/>
    <w:rsid w:val="00082107"/>
    <w:rsid w:val="00082B8E"/>
    <w:rsid w:val="000834F3"/>
    <w:rsid w:val="000841C5"/>
    <w:rsid w:val="0008465B"/>
    <w:rsid w:val="0008491D"/>
    <w:rsid w:val="00084950"/>
    <w:rsid w:val="0008506A"/>
    <w:rsid w:val="000856FB"/>
    <w:rsid w:val="00085D45"/>
    <w:rsid w:val="000862BD"/>
    <w:rsid w:val="000864FB"/>
    <w:rsid w:val="000869BC"/>
    <w:rsid w:val="00087F2D"/>
    <w:rsid w:val="00090035"/>
    <w:rsid w:val="000903E5"/>
    <w:rsid w:val="00090AED"/>
    <w:rsid w:val="0009252E"/>
    <w:rsid w:val="00092777"/>
    <w:rsid w:val="00093709"/>
    <w:rsid w:val="000941B4"/>
    <w:rsid w:val="0009480D"/>
    <w:rsid w:val="00094FC2"/>
    <w:rsid w:val="000952A5"/>
    <w:rsid w:val="00095F5E"/>
    <w:rsid w:val="00096761"/>
    <w:rsid w:val="00096AF8"/>
    <w:rsid w:val="00097128"/>
    <w:rsid w:val="00097DD8"/>
    <w:rsid w:val="000A0079"/>
    <w:rsid w:val="000A045C"/>
    <w:rsid w:val="000A059D"/>
    <w:rsid w:val="000A08C1"/>
    <w:rsid w:val="000A0D94"/>
    <w:rsid w:val="000A101F"/>
    <w:rsid w:val="000A138D"/>
    <w:rsid w:val="000A1F5B"/>
    <w:rsid w:val="000A200C"/>
    <w:rsid w:val="000A57FF"/>
    <w:rsid w:val="000A5828"/>
    <w:rsid w:val="000A6031"/>
    <w:rsid w:val="000A6862"/>
    <w:rsid w:val="000A6EF5"/>
    <w:rsid w:val="000A6F94"/>
    <w:rsid w:val="000A7065"/>
    <w:rsid w:val="000A7981"/>
    <w:rsid w:val="000B096A"/>
    <w:rsid w:val="000B0A2C"/>
    <w:rsid w:val="000B185F"/>
    <w:rsid w:val="000B1CF3"/>
    <w:rsid w:val="000B298F"/>
    <w:rsid w:val="000B2A1A"/>
    <w:rsid w:val="000B2D8A"/>
    <w:rsid w:val="000B31C7"/>
    <w:rsid w:val="000B33BB"/>
    <w:rsid w:val="000B34CE"/>
    <w:rsid w:val="000B37D7"/>
    <w:rsid w:val="000B39DE"/>
    <w:rsid w:val="000B3BA6"/>
    <w:rsid w:val="000B4056"/>
    <w:rsid w:val="000B4202"/>
    <w:rsid w:val="000B4AC4"/>
    <w:rsid w:val="000B4DBA"/>
    <w:rsid w:val="000B5197"/>
    <w:rsid w:val="000B668E"/>
    <w:rsid w:val="000B6971"/>
    <w:rsid w:val="000B6D8F"/>
    <w:rsid w:val="000B72CE"/>
    <w:rsid w:val="000B7B5B"/>
    <w:rsid w:val="000B7F13"/>
    <w:rsid w:val="000C1178"/>
    <w:rsid w:val="000C185A"/>
    <w:rsid w:val="000C195E"/>
    <w:rsid w:val="000C2430"/>
    <w:rsid w:val="000C33C3"/>
    <w:rsid w:val="000C3D0E"/>
    <w:rsid w:val="000C3E08"/>
    <w:rsid w:val="000C40E0"/>
    <w:rsid w:val="000C571C"/>
    <w:rsid w:val="000C5D79"/>
    <w:rsid w:val="000C61FE"/>
    <w:rsid w:val="000C7BD5"/>
    <w:rsid w:val="000C7C3D"/>
    <w:rsid w:val="000D0588"/>
    <w:rsid w:val="000D09C8"/>
    <w:rsid w:val="000D0EB5"/>
    <w:rsid w:val="000D0F74"/>
    <w:rsid w:val="000D11B9"/>
    <w:rsid w:val="000D1305"/>
    <w:rsid w:val="000D137B"/>
    <w:rsid w:val="000D181D"/>
    <w:rsid w:val="000D1AD3"/>
    <w:rsid w:val="000D1E02"/>
    <w:rsid w:val="000D2617"/>
    <w:rsid w:val="000D28CA"/>
    <w:rsid w:val="000D292A"/>
    <w:rsid w:val="000D2D30"/>
    <w:rsid w:val="000D33E9"/>
    <w:rsid w:val="000D3F49"/>
    <w:rsid w:val="000D3FD0"/>
    <w:rsid w:val="000D4D20"/>
    <w:rsid w:val="000D51FB"/>
    <w:rsid w:val="000D5756"/>
    <w:rsid w:val="000D6191"/>
    <w:rsid w:val="000D69D9"/>
    <w:rsid w:val="000D707E"/>
    <w:rsid w:val="000E00CB"/>
    <w:rsid w:val="000E0A7F"/>
    <w:rsid w:val="000E112D"/>
    <w:rsid w:val="000E16BC"/>
    <w:rsid w:val="000E1E3A"/>
    <w:rsid w:val="000E1E83"/>
    <w:rsid w:val="000E28D6"/>
    <w:rsid w:val="000E2D56"/>
    <w:rsid w:val="000E318A"/>
    <w:rsid w:val="000E40FD"/>
    <w:rsid w:val="000E4190"/>
    <w:rsid w:val="000E41D3"/>
    <w:rsid w:val="000E4242"/>
    <w:rsid w:val="000E445F"/>
    <w:rsid w:val="000E490A"/>
    <w:rsid w:val="000E5722"/>
    <w:rsid w:val="000E5877"/>
    <w:rsid w:val="000E6009"/>
    <w:rsid w:val="000E6543"/>
    <w:rsid w:val="000E6C77"/>
    <w:rsid w:val="000E760C"/>
    <w:rsid w:val="000E796F"/>
    <w:rsid w:val="000F0C29"/>
    <w:rsid w:val="000F0FC0"/>
    <w:rsid w:val="000F164A"/>
    <w:rsid w:val="000F1C21"/>
    <w:rsid w:val="000F1EC4"/>
    <w:rsid w:val="000F20B0"/>
    <w:rsid w:val="000F3072"/>
    <w:rsid w:val="000F3478"/>
    <w:rsid w:val="000F3682"/>
    <w:rsid w:val="000F36CC"/>
    <w:rsid w:val="000F4492"/>
    <w:rsid w:val="000F4D26"/>
    <w:rsid w:val="000F5722"/>
    <w:rsid w:val="000F5CAD"/>
    <w:rsid w:val="000F64BD"/>
    <w:rsid w:val="000F68DC"/>
    <w:rsid w:val="000F6A93"/>
    <w:rsid w:val="000F6FD8"/>
    <w:rsid w:val="000F7AA5"/>
    <w:rsid w:val="000F7F40"/>
    <w:rsid w:val="0010032F"/>
    <w:rsid w:val="00100511"/>
    <w:rsid w:val="00101010"/>
    <w:rsid w:val="0010220D"/>
    <w:rsid w:val="001027DB"/>
    <w:rsid w:val="001027F3"/>
    <w:rsid w:val="0010339F"/>
    <w:rsid w:val="00103702"/>
    <w:rsid w:val="00103E88"/>
    <w:rsid w:val="001044CB"/>
    <w:rsid w:val="001044DD"/>
    <w:rsid w:val="00104608"/>
    <w:rsid w:val="0010485B"/>
    <w:rsid w:val="00104D0C"/>
    <w:rsid w:val="0010543F"/>
    <w:rsid w:val="001054D7"/>
    <w:rsid w:val="0010578F"/>
    <w:rsid w:val="00106A91"/>
    <w:rsid w:val="00106C1C"/>
    <w:rsid w:val="00110663"/>
    <w:rsid w:val="001110C7"/>
    <w:rsid w:val="001119D9"/>
    <w:rsid w:val="00112F31"/>
    <w:rsid w:val="001133DE"/>
    <w:rsid w:val="00113771"/>
    <w:rsid w:val="001137C8"/>
    <w:rsid w:val="00114BEE"/>
    <w:rsid w:val="0011525D"/>
    <w:rsid w:val="00115CB2"/>
    <w:rsid w:val="00115DE1"/>
    <w:rsid w:val="00116459"/>
    <w:rsid w:val="001169EF"/>
    <w:rsid w:val="001174DE"/>
    <w:rsid w:val="0012049F"/>
    <w:rsid w:val="001213B0"/>
    <w:rsid w:val="0012154F"/>
    <w:rsid w:val="001219C4"/>
    <w:rsid w:val="00121AB0"/>
    <w:rsid w:val="00122177"/>
    <w:rsid w:val="001227F7"/>
    <w:rsid w:val="00122D77"/>
    <w:rsid w:val="00123067"/>
    <w:rsid w:val="00123794"/>
    <w:rsid w:val="00123A64"/>
    <w:rsid w:val="0012555C"/>
    <w:rsid w:val="00126B37"/>
    <w:rsid w:val="001276FE"/>
    <w:rsid w:val="0013294D"/>
    <w:rsid w:val="001329A8"/>
    <w:rsid w:val="00133190"/>
    <w:rsid w:val="0013336E"/>
    <w:rsid w:val="00133B15"/>
    <w:rsid w:val="00134391"/>
    <w:rsid w:val="00134910"/>
    <w:rsid w:val="00134F5D"/>
    <w:rsid w:val="001356A7"/>
    <w:rsid w:val="00135E2F"/>
    <w:rsid w:val="00136CA8"/>
    <w:rsid w:val="001370A5"/>
    <w:rsid w:val="0013735E"/>
    <w:rsid w:val="00140859"/>
    <w:rsid w:val="001429A7"/>
    <w:rsid w:val="001433D7"/>
    <w:rsid w:val="00143DFF"/>
    <w:rsid w:val="0014445C"/>
    <w:rsid w:val="00144FEF"/>
    <w:rsid w:val="00145357"/>
    <w:rsid w:val="00145899"/>
    <w:rsid w:val="00145A89"/>
    <w:rsid w:val="00145BC3"/>
    <w:rsid w:val="0014603A"/>
    <w:rsid w:val="0014667D"/>
    <w:rsid w:val="001466D4"/>
    <w:rsid w:val="00147583"/>
    <w:rsid w:val="00147A3B"/>
    <w:rsid w:val="00147A9B"/>
    <w:rsid w:val="00147AF5"/>
    <w:rsid w:val="00147CB3"/>
    <w:rsid w:val="00150B6E"/>
    <w:rsid w:val="00152473"/>
    <w:rsid w:val="001527B2"/>
    <w:rsid w:val="001527E4"/>
    <w:rsid w:val="00152C55"/>
    <w:rsid w:val="001530B5"/>
    <w:rsid w:val="001537B6"/>
    <w:rsid w:val="00153C7D"/>
    <w:rsid w:val="001544C1"/>
    <w:rsid w:val="00154C44"/>
    <w:rsid w:val="00155AE7"/>
    <w:rsid w:val="00155DB2"/>
    <w:rsid w:val="00157683"/>
    <w:rsid w:val="00160348"/>
    <w:rsid w:val="001603DF"/>
    <w:rsid w:val="00160ECE"/>
    <w:rsid w:val="001614DB"/>
    <w:rsid w:val="00161C0D"/>
    <w:rsid w:val="00162037"/>
    <w:rsid w:val="00163773"/>
    <w:rsid w:val="00164C3D"/>
    <w:rsid w:val="00166EE3"/>
    <w:rsid w:val="00167039"/>
    <w:rsid w:val="001672F9"/>
    <w:rsid w:val="001704C2"/>
    <w:rsid w:val="001720A8"/>
    <w:rsid w:val="00172BF3"/>
    <w:rsid w:val="0017339D"/>
    <w:rsid w:val="001741FA"/>
    <w:rsid w:val="0017513C"/>
    <w:rsid w:val="00176AA0"/>
    <w:rsid w:val="001801D0"/>
    <w:rsid w:val="00180B97"/>
    <w:rsid w:val="00180E7A"/>
    <w:rsid w:val="001818BA"/>
    <w:rsid w:val="00182A31"/>
    <w:rsid w:val="00183418"/>
    <w:rsid w:val="00183779"/>
    <w:rsid w:val="00184DC0"/>
    <w:rsid w:val="001856CE"/>
    <w:rsid w:val="00185848"/>
    <w:rsid w:val="00185BF2"/>
    <w:rsid w:val="00185D4C"/>
    <w:rsid w:val="0018673E"/>
    <w:rsid w:val="00187094"/>
    <w:rsid w:val="00187E7B"/>
    <w:rsid w:val="00187F7A"/>
    <w:rsid w:val="00190C19"/>
    <w:rsid w:val="00191092"/>
    <w:rsid w:val="00191599"/>
    <w:rsid w:val="001916F0"/>
    <w:rsid w:val="001929EB"/>
    <w:rsid w:val="001936DC"/>
    <w:rsid w:val="00194DF8"/>
    <w:rsid w:val="001952A7"/>
    <w:rsid w:val="001952BB"/>
    <w:rsid w:val="001954A6"/>
    <w:rsid w:val="001954BB"/>
    <w:rsid w:val="0019559C"/>
    <w:rsid w:val="00195F68"/>
    <w:rsid w:val="00196156"/>
    <w:rsid w:val="00196E1F"/>
    <w:rsid w:val="00197DAE"/>
    <w:rsid w:val="001A07A9"/>
    <w:rsid w:val="001A1FE6"/>
    <w:rsid w:val="001A2710"/>
    <w:rsid w:val="001A360F"/>
    <w:rsid w:val="001A3E32"/>
    <w:rsid w:val="001A3F62"/>
    <w:rsid w:val="001A3FDA"/>
    <w:rsid w:val="001A4497"/>
    <w:rsid w:val="001A4574"/>
    <w:rsid w:val="001A4AD7"/>
    <w:rsid w:val="001A4F10"/>
    <w:rsid w:val="001A4F38"/>
    <w:rsid w:val="001A5A20"/>
    <w:rsid w:val="001A7E19"/>
    <w:rsid w:val="001B1255"/>
    <w:rsid w:val="001B154D"/>
    <w:rsid w:val="001B1953"/>
    <w:rsid w:val="001B1D30"/>
    <w:rsid w:val="001B280E"/>
    <w:rsid w:val="001B2E1A"/>
    <w:rsid w:val="001B2F5F"/>
    <w:rsid w:val="001B3004"/>
    <w:rsid w:val="001B3733"/>
    <w:rsid w:val="001B4568"/>
    <w:rsid w:val="001B4B74"/>
    <w:rsid w:val="001B4F2D"/>
    <w:rsid w:val="001B5B36"/>
    <w:rsid w:val="001B5D49"/>
    <w:rsid w:val="001B64D2"/>
    <w:rsid w:val="001B6659"/>
    <w:rsid w:val="001B68D8"/>
    <w:rsid w:val="001B6C9F"/>
    <w:rsid w:val="001B6F85"/>
    <w:rsid w:val="001B7037"/>
    <w:rsid w:val="001B7847"/>
    <w:rsid w:val="001B7931"/>
    <w:rsid w:val="001C0083"/>
    <w:rsid w:val="001C01F2"/>
    <w:rsid w:val="001C0384"/>
    <w:rsid w:val="001C066B"/>
    <w:rsid w:val="001C0DCC"/>
    <w:rsid w:val="001C11D6"/>
    <w:rsid w:val="001C20D0"/>
    <w:rsid w:val="001C33AD"/>
    <w:rsid w:val="001C359C"/>
    <w:rsid w:val="001C399D"/>
    <w:rsid w:val="001C3A5D"/>
    <w:rsid w:val="001C48F1"/>
    <w:rsid w:val="001C4F61"/>
    <w:rsid w:val="001C5F29"/>
    <w:rsid w:val="001C6430"/>
    <w:rsid w:val="001C645A"/>
    <w:rsid w:val="001C6B52"/>
    <w:rsid w:val="001C6E4C"/>
    <w:rsid w:val="001C72D1"/>
    <w:rsid w:val="001C741E"/>
    <w:rsid w:val="001D06C9"/>
    <w:rsid w:val="001D112B"/>
    <w:rsid w:val="001D2082"/>
    <w:rsid w:val="001D22D4"/>
    <w:rsid w:val="001D2570"/>
    <w:rsid w:val="001D2592"/>
    <w:rsid w:val="001D348B"/>
    <w:rsid w:val="001D402D"/>
    <w:rsid w:val="001D4E3B"/>
    <w:rsid w:val="001D593E"/>
    <w:rsid w:val="001D5C0A"/>
    <w:rsid w:val="001E0992"/>
    <w:rsid w:val="001E17CA"/>
    <w:rsid w:val="001E20FA"/>
    <w:rsid w:val="001E21EC"/>
    <w:rsid w:val="001E2C7D"/>
    <w:rsid w:val="001E3645"/>
    <w:rsid w:val="001E4021"/>
    <w:rsid w:val="001E420D"/>
    <w:rsid w:val="001E49B6"/>
    <w:rsid w:val="001E4CC8"/>
    <w:rsid w:val="001E4EB7"/>
    <w:rsid w:val="001E6B39"/>
    <w:rsid w:val="001E6C1E"/>
    <w:rsid w:val="001E6FE5"/>
    <w:rsid w:val="001E7448"/>
    <w:rsid w:val="001E7588"/>
    <w:rsid w:val="001E7C8A"/>
    <w:rsid w:val="001E7F26"/>
    <w:rsid w:val="001F006E"/>
    <w:rsid w:val="001F04A7"/>
    <w:rsid w:val="001F04F8"/>
    <w:rsid w:val="001F0B58"/>
    <w:rsid w:val="001F0C16"/>
    <w:rsid w:val="001F14FA"/>
    <w:rsid w:val="001F1793"/>
    <w:rsid w:val="001F217D"/>
    <w:rsid w:val="001F2853"/>
    <w:rsid w:val="001F2A97"/>
    <w:rsid w:val="001F40B0"/>
    <w:rsid w:val="001F43C0"/>
    <w:rsid w:val="001F4CA7"/>
    <w:rsid w:val="001F4E2F"/>
    <w:rsid w:val="001F4E5B"/>
    <w:rsid w:val="001F5430"/>
    <w:rsid w:val="001F6DB3"/>
    <w:rsid w:val="001F759F"/>
    <w:rsid w:val="001F7ACE"/>
    <w:rsid w:val="001F7D58"/>
    <w:rsid w:val="00200E9A"/>
    <w:rsid w:val="0020166D"/>
    <w:rsid w:val="002017FB"/>
    <w:rsid w:val="00201869"/>
    <w:rsid w:val="00201BD6"/>
    <w:rsid w:val="00201E93"/>
    <w:rsid w:val="00202CE9"/>
    <w:rsid w:val="00203688"/>
    <w:rsid w:val="00204357"/>
    <w:rsid w:val="002045A5"/>
    <w:rsid w:val="00204E74"/>
    <w:rsid w:val="002050F7"/>
    <w:rsid w:val="00205243"/>
    <w:rsid w:val="00205E12"/>
    <w:rsid w:val="00206825"/>
    <w:rsid w:val="002069C1"/>
    <w:rsid w:val="002071A8"/>
    <w:rsid w:val="002077DC"/>
    <w:rsid w:val="00207B03"/>
    <w:rsid w:val="00207C4D"/>
    <w:rsid w:val="0021070E"/>
    <w:rsid w:val="00210DAD"/>
    <w:rsid w:val="00211E3D"/>
    <w:rsid w:val="0021246F"/>
    <w:rsid w:val="00212C51"/>
    <w:rsid w:val="00212C7C"/>
    <w:rsid w:val="00213581"/>
    <w:rsid w:val="00213B4D"/>
    <w:rsid w:val="0021414D"/>
    <w:rsid w:val="00214D83"/>
    <w:rsid w:val="00214F44"/>
    <w:rsid w:val="00216BA2"/>
    <w:rsid w:val="00217988"/>
    <w:rsid w:val="0022131C"/>
    <w:rsid w:val="0022154F"/>
    <w:rsid w:val="00221EC5"/>
    <w:rsid w:val="0022239B"/>
    <w:rsid w:val="00223280"/>
    <w:rsid w:val="00223D88"/>
    <w:rsid w:val="002247D1"/>
    <w:rsid w:val="002254A4"/>
    <w:rsid w:val="00225726"/>
    <w:rsid w:val="00225A63"/>
    <w:rsid w:val="00226505"/>
    <w:rsid w:val="0022684A"/>
    <w:rsid w:val="00226CDD"/>
    <w:rsid w:val="00226F42"/>
    <w:rsid w:val="00230A1E"/>
    <w:rsid w:val="00230C3D"/>
    <w:rsid w:val="002317DA"/>
    <w:rsid w:val="00232158"/>
    <w:rsid w:val="0023299F"/>
    <w:rsid w:val="00232D2F"/>
    <w:rsid w:val="002331B4"/>
    <w:rsid w:val="00233F25"/>
    <w:rsid w:val="00234806"/>
    <w:rsid w:val="00235671"/>
    <w:rsid w:val="0023580A"/>
    <w:rsid w:val="0023640C"/>
    <w:rsid w:val="00237AFB"/>
    <w:rsid w:val="00237B4A"/>
    <w:rsid w:val="00237CC1"/>
    <w:rsid w:val="00240536"/>
    <w:rsid w:val="00240E1A"/>
    <w:rsid w:val="00241D02"/>
    <w:rsid w:val="00242156"/>
    <w:rsid w:val="002422F4"/>
    <w:rsid w:val="002431B1"/>
    <w:rsid w:val="002432AB"/>
    <w:rsid w:val="0024346A"/>
    <w:rsid w:val="00243929"/>
    <w:rsid w:val="00244230"/>
    <w:rsid w:val="002442ED"/>
    <w:rsid w:val="00246704"/>
    <w:rsid w:val="00246AF3"/>
    <w:rsid w:val="00247395"/>
    <w:rsid w:val="00247ACD"/>
    <w:rsid w:val="00250271"/>
    <w:rsid w:val="0025068C"/>
    <w:rsid w:val="00250839"/>
    <w:rsid w:val="00251101"/>
    <w:rsid w:val="00251352"/>
    <w:rsid w:val="002515E4"/>
    <w:rsid w:val="00251BE1"/>
    <w:rsid w:val="002520CC"/>
    <w:rsid w:val="002523C9"/>
    <w:rsid w:val="00252588"/>
    <w:rsid w:val="002530AB"/>
    <w:rsid w:val="0025371B"/>
    <w:rsid w:val="002543C7"/>
    <w:rsid w:val="002559AB"/>
    <w:rsid w:val="00255A25"/>
    <w:rsid w:val="00255F73"/>
    <w:rsid w:val="0025667C"/>
    <w:rsid w:val="00256942"/>
    <w:rsid w:val="00261BAE"/>
    <w:rsid w:val="002625AA"/>
    <w:rsid w:val="002638DB"/>
    <w:rsid w:val="00263957"/>
    <w:rsid w:val="002643A4"/>
    <w:rsid w:val="0026493D"/>
    <w:rsid w:val="00264C2E"/>
    <w:rsid w:val="0026503B"/>
    <w:rsid w:val="0026547D"/>
    <w:rsid w:val="00266012"/>
    <w:rsid w:val="0026603E"/>
    <w:rsid w:val="00266917"/>
    <w:rsid w:val="0026701E"/>
    <w:rsid w:val="0026771A"/>
    <w:rsid w:val="002710E3"/>
    <w:rsid w:val="0027207E"/>
    <w:rsid w:val="00272BAF"/>
    <w:rsid w:val="00272BD1"/>
    <w:rsid w:val="00272CFB"/>
    <w:rsid w:val="00272F4D"/>
    <w:rsid w:val="00273838"/>
    <w:rsid w:val="0027420C"/>
    <w:rsid w:val="002742D7"/>
    <w:rsid w:val="00274514"/>
    <w:rsid w:val="00274667"/>
    <w:rsid w:val="00274E96"/>
    <w:rsid w:val="00275445"/>
    <w:rsid w:val="0027646E"/>
    <w:rsid w:val="002768B7"/>
    <w:rsid w:val="00276BBF"/>
    <w:rsid w:val="002803BC"/>
    <w:rsid w:val="00280C85"/>
    <w:rsid w:val="00280F98"/>
    <w:rsid w:val="00280FB6"/>
    <w:rsid w:val="00281422"/>
    <w:rsid w:val="00282A87"/>
    <w:rsid w:val="002838F9"/>
    <w:rsid w:val="002839D9"/>
    <w:rsid w:val="00283AFC"/>
    <w:rsid w:val="0028454E"/>
    <w:rsid w:val="00284FB5"/>
    <w:rsid w:val="0028549F"/>
    <w:rsid w:val="002858E4"/>
    <w:rsid w:val="00285A0D"/>
    <w:rsid w:val="00285F8E"/>
    <w:rsid w:val="00285FAC"/>
    <w:rsid w:val="002866E5"/>
    <w:rsid w:val="00286A11"/>
    <w:rsid w:val="00286A35"/>
    <w:rsid w:val="00287AC2"/>
    <w:rsid w:val="00290174"/>
    <w:rsid w:val="002901E0"/>
    <w:rsid w:val="0029081D"/>
    <w:rsid w:val="00290959"/>
    <w:rsid w:val="00291055"/>
    <w:rsid w:val="0029129F"/>
    <w:rsid w:val="00291A39"/>
    <w:rsid w:val="00291AEA"/>
    <w:rsid w:val="00291C34"/>
    <w:rsid w:val="00292D0E"/>
    <w:rsid w:val="00294CD4"/>
    <w:rsid w:val="00295306"/>
    <w:rsid w:val="00295872"/>
    <w:rsid w:val="00296252"/>
    <w:rsid w:val="00297457"/>
    <w:rsid w:val="002A0EC6"/>
    <w:rsid w:val="002A19D1"/>
    <w:rsid w:val="002A1CDC"/>
    <w:rsid w:val="002A29B4"/>
    <w:rsid w:val="002A30D8"/>
    <w:rsid w:val="002A3FF1"/>
    <w:rsid w:val="002A45FA"/>
    <w:rsid w:val="002A4A4B"/>
    <w:rsid w:val="002A5488"/>
    <w:rsid w:val="002A5F65"/>
    <w:rsid w:val="002A5FA8"/>
    <w:rsid w:val="002A6F2B"/>
    <w:rsid w:val="002A7481"/>
    <w:rsid w:val="002A763D"/>
    <w:rsid w:val="002A777A"/>
    <w:rsid w:val="002A7A40"/>
    <w:rsid w:val="002A7CF5"/>
    <w:rsid w:val="002B04EA"/>
    <w:rsid w:val="002B18F4"/>
    <w:rsid w:val="002B1B50"/>
    <w:rsid w:val="002B24D1"/>
    <w:rsid w:val="002B2A6B"/>
    <w:rsid w:val="002B3C90"/>
    <w:rsid w:val="002B3FA0"/>
    <w:rsid w:val="002B40CF"/>
    <w:rsid w:val="002B4C69"/>
    <w:rsid w:val="002B5D38"/>
    <w:rsid w:val="002B5F51"/>
    <w:rsid w:val="002B6235"/>
    <w:rsid w:val="002B64BB"/>
    <w:rsid w:val="002B7356"/>
    <w:rsid w:val="002B746F"/>
    <w:rsid w:val="002B74E0"/>
    <w:rsid w:val="002B78F0"/>
    <w:rsid w:val="002C058F"/>
    <w:rsid w:val="002C0F75"/>
    <w:rsid w:val="002C1FDA"/>
    <w:rsid w:val="002C2806"/>
    <w:rsid w:val="002C2A52"/>
    <w:rsid w:val="002C2CC5"/>
    <w:rsid w:val="002C42A7"/>
    <w:rsid w:val="002C46F1"/>
    <w:rsid w:val="002C4A83"/>
    <w:rsid w:val="002C5919"/>
    <w:rsid w:val="002C6026"/>
    <w:rsid w:val="002C7268"/>
    <w:rsid w:val="002D10C3"/>
    <w:rsid w:val="002D1A40"/>
    <w:rsid w:val="002D1A7A"/>
    <w:rsid w:val="002D237B"/>
    <w:rsid w:val="002D29B5"/>
    <w:rsid w:val="002D335C"/>
    <w:rsid w:val="002D3485"/>
    <w:rsid w:val="002D377C"/>
    <w:rsid w:val="002D3C9F"/>
    <w:rsid w:val="002D3CC7"/>
    <w:rsid w:val="002D4A6D"/>
    <w:rsid w:val="002D6325"/>
    <w:rsid w:val="002D662C"/>
    <w:rsid w:val="002D6BB7"/>
    <w:rsid w:val="002D6DDD"/>
    <w:rsid w:val="002D6FB0"/>
    <w:rsid w:val="002D74A9"/>
    <w:rsid w:val="002D7E2C"/>
    <w:rsid w:val="002E1621"/>
    <w:rsid w:val="002E16BD"/>
    <w:rsid w:val="002E1D61"/>
    <w:rsid w:val="002E2286"/>
    <w:rsid w:val="002E2D3E"/>
    <w:rsid w:val="002E316B"/>
    <w:rsid w:val="002E3887"/>
    <w:rsid w:val="002E388F"/>
    <w:rsid w:val="002E4843"/>
    <w:rsid w:val="002E5636"/>
    <w:rsid w:val="002E6057"/>
    <w:rsid w:val="002E7AD7"/>
    <w:rsid w:val="002F03B4"/>
    <w:rsid w:val="002F0BBD"/>
    <w:rsid w:val="002F0C24"/>
    <w:rsid w:val="002F13EE"/>
    <w:rsid w:val="002F14A8"/>
    <w:rsid w:val="002F154B"/>
    <w:rsid w:val="002F1A8A"/>
    <w:rsid w:val="002F246E"/>
    <w:rsid w:val="002F2895"/>
    <w:rsid w:val="002F2AD4"/>
    <w:rsid w:val="002F3727"/>
    <w:rsid w:val="002F3E6E"/>
    <w:rsid w:val="002F48D8"/>
    <w:rsid w:val="002F50C7"/>
    <w:rsid w:val="002F5DF0"/>
    <w:rsid w:val="002F6098"/>
    <w:rsid w:val="002F64E2"/>
    <w:rsid w:val="002F6B20"/>
    <w:rsid w:val="002F799A"/>
    <w:rsid w:val="002F7FB0"/>
    <w:rsid w:val="00300889"/>
    <w:rsid w:val="00300BFC"/>
    <w:rsid w:val="00302355"/>
    <w:rsid w:val="00303B9B"/>
    <w:rsid w:val="00303C06"/>
    <w:rsid w:val="003043D8"/>
    <w:rsid w:val="00304E08"/>
    <w:rsid w:val="003052C0"/>
    <w:rsid w:val="00306372"/>
    <w:rsid w:val="00306860"/>
    <w:rsid w:val="00306AB1"/>
    <w:rsid w:val="003073EA"/>
    <w:rsid w:val="00310389"/>
    <w:rsid w:val="00310FBC"/>
    <w:rsid w:val="003116DC"/>
    <w:rsid w:val="00312799"/>
    <w:rsid w:val="00312C08"/>
    <w:rsid w:val="0031327B"/>
    <w:rsid w:val="0031364C"/>
    <w:rsid w:val="00315279"/>
    <w:rsid w:val="00315C6A"/>
    <w:rsid w:val="00315FBF"/>
    <w:rsid w:val="0031661A"/>
    <w:rsid w:val="00316ACF"/>
    <w:rsid w:val="00317276"/>
    <w:rsid w:val="00317762"/>
    <w:rsid w:val="00317DA4"/>
    <w:rsid w:val="0032096F"/>
    <w:rsid w:val="00321274"/>
    <w:rsid w:val="003219D8"/>
    <w:rsid w:val="0032243C"/>
    <w:rsid w:val="003226DE"/>
    <w:rsid w:val="00322E09"/>
    <w:rsid w:val="003237F1"/>
    <w:rsid w:val="00324E02"/>
    <w:rsid w:val="003252C4"/>
    <w:rsid w:val="003258BA"/>
    <w:rsid w:val="00325BEE"/>
    <w:rsid w:val="00326253"/>
    <w:rsid w:val="00326363"/>
    <w:rsid w:val="00326499"/>
    <w:rsid w:val="0032676A"/>
    <w:rsid w:val="00326F78"/>
    <w:rsid w:val="00327277"/>
    <w:rsid w:val="00330552"/>
    <w:rsid w:val="0033102C"/>
    <w:rsid w:val="00333233"/>
    <w:rsid w:val="003334A3"/>
    <w:rsid w:val="00333FF4"/>
    <w:rsid w:val="00334155"/>
    <w:rsid w:val="00334173"/>
    <w:rsid w:val="003346BF"/>
    <w:rsid w:val="00335248"/>
    <w:rsid w:val="00335F3F"/>
    <w:rsid w:val="00337884"/>
    <w:rsid w:val="00337953"/>
    <w:rsid w:val="00337B73"/>
    <w:rsid w:val="003400AE"/>
    <w:rsid w:val="00340568"/>
    <w:rsid w:val="00340C0D"/>
    <w:rsid w:val="003411B4"/>
    <w:rsid w:val="00341D79"/>
    <w:rsid w:val="003421E2"/>
    <w:rsid w:val="00342929"/>
    <w:rsid w:val="00343BD4"/>
    <w:rsid w:val="00344571"/>
    <w:rsid w:val="00344BC6"/>
    <w:rsid w:val="00345870"/>
    <w:rsid w:val="003474C2"/>
    <w:rsid w:val="00350586"/>
    <w:rsid w:val="003509AD"/>
    <w:rsid w:val="00350A56"/>
    <w:rsid w:val="00351891"/>
    <w:rsid w:val="00351C79"/>
    <w:rsid w:val="00352158"/>
    <w:rsid w:val="00352F2B"/>
    <w:rsid w:val="00353711"/>
    <w:rsid w:val="00353787"/>
    <w:rsid w:val="0035458C"/>
    <w:rsid w:val="00355C64"/>
    <w:rsid w:val="00355F0F"/>
    <w:rsid w:val="003562BA"/>
    <w:rsid w:val="00356521"/>
    <w:rsid w:val="00356D14"/>
    <w:rsid w:val="00356D83"/>
    <w:rsid w:val="00357521"/>
    <w:rsid w:val="00357B16"/>
    <w:rsid w:val="00360CC0"/>
    <w:rsid w:val="003618C9"/>
    <w:rsid w:val="00362224"/>
    <w:rsid w:val="00362BCB"/>
    <w:rsid w:val="00362E7B"/>
    <w:rsid w:val="0036324A"/>
    <w:rsid w:val="00363B3A"/>
    <w:rsid w:val="00363F8E"/>
    <w:rsid w:val="00364C19"/>
    <w:rsid w:val="003655DB"/>
    <w:rsid w:val="00367154"/>
    <w:rsid w:val="00370B5B"/>
    <w:rsid w:val="0037131A"/>
    <w:rsid w:val="003729C8"/>
    <w:rsid w:val="00372AA0"/>
    <w:rsid w:val="00372B7E"/>
    <w:rsid w:val="00372D68"/>
    <w:rsid w:val="003731F6"/>
    <w:rsid w:val="00373647"/>
    <w:rsid w:val="0037389B"/>
    <w:rsid w:val="00373B2D"/>
    <w:rsid w:val="00373FA4"/>
    <w:rsid w:val="00373FB4"/>
    <w:rsid w:val="003742BE"/>
    <w:rsid w:val="003746BD"/>
    <w:rsid w:val="0037477C"/>
    <w:rsid w:val="00374789"/>
    <w:rsid w:val="00374BBB"/>
    <w:rsid w:val="00374C04"/>
    <w:rsid w:val="00374EE8"/>
    <w:rsid w:val="00375270"/>
    <w:rsid w:val="003754CF"/>
    <w:rsid w:val="003755F4"/>
    <w:rsid w:val="00376004"/>
    <w:rsid w:val="003762EA"/>
    <w:rsid w:val="00376353"/>
    <w:rsid w:val="00376663"/>
    <w:rsid w:val="0038018E"/>
    <w:rsid w:val="00380A8F"/>
    <w:rsid w:val="0038199E"/>
    <w:rsid w:val="003839D5"/>
    <w:rsid w:val="003840DD"/>
    <w:rsid w:val="003844F4"/>
    <w:rsid w:val="003845FD"/>
    <w:rsid w:val="00384988"/>
    <w:rsid w:val="00384D64"/>
    <w:rsid w:val="0038533C"/>
    <w:rsid w:val="00385D5E"/>
    <w:rsid w:val="00385DBE"/>
    <w:rsid w:val="00386FB8"/>
    <w:rsid w:val="003871E6"/>
    <w:rsid w:val="003878F7"/>
    <w:rsid w:val="00387D23"/>
    <w:rsid w:val="0039012E"/>
    <w:rsid w:val="00390154"/>
    <w:rsid w:val="0039052C"/>
    <w:rsid w:val="0039052E"/>
    <w:rsid w:val="00390572"/>
    <w:rsid w:val="00390664"/>
    <w:rsid w:val="0039087A"/>
    <w:rsid w:val="003909CC"/>
    <w:rsid w:val="00390B48"/>
    <w:rsid w:val="00391943"/>
    <w:rsid w:val="003929BD"/>
    <w:rsid w:val="00392D98"/>
    <w:rsid w:val="00392E0C"/>
    <w:rsid w:val="00393DE0"/>
    <w:rsid w:val="00394910"/>
    <w:rsid w:val="00394A23"/>
    <w:rsid w:val="00394C28"/>
    <w:rsid w:val="00394FE1"/>
    <w:rsid w:val="003952C6"/>
    <w:rsid w:val="0039608C"/>
    <w:rsid w:val="003962E2"/>
    <w:rsid w:val="00396FCA"/>
    <w:rsid w:val="0039742B"/>
    <w:rsid w:val="003A0999"/>
    <w:rsid w:val="003A174D"/>
    <w:rsid w:val="003A1B85"/>
    <w:rsid w:val="003A1FEF"/>
    <w:rsid w:val="003A21A2"/>
    <w:rsid w:val="003A2918"/>
    <w:rsid w:val="003A2DB1"/>
    <w:rsid w:val="003A386F"/>
    <w:rsid w:val="003A4119"/>
    <w:rsid w:val="003A41A5"/>
    <w:rsid w:val="003A43F2"/>
    <w:rsid w:val="003A455D"/>
    <w:rsid w:val="003A4B6A"/>
    <w:rsid w:val="003A4E2D"/>
    <w:rsid w:val="003A5A64"/>
    <w:rsid w:val="003A5C2A"/>
    <w:rsid w:val="003B0AAB"/>
    <w:rsid w:val="003B0D96"/>
    <w:rsid w:val="003B123B"/>
    <w:rsid w:val="003B12BB"/>
    <w:rsid w:val="003B1C6F"/>
    <w:rsid w:val="003B2920"/>
    <w:rsid w:val="003B3323"/>
    <w:rsid w:val="003B3409"/>
    <w:rsid w:val="003B4EC4"/>
    <w:rsid w:val="003B51D4"/>
    <w:rsid w:val="003B744C"/>
    <w:rsid w:val="003C0071"/>
    <w:rsid w:val="003C04FC"/>
    <w:rsid w:val="003C06D6"/>
    <w:rsid w:val="003C12B8"/>
    <w:rsid w:val="003C20C3"/>
    <w:rsid w:val="003C24A4"/>
    <w:rsid w:val="003C24DB"/>
    <w:rsid w:val="003C46C4"/>
    <w:rsid w:val="003C5699"/>
    <w:rsid w:val="003C670A"/>
    <w:rsid w:val="003C6C85"/>
    <w:rsid w:val="003C6EF2"/>
    <w:rsid w:val="003C7A6A"/>
    <w:rsid w:val="003D0136"/>
    <w:rsid w:val="003D0D6E"/>
    <w:rsid w:val="003D0F05"/>
    <w:rsid w:val="003D292C"/>
    <w:rsid w:val="003D2D5F"/>
    <w:rsid w:val="003D4A25"/>
    <w:rsid w:val="003D595A"/>
    <w:rsid w:val="003D6502"/>
    <w:rsid w:val="003D6976"/>
    <w:rsid w:val="003D6C22"/>
    <w:rsid w:val="003D6EDD"/>
    <w:rsid w:val="003D7F9C"/>
    <w:rsid w:val="003E11B1"/>
    <w:rsid w:val="003E1280"/>
    <w:rsid w:val="003E1496"/>
    <w:rsid w:val="003E14FE"/>
    <w:rsid w:val="003E1560"/>
    <w:rsid w:val="003E1DFF"/>
    <w:rsid w:val="003E20F9"/>
    <w:rsid w:val="003E2786"/>
    <w:rsid w:val="003E36A4"/>
    <w:rsid w:val="003E3A9D"/>
    <w:rsid w:val="003E4804"/>
    <w:rsid w:val="003E5028"/>
    <w:rsid w:val="003E5227"/>
    <w:rsid w:val="003E52D2"/>
    <w:rsid w:val="003E6770"/>
    <w:rsid w:val="003E7567"/>
    <w:rsid w:val="003E766F"/>
    <w:rsid w:val="003F1125"/>
    <w:rsid w:val="003F1174"/>
    <w:rsid w:val="003F2005"/>
    <w:rsid w:val="003F210B"/>
    <w:rsid w:val="003F2298"/>
    <w:rsid w:val="003F2C37"/>
    <w:rsid w:val="003F396A"/>
    <w:rsid w:val="003F3B10"/>
    <w:rsid w:val="003F3DC1"/>
    <w:rsid w:val="003F471B"/>
    <w:rsid w:val="003F56E4"/>
    <w:rsid w:val="003F5794"/>
    <w:rsid w:val="003F5D70"/>
    <w:rsid w:val="003F5DA1"/>
    <w:rsid w:val="003F5F82"/>
    <w:rsid w:val="003F7574"/>
    <w:rsid w:val="003F7773"/>
    <w:rsid w:val="003F7AAC"/>
    <w:rsid w:val="003F7BAF"/>
    <w:rsid w:val="003F7D29"/>
    <w:rsid w:val="003F7DA4"/>
    <w:rsid w:val="00400666"/>
    <w:rsid w:val="004018F3"/>
    <w:rsid w:val="00401914"/>
    <w:rsid w:val="00401AC2"/>
    <w:rsid w:val="004024ED"/>
    <w:rsid w:val="004029BB"/>
    <w:rsid w:val="004032A5"/>
    <w:rsid w:val="0040330E"/>
    <w:rsid w:val="00404165"/>
    <w:rsid w:val="00405123"/>
    <w:rsid w:val="00405920"/>
    <w:rsid w:val="00407B62"/>
    <w:rsid w:val="004107D2"/>
    <w:rsid w:val="004107FA"/>
    <w:rsid w:val="00410B50"/>
    <w:rsid w:val="00412995"/>
    <w:rsid w:val="00413410"/>
    <w:rsid w:val="00413F70"/>
    <w:rsid w:val="004146CF"/>
    <w:rsid w:val="00414E4E"/>
    <w:rsid w:val="0041510D"/>
    <w:rsid w:val="004161BB"/>
    <w:rsid w:val="00416A73"/>
    <w:rsid w:val="0041715D"/>
    <w:rsid w:val="00417170"/>
    <w:rsid w:val="004177A8"/>
    <w:rsid w:val="004202F4"/>
    <w:rsid w:val="00420B3F"/>
    <w:rsid w:val="004212DD"/>
    <w:rsid w:val="004214A6"/>
    <w:rsid w:val="00422132"/>
    <w:rsid w:val="0042260B"/>
    <w:rsid w:val="0042272A"/>
    <w:rsid w:val="0042373E"/>
    <w:rsid w:val="00423A7E"/>
    <w:rsid w:val="00424439"/>
    <w:rsid w:val="00424686"/>
    <w:rsid w:val="00424DC7"/>
    <w:rsid w:val="004263A7"/>
    <w:rsid w:val="004275D6"/>
    <w:rsid w:val="00427857"/>
    <w:rsid w:val="00427F2B"/>
    <w:rsid w:val="0043036D"/>
    <w:rsid w:val="004310E9"/>
    <w:rsid w:val="004311DA"/>
    <w:rsid w:val="004322F6"/>
    <w:rsid w:val="004326BB"/>
    <w:rsid w:val="00432DED"/>
    <w:rsid w:val="0043360B"/>
    <w:rsid w:val="00433D5A"/>
    <w:rsid w:val="00433E47"/>
    <w:rsid w:val="00435036"/>
    <w:rsid w:val="00435177"/>
    <w:rsid w:val="00435A79"/>
    <w:rsid w:val="00436B18"/>
    <w:rsid w:val="00437642"/>
    <w:rsid w:val="00441516"/>
    <w:rsid w:val="00441749"/>
    <w:rsid w:val="00441D5A"/>
    <w:rsid w:val="00442F32"/>
    <w:rsid w:val="0044395F"/>
    <w:rsid w:val="00443CA9"/>
    <w:rsid w:val="00443E42"/>
    <w:rsid w:val="00444831"/>
    <w:rsid w:val="004457AC"/>
    <w:rsid w:val="0044699E"/>
    <w:rsid w:val="00446F49"/>
    <w:rsid w:val="0044750F"/>
    <w:rsid w:val="00447555"/>
    <w:rsid w:val="00450294"/>
    <w:rsid w:val="0045199F"/>
    <w:rsid w:val="00451E75"/>
    <w:rsid w:val="00452DA6"/>
    <w:rsid w:val="0045309A"/>
    <w:rsid w:val="0045345C"/>
    <w:rsid w:val="0045396A"/>
    <w:rsid w:val="00453D45"/>
    <w:rsid w:val="00453DBA"/>
    <w:rsid w:val="004540EE"/>
    <w:rsid w:val="004541A2"/>
    <w:rsid w:val="004545F6"/>
    <w:rsid w:val="00455163"/>
    <w:rsid w:val="0045516A"/>
    <w:rsid w:val="0045533F"/>
    <w:rsid w:val="00455AEE"/>
    <w:rsid w:val="004561FF"/>
    <w:rsid w:val="004568E6"/>
    <w:rsid w:val="0045725E"/>
    <w:rsid w:val="004576EE"/>
    <w:rsid w:val="00457B51"/>
    <w:rsid w:val="00457C5F"/>
    <w:rsid w:val="00457F57"/>
    <w:rsid w:val="00460495"/>
    <w:rsid w:val="00460C23"/>
    <w:rsid w:val="004615C7"/>
    <w:rsid w:val="004615D0"/>
    <w:rsid w:val="00462640"/>
    <w:rsid w:val="00462AC4"/>
    <w:rsid w:val="004634B7"/>
    <w:rsid w:val="00465C51"/>
    <w:rsid w:val="00466492"/>
    <w:rsid w:val="00466991"/>
    <w:rsid w:val="004669F1"/>
    <w:rsid w:val="00467E34"/>
    <w:rsid w:val="00470280"/>
    <w:rsid w:val="004709DE"/>
    <w:rsid w:val="00470DEB"/>
    <w:rsid w:val="00470F39"/>
    <w:rsid w:val="00471143"/>
    <w:rsid w:val="0047221A"/>
    <w:rsid w:val="004727ED"/>
    <w:rsid w:val="00472A32"/>
    <w:rsid w:val="0047402B"/>
    <w:rsid w:val="0047430C"/>
    <w:rsid w:val="00474344"/>
    <w:rsid w:val="004753A1"/>
    <w:rsid w:val="00475A23"/>
    <w:rsid w:val="00475C44"/>
    <w:rsid w:val="00475EC2"/>
    <w:rsid w:val="004778D7"/>
    <w:rsid w:val="004803CA"/>
    <w:rsid w:val="00480726"/>
    <w:rsid w:val="00480CA0"/>
    <w:rsid w:val="0048419A"/>
    <w:rsid w:val="00485952"/>
    <w:rsid w:val="00486628"/>
    <w:rsid w:val="0048733C"/>
    <w:rsid w:val="004900D0"/>
    <w:rsid w:val="00490EC9"/>
    <w:rsid w:val="0049129E"/>
    <w:rsid w:val="0049206C"/>
    <w:rsid w:val="00492603"/>
    <w:rsid w:val="0049298C"/>
    <w:rsid w:val="00492C81"/>
    <w:rsid w:val="00493365"/>
    <w:rsid w:val="00494359"/>
    <w:rsid w:val="0049486C"/>
    <w:rsid w:val="004949F7"/>
    <w:rsid w:val="0049539C"/>
    <w:rsid w:val="00495E1B"/>
    <w:rsid w:val="004966AC"/>
    <w:rsid w:val="00497020"/>
    <w:rsid w:val="00497A87"/>
    <w:rsid w:val="00497AB5"/>
    <w:rsid w:val="004A042D"/>
    <w:rsid w:val="004A093F"/>
    <w:rsid w:val="004A159E"/>
    <w:rsid w:val="004A1B84"/>
    <w:rsid w:val="004A1CBE"/>
    <w:rsid w:val="004A1F65"/>
    <w:rsid w:val="004A2256"/>
    <w:rsid w:val="004A2E9C"/>
    <w:rsid w:val="004A3163"/>
    <w:rsid w:val="004A336F"/>
    <w:rsid w:val="004A3DED"/>
    <w:rsid w:val="004A3EB5"/>
    <w:rsid w:val="004A461B"/>
    <w:rsid w:val="004A470F"/>
    <w:rsid w:val="004A4E23"/>
    <w:rsid w:val="004A5611"/>
    <w:rsid w:val="004A5BA5"/>
    <w:rsid w:val="004A6C30"/>
    <w:rsid w:val="004A72A1"/>
    <w:rsid w:val="004A73AF"/>
    <w:rsid w:val="004A7850"/>
    <w:rsid w:val="004B0F57"/>
    <w:rsid w:val="004B1202"/>
    <w:rsid w:val="004B1348"/>
    <w:rsid w:val="004B290E"/>
    <w:rsid w:val="004B3E47"/>
    <w:rsid w:val="004B3E6E"/>
    <w:rsid w:val="004B4CF1"/>
    <w:rsid w:val="004B5549"/>
    <w:rsid w:val="004B725E"/>
    <w:rsid w:val="004B7733"/>
    <w:rsid w:val="004B7BC9"/>
    <w:rsid w:val="004B7EB3"/>
    <w:rsid w:val="004C0872"/>
    <w:rsid w:val="004C0AC6"/>
    <w:rsid w:val="004C10DA"/>
    <w:rsid w:val="004C11E0"/>
    <w:rsid w:val="004C1950"/>
    <w:rsid w:val="004C1953"/>
    <w:rsid w:val="004C2274"/>
    <w:rsid w:val="004C2C76"/>
    <w:rsid w:val="004C2E8E"/>
    <w:rsid w:val="004C457C"/>
    <w:rsid w:val="004C4786"/>
    <w:rsid w:val="004C4A2C"/>
    <w:rsid w:val="004C665C"/>
    <w:rsid w:val="004C7170"/>
    <w:rsid w:val="004C7352"/>
    <w:rsid w:val="004C765B"/>
    <w:rsid w:val="004C77B8"/>
    <w:rsid w:val="004C7F79"/>
    <w:rsid w:val="004D03F4"/>
    <w:rsid w:val="004D138B"/>
    <w:rsid w:val="004D1550"/>
    <w:rsid w:val="004D1A18"/>
    <w:rsid w:val="004D1EC2"/>
    <w:rsid w:val="004D2023"/>
    <w:rsid w:val="004D3144"/>
    <w:rsid w:val="004D3454"/>
    <w:rsid w:val="004D3677"/>
    <w:rsid w:val="004D38D2"/>
    <w:rsid w:val="004D3AAA"/>
    <w:rsid w:val="004D4954"/>
    <w:rsid w:val="004D4A90"/>
    <w:rsid w:val="004D5112"/>
    <w:rsid w:val="004D536F"/>
    <w:rsid w:val="004D58A4"/>
    <w:rsid w:val="004D6180"/>
    <w:rsid w:val="004D693E"/>
    <w:rsid w:val="004D6E65"/>
    <w:rsid w:val="004D6EB1"/>
    <w:rsid w:val="004D7DBA"/>
    <w:rsid w:val="004E0A20"/>
    <w:rsid w:val="004E0CE4"/>
    <w:rsid w:val="004E0E4D"/>
    <w:rsid w:val="004E10C1"/>
    <w:rsid w:val="004E1D3D"/>
    <w:rsid w:val="004E2624"/>
    <w:rsid w:val="004E469D"/>
    <w:rsid w:val="004E47CA"/>
    <w:rsid w:val="004E4B51"/>
    <w:rsid w:val="004E4E10"/>
    <w:rsid w:val="004E5255"/>
    <w:rsid w:val="004E59CA"/>
    <w:rsid w:val="004E665D"/>
    <w:rsid w:val="004E667E"/>
    <w:rsid w:val="004E672C"/>
    <w:rsid w:val="004E6A67"/>
    <w:rsid w:val="004E6D44"/>
    <w:rsid w:val="004E73B3"/>
    <w:rsid w:val="004E77A4"/>
    <w:rsid w:val="004F026E"/>
    <w:rsid w:val="004F0EA6"/>
    <w:rsid w:val="004F12E6"/>
    <w:rsid w:val="004F15E8"/>
    <w:rsid w:val="004F43E6"/>
    <w:rsid w:val="004F4A1E"/>
    <w:rsid w:val="004F4C77"/>
    <w:rsid w:val="004F5073"/>
    <w:rsid w:val="004F6A4E"/>
    <w:rsid w:val="004F6CA9"/>
    <w:rsid w:val="004F761D"/>
    <w:rsid w:val="00500C79"/>
    <w:rsid w:val="00500E9D"/>
    <w:rsid w:val="00500FB9"/>
    <w:rsid w:val="0050100A"/>
    <w:rsid w:val="00501841"/>
    <w:rsid w:val="005019A1"/>
    <w:rsid w:val="00501B14"/>
    <w:rsid w:val="0050323C"/>
    <w:rsid w:val="0050330A"/>
    <w:rsid w:val="0050334E"/>
    <w:rsid w:val="0050341A"/>
    <w:rsid w:val="005051C9"/>
    <w:rsid w:val="00505777"/>
    <w:rsid w:val="00506214"/>
    <w:rsid w:val="00506245"/>
    <w:rsid w:val="00506FC6"/>
    <w:rsid w:val="00507E69"/>
    <w:rsid w:val="00510357"/>
    <w:rsid w:val="00510BEA"/>
    <w:rsid w:val="00510C14"/>
    <w:rsid w:val="00511A9C"/>
    <w:rsid w:val="0051423A"/>
    <w:rsid w:val="00514434"/>
    <w:rsid w:val="00514DC8"/>
    <w:rsid w:val="00515FA7"/>
    <w:rsid w:val="00516860"/>
    <w:rsid w:val="005170E2"/>
    <w:rsid w:val="00520595"/>
    <w:rsid w:val="00520668"/>
    <w:rsid w:val="0052090B"/>
    <w:rsid w:val="005211F6"/>
    <w:rsid w:val="005211FF"/>
    <w:rsid w:val="005216B1"/>
    <w:rsid w:val="00521AF0"/>
    <w:rsid w:val="0052281A"/>
    <w:rsid w:val="00522D28"/>
    <w:rsid w:val="00523C39"/>
    <w:rsid w:val="005246F1"/>
    <w:rsid w:val="00524837"/>
    <w:rsid w:val="0052578E"/>
    <w:rsid w:val="00525F00"/>
    <w:rsid w:val="005262C8"/>
    <w:rsid w:val="005264A6"/>
    <w:rsid w:val="00526752"/>
    <w:rsid w:val="0052729D"/>
    <w:rsid w:val="005272B2"/>
    <w:rsid w:val="005273E3"/>
    <w:rsid w:val="00527AC3"/>
    <w:rsid w:val="00530F2A"/>
    <w:rsid w:val="0053109C"/>
    <w:rsid w:val="005312AF"/>
    <w:rsid w:val="005319FF"/>
    <w:rsid w:val="00531B9C"/>
    <w:rsid w:val="00532112"/>
    <w:rsid w:val="00532203"/>
    <w:rsid w:val="0053277B"/>
    <w:rsid w:val="00532FD7"/>
    <w:rsid w:val="005334AE"/>
    <w:rsid w:val="005338CA"/>
    <w:rsid w:val="00533E10"/>
    <w:rsid w:val="00533E3C"/>
    <w:rsid w:val="005344E0"/>
    <w:rsid w:val="00535179"/>
    <w:rsid w:val="005352F8"/>
    <w:rsid w:val="00535D96"/>
    <w:rsid w:val="00536221"/>
    <w:rsid w:val="00536369"/>
    <w:rsid w:val="005363C9"/>
    <w:rsid w:val="0053679A"/>
    <w:rsid w:val="00536880"/>
    <w:rsid w:val="00536AFA"/>
    <w:rsid w:val="00536EA7"/>
    <w:rsid w:val="005375E8"/>
    <w:rsid w:val="00537733"/>
    <w:rsid w:val="00537E1E"/>
    <w:rsid w:val="0054068A"/>
    <w:rsid w:val="005406DB"/>
    <w:rsid w:val="00540A95"/>
    <w:rsid w:val="005419D2"/>
    <w:rsid w:val="00541CE1"/>
    <w:rsid w:val="005424CC"/>
    <w:rsid w:val="00542CB8"/>
    <w:rsid w:val="00543814"/>
    <w:rsid w:val="00543D6B"/>
    <w:rsid w:val="0054451D"/>
    <w:rsid w:val="00544847"/>
    <w:rsid w:val="00544969"/>
    <w:rsid w:val="00544B94"/>
    <w:rsid w:val="00544D81"/>
    <w:rsid w:val="0054539E"/>
    <w:rsid w:val="00545DC2"/>
    <w:rsid w:val="005462EF"/>
    <w:rsid w:val="005465FC"/>
    <w:rsid w:val="005477E1"/>
    <w:rsid w:val="00547B34"/>
    <w:rsid w:val="00547DCD"/>
    <w:rsid w:val="00550C1F"/>
    <w:rsid w:val="0055150F"/>
    <w:rsid w:val="00551CE9"/>
    <w:rsid w:val="0055230E"/>
    <w:rsid w:val="005523A0"/>
    <w:rsid w:val="00552CB0"/>
    <w:rsid w:val="00552D17"/>
    <w:rsid w:val="00552F91"/>
    <w:rsid w:val="005532A1"/>
    <w:rsid w:val="0055353F"/>
    <w:rsid w:val="005539AA"/>
    <w:rsid w:val="00553E6C"/>
    <w:rsid w:val="00554602"/>
    <w:rsid w:val="0055490C"/>
    <w:rsid w:val="0055573E"/>
    <w:rsid w:val="005559EA"/>
    <w:rsid w:val="00555C65"/>
    <w:rsid w:val="00556646"/>
    <w:rsid w:val="00556B09"/>
    <w:rsid w:val="00556C48"/>
    <w:rsid w:val="00557A78"/>
    <w:rsid w:val="00557E21"/>
    <w:rsid w:val="00560198"/>
    <w:rsid w:val="00560215"/>
    <w:rsid w:val="005608E9"/>
    <w:rsid w:val="00560CF7"/>
    <w:rsid w:val="0056111C"/>
    <w:rsid w:val="0056121B"/>
    <w:rsid w:val="0056138F"/>
    <w:rsid w:val="005613D1"/>
    <w:rsid w:val="00561D25"/>
    <w:rsid w:val="00562111"/>
    <w:rsid w:val="0056213F"/>
    <w:rsid w:val="0056355C"/>
    <w:rsid w:val="0056362E"/>
    <w:rsid w:val="00563D5E"/>
    <w:rsid w:val="00565004"/>
    <w:rsid w:val="00565494"/>
    <w:rsid w:val="00565C7D"/>
    <w:rsid w:val="005660A8"/>
    <w:rsid w:val="00566945"/>
    <w:rsid w:val="00566FB8"/>
    <w:rsid w:val="00567356"/>
    <w:rsid w:val="00567568"/>
    <w:rsid w:val="00570AFD"/>
    <w:rsid w:val="00570F49"/>
    <w:rsid w:val="0057102F"/>
    <w:rsid w:val="005718C5"/>
    <w:rsid w:val="00572FAB"/>
    <w:rsid w:val="005730F3"/>
    <w:rsid w:val="00573E44"/>
    <w:rsid w:val="005747D2"/>
    <w:rsid w:val="00574F80"/>
    <w:rsid w:val="0057576E"/>
    <w:rsid w:val="005763EB"/>
    <w:rsid w:val="00576479"/>
    <w:rsid w:val="005769EB"/>
    <w:rsid w:val="00576A11"/>
    <w:rsid w:val="00577210"/>
    <w:rsid w:val="00577470"/>
    <w:rsid w:val="0057748F"/>
    <w:rsid w:val="00580575"/>
    <w:rsid w:val="0058095F"/>
    <w:rsid w:val="00582ECC"/>
    <w:rsid w:val="0058305F"/>
    <w:rsid w:val="005833A7"/>
    <w:rsid w:val="005835C7"/>
    <w:rsid w:val="0058378C"/>
    <w:rsid w:val="005837C4"/>
    <w:rsid w:val="00584A37"/>
    <w:rsid w:val="005854B3"/>
    <w:rsid w:val="00585F85"/>
    <w:rsid w:val="00586A10"/>
    <w:rsid w:val="005877A6"/>
    <w:rsid w:val="005902D6"/>
    <w:rsid w:val="005911CA"/>
    <w:rsid w:val="00592002"/>
    <w:rsid w:val="00592975"/>
    <w:rsid w:val="00592F96"/>
    <w:rsid w:val="00594791"/>
    <w:rsid w:val="0059521B"/>
    <w:rsid w:val="0059629A"/>
    <w:rsid w:val="00596820"/>
    <w:rsid w:val="005969C1"/>
    <w:rsid w:val="0059705D"/>
    <w:rsid w:val="005A0812"/>
    <w:rsid w:val="005A134F"/>
    <w:rsid w:val="005A2822"/>
    <w:rsid w:val="005A2C58"/>
    <w:rsid w:val="005A3805"/>
    <w:rsid w:val="005A399E"/>
    <w:rsid w:val="005A45EC"/>
    <w:rsid w:val="005A4772"/>
    <w:rsid w:val="005A4944"/>
    <w:rsid w:val="005A4F81"/>
    <w:rsid w:val="005A5F9B"/>
    <w:rsid w:val="005A6669"/>
    <w:rsid w:val="005A6883"/>
    <w:rsid w:val="005A6F93"/>
    <w:rsid w:val="005A7045"/>
    <w:rsid w:val="005A7D97"/>
    <w:rsid w:val="005A7E82"/>
    <w:rsid w:val="005B11C1"/>
    <w:rsid w:val="005B177F"/>
    <w:rsid w:val="005B1944"/>
    <w:rsid w:val="005B1961"/>
    <w:rsid w:val="005B199A"/>
    <w:rsid w:val="005B1A7F"/>
    <w:rsid w:val="005B1E8D"/>
    <w:rsid w:val="005B2070"/>
    <w:rsid w:val="005B344E"/>
    <w:rsid w:val="005B54D3"/>
    <w:rsid w:val="005B5917"/>
    <w:rsid w:val="005B5A0B"/>
    <w:rsid w:val="005B5EF6"/>
    <w:rsid w:val="005B67F5"/>
    <w:rsid w:val="005B73B5"/>
    <w:rsid w:val="005B7C87"/>
    <w:rsid w:val="005C164F"/>
    <w:rsid w:val="005C1C98"/>
    <w:rsid w:val="005C25F2"/>
    <w:rsid w:val="005C3763"/>
    <w:rsid w:val="005C411D"/>
    <w:rsid w:val="005C4180"/>
    <w:rsid w:val="005C4BDE"/>
    <w:rsid w:val="005C6199"/>
    <w:rsid w:val="005C6251"/>
    <w:rsid w:val="005C6287"/>
    <w:rsid w:val="005C629E"/>
    <w:rsid w:val="005C678B"/>
    <w:rsid w:val="005C70AD"/>
    <w:rsid w:val="005C736E"/>
    <w:rsid w:val="005C7A84"/>
    <w:rsid w:val="005C7D9A"/>
    <w:rsid w:val="005D011E"/>
    <w:rsid w:val="005D0D39"/>
    <w:rsid w:val="005D1204"/>
    <w:rsid w:val="005D1F45"/>
    <w:rsid w:val="005D26DD"/>
    <w:rsid w:val="005D276D"/>
    <w:rsid w:val="005D30B7"/>
    <w:rsid w:val="005D36F4"/>
    <w:rsid w:val="005D408F"/>
    <w:rsid w:val="005D4E89"/>
    <w:rsid w:val="005D4F14"/>
    <w:rsid w:val="005D584F"/>
    <w:rsid w:val="005D65CC"/>
    <w:rsid w:val="005D6F3F"/>
    <w:rsid w:val="005E0723"/>
    <w:rsid w:val="005E1936"/>
    <w:rsid w:val="005E1D03"/>
    <w:rsid w:val="005E2483"/>
    <w:rsid w:val="005E261E"/>
    <w:rsid w:val="005E28CD"/>
    <w:rsid w:val="005E3FBA"/>
    <w:rsid w:val="005E4008"/>
    <w:rsid w:val="005E4843"/>
    <w:rsid w:val="005E4A3F"/>
    <w:rsid w:val="005E4CDF"/>
    <w:rsid w:val="005E4D37"/>
    <w:rsid w:val="005E4E75"/>
    <w:rsid w:val="005E4EA7"/>
    <w:rsid w:val="005E4FC4"/>
    <w:rsid w:val="005E5694"/>
    <w:rsid w:val="005E662C"/>
    <w:rsid w:val="005E6D69"/>
    <w:rsid w:val="005E71FE"/>
    <w:rsid w:val="005E7A77"/>
    <w:rsid w:val="005E7E64"/>
    <w:rsid w:val="005E7F5E"/>
    <w:rsid w:val="005F0015"/>
    <w:rsid w:val="005F1DDD"/>
    <w:rsid w:val="005F2105"/>
    <w:rsid w:val="005F388B"/>
    <w:rsid w:val="005F4048"/>
    <w:rsid w:val="005F41A2"/>
    <w:rsid w:val="005F5268"/>
    <w:rsid w:val="005F604D"/>
    <w:rsid w:val="005F60FD"/>
    <w:rsid w:val="005F65FE"/>
    <w:rsid w:val="005F6E8F"/>
    <w:rsid w:val="005F707E"/>
    <w:rsid w:val="005F71D3"/>
    <w:rsid w:val="005F7A12"/>
    <w:rsid w:val="006003AB"/>
    <w:rsid w:val="00600C81"/>
    <w:rsid w:val="006012FD"/>
    <w:rsid w:val="006019B5"/>
    <w:rsid w:val="00601AE5"/>
    <w:rsid w:val="006020C1"/>
    <w:rsid w:val="00602379"/>
    <w:rsid w:val="00603007"/>
    <w:rsid w:val="006037D4"/>
    <w:rsid w:val="006040D0"/>
    <w:rsid w:val="006043DF"/>
    <w:rsid w:val="00604518"/>
    <w:rsid w:val="00604D01"/>
    <w:rsid w:val="00604EE1"/>
    <w:rsid w:val="006050FF"/>
    <w:rsid w:val="00606A20"/>
    <w:rsid w:val="00606C15"/>
    <w:rsid w:val="00610771"/>
    <w:rsid w:val="00610DF0"/>
    <w:rsid w:val="006118CB"/>
    <w:rsid w:val="00611A95"/>
    <w:rsid w:val="00611C82"/>
    <w:rsid w:val="00612390"/>
    <w:rsid w:val="00612635"/>
    <w:rsid w:val="00612B04"/>
    <w:rsid w:val="006130B3"/>
    <w:rsid w:val="006136D3"/>
    <w:rsid w:val="00614168"/>
    <w:rsid w:val="00615B65"/>
    <w:rsid w:val="00616208"/>
    <w:rsid w:val="006166B1"/>
    <w:rsid w:val="00617288"/>
    <w:rsid w:val="00617880"/>
    <w:rsid w:val="00617EAF"/>
    <w:rsid w:val="00620653"/>
    <w:rsid w:val="006207B5"/>
    <w:rsid w:val="00620805"/>
    <w:rsid w:val="006208D2"/>
    <w:rsid w:val="00621140"/>
    <w:rsid w:val="00621C2A"/>
    <w:rsid w:val="00621D55"/>
    <w:rsid w:val="00621FA0"/>
    <w:rsid w:val="00622204"/>
    <w:rsid w:val="0062248C"/>
    <w:rsid w:val="00622BE3"/>
    <w:rsid w:val="00623875"/>
    <w:rsid w:val="00623911"/>
    <w:rsid w:val="00623A17"/>
    <w:rsid w:val="00623CDD"/>
    <w:rsid w:val="0062444C"/>
    <w:rsid w:val="006244C8"/>
    <w:rsid w:val="00624B46"/>
    <w:rsid w:val="00624EB8"/>
    <w:rsid w:val="00625020"/>
    <w:rsid w:val="00625C83"/>
    <w:rsid w:val="00625D0A"/>
    <w:rsid w:val="006266D1"/>
    <w:rsid w:val="006268B3"/>
    <w:rsid w:val="00626B7B"/>
    <w:rsid w:val="006274D9"/>
    <w:rsid w:val="00630037"/>
    <w:rsid w:val="006305F6"/>
    <w:rsid w:val="00630778"/>
    <w:rsid w:val="006310A6"/>
    <w:rsid w:val="006312B7"/>
    <w:rsid w:val="006314CE"/>
    <w:rsid w:val="00631848"/>
    <w:rsid w:val="00632501"/>
    <w:rsid w:val="0063276E"/>
    <w:rsid w:val="006329F1"/>
    <w:rsid w:val="00633988"/>
    <w:rsid w:val="0063497F"/>
    <w:rsid w:val="00634B06"/>
    <w:rsid w:val="00634D74"/>
    <w:rsid w:val="00635570"/>
    <w:rsid w:val="0063594A"/>
    <w:rsid w:val="00636807"/>
    <w:rsid w:val="00636884"/>
    <w:rsid w:val="00637237"/>
    <w:rsid w:val="00637D3F"/>
    <w:rsid w:val="0064019C"/>
    <w:rsid w:val="00640C40"/>
    <w:rsid w:val="00640EA9"/>
    <w:rsid w:val="0064171B"/>
    <w:rsid w:val="00641B85"/>
    <w:rsid w:val="00643607"/>
    <w:rsid w:val="00643932"/>
    <w:rsid w:val="00643D7B"/>
    <w:rsid w:val="00644292"/>
    <w:rsid w:val="00644E09"/>
    <w:rsid w:val="00645264"/>
    <w:rsid w:val="00645467"/>
    <w:rsid w:val="00645BDE"/>
    <w:rsid w:val="0064681B"/>
    <w:rsid w:val="00647B0C"/>
    <w:rsid w:val="00650207"/>
    <w:rsid w:val="006518B7"/>
    <w:rsid w:val="006532B5"/>
    <w:rsid w:val="00653863"/>
    <w:rsid w:val="00653BAD"/>
    <w:rsid w:val="00653ECF"/>
    <w:rsid w:val="00654992"/>
    <w:rsid w:val="0065557E"/>
    <w:rsid w:val="0065589C"/>
    <w:rsid w:val="00655A68"/>
    <w:rsid w:val="00655C23"/>
    <w:rsid w:val="00655D2B"/>
    <w:rsid w:val="006564E0"/>
    <w:rsid w:val="00656761"/>
    <w:rsid w:val="00656F0D"/>
    <w:rsid w:val="006578A9"/>
    <w:rsid w:val="00660A5D"/>
    <w:rsid w:val="00661AAE"/>
    <w:rsid w:val="00662722"/>
    <w:rsid w:val="00662CF2"/>
    <w:rsid w:val="00663172"/>
    <w:rsid w:val="00663CA1"/>
    <w:rsid w:val="006640D7"/>
    <w:rsid w:val="00664DE3"/>
    <w:rsid w:val="00664E9E"/>
    <w:rsid w:val="0066567C"/>
    <w:rsid w:val="00665DC8"/>
    <w:rsid w:val="00666B1F"/>
    <w:rsid w:val="00667B70"/>
    <w:rsid w:val="0067039F"/>
    <w:rsid w:val="0067096C"/>
    <w:rsid w:val="006709E5"/>
    <w:rsid w:val="0067174C"/>
    <w:rsid w:val="00672781"/>
    <w:rsid w:val="00673762"/>
    <w:rsid w:val="006737B0"/>
    <w:rsid w:val="00673EE4"/>
    <w:rsid w:val="00674230"/>
    <w:rsid w:val="00675453"/>
    <w:rsid w:val="00676197"/>
    <w:rsid w:val="006762D1"/>
    <w:rsid w:val="00676329"/>
    <w:rsid w:val="00676E59"/>
    <w:rsid w:val="00677579"/>
    <w:rsid w:val="006778E4"/>
    <w:rsid w:val="00680F28"/>
    <w:rsid w:val="00681179"/>
    <w:rsid w:val="006811A8"/>
    <w:rsid w:val="006816D1"/>
    <w:rsid w:val="00681812"/>
    <w:rsid w:val="00681F3B"/>
    <w:rsid w:val="00682FAE"/>
    <w:rsid w:val="006831AA"/>
    <w:rsid w:val="006834A8"/>
    <w:rsid w:val="0068441B"/>
    <w:rsid w:val="00685321"/>
    <w:rsid w:val="00685611"/>
    <w:rsid w:val="00686342"/>
    <w:rsid w:val="00686595"/>
    <w:rsid w:val="00686715"/>
    <w:rsid w:val="00687263"/>
    <w:rsid w:val="00687A5A"/>
    <w:rsid w:val="00687D88"/>
    <w:rsid w:val="00687E3B"/>
    <w:rsid w:val="006905A2"/>
    <w:rsid w:val="00690895"/>
    <w:rsid w:val="0069111C"/>
    <w:rsid w:val="006920B8"/>
    <w:rsid w:val="006929E3"/>
    <w:rsid w:val="0069303A"/>
    <w:rsid w:val="0069398E"/>
    <w:rsid w:val="0069417A"/>
    <w:rsid w:val="006947F3"/>
    <w:rsid w:val="00694872"/>
    <w:rsid w:val="00694C6E"/>
    <w:rsid w:val="00695100"/>
    <w:rsid w:val="0069557B"/>
    <w:rsid w:val="00695BD7"/>
    <w:rsid w:val="006966EB"/>
    <w:rsid w:val="00696727"/>
    <w:rsid w:val="006967C5"/>
    <w:rsid w:val="00697766"/>
    <w:rsid w:val="00697B4D"/>
    <w:rsid w:val="00697BF4"/>
    <w:rsid w:val="00697F6C"/>
    <w:rsid w:val="006A0249"/>
    <w:rsid w:val="006A078E"/>
    <w:rsid w:val="006A0925"/>
    <w:rsid w:val="006A0977"/>
    <w:rsid w:val="006A15D5"/>
    <w:rsid w:val="006A2345"/>
    <w:rsid w:val="006A2527"/>
    <w:rsid w:val="006A2C51"/>
    <w:rsid w:val="006A3074"/>
    <w:rsid w:val="006A32C2"/>
    <w:rsid w:val="006A410F"/>
    <w:rsid w:val="006A426A"/>
    <w:rsid w:val="006A44FB"/>
    <w:rsid w:val="006A4AC7"/>
    <w:rsid w:val="006A4EA9"/>
    <w:rsid w:val="006A512C"/>
    <w:rsid w:val="006A631C"/>
    <w:rsid w:val="006A776F"/>
    <w:rsid w:val="006A7A13"/>
    <w:rsid w:val="006B0466"/>
    <w:rsid w:val="006B2287"/>
    <w:rsid w:val="006B231B"/>
    <w:rsid w:val="006B293D"/>
    <w:rsid w:val="006B40F3"/>
    <w:rsid w:val="006B4229"/>
    <w:rsid w:val="006B465F"/>
    <w:rsid w:val="006B47ED"/>
    <w:rsid w:val="006B482E"/>
    <w:rsid w:val="006B5129"/>
    <w:rsid w:val="006B56F7"/>
    <w:rsid w:val="006B584B"/>
    <w:rsid w:val="006B6BE1"/>
    <w:rsid w:val="006B703A"/>
    <w:rsid w:val="006B7478"/>
    <w:rsid w:val="006B7671"/>
    <w:rsid w:val="006B7765"/>
    <w:rsid w:val="006B7A20"/>
    <w:rsid w:val="006C11FB"/>
    <w:rsid w:val="006C25EE"/>
    <w:rsid w:val="006C39D2"/>
    <w:rsid w:val="006C44D3"/>
    <w:rsid w:val="006C4F65"/>
    <w:rsid w:val="006C5208"/>
    <w:rsid w:val="006C5D06"/>
    <w:rsid w:val="006C600D"/>
    <w:rsid w:val="006C6534"/>
    <w:rsid w:val="006C7F96"/>
    <w:rsid w:val="006D0511"/>
    <w:rsid w:val="006D0B20"/>
    <w:rsid w:val="006D1280"/>
    <w:rsid w:val="006D1915"/>
    <w:rsid w:val="006D1DE3"/>
    <w:rsid w:val="006D2990"/>
    <w:rsid w:val="006D2C2F"/>
    <w:rsid w:val="006D3B95"/>
    <w:rsid w:val="006D4AB1"/>
    <w:rsid w:val="006D5144"/>
    <w:rsid w:val="006D6779"/>
    <w:rsid w:val="006D688D"/>
    <w:rsid w:val="006D7699"/>
    <w:rsid w:val="006D7E7A"/>
    <w:rsid w:val="006E0BB0"/>
    <w:rsid w:val="006E2357"/>
    <w:rsid w:val="006E3051"/>
    <w:rsid w:val="006E3850"/>
    <w:rsid w:val="006E3894"/>
    <w:rsid w:val="006E38C6"/>
    <w:rsid w:val="006E3CE3"/>
    <w:rsid w:val="006E3FAF"/>
    <w:rsid w:val="006E43B7"/>
    <w:rsid w:val="006E4DFB"/>
    <w:rsid w:val="006E5678"/>
    <w:rsid w:val="006E5A2B"/>
    <w:rsid w:val="006E5A77"/>
    <w:rsid w:val="006E5BDB"/>
    <w:rsid w:val="006E5C4D"/>
    <w:rsid w:val="006E5DF7"/>
    <w:rsid w:val="006E6488"/>
    <w:rsid w:val="006E69E1"/>
    <w:rsid w:val="006E6F53"/>
    <w:rsid w:val="006E7E41"/>
    <w:rsid w:val="006E7E86"/>
    <w:rsid w:val="006F08E0"/>
    <w:rsid w:val="006F13AC"/>
    <w:rsid w:val="006F1815"/>
    <w:rsid w:val="006F1A6E"/>
    <w:rsid w:val="006F1E84"/>
    <w:rsid w:val="006F2981"/>
    <w:rsid w:val="006F2AD1"/>
    <w:rsid w:val="006F2D73"/>
    <w:rsid w:val="006F2EB8"/>
    <w:rsid w:val="006F3316"/>
    <w:rsid w:val="006F3F5D"/>
    <w:rsid w:val="006F40A1"/>
    <w:rsid w:val="006F41AB"/>
    <w:rsid w:val="006F42B0"/>
    <w:rsid w:val="006F4447"/>
    <w:rsid w:val="006F48BB"/>
    <w:rsid w:val="006F5145"/>
    <w:rsid w:val="006F58B9"/>
    <w:rsid w:val="006F5AED"/>
    <w:rsid w:val="006F7517"/>
    <w:rsid w:val="006F754E"/>
    <w:rsid w:val="006F79CE"/>
    <w:rsid w:val="006F7F36"/>
    <w:rsid w:val="007005E9"/>
    <w:rsid w:val="007009B9"/>
    <w:rsid w:val="007012E2"/>
    <w:rsid w:val="0070255F"/>
    <w:rsid w:val="00702BD6"/>
    <w:rsid w:val="00703FC1"/>
    <w:rsid w:val="00705030"/>
    <w:rsid w:val="0070519C"/>
    <w:rsid w:val="007054B6"/>
    <w:rsid w:val="007055A8"/>
    <w:rsid w:val="00705678"/>
    <w:rsid w:val="00705834"/>
    <w:rsid w:val="00706802"/>
    <w:rsid w:val="00707DCA"/>
    <w:rsid w:val="0071063C"/>
    <w:rsid w:val="00711D50"/>
    <w:rsid w:val="0071247C"/>
    <w:rsid w:val="0071256C"/>
    <w:rsid w:val="00713558"/>
    <w:rsid w:val="00713A8B"/>
    <w:rsid w:val="0071450D"/>
    <w:rsid w:val="007146C1"/>
    <w:rsid w:val="007155F3"/>
    <w:rsid w:val="00715F6B"/>
    <w:rsid w:val="0071648D"/>
    <w:rsid w:val="00716D28"/>
    <w:rsid w:val="00720010"/>
    <w:rsid w:val="007203ED"/>
    <w:rsid w:val="007205AF"/>
    <w:rsid w:val="0072085B"/>
    <w:rsid w:val="00720A1F"/>
    <w:rsid w:val="007213AF"/>
    <w:rsid w:val="00722042"/>
    <w:rsid w:val="00722AB9"/>
    <w:rsid w:val="00723D04"/>
    <w:rsid w:val="00724662"/>
    <w:rsid w:val="00724774"/>
    <w:rsid w:val="00724DB5"/>
    <w:rsid w:val="007269D0"/>
    <w:rsid w:val="00727DAE"/>
    <w:rsid w:val="007304EE"/>
    <w:rsid w:val="0073136F"/>
    <w:rsid w:val="007315CE"/>
    <w:rsid w:val="00731953"/>
    <w:rsid w:val="0073199C"/>
    <w:rsid w:val="00731B22"/>
    <w:rsid w:val="00731B77"/>
    <w:rsid w:val="007326BC"/>
    <w:rsid w:val="00732EF5"/>
    <w:rsid w:val="00732F98"/>
    <w:rsid w:val="00733186"/>
    <w:rsid w:val="007333EF"/>
    <w:rsid w:val="00733916"/>
    <w:rsid w:val="00733F7B"/>
    <w:rsid w:val="007340C3"/>
    <w:rsid w:val="00734669"/>
    <w:rsid w:val="00734FC8"/>
    <w:rsid w:val="007350A8"/>
    <w:rsid w:val="00736228"/>
    <w:rsid w:val="00736806"/>
    <w:rsid w:val="00737147"/>
    <w:rsid w:val="00737414"/>
    <w:rsid w:val="0073785B"/>
    <w:rsid w:val="00737900"/>
    <w:rsid w:val="00737E94"/>
    <w:rsid w:val="00737F03"/>
    <w:rsid w:val="00740C7B"/>
    <w:rsid w:val="00741A6E"/>
    <w:rsid w:val="00741C51"/>
    <w:rsid w:val="00742AD2"/>
    <w:rsid w:val="00742DA2"/>
    <w:rsid w:val="00743188"/>
    <w:rsid w:val="00744DA2"/>
    <w:rsid w:val="007457DD"/>
    <w:rsid w:val="00745B6E"/>
    <w:rsid w:val="007461E1"/>
    <w:rsid w:val="00746620"/>
    <w:rsid w:val="007468C3"/>
    <w:rsid w:val="00747798"/>
    <w:rsid w:val="00747D75"/>
    <w:rsid w:val="00750766"/>
    <w:rsid w:val="00751233"/>
    <w:rsid w:val="00751289"/>
    <w:rsid w:val="007517A9"/>
    <w:rsid w:val="007519BA"/>
    <w:rsid w:val="00751BA2"/>
    <w:rsid w:val="00752BCD"/>
    <w:rsid w:val="00752C81"/>
    <w:rsid w:val="00753000"/>
    <w:rsid w:val="00753A9D"/>
    <w:rsid w:val="00753C69"/>
    <w:rsid w:val="00753DF9"/>
    <w:rsid w:val="007545CE"/>
    <w:rsid w:val="00754C07"/>
    <w:rsid w:val="00755415"/>
    <w:rsid w:val="00755AC1"/>
    <w:rsid w:val="00755B2A"/>
    <w:rsid w:val="00756734"/>
    <w:rsid w:val="007568BA"/>
    <w:rsid w:val="00756BD1"/>
    <w:rsid w:val="00757406"/>
    <w:rsid w:val="00760A3A"/>
    <w:rsid w:val="00761129"/>
    <w:rsid w:val="007617B2"/>
    <w:rsid w:val="00761DDC"/>
    <w:rsid w:val="0076212D"/>
    <w:rsid w:val="00762E5E"/>
    <w:rsid w:val="00763489"/>
    <w:rsid w:val="00763AA3"/>
    <w:rsid w:val="00764EDB"/>
    <w:rsid w:val="00764FB7"/>
    <w:rsid w:val="007655C2"/>
    <w:rsid w:val="00765660"/>
    <w:rsid w:val="00765806"/>
    <w:rsid w:val="00765BF5"/>
    <w:rsid w:val="0076624E"/>
    <w:rsid w:val="0076708B"/>
    <w:rsid w:val="007670FE"/>
    <w:rsid w:val="007675E7"/>
    <w:rsid w:val="007701BF"/>
    <w:rsid w:val="00770598"/>
    <w:rsid w:val="00771BC6"/>
    <w:rsid w:val="0077200B"/>
    <w:rsid w:val="007720BB"/>
    <w:rsid w:val="00772BA8"/>
    <w:rsid w:val="007737FA"/>
    <w:rsid w:val="007746B4"/>
    <w:rsid w:val="0077482D"/>
    <w:rsid w:val="00774C2A"/>
    <w:rsid w:val="00774CF0"/>
    <w:rsid w:val="00775534"/>
    <w:rsid w:val="0077587E"/>
    <w:rsid w:val="00775984"/>
    <w:rsid w:val="007765FC"/>
    <w:rsid w:val="00776AA3"/>
    <w:rsid w:val="0077710B"/>
    <w:rsid w:val="00777980"/>
    <w:rsid w:val="00777E7A"/>
    <w:rsid w:val="00777FAA"/>
    <w:rsid w:val="007810B0"/>
    <w:rsid w:val="00781586"/>
    <w:rsid w:val="007816E2"/>
    <w:rsid w:val="007827A8"/>
    <w:rsid w:val="00783089"/>
    <w:rsid w:val="00783C72"/>
    <w:rsid w:val="007858DB"/>
    <w:rsid w:val="00785D86"/>
    <w:rsid w:val="00786AF2"/>
    <w:rsid w:val="00786B8D"/>
    <w:rsid w:val="00787327"/>
    <w:rsid w:val="007912FB"/>
    <w:rsid w:val="0079158C"/>
    <w:rsid w:val="00792023"/>
    <w:rsid w:val="007923BC"/>
    <w:rsid w:val="00792491"/>
    <w:rsid w:val="0079262D"/>
    <w:rsid w:val="00793F44"/>
    <w:rsid w:val="00794439"/>
    <w:rsid w:val="007948B9"/>
    <w:rsid w:val="00794D6A"/>
    <w:rsid w:val="00795222"/>
    <w:rsid w:val="00795314"/>
    <w:rsid w:val="00795B64"/>
    <w:rsid w:val="00796110"/>
    <w:rsid w:val="00796348"/>
    <w:rsid w:val="00796BF1"/>
    <w:rsid w:val="00797236"/>
    <w:rsid w:val="0079745D"/>
    <w:rsid w:val="007A02B4"/>
    <w:rsid w:val="007A0473"/>
    <w:rsid w:val="007A0595"/>
    <w:rsid w:val="007A0EED"/>
    <w:rsid w:val="007A1FBA"/>
    <w:rsid w:val="007A28C4"/>
    <w:rsid w:val="007A29F5"/>
    <w:rsid w:val="007A311E"/>
    <w:rsid w:val="007A342C"/>
    <w:rsid w:val="007A36D0"/>
    <w:rsid w:val="007A3707"/>
    <w:rsid w:val="007A385E"/>
    <w:rsid w:val="007A387B"/>
    <w:rsid w:val="007A3A43"/>
    <w:rsid w:val="007A5203"/>
    <w:rsid w:val="007A574E"/>
    <w:rsid w:val="007A60B2"/>
    <w:rsid w:val="007A658D"/>
    <w:rsid w:val="007A6AE8"/>
    <w:rsid w:val="007A7E9C"/>
    <w:rsid w:val="007A7FCF"/>
    <w:rsid w:val="007B09F6"/>
    <w:rsid w:val="007B0D1C"/>
    <w:rsid w:val="007B0E4F"/>
    <w:rsid w:val="007B11C9"/>
    <w:rsid w:val="007B13F6"/>
    <w:rsid w:val="007B179D"/>
    <w:rsid w:val="007B1AC8"/>
    <w:rsid w:val="007B24AB"/>
    <w:rsid w:val="007B2AB9"/>
    <w:rsid w:val="007B2F61"/>
    <w:rsid w:val="007B42B8"/>
    <w:rsid w:val="007B4350"/>
    <w:rsid w:val="007B4807"/>
    <w:rsid w:val="007B4C40"/>
    <w:rsid w:val="007B4D8F"/>
    <w:rsid w:val="007B55DA"/>
    <w:rsid w:val="007B55DC"/>
    <w:rsid w:val="007B5A7A"/>
    <w:rsid w:val="007B6F99"/>
    <w:rsid w:val="007B7439"/>
    <w:rsid w:val="007B7705"/>
    <w:rsid w:val="007C08DA"/>
    <w:rsid w:val="007C0F24"/>
    <w:rsid w:val="007C13A9"/>
    <w:rsid w:val="007C14DF"/>
    <w:rsid w:val="007C1BD6"/>
    <w:rsid w:val="007C1EFC"/>
    <w:rsid w:val="007C2ABE"/>
    <w:rsid w:val="007C3084"/>
    <w:rsid w:val="007C3931"/>
    <w:rsid w:val="007C3AE8"/>
    <w:rsid w:val="007C3B45"/>
    <w:rsid w:val="007C4922"/>
    <w:rsid w:val="007C55B2"/>
    <w:rsid w:val="007C56A2"/>
    <w:rsid w:val="007C5D06"/>
    <w:rsid w:val="007C5E40"/>
    <w:rsid w:val="007C6321"/>
    <w:rsid w:val="007D0B7A"/>
    <w:rsid w:val="007D1097"/>
    <w:rsid w:val="007D118B"/>
    <w:rsid w:val="007D1A9E"/>
    <w:rsid w:val="007D385B"/>
    <w:rsid w:val="007D3BE5"/>
    <w:rsid w:val="007D4229"/>
    <w:rsid w:val="007D4E7E"/>
    <w:rsid w:val="007D5D0C"/>
    <w:rsid w:val="007D5F36"/>
    <w:rsid w:val="007D6F3F"/>
    <w:rsid w:val="007D7BEC"/>
    <w:rsid w:val="007E0157"/>
    <w:rsid w:val="007E02BD"/>
    <w:rsid w:val="007E02E2"/>
    <w:rsid w:val="007E070B"/>
    <w:rsid w:val="007E0828"/>
    <w:rsid w:val="007E11E4"/>
    <w:rsid w:val="007E2A3E"/>
    <w:rsid w:val="007E381E"/>
    <w:rsid w:val="007E4AAD"/>
    <w:rsid w:val="007E56D8"/>
    <w:rsid w:val="007E5E1A"/>
    <w:rsid w:val="007E6469"/>
    <w:rsid w:val="007F1697"/>
    <w:rsid w:val="007F1EF0"/>
    <w:rsid w:val="007F20D1"/>
    <w:rsid w:val="007F24D6"/>
    <w:rsid w:val="007F37E3"/>
    <w:rsid w:val="007F383D"/>
    <w:rsid w:val="007F3C18"/>
    <w:rsid w:val="007F4996"/>
    <w:rsid w:val="007F4AC2"/>
    <w:rsid w:val="007F4ECF"/>
    <w:rsid w:val="007F51DA"/>
    <w:rsid w:val="007F58D8"/>
    <w:rsid w:val="007F5B89"/>
    <w:rsid w:val="007F5DD1"/>
    <w:rsid w:val="007F5E54"/>
    <w:rsid w:val="007F5FEB"/>
    <w:rsid w:val="007F6633"/>
    <w:rsid w:val="007F67D5"/>
    <w:rsid w:val="007F685E"/>
    <w:rsid w:val="007F6D8E"/>
    <w:rsid w:val="007F7A23"/>
    <w:rsid w:val="00800104"/>
    <w:rsid w:val="00800B8C"/>
    <w:rsid w:val="00801199"/>
    <w:rsid w:val="0080141F"/>
    <w:rsid w:val="00801C76"/>
    <w:rsid w:val="0080260F"/>
    <w:rsid w:val="00802A2B"/>
    <w:rsid w:val="0080386D"/>
    <w:rsid w:val="00804841"/>
    <w:rsid w:val="00804E81"/>
    <w:rsid w:val="00804F70"/>
    <w:rsid w:val="00804FB4"/>
    <w:rsid w:val="00805550"/>
    <w:rsid w:val="00805790"/>
    <w:rsid w:val="00805918"/>
    <w:rsid w:val="008062E2"/>
    <w:rsid w:val="008066E7"/>
    <w:rsid w:val="008072F3"/>
    <w:rsid w:val="00810232"/>
    <w:rsid w:val="00810E45"/>
    <w:rsid w:val="008110EB"/>
    <w:rsid w:val="0081185A"/>
    <w:rsid w:val="00811B36"/>
    <w:rsid w:val="00812130"/>
    <w:rsid w:val="0081224D"/>
    <w:rsid w:val="00812D39"/>
    <w:rsid w:val="00812F4C"/>
    <w:rsid w:val="00813123"/>
    <w:rsid w:val="008142F5"/>
    <w:rsid w:val="008149FE"/>
    <w:rsid w:val="0081640C"/>
    <w:rsid w:val="00817100"/>
    <w:rsid w:val="00817321"/>
    <w:rsid w:val="00817B38"/>
    <w:rsid w:val="00817D56"/>
    <w:rsid w:val="00820C64"/>
    <w:rsid w:val="00820DA9"/>
    <w:rsid w:val="00820DE0"/>
    <w:rsid w:val="00820E61"/>
    <w:rsid w:val="008210C5"/>
    <w:rsid w:val="00822BE1"/>
    <w:rsid w:val="0082323C"/>
    <w:rsid w:val="0082415B"/>
    <w:rsid w:val="0082509A"/>
    <w:rsid w:val="00825669"/>
    <w:rsid w:val="00825790"/>
    <w:rsid w:val="00825E81"/>
    <w:rsid w:val="00825F42"/>
    <w:rsid w:val="008266A0"/>
    <w:rsid w:val="008266C0"/>
    <w:rsid w:val="00826944"/>
    <w:rsid w:val="008276CD"/>
    <w:rsid w:val="008305BC"/>
    <w:rsid w:val="0083108D"/>
    <w:rsid w:val="008314A0"/>
    <w:rsid w:val="008314E3"/>
    <w:rsid w:val="00831733"/>
    <w:rsid w:val="00831D73"/>
    <w:rsid w:val="00831DF4"/>
    <w:rsid w:val="00833DB9"/>
    <w:rsid w:val="008347F3"/>
    <w:rsid w:val="00834BCA"/>
    <w:rsid w:val="00836259"/>
    <w:rsid w:val="008362C3"/>
    <w:rsid w:val="00836DB6"/>
    <w:rsid w:val="00836EBC"/>
    <w:rsid w:val="008372C7"/>
    <w:rsid w:val="00837E0D"/>
    <w:rsid w:val="008400D9"/>
    <w:rsid w:val="00840292"/>
    <w:rsid w:val="00840E34"/>
    <w:rsid w:val="00841242"/>
    <w:rsid w:val="00841CD2"/>
    <w:rsid w:val="008422FC"/>
    <w:rsid w:val="00842ACF"/>
    <w:rsid w:val="00842C7C"/>
    <w:rsid w:val="00842F58"/>
    <w:rsid w:val="00843D74"/>
    <w:rsid w:val="00843E44"/>
    <w:rsid w:val="00844D02"/>
    <w:rsid w:val="00844D59"/>
    <w:rsid w:val="00846433"/>
    <w:rsid w:val="0084677A"/>
    <w:rsid w:val="00846F67"/>
    <w:rsid w:val="00847910"/>
    <w:rsid w:val="00850343"/>
    <w:rsid w:val="008512CB"/>
    <w:rsid w:val="00852121"/>
    <w:rsid w:val="00852264"/>
    <w:rsid w:val="00852A28"/>
    <w:rsid w:val="00853AD5"/>
    <w:rsid w:val="00853BE0"/>
    <w:rsid w:val="00853C54"/>
    <w:rsid w:val="0085428A"/>
    <w:rsid w:val="008545DF"/>
    <w:rsid w:val="008547FC"/>
    <w:rsid w:val="00855258"/>
    <w:rsid w:val="008553E4"/>
    <w:rsid w:val="0085580F"/>
    <w:rsid w:val="0085587B"/>
    <w:rsid w:val="00855E9A"/>
    <w:rsid w:val="00856A33"/>
    <w:rsid w:val="00856FBD"/>
    <w:rsid w:val="0085729E"/>
    <w:rsid w:val="008577C8"/>
    <w:rsid w:val="00857B22"/>
    <w:rsid w:val="00857B72"/>
    <w:rsid w:val="00860045"/>
    <w:rsid w:val="0086165A"/>
    <w:rsid w:val="008619CC"/>
    <w:rsid w:val="00861D86"/>
    <w:rsid w:val="00861E81"/>
    <w:rsid w:val="00863C23"/>
    <w:rsid w:val="00863F39"/>
    <w:rsid w:val="008645B2"/>
    <w:rsid w:val="0086464B"/>
    <w:rsid w:val="00864820"/>
    <w:rsid w:val="00864D22"/>
    <w:rsid w:val="00865739"/>
    <w:rsid w:val="008658F7"/>
    <w:rsid w:val="00865AB2"/>
    <w:rsid w:val="0086688E"/>
    <w:rsid w:val="0086694E"/>
    <w:rsid w:val="00866D89"/>
    <w:rsid w:val="00867389"/>
    <w:rsid w:val="00867F00"/>
    <w:rsid w:val="00870D3D"/>
    <w:rsid w:val="008716A8"/>
    <w:rsid w:val="00871C6C"/>
    <w:rsid w:val="00871D1D"/>
    <w:rsid w:val="008724D8"/>
    <w:rsid w:val="00872882"/>
    <w:rsid w:val="00872DD5"/>
    <w:rsid w:val="00872E18"/>
    <w:rsid w:val="008730BC"/>
    <w:rsid w:val="00873284"/>
    <w:rsid w:val="0087339D"/>
    <w:rsid w:val="008733DF"/>
    <w:rsid w:val="008737A8"/>
    <w:rsid w:val="00873C14"/>
    <w:rsid w:val="00874563"/>
    <w:rsid w:val="008758BA"/>
    <w:rsid w:val="00875B14"/>
    <w:rsid w:val="00875D90"/>
    <w:rsid w:val="008766B5"/>
    <w:rsid w:val="00876D9D"/>
    <w:rsid w:val="0087771E"/>
    <w:rsid w:val="008807D3"/>
    <w:rsid w:val="0088150D"/>
    <w:rsid w:val="00882984"/>
    <w:rsid w:val="00882A85"/>
    <w:rsid w:val="00883AD7"/>
    <w:rsid w:val="00883D28"/>
    <w:rsid w:val="00883F19"/>
    <w:rsid w:val="00884CE1"/>
    <w:rsid w:val="00885417"/>
    <w:rsid w:val="0088550A"/>
    <w:rsid w:val="00886E7E"/>
    <w:rsid w:val="00886F07"/>
    <w:rsid w:val="00886FBD"/>
    <w:rsid w:val="00887380"/>
    <w:rsid w:val="00887786"/>
    <w:rsid w:val="00887BB6"/>
    <w:rsid w:val="0089017B"/>
    <w:rsid w:val="00890391"/>
    <w:rsid w:val="008904BB"/>
    <w:rsid w:val="00890AFF"/>
    <w:rsid w:val="00890CAA"/>
    <w:rsid w:val="00890CF8"/>
    <w:rsid w:val="00891207"/>
    <w:rsid w:val="008926C6"/>
    <w:rsid w:val="00893086"/>
    <w:rsid w:val="0089331B"/>
    <w:rsid w:val="00893E3A"/>
    <w:rsid w:val="0089401B"/>
    <w:rsid w:val="00894447"/>
    <w:rsid w:val="00895DAF"/>
    <w:rsid w:val="008968CC"/>
    <w:rsid w:val="00897323"/>
    <w:rsid w:val="008A0025"/>
    <w:rsid w:val="008A0B3B"/>
    <w:rsid w:val="008A0D36"/>
    <w:rsid w:val="008A11A4"/>
    <w:rsid w:val="008A14D0"/>
    <w:rsid w:val="008A183E"/>
    <w:rsid w:val="008A1BE2"/>
    <w:rsid w:val="008A2254"/>
    <w:rsid w:val="008A229D"/>
    <w:rsid w:val="008A284F"/>
    <w:rsid w:val="008A40FF"/>
    <w:rsid w:val="008A43B0"/>
    <w:rsid w:val="008A50BE"/>
    <w:rsid w:val="008A515F"/>
    <w:rsid w:val="008A55EA"/>
    <w:rsid w:val="008A578D"/>
    <w:rsid w:val="008A5C89"/>
    <w:rsid w:val="008A6CDB"/>
    <w:rsid w:val="008A6FEB"/>
    <w:rsid w:val="008A7E3F"/>
    <w:rsid w:val="008B002D"/>
    <w:rsid w:val="008B00AA"/>
    <w:rsid w:val="008B0126"/>
    <w:rsid w:val="008B06A2"/>
    <w:rsid w:val="008B096F"/>
    <w:rsid w:val="008B1758"/>
    <w:rsid w:val="008B1ADE"/>
    <w:rsid w:val="008B2638"/>
    <w:rsid w:val="008B4045"/>
    <w:rsid w:val="008B5263"/>
    <w:rsid w:val="008B59A2"/>
    <w:rsid w:val="008B5CD1"/>
    <w:rsid w:val="008B6299"/>
    <w:rsid w:val="008B6EB3"/>
    <w:rsid w:val="008B6EE0"/>
    <w:rsid w:val="008B76FA"/>
    <w:rsid w:val="008B79CC"/>
    <w:rsid w:val="008B7A58"/>
    <w:rsid w:val="008C07A8"/>
    <w:rsid w:val="008C0F57"/>
    <w:rsid w:val="008C1358"/>
    <w:rsid w:val="008C15A6"/>
    <w:rsid w:val="008C1618"/>
    <w:rsid w:val="008C1ACF"/>
    <w:rsid w:val="008C277F"/>
    <w:rsid w:val="008C2D70"/>
    <w:rsid w:val="008C31C7"/>
    <w:rsid w:val="008C36E8"/>
    <w:rsid w:val="008C3AFF"/>
    <w:rsid w:val="008C4E52"/>
    <w:rsid w:val="008C5725"/>
    <w:rsid w:val="008C681F"/>
    <w:rsid w:val="008C6B18"/>
    <w:rsid w:val="008C6F8E"/>
    <w:rsid w:val="008D0192"/>
    <w:rsid w:val="008D08F5"/>
    <w:rsid w:val="008D1CDA"/>
    <w:rsid w:val="008D206C"/>
    <w:rsid w:val="008D261A"/>
    <w:rsid w:val="008D2721"/>
    <w:rsid w:val="008D366E"/>
    <w:rsid w:val="008D4508"/>
    <w:rsid w:val="008D5F59"/>
    <w:rsid w:val="008D622E"/>
    <w:rsid w:val="008D6381"/>
    <w:rsid w:val="008D6766"/>
    <w:rsid w:val="008D725F"/>
    <w:rsid w:val="008D7E5F"/>
    <w:rsid w:val="008E0303"/>
    <w:rsid w:val="008E0DB3"/>
    <w:rsid w:val="008E0F59"/>
    <w:rsid w:val="008E0FD9"/>
    <w:rsid w:val="008E25EE"/>
    <w:rsid w:val="008E2C3E"/>
    <w:rsid w:val="008E3342"/>
    <w:rsid w:val="008E3FD0"/>
    <w:rsid w:val="008E4028"/>
    <w:rsid w:val="008E447A"/>
    <w:rsid w:val="008E4DAE"/>
    <w:rsid w:val="008E55FC"/>
    <w:rsid w:val="008E605C"/>
    <w:rsid w:val="008E61FC"/>
    <w:rsid w:val="008E7070"/>
    <w:rsid w:val="008E7240"/>
    <w:rsid w:val="008F0032"/>
    <w:rsid w:val="008F0570"/>
    <w:rsid w:val="008F06D5"/>
    <w:rsid w:val="008F0BCF"/>
    <w:rsid w:val="008F115C"/>
    <w:rsid w:val="008F1449"/>
    <w:rsid w:val="008F1452"/>
    <w:rsid w:val="008F1EBC"/>
    <w:rsid w:val="008F25C6"/>
    <w:rsid w:val="008F271C"/>
    <w:rsid w:val="008F2821"/>
    <w:rsid w:val="008F3111"/>
    <w:rsid w:val="008F3BBF"/>
    <w:rsid w:val="008F3ED9"/>
    <w:rsid w:val="008F4289"/>
    <w:rsid w:val="008F4987"/>
    <w:rsid w:val="008F4B34"/>
    <w:rsid w:val="008F516B"/>
    <w:rsid w:val="008F5605"/>
    <w:rsid w:val="008F5EC4"/>
    <w:rsid w:val="008F7BBE"/>
    <w:rsid w:val="008F7C3B"/>
    <w:rsid w:val="008F7DB9"/>
    <w:rsid w:val="00900847"/>
    <w:rsid w:val="00900F2F"/>
    <w:rsid w:val="0090297C"/>
    <w:rsid w:val="00903040"/>
    <w:rsid w:val="00903531"/>
    <w:rsid w:val="00903867"/>
    <w:rsid w:val="00903E02"/>
    <w:rsid w:val="009043FB"/>
    <w:rsid w:val="0090465B"/>
    <w:rsid w:val="00904834"/>
    <w:rsid w:val="00905717"/>
    <w:rsid w:val="0090590E"/>
    <w:rsid w:val="0090609A"/>
    <w:rsid w:val="00906634"/>
    <w:rsid w:val="009071D7"/>
    <w:rsid w:val="00907266"/>
    <w:rsid w:val="009101D3"/>
    <w:rsid w:val="0091244A"/>
    <w:rsid w:val="00912BD2"/>
    <w:rsid w:val="00913007"/>
    <w:rsid w:val="009140BA"/>
    <w:rsid w:val="00914BAB"/>
    <w:rsid w:val="009153C0"/>
    <w:rsid w:val="0091551D"/>
    <w:rsid w:val="009161FF"/>
    <w:rsid w:val="0091679D"/>
    <w:rsid w:val="00916A4F"/>
    <w:rsid w:val="00916A5C"/>
    <w:rsid w:val="00916CFD"/>
    <w:rsid w:val="0092166D"/>
    <w:rsid w:val="009219A7"/>
    <w:rsid w:val="00921D7B"/>
    <w:rsid w:val="00922300"/>
    <w:rsid w:val="009252B6"/>
    <w:rsid w:val="00926C42"/>
    <w:rsid w:val="00927233"/>
    <w:rsid w:val="009300F3"/>
    <w:rsid w:val="00930250"/>
    <w:rsid w:val="0093100B"/>
    <w:rsid w:val="00931DC6"/>
    <w:rsid w:val="00931E58"/>
    <w:rsid w:val="00932084"/>
    <w:rsid w:val="0093216A"/>
    <w:rsid w:val="0093224F"/>
    <w:rsid w:val="00932340"/>
    <w:rsid w:val="00932866"/>
    <w:rsid w:val="00932931"/>
    <w:rsid w:val="00933B6A"/>
    <w:rsid w:val="00934FDB"/>
    <w:rsid w:val="00935351"/>
    <w:rsid w:val="009354CB"/>
    <w:rsid w:val="0093612D"/>
    <w:rsid w:val="00936A06"/>
    <w:rsid w:val="00936BF9"/>
    <w:rsid w:val="0093704B"/>
    <w:rsid w:val="0093781A"/>
    <w:rsid w:val="00937E47"/>
    <w:rsid w:val="00940106"/>
    <w:rsid w:val="00940305"/>
    <w:rsid w:val="00940379"/>
    <w:rsid w:val="0094098A"/>
    <w:rsid w:val="009417B3"/>
    <w:rsid w:val="009420B3"/>
    <w:rsid w:val="00942A71"/>
    <w:rsid w:val="009433A1"/>
    <w:rsid w:val="0094372F"/>
    <w:rsid w:val="0094394D"/>
    <w:rsid w:val="00943FE8"/>
    <w:rsid w:val="00944D79"/>
    <w:rsid w:val="00944EB4"/>
    <w:rsid w:val="009456DA"/>
    <w:rsid w:val="009458AF"/>
    <w:rsid w:val="009458C6"/>
    <w:rsid w:val="00945A37"/>
    <w:rsid w:val="00945BD0"/>
    <w:rsid w:val="0094671B"/>
    <w:rsid w:val="00946C94"/>
    <w:rsid w:val="009505E6"/>
    <w:rsid w:val="00951BC6"/>
    <w:rsid w:val="009525DF"/>
    <w:rsid w:val="00952B37"/>
    <w:rsid w:val="00952D6F"/>
    <w:rsid w:val="00952E1A"/>
    <w:rsid w:val="00953A9F"/>
    <w:rsid w:val="00953AB8"/>
    <w:rsid w:val="00954703"/>
    <w:rsid w:val="0095541A"/>
    <w:rsid w:val="00955E8D"/>
    <w:rsid w:val="009562B0"/>
    <w:rsid w:val="009563FB"/>
    <w:rsid w:val="00956D8E"/>
    <w:rsid w:val="00956E44"/>
    <w:rsid w:val="009573FF"/>
    <w:rsid w:val="009577C2"/>
    <w:rsid w:val="009610C4"/>
    <w:rsid w:val="009613E8"/>
    <w:rsid w:val="00961E6F"/>
    <w:rsid w:val="00962C9E"/>
    <w:rsid w:val="00963B1D"/>
    <w:rsid w:val="00963E4A"/>
    <w:rsid w:val="00963EAD"/>
    <w:rsid w:val="0096408D"/>
    <w:rsid w:val="0096411E"/>
    <w:rsid w:val="00964534"/>
    <w:rsid w:val="0096464E"/>
    <w:rsid w:val="00964BBE"/>
    <w:rsid w:val="00965CA2"/>
    <w:rsid w:val="0096613D"/>
    <w:rsid w:val="0096616F"/>
    <w:rsid w:val="00966578"/>
    <w:rsid w:val="009666D6"/>
    <w:rsid w:val="00966795"/>
    <w:rsid w:val="00966939"/>
    <w:rsid w:val="00966F97"/>
    <w:rsid w:val="0096734C"/>
    <w:rsid w:val="0096735F"/>
    <w:rsid w:val="00967B33"/>
    <w:rsid w:val="00967DC1"/>
    <w:rsid w:val="00970336"/>
    <w:rsid w:val="009706C4"/>
    <w:rsid w:val="00971333"/>
    <w:rsid w:val="009716AF"/>
    <w:rsid w:val="00971871"/>
    <w:rsid w:val="009719B3"/>
    <w:rsid w:val="009719BD"/>
    <w:rsid w:val="009719CF"/>
    <w:rsid w:val="00971ACE"/>
    <w:rsid w:val="009726ED"/>
    <w:rsid w:val="009732E5"/>
    <w:rsid w:val="009735EE"/>
    <w:rsid w:val="00973B69"/>
    <w:rsid w:val="00974810"/>
    <w:rsid w:val="0097506C"/>
    <w:rsid w:val="00975251"/>
    <w:rsid w:val="00975BF8"/>
    <w:rsid w:val="00976494"/>
    <w:rsid w:val="009771BA"/>
    <w:rsid w:val="00977EEC"/>
    <w:rsid w:val="00980F8D"/>
    <w:rsid w:val="00981141"/>
    <w:rsid w:val="00982368"/>
    <w:rsid w:val="0098277B"/>
    <w:rsid w:val="00982855"/>
    <w:rsid w:val="00982970"/>
    <w:rsid w:val="00982BA3"/>
    <w:rsid w:val="00982EE2"/>
    <w:rsid w:val="00983154"/>
    <w:rsid w:val="0098428F"/>
    <w:rsid w:val="00984B24"/>
    <w:rsid w:val="00984C44"/>
    <w:rsid w:val="00985466"/>
    <w:rsid w:val="0098583E"/>
    <w:rsid w:val="009863D7"/>
    <w:rsid w:val="00987FF1"/>
    <w:rsid w:val="00990264"/>
    <w:rsid w:val="009903B3"/>
    <w:rsid w:val="009904DE"/>
    <w:rsid w:val="00990623"/>
    <w:rsid w:val="00990992"/>
    <w:rsid w:val="00990B53"/>
    <w:rsid w:val="009918EF"/>
    <w:rsid w:val="00991DE2"/>
    <w:rsid w:val="00992BF5"/>
    <w:rsid w:val="00992DB2"/>
    <w:rsid w:val="0099336B"/>
    <w:rsid w:val="009934DD"/>
    <w:rsid w:val="00994021"/>
    <w:rsid w:val="0099436A"/>
    <w:rsid w:val="009953BF"/>
    <w:rsid w:val="0099633B"/>
    <w:rsid w:val="009967E4"/>
    <w:rsid w:val="00996A99"/>
    <w:rsid w:val="00997463"/>
    <w:rsid w:val="0099771C"/>
    <w:rsid w:val="00997AE1"/>
    <w:rsid w:val="00997E4F"/>
    <w:rsid w:val="009A2121"/>
    <w:rsid w:val="009A22B0"/>
    <w:rsid w:val="009A24AD"/>
    <w:rsid w:val="009A28A3"/>
    <w:rsid w:val="009A3210"/>
    <w:rsid w:val="009A456A"/>
    <w:rsid w:val="009A4F24"/>
    <w:rsid w:val="009A52CB"/>
    <w:rsid w:val="009A6A75"/>
    <w:rsid w:val="009A74A9"/>
    <w:rsid w:val="009A7C2E"/>
    <w:rsid w:val="009B0783"/>
    <w:rsid w:val="009B0F0F"/>
    <w:rsid w:val="009B1A4A"/>
    <w:rsid w:val="009B20F6"/>
    <w:rsid w:val="009B2278"/>
    <w:rsid w:val="009B3217"/>
    <w:rsid w:val="009B353C"/>
    <w:rsid w:val="009B3892"/>
    <w:rsid w:val="009B3FA5"/>
    <w:rsid w:val="009B492A"/>
    <w:rsid w:val="009B512A"/>
    <w:rsid w:val="009B5444"/>
    <w:rsid w:val="009B593E"/>
    <w:rsid w:val="009B5A83"/>
    <w:rsid w:val="009B6291"/>
    <w:rsid w:val="009B6B03"/>
    <w:rsid w:val="009C033C"/>
    <w:rsid w:val="009C062B"/>
    <w:rsid w:val="009C0E46"/>
    <w:rsid w:val="009C11F6"/>
    <w:rsid w:val="009C150F"/>
    <w:rsid w:val="009C2344"/>
    <w:rsid w:val="009C2488"/>
    <w:rsid w:val="009C28A5"/>
    <w:rsid w:val="009C293D"/>
    <w:rsid w:val="009C2C13"/>
    <w:rsid w:val="009C2D35"/>
    <w:rsid w:val="009C3397"/>
    <w:rsid w:val="009C36C8"/>
    <w:rsid w:val="009C4659"/>
    <w:rsid w:val="009C47A7"/>
    <w:rsid w:val="009C5536"/>
    <w:rsid w:val="009C5EB0"/>
    <w:rsid w:val="009C6339"/>
    <w:rsid w:val="009C6419"/>
    <w:rsid w:val="009C6636"/>
    <w:rsid w:val="009C6BAE"/>
    <w:rsid w:val="009C6FB3"/>
    <w:rsid w:val="009C6FF5"/>
    <w:rsid w:val="009C7CEE"/>
    <w:rsid w:val="009D05F7"/>
    <w:rsid w:val="009D091A"/>
    <w:rsid w:val="009D097E"/>
    <w:rsid w:val="009D1BB7"/>
    <w:rsid w:val="009D2053"/>
    <w:rsid w:val="009D22A3"/>
    <w:rsid w:val="009D28E2"/>
    <w:rsid w:val="009D2AF8"/>
    <w:rsid w:val="009D2C25"/>
    <w:rsid w:val="009D3577"/>
    <w:rsid w:val="009D3F81"/>
    <w:rsid w:val="009D40DA"/>
    <w:rsid w:val="009D4E4A"/>
    <w:rsid w:val="009D4FB1"/>
    <w:rsid w:val="009D529A"/>
    <w:rsid w:val="009D5ECB"/>
    <w:rsid w:val="009D663E"/>
    <w:rsid w:val="009E05F4"/>
    <w:rsid w:val="009E0C66"/>
    <w:rsid w:val="009E1C1F"/>
    <w:rsid w:val="009E2802"/>
    <w:rsid w:val="009E28DC"/>
    <w:rsid w:val="009E429C"/>
    <w:rsid w:val="009E4D53"/>
    <w:rsid w:val="009E4FA5"/>
    <w:rsid w:val="009E577C"/>
    <w:rsid w:val="009E5F0B"/>
    <w:rsid w:val="009E6038"/>
    <w:rsid w:val="009E610C"/>
    <w:rsid w:val="009E75C7"/>
    <w:rsid w:val="009E76B5"/>
    <w:rsid w:val="009E7B1A"/>
    <w:rsid w:val="009E7E9F"/>
    <w:rsid w:val="009F00FB"/>
    <w:rsid w:val="009F0A0E"/>
    <w:rsid w:val="009F0BB7"/>
    <w:rsid w:val="009F145C"/>
    <w:rsid w:val="009F18C8"/>
    <w:rsid w:val="009F1978"/>
    <w:rsid w:val="009F2105"/>
    <w:rsid w:val="009F210D"/>
    <w:rsid w:val="009F2F69"/>
    <w:rsid w:val="009F3C22"/>
    <w:rsid w:val="009F4637"/>
    <w:rsid w:val="009F4659"/>
    <w:rsid w:val="009F4B58"/>
    <w:rsid w:val="009F572D"/>
    <w:rsid w:val="009F6030"/>
    <w:rsid w:val="009F63D7"/>
    <w:rsid w:val="009F63EA"/>
    <w:rsid w:val="009F6BAF"/>
    <w:rsid w:val="009F6DE3"/>
    <w:rsid w:val="009F7988"/>
    <w:rsid w:val="00A002D1"/>
    <w:rsid w:val="00A008CA"/>
    <w:rsid w:val="00A01605"/>
    <w:rsid w:val="00A01DBD"/>
    <w:rsid w:val="00A01E6A"/>
    <w:rsid w:val="00A0206A"/>
    <w:rsid w:val="00A03EF8"/>
    <w:rsid w:val="00A04031"/>
    <w:rsid w:val="00A04CF1"/>
    <w:rsid w:val="00A05713"/>
    <w:rsid w:val="00A05A5C"/>
    <w:rsid w:val="00A05C74"/>
    <w:rsid w:val="00A05E0D"/>
    <w:rsid w:val="00A06325"/>
    <w:rsid w:val="00A06B91"/>
    <w:rsid w:val="00A06C4D"/>
    <w:rsid w:val="00A06FAD"/>
    <w:rsid w:val="00A077CA"/>
    <w:rsid w:val="00A10D28"/>
    <w:rsid w:val="00A1182D"/>
    <w:rsid w:val="00A12091"/>
    <w:rsid w:val="00A1235F"/>
    <w:rsid w:val="00A124EE"/>
    <w:rsid w:val="00A13517"/>
    <w:rsid w:val="00A13C42"/>
    <w:rsid w:val="00A14FB7"/>
    <w:rsid w:val="00A1541F"/>
    <w:rsid w:val="00A15D09"/>
    <w:rsid w:val="00A165F5"/>
    <w:rsid w:val="00A17C0A"/>
    <w:rsid w:val="00A17CAA"/>
    <w:rsid w:val="00A201A1"/>
    <w:rsid w:val="00A20427"/>
    <w:rsid w:val="00A20878"/>
    <w:rsid w:val="00A21668"/>
    <w:rsid w:val="00A21BF9"/>
    <w:rsid w:val="00A24F26"/>
    <w:rsid w:val="00A26B21"/>
    <w:rsid w:val="00A27403"/>
    <w:rsid w:val="00A2742E"/>
    <w:rsid w:val="00A27EBC"/>
    <w:rsid w:val="00A30243"/>
    <w:rsid w:val="00A305AB"/>
    <w:rsid w:val="00A30930"/>
    <w:rsid w:val="00A3094E"/>
    <w:rsid w:val="00A31050"/>
    <w:rsid w:val="00A31CDA"/>
    <w:rsid w:val="00A32A04"/>
    <w:rsid w:val="00A32A57"/>
    <w:rsid w:val="00A32F53"/>
    <w:rsid w:val="00A334EE"/>
    <w:rsid w:val="00A33B97"/>
    <w:rsid w:val="00A33BE3"/>
    <w:rsid w:val="00A3415E"/>
    <w:rsid w:val="00A3427C"/>
    <w:rsid w:val="00A3660D"/>
    <w:rsid w:val="00A36AFA"/>
    <w:rsid w:val="00A375E5"/>
    <w:rsid w:val="00A37C56"/>
    <w:rsid w:val="00A41385"/>
    <w:rsid w:val="00A416A7"/>
    <w:rsid w:val="00A41B4F"/>
    <w:rsid w:val="00A43458"/>
    <w:rsid w:val="00A43486"/>
    <w:rsid w:val="00A463F9"/>
    <w:rsid w:val="00A465F2"/>
    <w:rsid w:val="00A4733A"/>
    <w:rsid w:val="00A4753A"/>
    <w:rsid w:val="00A47626"/>
    <w:rsid w:val="00A50D57"/>
    <w:rsid w:val="00A51C2A"/>
    <w:rsid w:val="00A52AD4"/>
    <w:rsid w:val="00A539DE"/>
    <w:rsid w:val="00A53B43"/>
    <w:rsid w:val="00A549F7"/>
    <w:rsid w:val="00A55200"/>
    <w:rsid w:val="00A5790C"/>
    <w:rsid w:val="00A612F3"/>
    <w:rsid w:val="00A61A07"/>
    <w:rsid w:val="00A622BE"/>
    <w:rsid w:val="00A62359"/>
    <w:rsid w:val="00A62DCC"/>
    <w:rsid w:val="00A63465"/>
    <w:rsid w:val="00A63BB0"/>
    <w:rsid w:val="00A64C03"/>
    <w:rsid w:val="00A64DA7"/>
    <w:rsid w:val="00A64FD4"/>
    <w:rsid w:val="00A65032"/>
    <w:rsid w:val="00A65033"/>
    <w:rsid w:val="00A654A8"/>
    <w:rsid w:val="00A65768"/>
    <w:rsid w:val="00A667E6"/>
    <w:rsid w:val="00A67118"/>
    <w:rsid w:val="00A6758D"/>
    <w:rsid w:val="00A67F0F"/>
    <w:rsid w:val="00A70194"/>
    <w:rsid w:val="00A70628"/>
    <w:rsid w:val="00A70C24"/>
    <w:rsid w:val="00A70C85"/>
    <w:rsid w:val="00A712DC"/>
    <w:rsid w:val="00A71761"/>
    <w:rsid w:val="00A71813"/>
    <w:rsid w:val="00A720B0"/>
    <w:rsid w:val="00A72F2E"/>
    <w:rsid w:val="00A72F4B"/>
    <w:rsid w:val="00A73020"/>
    <w:rsid w:val="00A731F4"/>
    <w:rsid w:val="00A73423"/>
    <w:rsid w:val="00A7355D"/>
    <w:rsid w:val="00A73EB3"/>
    <w:rsid w:val="00A73F87"/>
    <w:rsid w:val="00A74227"/>
    <w:rsid w:val="00A754CA"/>
    <w:rsid w:val="00A75720"/>
    <w:rsid w:val="00A75AC0"/>
    <w:rsid w:val="00A75CB0"/>
    <w:rsid w:val="00A75EFD"/>
    <w:rsid w:val="00A76E57"/>
    <w:rsid w:val="00A779F6"/>
    <w:rsid w:val="00A8035B"/>
    <w:rsid w:val="00A80D12"/>
    <w:rsid w:val="00A80DFC"/>
    <w:rsid w:val="00A81175"/>
    <w:rsid w:val="00A820B3"/>
    <w:rsid w:val="00A82920"/>
    <w:rsid w:val="00A8293A"/>
    <w:rsid w:val="00A82AD3"/>
    <w:rsid w:val="00A82E22"/>
    <w:rsid w:val="00A83A35"/>
    <w:rsid w:val="00A840B5"/>
    <w:rsid w:val="00A844FC"/>
    <w:rsid w:val="00A84E66"/>
    <w:rsid w:val="00A8587C"/>
    <w:rsid w:val="00A86668"/>
    <w:rsid w:val="00A90288"/>
    <w:rsid w:val="00A9110A"/>
    <w:rsid w:val="00A9197D"/>
    <w:rsid w:val="00A91ECA"/>
    <w:rsid w:val="00A91F4C"/>
    <w:rsid w:val="00A926DF"/>
    <w:rsid w:val="00A9503D"/>
    <w:rsid w:val="00A9598C"/>
    <w:rsid w:val="00A95A0A"/>
    <w:rsid w:val="00A95FF0"/>
    <w:rsid w:val="00A9605B"/>
    <w:rsid w:val="00A9649A"/>
    <w:rsid w:val="00AA03C7"/>
    <w:rsid w:val="00AA06DB"/>
    <w:rsid w:val="00AA0FF4"/>
    <w:rsid w:val="00AA1066"/>
    <w:rsid w:val="00AA161D"/>
    <w:rsid w:val="00AA21FC"/>
    <w:rsid w:val="00AA3062"/>
    <w:rsid w:val="00AA3197"/>
    <w:rsid w:val="00AA3BD8"/>
    <w:rsid w:val="00AA3C2C"/>
    <w:rsid w:val="00AA5DAB"/>
    <w:rsid w:val="00AA5F0F"/>
    <w:rsid w:val="00AA71B9"/>
    <w:rsid w:val="00AA762E"/>
    <w:rsid w:val="00AA7F0A"/>
    <w:rsid w:val="00AB06C3"/>
    <w:rsid w:val="00AB12E0"/>
    <w:rsid w:val="00AB1B93"/>
    <w:rsid w:val="00AB206D"/>
    <w:rsid w:val="00AB21CA"/>
    <w:rsid w:val="00AB28D5"/>
    <w:rsid w:val="00AB3554"/>
    <w:rsid w:val="00AB37DF"/>
    <w:rsid w:val="00AB3AC9"/>
    <w:rsid w:val="00AB42AE"/>
    <w:rsid w:val="00AB5A96"/>
    <w:rsid w:val="00AC1970"/>
    <w:rsid w:val="00AC2797"/>
    <w:rsid w:val="00AC310E"/>
    <w:rsid w:val="00AC336D"/>
    <w:rsid w:val="00AC3526"/>
    <w:rsid w:val="00AC3E47"/>
    <w:rsid w:val="00AC4063"/>
    <w:rsid w:val="00AC43AB"/>
    <w:rsid w:val="00AC5796"/>
    <w:rsid w:val="00AC5972"/>
    <w:rsid w:val="00AC5ADD"/>
    <w:rsid w:val="00AC5C8F"/>
    <w:rsid w:val="00AC795F"/>
    <w:rsid w:val="00AC7B85"/>
    <w:rsid w:val="00AC7B88"/>
    <w:rsid w:val="00AD1071"/>
    <w:rsid w:val="00AD118C"/>
    <w:rsid w:val="00AD1699"/>
    <w:rsid w:val="00AD1B4D"/>
    <w:rsid w:val="00AD2097"/>
    <w:rsid w:val="00AD28E9"/>
    <w:rsid w:val="00AD299A"/>
    <w:rsid w:val="00AD2D6E"/>
    <w:rsid w:val="00AD3071"/>
    <w:rsid w:val="00AD38E4"/>
    <w:rsid w:val="00AD3B6D"/>
    <w:rsid w:val="00AD3D08"/>
    <w:rsid w:val="00AD3E9F"/>
    <w:rsid w:val="00AD4F44"/>
    <w:rsid w:val="00AD5082"/>
    <w:rsid w:val="00AD5488"/>
    <w:rsid w:val="00AD5DC5"/>
    <w:rsid w:val="00AD6BD8"/>
    <w:rsid w:val="00AD6DB8"/>
    <w:rsid w:val="00AD7160"/>
    <w:rsid w:val="00AD7984"/>
    <w:rsid w:val="00AD7AA8"/>
    <w:rsid w:val="00AE02C8"/>
    <w:rsid w:val="00AE06C3"/>
    <w:rsid w:val="00AE07A2"/>
    <w:rsid w:val="00AE1CA0"/>
    <w:rsid w:val="00AE33FA"/>
    <w:rsid w:val="00AE3924"/>
    <w:rsid w:val="00AE5BA3"/>
    <w:rsid w:val="00AE6DB2"/>
    <w:rsid w:val="00AE7BE0"/>
    <w:rsid w:val="00AF01F3"/>
    <w:rsid w:val="00AF1C39"/>
    <w:rsid w:val="00AF2110"/>
    <w:rsid w:val="00AF213C"/>
    <w:rsid w:val="00AF2AF2"/>
    <w:rsid w:val="00AF2CBD"/>
    <w:rsid w:val="00AF34C9"/>
    <w:rsid w:val="00AF47FA"/>
    <w:rsid w:val="00AF4911"/>
    <w:rsid w:val="00AF4AC3"/>
    <w:rsid w:val="00AF4CB0"/>
    <w:rsid w:val="00AF5264"/>
    <w:rsid w:val="00AF66CF"/>
    <w:rsid w:val="00AF79B8"/>
    <w:rsid w:val="00B00123"/>
    <w:rsid w:val="00B001F9"/>
    <w:rsid w:val="00B00992"/>
    <w:rsid w:val="00B01BF4"/>
    <w:rsid w:val="00B01C77"/>
    <w:rsid w:val="00B01E22"/>
    <w:rsid w:val="00B02F7E"/>
    <w:rsid w:val="00B03505"/>
    <w:rsid w:val="00B03AF9"/>
    <w:rsid w:val="00B03FD6"/>
    <w:rsid w:val="00B0463B"/>
    <w:rsid w:val="00B04CCA"/>
    <w:rsid w:val="00B05D57"/>
    <w:rsid w:val="00B06104"/>
    <w:rsid w:val="00B06299"/>
    <w:rsid w:val="00B06903"/>
    <w:rsid w:val="00B06FC3"/>
    <w:rsid w:val="00B07648"/>
    <w:rsid w:val="00B077F5"/>
    <w:rsid w:val="00B1004D"/>
    <w:rsid w:val="00B1010A"/>
    <w:rsid w:val="00B10425"/>
    <w:rsid w:val="00B10F6E"/>
    <w:rsid w:val="00B12A4D"/>
    <w:rsid w:val="00B12E55"/>
    <w:rsid w:val="00B13160"/>
    <w:rsid w:val="00B136F6"/>
    <w:rsid w:val="00B14AFE"/>
    <w:rsid w:val="00B1510E"/>
    <w:rsid w:val="00B15646"/>
    <w:rsid w:val="00B156B2"/>
    <w:rsid w:val="00B163FF"/>
    <w:rsid w:val="00B16ED5"/>
    <w:rsid w:val="00B17662"/>
    <w:rsid w:val="00B17734"/>
    <w:rsid w:val="00B17986"/>
    <w:rsid w:val="00B20472"/>
    <w:rsid w:val="00B2068F"/>
    <w:rsid w:val="00B20AF8"/>
    <w:rsid w:val="00B21320"/>
    <w:rsid w:val="00B2272C"/>
    <w:rsid w:val="00B22B17"/>
    <w:rsid w:val="00B22B3F"/>
    <w:rsid w:val="00B22C2B"/>
    <w:rsid w:val="00B22DC2"/>
    <w:rsid w:val="00B23A11"/>
    <w:rsid w:val="00B23AD1"/>
    <w:rsid w:val="00B23F1A"/>
    <w:rsid w:val="00B24497"/>
    <w:rsid w:val="00B2454F"/>
    <w:rsid w:val="00B24F8C"/>
    <w:rsid w:val="00B25065"/>
    <w:rsid w:val="00B25519"/>
    <w:rsid w:val="00B2559D"/>
    <w:rsid w:val="00B25695"/>
    <w:rsid w:val="00B259E5"/>
    <w:rsid w:val="00B262AD"/>
    <w:rsid w:val="00B26F7D"/>
    <w:rsid w:val="00B27894"/>
    <w:rsid w:val="00B30167"/>
    <w:rsid w:val="00B301A8"/>
    <w:rsid w:val="00B3048B"/>
    <w:rsid w:val="00B31387"/>
    <w:rsid w:val="00B3172D"/>
    <w:rsid w:val="00B31819"/>
    <w:rsid w:val="00B319FA"/>
    <w:rsid w:val="00B31AE3"/>
    <w:rsid w:val="00B3278A"/>
    <w:rsid w:val="00B332B9"/>
    <w:rsid w:val="00B3390A"/>
    <w:rsid w:val="00B33ABD"/>
    <w:rsid w:val="00B33D31"/>
    <w:rsid w:val="00B34595"/>
    <w:rsid w:val="00B34D21"/>
    <w:rsid w:val="00B34DF5"/>
    <w:rsid w:val="00B353FF"/>
    <w:rsid w:val="00B35D6F"/>
    <w:rsid w:val="00B35EF8"/>
    <w:rsid w:val="00B363CC"/>
    <w:rsid w:val="00B369B5"/>
    <w:rsid w:val="00B36E44"/>
    <w:rsid w:val="00B36E6A"/>
    <w:rsid w:val="00B37664"/>
    <w:rsid w:val="00B4012F"/>
    <w:rsid w:val="00B402BD"/>
    <w:rsid w:val="00B4055E"/>
    <w:rsid w:val="00B40560"/>
    <w:rsid w:val="00B4076F"/>
    <w:rsid w:val="00B4084A"/>
    <w:rsid w:val="00B41470"/>
    <w:rsid w:val="00B422FB"/>
    <w:rsid w:val="00B4263E"/>
    <w:rsid w:val="00B4340D"/>
    <w:rsid w:val="00B441E9"/>
    <w:rsid w:val="00B44B84"/>
    <w:rsid w:val="00B45658"/>
    <w:rsid w:val="00B465C4"/>
    <w:rsid w:val="00B470D4"/>
    <w:rsid w:val="00B4791B"/>
    <w:rsid w:val="00B47D73"/>
    <w:rsid w:val="00B47EEE"/>
    <w:rsid w:val="00B501BB"/>
    <w:rsid w:val="00B50658"/>
    <w:rsid w:val="00B50B05"/>
    <w:rsid w:val="00B50BA7"/>
    <w:rsid w:val="00B50C37"/>
    <w:rsid w:val="00B50FEA"/>
    <w:rsid w:val="00B51C6B"/>
    <w:rsid w:val="00B51F91"/>
    <w:rsid w:val="00B52A66"/>
    <w:rsid w:val="00B52F7D"/>
    <w:rsid w:val="00B53124"/>
    <w:rsid w:val="00B534EE"/>
    <w:rsid w:val="00B538AC"/>
    <w:rsid w:val="00B53B4B"/>
    <w:rsid w:val="00B53D02"/>
    <w:rsid w:val="00B556B0"/>
    <w:rsid w:val="00B567D5"/>
    <w:rsid w:val="00B56CAB"/>
    <w:rsid w:val="00B56D14"/>
    <w:rsid w:val="00B56EBB"/>
    <w:rsid w:val="00B570B4"/>
    <w:rsid w:val="00B57416"/>
    <w:rsid w:val="00B57553"/>
    <w:rsid w:val="00B57DF8"/>
    <w:rsid w:val="00B57FE6"/>
    <w:rsid w:val="00B607E7"/>
    <w:rsid w:val="00B60A02"/>
    <w:rsid w:val="00B60E19"/>
    <w:rsid w:val="00B6159B"/>
    <w:rsid w:val="00B62121"/>
    <w:rsid w:val="00B62C09"/>
    <w:rsid w:val="00B62E92"/>
    <w:rsid w:val="00B6328E"/>
    <w:rsid w:val="00B6378E"/>
    <w:rsid w:val="00B63876"/>
    <w:rsid w:val="00B6413A"/>
    <w:rsid w:val="00B641C5"/>
    <w:rsid w:val="00B65152"/>
    <w:rsid w:val="00B651E4"/>
    <w:rsid w:val="00B6561C"/>
    <w:rsid w:val="00B65A98"/>
    <w:rsid w:val="00B665D4"/>
    <w:rsid w:val="00B66874"/>
    <w:rsid w:val="00B671F9"/>
    <w:rsid w:val="00B674F0"/>
    <w:rsid w:val="00B67AE8"/>
    <w:rsid w:val="00B67DA7"/>
    <w:rsid w:val="00B700B9"/>
    <w:rsid w:val="00B70BC7"/>
    <w:rsid w:val="00B71799"/>
    <w:rsid w:val="00B71A14"/>
    <w:rsid w:val="00B71F04"/>
    <w:rsid w:val="00B73AC7"/>
    <w:rsid w:val="00B7438A"/>
    <w:rsid w:val="00B743F3"/>
    <w:rsid w:val="00B75B05"/>
    <w:rsid w:val="00B767B3"/>
    <w:rsid w:val="00B767D8"/>
    <w:rsid w:val="00B76FA9"/>
    <w:rsid w:val="00B774AC"/>
    <w:rsid w:val="00B774F9"/>
    <w:rsid w:val="00B77F53"/>
    <w:rsid w:val="00B80786"/>
    <w:rsid w:val="00B80A80"/>
    <w:rsid w:val="00B80E15"/>
    <w:rsid w:val="00B8102E"/>
    <w:rsid w:val="00B812AB"/>
    <w:rsid w:val="00B81CF3"/>
    <w:rsid w:val="00B81D1A"/>
    <w:rsid w:val="00B81D30"/>
    <w:rsid w:val="00B81D66"/>
    <w:rsid w:val="00B82CB1"/>
    <w:rsid w:val="00B83184"/>
    <w:rsid w:val="00B83445"/>
    <w:rsid w:val="00B83927"/>
    <w:rsid w:val="00B8394A"/>
    <w:rsid w:val="00B84815"/>
    <w:rsid w:val="00B84824"/>
    <w:rsid w:val="00B84F87"/>
    <w:rsid w:val="00B84FE3"/>
    <w:rsid w:val="00B85423"/>
    <w:rsid w:val="00B85F56"/>
    <w:rsid w:val="00B86016"/>
    <w:rsid w:val="00B86B8B"/>
    <w:rsid w:val="00B86F5E"/>
    <w:rsid w:val="00B90D25"/>
    <w:rsid w:val="00B91235"/>
    <w:rsid w:val="00B91A96"/>
    <w:rsid w:val="00B91BB9"/>
    <w:rsid w:val="00B91C58"/>
    <w:rsid w:val="00B91DDF"/>
    <w:rsid w:val="00B91F1E"/>
    <w:rsid w:val="00B92765"/>
    <w:rsid w:val="00B935C2"/>
    <w:rsid w:val="00B93928"/>
    <w:rsid w:val="00B94603"/>
    <w:rsid w:val="00B95CF3"/>
    <w:rsid w:val="00B95D1B"/>
    <w:rsid w:val="00B95F77"/>
    <w:rsid w:val="00B969DC"/>
    <w:rsid w:val="00B96E36"/>
    <w:rsid w:val="00B971D8"/>
    <w:rsid w:val="00B97590"/>
    <w:rsid w:val="00B97D12"/>
    <w:rsid w:val="00BA21D9"/>
    <w:rsid w:val="00BA246D"/>
    <w:rsid w:val="00BA3026"/>
    <w:rsid w:val="00BA3EF0"/>
    <w:rsid w:val="00BA4754"/>
    <w:rsid w:val="00BA4E18"/>
    <w:rsid w:val="00BA54E9"/>
    <w:rsid w:val="00BA6E42"/>
    <w:rsid w:val="00BB01D0"/>
    <w:rsid w:val="00BB04D0"/>
    <w:rsid w:val="00BB0815"/>
    <w:rsid w:val="00BB131B"/>
    <w:rsid w:val="00BB2634"/>
    <w:rsid w:val="00BB286D"/>
    <w:rsid w:val="00BB2E34"/>
    <w:rsid w:val="00BB35A5"/>
    <w:rsid w:val="00BB4A3D"/>
    <w:rsid w:val="00BB51E0"/>
    <w:rsid w:val="00BB54A9"/>
    <w:rsid w:val="00BB5623"/>
    <w:rsid w:val="00BB6DE2"/>
    <w:rsid w:val="00BB6F60"/>
    <w:rsid w:val="00BB7705"/>
    <w:rsid w:val="00BB7BFC"/>
    <w:rsid w:val="00BB7DA3"/>
    <w:rsid w:val="00BB7DA8"/>
    <w:rsid w:val="00BC02FC"/>
    <w:rsid w:val="00BC0544"/>
    <w:rsid w:val="00BC0EA4"/>
    <w:rsid w:val="00BC1543"/>
    <w:rsid w:val="00BC174A"/>
    <w:rsid w:val="00BC1CDB"/>
    <w:rsid w:val="00BC2092"/>
    <w:rsid w:val="00BC211D"/>
    <w:rsid w:val="00BC340A"/>
    <w:rsid w:val="00BC3F70"/>
    <w:rsid w:val="00BC3FCC"/>
    <w:rsid w:val="00BC46A4"/>
    <w:rsid w:val="00BC4962"/>
    <w:rsid w:val="00BC49C5"/>
    <w:rsid w:val="00BC5F6E"/>
    <w:rsid w:val="00BC65F1"/>
    <w:rsid w:val="00BC66C7"/>
    <w:rsid w:val="00BC6CF7"/>
    <w:rsid w:val="00BC706D"/>
    <w:rsid w:val="00BC75BB"/>
    <w:rsid w:val="00BD060B"/>
    <w:rsid w:val="00BD0748"/>
    <w:rsid w:val="00BD0FE9"/>
    <w:rsid w:val="00BD14B9"/>
    <w:rsid w:val="00BD20AD"/>
    <w:rsid w:val="00BD224B"/>
    <w:rsid w:val="00BD2C5E"/>
    <w:rsid w:val="00BD2CC7"/>
    <w:rsid w:val="00BD2FB8"/>
    <w:rsid w:val="00BD3160"/>
    <w:rsid w:val="00BD35E5"/>
    <w:rsid w:val="00BD3B32"/>
    <w:rsid w:val="00BD3D2B"/>
    <w:rsid w:val="00BD3EF0"/>
    <w:rsid w:val="00BD41B2"/>
    <w:rsid w:val="00BD45B2"/>
    <w:rsid w:val="00BD4B99"/>
    <w:rsid w:val="00BD4BEA"/>
    <w:rsid w:val="00BD520B"/>
    <w:rsid w:val="00BD65DE"/>
    <w:rsid w:val="00BD68BE"/>
    <w:rsid w:val="00BD695D"/>
    <w:rsid w:val="00BD7C7C"/>
    <w:rsid w:val="00BE04E9"/>
    <w:rsid w:val="00BE1753"/>
    <w:rsid w:val="00BE2CCA"/>
    <w:rsid w:val="00BE2E60"/>
    <w:rsid w:val="00BE2FBE"/>
    <w:rsid w:val="00BE4F1A"/>
    <w:rsid w:val="00BE5156"/>
    <w:rsid w:val="00BE5308"/>
    <w:rsid w:val="00BE5665"/>
    <w:rsid w:val="00BE5C5A"/>
    <w:rsid w:val="00BE5CF1"/>
    <w:rsid w:val="00BE75F2"/>
    <w:rsid w:val="00BF1384"/>
    <w:rsid w:val="00BF1D3D"/>
    <w:rsid w:val="00BF222D"/>
    <w:rsid w:val="00BF2336"/>
    <w:rsid w:val="00BF2753"/>
    <w:rsid w:val="00BF3165"/>
    <w:rsid w:val="00BF33D0"/>
    <w:rsid w:val="00BF36B3"/>
    <w:rsid w:val="00BF38E5"/>
    <w:rsid w:val="00BF3D54"/>
    <w:rsid w:val="00BF49A1"/>
    <w:rsid w:val="00BF58E0"/>
    <w:rsid w:val="00BF5A55"/>
    <w:rsid w:val="00BF67C3"/>
    <w:rsid w:val="00BF74F3"/>
    <w:rsid w:val="00BF7FDE"/>
    <w:rsid w:val="00C003B3"/>
    <w:rsid w:val="00C02131"/>
    <w:rsid w:val="00C02650"/>
    <w:rsid w:val="00C032CC"/>
    <w:rsid w:val="00C03F75"/>
    <w:rsid w:val="00C03FC0"/>
    <w:rsid w:val="00C04958"/>
    <w:rsid w:val="00C05AD0"/>
    <w:rsid w:val="00C05DCC"/>
    <w:rsid w:val="00C064C8"/>
    <w:rsid w:val="00C069F8"/>
    <w:rsid w:val="00C071B6"/>
    <w:rsid w:val="00C073EC"/>
    <w:rsid w:val="00C074B4"/>
    <w:rsid w:val="00C07C48"/>
    <w:rsid w:val="00C07E53"/>
    <w:rsid w:val="00C104F8"/>
    <w:rsid w:val="00C10637"/>
    <w:rsid w:val="00C107F8"/>
    <w:rsid w:val="00C11234"/>
    <w:rsid w:val="00C119D0"/>
    <w:rsid w:val="00C1263A"/>
    <w:rsid w:val="00C13703"/>
    <w:rsid w:val="00C13887"/>
    <w:rsid w:val="00C139CE"/>
    <w:rsid w:val="00C15057"/>
    <w:rsid w:val="00C1524C"/>
    <w:rsid w:val="00C1607C"/>
    <w:rsid w:val="00C16372"/>
    <w:rsid w:val="00C16579"/>
    <w:rsid w:val="00C16A84"/>
    <w:rsid w:val="00C16C95"/>
    <w:rsid w:val="00C173B3"/>
    <w:rsid w:val="00C17623"/>
    <w:rsid w:val="00C17CB1"/>
    <w:rsid w:val="00C21773"/>
    <w:rsid w:val="00C21886"/>
    <w:rsid w:val="00C21A68"/>
    <w:rsid w:val="00C220C9"/>
    <w:rsid w:val="00C22338"/>
    <w:rsid w:val="00C22C73"/>
    <w:rsid w:val="00C2330A"/>
    <w:rsid w:val="00C23CA9"/>
    <w:rsid w:val="00C23E8C"/>
    <w:rsid w:val="00C24258"/>
    <w:rsid w:val="00C24AE1"/>
    <w:rsid w:val="00C2596D"/>
    <w:rsid w:val="00C2676C"/>
    <w:rsid w:val="00C27641"/>
    <w:rsid w:val="00C27F25"/>
    <w:rsid w:val="00C27FA1"/>
    <w:rsid w:val="00C30BDB"/>
    <w:rsid w:val="00C311CC"/>
    <w:rsid w:val="00C31648"/>
    <w:rsid w:val="00C32265"/>
    <w:rsid w:val="00C322EC"/>
    <w:rsid w:val="00C323A1"/>
    <w:rsid w:val="00C328E1"/>
    <w:rsid w:val="00C329FF"/>
    <w:rsid w:val="00C32A24"/>
    <w:rsid w:val="00C33A61"/>
    <w:rsid w:val="00C34179"/>
    <w:rsid w:val="00C356CA"/>
    <w:rsid w:val="00C36CEE"/>
    <w:rsid w:val="00C36F6F"/>
    <w:rsid w:val="00C419AC"/>
    <w:rsid w:val="00C41BBC"/>
    <w:rsid w:val="00C42345"/>
    <w:rsid w:val="00C42871"/>
    <w:rsid w:val="00C4293F"/>
    <w:rsid w:val="00C43212"/>
    <w:rsid w:val="00C435FC"/>
    <w:rsid w:val="00C438CF"/>
    <w:rsid w:val="00C43BC8"/>
    <w:rsid w:val="00C44DB3"/>
    <w:rsid w:val="00C451AD"/>
    <w:rsid w:val="00C452DC"/>
    <w:rsid w:val="00C4555F"/>
    <w:rsid w:val="00C45B3B"/>
    <w:rsid w:val="00C45BCD"/>
    <w:rsid w:val="00C45DBC"/>
    <w:rsid w:val="00C46213"/>
    <w:rsid w:val="00C46C73"/>
    <w:rsid w:val="00C4789D"/>
    <w:rsid w:val="00C47AAC"/>
    <w:rsid w:val="00C47F03"/>
    <w:rsid w:val="00C506A4"/>
    <w:rsid w:val="00C508C1"/>
    <w:rsid w:val="00C51168"/>
    <w:rsid w:val="00C511DF"/>
    <w:rsid w:val="00C511E7"/>
    <w:rsid w:val="00C5125B"/>
    <w:rsid w:val="00C514ED"/>
    <w:rsid w:val="00C5171B"/>
    <w:rsid w:val="00C5203B"/>
    <w:rsid w:val="00C52606"/>
    <w:rsid w:val="00C53127"/>
    <w:rsid w:val="00C5330F"/>
    <w:rsid w:val="00C53886"/>
    <w:rsid w:val="00C54765"/>
    <w:rsid w:val="00C54B62"/>
    <w:rsid w:val="00C55161"/>
    <w:rsid w:val="00C55B7E"/>
    <w:rsid w:val="00C55C44"/>
    <w:rsid w:val="00C566B5"/>
    <w:rsid w:val="00C576E3"/>
    <w:rsid w:val="00C57DC3"/>
    <w:rsid w:val="00C57E1D"/>
    <w:rsid w:val="00C57F40"/>
    <w:rsid w:val="00C60044"/>
    <w:rsid w:val="00C602DC"/>
    <w:rsid w:val="00C607B8"/>
    <w:rsid w:val="00C6160C"/>
    <w:rsid w:val="00C61A63"/>
    <w:rsid w:val="00C61ED3"/>
    <w:rsid w:val="00C621F9"/>
    <w:rsid w:val="00C6288F"/>
    <w:rsid w:val="00C62C21"/>
    <w:rsid w:val="00C62E08"/>
    <w:rsid w:val="00C64188"/>
    <w:rsid w:val="00C6461E"/>
    <w:rsid w:val="00C668D6"/>
    <w:rsid w:val="00C67E0B"/>
    <w:rsid w:val="00C71A00"/>
    <w:rsid w:val="00C71A62"/>
    <w:rsid w:val="00C72BC4"/>
    <w:rsid w:val="00C73721"/>
    <w:rsid w:val="00C7374D"/>
    <w:rsid w:val="00C73AFC"/>
    <w:rsid w:val="00C73BE1"/>
    <w:rsid w:val="00C757DF"/>
    <w:rsid w:val="00C75922"/>
    <w:rsid w:val="00C7654D"/>
    <w:rsid w:val="00C76E83"/>
    <w:rsid w:val="00C774BC"/>
    <w:rsid w:val="00C774E5"/>
    <w:rsid w:val="00C77D18"/>
    <w:rsid w:val="00C77E81"/>
    <w:rsid w:val="00C80B3C"/>
    <w:rsid w:val="00C80C28"/>
    <w:rsid w:val="00C818A3"/>
    <w:rsid w:val="00C81E95"/>
    <w:rsid w:val="00C82289"/>
    <w:rsid w:val="00C84A27"/>
    <w:rsid w:val="00C84BA3"/>
    <w:rsid w:val="00C84BB5"/>
    <w:rsid w:val="00C84E55"/>
    <w:rsid w:val="00C84F22"/>
    <w:rsid w:val="00C86460"/>
    <w:rsid w:val="00C869E5"/>
    <w:rsid w:val="00C87991"/>
    <w:rsid w:val="00C90409"/>
    <w:rsid w:val="00C90FB9"/>
    <w:rsid w:val="00C911ED"/>
    <w:rsid w:val="00C912B2"/>
    <w:rsid w:val="00C91A07"/>
    <w:rsid w:val="00C91ABC"/>
    <w:rsid w:val="00C91BD2"/>
    <w:rsid w:val="00C91E32"/>
    <w:rsid w:val="00C91F9F"/>
    <w:rsid w:val="00C9223D"/>
    <w:rsid w:val="00C9234B"/>
    <w:rsid w:val="00C93B9D"/>
    <w:rsid w:val="00C94E3D"/>
    <w:rsid w:val="00C9522C"/>
    <w:rsid w:val="00C953EA"/>
    <w:rsid w:val="00C96F89"/>
    <w:rsid w:val="00C9714A"/>
    <w:rsid w:val="00C97318"/>
    <w:rsid w:val="00CA01E1"/>
    <w:rsid w:val="00CA11B6"/>
    <w:rsid w:val="00CA1982"/>
    <w:rsid w:val="00CA1A9C"/>
    <w:rsid w:val="00CA2369"/>
    <w:rsid w:val="00CA2636"/>
    <w:rsid w:val="00CA3782"/>
    <w:rsid w:val="00CA40DF"/>
    <w:rsid w:val="00CA4D90"/>
    <w:rsid w:val="00CA6249"/>
    <w:rsid w:val="00CA6BFB"/>
    <w:rsid w:val="00CA6F50"/>
    <w:rsid w:val="00CB107A"/>
    <w:rsid w:val="00CB1587"/>
    <w:rsid w:val="00CB1C72"/>
    <w:rsid w:val="00CB1E1D"/>
    <w:rsid w:val="00CB3B1B"/>
    <w:rsid w:val="00CB4408"/>
    <w:rsid w:val="00CB4968"/>
    <w:rsid w:val="00CB6D35"/>
    <w:rsid w:val="00CB6EF6"/>
    <w:rsid w:val="00CB710E"/>
    <w:rsid w:val="00CB7552"/>
    <w:rsid w:val="00CC04B5"/>
    <w:rsid w:val="00CC0B72"/>
    <w:rsid w:val="00CC11B7"/>
    <w:rsid w:val="00CC1565"/>
    <w:rsid w:val="00CC1F0E"/>
    <w:rsid w:val="00CC1F99"/>
    <w:rsid w:val="00CC26A2"/>
    <w:rsid w:val="00CC3FAB"/>
    <w:rsid w:val="00CC4544"/>
    <w:rsid w:val="00CC5EE1"/>
    <w:rsid w:val="00CC6005"/>
    <w:rsid w:val="00CC604D"/>
    <w:rsid w:val="00CC619C"/>
    <w:rsid w:val="00CC62A9"/>
    <w:rsid w:val="00CC6494"/>
    <w:rsid w:val="00CC64A2"/>
    <w:rsid w:val="00CC6965"/>
    <w:rsid w:val="00CC7145"/>
    <w:rsid w:val="00CC7165"/>
    <w:rsid w:val="00CC7CA4"/>
    <w:rsid w:val="00CC7FE9"/>
    <w:rsid w:val="00CD0517"/>
    <w:rsid w:val="00CD169E"/>
    <w:rsid w:val="00CD1700"/>
    <w:rsid w:val="00CD1802"/>
    <w:rsid w:val="00CD18AE"/>
    <w:rsid w:val="00CD21B6"/>
    <w:rsid w:val="00CD254B"/>
    <w:rsid w:val="00CD2690"/>
    <w:rsid w:val="00CD2D49"/>
    <w:rsid w:val="00CD5E0D"/>
    <w:rsid w:val="00CD6767"/>
    <w:rsid w:val="00CD6A85"/>
    <w:rsid w:val="00CD6D81"/>
    <w:rsid w:val="00CD7758"/>
    <w:rsid w:val="00CD7AFB"/>
    <w:rsid w:val="00CD7F13"/>
    <w:rsid w:val="00CE0CB8"/>
    <w:rsid w:val="00CE1378"/>
    <w:rsid w:val="00CE2223"/>
    <w:rsid w:val="00CE3076"/>
    <w:rsid w:val="00CE38A8"/>
    <w:rsid w:val="00CE4404"/>
    <w:rsid w:val="00CE47E6"/>
    <w:rsid w:val="00CE4D59"/>
    <w:rsid w:val="00CE5A6E"/>
    <w:rsid w:val="00CE6755"/>
    <w:rsid w:val="00CE6D4E"/>
    <w:rsid w:val="00CE705C"/>
    <w:rsid w:val="00CE71A1"/>
    <w:rsid w:val="00CE7833"/>
    <w:rsid w:val="00CE7BFB"/>
    <w:rsid w:val="00CF0047"/>
    <w:rsid w:val="00CF02CE"/>
    <w:rsid w:val="00CF1085"/>
    <w:rsid w:val="00CF1BC1"/>
    <w:rsid w:val="00CF20F4"/>
    <w:rsid w:val="00CF21C1"/>
    <w:rsid w:val="00CF2B25"/>
    <w:rsid w:val="00CF2FA0"/>
    <w:rsid w:val="00CF3AE8"/>
    <w:rsid w:val="00CF4E1B"/>
    <w:rsid w:val="00CF5077"/>
    <w:rsid w:val="00CF521E"/>
    <w:rsid w:val="00CF64A5"/>
    <w:rsid w:val="00CF6EED"/>
    <w:rsid w:val="00CF7289"/>
    <w:rsid w:val="00D0000E"/>
    <w:rsid w:val="00D001B6"/>
    <w:rsid w:val="00D006E8"/>
    <w:rsid w:val="00D00E58"/>
    <w:rsid w:val="00D01BB8"/>
    <w:rsid w:val="00D0383E"/>
    <w:rsid w:val="00D03C9F"/>
    <w:rsid w:val="00D04310"/>
    <w:rsid w:val="00D0440D"/>
    <w:rsid w:val="00D049F7"/>
    <w:rsid w:val="00D04D0E"/>
    <w:rsid w:val="00D06942"/>
    <w:rsid w:val="00D0703A"/>
    <w:rsid w:val="00D07114"/>
    <w:rsid w:val="00D100A1"/>
    <w:rsid w:val="00D10121"/>
    <w:rsid w:val="00D10866"/>
    <w:rsid w:val="00D1092E"/>
    <w:rsid w:val="00D10C10"/>
    <w:rsid w:val="00D12177"/>
    <w:rsid w:val="00D12CED"/>
    <w:rsid w:val="00D1314B"/>
    <w:rsid w:val="00D1347D"/>
    <w:rsid w:val="00D1380F"/>
    <w:rsid w:val="00D13F4F"/>
    <w:rsid w:val="00D144C2"/>
    <w:rsid w:val="00D14BE7"/>
    <w:rsid w:val="00D17651"/>
    <w:rsid w:val="00D17B9A"/>
    <w:rsid w:val="00D217B7"/>
    <w:rsid w:val="00D2199C"/>
    <w:rsid w:val="00D21D86"/>
    <w:rsid w:val="00D226C1"/>
    <w:rsid w:val="00D22803"/>
    <w:rsid w:val="00D240C9"/>
    <w:rsid w:val="00D25970"/>
    <w:rsid w:val="00D25BD3"/>
    <w:rsid w:val="00D25DAF"/>
    <w:rsid w:val="00D263D1"/>
    <w:rsid w:val="00D2652C"/>
    <w:rsid w:val="00D26693"/>
    <w:rsid w:val="00D272F7"/>
    <w:rsid w:val="00D27422"/>
    <w:rsid w:val="00D30442"/>
    <w:rsid w:val="00D31152"/>
    <w:rsid w:val="00D3165E"/>
    <w:rsid w:val="00D318F3"/>
    <w:rsid w:val="00D31D8B"/>
    <w:rsid w:val="00D325CB"/>
    <w:rsid w:val="00D331EF"/>
    <w:rsid w:val="00D336A7"/>
    <w:rsid w:val="00D34060"/>
    <w:rsid w:val="00D34082"/>
    <w:rsid w:val="00D350F1"/>
    <w:rsid w:val="00D35B2B"/>
    <w:rsid w:val="00D3692B"/>
    <w:rsid w:val="00D36AAD"/>
    <w:rsid w:val="00D36B3D"/>
    <w:rsid w:val="00D402BB"/>
    <w:rsid w:val="00D405C6"/>
    <w:rsid w:val="00D40C37"/>
    <w:rsid w:val="00D40E85"/>
    <w:rsid w:val="00D41A6F"/>
    <w:rsid w:val="00D42A22"/>
    <w:rsid w:val="00D42FF3"/>
    <w:rsid w:val="00D432F7"/>
    <w:rsid w:val="00D43360"/>
    <w:rsid w:val="00D43D26"/>
    <w:rsid w:val="00D450CC"/>
    <w:rsid w:val="00D45440"/>
    <w:rsid w:val="00D4592E"/>
    <w:rsid w:val="00D460FD"/>
    <w:rsid w:val="00D463BE"/>
    <w:rsid w:val="00D46566"/>
    <w:rsid w:val="00D469D7"/>
    <w:rsid w:val="00D46A8C"/>
    <w:rsid w:val="00D46EA5"/>
    <w:rsid w:val="00D470AC"/>
    <w:rsid w:val="00D477B6"/>
    <w:rsid w:val="00D5020E"/>
    <w:rsid w:val="00D50BC1"/>
    <w:rsid w:val="00D511C3"/>
    <w:rsid w:val="00D51630"/>
    <w:rsid w:val="00D518F8"/>
    <w:rsid w:val="00D51DEC"/>
    <w:rsid w:val="00D52890"/>
    <w:rsid w:val="00D52C92"/>
    <w:rsid w:val="00D53543"/>
    <w:rsid w:val="00D53DC7"/>
    <w:rsid w:val="00D54049"/>
    <w:rsid w:val="00D542B8"/>
    <w:rsid w:val="00D549BB"/>
    <w:rsid w:val="00D54CCE"/>
    <w:rsid w:val="00D54D4B"/>
    <w:rsid w:val="00D552AF"/>
    <w:rsid w:val="00D55580"/>
    <w:rsid w:val="00D55B9A"/>
    <w:rsid w:val="00D5614C"/>
    <w:rsid w:val="00D56352"/>
    <w:rsid w:val="00D568A4"/>
    <w:rsid w:val="00D56C5E"/>
    <w:rsid w:val="00D603F1"/>
    <w:rsid w:val="00D60827"/>
    <w:rsid w:val="00D609E0"/>
    <w:rsid w:val="00D60BCE"/>
    <w:rsid w:val="00D610D8"/>
    <w:rsid w:val="00D611BA"/>
    <w:rsid w:val="00D6134B"/>
    <w:rsid w:val="00D61A07"/>
    <w:rsid w:val="00D620A1"/>
    <w:rsid w:val="00D624F5"/>
    <w:rsid w:val="00D62BB2"/>
    <w:rsid w:val="00D62F5F"/>
    <w:rsid w:val="00D63985"/>
    <w:rsid w:val="00D639B0"/>
    <w:rsid w:val="00D64A0E"/>
    <w:rsid w:val="00D64E95"/>
    <w:rsid w:val="00D651F1"/>
    <w:rsid w:val="00D65347"/>
    <w:rsid w:val="00D65CEB"/>
    <w:rsid w:val="00D6674F"/>
    <w:rsid w:val="00D67EA9"/>
    <w:rsid w:val="00D67FF0"/>
    <w:rsid w:val="00D700C0"/>
    <w:rsid w:val="00D716EA"/>
    <w:rsid w:val="00D725AA"/>
    <w:rsid w:val="00D72F16"/>
    <w:rsid w:val="00D733D8"/>
    <w:rsid w:val="00D73786"/>
    <w:rsid w:val="00D73C30"/>
    <w:rsid w:val="00D74C43"/>
    <w:rsid w:val="00D75C5D"/>
    <w:rsid w:val="00D7604D"/>
    <w:rsid w:val="00D766E3"/>
    <w:rsid w:val="00D76D02"/>
    <w:rsid w:val="00D7700C"/>
    <w:rsid w:val="00D77090"/>
    <w:rsid w:val="00D80472"/>
    <w:rsid w:val="00D80E1C"/>
    <w:rsid w:val="00D814DC"/>
    <w:rsid w:val="00D82175"/>
    <w:rsid w:val="00D83344"/>
    <w:rsid w:val="00D833FA"/>
    <w:rsid w:val="00D837FC"/>
    <w:rsid w:val="00D84288"/>
    <w:rsid w:val="00D8625D"/>
    <w:rsid w:val="00D86B61"/>
    <w:rsid w:val="00D87300"/>
    <w:rsid w:val="00D875A3"/>
    <w:rsid w:val="00D90626"/>
    <w:rsid w:val="00D908F5"/>
    <w:rsid w:val="00D90BC1"/>
    <w:rsid w:val="00D9209E"/>
    <w:rsid w:val="00D920C6"/>
    <w:rsid w:val="00D92300"/>
    <w:rsid w:val="00D92605"/>
    <w:rsid w:val="00D926E1"/>
    <w:rsid w:val="00D928B1"/>
    <w:rsid w:val="00D92C9D"/>
    <w:rsid w:val="00D92FBC"/>
    <w:rsid w:val="00D93333"/>
    <w:rsid w:val="00D93AA4"/>
    <w:rsid w:val="00D94A44"/>
    <w:rsid w:val="00D94A6F"/>
    <w:rsid w:val="00D94FC3"/>
    <w:rsid w:val="00D9544B"/>
    <w:rsid w:val="00D95996"/>
    <w:rsid w:val="00D96CB5"/>
    <w:rsid w:val="00D96CE3"/>
    <w:rsid w:val="00D96EBC"/>
    <w:rsid w:val="00D9711F"/>
    <w:rsid w:val="00D97139"/>
    <w:rsid w:val="00D9750E"/>
    <w:rsid w:val="00DA0858"/>
    <w:rsid w:val="00DA1874"/>
    <w:rsid w:val="00DA1A2F"/>
    <w:rsid w:val="00DA2698"/>
    <w:rsid w:val="00DA26C2"/>
    <w:rsid w:val="00DA2D9E"/>
    <w:rsid w:val="00DA3074"/>
    <w:rsid w:val="00DA3890"/>
    <w:rsid w:val="00DA3947"/>
    <w:rsid w:val="00DA4393"/>
    <w:rsid w:val="00DA6417"/>
    <w:rsid w:val="00DA6DCC"/>
    <w:rsid w:val="00DA751E"/>
    <w:rsid w:val="00DA77CE"/>
    <w:rsid w:val="00DB05B0"/>
    <w:rsid w:val="00DB0B7A"/>
    <w:rsid w:val="00DB128B"/>
    <w:rsid w:val="00DB1478"/>
    <w:rsid w:val="00DB22B0"/>
    <w:rsid w:val="00DB2843"/>
    <w:rsid w:val="00DB2923"/>
    <w:rsid w:val="00DB2E9C"/>
    <w:rsid w:val="00DB375B"/>
    <w:rsid w:val="00DB3C3B"/>
    <w:rsid w:val="00DB4C4E"/>
    <w:rsid w:val="00DB4D4C"/>
    <w:rsid w:val="00DB4D62"/>
    <w:rsid w:val="00DB4E72"/>
    <w:rsid w:val="00DB5191"/>
    <w:rsid w:val="00DB5A89"/>
    <w:rsid w:val="00DB5E39"/>
    <w:rsid w:val="00DB5E52"/>
    <w:rsid w:val="00DB5F89"/>
    <w:rsid w:val="00DB6CFF"/>
    <w:rsid w:val="00DB7262"/>
    <w:rsid w:val="00DB7331"/>
    <w:rsid w:val="00DB755A"/>
    <w:rsid w:val="00DB7F5F"/>
    <w:rsid w:val="00DC06EC"/>
    <w:rsid w:val="00DC0C78"/>
    <w:rsid w:val="00DC16AC"/>
    <w:rsid w:val="00DC170A"/>
    <w:rsid w:val="00DC1D44"/>
    <w:rsid w:val="00DC2B3C"/>
    <w:rsid w:val="00DC3E74"/>
    <w:rsid w:val="00DC45A7"/>
    <w:rsid w:val="00DC48A6"/>
    <w:rsid w:val="00DC528A"/>
    <w:rsid w:val="00DC6235"/>
    <w:rsid w:val="00DC6B46"/>
    <w:rsid w:val="00DD0D23"/>
    <w:rsid w:val="00DD15A1"/>
    <w:rsid w:val="00DD1CAB"/>
    <w:rsid w:val="00DD28B4"/>
    <w:rsid w:val="00DD472E"/>
    <w:rsid w:val="00DD49E2"/>
    <w:rsid w:val="00DD4A3E"/>
    <w:rsid w:val="00DD5E09"/>
    <w:rsid w:val="00DD67DC"/>
    <w:rsid w:val="00DD6A97"/>
    <w:rsid w:val="00DD6D77"/>
    <w:rsid w:val="00DD74EA"/>
    <w:rsid w:val="00DD7675"/>
    <w:rsid w:val="00DD7CB5"/>
    <w:rsid w:val="00DD7E8F"/>
    <w:rsid w:val="00DE03E6"/>
    <w:rsid w:val="00DE10EB"/>
    <w:rsid w:val="00DE13B1"/>
    <w:rsid w:val="00DE1615"/>
    <w:rsid w:val="00DE1883"/>
    <w:rsid w:val="00DE1B42"/>
    <w:rsid w:val="00DE233A"/>
    <w:rsid w:val="00DE325F"/>
    <w:rsid w:val="00DE44CF"/>
    <w:rsid w:val="00DE4AEC"/>
    <w:rsid w:val="00DE4C9A"/>
    <w:rsid w:val="00DE5094"/>
    <w:rsid w:val="00DE5981"/>
    <w:rsid w:val="00DE633C"/>
    <w:rsid w:val="00DE66BD"/>
    <w:rsid w:val="00DE7200"/>
    <w:rsid w:val="00DE7A5B"/>
    <w:rsid w:val="00DE7C21"/>
    <w:rsid w:val="00DE7CB8"/>
    <w:rsid w:val="00DE7EB7"/>
    <w:rsid w:val="00DF29C0"/>
    <w:rsid w:val="00DF2FC1"/>
    <w:rsid w:val="00DF3673"/>
    <w:rsid w:val="00DF3A22"/>
    <w:rsid w:val="00DF3E5B"/>
    <w:rsid w:val="00DF4D02"/>
    <w:rsid w:val="00DF59B8"/>
    <w:rsid w:val="00DF5C7F"/>
    <w:rsid w:val="00DF6D78"/>
    <w:rsid w:val="00DF6F30"/>
    <w:rsid w:val="00E00E64"/>
    <w:rsid w:val="00E00F6F"/>
    <w:rsid w:val="00E01106"/>
    <w:rsid w:val="00E0196D"/>
    <w:rsid w:val="00E01FEE"/>
    <w:rsid w:val="00E02718"/>
    <w:rsid w:val="00E02B7B"/>
    <w:rsid w:val="00E03BB7"/>
    <w:rsid w:val="00E04411"/>
    <w:rsid w:val="00E04587"/>
    <w:rsid w:val="00E045BD"/>
    <w:rsid w:val="00E04EB5"/>
    <w:rsid w:val="00E0541C"/>
    <w:rsid w:val="00E0568B"/>
    <w:rsid w:val="00E05EE0"/>
    <w:rsid w:val="00E06627"/>
    <w:rsid w:val="00E068F5"/>
    <w:rsid w:val="00E072CF"/>
    <w:rsid w:val="00E073AD"/>
    <w:rsid w:val="00E0754D"/>
    <w:rsid w:val="00E07CE1"/>
    <w:rsid w:val="00E07D80"/>
    <w:rsid w:val="00E07E61"/>
    <w:rsid w:val="00E101A6"/>
    <w:rsid w:val="00E10368"/>
    <w:rsid w:val="00E106B7"/>
    <w:rsid w:val="00E10A5B"/>
    <w:rsid w:val="00E115D8"/>
    <w:rsid w:val="00E132AE"/>
    <w:rsid w:val="00E1417B"/>
    <w:rsid w:val="00E148EE"/>
    <w:rsid w:val="00E14AB5"/>
    <w:rsid w:val="00E14FFF"/>
    <w:rsid w:val="00E1565E"/>
    <w:rsid w:val="00E156E1"/>
    <w:rsid w:val="00E157EF"/>
    <w:rsid w:val="00E15932"/>
    <w:rsid w:val="00E16962"/>
    <w:rsid w:val="00E16D94"/>
    <w:rsid w:val="00E16DFB"/>
    <w:rsid w:val="00E17072"/>
    <w:rsid w:val="00E17AFB"/>
    <w:rsid w:val="00E2007B"/>
    <w:rsid w:val="00E20119"/>
    <w:rsid w:val="00E20148"/>
    <w:rsid w:val="00E21211"/>
    <w:rsid w:val="00E2130B"/>
    <w:rsid w:val="00E2138E"/>
    <w:rsid w:val="00E213CB"/>
    <w:rsid w:val="00E2393B"/>
    <w:rsid w:val="00E24BD0"/>
    <w:rsid w:val="00E24E4E"/>
    <w:rsid w:val="00E25E79"/>
    <w:rsid w:val="00E26A4C"/>
    <w:rsid w:val="00E26D0C"/>
    <w:rsid w:val="00E26FC6"/>
    <w:rsid w:val="00E27619"/>
    <w:rsid w:val="00E27EB5"/>
    <w:rsid w:val="00E3099F"/>
    <w:rsid w:val="00E30B16"/>
    <w:rsid w:val="00E30C5F"/>
    <w:rsid w:val="00E30CEA"/>
    <w:rsid w:val="00E30D4F"/>
    <w:rsid w:val="00E30D76"/>
    <w:rsid w:val="00E30FF0"/>
    <w:rsid w:val="00E311BB"/>
    <w:rsid w:val="00E319BB"/>
    <w:rsid w:val="00E31DB8"/>
    <w:rsid w:val="00E326FA"/>
    <w:rsid w:val="00E3313E"/>
    <w:rsid w:val="00E33603"/>
    <w:rsid w:val="00E33857"/>
    <w:rsid w:val="00E33F2C"/>
    <w:rsid w:val="00E34076"/>
    <w:rsid w:val="00E3594E"/>
    <w:rsid w:val="00E362AF"/>
    <w:rsid w:val="00E370C5"/>
    <w:rsid w:val="00E3795F"/>
    <w:rsid w:val="00E37AAB"/>
    <w:rsid w:val="00E37BEC"/>
    <w:rsid w:val="00E37FDB"/>
    <w:rsid w:val="00E40C9A"/>
    <w:rsid w:val="00E40EC2"/>
    <w:rsid w:val="00E4112C"/>
    <w:rsid w:val="00E41169"/>
    <w:rsid w:val="00E411E8"/>
    <w:rsid w:val="00E416BB"/>
    <w:rsid w:val="00E41CB2"/>
    <w:rsid w:val="00E42254"/>
    <w:rsid w:val="00E4270F"/>
    <w:rsid w:val="00E42C86"/>
    <w:rsid w:val="00E43530"/>
    <w:rsid w:val="00E43BE0"/>
    <w:rsid w:val="00E43D6F"/>
    <w:rsid w:val="00E43EF4"/>
    <w:rsid w:val="00E447D7"/>
    <w:rsid w:val="00E46670"/>
    <w:rsid w:val="00E469E6"/>
    <w:rsid w:val="00E47635"/>
    <w:rsid w:val="00E47AEC"/>
    <w:rsid w:val="00E50105"/>
    <w:rsid w:val="00E5087E"/>
    <w:rsid w:val="00E51143"/>
    <w:rsid w:val="00E513E1"/>
    <w:rsid w:val="00E51593"/>
    <w:rsid w:val="00E51C03"/>
    <w:rsid w:val="00E51C89"/>
    <w:rsid w:val="00E52B34"/>
    <w:rsid w:val="00E52EAC"/>
    <w:rsid w:val="00E52F9F"/>
    <w:rsid w:val="00E53BF4"/>
    <w:rsid w:val="00E53D0F"/>
    <w:rsid w:val="00E5477E"/>
    <w:rsid w:val="00E54862"/>
    <w:rsid w:val="00E55002"/>
    <w:rsid w:val="00E5655A"/>
    <w:rsid w:val="00E56565"/>
    <w:rsid w:val="00E56934"/>
    <w:rsid w:val="00E569FA"/>
    <w:rsid w:val="00E57546"/>
    <w:rsid w:val="00E57698"/>
    <w:rsid w:val="00E6060E"/>
    <w:rsid w:val="00E60EAF"/>
    <w:rsid w:val="00E61733"/>
    <w:rsid w:val="00E62086"/>
    <w:rsid w:val="00E629E8"/>
    <w:rsid w:val="00E632BF"/>
    <w:rsid w:val="00E6349D"/>
    <w:rsid w:val="00E6350E"/>
    <w:rsid w:val="00E637A9"/>
    <w:rsid w:val="00E64EB7"/>
    <w:rsid w:val="00E6612C"/>
    <w:rsid w:val="00E666B0"/>
    <w:rsid w:val="00E66B67"/>
    <w:rsid w:val="00E678D8"/>
    <w:rsid w:val="00E67F9D"/>
    <w:rsid w:val="00E70DC4"/>
    <w:rsid w:val="00E71714"/>
    <w:rsid w:val="00E71B17"/>
    <w:rsid w:val="00E71DC2"/>
    <w:rsid w:val="00E71EF3"/>
    <w:rsid w:val="00E7249D"/>
    <w:rsid w:val="00E72554"/>
    <w:rsid w:val="00E72F4C"/>
    <w:rsid w:val="00E73AEF"/>
    <w:rsid w:val="00E73BF4"/>
    <w:rsid w:val="00E73F17"/>
    <w:rsid w:val="00E7434D"/>
    <w:rsid w:val="00E74405"/>
    <w:rsid w:val="00E74491"/>
    <w:rsid w:val="00E74D68"/>
    <w:rsid w:val="00E74F00"/>
    <w:rsid w:val="00E75CF1"/>
    <w:rsid w:val="00E75F62"/>
    <w:rsid w:val="00E77102"/>
    <w:rsid w:val="00E77B7D"/>
    <w:rsid w:val="00E80382"/>
    <w:rsid w:val="00E80470"/>
    <w:rsid w:val="00E819A4"/>
    <w:rsid w:val="00E81A39"/>
    <w:rsid w:val="00E81B52"/>
    <w:rsid w:val="00E8202E"/>
    <w:rsid w:val="00E82F19"/>
    <w:rsid w:val="00E831B7"/>
    <w:rsid w:val="00E832AF"/>
    <w:rsid w:val="00E835AE"/>
    <w:rsid w:val="00E83E84"/>
    <w:rsid w:val="00E848CF"/>
    <w:rsid w:val="00E849CF"/>
    <w:rsid w:val="00E84CA3"/>
    <w:rsid w:val="00E84FB3"/>
    <w:rsid w:val="00E85595"/>
    <w:rsid w:val="00E85771"/>
    <w:rsid w:val="00E86B5A"/>
    <w:rsid w:val="00E87BD4"/>
    <w:rsid w:val="00E90412"/>
    <w:rsid w:val="00E91C67"/>
    <w:rsid w:val="00E9222A"/>
    <w:rsid w:val="00E9266E"/>
    <w:rsid w:val="00E92720"/>
    <w:rsid w:val="00E92A90"/>
    <w:rsid w:val="00E932C5"/>
    <w:rsid w:val="00E932E2"/>
    <w:rsid w:val="00E94321"/>
    <w:rsid w:val="00E9469D"/>
    <w:rsid w:val="00E94844"/>
    <w:rsid w:val="00E94AAF"/>
    <w:rsid w:val="00E94B5F"/>
    <w:rsid w:val="00E94B8F"/>
    <w:rsid w:val="00E94F44"/>
    <w:rsid w:val="00E9508A"/>
    <w:rsid w:val="00E9508B"/>
    <w:rsid w:val="00E954FB"/>
    <w:rsid w:val="00E955EE"/>
    <w:rsid w:val="00E96605"/>
    <w:rsid w:val="00E96E3F"/>
    <w:rsid w:val="00EA052F"/>
    <w:rsid w:val="00EA06A5"/>
    <w:rsid w:val="00EA08FF"/>
    <w:rsid w:val="00EA0940"/>
    <w:rsid w:val="00EA1375"/>
    <w:rsid w:val="00EA1E60"/>
    <w:rsid w:val="00EA2A7F"/>
    <w:rsid w:val="00EA350F"/>
    <w:rsid w:val="00EA3657"/>
    <w:rsid w:val="00EA369A"/>
    <w:rsid w:val="00EA3AFA"/>
    <w:rsid w:val="00EA3D40"/>
    <w:rsid w:val="00EA44E0"/>
    <w:rsid w:val="00EA52DE"/>
    <w:rsid w:val="00EA5789"/>
    <w:rsid w:val="00EA598C"/>
    <w:rsid w:val="00EA5E6C"/>
    <w:rsid w:val="00EA62E2"/>
    <w:rsid w:val="00EA6A08"/>
    <w:rsid w:val="00EA70E1"/>
    <w:rsid w:val="00EA750D"/>
    <w:rsid w:val="00EA75F9"/>
    <w:rsid w:val="00EA777D"/>
    <w:rsid w:val="00EA78AE"/>
    <w:rsid w:val="00EB03AB"/>
    <w:rsid w:val="00EB17FC"/>
    <w:rsid w:val="00EB1D19"/>
    <w:rsid w:val="00EB25A6"/>
    <w:rsid w:val="00EB37DA"/>
    <w:rsid w:val="00EB4D25"/>
    <w:rsid w:val="00EB612E"/>
    <w:rsid w:val="00EB63CC"/>
    <w:rsid w:val="00EB6F53"/>
    <w:rsid w:val="00EB7405"/>
    <w:rsid w:val="00EB78C8"/>
    <w:rsid w:val="00EB7A1C"/>
    <w:rsid w:val="00EC0203"/>
    <w:rsid w:val="00EC1021"/>
    <w:rsid w:val="00EC17B3"/>
    <w:rsid w:val="00EC4E07"/>
    <w:rsid w:val="00EC50BC"/>
    <w:rsid w:val="00EC56A2"/>
    <w:rsid w:val="00EC64E2"/>
    <w:rsid w:val="00EC68CC"/>
    <w:rsid w:val="00EC75EC"/>
    <w:rsid w:val="00EC7D7A"/>
    <w:rsid w:val="00ED0966"/>
    <w:rsid w:val="00ED0E87"/>
    <w:rsid w:val="00ED14DF"/>
    <w:rsid w:val="00ED1772"/>
    <w:rsid w:val="00ED18E8"/>
    <w:rsid w:val="00ED1AF3"/>
    <w:rsid w:val="00ED32E2"/>
    <w:rsid w:val="00ED3917"/>
    <w:rsid w:val="00ED42DC"/>
    <w:rsid w:val="00ED48E3"/>
    <w:rsid w:val="00ED5440"/>
    <w:rsid w:val="00ED566E"/>
    <w:rsid w:val="00ED5CB0"/>
    <w:rsid w:val="00ED7178"/>
    <w:rsid w:val="00ED78E1"/>
    <w:rsid w:val="00ED7A9C"/>
    <w:rsid w:val="00ED7B29"/>
    <w:rsid w:val="00EE0FB0"/>
    <w:rsid w:val="00EE1042"/>
    <w:rsid w:val="00EE1183"/>
    <w:rsid w:val="00EE1BAE"/>
    <w:rsid w:val="00EE3014"/>
    <w:rsid w:val="00EE3234"/>
    <w:rsid w:val="00EE32EE"/>
    <w:rsid w:val="00EE3AF8"/>
    <w:rsid w:val="00EE40FF"/>
    <w:rsid w:val="00EE431D"/>
    <w:rsid w:val="00EE45AF"/>
    <w:rsid w:val="00EE4AC4"/>
    <w:rsid w:val="00EE4C5C"/>
    <w:rsid w:val="00EE51A1"/>
    <w:rsid w:val="00EE5866"/>
    <w:rsid w:val="00EE5F8B"/>
    <w:rsid w:val="00EE68A6"/>
    <w:rsid w:val="00EE6B04"/>
    <w:rsid w:val="00EE75E8"/>
    <w:rsid w:val="00EE7945"/>
    <w:rsid w:val="00EF0075"/>
    <w:rsid w:val="00EF00C6"/>
    <w:rsid w:val="00EF04D9"/>
    <w:rsid w:val="00EF085D"/>
    <w:rsid w:val="00EF14C0"/>
    <w:rsid w:val="00EF1BC2"/>
    <w:rsid w:val="00EF284F"/>
    <w:rsid w:val="00EF32E5"/>
    <w:rsid w:val="00EF3342"/>
    <w:rsid w:val="00EF3B3F"/>
    <w:rsid w:val="00EF3DDF"/>
    <w:rsid w:val="00EF575D"/>
    <w:rsid w:val="00EF5866"/>
    <w:rsid w:val="00EF597A"/>
    <w:rsid w:val="00EF5AFE"/>
    <w:rsid w:val="00EF64A7"/>
    <w:rsid w:val="00EF6819"/>
    <w:rsid w:val="00F000D7"/>
    <w:rsid w:val="00F00518"/>
    <w:rsid w:val="00F00632"/>
    <w:rsid w:val="00F00EC7"/>
    <w:rsid w:val="00F0132B"/>
    <w:rsid w:val="00F02224"/>
    <w:rsid w:val="00F032D2"/>
    <w:rsid w:val="00F034DC"/>
    <w:rsid w:val="00F037B1"/>
    <w:rsid w:val="00F0593F"/>
    <w:rsid w:val="00F061D3"/>
    <w:rsid w:val="00F061DB"/>
    <w:rsid w:val="00F067DB"/>
    <w:rsid w:val="00F06951"/>
    <w:rsid w:val="00F076C0"/>
    <w:rsid w:val="00F07B62"/>
    <w:rsid w:val="00F101FD"/>
    <w:rsid w:val="00F1071D"/>
    <w:rsid w:val="00F10738"/>
    <w:rsid w:val="00F10ADD"/>
    <w:rsid w:val="00F10BF9"/>
    <w:rsid w:val="00F11B4D"/>
    <w:rsid w:val="00F12B59"/>
    <w:rsid w:val="00F12CCB"/>
    <w:rsid w:val="00F13215"/>
    <w:rsid w:val="00F134D5"/>
    <w:rsid w:val="00F1404C"/>
    <w:rsid w:val="00F14607"/>
    <w:rsid w:val="00F1521D"/>
    <w:rsid w:val="00F158D2"/>
    <w:rsid w:val="00F15F7E"/>
    <w:rsid w:val="00F16211"/>
    <w:rsid w:val="00F16D0B"/>
    <w:rsid w:val="00F16E11"/>
    <w:rsid w:val="00F17C44"/>
    <w:rsid w:val="00F17EF5"/>
    <w:rsid w:val="00F2034F"/>
    <w:rsid w:val="00F20460"/>
    <w:rsid w:val="00F20B85"/>
    <w:rsid w:val="00F20B94"/>
    <w:rsid w:val="00F20DEC"/>
    <w:rsid w:val="00F20E72"/>
    <w:rsid w:val="00F20F1D"/>
    <w:rsid w:val="00F21160"/>
    <w:rsid w:val="00F21B9E"/>
    <w:rsid w:val="00F225A8"/>
    <w:rsid w:val="00F2270E"/>
    <w:rsid w:val="00F23001"/>
    <w:rsid w:val="00F23DFE"/>
    <w:rsid w:val="00F24310"/>
    <w:rsid w:val="00F2446B"/>
    <w:rsid w:val="00F25A27"/>
    <w:rsid w:val="00F25BBC"/>
    <w:rsid w:val="00F25DAE"/>
    <w:rsid w:val="00F26594"/>
    <w:rsid w:val="00F26F46"/>
    <w:rsid w:val="00F2717F"/>
    <w:rsid w:val="00F273DA"/>
    <w:rsid w:val="00F27519"/>
    <w:rsid w:val="00F27B5B"/>
    <w:rsid w:val="00F27DA8"/>
    <w:rsid w:val="00F3085E"/>
    <w:rsid w:val="00F31C05"/>
    <w:rsid w:val="00F32520"/>
    <w:rsid w:val="00F329E8"/>
    <w:rsid w:val="00F33922"/>
    <w:rsid w:val="00F33AE1"/>
    <w:rsid w:val="00F33FF7"/>
    <w:rsid w:val="00F3436B"/>
    <w:rsid w:val="00F3481E"/>
    <w:rsid w:val="00F35713"/>
    <w:rsid w:val="00F35D6E"/>
    <w:rsid w:val="00F36A00"/>
    <w:rsid w:val="00F37B8E"/>
    <w:rsid w:val="00F4003B"/>
    <w:rsid w:val="00F4057B"/>
    <w:rsid w:val="00F42289"/>
    <w:rsid w:val="00F42D59"/>
    <w:rsid w:val="00F42DE6"/>
    <w:rsid w:val="00F431CF"/>
    <w:rsid w:val="00F43F1A"/>
    <w:rsid w:val="00F44804"/>
    <w:rsid w:val="00F448DB"/>
    <w:rsid w:val="00F4502A"/>
    <w:rsid w:val="00F45680"/>
    <w:rsid w:val="00F4615D"/>
    <w:rsid w:val="00F46323"/>
    <w:rsid w:val="00F46A5F"/>
    <w:rsid w:val="00F46D3E"/>
    <w:rsid w:val="00F470F5"/>
    <w:rsid w:val="00F50827"/>
    <w:rsid w:val="00F5238C"/>
    <w:rsid w:val="00F52506"/>
    <w:rsid w:val="00F52C3C"/>
    <w:rsid w:val="00F53126"/>
    <w:rsid w:val="00F53FA3"/>
    <w:rsid w:val="00F54B0A"/>
    <w:rsid w:val="00F54B2D"/>
    <w:rsid w:val="00F56A8B"/>
    <w:rsid w:val="00F57431"/>
    <w:rsid w:val="00F60047"/>
    <w:rsid w:val="00F6182F"/>
    <w:rsid w:val="00F61D8B"/>
    <w:rsid w:val="00F61E72"/>
    <w:rsid w:val="00F61ED0"/>
    <w:rsid w:val="00F62FA5"/>
    <w:rsid w:val="00F63015"/>
    <w:rsid w:val="00F633A0"/>
    <w:rsid w:val="00F64338"/>
    <w:rsid w:val="00F645F5"/>
    <w:rsid w:val="00F64ECA"/>
    <w:rsid w:val="00F65209"/>
    <w:rsid w:val="00F65B53"/>
    <w:rsid w:val="00F65F59"/>
    <w:rsid w:val="00F661F1"/>
    <w:rsid w:val="00F66F40"/>
    <w:rsid w:val="00F677BD"/>
    <w:rsid w:val="00F705AC"/>
    <w:rsid w:val="00F70AB2"/>
    <w:rsid w:val="00F715F7"/>
    <w:rsid w:val="00F71FD0"/>
    <w:rsid w:val="00F72EA9"/>
    <w:rsid w:val="00F73262"/>
    <w:rsid w:val="00F73A9F"/>
    <w:rsid w:val="00F741CD"/>
    <w:rsid w:val="00F7485B"/>
    <w:rsid w:val="00F74B2C"/>
    <w:rsid w:val="00F752A8"/>
    <w:rsid w:val="00F75B9D"/>
    <w:rsid w:val="00F75DF2"/>
    <w:rsid w:val="00F76FC0"/>
    <w:rsid w:val="00F77418"/>
    <w:rsid w:val="00F77AD4"/>
    <w:rsid w:val="00F8017C"/>
    <w:rsid w:val="00F807C0"/>
    <w:rsid w:val="00F81476"/>
    <w:rsid w:val="00F82494"/>
    <w:rsid w:val="00F82DD4"/>
    <w:rsid w:val="00F835E3"/>
    <w:rsid w:val="00F84424"/>
    <w:rsid w:val="00F856ED"/>
    <w:rsid w:val="00F85CBE"/>
    <w:rsid w:val="00F85CE7"/>
    <w:rsid w:val="00F875B1"/>
    <w:rsid w:val="00F87AE8"/>
    <w:rsid w:val="00F87CE4"/>
    <w:rsid w:val="00F90185"/>
    <w:rsid w:val="00F90590"/>
    <w:rsid w:val="00F90725"/>
    <w:rsid w:val="00F928A4"/>
    <w:rsid w:val="00F92F27"/>
    <w:rsid w:val="00F9383A"/>
    <w:rsid w:val="00F941BC"/>
    <w:rsid w:val="00F94B1F"/>
    <w:rsid w:val="00F953A1"/>
    <w:rsid w:val="00F95608"/>
    <w:rsid w:val="00F957BA"/>
    <w:rsid w:val="00F95AD4"/>
    <w:rsid w:val="00F965B7"/>
    <w:rsid w:val="00F96763"/>
    <w:rsid w:val="00F96ADD"/>
    <w:rsid w:val="00F96D2C"/>
    <w:rsid w:val="00F97D40"/>
    <w:rsid w:val="00FA046C"/>
    <w:rsid w:val="00FA05E5"/>
    <w:rsid w:val="00FA0B45"/>
    <w:rsid w:val="00FA18F4"/>
    <w:rsid w:val="00FA2121"/>
    <w:rsid w:val="00FA26FD"/>
    <w:rsid w:val="00FA2F44"/>
    <w:rsid w:val="00FA3519"/>
    <w:rsid w:val="00FA46DF"/>
    <w:rsid w:val="00FA48FC"/>
    <w:rsid w:val="00FA4B5A"/>
    <w:rsid w:val="00FA54E9"/>
    <w:rsid w:val="00FA55AF"/>
    <w:rsid w:val="00FA59E8"/>
    <w:rsid w:val="00FA5D20"/>
    <w:rsid w:val="00FA689C"/>
    <w:rsid w:val="00FA68CB"/>
    <w:rsid w:val="00FA7042"/>
    <w:rsid w:val="00FA7356"/>
    <w:rsid w:val="00FA7A3F"/>
    <w:rsid w:val="00FA7E21"/>
    <w:rsid w:val="00FB0CB7"/>
    <w:rsid w:val="00FB1C91"/>
    <w:rsid w:val="00FB1F08"/>
    <w:rsid w:val="00FB22AE"/>
    <w:rsid w:val="00FB22B6"/>
    <w:rsid w:val="00FB2B1C"/>
    <w:rsid w:val="00FB3301"/>
    <w:rsid w:val="00FB3832"/>
    <w:rsid w:val="00FB3C13"/>
    <w:rsid w:val="00FB4AA4"/>
    <w:rsid w:val="00FB4E47"/>
    <w:rsid w:val="00FB52CB"/>
    <w:rsid w:val="00FB54A7"/>
    <w:rsid w:val="00FB56B2"/>
    <w:rsid w:val="00FB573D"/>
    <w:rsid w:val="00FB67E0"/>
    <w:rsid w:val="00FB6F37"/>
    <w:rsid w:val="00FB6F8F"/>
    <w:rsid w:val="00FB71E4"/>
    <w:rsid w:val="00FB759E"/>
    <w:rsid w:val="00FC09BF"/>
    <w:rsid w:val="00FC289F"/>
    <w:rsid w:val="00FC3B69"/>
    <w:rsid w:val="00FC4905"/>
    <w:rsid w:val="00FC4C69"/>
    <w:rsid w:val="00FC4ED7"/>
    <w:rsid w:val="00FC57B4"/>
    <w:rsid w:val="00FC63F1"/>
    <w:rsid w:val="00FC6AD0"/>
    <w:rsid w:val="00FC709F"/>
    <w:rsid w:val="00FC7108"/>
    <w:rsid w:val="00FC7570"/>
    <w:rsid w:val="00FC774C"/>
    <w:rsid w:val="00FC7AEF"/>
    <w:rsid w:val="00FC7DF6"/>
    <w:rsid w:val="00FD079E"/>
    <w:rsid w:val="00FD09DD"/>
    <w:rsid w:val="00FD1080"/>
    <w:rsid w:val="00FD1144"/>
    <w:rsid w:val="00FD1791"/>
    <w:rsid w:val="00FD1938"/>
    <w:rsid w:val="00FD2CF1"/>
    <w:rsid w:val="00FD322D"/>
    <w:rsid w:val="00FD49D5"/>
    <w:rsid w:val="00FD5312"/>
    <w:rsid w:val="00FD5FF0"/>
    <w:rsid w:val="00FD6C17"/>
    <w:rsid w:val="00FD726F"/>
    <w:rsid w:val="00FD7518"/>
    <w:rsid w:val="00FD7EF5"/>
    <w:rsid w:val="00FD7F61"/>
    <w:rsid w:val="00FE01AA"/>
    <w:rsid w:val="00FE0966"/>
    <w:rsid w:val="00FE13F9"/>
    <w:rsid w:val="00FE195E"/>
    <w:rsid w:val="00FE2219"/>
    <w:rsid w:val="00FE31A9"/>
    <w:rsid w:val="00FE38D9"/>
    <w:rsid w:val="00FE3B86"/>
    <w:rsid w:val="00FE3BB5"/>
    <w:rsid w:val="00FE41C3"/>
    <w:rsid w:val="00FE4889"/>
    <w:rsid w:val="00FE5A87"/>
    <w:rsid w:val="00FE6F91"/>
    <w:rsid w:val="00FE7118"/>
    <w:rsid w:val="00FE718B"/>
    <w:rsid w:val="00FF0018"/>
    <w:rsid w:val="00FF0055"/>
    <w:rsid w:val="00FF0860"/>
    <w:rsid w:val="00FF0D3C"/>
    <w:rsid w:val="00FF0F4B"/>
    <w:rsid w:val="00FF1307"/>
    <w:rsid w:val="00FF145A"/>
    <w:rsid w:val="00FF17D3"/>
    <w:rsid w:val="00FF1A8A"/>
    <w:rsid w:val="00FF2035"/>
    <w:rsid w:val="00FF2A8F"/>
    <w:rsid w:val="00FF2E9D"/>
    <w:rsid w:val="00FF3320"/>
    <w:rsid w:val="00FF36E9"/>
    <w:rsid w:val="00FF4303"/>
    <w:rsid w:val="00FF5126"/>
    <w:rsid w:val="00FF5A71"/>
    <w:rsid w:val="00FF5BFA"/>
    <w:rsid w:val="00FF5CDF"/>
    <w:rsid w:val="00FF65A7"/>
    <w:rsid w:val="00FF65DD"/>
    <w:rsid w:val="00FF6B05"/>
    <w:rsid w:val="00FF7720"/>
    <w:rsid w:val="00FF7A6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A3710"/>
  <w15:docId w15:val="{96DDA3E3-3691-454B-A20C-C9F9293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B5444"/>
  </w:style>
  <w:style w:type="paragraph" w:styleId="Virsraksts1">
    <w:name w:val="heading 1"/>
    <w:basedOn w:val="Parasts"/>
    <w:next w:val="Parasts"/>
    <w:link w:val="Virsraksts1Rakstz"/>
    <w:uiPriority w:val="9"/>
    <w:qFormat/>
    <w:rsid w:val="001B68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link w:val="Virsraksts2Rakstz"/>
    <w:uiPriority w:val="9"/>
    <w:qFormat/>
    <w:rsid w:val="000D33E9"/>
    <w:pPr>
      <w:spacing w:before="100" w:beforeAutospacing="1" w:after="100" w:afterAutospacing="1"/>
      <w:jc w:val="left"/>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uiPriority w:val="9"/>
    <w:semiHidden/>
    <w:unhideWhenUsed/>
    <w:qFormat/>
    <w:rsid w:val="00FB22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565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356521"/>
    <w:pPr>
      <w:spacing w:after="0"/>
      <w:jc w:val="left"/>
    </w:pPr>
    <w:rPr>
      <w:rFonts w:ascii="Calibri" w:eastAsia="Calibri" w:hAnsi="Calibri" w:cs="Times New Roman"/>
      <w:lang w:eastAsia="lv-LV"/>
    </w:rPr>
  </w:style>
  <w:style w:type="character" w:customStyle="1" w:styleId="VienkrstekstsRakstz">
    <w:name w:val="Vienkāršs teksts Rakstz."/>
    <w:basedOn w:val="Noklusjumarindkopasfonts"/>
    <w:link w:val="Vienkrsteksts"/>
    <w:uiPriority w:val="99"/>
    <w:rsid w:val="00356521"/>
    <w:rPr>
      <w:rFonts w:ascii="Calibri" w:eastAsia="Calibri" w:hAnsi="Calibri" w:cs="Times New Roman"/>
      <w:lang w:eastAsia="lv-LV"/>
    </w:rPr>
  </w:style>
  <w:style w:type="paragraph" w:styleId="Pamattekstsaratkpi">
    <w:name w:val="Body Text Indent"/>
    <w:basedOn w:val="Parasts"/>
    <w:link w:val="PamattekstsaratkpiRakstz"/>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PamattekstsaratkpiRakstz">
    <w:name w:val="Pamatteksts ar atkāpi Rakstz."/>
    <w:basedOn w:val="Noklusjumarindkopasfonts"/>
    <w:link w:val="Pamattekstsaratkpi"/>
    <w:rsid w:val="00EB03AB"/>
    <w:rPr>
      <w:rFonts w:ascii="Times New Roman" w:eastAsia="Times New Roman" w:hAnsi="Times New Roman" w:cs="Times New Roman"/>
      <w:sz w:val="28"/>
      <w:szCs w:val="28"/>
      <w:lang w:eastAsia="ar-SA"/>
    </w:rPr>
  </w:style>
  <w:style w:type="paragraph" w:styleId="Galvene">
    <w:name w:val="header"/>
    <w:basedOn w:val="Parasts"/>
    <w:link w:val="GalveneRakstz"/>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GalveneRakstz">
    <w:name w:val="Galvene Rakstz."/>
    <w:basedOn w:val="Noklusjumarindkopasfonts"/>
    <w:link w:val="Galvene"/>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Parasts"/>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Parasts"/>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Parasts"/>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Noklusjumarindkopasfonts"/>
    <w:semiHidden/>
    <w:locked/>
    <w:rsid w:val="00990B53"/>
    <w:rPr>
      <w:rFonts w:ascii="Courier New" w:hAnsi="Courier New" w:cs="Courier New"/>
      <w:sz w:val="20"/>
      <w:szCs w:val="20"/>
    </w:rPr>
  </w:style>
  <w:style w:type="character" w:styleId="Hipersaite">
    <w:name w:val="Hyperlink"/>
    <w:basedOn w:val="Noklusjumarindkopasfonts"/>
    <w:semiHidden/>
    <w:rsid w:val="00990B53"/>
    <w:rPr>
      <w:rFonts w:cs="Times New Roman"/>
      <w:color w:val="0000FF"/>
      <w:u w:val="single"/>
    </w:rPr>
  </w:style>
  <w:style w:type="paragraph" w:customStyle="1" w:styleId="naiskr">
    <w:name w:val="naiskr"/>
    <w:basedOn w:val="Parasts"/>
    <w:rsid w:val="00990B53"/>
    <w:pPr>
      <w:spacing w:before="75" w:after="75"/>
      <w:jc w:val="left"/>
    </w:pPr>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A62DCC"/>
    <w:pPr>
      <w:ind w:left="720"/>
      <w:contextualSpacing/>
    </w:pPr>
  </w:style>
  <w:style w:type="character" w:customStyle="1" w:styleId="spelle">
    <w:name w:val="spelle"/>
    <w:basedOn w:val="Noklusjumarindkopasfonts"/>
    <w:rsid w:val="00F953A1"/>
  </w:style>
  <w:style w:type="paragraph" w:styleId="Nosaukums">
    <w:name w:val="Title"/>
    <w:basedOn w:val="Parasts"/>
    <w:link w:val="NosaukumsRakstz"/>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NosaukumsRakstz">
    <w:name w:val="Nosaukums Rakstz."/>
    <w:basedOn w:val="Noklusjumarindkopasfonts"/>
    <w:link w:val="Nosaukums"/>
    <w:rsid w:val="003F7BAF"/>
    <w:rPr>
      <w:rFonts w:ascii="Arial" w:eastAsia="Times New Roman" w:hAnsi="Arial" w:cs="Times New Roman"/>
      <w:b/>
      <w:kern w:val="28"/>
      <w:sz w:val="32"/>
      <w:szCs w:val="20"/>
      <w:lang w:val="en-US"/>
    </w:rPr>
  </w:style>
  <w:style w:type="paragraph" w:styleId="Pamatteksts">
    <w:name w:val="Body Text"/>
    <w:basedOn w:val="Parasts"/>
    <w:link w:val="PamattekstsRakstz"/>
    <w:uiPriority w:val="99"/>
    <w:unhideWhenUsed/>
    <w:rsid w:val="009B0783"/>
  </w:style>
  <w:style w:type="character" w:customStyle="1" w:styleId="PamattekstsRakstz">
    <w:name w:val="Pamatteksts Rakstz."/>
    <w:basedOn w:val="Noklusjumarindkopasfonts"/>
    <w:link w:val="Pamatteksts"/>
    <w:uiPriority w:val="99"/>
    <w:rsid w:val="009B0783"/>
  </w:style>
  <w:style w:type="character" w:customStyle="1" w:styleId="SarakstarindkopaRakstz">
    <w:name w:val="Saraksta rindkopa Rakstz."/>
    <w:basedOn w:val="Noklusjumarindkopasfonts"/>
    <w:link w:val="Sarakstarindkopa"/>
    <w:uiPriority w:val="34"/>
    <w:rsid w:val="0094372F"/>
  </w:style>
  <w:style w:type="paragraph" w:styleId="Paraststmeklis">
    <w:name w:val="Normal (Web)"/>
    <w:basedOn w:val="Parasts"/>
    <w:uiPriority w:val="99"/>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Izteiksmgs">
    <w:name w:val="Strong"/>
    <w:uiPriority w:val="22"/>
    <w:qFormat/>
    <w:rsid w:val="00413F70"/>
    <w:rPr>
      <w:b/>
      <w:bCs/>
    </w:rPr>
  </w:style>
  <w:style w:type="paragraph" w:styleId="Kjene">
    <w:name w:val="footer"/>
    <w:basedOn w:val="Parasts"/>
    <w:link w:val="KjeneRakstz"/>
    <w:uiPriority w:val="99"/>
    <w:unhideWhenUsed/>
    <w:rsid w:val="00E2138E"/>
    <w:pPr>
      <w:tabs>
        <w:tab w:val="center" w:pos="4153"/>
        <w:tab w:val="right" w:pos="8306"/>
      </w:tabs>
      <w:spacing w:after="0"/>
    </w:pPr>
  </w:style>
  <w:style w:type="character" w:customStyle="1" w:styleId="KjeneRakstz">
    <w:name w:val="Kājene Rakstz."/>
    <w:basedOn w:val="Noklusjumarindkopasfonts"/>
    <w:link w:val="Kjene"/>
    <w:uiPriority w:val="99"/>
    <w:rsid w:val="00E2138E"/>
  </w:style>
  <w:style w:type="paragraph" w:styleId="Balonteksts">
    <w:name w:val="Balloon Text"/>
    <w:basedOn w:val="Parasts"/>
    <w:link w:val="BalontekstsRakstz"/>
    <w:uiPriority w:val="99"/>
    <w:semiHidden/>
    <w:unhideWhenUsed/>
    <w:rsid w:val="00E2138E"/>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138E"/>
    <w:rPr>
      <w:rFonts w:ascii="Tahoma" w:hAnsi="Tahoma" w:cs="Tahoma"/>
      <w:sz w:val="16"/>
      <w:szCs w:val="16"/>
    </w:rPr>
  </w:style>
  <w:style w:type="paragraph" w:customStyle="1" w:styleId="Style1">
    <w:name w:val="Style1"/>
    <w:basedOn w:val="Balonteksts"/>
    <w:next w:val="Parasts"/>
    <w:qFormat/>
    <w:rsid w:val="00BE2E60"/>
    <w:pPr>
      <w:numPr>
        <w:numId w:val="1"/>
      </w:numPr>
    </w:pPr>
    <w:rPr>
      <w:rFonts w:ascii="Times New Roman" w:eastAsia="Times New Roman" w:hAnsi="Times New Roman" w:cs="Times New Roman"/>
      <w:sz w:val="22"/>
      <w:szCs w:val="20"/>
    </w:rPr>
  </w:style>
  <w:style w:type="character" w:styleId="Komentraatsauce">
    <w:name w:val="annotation reference"/>
    <w:uiPriority w:val="99"/>
    <w:rsid w:val="003C6EF2"/>
    <w:rPr>
      <w:sz w:val="16"/>
      <w:szCs w:val="16"/>
    </w:rPr>
  </w:style>
  <w:style w:type="paragraph" w:styleId="Komentrateksts">
    <w:name w:val="annotation text"/>
    <w:basedOn w:val="Parasts"/>
    <w:link w:val="KomentratekstsRakstz"/>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3C6EF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5A134F"/>
    <w:rPr>
      <w:rFonts w:ascii="Times New Roman" w:eastAsia="Times New Roman" w:hAnsi="Times New Roman" w:cs="Times New Roman"/>
      <w:b/>
      <w:bCs/>
      <w:sz w:val="20"/>
      <w:szCs w:val="20"/>
      <w:lang w:eastAsia="lv-LV"/>
    </w:rPr>
  </w:style>
  <w:style w:type="paragraph" w:styleId="Prskatjums">
    <w:name w:val="Revision"/>
    <w:hidden/>
    <w:uiPriority w:val="99"/>
    <w:semiHidden/>
    <w:rsid w:val="005F4048"/>
    <w:pPr>
      <w:spacing w:after="0"/>
      <w:jc w:val="left"/>
    </w:pPr>
  </w:style>
  <w:style w:type="character" w:customStyle="1" w:styleId="apple-converted-space">
    <w:name w:val="apple-converted-space"/>
    <w:basedOn w:val="Noklusjumarindkopasfonts"/>
    <w:rsid w:val="00CF4E1B"/>
  </w:style>
  <w:style w:type="paragraph" w:customStyle="1" w:styleId="tv213">
    <w:name w:val="tv213"/>
    <w:basedOn w:val="Parasts"/>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Sarakstaaizzme">
    <w:name w:val="List Bullet"/>
    <w:basedOn w:val="Parasts"/>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Parasts"/>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 w:type="paragraph" w:styleId="Bezatstarpm">
    <w:name w:val="No Spacing"/>
    <w:uiPriority w:val="1"/>
    <w:qFormat/>
    <w:rsid w:val="008B4045"/>
    <w:pPr>
      <w:widowControl w:val="0"/>
      <w:spacing w:after="0"/>
      <w:jc w:val="left"/>
    </w:pPr>
    <w:rPr>
      <w:rFonts w:ascii="Calibri" w:eastAsia="Calibri" w:hAnsi="Calibri" w:cs="Times New Roman"/>
      <w:lang w:val="en-US"/>
    </w:rPr>
  </w:style>
  <w:style w:type="paragraph" w:styleId="Vresteksts">
    <w:name w:val="footnote text"/>
    <w:basedOn w:val="Parasts"/>
    <w:link w:val="VrestekstsRakstz"/>
    <w:uiPriority w:val="99"/>
    <w:semiHidden/>
    <w:unhideWhenUsed/>
    <w:rsid w:val="002A5F65"/>
    <w:pPr>
      <w:widowControl w:val="0"/>
      <w:spacing w:after="0"/>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2A5F65"/>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2A5F65"/>
    <w:rPr>
      <w:vertAlign w:val="superscript"/>
    </w:rPr>
  </w:style>
  <w:style w:type="character" w:customStyle="1" w:styleId="Virsraksts2Rakstz">
    <w:name w:val="Virsraksts 2 Rakstz."/>
    <w:basedOn w:val="Noklusjumarindkopasfonts"/>
    <w:link w:val="Virsraksts2"/>
    <w:uiPriority w:val="9"/>
    <w:rsid w:val="000D33E9"/>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FB22AE"/>
    <w:rPr>
      <w:rFonts w:asciiTheme="majorHAnsi" w:eastAsiaTheme="majorEastAsia" w:hAnsiTheme="majorHAnsi" w:cstheme="majorBidi"/>
      <w:color w:val="243F60" w:themeColor="accent1" w:themeShade="7F"/>
      <w:sz w:val="24"/>
      <w:szCs w:val="24"/>
    </w:rPr>
  </w:style>
  <w:style w:type="character" w:customStyle="1" w:styleId="Virsraksts1Rakstz">
    <w:name w:val="Virsraksts 1 Rakstz."/>
    <w:basedOn w:val="Noklusjumarindkopasfonts"/>
    <w:link w:val="Virsraksts1"/>
    <w:uiPriority w:val="9"/>
    <w:rsid w:val="001B68D8"/>
    <w:rPr>
      <w:rFonts w:asciiTheme="majorHAnsi" w:eastAsiaTheme="majorEastAsia" w:hAnsiTheme="majorHAnsi" w:cstheme="majorBidi"/>
      <w:color w:val="365F91" w:themeColor="accent1" w:themeShade="BF"/>
      <w:sz w:val="32"/>
      <w:szCs w:val="32"/>
    </w:rPr>
  </w:style>
  <w:style w:type="paragraph" w:customStyle="1" w:styleId="liknoteik">
    <w:name w:val="lik_noteik"/>
    <w:basedOn w:val="Parasts"/>
    <w:rsid w:val="00F752A8"/>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likdat">
    <w:name w:val="lik_dat"/>
    <w:basedOn w:val="Parasts"/>
    <w:rsid w:val="00F752A8"/>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3655DB"/>
    <w:rPr>
      <w:color w:val="605E5C"/>
      <w:shd w:val="clear" w:color="auto" w:fill="E1DFDD"/>
    </w:rPr>
  </w:style>
  <w:style w:type="paragraph" w:styleId="Apakvirsraksts">
    <w:name w:val="Subtitle"/>
    <w:basedOn w:val="Parasts"/>
    <w:link w:val="ApakvirsrakstsRakstz"/>
    <w:qFormat/>
    <w:rsid w:val="002442ED"/>
    <w:pPr>
      <w:spacing w:after="0"/>
      <w:jc w:val="left"/>
    </w:pPr>
    <w:rPr>
      <w:rFonts w:ascii="Arial" w:eastAsia="Times New Roman" w:hAnsi="Arial" w:cs="Times New Roman"/>
      <w:b/>
      <w:bCs/>
      <w:sz w:val="24"/>
      <w:szCs w:val="24"/>
    </w:rPr>
  </w:style>
  <w:style w:type="character" w:customStyle="1" w:styleId="ApakvirsrakstsRakstz">
    <w:name w:val="Apakšvirsraksts Rakstz."/>
    <w:basedOn w:val="Noklusjumarindkopasfonts"/>
    <w:link w:val="Apakvirsraksts"/>
    <w:rsid w:val="002442ED"/>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7145">
      <w:bodyDiv w:val="1"/>
      <w:marLeft w:val="0"/>
      <w:marRight w:val="0"/>
      <w:marTop w:val="0"/>
      <w:marBottom w:val="0"/>
      <w:divBdr>
        <w:top w:val="none" w:sz="0" w:space="0" w:color="auto"/>
        <w:left w:val="none" w:sz="0" w:space="0" w:color="auto"/>
        <w:bottom w:val="none" w:sz="0" w:space="0" w:color="auto"/>
        <w:right w:val="none" w:sz="0" w:space="0" w:color="auto"/>
      </w:divBdr>
    </w:div>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181282221">
      <w:bodyDiv w:val="1"/>
      <w:marLeft w:val="0"/>
      <w:marRight w:val="0"/>
      <w:marTop w:val="0"/>
      <w:marBottom w:val="0"/>
      <w:divBdr>
        <w:top w:val="none" w:sz="0" w:space="0" w:color="auto"/>
        <w:left w:val="none" w:sz="0" w:space="0" w:color="auto"/>
        <w:bottom w:val="none" w:sz="0" w:space="0" w:color="auto"/>
        <w:right w:val="none" w:sz="0" w:space="0" w:color="auto"/>
      </w:divBdr>
    </w:div>
    <w:div w:id="285503540">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358898107">
      <w:bodyDiv w:val="1"/>
      <w:marLeft w:val="0"/>
      <w:marRight w:val="0"/>
      <w:marTop w:val="0"/>
      <w:marBottom w:val="0"/>
      <w:divBdr>
        <w:top w:val="none" w:sz="0" w:space="0" w:color="auto"/>
        <w:left w:val="none" w:sz="0" w:space="0" w:color="auto"/>
        <w:bottom w:val="none" w:sz="0" w:space="0" w:color="auto"/>
        <w:right w:val="none" w:sz="0" w:space="0" w:color="auto"/>
      </w:divBdr>
    </w:div>
    <w:div w:id="502360615">
      <w:bodyDiv w:val="1"/>
      <w:marLeft w:val="0"/>
      <w:marRight w:val="0"/>
      <w:marTop w:val="0"/>
      <w:marBottom w:val="0"/>
      <w:divBdr>
        <w:top w:val="none" w:sz="0" w:space="0" w:color="auto"/>
        <w:left w:val="none" w:sz="0" w:space="0" w:color="auto"/>
        <w:bottom w:val="none" w:sz="0" w:space="0" w:color="auto"/>
        <w:right w:val="none" w:sz="0" w:space="0" w:color="auto"/>
      </w:divBdr>
    </w:div>
    <w:div w:id="534000292">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64799325">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635644904">
      <w:bodyDiv w:val="1"/>
      <w:marLeft w:val="0"/>
      <w:marRight w:val="0"/>
      <w:marTop w:val="0"/>
      <w:marBottom w:val="0"/>
      <w:divBdr>
        <w:top w:val="none" w:sz="0" w:space="0" w:color="auto"/>
        <w:left w:val="none" w:sz="0" w:space="0" w:color="auto"/>
        <w:bottom w:val="none" w:sz="0" w:space="0" w:color="auto"/>
        <w:right w:val="none" w:sz="0" w:space="0" w:color="auto"/>
      </w:divBdr>
    </w:div>
    <w:div w:id="658777411">
      <w:bodyDiv w:val="1"/>
      <w:marLeft w:val="0"/>
      <w:marRight w:val="0"/>
      <w:marTop w:val="0"/>
      <w:marBottom w:val="0"/>
      <w:divBdr>
        <w:top w:val="none" w:sz="0" w:space="0" w:color="auto"/>
        <w:left w:val="none" w:sz="0" w:space="0" w:color="auto"/>
        <w:bottom w:val="none" w:sz="0" w:space="0" w:color="auto"/>
        <w:right w:val="none" w:sz="0" w:space="0" w:color="auto"/>
      </w:divBdr>
    </w:div>
    <w:div w:id="762455878">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872882793">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1043402801">
      <w:bodyDiv w:val="1"/>
      <w:marLeft w:val="0"/>
      <w:marRight w:val="0"/>
      <w:marTop w:val="0"/>
      <w:marBottom w:val="0"/>
      <w:divBdr>
        <w:top w:val="none" w:sz="0" w:space="0" w:color="auto"/>
        <w:left w:val="none" w:sz="0" w:space="0" w:color="auto"/>
        <w:bottom w:val="none" w:sz="0" w:space="0" w:color="auto"/>
        <w:right w:val="none" w:sz="0" w:space="0" w:color="auto"/>
      </w:divBdr>
    </w:div>
    <w:div w:id="1094479130">
      <w:bodyDiv w:val="1"/>
      <w:marLeft w:val="0"/>
      <w:marRight w:val="0"/>
      <w:marTop w:val="0"/>
      <w:marBottom w:val="0"/>
      <w:divBdr>
        <w:top w:val="none" w:sz="0" w:space="0" w:color="auto"/>
        <w:left w:val="none" w:sz="0" w:space="0" w:color="auto"/>
        <w:bottom w:val="none" w:sz="0" w:space="0" w:color="auto"/>
        <w:right w:val="none" w:sz="0" w:space="0" w:color="auto"/>
      </w:divBdr>
    </w:div>
    <w:div w:id="1241016256">
      <w:bodyDiv w:val="1"/>
      <w:marLeft w:val="0"/>
      <w:marRight w:val="0"/>
      <w:marTop w:val="0"/>
      <w:marBottom w:val="0"/>
      <w:divBdr>
        <w:top w:val="none" w:sz="0" w:space="0" w:color="auto"/>
        <w:left w:val="none" w:sz="0" w:space="0" w:color="auto"/>
        <w:bottom w:val="none" w:sz="0" w:space="0" w:color="auto"/>
        <w:right w:val="none" w:sz="0" w:space="0" w:color="auto"/>
      </w:divBdr>
    </w:div>
    <w:div w:id="1294749559">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05890487">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44044843">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536963614">
      <w:bodyDiv w:val="1"/>
      <w:marLeft w:val="0"/>
      <w:marRight w:val="0"/>
      <w:marTop w:val="0"/>
      <w:marBottom w:val="0"/>
      <w:divBdr>
        <w:top w:val="none" w:sz="0" w:space="0" w:color="auto"/>
        <w:left w:val="none" w:sz="0" w:space="0" w:color="auto"/>
        <w:bottom w:val="none" w:sz="0" w:space="0" w:color="auto"/>
        <w:right w:val="none" w:sz="0" w:space="0" w:color="auto"/>
      </w:divBdr>
    </w:div>
    <w:div w:id="1706253100">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793741538">
      <w:bodyDiv w:val="1"/>
      <w:marLeft w:val="0"/>
      <w:marRight w:val="0"/>
      <w:marTop w:val="0"/>
      <w:marBottom w:val="0"/>
      <w:divBdr>
        <w:top w:val="none" w:sz="0" w:space="0" w:color="auto"/>
        <w:left w:val="none" w:sz="0" w:space="0" w:color="auto"/>
        <w:bottom w:val="none" w:sz="0" w:space="0" w:color="auto"/>
        <w:right w:val="none" w:sz="0" w:space="0" w:color="auto"/>
      </w:divBdr>
    </w:div>
    <w:div w:id="1880118621">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 w:id="20516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am.gov.lv/lat/darbibas_veidi/e_parv/timeklvietnu_un_mobilo_lietotnu_pieklustami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ram.gov.lv/lat/darbibas_veidi/e_parv/timeklvietnu_un_mobilo_lietotnu_pieklustamib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garita.krislauka@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lat/darbibas_veidi/e_parv/timeklvietnu_un_mobilo_lietotnu_pieklustamiba/" TargetMode="External"/><Relationship Id="rId5" Type="http://schemas.openxmlformats.org/officeDocument/2006/relationships/numbering" Target="numbering.xml"/><Relationship Id="rId15" Type="http://schemas.openxmlformats.org/officeDocument/2006/relationships/hyperlink" Target="http://www.varam.gov.lv/lat/darbibas_veidi/e_parv/timeklvietnu_un_mobilo_lietotnu_pieklustamib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lat/darbibas_veidi/e_parv/timeklvietnu_un_mobilo_lietotnu_pieklustam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D71E8EB670144CB80E4B0EFFE2B324" ma:contentTypeVersion="12" ma:contentTypeDescription="Izveidot jaunu dokumentu." ma:contentTypeScope="" ma:versionID="e33ec9b88193dde8fe92ef44500d6a48">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cdaf601f4e0900eb1c8cbb5f65eab5c8"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EE0F3-8020-4829-8610-8614D76F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64519-9D5C-4D63-843E-088D41BB1F82}">
  <ds:schemaRefs>
    <ds:schemaRef ds:uri="http://schemas.microsoft.com/sharepoint/v3/contenttype/forms"/>
  </ds:schemaRefs>
</ds:datastoreItem>
</file>

<file path=customXml/itemProps3.xml><?xml version="1.0" encoding="utf-8"?>
<ds:datastoreItem xmlns:ds="http://schemas.openxmlformats.org/officeDocument/2006/customXml" ds:itemID="{90F6B5B2-2702-462E-90C1-50D882DEF1D5}">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4ae305c7-e755-403b-9232-db043c577745"/>
    <ds:schemaRef ds:uri="http://schemas.microsoft.com/office/infopath/2007/PartnerControls"/>
    <ds:schemaRef ds:uri="b88d83cc-a4cb-49d3-9c8d-9222e4bbbdd5"/>
    <ds:schemaRef ds:uri="http://purl.org/dc/elements/1.1/"/>
  </ds:schemaRefs>
</ds:datastoreItem>
</file>

<file path=customXml/itemProps4.xml><?xml version="1.0" encoding="utf-8"?>
<ds:datastoreItem xmlns:ds="http://schemas.openxmlformats.org/officeDocument/2006/customXml" ds:itemID="{95602F56-BC1E-45F3-ABDA-64779C1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49</Pages>
  <Words>50615</Words>
  <Characters>28851</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vt:lpstr>
      <vt:lpstr>izziņa</vt:lpstr>
    </vt:vector>
  </TitlesOfParts>
  <Company>VARAM</Company>
  <LinksUpToDate>false</LinksUpToDate>
  <CharactersWithSpaces>79308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creator>Margarita Krišlauka</dc:creator>
  <cp:lastModifiedBy>Margarita Krišlauka</cp:lastModifiedBy>
  <cp:revision>13</cp:revision>
  <cp:lastPrinted>2020-05-22T08:29:00Z</cp:lastPrinted>
  <dcterms:created xsi:type="dcterms:W3CDTF">2020-05-22T10:35:00Z</dcterms:created>
  <dcterms:modified xsi:type="dcterms:W3CDTF">2020-05-25T09:57:00Z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ies>
</file>