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F5D" w:rsidRPr="00B81015" w:rsidRDefault="006C6C3B" w:rsidP="001D695A">
      <w:pPr>
        <w:ind w:right="962"/>
        <w:jc w:val="center"/>
        <w:rPr>
          <w:b/>
          <w:color w:val="000000"/>
          <w:sz w:val="28"/>
          <w:szCs w:val="28"/>
        </w:rPr>
      </w:pPr>
      <w:r w:rsidRPr="00B81015">
        <w:rPr>
          <w:b/>
          <w:color w:val="000000"/>
          <w:sz w:val="28"/>
          <w:szCs w:val="28"/>
        </w:rPr>
        <w:t>Izziņa par atzinum</w:t>
      </w:r>
      <w:r w:rsidR="00FC4F5D" w:rsidRPr="00B81015">
        <w:rPr>
          <w:b/>
          <w:color w:val="000000"/>
          <w:sz w:val="28"/>
          <w:szCs w:val="28"/>
        </w:rPr>
        <w:t xml:space="preserve">ā </w:t>
      </w:r>
      <w:r w:rsidRPr="00B81015">
        <w:rPr>
          <w:b/>
          <w:color w:val="000000"/>
          <w:sz w:val="28"/>
          <w:szCs w:val="28"/>
        </w:rPr>
        <w:t xml:space="preserve"> sniegt</w:t>
      </w:r>
      <w:r w:rsidR="00FC4F5D" w:rsidRPr="00B81015">
        <w:rPr>
          <w:b/>
          <w:color w:val="000000"/>
          <w:sz w:val="28"/>
          <w:szCs w:val="28"/>
        </w:rPr>
        <w:t xml:space="preserve">o </w:t>
      </w:r>
      <w:r w:rsidRPr="00B81015">
        <w:rPr>
          <w:b/>
          <w:color w:val="000000"/>
          <w:sz w:val="28"/>
          <w:szCs w:val="28"/>
        </w:rPr>
        <w:t>iebildum</w:t>
      </w:r>
      <w:r w:rsidR="00FC4F5D" w:rsidRPr="00B81015">
        <w:rPr>
          <w:b/>
          <w:color w:val="000000"/>
          <w:sz w:val="28"/>
          <w:szCs w:val="28"/>
        </w:rPr>
        <w:t>u</w:t>
      </w:r>
    </w:p>
    <w:p w:rsidR="006C6C3B" w:rsidRPr="00B81015" w:rsidRDefault="00FC4F5D" w:rsidP="001D695A">
      <w:pPr>
        <w:ind w:right="962"/>
        <w:jc w:val="center"/>
        <w:rPr>
          <w:b/>
          <w:color w:val="000000"/>
          <w:sz w:val="28"/>
          <w:szCs w:val="28"/>
        </w:rPr>
      </w:pPr>
      <w:r w:rsidRPr="00B81015">
        <w:rPr>
          <w:b/>
          <w:color w:val="000000"/>
          <w:sz w:val="28"/>
          <w:szCs w:val="28"/>
        </w:rPr>
        <w:t>informatīvā ziņojuma</w:t>
      </w:r>
      <w:r w:rsidR="006C6C3B" w:rsidRPr="00B81015">
        <w:rPr>
          <w:b/>
          <w:color w:val="000000"/>
          <w:sz w:val="28"/>
          <w:szCs w:val="28"/>
        </w:rPr>
        <w:t xml:space="preserve"> projekt</w:t>
      </w:r>
      <w:r w:rsidRPr="00B81015">
        <w:rPr>
          <w:b/>
          <w:color w:val="000000"/>
          <w:sz w:val="28"/>
          <w:szCs w:val="28"/>
        </w:rPr>
        <w:t>am “Par situāciju Valsts meža dienestā meža ugunsdzēsības jomā”</w:t>
      </w:r>
      <w:r w:rsidR="006C6C3B" w:rsidRPr="00B81015">
        <w:rPr>
          <w:b/>
          <w:color w:val="000000"/>
          <w:sz w:val="28"/>
          <w:szCs w:val="28"/>
        </w:rPr>
        <w:t xml:space="preserve"> </w:t>
      </w:r>
      <w:r w:rsidRPr="00B81015">
        <w:rPr>
          <w:b/>
          <w:color w:val="000000"/>
          <w:sz w:val="28"/>
          <w:szCs w:val="28"/>
        </w:rPr>
        <w:t>(VSS-317)</w:t>
      </w:r>
    </w:p>
    <w:p w:rsidR="006C6C3B" w:rsidRDefault="006C6C3B" w:rsidP="001D695A">
      <w:pPr>
        <w:pStyle w:val="naislab"/>
        <w:spacing w:before="0" w:after="0"/>
        <w:ind w:firstLine="720"/>
        <w:jc w:val="center"/>
        <w:rPr>
          <w:b/>
          <w:color w:val="000000"/>
          <w:sz w:val="28"/>
          <w:szCs w:val="28"/>
        </w:rPr>
      </w:pPr>
    </w:p>
    <w:p w:rsidR="004F2FCF" w:rsidRDefault="004F2FCF" w:rsidP="001D695A">
      <w:pPr>
        <w:jc w:val="center"/>
        <w:rPr>
          <w:b/>
          <w:color w:val="000000"/>
        </w:rPr>
      </w:pPr>
    </w:p>
    <w:p w:rsidR="006C6C3B" w:rsidRPr="006C6C3B" w:rsidRDefault="006C6C3B" w:rsidP="001D695A">
      <w:pPr>
        <w:jc w:val="center"/>
        <w:rPr>
          <w:b/>
          <w:color w:val="000000"/>
        </w:rPr>
      </w:pPr>
      <w:r w:rsidRPr="006C6C3B">
        <w:rPr>
          <w:b/>
          <w:color w:val="000000"/>
        </w:rPr>
        <w:t>Informācija par starpministriju (starpinstitūciju) sanāksmi vai elektronisko saskaņošanu</w:t>
      </w:r>
    </w:p>
    <w:p w:rsidR="006C6C3B" w:rsidRPr="006C6C3B" w:rsidRDefault="006C6C3B" w:rsidP="001D695A">
      <w:pPr>
        <w:jc w:val="center"/>
        <w:rPr>
          <w:color w:val="000000"/>
        </w:rPr>
      </w:pPr>
    </w:p>
    <w:p w:rsidR="006C6C3B" w:rsidRPr="00C139C8" w:rsidRDefault="006C6C3B" w:rsidP="004F2FCF">
      <w:pPr>
        <w:jc w:val="both"/>
        <w:rPr>
          <w:color w:val="000000"/>
        </w:rPr>
      </w:pPr>
      <w:r w:rsidRPr="006C6C3B">
        <w:rPr>
          <w:b/>
          <w:color w:val="000000"/>
        </w:rPr>
        <w:tab/>
      </w:r>
      <w:r w:rsidRPr="006C6C3B">
        <w:rPr>
          <w:b/>
          <w:color w:val="000000"/>
        </w:rPr>
        <w:tab/>
      </w:r>
      <w:r w:rsidRPr="006C6C3B">
        <w:rPr>
          <w:b/>
          <w:color w:val="000000"/>
        </w:rPr>
        <w:tab/>
      </w:r>
      <w:r w:rsidRPr="006C6C3B">
        <w:rPr>
          <w:b/>
          <w:color w:val="000000"/>
        </w:rPr>
        <w:tab/>
      </w:r>
      <w:r w:rsidRPr="006C6C3B">
        <w:rPr>
          <w:b/>
          <w:color w:val="000000"/>
        </w:rPr>
        <w:tab/>
      </w:r>
      <w:r w:rsidRPr="006C6C3B">
        <w:rPr>
          <w:b/>
          <w:color w:val="000000"/>
        </w:rPr>
        <w:tab/>
      </w:r>
      <w:r w:rsidRPr="006C6C3B">
        <w:rPr>
          <w:b/>
          <w:color w:val="000000"/>
        </w:rPr>
        <w:tab/>
      </w:r>
      <w:r w:rsidRPr="006C6C3B">
        <w:rPr>
          <w:b/>
          <w:color w:val="000000"/>
        </w:rPr>
        <w:tab/>
      </w:r>
      <w:r w:rsidRPr="00C139C8">
        <w:rPr>
          <w:color w:val="000000"/>
        </w:rPr>
        <w:tab/>
      </w:r>
      <w:r w:rsidRPr="00C139C8">
        <w:rPr>
          <w:color w:val="000000"/>
        </w:rPr>
        <w:tab/>
      </w:r>
      <w:r w:rsidRPr="00C139C8">
        <w:rPr>
          <w:color w:val="000000"/>
        </w:rPr>
        <w:tab/>
      </w:r>
      <w:r w:rsidRPr="00C139C8">
        <w:rPr>
          <w:color w:val="000000"/>
        </w:rPr>
        <w:tab/>
      </w:r>
      <w:r w:rsidRPr="00C139C8">
        <w:rPr>
          <w:color w:val="000000"/>
        </w:rPr>
        <w:tab/>
      </w:r>
      <w:r w:rsidRPr="00C139C8">
        <w:rPr>
          <w:color w:val="000000"/>
        </w:rPr>
        <w:tab/>
      </w:r>
      <w:r w:rsidRPr="00C139C8">
        <w:rPr>
          <w:color w:val="000000"/>
        </w:rPr>
        <w:tab/>
      </w:r>
      <w:r w:rsidRPr="00C139C8">
        <w:rPr>
          <w:color w:val="000000"/>
        </w:rPr>
        <w:tab/>
      </w:r>
    </w:p>
    <w:p w:rsidR="005866F0" w:rsidRDefault="006C6C3B" w:rsidP="004F2FCF">
      <w:pPr>
        <w:tabs>
          <w:tab w:val="left" w:pos="1089"/>
        </w:tabs>
        <w:rPr>
          <w:color w:val="000000"/>
        </w:rPr>
      </w:pPr>
      <w:r w:rsidRPr="006C6C3B">
        <w:rPr>
          <w:color w:val="000000"/>
        </w:rPr>
        <w:t>Datums</w:t>
      </w:r>
      <w:r w:rsidRPr="006C6C3B">
        <w:rPr>
          <w:color w:val="000000"/>
        </w:rPr>
        <w:tab/>
      </w:r>
      <w:r w:rsidRPr="006C6C3B">
        <w:rPr>
          <w:color w:val="000000"/>
        </w:rPr>
        <w:tab/>
      </w:r>
      <w:r w:rsidRPr="006C6C3B">
        <w:rPr>
          <w:color w:val="000000"/>
        </w:rPr>
        <w:tab/>
      </w:r>
      <w:r w:rsidRPr="006C6C3B">
        <w:rPr>
          <w:color w:val="000000"/>
        </w:rPr>
        <w:tab/>
      </w:r>
      <w:r w:rsidRPr="006C6C3B">
        <w:rPr>
          <w:color w:val="000000"/>
        </w:rPr>
        <w:tab/>
      </w:r>
      <w:r w:rsidRPr="006C6C3B">
        <w:rPr>
          <w:color w:val="000000"/>
        </w:rPr>
        <w:tab/>
      </w:r>
      <w:r w:rsidRPr="006C6C3B">
        <w:rPr>
          <w:color w:val="000000"/>
        </w:rPr>
        <w:tab/>
      </w:r>
      <w:r w:rsidRPr="006C6C3B">
        <w:rPr>
          <w:color w:val="000000"/>
        </w:rPr>
        <w:tab/>
      </w:r>
      <w:r w:rsidR="00C139C8" w:rsidRPr="00C139C8">
        <w:rPr>
          <w:color w:val="000000"/>
        </w:rPr>
        <w:t xml:space="preserve">Saskaņošana </w:t>
      </w:r>
      <w:r w:rsidR="005866F0">
        <w:rPr>
          <w:color w:val="000000"/>
        </w:rPr>
        <w:t xml:space="preserve">   09.04.2020.</w:t>
      </w:r>
      <w:r w:rsidR="007F1A0F">
        <w:rPr>
          <w:color w:val="000000"/>
        </w:rPr>
        <w:t>–</w:t>
      </w:r>
      <w:r w:rsidR="005866F0">
        <w:rPr>
          <w:color w:val="000000"/>
        </w:rPr>
        <w:t>24.04.2020.</w:t>
      </w:r>
    </w:p>
    <w:p w:rsidR="006C6C3B" w:rsidRPr="006C6C3B" w:rsidRDefault="005866F0" w:rsidP="004F2FCF">
      <w:pPr>
        <w:tabs>
          <w:tab w:val="left" w:pos="1089"/>
        </w:tabs>
        <w:rPr>
          <w:b/>
          <w:bCs/>
          <w:color w:val="000000"/>
          <w:sz w:val="28"/>
          <w:szCs w:val="2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C139C8" w:rsidRPr="00C139C8">
        <w:rPr>
          <w:color w:val="000000"/>
        </w:rPr>
        <w:t>13.05.2020.–20.05.2020.</w:t>
      </w:r>
    </w:p>
    <w:p w:rsidR="006C6C3B" w:rsidRPr="006C6C3B" w:rsidRDefault="006C6C3B" w:rsidP="00353BFD">
      <w:pPr>
        <w:tabs>
          <w:tab w:val="left" w:pos="1089"/>
        </w:tabs>
        <w:ind w:left="5760" w:hanging="5760"/>
        <w:jc w:val="both"/>
        <w:rPr>
          <w:b/>
          <w:bCs/>
          <w:color w:val="000000"/>
          <w:sz w:val="28"/>
          <w:szCs w:val="28"/>
        </w:rPr>
      </w:pPr>
      <w:r w:rsidRPr="006C6C3B">
        <w:rPr>
          <w:color w:val="000000"/>
        </w:rPr>
        <w:t>Saskaņošanas dalībnieki</w:t>
      </w:r>
      <w:r w:rsidRPr="006C6C3B">
        <w:rPr>
          <w:color w:val="000000"/>
        </w:rPr>
        <w:tab/>
      </w:r>
      <w:r w:rsidR="00353BFD">
        <w:rPr>
          <w:color w:val="000000"/>
        </w:rPr>
        <w:t xml:space="preserve">Valsts kanceleja, </w:t>
      </w:r>
      <w:r w:rsidRPr="006C6C3B">
        <w:rPr>
          <w:color w:val="000000"/>
        </w:rPr>
        <w:t xml:space="preserve">Tieslietu ministrija, Finanšu ministrija, </w:t>
      </w:r>
      <w:r w:rsidR="00D22553">
        <w:rPr>
          <w:color w:val="000000"/>
        </w:rPr>
        <w:t xml:space="preserve">Aizsardzības ministrija, </w:t>
      </w:r>
      <w:r w:rsidR="00160CB9">
        <w:rPr>
          <w:color w:val="000000"/>
        </w:rPr>
        <w:t xml:space="preserve">Iekšlietu ministrija, </w:t>
      </w:r>
      <w:r w:rsidRPr="006C6C3B">
        <w:rPr>
          <w:color w:val="000000"/>
        </w:rPr>
        <w:t xml:space="preserve">Vides aizsardzības un reģionālās attīstības ministrija, Latvijas Pašvaldību savienību, </w:t>
      </w:r>
      <w:r w:rsidR="00D22553">
        <w:rPr>
          <w:color w:val="000000"/>
        </w:rPr>
        <w:t>Latvijas Brīvo arodbiedrību savienība</w:t>
      </w:r>
    </w:p>
    <w:p w:rsidR="006C6C3B" w:rsidRPr="006C6C3B" w:rsidRDefault="006C6C3B" w:rsidP="006C6C3B">
      <w:pPr>
        <w:rPr>
          <w:color w:val="000000"/>
        </w:rPr>
      </w:pPr>
      <w:r w:rsidRPr="006C6C3B">
        <w:rPr>
          <w:color w:val="000000"/>
        </w:rPr>
        <w:t xml:space="preserve">Saskaņošanas dalībnieki izskatīja šādu ministriju </w:t>
      </w:r>
    </w:p>
    <w:p w:rsidR="006C6C3B" w:rsidRPr="006C6C3B" w:rsidRDefault="006C6C3B" w:rsidP="00353BFD">
      <w:pPr>
        <w:ind w:left="5760" w:hanging="5760"/>
        <w:jc w:val="both"/>
        <w:rPr>
          <w:color w:val="000000"/>
        </w:rPr>
      </w:pPr>
      <w:r w:rsidRPr="006C6C3B">
        <w:rPr>
          <w:color w:val="000000"/>
        </w:rPr>
        <w:t>(citu institūciju) iebildumus</w:t>
      </w:r>
      <w:r w:rsidRPr="006C6C3B">
        <w:rPr>
          <w:color w:val="000000"/>
        </w:rPr>
        <w:tab/>
        <w:t>Vides aizsardzības un reģionālās attīstības ministrija</w:t>
      </w:r>
    </w:p>
    <w:p w:rsidR="006C6C3B" w:rsidRPr="006C6C3B" w:rsidRDefault="006C6C3B" w:rsidP="006C6C3B">
      <w:pPr>
        <w:rPr>
          <w:color w:val="000000"/>
        </w:rPr>
      </w:pPr>
    </w:p>
    <w:p w:rsidR="006C6C3B" w:rsidRPr="006C6C3B" w:rsidRDefault="006C6C3B" w:rsidP="006C6C3B">
      <w:pPr>
        <w:rPr>
          <w:color w:val="000000"/>
        </w:rPr>
      </w:pPr>
      <w:r w:rsidRPr="006C6C3B">
        <w:rPr>
          <w:color w:val="000000"/>
        </w:rPr>
        <w:t xml:space="preserve">Uz sanāksmi vai kuras nav atbildējušas uz </w:t>
      </w:r>
    </w:p>
    <w:p w:rsidR="006C6C3B" w:rsidRPr="006C6C3B" w:rsidRDefault="006C6C3B" w:rsidP="006C6C3B">
      <w:pPr>
        <w:ind w:left="5760" w:hanging="5760"/>
        <w:jc w:val="both"/>
        <w:rPr>
          <w:color w:val="000000"/>
        </w:rPr>
      </w:pPr>
      <w:r w:rsidRPr="006C6C3B">
        <w:rPr>
          <w:color w:val="000000"/>
        </w:rPr>
        <w:t>uzaicinājumu piedalīties elektroniskajā saskaņošanā</w:t>
      </w:r>
      <w:r w:rsidRPr="006C6C3B">
        <w:rPr>
          <w:color w:val="000000"/>
        </w:rPr>
        <w:tab/>
      </w:r>
      <w:r w:rsidR="00160CB9">
        <w:rPr>
          <w:color w:val="000000"/>
        </w:rPr>
        <w:t>Aizsardzības ministrija</w:t>
      </w:r>
    </w:p>
    <w:p w:rsidR="006C6C3B" w:rsidRPr="006C6C3B" w:rsidRDefault="006C6C3B" w:rsidP="006C6C3B">
      <w:pPr>
        <w:jc w:val="both"/>
        <w:rPr>
          <w:b/>
          <w:color w:val="000000"/>
        </w:rPr>
      </w:pPr>
    </w:p>
    <w:p w:rsidR="006C6C3B" w:rsidRPr="006C6C3B" w:rsidRDefault="006C6C3B" w:rsidP="006C6C3B">
      <w:pPr>
        <w:jc w:val="center"/>
        <w:rPr>
          <w:b/>
          <w:color w:val="000000"/>
        </w:rPr>
      </w:pPr>
    </w:p>
    <w:p w:rsidR="006C6C3B" w:rsidRPr="006C6C3B" w:rsidRDefault="006C6C3B" w:rsidP="006C6C3B">
      <w:pPr>
        <w:jc w:val="center"/>
        <w:rPr>
          <w:b/>
          <w:color w:val="000000"/>
        </w:rPr>
      </w:pPr>
      <w:r w:rsidRPr="006C6C3B">
        <w:rPr>
          <w:b/>
          <w:color w:val="000000"/>
        </w:rPr>
        <w:t> Jautājum</w:t>
      </w:r>
      <w:r w:rsidR="00D22553">
        <w:rPr>
          <w:b/>
          <w:color w:val="000000"/>
        </w:rPr>
        <w:t>s</w:t>
      </w:r>
      <w:r w:rsidRPr="006C6C3B">
        <w:rPr>
          <w:b/>
          <w:color w:val="000000"/>
        </w:rPr>
        <w:t>, par kur</w:t>
      </w:r>
      <w:r w:rsidR="00D22553">
        <w:rPr>
          <w:b/>
          <w:color w:val="000000"/>
        </w:rPr>
        <w:t>u</w:t>
      </w:r>
      <w:r w:rsidRPr="006C6C3B">
        <w:rPr>
          <w:b/>
          <w:color w:val="000000"/>
        </w:rPr>
        <w:t xml:space="preserve"> saskaņošanā vienošanās ir panākta</w:t>
      </w:r>
    </w:p>
    <w:p w:rsidR="006C6C3B" w:rsidRPr="006C6C3B" w:rsidRDefault="006C6C3B" w:rsidP="006C6C3B">
      <w:pPr>
        <w:ind w:firstLine="720"/>
        <w:jc w:val="both"/>
        <w:rPr>
          <w:color w:val="000000"/>
        </w:rPr>
      </w:pPr>
    </w:p>
    <w:tbl>
      <w:tblPr>
        <w:tblW w:w="14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152"/>
        <w:gridCol w:w="6945"/>
        <w:gridCol w:w="2694"/>
        <w:gridCol w:w="2105"/>
      </w:tblGrid>
      <w:tr w:rsidR="006C6C3B" w:rsidRPr="006C6C3B" w:rsidTr="004247DE">
        <w:tc>
          <w:tcPr>
            <w:tcW w:w="53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C6C3B" w:rsidRPr="006C6C3B" w:rsidRDefault="006C6C3B" w:rsidP="006C6C3B">
            <w:pPr>
              <w:jc w:val="center"/>
              <w:rPr>
                <w:color w:val="000000"/>
                <w:sz w:val="22"/>
                <w:szCs w:val="22"/>
              </w:rPr>
            </w:pPr>
            <w:r w:rsidRPr="006C6C3B">
              <w:rPr>
                <w:color w:val="000000"/>
                <w:sz w:val="22"/>
                <w:szCs w:val="22"/>
              </w:rPr>
              <w:t>Nr. p.k.</w:t>
            </w:r>
          </w:p>
        </w:tc>
        <w:tc>
          <w:tcPr>
            <w:tcW w:w="2152" w:type="dxa"/>
            <w:tcBorders>
              <w:top w:val="single" w:sz="6" w:space="0" w:color="000000"/>
              <w:left w:val="single" w:sz="6" w:space="0" w:color="000000"/>
              <w:bottom w:val="single" w:sz="6" w:space="0" w:color="000000"/>
              <w:right w:val="single" w:sz="6" w:space="0" w:color="000000"/>
            </w:tcBorders>
            <w:vAlign w:val="center"/>
            <w:hideMark/>
          </w:tcPr>
          <w:p w:rsidR="006C6C3B" w:rsidRPr="006C6C3B" w:rsidRDefault="006C6C3B" w:rsidP="006C6C3B">
            <w:pPr>
              <w:ind w:firstLine="12"/>
              <w:jc w:val="center"/>
              <w:rPr>
                <w:color w:val="000000"/>
                <w:sz w:val="22"/>
                <w:szCs w:val="22"/>
              </w:rPr>
            </w:pPr>
            <w:r w:rsidRPr="006C6C3B">
              <w:rPr>
                <w:color w:val="000000"/>
                <w:sz w:val="22"/>
                <w:szCs w:val="22"/>
              </w:rPr>
              <w:t>Saskaņošanai nosūtītā projekta redakcija (konkrēta punkta (panta) redakcija)</w:t>
            </w:r>
          </w:p>
        </w:tc>
        <w:tc>
          <w:tcPr>
            <w:tcW w:w="6945" w:type="dxa"/>
            <w:tcBorders>
              <w:top w:val="single" w:sz="6" w:space="0" w:color="000000"/>
              <w:left w:val="single" w:sz="6" w:space="0" w:color="000000"/>
              <w:bottom w:val="single" w:sz="6" w:space="0" w:color="000000"/>
              <w:right w:val="single" w:sz="6" w:space="0" w:color="000000"/>
            </w:tcBorders>
            <w:vAlign w:val="center"/>
            <w:hideMark/>
          </w:tcPr>
          <w:p w:rsidR="006C6C3B" w:rsidRPr="006C6C3B" w:rsidRDefault="006C6C3B" w:rsidP="006C6C3B">
            <w:pPr>
              <w:ind w:right="3"/>
              <w:jc w:val="center"/>
              <w:rPr>
                <w:color w:val="000000"/>
                <w:sz w:val="22"/>
                <w:szCs w:val="22"/>
              </w:rPr>
            </w:pPr>
            <w:r w:rsidRPr="006C6C3B">
              <w:rPr>
                <w:color w:val="000000"/>
                <w:sz w:val="22"/>
                <w:szCs w:val="22"/>
              </w:rPr>
              <w:t>Atzinumā norādītais ministrijas (citas institūcijas) iebildums, kā arī saskaņošanā papildus izteiktais iebildums par projekta konkrēto punktu (pantu)</w:t>
            </w:r>
          </w:p>
        </w:tc>
        <w:tc>
          <w:tcPr>
            <w:tcW w:w="2694" w:type="dxa"/>
            <w:tcBorders>
              <w:top w:val="single" w:sz="6" w:space="0" w:color="000000"/>
              <w:left w:val="single" w:sz="6" w:space="0" w:color="000000"/>
              <w:bottom w:val="single" w:sz="6" w:space="0" w:color="000000"/>
              <w:right w:val="single" w:sz="6" w:space="0" w:color="000000"/>
            </w:tcBorders>
            <w:vAlign w:val="center"/>
            <w:hideMark/>
          </w:tcPr>
          <w:p w:rsidR="006C6C3B" w:rsidRPr="006C6C3B" w:rsidRDefault="006C6C3B" w:rsidP="006C6C3B">
            <w:pPr>
              <w:ind w:firstLine="21"/>
              <w:jc w:val="center"/>
              <w:rPr>
                <w:color w:val="000000"/>
                <w:sz w:val="22"/>
                <w:szCs w:val="22"/>
              </w:rPr>
            </w:pPr>
            <w:r w:rsidRPr="006C6C3B">
              <w:rPr>
                <w:color w:val="000000"/>
                <w:sz w:val="22"/>
                <w:szCs w:val="22"/>
              </w:rPr>
              <w:t>Atbildīgās ministrijas norāde par to, ka iebildums ir ņemts vērā, vai informācija par saskaņošanā panākto alternatīvo risinājumu</w:t>
            </w:r>
          </w:p>
        </w:tc>
        <w:tc>
          <w:tcPr>
            <w:tcW w:w="2105" w:type="dxa"/>
            <w:tcBorders>
              <w:top w:val="single" w:sz="4" w:space="0" w:color="auto"/>
              <w:left w:val="single" w:sz="4" w:space="0" w:color="auto"/>
              <w:bottom w:val="single" w:sz="4" w:space="0" w:color="auto"/>
              <w:right w:val="single" w:sz="4" w:space="0" w:color="auto"/>
            </w:tcBorders>
            <w:vAlign w:val="center"/>
            <w:hideMark/>
          </w:tcPr>
          <w:p w:rsidR="006C6C3B" w:rsidRPr="006C6C3B" w:rsidRDefault="006C6C3B" w:rsidP="006C6C3B">
            <w:pPr>
              <w:jc w:val="center"/>
              <w:rPr>
                <w:color w:val="000000"/>
                <w:sz w:val="22"/>
                <w:szCs w:val="22"/>
              </w:rPr>
            </w:pPr>
            <w:r w:rsidRPr="006C6C3B">
              <w:rPr>
                <w:color w:val="000000"/>
                <w:sz w:val="22"/>
                <w:szCs w:val="22"/>
              </w:rPr>
              <w:t>Projekta attiecīgā punkta (panta) galīgā redakcija</w:t>
            </w:r>
          </w:p>
        </w:tc>
      </w:tr>
      <w:tr w:rsidR="006C6C3B" w:rsidRPr="006C6C3B" w:rsidTr="004247DE">
        <w:tc>
          <w:tcPr>
            <w:tcW w:w="534" w:type="dxa"/>
            <w:tcBorders>
              <w:top w:val="single" w:sz="6" w:space="0" w:color="000000"/>
              <w:left w:val="single" w:sz="6" w:space="0" w:color="000000"/>
              <w:bottom w:val="single" w:sz="6" w:space="0" w:color="000000"/>
              <w:right w:val="single" w:sz="6" w:space="0" w:color="000000"/>
            </w:tcBorders>
            <w:hideMark/>
          </w:tcPr>
          <w:p w:rsidR="006C6C3B" w:rsidRPr="006C6C3B" w:rsidRDefault="006C6C3B" w:rsidP="006C6C3B">
            <w:pPr>
              <w:jc w:val="center"/>
              <w:rPr>
                <w:color w:val="000000"/>
                <w:sz w:val="22"/>
                <w:szCs w:val="22"/>
              </w:rPr>
            </w:pPr>
            <w:r w:rsidRPr="006C6C3B">
              <w:rPr>
                <w:color w:val="000000"/>
                <w:sz w:val="22"/>
                <w:szCs w:val="22"/>
              </w:rPr>
              <w:t>1</w:t>
            </w:r>
          </w:p>
        </w:tc>
        <w:tc>
          <w:tcPr>
            <w:tcW w:w="2152" w:type="dxa"/>
            <w:tcBorders>
              <w:top w:val="single" w:sz="6" w:space="0" w:color="000000"/>
              <w:left w:val="single" w:sz="6" w:space="0" w:color="000000"/>
              <w:bottom w:val="single" w:sz="4" w:space="0" w:color="auto"/>
              <w:right w:val="single" w:sz="6" w:space="0" w:color="000000"/>
            </w:tcBorders>
            <w:hideMark/>
          </w:tcPr>
          <w:p w:rsidR="006C6C3B" w:rsidRPr="006C6C3B" w:rsidRDefault="006C6C3B" w:rsidP="006C6C3B">
            <w:pPr>
              <w:jc w:val="center"/>
              <w:rPr>
                <w:color w:val="000000"/>
                <w:sz w:val="22"/>
                <w:szCs w:val="22"/>
              </w:rPr>
            </w:pPr>
            <w:r w:rsidRPr="006C6C3B">
              <w:rPr>
                <w:color w:val="000000"/>
                <w:sz w:val="22"/>
                <w:szCs w:val="22"/>
              </w:rPr>
              <w:t>2</w:t>
            </w:r>
          </w:p>
        </w:tc>
        <w:tc>
          <w:tcPr>
            <w:tcW w:w="6945" w:type="dxa"/>
            <w:tcBorders>
              <w:top w:val="single" w:sz="6" w:space="0" w:color="000000"/>
              <w:left w:val="single" w:sz="6" w:space="0" w:color="000000"/>
              <w:bottom w:val="single" w:sz="6" w:space="0" w:color="000000"/>
              <w:right w:val="single" w:sz="6" w:space="0" w:color="000000"/>
            </w:tcBorders>
            <w:hideMark/>
          </w:tcPr>
          <w:p w:rsidR="006C6C3B" w:rsidRPr="006C6C3B" w:rsidRDefault="006C6C3B" w:rsidP="006C6C3B">
            <w:pPr>
              <w:jc w:val="center"/>
              <w:rPr>
                <w:color w:val="000000"/>
                <w:sz w:val="22"/>
                <w:szCs w:val="22"/>
              </w:rPr>
            </w:pPr>
            <w:r w:rsidRPr="006C6C3B">
              <w:rPr>
                <w:color w:val="000000"/>
                <w:sz w:val="22"/>
                <w:szCs w:val="22"/>
              </w:rPr>
              <w:t>3</w:t>
            </w:r>
          </w:p>
        </w:tc>
        <w:tc>
          <w:tcPr>
            <w:tcW w:w="2694" w:type="dxa"/>
            <w:tcBorders>
              <w:top w:val="single" w:sz="6" w:space="0" w:color="000000"/>
              <w:left w:val="single" w:sz="6" w:space="0" w:color="000000"/>
              <w:bottom w:val="single" w:sz="6" w:space="0" w:color="000000"/>
              <w:right w:val="single" w:sz="6" w:space="0" w:color="000000"/>
            </w:tcBorders>
            <w:hideMark/>
          </w:tcPr>
          <w:p w:rsidR="006C6C3B" w:rsidRPr="006C6C3B" w:rsidRDefault="006C6C3B" w:rsidP="006C6C3B">
            <w:pPr>
              <w:jc w:val="center"/>
              <w:rPr>
                <w:color w:val="000000"/>
                <w:sz w:val="22"/>
                <w:szCs w:val="22"/>
              </w:rPr>
            </w:pPr>
            <w:r w:rsidRPr="006C6C3B">
              <w:rPr>
                <w:color w:val="000000"/>
                <w:sz w:val="22"/>
                <w:szCs w:val="22"/>
              </w:rPr>
              <w:t>4</w:t>
            </w:r>
          </w:p>
        </w:tc>
        <w:tc>
          <w:tcPr>
            <w:tcW w:w="2105" w:type="dxa"/>
            <w:tcBorders>
              <w:top w:val="single" w:sz="4" w:space="0" w:color="auto"/>
              <w:left w:val="single" w:sz="4" w:space="0" w:color="auto"/>
              <w:bottom w:val="single" w:sz="4" w:space="0" w:color="auto"/>
              <w:right w:val="single" w:sz="4" w:space="0" w:color="auto"/>
            </w:tcBorders>
            <w:hideMark/>
          </w:tcPr>
          <w:p w:rsidR="006C6C3B" w:rsidRPr="006C6C3B" w:rsidRDefault="006C6C3B" w:rsidP="006C6C3B">
            <w:pPr>
              <w:jc w:val="center"/>
              <w:rPr>
                <w:color w:val="000000"/>
                <w:sz w:val="22"/>
                <w:szCs w:val="22"/>
              </w:rPr>
            </w:pPr>
            <w:r w:rsidRPr="006C6C3B">
              <w:rPr>
                <w:color w:val="000000"/>
                <w:sz w:val="22"/>
                <w:szCs w:val="22"/>
              </w:rPr>
              <w:t>5</w:t>
            </w:r>
          </w:p>
        </w:tc>
      </w:tr>
      <w:tr w:rsidR="006C6C3B" w:rsidRPr="006C6C3B" w:rsidTr="004247DE">
        <w:tc>
          <w:tcPr>
            <w:tcW w:w="534" w:type="dxa"/>
            <w:tcBorders>
              <w:top w:val="single" w:sz="6" w:space="0" w:color="000000"/>
              <w:left w:val="single" w:sz="6" w:space="0" w:color="000000"/>
              <w:bottom w:val="single" w:sz="6" w:space="0" w:color="000000"/>
              <w:right w:val="single" w:sz="4" w:space="0" w:color="auto"/>
            </w:tcBorders>
            <w:hideMark/>
          </w:tcPr>
          <w:p w:rsidR="006C6C3B" w:rsidRPr="006C6C3B" w:rsidRDefault="006C6C3B" w:rsidP="006C6C3B">
            <w:pPr>
              <w:jc w:val="center"/>
              <w:rPr>
                <w:color w:val="000000"/>
                <w:sz w:val="22"/>
                <w:szCs w:val="22"/>
              </w:rPr>
            </w:pPr>
            <w:r w:rsidRPr="006C6C3B">
              <w:rPr>
                <w:color w:val="000000"/>
                <w:sz w:val="22"/>
                <w:szCs w:val="22"/>
              </w:rPr>
              <w:t>1.</w:t>
            </w:r>
          </w:p>
        </w:tc>
        <w:tc>
          <w:tcPr>
            <w:tcW w:w="2152" w:type="dxa"/>
            <w:tcBorders>
              <w:top w:val="single" w:sz="4" w:space="0" w:color="auto"/>
              <w:left w:val="single" w:sz="4" w:space="0" w:color="auto"/>
              <w:bottom w:val="single" w:sz="4" w:space="0" w:color="auto"/>
              <w:right w:val="single" w:sz="4" w:space="0" w:color="auto"/>
            </w:tcBorders>
          </w:tcPr>
          <w:p w:rsidR="006C6C3B" w:rsidRPr="006C6C3B" w:rsidRDefault="00C121FB" w:rsidP="006C6C3B">
            <w:pPr>
              <w:tabs>
                <w:tab w:val="left" w:pos="0"/>
              </w:tabs>
              <w:jc w:val="both"/>
              <w:rPr>
                <w:color w:val="000000"/>
                <w:sz w:val="22"/>
                <w:szCs w:val="22"/>
              </w:rPr>
            </w:pPr>
            <w:r>
              <w:rPr>
                <w:color w:val="000000"/>
                <w:sz w:val="22"/>
                <w:szCs w:val="22"/>
              </w:rPr>
              <w:t>Skat projektu</w:t>
            </w:r>
          </w:p>
        </w:tc>
        <w:tc>
          <w:tcPr>
            <w:tcW w:w="6945" w:type="dxa"/>
            <w:tcBorders>
              <w:top w:val="single" w:sz="6" w:space="0" w:color="000000"/>
              <w:left w:val="single" w:sz="4" w:space="0" w:color="auto"/>
              <w:bottom w:val="single" w:sz="6" w:space="0" w:color="000000"/>
              <w:right w:val="single" w:sz="6" w:space="0" w:color="000000"/>
            </w:tcBorders>
          </w:tcPr>
          <w:p w:rsidR="004F2FCF" w:rsidRPr="003B44D2" w:rsidRDefault="004F2FCF" w:rsidP="004F2FCF">
            <w:pPr>
              <w:jc w:val="both"/>
              <w:rPr>
                <w:b/>
                <w:bCs/>
                <w:color w:val="000000"/>
              </w:rPr>
            </w:pPr>
            <w:r w:rsidRPr="003B44D2">
              <w:rPr>
                <w:b/>
                <w:bCs/>
                <w:color w:val="000000"/>
              </w:rPr>
              <w:t>Vides aizsardzības un reģionālās attīstības ministrija</w:t>
            </w:r>
          </w:p>
          <w:p w:rsidR="004247DE" w:rsidRDefault="004247DE" w:rsidP="004247DE">
            <w:pPr>
              <w:ind w:firstLine="720"/>
              <w:jc w:val="both"/>
              <w:rPr>
                <w:lang w:eastAsia="en-US"/>
              </w:rPr>
            </w:pPr>
            <w:r>
              <w:t xml:space="preserve">Informatīvā ziņojuma projekta 3.nodaļā “Iespējamās sekas un priekšlikumi darbības uzlabošanai” (14.lpp.) norādīts, ka “Nerodot risinājumu meža ugunsdrošības finansēšanai, turpināsies darbinieku </w:t>
            </w:r>
            <w:r>
              <w:lastRenderedPageBreak/>
              <w:t xml:space="preserve">pārmērīga noslogošana, sezonas darbinieku mainība, materiāltehniskās bāzes noplicināšana, zudīs motivācija atbildīgi pildīt funkciju un palielināsies iespējamība meža ugunsgrēku izplatībai, tā rodoties papildu riskam valsts iekšējai drošībai un Valsts civilās aizsardzības plāna izpildei.” Vēršam uzmanību uz to, ka, ieguldot cilvēku un finanšu resursus meža ugunsdzēsības </w:t>
            </w:r>
            <w:proofErr w:type="spellStart"/>
            <w:r>
              <w:t>prevencijā</w:t>
            </w:r>
            <w:proofErr w:type="spellEnd"/>
            <w:r>
              <w:t>, t.i. novēršot galveno cēloni, tiek mazināts risks meža ugunsdrošībai un attiecīgi mazināta nepieciešamība pēc lielāka finansējuma meža ugunsdzēsības nodrošināšanai. Saskaņā ar Ministru kabineta 2016.gada 19.aprīļa noteikumu Nr.238 “Ugunsdrošības noteikumi” 423.punktu meža ugunsnedrošajā laikposmā aizliegts:</w:t>
            </w:r>
          </w:p>
          <w:p w:rsidR="004247DE" w:rsidRDefault="004247DE" w:rsidP="004247DE">
            <w:pPr>
              <w:ind w:left="142" w:firstLine="720"/>
              <w:jc w:val="both"/>
            </w:pPr>
            <w:r>
              <w:t>- kurināt ugunskurus mežā un purvos (izņemot īpaši ierīkotas vietas, kas nepieļauj uguns izplatīšanos ārpus šīs vietas) (423.1.apakšpunkts);</w:t>
            </w:r>
          </w:p>
          <w:p w:rsidR="004247DE" w:rsidRDefault="004247DE" w:rsidP="004247DE">
            <w:pPr>
              <w:ind w:left="142" w:firstLine="720"/>
              <w:jc w:val="both"/>
            </w:pPr>
            <w:r>
              <w:t>- atstāt ugunskurus bez uzraudzības. Ugunskura vietu atstāj, kad uguns nodzēsta un gruzdēšana pilnīgi beigusies (423.2.apakšpunkts);</w:t>
            </w:r>
          </w:p>
          <w:p w:rsidR="004247DE" w:rsidRDefault="004247DE" w:rsidP="004247DE">
            <w:pPr>
              <w:ind w:left="142" w:firstLine="720"/>
              <w:jc w:val="both"/>
            </w:pPr>
            <w:r>
              <w:t>- braukt ar mehāniskajiem transportlīdzekļiem pa mežu un purviem ārpus ceļiem, izņemot gadījumus, ja tas nepieciešams ugunsgrēka dzēšanai, palīdzības sniegšanai nelaimes gadījumos, meža apsaimniekošanai un inženiertīklu uzturēšanai vai to avāriju novēršanai (423.6.apakšpunkts);</w:t>
            </w:r>
          </w:p>
          <w:p w:rsidR="004247DE" w:rsidRDefault="004247DE" w:rsidP="004247DE">
            <w:pPr>
              <w:ind w:left="142" w:firstLine="720"/>
              <w:jc w:val="both"/>
            </w:pPr>
            <w:r>
              <w:t>- ekspluatēt mežā, purvos vai uz tos šķērsojošiem ceļiem transportlīdzekļus un citus mehānismus ar bojātu iekšdedzes dzinēja gāzu izplūdes sistēmu (423.7.apakšpunkts);</w:t>
            </w:r>
          </w:p>
          <w:p w:rsidR="004247DE" w:rsidRDefault="004247DE" w:rsidP="004247DE">
            <w:pPr>
              <w:ind w:left="142" w:firstLine="720"/>
              <w:jc w:val="both"/>
            </w:pPr>
            <w:r>
              <w:t>- 423.8. bez saskaņošanas ar Valsts meža dienesta attiecīgo teritoriālo struktūrvienību veikt jebkāda veida dedzināšanu (tai skaitā ciršanas atlieku dedzināšanu) (423.8.apakšpunkts).</w:t>
            </w:r>
          </w:p>
          <w:p w:rsidR="004F2FCF" w:rsidRPr="004F2FCF" w:rsidRDefault="004247DE" w:rsidP="00877E6F">
            <w:pPr>
              <w:ind w:firstLine="720"/>
              <w:jc w:val="both"/>
              <w:rPr>
                <w:b/>
                <w:bCs/>
                <w:color w:val="000000"/>
                <w:sz w:val="22"/>
                <w:szCs w:val="22"/>
              </w:rPr>
            </w:pPr>
            <w:r>
              <w:t xml:space="preserve">Ņemot vērā minēto, lūdzam papildināt informatīvā ziņojuma projekta 2.nodaļu “Situācijas apraksts” ar jaunu apakšnodaļu par preventīvajiem pasākumiem, kurā tiktu iekļauta statistika par Valsts meža dienesta pārbaudēm, kas saistītas ar ugunsdrošības regulējošo </w:t>
            </w:r>
            <w:r>
              <w:lastRenderedPageBreak/>
              <w:t>normatīvo aktu ievērošanu, kā arī par administratīvās atbildības piemērošanu par katru veidu par minētajiem pārkāpumiem.</w:t>
            </w:r>
          </w:p>
        </w:tc>
        <w:tc>
          <w:tcPr>
            <w:tcW w:w="2694" w:type="dxa"/>
            <w:tcBorders>
              <w:top w:val="single" w:sz="6" w:space="0" w:color="000000"/>
              <w:left w:val="single" w:sz="6" w:space="0" w:color="000000"/>
              <w:bottom w:val="single" w:sz="6" w:space="0" w:color="000000"/>
              <w:right w:val="single" w:sz="6" w:space="0" w:color="000000"/>
            </w:tcBorders>
            <w:hideMark/>
          </w:tcPr>
          <w:p w:rsidR="006C6C3B" w:rsidRPr="006C6C3B" w:rsidRDefault="003B44D2" w:rsidP="006C6C3B">
            <w:pPr>
              <w:jc w:val="center"/>
              <w:rPr>
                <w:b/>
                <w:color w:val="000000"/>
                <w:sz w:val="22"/>
                <w:szCs w:val="22"/>
              </w:rPr>
            </w:pPr>
            <w:r>
              <w:rPr>
                <w:b/>
                <w:color w:val="000000"/>
                <w:sz w:val="22"/>
                <w:szCs w:val="22"/>
              </w:rPr>
              <w:lastRenderedPageBreak/>
              <w:t>Ņemts vērā</w:t>
            </w:r>
            <w:r w:rsidR="007F1A0F">
              <w:rPr>
                <w:b/>
                <w:color w:val="000000"/>
                <w:sz w:val="22"/>
                <w:szCs w:val="22"/>
              </w:rPr>
              <w:t>.</w:t>
            </w:r>
            <w:r w:rsidR="006C6C3B" w:rsidRPr="006C6C3B">
              <w:rPr>
                <w:b/>
                <w:color w:val="000000"/>
                <w:sz w:val="22"/>
                <w:szCs w:val="22"/>
              </w:rPr>
              <w:t xml:space="preserve"> </w:t>
            </w:r>
          </w:p>
        </w:tc>
        <w:tc>
          <w:tcPr>
            <w:tcW w:w="2105" w:type="dxa"/>
            <w:tcBorders>
              <w:top w:val="single" w:sz="4" w:space="0" w:color="auto"/>
              <w:left w:val="single" w:sz="4" w:space="0" w:color="auto"/>
              <w:bottom w:val="single" w:sz="4" w:space="0" w:color="auto"/>
              <w:right w:val="single" w:sz="4" w:space="0" w:color="auto"/>
            </w:tcBorders>
          </w:tcPr>
          <w:p w:rsidR="006C6C3B" w:rsidRPr="006C6C3B" w:rsidRDefault="004247DE" w:rsidP="006C6C3B">
            <w:pPr>
              <w:jc w:val="center"/>
              <w:rPr>
                <w:color w:val="000000"/>
                <w:sz w:val="22"/>
                <w:szCs w:val="22"/>
              </w:rPr>
            </w:pPr>
            <w:r>
              <w:rPr>
                <w:color w:val="000000"/>
                <w:sz w:val="22"/>
                <w:szCs w:val="22"/>
              </w:rPr>
              <w:t>Sk</w:t>
            </w:r>
            <w:r w:rsidR="007F1A0F">
              <w:rPr>
                <w:color w:val="000000"/>
                <w:sz w:val="22"/>
                <w:szCs w:val="22"/>
              </w:rPr>
              <w:t>.</w:t>
            </w:r>
            <w:r>
              <w:rPr>
                <w:color w:val="000000"/>
                <w:sz w:val="22"/>
                <w:szCs w:val="22"/>
              </w:rPr>
              <w:t xml:space="preserve"> projekta 5</w:t>
            </w:r>
            <w:r w:rsidR="00FE3A02">
              <w:rPr>
                <w:color w:val="000000"/>
                <w:sz w:val="22"/>
                <w:szCs w:val="22"/>
              </w:rPr>
              <w:t>. un 6.</w:t>
            </w:r>
            <w:r w:rsidR="007F1A0F">
              <w:rPr>
                <w:color w:val="000000"/>
                <w:sz w:val="22"/>
                <w:szCs w:val="22"/>
              </w:rPr>
              <w:t> </w:t>
            </w:r>
            <w:r>
              <w:rPr>
                <w:color w:val="000000"/>
                <w:sz w:val="22"/>
                <w:szCs w:val="22"/>
              </w:rPr>
              <w:t>lpp.</w:t>
            </w:r>
          </w:p>
        </w:tc>
      </w:tr>
    </w:tbl>
    <w:p w:rsidR="000D613B" w:rsidRDefault="000D613B"/>
    <w:tbl>
      <w:tblPr>
        <w:tblW w:w="13805" w:type="dxa"/>
        <w:tblLayout w:type="fixed"/>
        <w:tblLook w:val="00A0" w:firstRow="1" w:lastRow="0" w:firstColumn="1" w:lastColumn="0" w:noHBand="0" w:noVBand="0"/>
      </w:tblPr>
      <w:tblGrid>
        <w:gridCol w:w="1526"/>
        <w:gridCol w:w="892"/>
        <w:gridCol w:w="1943"/>
        <w:gridCol w:w="9444"/>
      </w:tblGrid>
      <w:tr w:rsidR="001D695A" w:rsidRPr="00712B66" w:rsidTr="00F230AE">
        <w:tc>
          <w:tcPr>
            <w:tcW w:w="2418" w:type="dxa"/>
            <w:gridSpan w:val="2"/>
          </w:tcPr>
          <w:p w:rsidR="001D695A" w:rsidRDefault="001D695A" w:rsidP="00F230AE">
            <w:pPr>
              <w:pStyle w:val="naiskr"/>
              <w:spacing w:before="0" w:after="0"/>
            </w:pPr>
          </w:p>
          <w:p w:rsidR="001D695A" w:rsidRPr="00712B66" w:rsidRDefault="001D695A" w:rsidP="00F230AE">
            <w:pPr>
              <w:pStyle w:val="naiskr"/>
              <w:spacing w:before="0" w:after="0"/>
            </w:pPr>
            <w:r w:rsidRPr="00712B66">
              <w:t>Atbildīgā amatpersona</w:t>
            </w:r>
          </w:p>
        </w:tc>
        <w:tc>
          <w:tcPr>
            <w:tcW w:w="5911" w:type="dxa"/>
            <w:gridSpan w:val="2"/>
          </w:tcPr>
          <w:p w:rsidR="001D695A" w:rsidRPr="00712B66" w:rsidRDefault="001D695A" w:rsidP="00F230AE">
            <w:pPr>
              <w:pStyle w:val="naiskr"/>
              <w:spacing w:before="0" w:after="0"/>
              <w:ind w:firstLine="720"/>
            </w:pPr>
            <w:r w:rsidRPr="00712B66">
              <w:t>  </w:t>
            </w:r>
          </w:p>
        </w:tc>
      </w:tr>
      <w:tr w:rsidR="001D695A" w:rsidRPr="00712B66" w:rsidTr="00F230AE">
        <w:trPr>
          <w:gridAfter w:val="1"/>
          <w:wAfter w:w="9444" w:type="dxa"/>
        </w:trPr>
        <w:tc>
          <w:tcPr>
            <w:tcW w:w="1526" w:type="dxa"/>
          </w:tcPr>
          <w:p w:rsidR="001D695A" w:rsidRPr="00712B66" w:rsidRDefault="001D695A" w:rsidP="00F230AE">
            <w:pPr>
              <w:pStyle w:val="naiskr"/>
              <w:spacing w:before="0" w:after="0"/>
            </w:pPr>
          </w:p>
        </w:tc>
        <w:tc>
          <w:tcPr>
            <w:tcW w:w="2835" w:type="dxa"/>
            <w:gridSpan w:val="2"/>
          </w:tcPr>
          <w:p w:rsidR="001D695A" w:rsidRPr="00712B66" w:rsidRDefault="001D695A" w:rsidP="00F230AE">
            <w:pPr>
              <w:pStyle w:val="naiskr"/>
              <w:spacing w:before="0" w:after="0"/>
              <w:ind w:left="-811"/>
            </w:pPr>
          </w:p>
        </w:tc>
      </w:tr>
      <w:tr w:rsidR="001D695A" w:rsidRPr="00712B66" w:rsidTr="00F230AE">
        <w:tc>
          <w:tcPr>
            <w:tcW w:w="2418" w:type="dxa"/>
            <w:gridSpan w:val="2"/>
          </w:tcPr>
          <w:p w:rsidR="001D695A" w:rsidRPr="00712B66" w:rsidRDefault="001D695A" w:rsidP="00F230AE">
            <w:pPr>
              <w:pStyle w:val="naiskr"/>
              <w:spacing w:before="0" w:after="0"/>
            </w:pPr>
          </w:p>
        </w:tc>
        <w:tc>
          <w:tcPr>
            <w:tcW w:w="5911" w:type="dxa"/>
            <w:gridSpan w:val="2"/>
            <w:tcBorders>
              <w:top w:val="single" w:sz="6" w:space="0" w:color="000000"/>
            </w:tcBorders>
          </w:tcPr>
          <w:p w:rsidR="001D695A" w:rsidRPr="00712B66" w:rsidRDefault="001D695A" w:rsidP="00F230AE">
            <w:pPr>
              <w:pStyle w:val="naisc"/>
              <w:spacing w:before="0" w:after="0"/>
              <w:ind w:firstLine="720"/>
            </w:pPr>
            <w:r w:rsidRPr="00712B66">
              <w:t>(paraksts)*</w:t>
            </w:r>
          </w:p>
        </w:tc>
      </w:tr>
    </w:tbl>
    <w:p w:rsidR="001D695A" w:rsidRDefault="001D695A" w:rsidP="001D695A">
      <w:pPr>
        <w:pStyle w:val="naisf"/>
        <w:spacing w:before="0" w:after="0"/>
        <w:ind w:firstLine="0"/>
      </w:pPr>
    </w:p>
    <w:p w:rsidR="001D695A" w:rsidRDefault="001D695A" w:rsidP="001D695A">
      <w:pPr>
        <w:pStyle w:val="naisf"/>
        <w:spacing w:before="0" w:after="0"/>
        <w:ind w:firstLine="720"/>
      </w:pPr>
      <w:r>
        <w:t xml:space="preserve">Piezīme. </w:t>
      </w:r>
      <w:r w:rsidRPr="00712B66">
        <w:t xml:space="preserve">* 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1D695A" w:rsidRDefault="001D695A" w:rsidP="001D695A">
      <w:pPr>
        <w:pStyle w:val="naisf"/>
        <w:spacing w:before="0" w:after="0"/>
        <w:ind w:firstLine="720"/>
      </w:pPr>
    </w:p>
    <w:p w:rsidR="001D695A" w:rsidRPr="00712B66" w:rsidRDefault="001D695A" w:rsidP="001D695A">
      <w:pPr>
        <w:pStyle w:val="naisf"/>
        <w:spacing w:before="0" w:after="0"/>
        <w:ind w:firstLine="3402"/>
        <w:outlineLvl w:val="0"/>
      </w:pPr>
      <w:r w:rsidRPr="001D695A">
        <w:t>Vija Freimane</w:t>
      </w:r>
    </w:p>
    <w:tbl>
      <w:tblPr>
        <w:tblW w:w="0" w:type="auto"/>
        <w:tblLook w:val="00A0" w:firstRow="1" w:lastRow="0" w:firstColumn="1" w:lastColumn="0" w:noHBand="0" w:noVBand="0"/>
      </w:tblPr>
      <w:tblGrid>
        <w:gridCol w:w="8268"/>
      </w:tblGrid>
      <w:tr w:rsidR="001D695A" w:rsidRPr="00712B66" w:rsidTr="00F230AE">
        <w:tc>
          <w:tcPr>
            <w:tcW w:w="8268" w:type="dxa"/>
            <w:tcBorders>
              <w:top w:val="single" w:sz="4" w:space="0" w:color="000000"/>
            </w:tcBorders>
          </w:tcPr>
          <w:p w:rsidR="001D695A" w:rsidRDefault="001D695A" w:rsidP="00F230AE">
            <w:pPr>
              <w:jc w:val="center"/>
            </w:pPr>
            <w:r>
              <w:t>(</w:t>
            </w:r>
            <w:r w:rsidRPr="00712B66">
              <w:t xml:space="preserve">par projektu atbildīgās amatpersonas </w:t>
            </w:r>
            <w:r>
              <w:t xml:space="preserve">vārds un </w:t>
            </w:r>
            <w:r w:rsidRPr="00712B66">
              <w:t>uzvārds</w:t>
            </w:r>
            <w:r>
              <w:t>)</w:t>
            </w:r>
          </w:p>
          <w:p w:rsidR="001D695A" w:rsidRPr="00712B66" w:rsidRDefault="001D695A" w:rsidP="00F230AE">
            <w:pPr>
              <w:jc w:val="center"/>
            </w:pPr>
          </w:p>
        </w:tc>
      </w:tr>
      <w:tr w:rsidR="001D695A" w:rsidRPr="00712B66" w:rsidTr="00F230AE">
        <w:tc>
          <w:tcPr>
            <w:tcW w:w="8268" w:type="dxa"/>
            <w:tcBorders>
              <w:bottom w:val="single" w:sz="4" w:space="0" w:color="000000"/>
            </w:tcBorders>
          </w:tcPr>
          <w:p w:rsidR="001D695A" w:rsidRDefault="001D695A" w:rsidP="001D695A">
            <w:pPr>
              <w:jc w:val="center"/>
            </w:pPr>
            <w:r>
              <w:t>Zemkopības ministrijas m</w:t>
            </w:r>
            <w:r>
              <w:t xml:space="preserve">eža departamenta </w:t>
            </w:r>
          </w:p>
          <w:p w:rsidR="001D695A" w:rsidRDefault="001D695A" w:rsidP="001D695A">
            <w:pPr>
              <w:jc w:val="center"/>
            </w:pPr>
            <w:r>
              <w:t>Meža resursu un medību nodaļas</w:t>
            </w:r>
          </w:p>
          <w:p w:rsidR="001D695A" w:rsidRPr="00712B66" w:rsidRDefault="001D695A" w:rsidP="001D695A">
            <w:pPr>
              <w:jc w:val="center"/>
            </w:pPr>
            <w:r>
              <w:t>vecākā referente</w:t>
            </w:r>
          </w:p>
        </w:tc>
      </w:tr>
      <w:tr w:rsidR="001D695A" w:rsidRPr="00712B66" w:rsidTr="00F230AE">
        <w:tc>
          <w:tcPr>
            <w:tcW w:w="8268" w:type="dxa"/>
            <w:tcBorders>
              <w:top w:val="single" w:sz="4" w:space="0" w:color="000000"/>
            </w:tcBorders>
          </w:tcPr>
          <w:p w:rsidR="001D695A" w:rsidRPr="00712B66" w:rsidRDefault="001D695A" w:rsidP="00F230AE">
            <w:pPr>
              <w:jc w:val="center"/>
            </w:pPr>
            <w:r>
              <w:t>(</w:t>
            </w:r>
            <w:r w:rsidRPr="00712B66">
              <w:t>amats</w:t>
            </w:r>
            <w:r>
              <w:t>)</w:t>
            </w:r>
          </w:p>
        </w:tc>
      </w:tr>
      <w:tr w:rsidR="001D695A" w:rsidRPr="00712B66" w:rsidTr="00F230AE">
        <w:tc>
          <w:tcPr>
            <w:tcW w:w="8268" w:type="dxa"/>
            <w:tcBorders>
              <w:bottom w:val="single" w:sz="4" w:space="0" w:color="000000"/>
            </w:tcBorders>
          </w:tcPr>
          <w:p w:rsidR="001D695A" w:rsidRPr="00712B66" w:rsidRDefault="001D695A" w:rsidP="00F230AE">
            <w:pPr>
              <w:jc w:val="center"/>
            </w:pPr>
            <w:r w:rsidRPr="00893568">
              <w:t>67027253</w:t>
            </w:r>
          </w:p>
        </w:tc>
      </w:tr>
      <w:tr w:rsidR="001D695A" w:rsidRPr="00712B66" w:rsidTr="00F230AE">
        <w:tc>
          <w:tcPr>
            <w:tcW w:w="8268" w:type="dxa"/>
            <w:tcBorders>
              <w:top w:val="single" w:sz="4" w:space="0" w:color="000000"/>
            </w:tcBorders>
          </w:tcPr>
          <w:p w:rsidR="001D695A" w:rsidRPr="00712B66" w:rsidRDefault="001D695A" w:rsidP="00F230AE">
            <w:pPr>
              <w:jc w:val="center"/>
            </w:pPr>
            <w:r>
              <w:t>(</w:t>
            </w:r>
            <w:r w:rsidRPr="00712B66">
              <w:t>tālruņa un faksa numurs</w:t>
            </w:r>
            <w:r>
              <w:t>)</w:t>
            </w:r>
          </w:p>
        </w:tc>
      </w:tr>
      <w:tr w:rsidR="001D695A" w:rsidRPr="00712B66" w:rsidTr="00F230AE">
        <w:tc>
          <w:tcPr>
            <w:tcW w:w="8268" w:type="dxa"/>
            <w:tcBorders>
              <w:bottom w:val="single" w:sz="4" w:space="0" w:color="000000"/>
            </w:tcBorders>
          </w:tcPr>
          <w:p w:rsidR="001D695A" w:rsidRPr="00712B66" w:rsidRDefault="001D695A" w:rsidP="00F230AE">
            <w:pPr>
              <w:jc w:val="center"/>
            </w:pPr>
            <w:r w:rsidRPr="001D695A">
              <w:t>Vija.Freimane@zm.gov.lv</w:t>
            </w:r>
          </w:p>
        </w:tc>
      </w:tr>
      <w:tr w:rsidR="001D695A" w:rsidRPr="00712B66" w:rsidTr="00F230AE">
        <w:trPr>
          <w:trHeight w:val="70"/>
        </w:trPr>
        <w:tc>
          <w:tcPr>
            <w:tcW w:w="8268" w:type="dxa"/>
            <w:tcBorders>
              <w:top w:val="single" w:sz="4" w:space="0" w:color="000000"/>
            </w:tcBorders>
          </w:tcPr>
          <w:p w:rsidR="001D695A" w:rsidRPr="00712B66" w:rsidRDefault="001D695A" w:rsidP="00F230AE">
            <w:pPr>
              <w:jc w:val="center"/>
            </w:pPr>
            <w:r>
              <w:t>(</w:t>
            </w:r>
            <w:r w:rsidRPr="00712B66">
              <w:t>e-pasta adrese</w:t>
            </w:r>
            <w:r>
              <w:t>)</w:t>
            </w:r>
          </w:p>
        </w:tc>
      </w:tr>
    </w:tbl>
    <w:p w:rsidR="001D695A" w:rsidRPr="003B71E0" w:rsidRDefault="001D695A" w:rsidP="001D695A">
      <w:pPr>
        <w:pStyle w:val="naisf"/>
        <w:spacing w:before="0" w:after="0"/>
        <w:ind w:firstLine="0"/>
        <w:jc w:val="left"/>
        <w:rPr>
          <w:sz w:val="28"/>
          <w:szCs w:val="28"/>
        </w:rPr>
      </w:pPr>
    </w:p>
    <w:p w:rsidR="00C139C8" w:rsidRPr="00C139C8" w:rsidRDefault="00C139C8" w:rsidP="00C139C8">
      <w:pPr>
        <w:rPr>
          <w:sz w:val="20"/>
          <w:szCs w:val="20"/>
        </w:rPr>
      </w:pPr>
      <w:bookmarkStart w:id="0" w:name="_GoBack"/>
      <w:bookmarkEnd w:id="0"/>
    </w:p>
    <w:sectPr w:rsidR="00C139C8" w:rsidRPr="00C139C8" w:rsidSect="001D695A">
      <w:headerReference w:type="default" r:id="rId7"/>
      <w:footerReference w:type="default" r:id="rId8"/>
      <w:footerReference w:type="first" r:id="rId9"/>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DF5" w:rsidRDefault="00794DF5" w:rsidP="00005B94">
      <w:r>
        <w:separator/>
      </w:r>
    </w:p>
  </w:endnote>
  <w:endnote w:type="continuationSeparator" w:id="0">
    <w:p w:rsidR="00794DF5" w:rsidRDefault="00794DF5" w:rsidP="0000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B94" w:rsidRDefault="001D695A">
    <w:pPr>
      <w:pStyle w:val="Kjene"/>
    </w:pPr>
    <w:r w:rsidRPr="001D695A">
      <w:rPr>
        <w:sz w:val="20"/>
        <w:szCs w:val="20"/>
      </w:rPr>
      <w:t>ZMizz_010620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95A" w:rsidRPr="001D695A" w:rsidRDefault="001D695A">
    <w:pPr>
      <w:pStyle w:val="Kjene"/>
      <w:rPr>
        <w:sz w:val="20"/>
        <w:szCs w:val="20"/>
      </w:rPr>
    </w:pPr>
    <w:r w:rsidRPr="001D695A">
      <w:rPr>
        <w:sz w:val="20"/>
        <w:szCs w:val="20"/>
      </w:rPr>
      <w:t>ZMizz_010620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DF5" w:rsidRDefault="00794DF5" w:rsidP="00005B94">
      <w:r>
        <w:separator/>
      </w:r>
    </w:p>
  </w:footnote>
  <w:footnote w:type="continuationSeparator" w:id="0">
    <w:p w:rsidR="00794DF5" w:rsidRDefault="00794DF5" w:rsidP="0000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632905"/>
      <w:docPartObj>
        <w:docPartGallery w:val="Page Numbers (Top of Page)"/>
        <w:docPartUnique/>
      </w:docPartObj>
    </w:sdtPr>
    <w:sdtContent>
      <w:p w:rsidR="001D695A" w:rsidRDefault="001D695A">
        <w:pPr>
          <w:pStyle w:val="Galvene"/>
          <w:jc w:val="center"/>
        </w:pPr>
        <w:r>
          <w:fldChar w:fldCharType="begin"/>
        </w:r>
        <w:r>
          <w:instrText>PAGE   \* MERGEFORMAT</w:instrText>
        </w:r>
        <w:r>
          <w:fldChar w:fldCharType="separate"/>
        </w:r>
        <w:r>
          <w:t>2</w:t>
        </w:r>
        <w:r>
          <w:fldChar w:fldCharType="end"/>
        </w:r>
      </w:p>
    </w:sdtContent>
  </w:sdt>
  <w:p w:rsidR="00882DBD" w:rsidRDefault="00882DB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C3B"/>
    <w:rsid w:val="00005B94"/>
    <w:rsid w:val="0001094E"/>
    <w:rsid w:val="000D613B"/>
    <w:rsid w:val="00160CB9"/>
    <w:rsid w:val="001D695A"/>
    <w:rsid w:val="001F6FC3"/>
    <w:rsid w:val="002E2506"/>
    <w:rsid w:val="00353BFD"/>
    <w:rsid w:val="00395F01"/>
    <w:rsid w:val="003B44D2"/>
    <w:rsid w:val="004247DE"/>
    <w:rsid w:val="004F2FCF"/>
    <w:rsid w:val="005866F0"/>
    <w:rsid w:val="006C6C3B"/>
    <w:rsid w:val="00794DF5"/>
    <w:rsid w:val="007F1A0F"/>
    <w:rsid w:val="00867271"/>
    <w:rsid w:val="00877E6F"/>
    <w:rsid w:val="00882DBD"/>
    <w:rsid w:val="009B5491"/>
    <w:rsid w:val="00B81015"/>
    <w:rsid w:val="00C121FB"/>
    <w:rsid w:val="00C139C8"/>
    <w:rsid w:val="00C41B1A"/>
    <w:rsid w:val="00D22553"/>
    <w:rsid w:val="00F82113"/>
    <w:rsid w:val="00FC4F5D"/>
    <w:rsid w:val="00FE3A0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F3B10"/>
  <w15:chartTrackingRefBased/>
  <w15:docId w15:val="{D3F87793-30D9-4084-94FF-C104461B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C6C3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6C6C3B"/>
    <w:pPr>
      <w:spacing w:before="75" w:after="75"/>
      <w:ind w:firstLine="375"/>
      <w:jc w:val="both"/>
    </w:pPr>
  </w:style>
  <w:style w:type="paragraph" w:customStyle="1" w:styleId="naislab">
    <w:name w:val="naislab"/>
    <w:basedOn w:val="Parasts"/>
    <w:uiPriority w:val="99"/>
    <w:rsid w:val="006C6C3B"/>
    <w:pPr>
      <w:spacing w:before="75" w:after="75"/>
      <w:jc w:val="right"/>
    </w:pPr>
  </w:style>
  <w:style w:type="paragraph" w:customStyle="1" w:styleId="naisc">
    <w:name w:val="naisc"/>
    <w:basedOn w:val="Parasts"/>
    <w:rsid w:val="006C6C3B"/>
    <w:pPr>
      <w:spacing w:before="75" w:after="75"/>
      <w:jc w:val="center"/>
    </w:pPr>
  </w:style>
  <w:style w:type="paragraph" w:styleId="Galvene">
    <w:name w:val="header"/>
    <w:basedOn w:val="Parasts"/>
    <w:link w:val="GalveneRakstz"/>
    <w:uiPriority w:val="99"/>
    <w:unhideWhenUsed/>
    <w:rsid w:val="00005B94"/>
    <w:pPr>
      <w:tabs>
        <w:tab w:val="center" w:pos="4153"/>
        <w:tab w:val="right" w:pos="8306"/>
      </w:tabs>
    </w:pPr>
  </w:style>
  <w:style w:type="character" w:customStyle="1" w:styleId="GalveneRakstz">
    <w:name w:val="Galvene Rakstz."/>
    <w:basedOn w:val="Noklusjumarindkopasfonts"/>
    <w:link w:val="Galvene"/>
    <w:uiPriority w:val="99"/>
    <w:rsid w:val="00005B9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05B94"/>
    <w:pPr>
      <w:tabs>
        <w:tab w:val="center" w:pos="4153"/>
        <w:tab w:val="right" w:pos="8306"/>
      </w:tabs>
    </w:pPr>
  </w:style>
  <w:style w:type="character" w:customStyle="1" w:styleId="KjeneRakstz">
    <w:name w:val="Kājene Rakstz."/>
    <w:basedOn w:val="Noklusjumarindkopasfonts"/>
    <w:link w:val="Kjene"/>
    <w:uiPriority w:val="99"/>
    <w:rsid w:val="00005B94"/>
    <w:rPr>
      <w:rFonts w:ascii="Times New Roman" w:eastAsia="Times New Roman" w:hAnsi="Times New Roman" w:cs="Times New Roman"/>
      <w:sz w:val="24"/>
      <w:szCs w:val="24"/>
      <w:lang w:eastAsia="lv-LV"/>
    </w:rPr>
  </w:style>
  <w:style w:type="paragraph" w:customStyle="1" w:styleId="naiskr">
    <w:name w:val="naiskr"/>
    <w:basedOn w:val="Parasts"/>
    <w:rsid w:val="001D695A"/>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7536">
      <w:bodyDiv w:val="1"/>
      <w:marLeft w:val="0"/>
      <w:marRight w:val="0"/>
      <w:marTop w:val="0"/>
      <w:marBottom w:val="0"/>
      <w:divBdr>
        <w:top w:val="none" w:sz="0" w:space="0" w:color="auto"/>
        <w:left w:val="none" w:sz="0" w:space="0" w:color="auto"/>
        <w:bottom w:val="none" w:sz="0" w:space="0" w:color="auto"/>
        <w:right w:val="none" w:sz="0" w:space="0" w:color="auto"/>
      </w:divBdr>
    </w:div>
    <w:div w:id="373962649">
      <w:bodyDiv w:val="1"/>
      <w:marLeft w:val="0"/>
      <w:marRight w:val="0"/>
      <w:marTop w:val="0"/>
      <w:marBottom w:val="0"/>
      <w:divBdr>
        <w:top w:val="none" w:sz="0" w:space="0" w:color="auto"/>
        <w:left w:val="none" w:sz="0" w:space="0" w:color="auto"/>
        <w:bottom w:val="none" w:sz="0" w:space="0" w:color="auto"/>
        <w:right w:val="none" w:sz="0" w:space="0" w:color="auto"/>
      </w:divBdr>
    </w:div>
    <w:div w:id="7688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D2509-3292-405F-A092-0A8193DC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2604</Words>
  <Characters>1485</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Freimane</dc:creator>
  <cp:keywords/>
  <dc:description/>
  <cp:lastModifiedBy>Kristiāna Sebre</cp:lastModifiedBy>
  <cp:revision>17</cp:revision>
  <dcterms:created xsi:type="dcterms:W3CDTF">2020-05-13T06:21:00Z</dcterms:created>
  <dcterms:modified xsi:type="dcterms:W3CDTF">2020-06-01T13:44:00Z</dcterms:modified>
</cp:coreProperties>
</file>