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80B68" w14:textId="77777777" w:rsidR="00894C55" w:rsidRPr="00487661" w:rsidRDefault="008746E5" w:rsidP="00894C55">
      <w:pPr>
        <w:shd w:val="clear" w:color="auto" w:fill="FFFFFF"/>
        <w:spacing w:after="0" w:line="240" w:lineRule="auto"/>
        <w:jc w:val="center"/>
        <w:rPr>
          <w:rFonts w:ascii="Times New Roman" w:eastAsia="Times New Roman" w:hAnsi="Times New Roman" w:cs="Times New Roman"/>
          <w:b/>
          <w:bCs/>
          <w:sz w:val="28"/>
          <w:szCs w:val="28"/>
          <w:lang w:eastAsia="lv-LV"/>
        </w:rPr>
      </w:pPr>
      <w:r w:rsidRPr="00487661">
        <w:rPr>
          <w:rFonts w:ascii="Times New Roman" w:hAnsi="Times New Roman" w:cs="Times New Roman"/>
          <w:b/>
          <w:sz w:val="28"/>
          <w:szCs w:val="28"/>
        </w:rPr>
        <w:t xml:space="preserve">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w:t>
      </w:r>
      <w:r w:rsidRPr="00487661">
        <w:rPr>
          <w:rFonts w:ascii="Times New Roman" w:eastAsia="Times New Roman" w:hAnsi="Times New Roman" w:cs="Times New Roman"/>
          <w:b/>
          <w:bCs/>
          <w:sz w:val="28"/>
          <w:szCs w:val="28"/>
          <w:lang w:eastAsia="lv-LV"/>
        </w:rPr>
        <w:t xml:space="preserve"> projekta sākotnējās ietekmes novērtējuma ziņojums (anotācija)</w:t>
      </w:r>
    </w:p>
    <w:p w14:paraId="44580B69" w14:textId="77777777" w:rsidR="00E5323B" w:rsidRPr="0048766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58"/>
        <w:gridCol w:w="5764"/>
      </w:tblGrid>
      <w:tr w:rsidR="00BB266C" w14:paraId="44580B6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4580B6A"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Tiesību akta projekta anotācijas kopsavilkums</w:t>
            </w:r>
          </w:p>
        </w:tc>
      </w:tr>
      <w:tr w:rsidR="00BB266C" w14:paraId="44580B6F"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4580B6C"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9D117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4580B6D" w14:textId="3183FCE1" w:rsidR="00E5323B" w:rsidRDefault="008746E5" w:rsidP="008518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Tiesību akta projekta mērķis ir s</w:t>
            </w:r>
            <w:r w:rsidR="00A96F6D">
              <w:rPr>
                <w:rFonts w:ascii="Times New Roman" w:eastAsia="Times New Roman" w:hAnsi="Times New Roman" w:cs="Times New Roman"/>
                <w:iCs/>
                <w:sz w:val="24"/>
                <w:szCs w:val="24"/>
                <w:lang w:eastAsia="lv-LV"/>
              </w:rPr>
              <w:t>ekmēt</w:t>
            </w:r>
            <w:r w:rsidR="00934773" w:rsidRPr="00487661">
              <w:rPr>
                <w:rFonts w:ascii="Times New Roman" w:eastAsia="Times New Roman" w:hAnsi="Times New Roman" w:cs="Times New Roman"/>
                <w:iCs/>
                <w:sz w:val="24"/>
                <w:szCs w:val="24"/>
                <w:lang w:eastAsia="lv-LV"/>
              </w:rPr>
              <w:t xml:space="preserve"> 1.2.1.2.pasākuma</w:t>
            </w:r>
            <w:r w:rsidR="00934773">
              <w:rPr>
                <w:rFonts w:ascii="Times New Roman" w:eastAsia="Times New Roman" w:hAnsi="Times New Roman" w:cs="Times New Roman"/>
                <w:iCs/>
                <w:sz w:val="24"/>
                <w:szCs w:val="24"/>
                <w:lang w:eastAsia="lv-LV"/>
              </w:rPr>
              <w:t xml:space="preserve"> </w:t>
            </w:r>
            <w:r w:rsidR="00934773" w:rsidRPr="00487661">
              <w:rPr>
                <w:rFonts w:ascii="Times New Roman" w:eastAsia="Times New Roman" w:hAnsi="Times New Roman" w:cs="Times New Roman"/>
                <w:iCs/>
                <w:sz w:val="24"/>
                <w:szCs w:val="24"/>
                <w:lang w:eastAsia="lv-LV"/>
              </w:rPr>
              <w:t>“Atbalsts tehnoloģiju pārneses sistēmas pilnveidošanai”</w:t>
            </w:r>
            <w:r w:rsidR="009A5FA9">
              <w:rPr>
                <w:rFonts w:ascii="Times New Roman" w:eastAsia="Times New Roman" w:hAnsi="Times New Roman" w:cs="Times New Roman"/>
                <w:iCs/>
                <w:sz w:val="24"/>
                <w:szCs w:val="24"/>
                <w:lang w:eastAsia="lv-LV"/>
              </w:rPr>
              <w:t xml:space="preserve"> īstenošanas efektivitāti, </w:t>
            </w:r>
            <w:r w:rsidR="00DC7712">
              <w:rPr>
                <w:rFonts w:ascii="Times New Roman" w:eastAsia="Times New Roman" w:hAnsi="Times New Roman" w:cs="Times New Roman"/>
                <w:iCs/>
                <w:sz w:val="24"/>
                <w:szCs w:val="24"/>
                <w:lang w:eastAsia="lv-LV"/>
              </w:rPr>
              <w:t>pilnveidojot</w:t>
            </w:r>
            <w:r w:rsidR="009A5FA9">
              <w:rPr>
                <w:rFonts w:ascii="Times New Roman" w:eastAsia="Times New Roman" w:hAnsi="Times New Roman" w:cs="Times New Roman"/>
                <w:iCs/>
                <w:sz w:val="24"/>
                <w:szCs w:val="24"/>
                <w:lang w:eastAsia="lv-LV"/>
              </w:rPr>
              <w:t xml:space="preserve"> esošo</w:t>
            </w:r>
            <w:r w:rsidR="00DC7712">
              <w:rPr>
                <w:rFonts w:ascii="Times New Roman" w:eastAsia="Times New Roman" w:hAnsi="Times New Roman" w:cs="Times New Roman"/>
                <w:iCs/>
                <w:sz w:val="24"/>
                <w:szCs w:val="24"/>
                <w:lang w:eastAsia="lv-LV"/>
              </w:rPr>
              <w:t>s</w:t>
            </w:r>
            <w:r w:rsidR="009A5FA9">
              <w:rPr>
                <w:rFonts w:ascii="Times New Roman" w:eastAsia="Times New Roman" w:hAnsi="Times New Roman" w:cs="Times New Roman"/>
                <w:iCs/>
                <w:sz w:val="24"/>
                <w:szCs w:val="24"/>
                <w:lang w:eastAsia="lv-LV"/>
              </w:rPr>
              <w:t xml:space="preserve"> atbalsta pas</w:t>
            </w:r>
            <w:r w:rsidR="00DF760E">
              <w:rPr>
                <w:rFonts w:ascii="Times New Roman" w:eastAsia="Times New Roman" w:hAnsi="Times New Roman" w:cs="Times New Roman"/>
                <w:iCs/>
                <w:sz w:val="24"/>
                <w:szCs w:val="24"/>
                <w:lang w:eastAsia="lv-LV"/>
              </w:rPr>
              <w:t>ākumu</w:t>
            </w:r>
            <w:r w:rsidR="00DC7712">
              <w:rPr>
                <w:rFonts w:ascii="Times New Roman" w:eastAsia="Times New Roman" w:hAnsi="Times New Roman" w:cs="Times New Roman"/>
                <w:iCs/>
                <w:sz w:val="24"/>
                <w:szCs w:val="24"/>
                <w:lang w:eastAsia="lv-LV"/>
              </w:rPr>
              <w:t>s</w:t>
            </w:r>
            <w:r w:rsidR="009A5FA9">
              <w:rPr>
                <w:rFonts w:ascii="Times New Roman" w:eastAsia="Times New Roman" w:hAnsi="Times New Roman" w:cs="Times New Roman"/>
                <w:iCs/>
                <w:sz w:val="24"/>
                <w:szCs w:val="24"/>
                <w:lang w:eastAsia="lv-LV"/>
              </w:rPr>
              <w:t>.</w:t>
            </w:r>
          </w:p>
          <w:p w14:paraId="44580B6E" w14:textId="40BBA5F2" w:rsidR="00934773" w:rsidRPr="00487661" w:rsidRDefault="001717F3" w:rsidP="00232A8D">
            <w:pPr>
              <w:spacing w:after="0" w:line="240" w:lineRule="auto"/>
              <w:jc w:val="both"/>
              <w:rPr>
                <w:rFonts w:ascii="Times New Roman" w:eastAsia="Times New Roman" w:hAnsi="Times New Roman" w:cs="Times New Roman"/>
                <w:iCs/>
                <w:sz w:val="24"/>
                <w:szCs w:val="24"/>
                <w:lang w:eastAsia="lv-LV"/>
              </w:rPr>
            </w:pPr>
            <w:r w:rsidRPr="001717F3">
              <w:rPr>
                <w:rFonts w:ascii="Times New Roman" w:eastAsia="Times New Roman" w:hAnsi="Times New Roman" w:cs="Times New Roman"/>
                <w:iCs/>
                <w:sz w:val="24"/>
                <w:szCs w:val="24"/>
                <w:lang w:eastAsia="lv-LV"/>
              </w:rPr>
              <w:t>Noteikumi stājas spēkā nākamajā dienā pēc to izsludināšanas.</w:t>
            </w:r>
          </w:p>
        </w:tc>
      </w:tr>
    </w:tbl>
    <w:p w14:paraId="44580B7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61"/>
        <w:gridCol w:w="3221"/>
        <w:gridCol w:w="5740"/>
      </w:tblGrid>
      <w:tr w:rsidR="00BB266C" w14:paraId="44580B72" w14:textId="77777777" w:rsidTr="00353A14">
        <w:trPr>
          <w:tblCellSpacing w:w="15" w:type="dxa"/>
        </w:trPr>
        <w:tc>
          <w:tcPr>
            <w:tcW w:w="4969" w:type="pct"/>
            <w:gridSpan w:val="3"/>
            <w:tcBorders>
              <w:top w:val="outset" w:sz="6" w:space="0" w:color="auto"/>
              <w:left w:val="outset" w:sz="6" w:space="0" w:color="auto"/>
              <w:bottom w:val="outset" w:sz="6" w:space="0" w:color="auto"/>
              <w:right w:val="outset" w:sz="6" w:space="0" w:color="auto"/>
            </w:tcBorders>
            <w:vAlign w:val="center"/>
            <w:hideMark/>
          </w:tcPr>
          <w:p w14:paraId="44580B71"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 Tiesību akta projekta izstrādes nepieciešamība</w:t>
            </w:r>
          </w:p>
        </w:tc>
      </w:tr>
      <w:tr w:rsidR="00BB266C" w14:paraId="44580B76"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3"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669" w:type="pct"/>
            <w:tcBorders>
              <w:top w:val="outset" w:sz="6" w:space="0" w:color="auto"/>
              <w:left w:val="outset" w:sz="6" w:space="0" w:color="auto"/>
              <w:bottom w:val="outset" w:sz="6" w:space="0" w:color="auto"/>
              <w:right w:val="outset" w:sz="6" w:space="0" w:color="auto"/>
            </w:tcBorders>
            <w:hideMark/>
          </w:tcPr>
          <w:p w14:paraId="44580B74"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Pamatojums</w:t>
            </w:r>
          </w:p>
        </w:tc>
        <w:tc>
          <w:tcPr>
            <w:tcW w:w="2947" w:type="pct"/>
            <w:tcBorders>
              <w:top w:val="outset" w:sz="6" w:space="0" w:color="auto"/>
              <w:left w:val="outset" w:sz="6" w:space="0" w:color="auto"/>
              <w:bottom w:val="outset" w:sz="6" w:space="0" w:color="auto"/>
              <w:right w:val="outset" w:sz="6" w:space="0" w:color="auto"/>
            </w:tcBorders>
            <w:hideMark/>
          </w:tcPr>
          <w:p w14:paraId="44580B75" w14:textId="16A198BF" w:rsidR="00E5323B" w:rsidRPr="00487661" w:rsidRDefault="00B82AE4" w:rsidP="005000FF">
            <w:pPr>
              <w:spacing w:after="0" w:line="240" w:lineRule="auto"/>
              <w:jc w:val="both"/>
              <w:rPr>
                <w:rFonts w:ascii="Times New Roman" w:eastAsia="Times New Roman" w:hAnsi="Times New Roman" w:cs="Times New Roman"/>
                <w:iCs/>
                <w:sz w:val="24"/>
                <w:szCs w:val="24"/>
                <w:lang w:eastAsia="lv-LV"/>
              </w:rPr>
            </w:pPr>
            <w:r w:rsidRPr="00B82AE4">
              <w:rPr>
                <w:rFonts w:ascii="Times New Roman" w:hAnsi="Times New Roman" w:cs="Times New Roman"/>
                <w:sz w:val="24"/>
                <w:szCs w:val="24"/>
                <w:shd w:val="clear" w:color="auto" w:fill="FFFFFF"/>
              </w:rPr>
              <w:t>Eiropas Savienības struktūrfondu un Kohēzijas fonda 2014.-2020.gada plānošanas perioda vadības likuma 20. panta 13. punkts</w:t>
            </w:r>
            <w:r w:rsidR="005000FF">
              <w:t xml:space="preserve"> </w:t>
            </w:r>
            <w:r w:rsidR="005000FF" w:rsidRPr="005000FF">
              <w:rPr>
                <w:rFonts w:ascii="Times New Roman" w:hAnsi="Times New Roman" w:cs="Times New Roman"/>
                <w:sz w:val="24"/>
                <w:szCs w:val="24"/>
                <w:shd w:val="clear" w:color="auto" w:fill="FFFFFF"/>
              </w:rPr>
              <w:t>un Jaunuzņēmumu darbības atbalsta likuma 7. panta treš</w:t>
            </w:r>
            <w:r w:rsidR="005000FF">
              <w:rPr>
                <w:rFonts w:ascii="Times New Roman" w:hAnsi="Times New Roman" w:cs="Times New Roman"/>
                <w:sz w:val="24"/>
                <w:szCs w:val="24"/>
                <w:shd w:val="clear" w:color="auto" w:fill="FFFFFF"/>
              </w:rPr>
              <w:t>ā</w:t>
            </w:r>
            <w:r w:rsidR="005000FF" w:rsidRPr="005000FF">
              <w:rPr>
                <w:rFonts w:ascii="Times New Roman" w:hAnsi="Times New Roman" w:cs="Times New Roman"/>
                <w:sz w:val="24"/>
                <w:szCs w:val="24"/>
                <w:shd w:val="clear" w:color="auto" w:fill="FFFFFF"/>
              </w:rPr>
              <w:t xml:space="preserve"> daļ</w:t>
            </w:r>
            <w:r w:rsidR="005000FF">
              <w:rPr>
                <w:rFonts w:ascii="Times New Roman" w:hAnsi="Times New Roman" w:cs="Times New Roman"/>
                <w:sz w:val="24"/>
                <w:szCs w:val="24"/>
                <w:shd w:val="clear" w:color="auto" w:fill="FFFFFF"/>
              </w:rPr>
              <w:t>a</w:t>
            </w:r>
          </w:p>
        </w:tc>
      </w:tr>
      <w:tr w:rsidR="00BB266C" w14:paraId="44580B80"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77"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69" w:type="pct"/>
            <w:tcBorders>
              <w:top w:val="outset" w:sz="6" w:space="0" w:color="auto"/>
              <w:left w:val="outset" w:sz="6" w:space="0" w:color="auto"/>
              <w:bottom w:val="outset" w:sz="6" w:space="0" w:color="auto"/>
              <w:right w:val="outset" w:sz="6" w:space="0" w:color="auto"/>
            </w:tcBorders>
            <w:hideMark/>
          </w:tcPr>
          <w:p w14:paraId="44580B78"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47" w:type="pct"/>
            <w:tcBorders>
              <w:top w:val="outset" w:sz="6" w:space="0" w:color="auto"/>
              <w:left w:val="outset" w:sz="6" w:space="0" w:color="auto"/>
              <w:bottom w:val="outset" w:sz="6" w:space="0" w:color="auto"/>
              <w:right w:val="outset" w:sz="6" w:space="0" w:color="auto"/>
            </w:tcBorders>
            <w:hideMark/>
          </w:tcPr>
          <w:p w14:paraId="44580B79" w14:textId="2492AD5D" w:rsidR="00487661" w:rsidRDefault="008746E5" w:rsidP="00487661">
            <w:pPr>
              <w:spacing w:after="0" w:line="240" w:lineRule="auto"/>
              <w:jc w:val="both"/>
              <w:rPr>
                <w:rFonts w:ascii="Times New Roman" w:eastAsia="Times New Roman" w:hAnsi="Times New Roman" w:cs="Times New Roman"/>
                <w:iCs/>
                <w:sz w:val="24"/>
                <w:szCs w:val="24"/>
                <w:lang w:eastAsia="lv-LV"/>
              </w:rPr>
            </w:pPr>
            <w:r w:rsidRPr="00B95BE1">
              <w:rPr>
                <w:rFonts w:ascii="Times New Roman" w:eastAsia="Times New Roman" w:hAnsi="Times New Roman" w:cs="Times New Roman"/>
                <w:iCs/>
                <w:sz w:val="24"/>
                <w:szCs w:val="24"/>
                <w:lang w:eastAsia="lv-LV"/>
              </w:rPr>
              <w:t>2016.gada 25.oktobrī Ministru kabinetā tika apstiprināti noteikumi Nr.692 “Darbības programmas “Izaugsme un nodarbinātība” 1.2.1. specifiskā atbalsta mērķa “Palielināt privātā sektora investīcijas P&amp;A” 1.2.1.2. pasākuma “Atbalsts tehnoloģiju pārneses sistēmas pilnveidošanai” īstenošanas noteikumi”” (turpmāk – MK noteikumi Nr.692).</w:t>
            </w:r>
          </w:p>
          <w:p w14:paraId="51B098BB" w14:textId="77777777" w:rsidR="00E75C8E" w:rsidRDefault="00E75C8E" w:rsidP="00487661">
            <w:pPr>
              <w:spacing w:after="0" w:line="240" w:lineRule="auto"/>
              <w:jc w:val="both"/>
              <w:rPr>
                <w:rFonts w:ascii="Times New Roman" w:eastAsia="Times New Roman" w:hAnsi="Times New Roman" w:cs="Times New Roman"/>
                <w:iCs/>
                <w:sz w:val="24"/>
                <w:szCs w:val="24"/>
                <w:lang w:eastAsia="lv-LV"/>
              </w:rPr>
            </w:pPr>
          </w:p>
          <w:p w14:paraId="440C0AF6" w14:textId="521DC899" w:rsidR="00E10EB7" w:rsidRPr="00DE473F" w:rsidRDefault="00582CD5" w:rsidP="00DC797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1.2.1.2. pasākuma īstenošanas praksē konstatēts, ka </w:t>
            </w:r>
            <w:r w:rsidRPr="00582CD5">
              <w:rPr>
                <w:rFonts w:ascii="Times New Roman" w:eastAsia="Times New Roman" w:hAnsi="Times New Roman" w:cs="Times New Roman"/>
                <w:iCs/>
                <w:sz w:val="24"/>
                <w:szCs w:val="24"/>
                <w:lang w:eastAsia="lv-LV"/>
              </w:rPr>
              <w:t>MK noteikumu Nr.692</w:t>
            </w:r>
            <w:r>
              <w:rPr>
                <w:rFonts w:ascii="Times New Roman" w:eastAsia="Times New Roman" w:hAnsi="Times New Roman" w:cs="Times New Roman"/>
                <w:iCs/>
                <w:sz w:val="24"/>
                <w:szCs w:val="24"/>
                <w:lang w:eastAsia="lv-LV"/>
              </w:rPr>
              <w:t xml:space="preserve"> </w:t>
            </w:r>
            <w:r w:rsidRPr="00DC7973">
              <w:rPr>
                <w:rFonts w:ascii="Times New Roman" w:eastAsia="Times New Roman" w:hAnsi="Times New Roman" w:cs="Times New Roman"/>
                <w:b/>
                <w:bCs/>
                <w:iCs/>
                <w:sz w:val="24"/>
                <w:szCs w:val="24"/>
                <w:lang w:eastAsia="lv-LV"/>
              </w:rPr>
              <w:t xml:space="preserve">2.6. </w:t>
            </w:r>
            <w:r w:rsidR="00DC7973" w:rsidRPr="00DC7973">
              <w:rPr>
                <w:rFonts w:ascii="Times New Roman" w:eastAsia="Times New Roman" w:hAnsi="Times New Roman" w:cs="Times New Roman"/>
                <w:b/>
                <w:bCs/>
                <w:iCs/>
                <w:sz w:val="24"/>
                <w:szCs w:val="24"/>
                <w:lang w:eastAsia="lv-LV"/>
              </w:rPr>
              <w:t>apakš</w:t>
            </w:r>
            <w:r w:rsidRPr="00DC7973">
              <w:rPr>
                <w:rFonts w:ascii="Times New Roman" w:eastAsia="Times New Roman" w:hAnsi="Times New Roman" w:cs="Times New Roman"/>
                <w:b/>
                <w:bCs/>
                <w:iCs/>
                <w:sz w:val="24"/>
                <w:szCs w:val="24"/>
                <w:lang w:eastAsia="lv-LV"/>
              </w:rPr>
              <w:t xml:space="preserve">punktā norādītā definīcija </w:t>
            </w:r>
            <w:r w:rsidR="00DC7973" w:rsidRPr="00DC7973">
              <w:rPr>
                <w:rFonts w:ascii="Times New Roman" w:eastAsia="Times New Roman" w:hAnsi="Times New Roman" w:cs="Times New Roman"/>
                <w:b/>
                <w:bCs/>
                <w:iCs/>
                <w:sz w:val="24"/>
                <w:szCs w:val="24"/>
                <w:lang w:eastAsia="lv-LV"/>
              </w:rPr>
              <w:t xml:space="preserve">esošajā redakcijā </w:t>
            </w:r>
            <w:r w:rsidRPr="00DC7973">
              <w:rPr>
                <w:rFonts w:ascii="Times New Roman" w:eastAsia="Times New Roman" w:hAnsi="Times New Roman" w:cs="Times New Roman"/>
                <w:b/>
                <w:bCs/>
                <w:iCs/>
                <w:sz w:val="24"/>
                <w:szCs w:val="24"/>
                <w:lang w:eastAsia="lv-LV"/>
              </w:rPr>
              <w:t xml:space="preserve">komersantiem </w:t>
            </w:r>
            <w:r w:rsidR="00DC7973" w:rsidRPr="00DC7973">
              <w:rPr>
                <w:rFonts w:ascii="Times New Roman" w:eastAsia="Times New Roman" w:hAnsi="Times New Roman" w:cs="Times New Roman"/>
                <w:b/>
                <w:bCs/>
                <w:iCs/>
                <w:sz w:val="24"/>
                <w:szCs w:val="24"/>
                <w:lang w:eastAsia="lv-LV"/>
              </w:rPr>
              <w:t>ir grūti izprotama un tiek neprecīzi interpretēta</w:t>
            </w:r>
            <w:r w:rsidR="00DC7973">
              <w:rPr>
                <w:rFonts w:ascii="Times New Roman" w:eastAsia="Times New Roman" w:hAnsi="Times New Roman" w:cs="Times New Roman"/>
                <w:iCs/>
                <w:sz w:val="24"/>
                <w:szCs w:val="24"/>
                <w:lang w:eastAsia="lv-LV"/>
              </w:rPr>
              <w:t xml:space="preserve">. Līdz ar to, lai uzlabotu jauna produkta definīcijas uztveramību, tiek veikti attiecīgi </w:t>
            </w:r>
            <w:r w:rsidR="00DC7973" w:rsidRPr="00DC7973">
              <w:rPr>
                <w:rFonts w:ascii="Times New Roman" w:eastAsia="Times New Roman" w:hAnsi="Times New Roman" w:cs="Times New Roman"/>
                <w:iCs/>
                <w:sz w:val="24"/>
                <w:szCs w:val="24"/>
                <w:lang w:eastAsia="lv-LV"/>
              </w:rPr>
              <w:t xml:space="preserve">MK noteikumu Nr.692 </w:t>
            </w:r>
            <w:r w:rsidR="00DC7973">
              <w:rPr>
                <w:rFonts w:ascii="Times New Roman" w:eastAsia="Times New Roman" w:hAnsi="Times New Roman" w:cs="Times New Roman"/>
                <w:iCs/>
                <w:sz w:val="24"/>
                <w:szCs w:val="24"/>
                <w:lang w:eastAsia="lv-LV"/>
              </w:rPr>
              <w:t xml:space="preserve">2.6. apakšpunkta precizējumi atbilstoši </w:t>
            </w:r>
            <w:r w:rsidR="00023EB8" w:rsidRPr="007C1E8F">
              <w:rPr>
                <w:rFonts w:ascii="Times New Roman" w:eastAsia="Times New Roman" w:hAnsi="Times New Roman" w:cs="Times New Roman"/>
                <w:b/>
                <w:bCs/>
                <w:iCs/>
                <w:sz w:val="24"/>
                <w:szCs w:val="24"/>
                <w:lang w:eastAsia="lv-LV"/>
              </w:rPr>
              <w:t>Oslo rokasgrāmatas</w:t>
            </w:r>
            <w:r w:rsidR="00023EB8">
              <w:rPr>
                <w:rFonts w:ascii="Times New Roman" w:eastAsia="Times New Roman" w:hAnsi="Times New Roman" w:cs="Times New Roman"/>
                <w:iCs/>
                <w:sz w:val="24"/>
                <w:szCs w:val="24"/>
                <w:lang w:eastAsia="lv-LV"/>
              </w:rPr>
              <w:t xml:space="preserve"> “Inovāciju datu vākšanas un interpretēšanas pamatnostādnes” 4.izdevumā izmantot</w:t>
            </w:r>
            <w:r w:rsidR="00DC7973">
              <w:rPr>
                <w:rFonts w:ascii="Times New Roman" w:eastAsia="Times New Roman" w:hAnsi="Times New Roman" w:cs="Times New Roman"/>
                <w:iCs/>
                <w:sz w:val="24"/>
                <w:szCs w:val="24"/>
                <w:lang w:eastAsia="lv-LV"/>
              </w:rPr>
              <w:t>ajai</w:t>
            </w:r>
            <w:r w:rsidR="00023EB8">
              <w:rPr>
                <w:rFonts w:ascii="Times New Roman" w:eastAsia="Times New Roman" w:hAnsi="Times New Roman" w:cs="Times New Roman"/>
                <w:iCs/>
                <w:sz w:val="24"/>
                <w:szCs w:val="24"/>
                <w:lang w:eastAsia="lv-LV"/>
              </w:rPr>
              <w:t xml:space="preserve"> </w:t>
            </w:r>
            <w:r w:rsidR="00023EB8" w:rsidRPr="007C1E8F">
              <w:rPr>
                <w:rFonts w:ascii="Times New Roman" w:eastAsia="Times New Roman" w:hAnsi="Times New Roman" w:cs="Times New Roman"/>
                <w:b/>
                <w:bCs/>
                <w:iCs/>
                <w:sz w:val="24"/>
                <w:szCs w:val="24"/>
                <w:lang w:eastAsia="lv-LV"/>
              </w:rPr>
              <w:t>produktu inovāciju definīcij</w:t>
            </w:r>
            <w:r w:rsidR="00DC7973">
              <w:rPr>
                <w:rFonts w:ascii="Times New Roman" w:eastAsia="Times New Roman" w:hAnsi="Times New Roman" w:cs="Times New Roman"/>
                <w:b/>
                <w:bCs/>
                <w:iCs/>
                <w:sz w:val="24"/>
                <w:szCs w:val="24"/>
                <w:lang w:eastAsia="lv-LV"/>
              </w:rPr>
              <w:t>ai.</w:t>
            </w:r>
            <w:r w:rsidR="00C5731B">
              <w:rPr>
                <w:rStyle w:val="FootnoteReference"/>
                <w:rFonts w:ascii="Times New Roman" w:eastAsia="Times New Roman" w:hAnsi="Times New Roman" w:cs="Times New Roman"/>
                <w:b/>
                <w:bCs/>
                <w:iCs/>
                <w:sz w:val="24"/>
                <w:szCs w:val="24"/>
                <w:lang w:eastAsia="lv-LV"/>
              </w:rPr>
              <w:footnoteReference w:id="1"/>
            </w:r>
            <w:r w:rsidR="00AC06C0">
              <w:rPr>
                <w:rFonts w:ascii="Times New Roman" w:eastAsia="Times New Roman" w:hAnsi="Times New Roman" w:cs="Times New Roman"/>
                <w:b/>
                <w:bCs/>
                <w:iCs/>
                <w:sz w:val="24"/>
                <w:szCs w:val="24"/>
                <w:lang w:eastAsia="lv-LV"/>
              </w:rPr>
              <w:t xml:space="preserve"> </w:t>
            </w:r>
            <w:r w:rsidR="00AC06C0" w:rsidRPr="00353A14">
              <w:rPr>
                <w:rFonts w:ascii="Times New Roman" w:eastAsia="Times New Roman" w:hAnsi="Times New Roman" w:cs="Times New Roman"/>
                <w:iCs/>
                <w:sz w:val="24"/>
                <w:szCs w:val="24"/>
                <w:lang w:eastAsia="lv-LV"/>
              </w:rPr>
              <w:t>Atbilstoši komersantu izteiktajai vajadzībai ir paskaidrots, kas tiek saprasts ar būtisk</w:t>
            </w:r>
            <w:r w:rsidR="007F0D74">
              <w:rPr>
                <w:rFonts w:ascii="Times New Roman" w:eastAsia="Times New Roman" w:hAnsi="Times New Roman" w:cs="Times New Roman"/>
                <w:iCs/>
                <w:sz w:val="24"/>
                <w:szCs w:val="24"/>
                <w:lang w:eastAsia="lv-LV"/>
              </w:rPr>
              <w:t>iem</w:t>
            </w:r>
            <w:r w:rsidR="00AC06C0" w:rsidRPr="00353A14">
              <w:rPr>
                <w:rFonts w:ascii="Times New Roman" w:eastAsia="Times New Roman" w:hAnsi="Times New Roman" w:cs="Times New Roman"/>
                <w:iCs/>
                <w:sz w:val="24"/>
                <w:szCs w:val="24"/>
                <w:lang w:eastAsia="lv-LV"/>
              </w:rPr>
              <w:t xml:space="preserve"> uzlabojum</w:t>
            </w:r>
            <w:r w:rsidR="00BC6BE2">
              <w:rPr>
                <w:rFonts w:ascii="Times New Roman" w:eastAsia="Times New Roman" w:hAnsi="Times New Roman" w:cs="Times New Roman"/>
                <w:iCs/>
                <w:sz w:val="24"/>
                <w:szCs w:val="24"/>
                <w:lang w:eastAsia="lv-LV"/>
              </w:rPr>
              <w:t>iem</w:t>
            </w:r>
            <w:r w:rsidR="006674AB">
              <w:rPr>
                <w:rFonts w:ascii="Times New Roman" w:eastAsia="Times New Roman" w:hAnsi="Times New Roman" w:cs="Times New Roman"/>
                <w:iCs/>
                <w:sz w:val="24"/>
                <w:szCs w:val="24"/>
                <w:lang w:eastAsia="lv-LV"/>
              </w:rPr>
              <w:t xml:space="preserve">, proti, </w:t>
            </w:r>
            <w:r w:rsidR="007F0D74">
              <w:rPr>
                <w:rFonts w:ascii="Times New Roman" w:eastAsia="Times New Roman" w:hAnsi="Times New Roman" w:cs="Times New Roman"/>
                <w:iCs/>
                <w:sz w:val="24"/>
                <w:szCs w:val="24"/>
                <w:lang w:eastAsia="lv-LV"/>
              </w:rPr>
              <w:t>tie</w:t>
            </w:r>
            <w:r w:rsidR="00B0793E">
              <w:rPr>
                <w:rFonts w:ascii="Times New Roman" w:eastAsia="Times New Roman" w:hAnsi="Times New Roman" w:cs="Times New Roman"/>
                <w:iCs/>
                <w:sz w:val="24"/>
                <w:szCs w:val="24"/>
                <w:lang w:eastAsia="lv-LV"/>
              </w:rPr>
              <w:t xml:space="preserve"> var būt ļoti dažādi</w:t>
            </w:r>
            <w:r w:rsidR="004729D0">
              <w:rPr>
                <w:rFonts w:ascii="Times New Roman" w:eastAsia="Times New Roman" w:hAnsi="Times New Roman" w:cs="Times New Roman"/>
                <w:iCs/>
                <w:sz w:val="24"/>
                <w:szCs w:val="24"/>
                <w:lang w:eastAsia="lv-LV"/>
              </w:rPr>
              <w:t>, ne vien produkta vai pakalpojuma kvalitāte</w:t>
            </w:r>
            <w:r w:rsidR="00B95059">
              <w:rPr>
                <w:rFonts w:ascii="Times New Roman" w:eastAsia="Times New Roman" w:hAnsi="Times New Roman" w:cs="Times New Roman"/>
                <w:iCs/>
                <w:sz w:val="24"/>
                <w:szCs w:val="24"/>
                <w:lang w:eastAsia="lv-LV"/>
              </w:rPr>
              <w:t xml:space="preserve">. Tāpat </w:t>
            </w:r>
            <w:r w:rsidR="00AC06C0" w:rsidRPr="00353A14">
              <w:rPr>
                <w:rFonts w:ascii="Times New Roman" w:eastAsia="Times New Roman" w:hAnsi="Times New Roman" w:cs="Times New Roman"/>
                <w:iCs/>
                <w:sz w:val="24"/>
                <w:szCs w:val="24"/>
                <w:lang w:eastAsia="lv-LV"/>
              </w:rPr>
              <w:t>norādīts, ka</w:t>
            </w:r>
            <w:r w:rsidR="004A130B" w:rsidRPr="00DE473F">
              <w:t xml:space="preserve"> </w:t>
            </w:r>
            <w:r w:rsidR="004A130B" w:rsidRPr="00353A14">
              <w:rPr>
                <w:rFonts w:ascii="Times New Roman" w:eastAsia="Times New Roman" w:hAnsi="Times New Roman" w:cs="Times New Roman"/>
                <w:iCs/>
                <w:sz w:val="24"/>
                <w:szCs w:val="24"/>
                <w:lang w:eastAsia="lv-LV"/>
              </w:rPr>
              <w:t>būtisks uzlabojums var pastāvēt vienlaikus ar preces vai pakalpojuma citas īpašības pasliktinājumu vai pilnīgu izslēgšanu</w:t>
            </w:r>
            <w:r w:rsidR="00DE473F" w:rsidRPr="00353A14">
              <w:rPr>
                <w:rFonts w:ascii="Times New Roman" w:eastAsia="Times New Roman" w:hAnsi="Times New Roman" w:cs="Times New Roman"/>
                <w:iCs/>
                <w:sz w:val="24"/>
                <w:szCs w:val="24"/>
                <w:lang w:eastAsia="lv-LV"/>
              </w:rPr>
              <w:t>.</w:t>
            </w:r>
            <w:r w:rsidR="00803F90">
              <w:rPr>
                <w:rFonts w:ascii="Times New Roman" w:eastAsia="Times New Roman" w:hAnsi="Times New Roman" w:cs="Times New Roman"/>
                <w:iCs/>
                <w:sz w:val="24"/>
                <w:szCs w:val="24"/>
                <w:lang w:eastAsia="lv-LV"/>
              </w:rPr>
              <w:t xml:space="preserve"> Tādējādi </w:t>
            </w:r>
            <w:r w:rsidR="000C1062">
              <w:rPr>
                <w:rFonts w:ascii="Times New Roman" w:eastAsia="Times New Roman" w:hAnsi="Times New Roman" w:cs="Times New Roman"/>
                <w:iCs/>
                <w:sz w:val="24"/>
                <w:szCs w:val="24"/>
                <w:lang w:eastAsia="lv-LV"/>
              </w:rPr>
              <w:t xml:space="preserve">tiek sekmēta esošā LIAA projekta ieviešana un </w:t>
            </w:r>
            <w:r w:rsidR="00803F90">
              <w:rPr>
                <w:rFonts w:ascii="Times New Roman" w:eastAsia="Times New Roman" w:hAnsi="Times New Roman" w:cs="Times New Roman"/>
                <w:iCs/>
                <w:sz w:val="24"/>
                <w:szCs w:val="24"/>
                <w:lang w:eastAsia="lv-LV"/>
              </w:rPr>
              <w:t xml:space="preserve">komersantiem tiek </w:t>
            </w:r>
            <w:r w:rsidR="00064CB9">
              <w:rPr>
                <w:rFonts w:ascii="Times New Roman" w:eastAsia="Times New Roman" w:hAnsi="Times New Roman" w:cs="Times New Roman"/>
                <w:iCs/>
                <w:sz w:val="24"/>
                <w:szCs w:val="24"/>
                <w:lang w:eastAsia="lv-LV"/>
              </w:rPr>
              <w:t>kliedētas šaubas par sava</w:t>
            </w:r>
            <w:r w:rsidR="00E4754D">
              <w:rPr>
                <w:rFonts w:ascii="Times New Roman" w:eastAsia="Times New Roman" w:hAnsi="Times New Roman" w:cs="Times New Roman"/>
                <w:iCs/>
                <w:sz w:val="24"/>
                <w:szCs w:val="24"/>
                <w:lang w:eastAsia="lv-LV"/>
              </w:rPr>
              <w:t xml:space="preserve"> </w:t>
            </w:r>
            <w:r w:rsidR="00E4754D">
              <w:rPr>
                <w:rFonts w:ascii="Times New Roman" w:eastAsia="Times New Roman" w:hAnsi="Times New Roman" w:cs="Times New Roman"/>
                <w:iCs/>
                <w:sz w:val="24"/>
                <w:szCs w:val="24"/>
                <w:lang w:eastAsia="lv-LV"/>
              </w:rPr>
              <w:lastRenderedPageBreak/>
              <w:t xml:space="preserve">produkta vai pakalpojuma atbilstību MK </w:t>
            </w:r>
            <w:r w:rsidR="00823D11">
              <w:rPr>
                <w:rFonts w:ascii="Times New Roman" w:eastAsia="Times New Roman" w:hAnsi="Times New Roman" w:cs="Times New Roman"/>
                <w:iCs/>
                <w:sz w:val="24"/>
                <w:szCs w:val="24"/>
                <w:lang w:eastAsia="lv-LV"/>
              </w:rPr>
              <w:t>noteikumu Nr.692 izpratnei.</w:t>
            </w:r>
            <w:r w:rsidR="00DC7973" w:rsidRPr="00DE473F" w:rsidDel="00DC7973">
              <w:rPr>
                <w:rStyle w:val="CommentReference"/>
              </w:rPr>
              <w:t xml:space="preserve"> </w:t>
            </w:r>
          </w:p>
          <w:p w14:paraId="44580B7A" w14:textId="77777777" w:rsidR="00487661" w:rsidRPr="009E3421" w:rsidRDefault="00487661" w:rsidP="00487661">
            <w:pPr>
              <w:spacing w:after="0" w:line="240" w:lineRule="auto"/>
              <w:jc w:val="both"/>
              <w:rPr>
                <w:rFonts w:ascii="Times New Roman" w:eastAsia="Times New Roman" w:hAnsi="Times New Roman" w:cs="Times New Roman"/>
                <w:iCs/>
                <w:sz w:val="24"/>
                <w:szCs w:val="24"/>
                <w:highlight w:val="yellow"/>
                <w:lang w:eastAsia="lv-LV"/>
              </w:rPr>
            </w:pPr>
          </w:p>
          <w:p w14:paraId="2292C537" w14:textId="6A14A948" w:rsidR="00346387" w:rsidRDefault="00C941C3" w:rsidP="00F20C65">
            <w:pPr>
              <w:spacing w:after="0" w:line="240" w:lineRule="auto"/>
              <w:jc w:val="both"/>
              <w:rPr>
                <w:rFonts w:ascii="Times New Roman" w:eastAsia="Times New Roman" w:hAnsi="Times New Roman" w:cs="Times New Roman"/>
                <w:iCs/>
                <w:sz w:val="24"/>
                <w:szCs w:val="24"/>
                <w:lang w:eastAsia="lv-LV"/>
              </w:rPr>
            </w:pPr>
            <w:r w:rsidRPr="00245DD3">
              <w:rPr>
                <w:rFonts w:ascii="Times New Roman" w:eastAsia="Times New Roman" w:hAnsi="Times New Roman" w:cs="Times New Roman"/>
                <w:iCs/>
                <w:sz w:val="24"/>
                <w:szCs w:val="24"/>
                <w:lang w:eastAsia="lv-LV"/>
              </w:rPr>
              <w:t xml:space="preserve">Spēkā esošajā </w:t>
            </w:r>
            <w:r w:rsidR="00A826DF" w:rsidRPr="00245DD3">
              <w:rPr>
                <w:rFonts w:ascii="Times New Roman" w:eastAsia="Times New Roman" w:hAnsi="Times New Roman" w:cs="Times New Roman"/>
                <w:iCs/>
                <w:sz w:val="24"/>
                <w:szCs w:val="24"/>
                <w:lang w:eastAsia="lv-LV"/>
              </w:rPr>
              <w:t>MK noteikumu Nr.692</w:t>
            </w:r>
            <w:r w:rsidRPr="00245DD3">
              <w:rPr>
                <w:rFonts w:ascii="Times New Roman" w:eastAsia="Times New Roman" w:hAnsi="Times New Roman" w:cs="Times New Roman"/>
                <w:iCs/>
                <w:sz w:val="24"/>
                <w:szCs w:val="24"/>
                <w:lang w:eastAsia="lv-LV"/>
              </w:rPr>
              <w:t xml:space="preserve"> redakcijā nav </w:t>
            </w:r>
            <w:r w:rsidR="00A826DF" w:rsidRPr="00245DD3">
              <w:rPr>
                <w:rFonts w:ascii="Times New Roman" w:eastAsia="Times New Roman" w:hAnsi="Times New Roman" w:cs="Times New Roman"/>
                <w:iCs/>
                <w:sz w:val="24"/>
                <w:szCs w:val="24"/>
                <w:lang w:eastAsia="lv-LV"/>
              </w:rPr>
              <w:t xml:space="preserve"> </w:t>
            </w:r>
            <w:r w:rsidR="001C5A84">
              <w:rPr>
                <w:rFonts w:ascii="Times New Roman" w:eastAsia="Times New Roman" w:hAnsi="Times New Roman" w:cs="Times New Roman"/>
                <w:iCs/>
                <w:sz w:val="24"/>
                <w:szCs w:val="24"/>
                <w:lang w:eastAsia="lv-LV"/>
              </w:rPr>
              <w:t xml:space="preserve">precīza </w:t>
            </w:r>
            <w:r w:rsidR="00352941">
              <w:rPr>
                <w:rFonts w:ascii="Times New Roman" w:eastAsia="Times New Roman" w:hAnsi="Times New Roman" w:cs="Times New Roman"/>
                <w:iCs/>
                <w:sz w:val="24"/>
                <w:szCs w:val="24"/>
                <w:lang w:eastAsia="lv-LV"/>
              </w:rPr>
              <w:t>pētījumu rezultātu</w:t>
            </w:r>
            <w:r w:rsidR="000860FA" w:rsidRPr="00245DD3">
              <w:rPr>
                <w:rFonts w:ascii="Times New Roman" w:eastAsia="Times New Roman" w:hAnsi="Times New Roman" w:cs="Times New Roman"/>
                <w:iCs/>
                <w:sz w:val="24"/>
                <w:szCs w:val="24"/>
                <w:lang w:eastAsia="lv-LV"/>
              </w:rPr>
              <w:t xml:space="preserve"> komercializācijas</w:t>
            </w:r>
            <w:r w:rsidR="001C5A84">
              <w:rPr>
                <w:rFonts w:ascii="Times New Roman" w:eastAsia="Times New Roman" w:hAnsi="Times New Roman" w:cs="Times New Roman"/>
                <w:iCs/>
                <w:sz w:val="24"/>
                <w:szCs w:val="24"/>
                <w:lang w:eastAsia="lv-LV"/>
              </w:rPr>
              <w:t xml:space="preserve"> skaidrojuma</w:t>
            </w:r>
            <w:r w:rsidR="004D2560">
              <w:rPr>
                <w:rFonts w:ascii="Times New Roman" w:eastAsia="Times New Roman" w:hAnsi="Times New Roman" w:cs="Times New Roman"/>
                <w:iCs/>
                <w:sz w:val="24"/>
                <w:szCs w:val="24"/>
                <w:lang w:eastAsia="lv-LV"/>
              </w:rPr>
              <w:t xml:space="preserve"> un</w:t>
            </w:r>
            <w:r w:rsidR="00C3561A">
              <w:rPr>
                <w:rFonts w:ascii="Times New Roman" w:eastAsia="Times New Roman" w:hAnsi="Times New Roman" w:cs="Times New Roman"/>
                <w:iCs/>
                <w:sz w:val="24"/>
                <w:szCs w:val="24"/>
                <w:lang w:eastAsia="lv-LV"/>
              </w:rPr>
              <w:t xml:space="preserve"> </w:t>
            </w:r>
            <w:r w:rsidR="00CD6F01">
              <w:rPr>
                <w:rFonts w:ascii="Times New Roman" w:eastAsia="Times New Roman" w:hAnsi="Times New Roman" w:cs="Times New Roman"/>
                <w:iCs/>
                <w:sz w:val="24"/>
                <w:szCs w:val="24"/>
                <w:lang w:eastAsia="lv-LV"/>
              </w:rPr>
              <w:t xml:space="preserve">vienotas izpratnes par </w:t>
            </w:r>
            <w:r w:rsidR="007745FD">
              <w:rPr>
                <w:rFonts w:ascii="Times New Roman" w:eastAsia="Times New Roman" w:hAnsi="Times New Roman" w:cs="Times New Roman"/>
                <w:iCs/>
                <w:sz w:val="24"/>
                <w:szCs w:val="24"/>
                <w:lang w:eastAsia="lv-LV"/>
              </w:rPr>
              <w:t xml:space="preserve">tehnoloģiju tiesību komercializāciju </w:t>
            </w:r>
            <w:r w:rsidR="001678C2">
              <w:rPr>
                <w:rFonts w:ascii="Times New Roman" w:eastAsia="Times New Roman" w:hAnsi="Times New Roman" w:cs="Times New Roman"/>
                <w:iCs/>
                <w:sz w:val="24"/>
                <w:szCs w:val="24"/>
                <w:lang w:eastAsia="lv-LV"/>
              </w:rPr>
              <w:t xml:space="preserve">saistībā </w:t>
            </w:r>
            <w:r w:rsidR="00C41D3B" w:rsidRPr="00245DD3">
              <w:rPr>
                <w:rFonts w:ascii="Times New Roman" w:eastAsia="Times New Roman" w:hAnsi="Times New Roman" w:cs="Times New Roman"/>
                <w:iCs/>
                <w:sz w:val="24"/>
                <w:szCs w:val="24"/>
                <w:lang w:eastAsia="lv-LV"/>
              </w:rPr>
              <w:t xml:space="preserve">ar grozījumiem Ministru kabineta 2016. gada 12.janvāra noteikumos Nr. 34 </w:t>
            </w:r>
            <w:r w:rsidR="00616E1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Darbības programmas "Izaugsme un nodarbinātība</w:t>
            </w:r>
            <w:r w:rsidR="00616E1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 xml:space="preserve"> 1.1.1. specifiskā atbalsta mērķa </w:t>
            </w:r>
            <w:r w:rsidR="00A04DF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Palielināt Latvijas zinātnisko institūciju pētniecisko un inovatīvo kapacitāti un spēju piesaistīt ārējo finansējumu, ieguldot cilvēkresursos un infrastruktūrā</w:t>
            </w:r>
            <w:r w:rsidR="00A04DF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 xml:space="preserve"> 1.1.1.1. pasākuma </w:t>
            </w:r>
            <w:r w:rsidR="00A04DF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Praktiskas ievirzes pētījumi</w:t>
            </w:r>
            <w:r w:rsidR="00A04DF8" w:rsidRPr="00245DD3">
              <w:rPr>
                <w:rFonts w:ascii="Times New Roman" w:eastAsia="Times New Roman" w:hAnsi="Times New Roman" w:cs="Times New Roman"/>
                <w:iCs/>
                <w:sz w:val="24"/>
                <w:szCs w:val="24"/>
                <w:lang w:eastAsia="lv-LV"/>
              </w:rPr>
              <w:t>”</w:t>
            </w:r>
            <w:r w:rsidR="00C41D3B" w:rsidRPr="00245DD3">
              <w:rPr>
                <w:rFonts w:ascii="Times New Roman" w:eastAsia="Times New Roman" w:hAnsi="Times New Roman" w:cs="Times New Roman"/>
                <w:iCs/>
                <w:sz w:val="24"/>
                <w:szCs w:val="24"/>
                <w:lang w:eastAsia="lv-LV"/>
              </w:rPr>
              <w:t xml:space="preserve"> īstenošanas noteikumi</w:t>
            </w:r>
            <w:r w:rsidR="00EF77A9" w:rsidRPr="00245DD3">
              <w:rPr>
                <w:rFonts w:ascii="Times New Roman" w:eastAsia="Times New Roman" w:hAnsi="Times New Roman" w:cs="Times New Roman"/>
                <w:iCs/>
                <w:sz w:val="24"/>
                <w:szCs w:val="24"/>
                <w:lang w:eastAsia="lv-LV"/>
              </w:rPr>
              <w:t>em</w:t>
            </w:r>
            <w:r w:rsidR="001678C2">
              <w:rPr>
                <w:rFonts w:ascii="Times New Roman" w:eastAsia="Times New Roman" w:hAnsi="Times New Roman" w:cs="Times New Roman"/>
                <w:iCs/>
                <w:sz w:val="24"/>
                <w:szCs w:val="24"/>
                <w:lang w:eastAsia="lv-LV"/>
              </w:rPr>
              <w:t>.</w:t>
            </w:r>
            <w:r w:rsidR="00EF77A9" w:rsidRPr="00245DD3">
              <w:rPr>
                <w:rFonts w:ascii="Times New Roman" w:eastAsia="Times New Roman" w:hAnsi="Times New Roman" w:cs="Times New Roman"/>
                <w:iCs/>
                <w:sz w:val="24"/>
                <w:szCs w:val="24"/>
                <w:lang w:eastAsia="lv-LV"/>
              </w:rPr>
              <w:t xml:space="preserve"> </w:t>
            </w:r>
            <w:r w:rsidR="00A26654" w:rsidRPr="00245DD3">
              <w:rPr>
                <w:rFonts w:ascii="Times New Roman" w:eastAsia="Times New Roman" w:hAnsi="Times New Roman" w:cs="Times New Roman"/>
                <w:iCs/>
                <w:sz w:val="24"/>
                <w:szCs w:val="24"/>
                <w:lang w:eastAsia="lv-LV"/>
              </w:rPr>
              <w:t xml:space="preserve">Līdz ar to, </w:t>
            </w:r>
            <w:r w:rsidR="00A26654" w:rsidRPr="008503AB">
              <w:rPr>
                <w:rFonts w:ascii="Times New Roman" w:eastAsia="Times New Roman" w:hAnsi="Times New Roman" w:cs="Times New Roman"/>
                <w:b/>
                <w:bCs/>
                <w:iCs/>
                <w:sz w:val="24"/>
                <w:szCs w:val="24"/>
                <w:lang w:eastAsia="lv-LV"/>
              </w:rPr>
              <w:t>lai nodrošinātu vienotu izpratni un interpretāciju starp normatīvajiem aktiem</w:t>
            </w:r>
            <w:r w:rsidR="00A26654" w:rsidRPr="00245DD3">
              <w:rPr>
                <w:rFonts w:ascii="Times New Roman" w:eastAsia="Times New Roman" w:hAnsi="Times New Roman" w:cs="Times New Roman"/>
                <w:iCs/>
                <w:sz w:val="24"/>
                <w:szCs w:val="24"/>
                <w:lang w:eastAsia="lv-LV"/>
              </w:rPr>
              <w:t>,</w:t>
            </w:r>
            <w:r w:rsidR="0061775D">
              <w:rPr>
                <w:rFonts w:ascii="Times New Roman" w:eastAsia="Times New Roman" w:hAnsi="Times New Roman" w:cs="Times New Roman"/>
                <w:iCs/>
                <w:sz w:val="24"/>
                <w:szCs w:val="24"/>
                <w:lang w:eastAsia="lv-LV"/>
              </w:rPr>
              <w:t xml:space="preserve"> ir panākta </w:t>
            </w:r>
            <w:proofErr w:type="spellStart"/>
            <w:r w:rsidR="0061775D">
              <w:rPr>
                <w:rFonts w:ascii="Times New Roman" w:eastAsia="Times New Roman" w:hAnsi="Times New Roman" w:cs="Times New Roman"/>
                <w:iCs/>
                <w:sz w:val="24"/>
                <w:szCs w:val="24"/>
                <w:lang w:eastAsia="lv-LV"/>
              </w:rPr>
              <w:t>starpministriju</w:t>
            </w:r>
            <w:proofErr w:type="spellEnd"/>
            <w:r w:rsidR="0061775D">
              <w:rPr>
                <w:rFonts w:ascii="Times New Roman" w:eastAsia="Times New Roman" w:hAnsi="Times New Roman" w:cs="Times New Roman"/>
                <w:iCs/>
                <w:sz w:val="24"/>
                <w:szCs w:val="24"/>
                <w:lang w:eastAsia="lv-LV"/>
              </w:rPr>
              <w:t xml:space="preserve"> vienošanās par </w:t>
            </w:r>
            <w:r w:rsidR="00D4269D">
              <w:rPr>
                <w:rFonts w:ascii="Times New Roman" w:eastAsia="Times New Roman" w:hAnsi="Times New Roman" w:cs="Times New Roman"/>
                <w:iCs/>
                <w:sz w:val="24"/>
                <w:szCs w:val="24"/>
                <w:lang w:eastAsia="lv-LV"/>
              </w:rPr>
              <w:t xml:space="preserve">vienotu </w:t>
            </w:r>
            <w:r w:rsidR="00871355">
              <w:rPr>
                <w:rFonts w:ascii="Times New Roman" w:eastAsia="Times New Roman" w:hAnsi="Times New Roman" w:cs="Times New Roman"/>
                <w:iCs/>
                <w:sz w:val="24"/>
                <w:szCs w:val="24"/>
                <w:lang w:eastAsia="lv-LV"/>
              </w:rPr>
              <w:t xml:space="preserve">tehnoloģiju tiesību komercializācijas termina skaidrojumu, kā arī pētniecības rezultātu komercializācijas un tehnoloģiju tiesību </w:t>
            </w:r>
            <w:r w:rsidR="00A53EC2">
              <w:rPr>
                <w:rFonts w:ascii="Times New Roman" w:eastAsia="Times New Roman" w:hAnsi="Times New Roman" w:cs="Times New Roman"/>
                <w:iCs/>
                <w:sz w:val="24"/>
                <w:szCs w:val="24"/>
                <w:lang w:eastAsia="lv-LV"/>
              </w:rPr>
              <w:t xml:space="preserve">definēšanu, lai </w:t>
            </w:r>
            <w:r w:rsidR="00087DD3">
              <w:rPr>
                <w:rFonts w:ascii="Times New Roman" w:eastAsia="Times New Roman" w:hAnsi="Times New Roman" w:cs="Times New Roman"/>
                <w:iCs/>
                <w:sz w:val="24"/>
                <w:szCs w:val="24"/>
                <w:lang w:eastAsia="lv-LV"/>
              </w:rPr>
              <w:t xml:space="preserve">mērķa grupai </w:t>
            </w:r>
            <w:r w:rsidR="002743D9">
              <w:rPr>
                <w:rFonts w:ascii="Times New Roman" w:eastAsia="Times New Roman" w:hAnsi="Times New Roman" w:cs="Times New Roman"/>
                <w:iCs/>
                <w:sz w:val="24"/>
                <w:szCs w:val="24"/>
                <w:lang w:eastAsia="lv-LV"/>
              </w:rPr>
              <w:t xml:space="preserve">nodrošinātu </w:t>
            </w:r>
            <w:r w:rsidR="007750BC">
              <w:rPr>
                <w:rFonts w:ascii="Times New Roman" w:eastAsia="Times New Roman" w:hAnsi="Times New Roman" w:cs="Times New Roman"/>
                <w:iCs/>
                <w:sz w:val="24"/>
                <w:szCs w:val="24"/>
                <w:lang w:eastAsia="lv-LV"/>
              </w:rPr>
              <w:t>tiesību</w:t>
            </w:r>
            <w:r w:rsidR="007464D2">
              <w:rPr>
                <w:rFonts w:ascii="Times New Roman" w:eastAsia="Times New Roman" w:hAnsi="Times New Roman" w:cs="Times New Roman"/>
                <w:iCs/>
                <w:sz w:val="24"/>
                <w:szCs w:val="24"/>
                <w:lang w:eastAsia="lv-LV"/>
              </w:rPr>
              <w:t xml:space="preserve"> akt</w:t>
            </w:r>
            <w:r w:rsidR="00087DD3">
              <w:rPr>
                <w:rFonts w:ascii="Times New Roman" w:eastAsia="Times New Roman" w:hAnsi="Times New Roman" w:cs="Times New Roman"/>
                <w:iCs/>
                <w:sz w:val="24"/>
                <w:szCs w:val="24"/>
                <w:lang w:eastAsia="lv-LV"/>
              </w:rPr>
              <w:t>u</w:t>
            </w:r>
            <w:r w:rsidR="007464D2">
              <w:rPr>
                <w:rFonts w:ascii="Times New Roman" w:eastAsia="Times New Roman" w:hAnsi="Times New Roman" w:cs="Times New Roman"/>
                <w:iCs/>
                <w:sz w:val="24"/>
                <w:szCs w:val="24"/>
                <w:lang w:eastAsia="lv-LV"/>
              </w:rPr>
              <w:t xml:space="preserve"> </w:t>
            </w:r>
            <w:r w:rsidR="002743D9">
              <w:rPr>
                <w:rFonts w:ascii="Times New Roman" w:eastAsia="Times New Roman" w:hAnsi="Times New Roman" w:cs="Times New Roman"/>
                <w:iCs/>
                <w:sz w:val="24"/>
                <w:szCs w:val="24"/>
                <w:lang w:eastAsia="lv-LV"/>
              </w:rPr>
              <w:t xml:space="preserve">uztveramību </w:t>
            </w:r>
            <w:r w:rsidR="006253B2">
              <w:rPr>
                <w:rFonts w:ascii="Times New Roman" w:eastAsia="Times New Roman" w:hAnsi="Times New Roman" w:cs="Times New Roman"/>
                <w:iCs/>
                <w:sz w:val="24"/>
                <w:szCs w:val="24"/>
                <w:lang w:eastAsia="lv-LV"/>
              </w:rPr>
              <w:t xml:space="preserve">un </w:t>
            </w:r>
            <w:r w:rsidR="00087DD3">
              <w:rPr>
                <w:rFonts w:ascii="Times New Roman" w:eastAsia="Times New Roman" w:hAnsi="Times New Roman" w:cs="Times New Roman"/>
                <w:iCs/>
                <w:sz w:val="24"/>
                <w:szCs w:val="24"/>
                <w:lang w:eastAsia="lv-LV"/>
              </w:rPr>
              <w:t>vienotu terminu izpratni. Ņemot vērā minēto,</w:t>
            </w:r>
            <w:r w:rsidR="00F868DD">
              <w:rPr>
                <w:rFonts w:ascii="Times New Roman" w:eastAsia="Times New Roman" w:hAnsi="Times New Roman" w:cs="Times New Roman"/>
                <w:iCs/>
                <w:sz w:val="24"/>
                <w:szCs w:val="24"/>
                <w:lang w:eastAsia="lv-LV"/>
              </w:rPr>
              <w:t xml:space="preserve"> </w:t>
            </w:r>
            <w:r w:rsidR="00EF77A9" w:rsidRPr="00245DD3">
              <w:rPr>
                <w:rFonts w:ascii="Times New Roman" w:eastAsia="Times New Roman" w:hAnsi="Times New Roman" w:cs="Times New Roman"/>
                <w:iCs/>
                <w:sz w:val="24"/>
                <w:szCs w:val="24"/>
                <w:lang w:eastAsia="lv-LV"/>
              </w:rPr>
              <w:t xml:space="preserve">MK noteikumi Nr.692 </w:t>
            </w:r>
            <w:r w:rsidR="00EF77A9" w:rsidRPr="008503AB">
              <w:rPr>
                <w:rFonts w:ascii="Times New Roman" w:eastAsia="Times New Roman" w:hAnsi="Times New Roman" w:cs="Times New Roman"/>
                <w:b/>
                <w:bCs/>
                <w:iCs/>
                <w:sz w:val="24"/>
                <w:szCs w:val="24"/>
                <w:lang w:eastAsia="lv-LV"/>
              </w:rPr>
              <w:t xml:space="preserve">papildināti ar </w:t>
            </w:r>
            <w:r w:rsidR="00844057" w:rsidRPr="008503AB">
              <w:rPr>
                <w:rFonts w:ascii="Times New Roman" w:eastAsia="Times New Roman" w:hAnsi="Times New Roman" w:cs="Times New Roman"/>
                <w:b/>
                <w:bCs/>
                <w:iCs/>
                <w:sz w:val="24"/>
                <w:szCs w:val="24"/>
                <w:lang w:eastAsia="lv-LV"/>
              </w:rPr>
              <w:t>attiecīg</w:t>
            </w:r>
            <w:r w:rsidR="00844057">
              <w:rPr>
                <w:rFonts w:ascii="Times New Roman" w:eastAsia="Times New Roman" w:hAnsi="Times New Roman" w:cs="Times New Roman"/>
                <w:b/>
                <w:bCs/>
                <w:iCs/>
                <w:sz w:val="24"/>
                <w:szCs w:val="24"/>
                <w:lang w:eastAsia="lv-LV"/>
              </w:rPr>
              <w:t>o</w:t>
            </w:r>
            <w:r w:rsidR="00844057" w:rsidRPr="008503AB">
              <w:rPr>
                <w:rFonts w:ascii="Times New Roman" w:eastAsia="Times New Roman" w:hAnsi="Times New Roman" w:cs="Times New Roman"/>
                <w:b/>
                <w:bCs/>
                <w:iCs/>
                <w:sz w:val="24"/>
                <w:szCs w:val="24"/>
                <w:lang w:eastAsia="lv-LV"/>
              </w:rPr>
              <w:t xml:space="preserve"> termin</w:t>
            </w:r>
            <w:r w:rsidR="00844057">
              <w:rPr>
                <w:rFonts w:ascii="Times New Roman" w:eastAsia="Times New Roman" w:hAnsi="Times New Roman" w:cs="Times New Roman"/>
                <w:b/>
                <w:bCs/>
                <w:iCs/>
                <w:sz w:val="24"/>
                <w:szCs w:val="24"/>
                <w:lang w:eastAsia="lv-LV"/>
              </w:rPr>
              <w:t>u</w:t>
            </w:r>
            <w:r w:rsidR="00844057" w:rsidRPr="008503AB">
              <w:rPr>
                <w:rFonts w:ascii="Times New Roman" w:eastAsia="Times New Roman" w:hAnsi="Times New Roman" w:cs="Times New Roman"/>
                <w:b/>
                <w:bCs/>
                <w:iCs/>
                <w:sz w:val="24"/>
                <w:szCs w:val="24"/>
                <w:lang w:eastAsia="lv-LV"/>
              </w:rPr>
              <w:t xml:space="preserve"> </w:t>
            </w:r>
            <w:r w:rsidR="00EF77A9" w:rsidRPr="008503AB">
              <w:rPr>
                <w:rFonts w:ascii="Times New Roman" w:eastAsia="Times New Roman" w:hAnsi="Times New Roman" w:cs="Times New Roman"/>
                <w:b/>
                <w:bCs/>
                <w:iCs/>
                <w:sz w:val="24"/>
                <w:szCs w:val="24"/>
                <w:lang w:eastAsia="lv-LV"/>
              </w:rPr>
              <w:t>skaidrojumu</w:t>
            </w:r>
            <w:r w:rsidR="00F1239D" w:rsidRPr="008503AB">
              <w:rPr>
                <w:rFonts w:ascii="Times New Roman" w:eastAsia="Times New Roman" w:hAnsi="Times New Roman" w:cs="Times New Roman"/>
                <w:b/>
                <w:bCs/>
                <w:iCs/>
                <w:sz w:val="24"/>
                <w:szCs w:val="24"/>
                <w:lang w:eastAsia="lv-LV"/>
              </w:rPr>
              <w:t xml:space="preserve"> </w:t>
            </w:r>
            <w:r w:rsidR="00EE3E3D">
              <w:rPr>
                <w:rFonts w:ascii="Times New Roman" w:eastAsia="Times New Roman" w:hAnsi="Times New Roman" w:cs="Times New Roman"/>
                <w:b/>
                <w:bCs/>
                <w:iCs/>
                <w:sz w:val="24"/>
                <w:szCs w:val="24"/>
                <w:lang w:eastAsia="lv-LV"/>
              </w:rPr>
              <w:t xml:space="preserve">2.3. un </w:t>
            </w:r>
            <w:r w:rsidR="00F1239D" w:rsidRPr="008503AB">
              <w:rPr>
                <w:rFonts w:ascii="Times New Roman" w:eastAsia="Times New Roman" w:hAnsi="Times New Roman" w:cs="Times New Roman"/>
                <w:b/>
                <w:bCs/>
                <w:iCs/>
                <w:sz w:val="24"/>
                <w:szCs w:val="24"/>
                <w:lang w:eastAsia="lv-LV"/>
              </w:rPr>
              <w:t>2.11. apakšpunkt</w:t>
            </w:r>
            <w:r w:rsidR="004206E7" w:rsidRPr="008503AB">
              <w:rPr>
                <w:rFonts w:ascii="Times New Roman" w:eastAsia="Times New Roman" w:hAnsi="Times New Roman" w:cs="Times New Roman"/>
                <w:b/>
                <w:bCs/>
                <w:iCs/>
                <w:sz w:val="24"/>
                <w:szCs w:val="24"/>
                <w:lang w:eastAsia="lv-LV"/>
              </w:rPr>
              <w:t>ā</w:t>
            </w:r>
            <w:r w:rsidR="00DC4DB2">
              <w:rPr>
                <w:rFonts w:ascii="Times New Roman" w:eastAsia="Times New Roman" w:hAnsi="Times New Roman" w:cs="Times New Roman"/>
                <w:b/>
                <w:bCs/>
                <w:iCs/>
                <w:sz w:val="24"/>
                <w:szCs w:val="24"/>
                <w:lang w:eastAsia="lv-LV"/>
              </w:rPr>
              <w:t>.</w:t>
            </w:r>
            <w:r w:rsidR="001678C2">
              <w:rPr>
                <w:rFonts w:ascii="Times New Roman" w:eastAsia="Times New Roman" w:hAnsi="Times New Roman" w:cs="Times New Roman"/>
                <w:b/>
                <w:bCs/>
                <w:iCs/>
                <w:sz w:val="24"/>
                <w:szCs w:val="24"/>
                <w:lang w:eastAsia="lv-LV"/>
              </w:rPr>
              <w:t xml:space="preserve"> </w:t>
            </w:r>
            <w:r w:rsidR="004E26CD" w:rsidRPr="0073373E">
              <w:rPr>
                <w:rFonts w:ascii="Times New Roman" w:eastAsia="Times New Roman" w:hAnsi="Times New Roman" w:cs="Times New Roman"/>
                <w:iCs/>
                <w:sz w:val="24"/>
                <w:szCs w:val="24"/>
                <w:lang w:eastAsia="lv-LV"/>
              </w:rPr>
              <w:t>Jā</w:t>
            </w:r>
            <w:r w:rsidR="00ED5227">
              <w:rPr>
                <w:rFonts w:ascii="Times New Roman" w:eastAsia="Times New Roman" w:hAnsi="Times New Roman" w:cs="Times New Roman"/>
                <w:iCs/>
                <w:sz w:val="24"/>
                <w:szCs w:val="24"/>
                <w:lang w:eastAsia="lv-LV"/>
              </w:rPr>
              <w:t>uzsver</w:t>
            </w:r>
            <w:r w:rsidR="004E26CD" w:rsidRPr="0073373E">
              <w:rPr>
                <w:rFonts w:ascii="Times New Roman" w:eastAsia="Times New Roman" w:hAnsi="Times New Roman" w:cs="Times New Roman"/>
                <w:iCs/>
                <w:sz w:val="24"/>
                <w:szCs w:val="24"/>
                <w:lang w:eastAsia="lv-LV"/>
              </w:rPr>
              <w:t xml:space="preserve">, ka </w:t>
            </w:r>
            <w:r w:rsidR="008B6E8C">
              <w:rPr>
                <w:rFonts w:ascii="Times New Roman" w:eastAsia="Times New Roman" w:hAnsi="Times New Roman" w:cs="Times New Roman"/>
                <w:iCs/>
                <w:sz w:val="24"/>
                <w:szCs w:val="24"/>
                <w:lang w:eastAsia="lv-LV"/>
              </w:rPr>
              <w:t xml:space="preserve">atbilstoši 2.11. apakšpunktā norādītajai definīcijai </w:t>
            </w:r>
            <w:r w:rsidR="004E26CD" w:rsidRPr="00245DD3">
              <w:rPr>
                <w:rFonts w:ascii="Times New Roman" w:eastAsia="Times New Roman" w:hAnsi="Times New Roman" w:cs="Times New Roman"/>
                <w:iCs/>
                <w:sz w:val="24"/>
                <w:szCs w:val="24"/>
                <w:lang w:eastAsia="lv-LV"/>
              </w:rPr>
              <w:t>MK noteikum</w:t>
            </w:r>
            <w:r w:rsidR="00344AA8">
              <w:rPr>
                <w:rFonts w:ascii="Times New Roman" w:eastAsia="Times New Roman" w:hAnsi="Times New Roman" w:cs="Times New Roman"/>
                <w:iCs/>
                <w:sz w:val="24"/>
                <w:szCs w:val="24"/>
                <w:lang w:eastAsia="lv-LV"/>
              </w:rPr>
              <w:t>u</w:t>
            </w:r>
            <w:r w:rsidR="004E26CD" w:rsidRPr="00245DD3">
              <w:rPr>
                <w:rFonts w:ascii="Times New Roman" w:eastAsia="Times New Roman" w:hAnsi="Times New Roman" w:cs="Times New Roman"/>
                <w:iCs/>
                <w:sz w:val="24"/>
                <w:szCs w:val="24"/>
                <w:lang w:eastAsia="lv-LV"/>
              </w:rPr>
              <w:t xml:space="preserve"> Nr.692</w:t>
            </w:r>
            <w:r w:rsidR="004E26CD">
              <w:rPr>
                <w:rFonts w:ascii="Times New Roman" w:eastAsia="Times New Roman" w:hAnsi="Times New Roman" w:cs="Times New Roman"/>
                <w:iCs/>
                <w:sz w:val="24"/>
                <w:szCs w:val="24"/>
                <w:lang w:eastAsia="lv-LV"/>
              </w:rPr>
              <w:t xml:space="preserve"> izpratnē pētniecības rezultāt</w:t>
            </w:r>
            <w:r w:rsidR="00344AA8">
              <w:rPr>
                <w:rFonts w:ascii="Times New Roman" w:eastAsia="Times New Roman" w:hAnsi="Times New Roman" w:cs="Times New Roman"/>
                <w:iCs/>
                <w:sz w:val="24"/>
                <w:szCs w:val="24"/>
                <w:lang w:eastAsia="lv-LV"/>
              </w:rPr>
              <w:t>u komercializācija</w:t>
            </w:r>
            <w:r w:rsidR="00DC2992">
              <w:rPr>
                <w:rFonts w:ascii="Times New Roman" w:eastAsia="Times New Roman" w:hAnsi="Times New Roman" w:cs="Times New Roman"/>
                <w:iCs/>
                <w:sz w:val="24"/>
                <w:szCs w:val="24"/>
                <w:lang w:eastAsia="lv-LV"/>
              </w:rPr>
              <w:t>s</w:t>
            </w:r>
            <w:r w:rsidR="00344AA8">
              <w:rPr>
                <w:rFonts w:ascii="Times New Roman" w:eastAsia="Times New Roman" w:hAnsi="Times New Roman" w:cs="Times New Roman"/>
                <w:iCs/>
                <w:sz w:val="24"/>
                <w:szCs w:val="24"/>
                <w:lang w:eastAsia="lv-LV"/>
              </w:rPr>
              <w:t xml:space="preserve"> </w:t>
            </w:r>
            <w:r w:rsidR="00DC2992">
              <w:rPr>
                <w:rFonts w:ascii="Times New Roman" w:eastAsia="Times New Roman" w:hAnsi="Times New Roman" w:cs="Times New Roman"/>
                <w:iCs/>
                <w:sz w:val="24"/>
                <w:szCs w:val="24"/>
                <w:lang w:eastAsia="lv-LV"/>
              </w:rPr>
              <w:t>ietvaros netiek paredzēta</w:t>
            </w:r>
            <w:r w:rsidR="00344AA8">
              <w:rPr>
                <w:rFonts w:ascii="Times New Roman" w:eastAsia="Times New Roman" w:hAnsi="Times New Roman" w:cs="Times New Roman"/>
                <w:iCs/>
                <w:sz w:val="24"/>
                <w:szCs w:val="24"/>
                <w:lang w:eastAsia="lv-LV"/>
              </w:rPr>
              <w:t xml:space="preserve"> </w:t>
            </w:r>
            <w:r w:rsidR="00ED5227" w:rsidRPr="00ED5227">
              <w:rPr>
                <w:rFonts w:ascii="Times New Roman" w:eastAsia="Times New Roman" w:hAnsi="Times New Roman" w:cs="Times New Roman"/>
                <w:iCs/>
                <w:sz w:val="24"/>
                <w:szCs w:val="24"/>
                <w:lang w:eastAsia="lv-LV"/>
              </w:rPr>
              <w:t>prototip</w:t>
            </w:r>
            <w:r w:rsidR="00ED5227">
              <w:rPr>
                <w:rFonts w:ascii="Times New Roman" w:eastAsia="Times New Roman" w:hAnsi="Times New Roman" w:cs="Times New Roman"/>
                <w:iCs/>
                <w:sz w:val="24"/>
                <w:szCs w:val="24"/>
                <w:lang w:eastAsia="lv-LV"/>
              </w:rPr>
              <w:t>u komercializācij</w:t>
            </w:r>
            <w:r w:rsidR="00DC2992">
              <w:rPr>
                <w:rFonts w:ascii="Times New Roman" w:eastAsia="Times New Roman" w:hAnsi="Times New Roman" w:cs="Times New Roman"/>
                <w:iCs/>
                <w:sz w:val="24"/>
                <w:szCs w:val="24"/>
                <w:lang w:eastAsia="lv-LV"/>
              </w:rPr>
              <w:t>a</w:t>
            </w:r>
            <w:r w:rsidR="008B6E8C">
              <w:rPr>
                <w:rFonts w:ascii="Times New Roman" w:eastAsia="Times New Roman" w:hAnsi="Times New Roman" w:cs="Times New Roman"/>
                <w:iCs/>
                <w:sz w:val="24"/>
                <w:szCs w:val="24"/>
                <w:lang w:eastAsia="lv-LV"/>
              </w:rPr>
              <w:t>.</w:t>
            </w:r>
            <w:r w:rsidR="005C7948">
              <w:rPr>
                <w:rFonts w:ascii="Times New Roman" w:eastAsia="Times New Roman" w:hAnsi="Times New Roman" w:cs="Times New Roman"/>
                <w:iCs/>
                <w:sz w:val="24"/>
                <w:szCs w:val="24"/>
                <w:lang w:eastAsia="lv-LV"/>
              </w:rPr>
              <w:t xml:space="preserve"> Definīciju paskaidrošana neietekmē </w:t>
            </w:r>
            <w:r w:rsidR="00BA1467">
              <w:rPr>
                <w:rFonts w:ascii="Times New Roman" w:eastAsia="Times New Roman" w:hAnsi="Times New Roman" w:cs="Times New Roman"/>
                <w:iCs/>
                <w:sz w:val="24"/>
                <w:szCs w:val="24"/>
                <w:lang w:eastAsia="lv-LV"/>
              </w:rPr>
              <w:t>esošā LIAA projekta ieviešanu, taču atvieglo mērķa grupai lietoto terminu izpratni.</w:t>
            </w:r>
          </w:p>
          <w:p w14:paraId="17E128E9" w14:textId="27D98A68" w:rsidR="00340F71" w:rsidRDefault="00340F71" w:rsidP="00F20C6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Vienlaikus, ņemot vērā 2.13. apakšpunktā minēto definīciju atbilstoši </w:t>
            </w:r>
            <w:r w:rsidR="00357AE7" w:rsidRPr="00357AE7">
              <w:rPr>
                <w:rFonts w:ascii="Times New Roman" w:eastAsia="Times New Roman" w:hAnsi="Times New Roman" w:cs="Times New Roman"/>
                <w:iCs/>
                <w:sz w:val="24"/>
                <w:szCs w:val="24"/>
                <w:lang w:eastAsia="lv-LV"/>
              </w:rPr>
              <w:t xml:space="preserve">Eiropas Komisijas 2014. gada 21. marta Regulas Nr. 316/2014 par Līguma par Eiropas Savienības darbību 101. panta 3. punkta piemērošanu tehnoloģiju nodošanas nolīgumu kategorijām 1. panta </w:t>
            </w:r>
            <w:r w:rsidR="008B4113">
              <w:rPr>
                <w:rFonts w:ascii="Times New Roman" w:eastAsia="Times New Roman" w:hAnsi="Times New Roman" w:cs="Times New Roman"/>
                <w:iCs/>
                <w:sz w:val="24"/>
                <w:szCs w:val="24"/>
                <w:lang w:eastAsia="lv-LV"/>
              </w:rPr>
              <w:t>“</w:t>
            </w:r>
            <w:r w:rsidR="00842AB0">
              <w:rPr>
                <w:rFonts w:ascii="Times New Roman" w:eastAsia="Times New Roman" w:hAnsi="Times New Roman" w:cs="Times New Roman"/>
                <w:iCs/>
                <w:sz w:val="24"/>
                <w:szCs w:val="24"/>
                <w:lang w:eastAsia="lv-LV"/>
              </w:rPr>
              <w:t>b</w:t>
            </w:r>
            <w:r w:rsidR="008B4113">
              <w:rPr>
                <w:rFonts w:ascii="Times New Roman" w:eastAsia="Times New Roman" w:hAnsi="Times New Roman" w:cs="Times New Roman"/>
                <w:iCs/>
                <w:sz w:val="24"/>
                <w:szCs w:val="24"/>
                <w:lang w:eastAsia="lv-LV"/>
              </w:rPr>
              <w:t>”</w:t>
            </w:r>
            <w:r w:rsidR="00357AE7" w:rsidRPr="00357AE7">
              <w:rPr>
                <w:rFonts w:ascii="Times New Roman" w:eastAsia="Times New Roman" w:hAnsi="Times New Roman" w:cs="Times New Roman"/>
                <w:iCs/>
                <w:sz w:val="24"/>
                <w:szCs w:val="24"/>
                <w:lang w:eastAsia="lv-LV"/>
              </w:rPr>
              <w:t xml:space="preserve"> apakšpunktā noteiktaj</w:t>
            </w:r>
            <w:r w:rsidR="00486C66">
              <w:rPr>
                <w:rFonts w:ascii="Times New Roman" w:eastAsia="Times New Roman" w:hAnsi="Times New Roman" w:cs="Times New Roman"/>
                <w:iCs/>
                <w:sz w:val="24"/>
                <w:szCs w:val="24"/>
                <w:lang w:eastAsia="lv-LV"/>
              </w:rPr>
              <w:t>am,</w:t>
            </w:r>
            <w:r w:rsidR="00357AE7" w:rsidRPr="00357AE7">
              <w:rPr>
                <w:rFonts w:ascii="Times New Roman" w:eastAsia="Times New Roman" w:hAnsi="Times New Roman" w:cs="Times New Roman"/>
                <w:iCs/>
                <w:sz w:val="24"/>
                <w:szCs w:val="24"/>
                <w:lang w:eastAsia="lv-LV"/>
              </w:rPr>
              <w:t xml:space="preserve"> </w:t>
            </w:r>
            <w:r w:rsidR="00486C66">
              <w:rPr>
                <w:rFonts w:ascii="Times New Roman" w:eastAsia="Times New Roman" w:hAnsi="Times New Roman" w:cs="Times New Roman"/>
                <w:iCs/>
                <w:sz w:val="24"/>
                <w:szCs w:val="24"/>
                <w:lang w:eastAsia="lv-LV"/>
              </w:rPr>
              <w:t>ir secināms, ka e</w:t>
            </w:r>
            <w:r w:rsidRPr="00340F71">
              <w:rPr>
                <w:rFonts w:ascii="Times New Roman" w:eastAsia="Times New Roman" w:hAnsi="Times New Roman" w:cs="Times New Roman"/>
                <w:iCs/>
                <w:sz w:val="24"/>
                <w:szCs w:val="24"/>
                <w:lang w:eastAsia="lv-LV"/>
              </w:rPr>
              <w:t xml:space="preserve">sošajā MK noteikumu Nr.692 redakcijā ir ierobežota izpratne par komercializējamajām </w:t>
            </w:r>
            <w:r w:rsidR="00CA042C">
              <w:rPr>
                <w:rFonts w:ascii="Times New Roman" w:eastAsia="Times New Roman" w:hAnsi="Times New Roman" w:cs="Times New Roman"/>
                <w:iCs/>
                <w:sz w:val="24"/>
                <w:szCs w:val="24"/>
                <w:lang w:eastAsia="lv-LV"/>
              </w:rPr>
              <w:t>tehnoloģiju</w:t>
            </w:r>
            <w:r w:rsidR="00F115A5">
              <w:rPr>
                <w:rFonts w:ascii="Times New Roman" w:eastAsia="Times New Roman" w:hAnsi="Times New Roman" w:cs="Times New Roman"/>
                <w:iCs/>
                <w:sz w:val="24"/>
                <w:szCs w:val="24"/>
                <w:lang w:eastAsia="lv-LV"/>
              </w:rPr>
              <w:t xml:space="preserve"> </w:t>
            </w:r>
            <w:r w:rsidRPr="00340F71">
              <w:rPr>
                <w:rFonts w:ascii="Times New Roman" w:eastAsia="Times New Roman" w:hAnsi="Times New Roman" w:cs="Times New Roman"/>
                <w:iCs/>
                <w:sz w:val="24"/>
                <w:szCs w:val="24"/>
                <w:lang w:eastAsia="lv-LV"/>
              </w:rPr>
              <w:t xml:space="preserve">tiesībām, tās attiecinot vienīgi uz patentiem un licenču līgumiem. </w:t>
            </w:r>
            <w:r w:rsidR="00DF756E">
              <w:rPr>
                <w:rFonts w:ascii="Times New Roman" w:eastAsia="Times New Roman" w:hAnsi="Times New Roman" w:cs="Times New Roman"/>
                <w:iCs/>
                <w:sz w:val="24"/>
                <w:szCs w:val="24"/>
                <w:lang w:eastAsia="lv-LV"/>
              </w:rPr>
              <w:t>Minētās regulas d</w:t>
            </w:r>
            <w:r w:rsidR="009F4210">
              <w:rPr>
                <w:rFonts w:ascii="Times New Roman" w:eastAsia="Times New Roman" w:hAnsi="Times New Roman" w:cs="Times New Roman"/>
                <w:iCs/>
                <w:sz w:val="24"/>
                <w:szCs w:val="24"/>
                <w:lang w:eastAsia="lv-LV"/>
              </w:rPr>
              <w:t xml:space="preserve">efinīcijā </w:t>
            </w:r>
            <w:r w:rsidRPr="00340F71">
              <w:rPr>
                <w:rFonts w:ascii="Times New Roman" w:eastAsia="Times New Roman" w:hAnsi="Times New Roman" w:cs="Times New Roman"/>
                <w:iCs/>
                <w:sz w:val="24"/>
                <w:szCs w:val="24"/>
                <w:lang w:eastAsia="lv-LV"/>
              </w:rPr>
              <w:t>cita starpā ir iekļaut</w:t>
            </w:r>
            <w:r w:rsidR="00DF756E">
              <w:rPr>
                <w:rFonts w:ascii="Times New Roman" w:eastAsia="Times New Roman" w:hAnsi="Times New Roman" w:cs="Times New Roman"/>
                <w:iCs/>
                <w:sz w:val="24"/>
                <w:szCs w:val="24"/>
                <w:lang w:eastAsia="lv-LV"/>
              </w:rPr>
              <w:t>i</w:t>
            </w:r>
            <w:r w:rsidRPr="00340F71">
              <w:rPr>
                <w:rFonts w:ascii="Times New Roman" w:eastAsia="Times New Roman" w:hAnsi="Times New Roman" w:cs="Times New Roman"/>
                <w:iCs/>
                <w:sz w:val="24"/>
                <w:szCs w:val="24"/>
                <w:lang w:eastAsia="lv-LV"/>
              </w:rPr>
              <w:t xml:space="preserve"> arī funkcionālie modeļi, dizainparauga tiesības, pusvadītāju izstrādājumu topogrāfijas, papildu aizsardzības sertifikāti medicīnas produktiem vai citiem produktiem, attiecībā uz kuriem iespējams saņemt šādus papildu aizsardzības sertifikātus, augu selekcionāru sertifikāti un programmatūras autortiesības</w:t>
            </w:r>
            <w:r w:rsidR="00DF756E">
              <w:rPr>
                <w:rFonts w:ascii="Times New Roman" w:eastAsia="Times New Roman" w:hAnsi="Times New Roman" w:cs="Times New Roman"/>
                <w:iCs/>
                <w:sz w:val="24"/>
                <w:szCs w:val="24"/>
                <w:lang w:eastAsia="lv-LV"/>
              </w:rPr>
              <w:t xml:space="preserve">. </w:t>
            </w:r>
            <w:r w:rsidR="00D709DC">
              <w:rPr>
                <w:rFonts w:ascii="Times New Roman" w:eastAsia="Times New Roman" w:hAnsi="Times New Roman" w:cs="Times New Roman"/>
                <w:iCs/>
                <w:sz w:val="24"/>
                <w:szCs w:val="24"/>
                <w:lang w:eastAsia="lv-LV"/>
              </w:rPr>
              <w:t xml:space="preserve">Līdz ar to tiek </w:t>
            </w:r>
            <w:r w:rsidR="00701759" w:rsidRPr="0073373E">
              <w:rPr>
                <w:rFonts w:ascii="Times New Roman" w:eastAsia="Times New Roman" w:hAnsi="Times New Roman" w:cs="Times New Roman"/>
                <w:b/>
                <w:bCs/>
                <w:iCs/>
                <w:sz w:val="24"/>
                <w:szCs w:val="24"/>
                <w:lang w:eastAsia="lv-LV"/>
              </w:rPr>
              <w:t>precizēts MK noteikumu Nr.692 2.3.-2.4. apakšpunkts, paredzot</w:t>
            </w:r>
            <w:r w:rsidR="00701759" w:rsidRPr="00B96235">
              <w:rPr>
                <w:rFonts w:ascii="Times New Roman" w:eastAsia="Times New Roman" w:hAnsi="Times New Roman" w:cs="Times New Roman"/>
                <w:iCs/>
                <w:sz w:val="24"/>
                <w:szCs w:val="24"/>
                <w:lang w:eastAsia="lv-LV"/>
              </w:rPr>
              <w:t xml:space="preserve">, ka </w:t>
            </w:r>
            <w:r w:rsidR="007E2CF7" w:rsidRPr="00B96235">
              <w:rPr>
                <w:rFonts w:ascii="Times New Roman" w:eastAsia="Times New Roman" w:hAnsi="Times New Roman" w:cs="Times New Roman"/>
                <w:iCs/>
                <w:sz w:val="24"/>
                <w:szCs w:val="24"/>
                <w:lang w:eastAsia="lv-LV"/>
              </w:rPr>
              <w:t xml:space="preserve">komercializācijas process </w:t>
            </w:r>
            <w:r w:rsidR="00701759" w:rsidRPr="00B96235">
              <w:rPr>
                <w:rFonts w:ascii="Times New Roman" w:eastAsia="Times New Roman" w:hAnsi="Times New Roman" w:cs="Times New Roman"/>
                <w:iCs/>
                <w:sz w:val="24"/>
                <w:szCs w:val="24"/>
                <w:lang w:eastAsia="lv-LV"/>
              </w:rPr>
              <w:t>ietver ne tikai patenta atsavināšanas vai licences līgumus, bet līgumus</w:t>
            </w:r>
            <w:r w:rsidR="00701759" w:rsidRPr="0073373E">
              <w:rPr>
                <w:rFonts w:ascii="Times New Roman" w:eastAsia="Times New Roman" w:hAnsi="Times New Roman" w:cs="Times New Roman"/>
                <w:b/>
                <w:bCs/>
                <w:iCs/>
                <w:sz w:val="24"/>
                <w:szCs w:val="24"/>
                <w:lang w:eastAsia="lv-LV"/>
              </w:rPr>
              <w:t xml:space="preserve"> </w:t>
            </w:r>
            <w:r w:rsidR="00701759" w:rsidRPr="00B96235">
              <w:rPr>
                <w:rFonts w:ascii="Times New Roman" w:eastAsia="Times New Roman" w:hAnsi="Times New Roman" w:cs="Times New Roman"/>
                <w:iCs/>
                <w:sz w:val="24"/>
                <w:szCs w:val="24"/>
                <w:lang w:eastAsia="lv-LV"/>
              </w:rPr>
              <w:t xml:space="preserve">par </w:t>
            </w:r>
            <w:r w:rsidR="00701759" w:rsidRPr="0073373E">
              <w:rPr>
                <w:rFonts w:ascii="Times New Roman" w:eastAsia="Times New Roman" w:hAnsi="Times New Roman" w:cs="Times New Roman"/>
                <w:b/>
                <w:bCs/>
                <w:iCs/>
                <w:sz w:val="24"/>
                <w:szCs w:val="24"/>
                <w:lang w:eastAsia="lv-LV"/>
              </w:rPr>
              <w:t xml:space="preserve">jebkuru </w:t>
            </w:r>
            <w:r w:rsidR="007E2CF7" w:rsidRPr="0073373E">
              <w:rPr>
                <w:rFonts w:ascii="Times New Roman" w:eastAsia="Times New Roman" w:hAnsi="Times New Roman" w:cs="Times New Roman"/>
                <w:b/>
                <w:bCs/>
                <w:iCs/>
                <w:sz w:val="24"/>
                <w:szCs w:val="24"/>
                <w:lang w:eastAsia="lv-LV"/>
              </w:rPr>
              <w:t>minēt</w:t>
            </w:r>
            <w:r w:rsidR="005233E7" w:rsidRPr="0073373E">
              <w:rPr>
                <w:rFonts w:ascii="Times New Roman" w:eastAsia="Times New Roman" w:hAnsi="Times New Roman" w:cs="Times New Roman"/>
                <w:b/>
                <w:bCs/>
                <w:iCs/>
                <w:sz w:val="24"/>
                <w:szCs w:val="24"/>
                <w:lang w:eastAsia="lv-LV"/>
              </w:rPr>
              <w:t>ās</w:t>
            </w:r>
            <w:r w:rsidR="007E2CF7" w:rsidRPr="0073373E">
              <w:rPr>
                <w:rFonts w:ascii="Times New Roman" w:eastAsia="Times New Roman" w:hAnsi="Times New Roman" w:cs="Times New Roman"/>
                <w:b/>
                <w:bCs/>
                <w:iCs/>
                <w:sz w:val="24"/>
                <w:szCs w:val="24"/>
                <w:lang w:eastAsia="lv-LV"/>
              </w:rPr>
              <w:t xml:space="preserve"> </w:t>
            </w:r>
            <w:r w:rsidR="005233E7" w:rsidRPr="0073373E">
              <w:rPr>
                <w:rFonts w:ascii="Times New Roman" w:eastAsia="Times New Roman" w:hAnsi="Times New Roman" w:cs="Times New Roman"/>
                <w:b/>
                <w:bCs/>
                <w:iCs/>
                <w:sz w:val="24"/>
                <w:szCs w:val="24"/>
                <w:lang w:eastAsia="lv-LV"/>
              </w:rPr>
              <w:t>regulas definīcijā noteikto</w:t>
            </w:r>
            <w:r w:rsidR="00701759" w:rsidRPr="0073373E">
              <w:rPr>
                <w:rFonts w:ascii="Times New Roman" w:eastAsia="Times New Roman" w:hAnsi="Times New Roman" w:cs="Times New Roman"/>
                <w:b/>
                <w:bCs/>
                <w:iCs/>
                <w:sz w:val="24"/>
                <w:szCs w:val="24"/>
                <w:lang w:eastAsia="lv-LV"/>
              </w:rPr>
              <w:t xml:space="preserve"> tiesību atsavināšanu vai lietošanas tiesību piešķiršanu</w:t>
            </w:r>
            <w:r w:rsidR="00701759" w:rsidRPr="00701759">
              <w:rPr>
                <w:rFonts w:ascii="Times New Roman" w:eastAsia="Times New Roman" w:hAnsi="Times New Roman" w:cs="Times New Roman"/>
                <w:iCs/>
                <w:sz w:val="24"/>
                <w:szCs w:val="24"/>
                <w:lang w:eastAsia="lv-LV"/>
              </w:rPr>
              <w:t>.</w:t>
            </w:r>
            <w:r w:rsidR="00ED03F6" w:rsidRPr="00167735">
              <w:rPr>
                <w:rFonts w:ascii="Times New Roman" w:eastAsia="Times New Roman" w:hAnsi="Times New Roman" w:cs="Times New Roman"/>
                <w:iCs/>
                <w:sz w:val="24"/>
                <w:szCs w:val="24"/>
                <w:lang w:eastAsia="lv-LV"/>
              </w:rPr>
              <w:t xml:space="preserve"> </w:t>
            </w:r>
            <w:r w:rsidR="006B4F0C">
              <w:rPr>
                <w:rFonts w:ascii="Times New Roman" w:eastAsia="Times New Roman" w:hAnsi="Times New Roman" w:cs="Times New Roman"/>
                <w:iCs/>
                <w:sz w:val="24"/>
                <w:szCs w:val="24"/>
                <w:lang w:eastAsia="lv-LV"/>
              </w:rPr>
              <w:t xml:space="preserve">Minētais </w:t>
            </w:r>
            <w:r w:rsidR="00FD3D23">
              <w:rPr>
                <w:rFonts w:ascii="Times New Roman" w:eastAsia="Times New Roman" w:hAnsi="Times New Roman" w:cs="Times New Roman"/>
                <w:iCs/>
                <w:sz w:val="24"/>
                <w:szCs w:val="24"/>
                <w:lang w:eastAsia="lv-LV"/>
              </w:rPr>
              <w:t xml:space="preserve">Minētie </w:t>
            </w:r>
            <w:r w:rsidR="006B4F0C">
              <w:rPr>
                <w:rFonts w:ascii="Times New Roman" w:eastAsia="Times New Roman" w:hAnsi="Times New Roman" w:cs="Times New Roman"/>
                <w:iCs/>
                <w:sz w:val="24"/>
                <w:szCs w:val="24"/>
                <w:lang w:eastAsia="lv-LV"/>
              </w:rPr>
              <w:t>MK noteikumu Nr.692</w:t>
            </w:r>
            <w:r w:rsidR="00ED03F6">
              <w:rPr>
                <w:rFonts w:ascii="Times New Roman" w:eastAsia="Times New Roman" w:hAnsi="Times New Roman" w:cs="Times New Roman"/>
                <w:iCs/>
                <w:sz w:val="24"/>
                <w:szCs w:val="24"/>
                <w:lang w:eastAsia="lv-LV"/>
              </w:rPr>
              <w:t xml:space="preserve"> </w:t>
            </w:r>
            <w:r w:rsidR="00FD3D23">
              <w:rPr>
                <w:rFonts w:ascii="Times New Roman" w:eastAsia="Times New Roman" w:hAnsi="Times New Roman" w:cs="Times New Roman"/>
                <w:iCs/>
                <w:sz w:val="24"/>
                <w:szCs w:val="24"/>
                <w:lang w:eastAsia="lv-LV"/>
              </w:rPr>
              <w:t xml:space="preserve">precizējumi </w:t>
            </w:r>
            <w:r w:rsidR="00C1573C">
              <w:rPr>
                <w:rFonts w:ascii="Times New Roman" w:eastAsia="Times New Roman" w:hAnsi="Times New Roman" w:cs="Times New Roman"/>
                <w:iCs/>
                <w:sz w:val="24"/>
                <w:szCs w:val="24"/>
                <w:lang w:eastAsia="lv-LV"/>
              </w:rPr>
              <w:lastRenderedPageBreak/>
              <w:t>sekmē</w:t>
            </w:r>
            <w:r w:rsidR="0027554A">
              <w:rPr>
                <w:rFonts w:ascii="Times New Roman" w:eastAsia="Times New Roman" w:hAnsi="Times New Roman" w:cs="Times New Roman"/>
                <w:iCs/>
                <w:sz w:val="24"/>
                <w:szCs w:val="24"/>
                <w:lang w:eastAsia="lv-LV"/>
              </w:rPr>
              <w:t xml:space="preserve"> LIAA projekta </w:t>
            </w:r>
            <w:r w:rsidR="00C1573C">
              <w:rPr>
                <w:rFonts w:ascii="Times New Roman" w:eastAsia="Times New Roman" w:hAnsi="Times New Roman" w:cs="Times New Roman"/>
                <w:iCs/>
                <w:sz w:val="24"/>
                <w:szCs w:val="24"/>
                <w:lang w:eastAsia="lv-LV"/>
              </w:rPr>
              <w:t xml:space="preserve">ieviešanu </w:t>
            </w:r>
            <w:r w:rsidR="0027554A">
              <w:rPr>
                <w:rFonts w:ascii="Times New Roman" w:eastAsia="Times New Roman" w:hAnsi="Times New Roman" w:cs="Times New Roman"/>
                <w:iCs/>
                <w:sz w:val="24"/>
                <w:szCs w:val="24"/>
                <w:lang w:eastAsia="lv-LV"/>
              </w:rPr>
              <w:t>pētniecības rezultāt</w:t>
            </w:r>
            <w:r w:rsidR="00CA042C">
              <w:rPr>
                <w:rFonts w:ascii="Times New Roman" w:eastAsia="Times New Roman" w:hAnsi="Times New Roman" w:cs="Times New Roman"/>
                <w:iCs/>
                <w:sz w:val="24"/>
                <w:szCs w:val="24"/>
                <w:lang w:eastAsia="lv-LV"/>
              </w:rPr>
              <w:t>u</w:t>
            </w:r>
            <w:r w:rsidR="0027554A">
              <w:rPr>
                <w:rFonts w:ascii="Times New Roman" w:eastAsia="Times New Roman" w:hAnsi="Times New Roman" w:cs="Times New Roman"/>
                <w:iCs/>
                <w:sz w:val="24"/>
                <w:szCs w:val="24"/>
                <w:lang w:eastAsia="lv-LV"/>
              </w:rPr>
              <w:t xml:space="preserve"> </w:t>
            </w:r>
            <w:proofErr w:type="spellStart"/>
            <w:r w:rsidR="0027554A">
              <w:rPr>
                <w:rFonts w:ascii="Times New Roman" w:eastAsia="Times New Roman" w:hAnsi="Times New Roman" w:cs="Times New Roman"/>
                <w:iCs/>
                <w:sz w:val="24"/>
                <w:szCs w:val="24"/>
                <w:lang w:eastAsia="lv-LV"/>
              </w:rPr>
              <w:t>komercializācijā</w:t>
            </w:r>
            <w:proofErr w:type="spellEnd"/>
            <w:r w:rsidR="00D46FAF">
              <w:rPr>
                <w:rFonts w:ascii="Times New Roman" w:eastAsia="Times New Roman" w:hAnsi="Times New Roman" w:cs="Times New Roman"/>
                <w:iCs/>
                <w:sz w:val="24"/>
                <w:szCs w:val="24"/>
                <w:lang w:eastAsia="lv-LV"/>
              </w:rPr>
              <w:t xml:space="preserve">, pieļaujot </w:t>
            </w:r>
            <w:r w:rsidR="001219E8">
              <w:rPr>
                <w:rFonts w:ascii="Times New Roman" w:eastAsia="Times New Roman" w:hAnsi="Times New Roman" w:cs="Times New Roman"/>
                <w:iCs/>
                <w:sz w:val="24"/>
                <w:szCs w:val="24"/>
                <w:lang w:eastAsia="lv-LV"/>
              </w:rPr>
              <w:t xml:space="preserve">plašāku </w:t>
            </w:r>
            <w:r w:rsidR="004171CD">
              <w:rPr>
                <w:rFonts w:ascii="Times New Roman" w:eastAsia="Times New Roman" w:hAnsi="Times New Roman" w:cs="Times New Roman"/>
                <w:iCs/>
                <w:sz w:val="24"/>
                <w:szCs w:val="24"/>
                <w:lang w:eastAsia="lv-LV"/>
              </w:rPr>
              <w:t>komercializējamo tehnoloģiju tiesību klāstu.</w:t>
            </w:r>
          </w:p>
          <w:p w14:paraId="588959FE" w14:textId="429572BB" w:rsidR="0006793C" w:rsidRDefault="0049783D" w:rsidP="00346387">
            <w:pPr>
              <w:spacing w:after="0" w:line="240" w:lineRule="auto"/>
              <w:jc w:val="both"/>
              <w:rPr>
                <w:rFonts w:ascii="Times New Roman" w:eastAsia="Times New Roman" w:hAnsi="Times New Roman" w:cs="Times New Roman"/>
                <w:iCs/>
                <w:sz w:val="24"/>
                <w:szCs w:val="24"/>
                <w:lang w:eastAsia="lv-LV" w:bidi="lv-LV"/>
              </w:rPr>
            </w:pPr>
            <w:r w:rsidRPr="00245DD3">
              <w:rPr>
                <w:rFonts w:ascii="Times New Roman" w:eastAsia="Times New Roman" w:hAnsi="Times New Roman" w:cs="Times New Roman"/>
                <w:iCs/>
                <w:sz w:val="24"/>
                <w:szCs w:val="24"/>
                <w:lang w:eastAsia="lv-LV"/>
              </w:rPr>
              <w:br/>
            </w:r>
            <w:r w:rsidR="00E57E96" w:rsidRPr="00D85668">
              <w:rPr>
                <w:rFonts w:ascii="Times New Roman" w:eastAsia="Times New Roman" w:hAnsi="Times New Roman" w:cs="Times New Roman"/>
                <w:iCs/>
                <w:sz w:val="24"/>
                <w:szCs w:val="24"/>
                <w:lang w:eastAsia="lv-LV"/>
              </w:rPr>
              <w:t>Konstatēts, ka s</w:t>
            </w:r>
            <w:r w:rsidR="00097078" w:rsidRPr="00D85668">
              <w:rPr>
                <w:rFonts w:ascii="Times New Roman" w:eastAsia="Times New Roman" w:hAnsi="Times New Roman" w:cs="Times New Roman"/>
                <w:iCs/>
                <w:sz w:val="24"/>
                <w:szCs w:val="24"/>
                <w:lang w:eastAsia="lv-LV"/>
              </w:rPr>
              <w:t>pēkā esošajā MK noteikumu Nr.692 redakcijā</w:t>
            </w:r>
            <w:r w:rsidR="006E61FD" w:rsidRPr="00D85668">
              <w:rPr>
                <w:rFonts w:ascii="Times New Roman" w:eastAsia="Times New Roman" w:hAnsi="Times New Roman" w:cs="Times New Roman"/>
                <w:iCs/>
                <w:sz w:val="24"/>
                <w:szCs w:val="24"/>
                <w:lang w:eastAsia="lv-LV"/>
              </w:rPr>
              <w:t xml:space="preserve"> </w:t>
            </w:r>
            <w:r w:rsidR="006E61FD" w:rsidRPr="008503AB">
              <w:rPr>
                <w:rFonts w:ascii="Times New Roman" w:eastAsia="Times New Roman" w:hAnsi="Times New Roman" w:cs="Times New Roman"/>
                <w:b/>
                <w:bCs/>
                <w:iCs/>
                <w:sz w:val="24"/>
                <w:szCs w:val="24"/>
                <w:lang w:eastAsia="lv-LV"/>
              </w:rPr>
              <w:t xml:space="preserve">jauna produkta vai tehnoloģijas programmatūras jomā </w:t>
            </w:r>
            <w:r w:rsidR="00E57E96" w:rsidRPr="008503AB">
              <w:rPr>
                <w:rFonts w:ascii="Times New Roman" w:eastAsia="Times New Roman" w:hAnsi="Times New Roman" w:cs="Times New Roman"/>
                <w:b/>
                <w:bCs/>
                <w:iCs/>
                <w:sz w:val="24"/>
                <w:szCs w:val="24"/>
                <w:lang w:eastAsia="lv-LV"/>
              </w:rPr>
              <w:t>izpratne ir nesamērīgi ierobežojoša</w:t>
            </w:r>
            <w:r w:rsidR="00E57E96" w:rsidRPr="00D85668">
              <w:rPr>
                <w:rFonts w:ascii="Times New Roman" w:eastAsia="Times New Roman" w:hAnsi="Times New Roman" w:cs="Times New Roman"/>
                <w:iCs/>
                <w:sz w:val="24"/>
                <w:szCs w:val="24"/>
                <w:lang w:eastAsia="lv-LV"/>
              </w:rPr>
              <w:t xml:space="preserve">, </w:t>
            </w:r>
            <w:r w:rsidR="00284A33" w:rsidRPr="00D85668">
              <w:rPr>
                <w:rFonts w:ascii="Times New Roman" w:eastAsia="Times New Roman" w:hAnsi="Times New Roman" w:cs="Times New Roman"/>
                <w:iCs/>
                <w:sz w:val="24"/>
                <w:szCs w:val="24"/>
                <w:lang w:eastAsia="lv-LV"/>
              </w:rPr>
              <w:t>neļaujot kvalificēties</w:t>
            </w:r>
            <w:r w:rsidR="00B03094" w:rsidRPr="00D85668">
              <w:rPr>
                <w:rFonts w:ascii="Times New Roman" w:eastAsia="Times New Roman" w:hAnsi="Times New Roman" w:cs="Times New Roman"/>
                <w:iCs/>
                <w:sz w:val="24"/>
                <w:szCs w:val="24"/>
                <w:lang w:eastAsia="lv-LV"/>
              </w:rPr>
              <w:t xml:space="preserve"> </w:t>
            </w:r>
            <w:r w:rsidR="00DF5C1B" w:rsidRPr="00D85668">
              <w:rPr>
                <w:rFonts w:ascii="Times New Roman" w:eastAsia="Times New Roman" w:hAnsi="Times New Roman" w:cs="Times New Roman"/>
                <w:iCs/>
                <w:sz w:val="24"/>
                <w:szCs w:val="24"/>
                <w:lang w:eastAsia="lv-LV"/>
              </w:rPr>
              <w:t xml:space="preserve">inovatīvam </w:t>
            </w:r>
            <w:r w:rsidR="00B03094" w:rsidRPr="00D85668">
              <w:rPr>
                <w:rFonts w:ascii="Times New Roman" w:eastAsia="Times New Roman" w:hAnsi="Times New Roman" w:cs="Times New Roman"/>
                <w:iCs/>
                <w:sz w:val="24"/>
                <w:szCs w:val="24"/>
                <w:lang w:eastAsia="lv-LV"/>
              </w:rPr>
              <w:t>produkta</w:t>
            </w:r>
            <w:r w:rsidR="00284A33" w:rsidRPr="00D85668">
              <w:rPr>
                <w:rFonts w:ascii="Times New Roman" w:eastAsia="Times New Roman" w:hAnsi="Times New Roman" w:cs="Times New Roman"/>
                <w:iCs/>
                <w:sz w:val="24"/>
                <w:szCs w:val="24"/>
                <w:lang w:eastAsia="lv-LV"/>
              </w:rPr>
              <w:t>m</w:t>
            </w:r>
            <w:r w:rsidR="00B03094" w:rsidRPr="00D85668">
              <w:rPr>
                <w:rFonts w:ascii="Times New Roman" w:eastAsia="Times New Roman" w:hAnsi="Times New Roman" w:cs="Times New Roman"/>
                <w:iCs/>
                <w:sz w:val="24"/>
                <w:szCs w:val="24"/>
                <w:lang w:eastAsia="lv-LV"/>
              </w:rPr>
              <w:t xml:space="preserve"> vai pakalpojuma</w:t>
            </w:r>
            <w:r w:rsidR="00284A33" w:rsidRPr="00D85668">
              <w:rPr>
                <w:rFonts w:ascii="Times New Roman" w:eastAsia="Times New Roman" w:hAnsi="Times New Roman" w:cs="Times New Roman"/>
                <w:iCs/>
                <w:sz w:val="24"/>
                <w:szCs w:val="24"/>
                <w:lang w:eastAsia="lv-LV"/>
              </w:rPr>
              <w:t>m</w:t>
            </w:r>
            <w:r w:rsidR="00B967B5" w:rsidRPr="00D85668">
              <w:rPr>
                <w:rFonts w:ascii="Times New Roman" w:eastAsia="Times New Roman" w:hAnsi="Times New Roman" w:cs="Times New Roman"/>
                <w:iCs/>
                <w:sz w:val="24"/>
                <w:szCs w:val="24"/>
                <w:lang w:eastAsia="lv-LV"/>
              </w:rPr>
              <w:t xml:space="preserve"> programmatūras jomā, ja </w:t>
            </w:r>
            <w:r w:rsidR="0058186D" w:rsidRPr="00D85668">
              <w:rPr>
                <w:rFonts w:ascii="Times New Roman" w:eastAsia="Times New Roman" w:hAnsi="Times New Roman" w:cs="Times New Roman"/>
                <w:iCs/>
                <w:sz w:val="24"/>
                <w:szCs w:val="24"/>
                <w:lang w:eastAsia="lv-LV"/>
              </w:rPr>
              <w:t>netiek radīta pilnīgi jauna programmēšanas valoda vai līdz</w:t>
            </w:r>
            <w:r w:rsidR="00511FCD" w:rsidRPr="00D85668">
              <w:rPr>
                <w:rFonts w:ascii="Times New Roman" w:eastAsia="Times New Roman" w:hAnsi="Times New Roman" w:cs="Times New Roman"/>
                <w:iCs/>
                <w:sz w:val="24"/>
                <w:szCs w:val="24"/>
                <w:lang w:eastAsia="lv-LV"/>
              </w:rPr>
              <w:t xml:space="preserve">īgi, fundamentāli </w:t>
            </w:r>
            <w:r w:rsidR="00DF5C1B" w:rsidRPr="00D85668">
              <w:rPr>
                <w:rFonts w:ascii="Times New Roman" w:eastAsia="Times New Roman" w:hAnsi="Times New Roman" w:cs="Times New Roman"/>
                <w:iCs/>
                <w:sz w:val="24"/>
                <w:szCs w:val="24"/>
                <w:lang w:eastAsia="lv-LV"/>
              </w:rPr>
              <w:t xml:space="preserve">jauninājumi IT jomā. Ņemot vērā </w:t>
            </w:r>
            <w:r w:rsidR="00AF2D54" w:rsidRPr="00D85668">
              <w:rPr>
                <w:rFonts w:ascii="Times New Roman" w:eastAsia="Times New Roman" w:hAnsi="Times New Roman" w:cs="Times New Roman"/>
                <w:iCs/>
                <w:sz w:val="24"/>
                <w:szCs w:val="24"/>
                <w:lang w:eastAsia="lv-LV" w:bidi="lv-LV"/>
              </w:rPr>
              <w:t xml:space="preserve">2015. gada </w:t>
            </w:r>
            <w:proofErr w:type="spellStart"/>
            <w:r w:rsidR="00980850" w:rsidRPr="00B50D71">
              <w:rPr>
                <w:rFonts w:ascii="Times New Roman" w:eastAsia="Times New Roman" w:hAnsi="Times New Roman" w:cs="Times New Roman"/>
                <w:i/>
                <w:sz w:val="24"/>
                <w:szCs w:val="24"/>
                <w:lang w:eastAsia="lv-LV" w:bidi="lv-LV"/>
              </w:rPr>
              <w:t>Frascati</w:t>
            </w:r>
            <w:proofErr w:type="spellEnd"/>
            <w:r w:rsidR="00980850" w:rsidRPr="00D85668">
              <w:rPr>
                <w:rFonts w:ascii="Times New Roman" w:eastAsia="Times New Roman" w:hAnsi="Times New Roman" w:cs="Times New Roman"/>
                <w:iCs/>
                <w:sz w:val="24"/>
                <w:szCs w:val="24"/>
                <w:lang w:eastAsia="lv-LV" w:bidi="lv-LV"/>
              </w:rPr>
              <w:t xml:space="preserve"> </w:t>
            </w:r>
            <w:r w:rsidR="00AF2D54" w:rsidRPr="00D85668">
              <w:rPr>
                <w:rFonts w:ascii="Times New Roman" w:eastAsia="Times New Roman" w:hAnsi="Times New Roman" w:cs="Times New Roman"/>
                <w:iCs/>
                <w:sz w:val="24"/>
                <w:szCs w:val="24"/>
                <w:lang w:eastAsia="lv-LV" w:bidi="lv-LV"/>
              </w:rPr>
              <w:t>rokasgrāmatā “</w:t>
            </w:r>
            <w:r w:rsidR="00AF2D54" w:rsidRPr="00AF2D54">
              <w:rPr>
                <w:rFonts w:ascii="Times New Roman" w:eastAsia="Times New Roman" w:hAnsi="Times New Roman" w:cs="Times New Roman"/>
                <w:iCs/>
                <w:sz w:val="24"/>
                <w:szCs w:val="24"/>
                <w:lang w:eastAsia="lv-LV" w:bidi="lv-LV"/>
              </w:rPr>
              <w:t>Pamatnostādnes [statistikas] datu vākšanai un ziņošanai par pētniecību un eksperimentālo izstrādi</w:t>
            </w:r>
            <w:r w:rsidR="00566482" w:rsidRPr="00D85668">
              <w:rPr>
                <w:rFonts w:ascii="Times New Roman" w:eastAsia="Times New Roman" w:hAnsi="Times New Roman" w:cs="Times New Roman"/>
                <w:iCs/>
                <w:sz w:val="24"/>
                <w:szCs w:val="24"/>
                <w:lang w:eastAsia="lv-LV" w:bidi="lv-LV"/>
              </w:rPr>
              <w:t>” skaidroto pētniecības un inovācijas būtību programmatūras jomā</w:t>
            </w:r>
            <w:r w:rsidR="000516E3" w:rsidRPr="00D85668">
              <w:rPr>
                <w:rFonts w:ascii="Times New Roman" w:eastAsia="Times New Roman" w:hAnsi="Times New Roman" w:cs="Times New Roman"/>
                <w:iCs/>
                <w:sz w:val="24"/>
                <w:szCs w:val="24"/>
                <w:lang w:eastAsia="lv-LV" w:bidi="lv-LV"/>
              </w:rPr>
              <w:t>,</w:t>
            </w:r>
            <w:r w:rsidR="006C6C5E">
              <w:rPr>
                <w:rStyle w:val="FootnoteReference"/>
                <w:rFonts w:ascii="Times New Roman" w:eastAsia="Times New Roman" w:hAnsi="Times New Roman" w:cs="Times New Roman"/>
                <w:iCs/>
                <w:sz w:val="24"/>
                <w:szCs w:val="24"/>
                <w:lang w:eastAsia="lv-LV" w:bidi="lv-LV"/>
              </w:rPr>
              <w:footnoteReference w:id="2"/>
            </w:r>
            <w:r w:rsidR="000516E3" w:rsidRPr="00D85668">
              <w:rPr>
                <w:rFonts w:ascii="Times New Roman" w:eastAsia="Times New Roman" w:hAnsi="Times New Roman" w:cs="Times New Roman"/>
                <w:iCs/>
                <w:sz w:val="24"/>
                <w:szCs w:val="24"/>
                <w:lang w:eastAsia="lv-LV" w:bidi="lv-LV"/>
              </w:rPr>
              <w:t xml:space="preserve"> spēkā esošajā MK noteikumu Nr.692 redakcijā iekļautie nosacījumi ir </w:t>
            </w:r>
            <w:r w:rsidR="00453F89" w:rsidRPr="00D85668">
              <w:rPr>
                <w:rFonts w:ascii="Times New Roman" w:eastAsia="Times New Roman" w:hAnsi="Times New Roman" w:cs="Times New Roman"/>
                <w:iCs/>
                <w:sz w:val="24"/>
                <w:szCs w:val="24"/>
                <w:lang w:eastAsia="lv-LV" w:bidi="lv-LV"/>
              </w:rPr>
              <w:t xml:space="preserve">izslēdzoši </w:t>
            </w:r>
            <w:r w:rsidR="00453F89" w:rsidRPr="00D85668">
              <w:rPr>
                <w:rFonts w:ascii="Times New Roman" w:eastAsia="Times New Roman" w:hAnsi="Times New Roman" w:cs="Times New Roman"/>
                <w:iCs/>
                <w:sz w:val="24"/>
                <w:szCs w:val="24"/>
                <w:u w:val="single"/>
                <w:lang w:eastAsia="lv-LV" w:bidi="lv-LV"/>
              </w:rPr>
              <w:t>tikai</w:t>
            </w:r>
            <w:r w:rsidR="000516E3" w:rsidRPr="00D85668">
              <w:rPr>
                <w:rFonts w:ascii="Times New Roman" w:eastAsia="Times New Roman" w:hAnsi="Times New Roman" w:cs="Times New Roman"/>
                <w:iCs/>
                <w:sz w:val="24"/>
                <w:szCs w:val="24"/>
                <w:lang w:eastAsia="lv-LV" w:bidi="lv-LV"/>
              </w:rPr>
              <w:t xml:space="preserve"> gadījumā, ja produktā nav citu pētniecības un inovācijas elementu</w:t>
            </w:r>
            <w:r w:rsidR="00453F89" w:rsidRPr="00D85668">
              <w:rPr>
                <w:rFonts w:ascii="Times New Roman" w:eastAsia="Times New Roman" w:hAnsi="Times New Roman" w:cs="Times New Roman"/>
                <w:iCs/>
                <w:sz w:val="24"/>
                <w:szCs w:val="24"/>
                <w:lang w:eastAsia="lv-LV" w:bidi="lv-LV"/>
              </w:rPr>
              <w:t>, proti,</w:t>
            </w:r>
            <w:r w:rsidR="00D85668" w:rsidRPr="00D85668">
              <w:rPr>
                <w:rFonts w:ascii="Times New Roman" w:eastAsia="Times New Roman" w:hAnsi="Times New Roman" w:cs="Times New Roman"/>
                <w:iCs/>
                <w:sz w:val="24"/>
                <w:szCs w:val="24"/>
                <w:lang w:eastAsia="lv-LV" w:bidi="lv-LV"/>
              </w:rPr>
              <w:t xml:space="preserve"> tehnoloģijas izmantošana, pielietojums nav</w:t>
            </w:r>
            <w:r w:rsidR="00D85668">
              <w:rPr>
                <w:rFonts w:ascii="Times New Roman" w:eastAsia="Times New Roman" w:hAnsi="Times New Roman" w:cs="Times New Roman"/>
                <w:iCs/>
                <w:sz w:val="24"/>
                <w:szCs w:val="24"/>
                <w:lang w:eastAsia="lv-LV" w:bidi="lv-LV"/>
              </w:rPr>
              <w:t xml:space="preserve"> </w:t>
            </w:r>
            <w:r w:rsidR="00950678" w:rsidRPr="00D85668">
              <w:rPr>
                <w:rFonts w:ascii="Times New Roman" w:eastAsia="Times New Roman" w:hAnsi="Times New Roman" w:cs="Times New Roman"/>
                <w:iCs/>
                <w:sz w:val="24"/>
                <w:szCs w:val="24"/>
                <w:lang w:eastAsia="lv-LV"/>
              </w:rPr>
              <w:t>atkarīg</w:t>
            </w:r>
            <w:r w:rsidR="00950678">
              <w:rPr>
                <w:rFonts w:ascii="Times New Roman" w:eastAsia="Times New Roman" w:hAnsi="Times New Roman" w:cs="Times New Roman"/>
                <w:iCs/>
                <w:sz w:val="24"/>
                <w:szCs w:val="24"/>
                <w:lang w:eastAsia="lv-LV"/>
              </w:rPr>
              <w:t>s</w:t>
            </w:r>
            <w:r w:rsidR="00950678" w:rsidRPr="00D85668">
              <w:rPr>
                <w:rFonts w:ascii="Times New Roman" w:eastAsia="Times New Roman" w:hAnsi="Times New Roman" w:cs="Times New Roman"/>
                <w:iCs/>
                <w:sz w:val="24"/>
                <w:szCs w:val="24"/>
                <w:lang w:eastAsia="lv-LV"/>
              </w:rPr>
              <w:t xml:space="preserve"> </w:t>
            </w:r>
            <w:r w:rsidR="004E6F89" w:rsidRPr="00D85668">
              <w:rPr>
                <w:rFonts w:ascii="Times New Roman" w:eastAsia="Times New Roman" w:hAnsi="Times New Roman" w:cs="Times New Roman"/>
                <w:iCs/>
                <w:sz w:val="24"/>
                <w:szCs w:val="24"/>
                <w:lang w:eastAsia="lv-LV"/>
              </w:rPr>
              <w:t>no tehnoloģiskas nenoteiktības atrisināšanas, kā rezultātā rodas jaunas zināšanas</w:t>
            </w:r>
            <w:r w:rsidR="00D85668">
              <w:rPr>
                <w:rFonts w:ascii="Times New Roman" w:eastAsia="Times New Roman" w:hAnsi="Times New Roman" w:cs="Times New Roman"/>
                <w:iCs/>
                <w:sz w:val="24"/>
                <w:szCs w:val="24"/>
                <w:lang w:eastAsia="lv-LV"/>
              </w:rPr>
              <w:t xml:space="preserve">. </w:t>
            </w:r>
            <w:r w:rsidR="00D85668" w:rsidRPr="008503AB">
              <w:rPr>
                <w:rFonts w:ascii="Times New Roman" w:eastAsia="Times New Roman" w:hAnsi="Times New Roman" w:cs="Times New Roman"/>
                <w:b/>
                <w:bCs/>
                <w:iCs/>
                <w:sz w:val="24"/>
                <w:szCs w:val="24"/>
                <w:lang w:eastAsia="lv-LV"/>
              </w:rPr>
              <w:t xml:space="preserve">Lai novērstu </w:t>
            </w:r>
            <w:r w:rsidR="00223829" w:rsidRPr="008503AB">
              <w:rPr>
                <w:rFonts w:ascii="Times New Roman" w:eastAsia="Times New Roman" w:hAnsi="Times New Roman" w:cs="Times New Roman"/>
                <w:b/>
                <w:bCs/>
                <w:iCs/>
                <w:sz w:val="24"/>
                <w:szCs w:val="24"/>
                <w:lang w:eastAsia="lv-LV"/>
              </w:rPr>
              <w:t xml:space="preserve">pārāk ierobežojošās prasības, attiecīgi labots </w:t>
            </w:r>
            <w:r w:rsidR="00223829" w:rsidRPr="008503AB">
              <w:rPr>
                <w:rFonts w:ascii="Times New Roman" w:eastAsia="Times New Roman" w:hAnsi="Times New Roman" w:cs="Times New Roman"/>
                <w:b/>
                <w:bCs/>
                <w:iCs/>
                <w:sz w:val="24"/>
                <w:szCs w:val="24"/>
                <w:lang w:eastAsia="lv-LV" w:bidi="lv-LV"/>
              </w:rPr>
              <w:t>MK noteikumu Nr.692</w:t>
            </w:r>
            <w:r w:rsidR="00B22CFB" w:rsidRPr="008503AB">
              <w:rPr>
                <w:rFonts w:ascii="Times New Roman" w:eastAsia="Times New Roman" w:hAnsi="Times New Roman" w:cs="Times New Roman"/>
                <w:b/>
                <w:bCs/>
                <w:iCs/>
                <w:sz w:val="24"/>
                <w:szCs w:val="24"/>
                <w:lang w:eastAsia="lv-LV" w:bidi="lv-LV"/>
              </w:rPr>
              <w:t xml:space="preserve"> 2.7. un 3.9. apakšpunkts</w:t>
            </w:r>
            <w:r w:rsidR="00DC4DB2">
              <w:rPr>
                <w:rFonts w:ascii="Times New Roman" w:eastAsia="Times New Roman" w:hAnsi="Times New Roman" w:cs="Times New Roman"/>
                <w:b/>
                <w:bCs/>
                <w:iCs/>
                <w:sz w:val="24"/>
                <w:szCs w:val="24"/>
                <w:lang w:eastAsia="lv-LV" w:bidi="lv-LV"/>
              </w:rPr>
              <w:t>.</w:t>
            </w:r>
            <w:r w:rsidR="00874A4E">
              <w:rPr>
                <w:rFonts w:ascii="Times New Roman" w:eastAsia="Times New Roman" w:hAnsi="Times New Roman" w:cs="Times New Roman"/>
                <w:b/>
                <w:bCs/>
                <w:iCs/>
                <w:sz w:val="24"/>
                <w:szCs w:val="24"/>
                <w:lang w:eastAsia="lv-LV" w:bidi="lv-LV"/>
              </w:rPr>
              <w:t xml:space="preserve"> </w:t>
            </w:r>
            <w:r w:rsidR="00874A4E" w:rsidRPr="00353A14">
              <w:rPr>
                <w:rFonts w:ascii="Times New Roman" w:eastAsia="Times New Roman" w:hAnsi="Times New Roman" w:cs="Times New Roman"/>
                <w:iCs/>
                <w:sz w:val="24"/>
                <w:szCs w:val="24"/>
                <w:lang w:eastAsia="lv-LV" w:bidi="lv-LV"/>
              </w:rPr>
              <w:t xml:space="preserve">Līdz ar to </w:t>
            </w:r>
            <w:r w:rsidR="008128D3" w:rsidRPr="00353A14">
              <w:rPr>
                <w:rFonts w:ascii="Times New Roman" w:eastAsia="Times New Roman" w:hAnsi="Times New Roman" w:cs="Times New Roman"/>
                <w:iCs/>
                <w:sz w:val="24"/>
                <w:szCs w:val="24"/>
                <w:lang w:eastAsia="lv-LV" w:bidi="lv-LV"/>
              </w:rPr>
              <w:t>spēkā esošajā redakcijā noteiktie ierobežojumi ir attiecināmi vienīgi gadījumā,</w:t>
            </w:r>
            <w:r w:rsidR="008128D3">
              <w:rPr>
                <w:rFonts w:ascii="Times New Roman" w:eastAsia="Times New Roman" w:hAnsi="Times New Roman" w:cs="Times New Roman"/>
                <w:b/>
                <w:bCs/>
                <w:iCs/>
                <w:sz w:val="24"/>
                <w:szCs w:val="24"/>
                <w:lang w:eastAsia="lv-LV" w:bidi="lv-LV"/>
              </w:rPr>
              <w:t xml:space="preserve"> </w:t>
            </w:r>
            <w:r w:rsidR="00235C03" w:rsidRPr="00353A14">
              <w:rPr>
                <w:rFonts w:ascii="Times New Roman" w:eastAsia="Times New Roman" w:hAnsi="Times New Roman" w:cs="Times New Roman"/>
                <w:iCs/>
                <w:sz w:val="24"/>
                <w:szCs w:val="24"/>
                <w:lang w:eastAsia="lv-LV" w:bidi="lv-LV"/>
              </w:rPr>
              <w:t xml:space="preserve">ja produkta vai pakalpojuma novitāte, tehnoloģiskas nenoteiktības risinājums </w:t>
            </w:r>
            <w:r w:rsidR="00AB2C0B" w:rsidRPr="00353A14">
              <w:rPr>
                <w:rFonts w:ascii="Times New Roman" w:eastAsia="Times New Roman" w:hAnsi="Times New Roman" w:cs="Times New Roman"/>
                <w:iCs/>
                <w:sz w:val="24"/>
                <w:szCs w:val="24"/>
                <w:lang w:eastAsia="lv-LV" w:bidi="lv-LV"/>
              </w:rPr>
              <w:t>un</w:t>
            </w:r>
            <w:r w:rsidR="00235C03" w:rsidRPr="00353A14">
              <w:rPr>
                <w:rFonts w:ascii="Times New Roman" w:eastAsia="Times New Roman" w:hAnsi="Times New Roman" w:cs="Times New Roman"/>
                <w:iCs/>
                <w:sz w:val="24"/>
                <w:szCs w:val="24"/>
                <w:lang w:eastAsia="lv-LV" w:bidi="lv-LV"/>
              </w:rPr>
              <w:t xml:space="preserve"> jaunas zināšanas netiek radītas programmatūras </w:t>
            </w:r>
            <w:r w:rsidR="00235C03" w:rsidRPr="00353A14">
              <w:rPr>
                <w:rFonts w:ascii="Times New Roman" w:eastAsia="Times New Roman" w:hAnsi="Times New Roman" w:cs="Times New Roman"/>
                <w:iCs/>
                <w:sz w:val="24"/>
                <w:szCs w:val="24"/>
                <w:u w:val="single"/>
                <w:lang w:eastAsia="lv-LV" w:bidi="lv-LV"/>
              </w:rPr>
              <w:t>pielietojumā</w:t>
            </w:r>
            <w:r w:rsidR="00AB2C0B">
              <w:rPr>
                <w:rFonts w:ascii="Times New Roman" w:eastAsia="Times New Roman" w:hAnsi="Times New Roman" w:cs="Times New Roman"/>
                <w:iCs/>
                <w:sz w:val="24"/>
                <w:szCs w:val="24"/>
                <w:lang w:eastAsia="lv-LV" w:bidi="lv-LV"/>
              </w:rPr>
              <w:t xml:space="preserve">. </w:t>
            </w:r>
            <w:r w:rsidR="00F2664F">
              <w:rPr>
                <w:rFonts w:ascii="Times New Roman" w:eastAsia="Times New Roman" w:hAnsi="Times New Roman" w:cs="Times New Roman"/>
                <w:iCs/>
                <w:sz w:val="24"/>
                <w:szCs w:val="24"/>
                <w:lang w:eastAsia="lv-LV" w:bidi="lv-LV"/>
              </w:rPr>
              <w:t xml:space="preserve">Tādējādi tiek novērsta </w:t>
            </w:r>
            <w:r w:rsidR="00B9186B">
              <w:rPr>
                <w:rFonts w:ascii="Times New Roman" w:eastAsia="Times New Roman" w:hAnsi="Times New Roman" w:cs="Times New Roman"/>
                <w:iCs/>
                <w:sz w:val="24"/>
                <w:szCs w:val="24"/>
                <w:lang w:eastAsia="lv-LV" w:bidi="lv-LV"/>
              </w:rPr>
              <w:t xml:space="preserve">praksē bieži konstatēta </w:t>
            </w:r>
            <w:r w:rsidR="00F2664F">
              <w:rPr>
                <w:rFonts w:ascii="Times New Roman" w:eastAsia="Times New Roman" w:hAnsi="Times New Roman" w:cs="Times New Roman"/>
                <w:iCs/>
                <w:sz w:val="24"/>
                <w:szCs w:val="24"/>
                <w:lang w:eastAsia="lv-LV" w:bidi="lv-LV"/>
              </w:rPr>
              <w:t xml:space="preserve">problēma, ka </w:t>
            </w:r>
            <w:r w:rsidR="0038427B">
              <w:rPr>
                <w:rFonts w:ascii="Times New Roman" w:eastAsia="Times New Roman" w:hAnsi="Times New Roman" w:cs="Times New Roman"/>
                <w:iCs/>
                <w:sz w:val="24"/>
                <w:szCs w:val="24"/>
                <w:lang w:eastAsia="lv-LV" w:bidi="lv-LV"/>
              </w:rPr>
              <w:t xml:space="preserve">inovatīvi risinājumi programmatūras jomā nekvalificējas šai prasībai tikai tādēļ, ka neatbilst kādā no </w:t>
            </w:r>
            <w:r w:rsidR="00B9186B">
              <w:rPr>
                <w:rFonts w:ascii="Times New Roman" w:eastAsia="Times New Roman" w:hAnsi="Times New Roman" w:cs="Times New Roman"/>
                <w:iCs/>
                <w:sz w:val="24"/>
                <w:szCs w:val="24"/>
                <w:lang w:eastAsia="lv-LV" w:bidi="lv-LV"/>
              </w:rPr>
              <w:t>izslēdzošajiem nosacījumiem.</w:t>
            </w:r>
            <w:r w:rsidR="003C67BF">
              <w:rPr>
                <w:rFonts w:ascii="Times New Roman" w:eastAsia="Times New Roman" w:hAnsi="Times New Roman" w:cs="Times New Roman"/>
                <w:iCs/>
                <w:sz w:val="24"/>
                <w:szCs w:val="24"/>
                <w:lang w:eastAsia="lv-LV" w:bidi="lv-LV"/>
              </w:rPr>
              <w:t xml:space="preserve"> Līdz ar to tiek sekmēta </w:t>
            </w:r>
            <w:r w:rsidR="003E25A0">
              <w:rPr>
                <w:rFonts w:ascii="Times New Roman" w:eastAsia="Times New Roman" w:hAnsi="Times New Roman" w:cs="Times New Roman"/>
                <w:iCs/>
                <w:sz w:val="24"/>
                <w:szCs w:val="24"/>
                <w:lang w:eastAsia="lv-LV" w:bidi="lv-LV"/>
              </w:rPr>
              <w:t>LIAA projekta ieviešana.</w:t>
            </w:r>
          </w:p>
          <w:p w14:paraId="6D9A4913" w14:textId="7234E3D5" w:rsidR="00BD2105" w:rsidRDefault="00BD2105" w:rsidP="00346387">
            <w:pPr>
              <w:spacing w:after="0" w:line="240" w:lineRule="auto"/>
              <w:jc w:val="both"/>
              <w:rPr>
                <w:rFonts w:ascii="Times New Roman" w:eastAsia="Times New Roman" w:hAnsi="Times New Roman" w:cs="Times New Roman"/>
                <w:iCs/>
                <w:sz w:val="24"/>
                <w:szCs w:val="24"/>
                <w:lang w:eastAsia="lv-LV" w:bidi="lv-LV"/>
              </w:rPr>
            </w:pPr>
          </w:p>
          <w:p w14:paraId="3632F3A0" w14:textId="69E67ED5" w:rsidR="005715D4" w:rsidRDefault="009346E2" w:rsidP="00466FF4">
            <w:pPr>
              <w:spacing w:after="0" w:line="240" w:lineRule="auto"/>
              <w:jc w:val="both"/>
              <w:rPr>
                <w:rFonts w:ascii="Times New Roman" w:eastAsia="Times New Roman" w:hAnsi="Times New Roman" w:cs="Times New Roman"/>
                <w:iCs/>
                <w:sz w:val="24"/>
                <w:szCs w:val="24"/>
                <w:lang w:eastAsia="lv-LV"/>
              </w:rPr>
            </w:pPr>
            <w:r w:rsidRPr="00935E19">
              <w:rPr>
                <w:rFonts w:ascii="Times New Roman" w:eastAsia="Times New Roman" w:hAnsi="Times New Roman" w:cs="Times New Roman"/>
                <w:b/>
                <w:bCs/>
                <w:iCs/>
                <w:sz w:val="24"/>
                <w:szCs w:val="24"/>
                <w:lang w:eastAsia="lv-LV"/>
              </w:rPr>
              <w:t xml:space="preserve">Ņemot vērā atbrīvoto ES fondu rezervi, </w:t>
            </w:r>
            <w:r w:rsidRPr="00230B29">
              <w:rPr>
                <w:rFonts w:ascii="Times New Roman" w:eastAsia="Times New Roman" w:hAnsi="Times New Roman" w:cs="Times New Roman"/>
                <w:b/>
                <w:bCs/>
                <w:iCs/>
                <w:sz w:val="24"/>
                <w:szCs w:val="24"/>
                <w:lang w:eastAsia="lv-LV"/>
              </w:rPr>
              <w:t xml:space="preserve">ir </w:t>
            </w:r>
            <w:r w:rsidR="003459BE" w:rsidRPr="00935E19">
              <w:rPr>
                <w:rFonts w:ascii="Times New Roman" w:eastAsia="Times New Roman" w:hAnsi="Times New Roman" w:cs="Times New Roman"/>
                <w:b/>
                <w:bCs/>
                <w:iCs/>
                <w:sz w:val="24"/>
                <w:szCs w:val="24"/>
                <w:lang w:eastAsia="lv-LV"/>
              </w:rPr>
              <w:t>nepieciešams</w:t>
            </w:r>
            <w:r w:rsidR="00932E41" w:rsidRPr="00935E19">
              <w:rPr>
                <w:rFonts w:ascii="Times New Roman" w:eastAsia="Times New Roman" w:hAnsi="Times New Roman" w:cs="Times New Roman"/>
                <w:b/>
                <w:bCs/>
                <w:iCs/>
                <w:sz w:val="24"/>
                <w:szCs w:val="24"/>
                <w:lang w:eastAsia="lv-LV"/>
              </w:rPr>
              <w:t xml:space="preserve"> attiecīgi</w:t>
            </w:r>
            <w:r w:rsidR="003459BE" w:rsidRPr="00935E19">
              <w:rPr>
                <w:rFonts w:ascii="Times New Roman" w:eastAsia="Times New Roman" w:hAnsi="Times New Roman" w:cs="Times New Roman"/>
                <w:b/>
                <w:bCs/>
                <w:iCs/>
                <w:sz w:val="24"/>
                <w:szCs w:val="24"/>
                <w:lang w:eastAsia="lv-LV"/>
              </w:rPr>
              <w:t xml:space="preserve"> labot MK noteikumu Nr.692 6. punktu </w:t>
            </w:r>
            <w:r w:rsidRPr="00935E19">
              <w:rPr>
                <w:rFonts w:ascii="Times New Roman" w:eastAsia="Times New Roman" w:hAnsi="Times New Roman" w:cs="Times New Roman"/>
                <w:b/>
                <w:bCs/>
                <w:iCs/>
                <w:sz w:val="24"/>
                <w:szCs w:val="24"/>
                <w:lang w:eastAsia="lv-LV"/>
              </w:rPr>
              <w:t xml:space="preserve">un </w:t>
            </w:r>
            <w:r w:rsidR="00BE0CAF" w:rsidRPr="00935E19">
              <w:rPr>
                <w:rFonts w:ascii="Times New Roman" w:eastAsia="Times New Roman" w:hAnsi="Times New Roman" w:cs="Times New Roman"/>
                <w:b/>
                <w:bCs/>
                <w:iCs/>
                <w:sz w:val="24"/>
                <w:szCs w:val="24"/>
                <w:lang w:eastAsia="lv-LV"/>
              </w:rPr>
              <w:t xml:space="preserve">svītrot </w:t>
            </w:r>
            <w:r w:rsidR="00BE0CAF" w:rsidRPr="00230B29">
              <w:rPr>
                <w:rFonts w:ascii="Times New Roman" w:eastAsia="Times New Roman" w:hAnsi="Times New Roman" w:cs="Times New Roman"/>
                <w:b/>
                <w:bCs/>
                <w:iCs/>
                <w:sz w:val="24"/>
                <w:szCs w:val="24"/>
                <w:lang w:eastAsia="lv-LV"/>
              </w:rPr>
              <w:t>7. punktu.</w:t>
            </w:r>
            <w:r w:rsidR="0053502C">
              <w:rPr>
                <w:rFonts w:ascii="Times New Roman" w:eastAsia="Times New Roman" w:hAnsi="Times New Roman" w:cs="Times New Roman"/>
                <w:b/>
                <w:bCs/>
                <w:iCs/>
                <w:sz w:val="24"/>
                <w:szCs w:val="24"/>
                <w:lang w:eastAsia="lv-LV"/>
              </w:rPr>
              <w:t xml:space="preserve"> </w:t>
            </w:r>
            <w:r w:rsidR="001D4FE7" w:rsidRPr="00D762BD">
              <w:rPr>
                <w:rFonts w:ascii="Times New Roman" w:eastAsia="Times New Roman" w:hAnsi="Times New Roman" w:cs="Times New Roman"/>
                <w:b/>
                <w:bCs/>
                <w:iCs/>
                <w:sz w:val="24"/>
                <w:szCs w:val="24"/>
                <w:lang w:eastAsia="lv-LV"/>
              </w:rPr>
              <w:t>Vien</w:t>
            </w:r>
            <w:r w:rsidR="001D4FE7" w:rsidRPr="00230B29">
              <w:rPr>
                <w:rFonts w:ascii="Times New Roman" w:eastAsia="Times New Roman" w:hAnsi="Times New Roman" w:cs="Times New Roman"/>
                <w:b/>
                <w:bCs/>
                <w:iCs/>
                <w:sz w:val="24"/>
                <w:szCs w:val="24"/>
                <w:lang w:eastAsia="lv-LV"/>
              </w:rPr>
              <w:t xml:space="preserve">laikus, lai </w:t>
            </w:r>
            <w:r w:rsidR="001D4FE7" w:rsidRPr="00935E19">
              <w:rPr>
                <w:rFonts w:ascii="Times New Roman" w:eastAsia="Times New Roman" w:hAnsi="Times New Roman" w:cs="Times New Roman"/>
                <w:b/>
                <w:bCs/>
                <w:iCs/>
                <w:sz w:val="24"/>
                <w:szCs w:val="24"/>
                <w:lang w:eastAsia="lv-LV"/>
              </w:rPr>
              <w:t xml:space="preserve">nodrošinātu </w:t>
            </w:r>
            <w:r w:rsidR="004B384B" w:rsidRPr="00935E19">
              <w:rPr>
                <w:rFonts w:ascii="Times New Roman" w:eastAsia="Times New Roman" w:hAnsi="Times New Roman" w:cs="Times New Roman"/>
                <w:b/>
                <w:bCs/>
                <w:iCs/>
                <w:sz w:val="24"/>
                <w:szCs w:val="24"/>
                <w:lang w:eastAsia="lv-LV"/>
              </w:rPr>
              <w:t>LIAA projekta iesniegumā</w:t>
            </w:r>
            <w:r w:rsidR="007061F8" w:rsidRPr="00935E19">
              <w:rPr>
                <w:rFonts w:ascii="Times New Roman" w:eastAsia="Times New Roman" w:hAnsi="Times New Roman" w:cs="Times New Roman"/>
                <w:b/>
                <w:bCs/>
                <w:iCs/>
                <w:sz w:val="24"/>
                <w:szCs w:val="24"/>
                <w:lang w:eastAsia="lv-LV"/>
              </w:rPr>
              <w:t xml:space="preserve"> apstiprināto</w:t>
            </w:r>
            <w:r w:rsidR="00957B79" w:rsidRPr="00935E19">
              <w:rPr>
                <w:rFonts w:ascii="Times New Roman" w:eastAsia="Times New Roman" w:hAnsi="Times New Roman" w:cs="Times New Roman"/>
                <w:b/>
                <w:bCs/>
                <w:iCs/>
                <w:sz w:val="24"/>
                <w:szCs w:val="24"/>
                <w:lang w:eastAsia="lv-LV"/>
              </w:rPr>
              <w:t xml:space="preserve"> </w:t>
            </w:r>
            <w:r w:rsidR="005A2D65" w:rsidRPr="00935E19">
              <w:rPr>
                <w:rFonts w:ascii="Times New Roman" w:eastAsia="Times New Roman" w:hAnsi="Times New Roman" w:cs="Times New Roman"/>
                <w:b/>
                <w:bCs/>
                <w:iCs/>
                <w:sz w:val="24"/>
                <w:szCs w:val="24"/>
                <w:lang w:eastAsia="lv-LV"/>
              </w:rPr>
              <w:t xml:space="preserve">ERAF </w:t>
            </w:r>
            <w:r w:rsidR="002D52DB" w:rsidRPr="00935E19">
              <w:rPr>
                <w:rFonts w:ascii="Times New Roman" w:eastAsia="Times New Roman" w:hAnsi="Times New Roman" w:cs="Times New Roman"/>
                <w:b/>
                <w:bCs/>
                <w:iCs/>
                <w:sz w:val="24"/>
                <w:szCs w:val="24"/>
                <w:lang w:eastAsia="lv-LV"/>
              </w:rPr>
              <w:t>atbalsta intensitāti</w:t>
            </w:r>
            <w:r w:rsidR="00EF2E65" w:rsidRPr="00935E19">
              <w:rPr>
                <w:rFonts w:ascii="Times New Roman" w:eastAsia="Times New Roman" w:hAnsi="Times New Roman" w:cs="Times New Roman"/>
                <w:b/>
                <w:bCs/>
                <w:iCs/>
                <w:sz w:val="24"/>
                <w:szCs w:val="24"/>
                <w:lang w:eastAsia="lv-LV"/>
              </w:rPr>
              <w:t xml:space="preserve"> 85% apmērā</w:t>
            </w:r>
            <w:r w:rsidR="002D52DB" w:rsidRPr="00935E19">
              <w:rPr>
                <w:rFonts w:ascii="Times New Roman" w:eastAsia="Times New Roman" w:hAnsi="Times New Roman" w:cs="Times New Roman"/>
                <w:b/>
                <w:bCs/>
                <w:iCs/>
                <w:sz w:val="24"/>
                <w:szCs w:val="24"/>
                <w:lang w:eastAsia="lv-LV"/>
              </w:rPr>
              <w:t>,</w:t>
            </w:r>
            <w:r w:rsidR="00EF2E65" w:rsidRPr="00935E19">
              <w:rPr>
                <w:rFonts w:ascii="Times New Roman" w:eastAsia="Times New Roman" w:hAnsi="Times New Roman" w:cs="Times New Roman"/>
                <w:b/>
                <w:bCs/>
                <w:iCs/>
                <w:sz w:val="24"/>
                <w:szCs w:val="24"/>
                <w:lang w:eastAsia="lv-LV"/>
              </w:rPr>
              <w:t xml:space="preserve"> ir</w:t>
            </w:r>
            <w:r w:rsidR="002D52DB" w:rsidRPr="00935E19">
              <w:rPr>
                <w:rFonts w:ascii="Times New Roman" w:eastAsia="Times New Roman" w:hAnsi="Times New Roman" w:cs="Times New Roman"/>
                <w:b/>
                <w:bCs/>
                <w:iCs/>
                <w:sz w:val="24"/>
                <w:szCs w:val="24"/>
                <w:lang w:eastAsia="lv-LV"/>
              </w:rPr>
              <w:t xml:space="preserve"> nepieciešams </w:t>
            </w:r>
            <w:r w:rsidR="00D33197" w:rsidRPr="00935E19">
              <w:rPr>
                <w:rFonts w:ascii="Times New Roman" w:eastAsia="Times New Roman" w:hAnsi="Times New Roman" w:cs="Times New Roman"/>
                <w:b/>
                <w:bCs/>
                <w:iCs/>
                <w:sz w:val="24"/>
                <w:szCs w:val="24"/>
                <w:lang w:eastAsia="lv-LV"/>
              </w:rPr>
              <w:t xml:space="preserve">attiecīgi samazināt </w:t>
            </w:r>
            <w:r w:rsidR="00AC1D51" w:rsidRPr="00935E19">
              <w:rPr>
                <w:rFonts w:ascii="Times New Roman" w:eastAsia="Times New Roman" w:hAnsi="Times New Roman" w:cs="Times New Roman"/>
                <w:b/>
                <w:bCs/>
                <w:iCs/>
                <w:sz w:val="24"/>
                <w:szCs w:val="24"/>
                <w:lang w:eastAsia="lv-LV"/>
              </w:rPr>
              <w:t>pasākuma kopējo un valsts bu</w:t>
            </w:r>
            <w:r w:rsidR="00EF2E65" w:rsidRPr="00935E19">
              <w:rPr>
                <w:rFonts w:ascii="Times New Roman" w:eastAsia="Times New Roman" w:hAnsi="Times New Roman" w:cs="Times New Roman"/>
                <w:b/>
                <w:bCs/>
                <w:iCs/>
                <w:sz w:val="24"/>
                <w:szCs w:val="24"/>
                <w:lang w:eastAsia="lv-LV"/>
              </w:rPr>
              <w:t>džeta finansējumu</w:t>
            </w:r>
            <w:r w:rsidR="004620B1" w:rsidRPr="00935E19">
              <w:rPr>
                <w:rFonts w:ascii="Times New Roman" w:eastAsia="Times New Roman" w:hAnsi="Times New Roman" w:cs="Times New Roman"/>
                <w:b/>
                <w:bCs/>
                <w:iCs/>
                <w:sz w:val="24"/>
                <w:szCs w:val="24"/>
                <w:lang w:eastAsia="lv-LV"/>
              </w:rPr>
              <w:t>.</w:t>
            </w:r>
            <w:r w:rsidR="00957B79">
              <w:rPr>
                <w:rFonts w:ascii="Times New Roman" w:eastAsia="Times New Roman" w:hAnsi="Times New Roman" w:cs="Times New Roman"/>
                <w:iCs/>
                <w:sz w:val="24"/>
                <w:szCs w:val="24"/>
                <w:lang w:eastAsia="lv-LV"/>
              </w:rPr>
              <w:t xml:space="preserve"> </w:t>
            </w:r>
            <w:r w:rsidR="00916EFD">
              <w:rPr>
                <w:rFonts w:ascii="Times New Roman" w:eastAsia="Times New Roman" w:hAnsi="Times New Roman" w:cs="Times New Roman"/>
                <w:b/>
                <w:bCs/>
                <w:iCs/>
                <w:sz w:val="24"/>
                <w:szCs w:val="24"/>
                <w:lang w:eastAsia="lv-LV"/>
              </w:rPr>
              <w:t>P</w:t>
            </w:r>
            <w:r w:rsidR="00C93BD0" w:rsidRPr="00935E19">
              <w:rPr>
                <w:rFonts w:ascii="Times New Roman" w:eastAsia="Times New Roman" w:hAnsi="Times New Roman" w:cs="Times New Roman"/>
                <w:b/>
                <w:bCs/>
                <w:iCs/>
                <w:sz w:val="24"/>
                <w:szCs w:val="24"/>
                <w:lang w:eastAsia="lv-LV"/>
              </w:rPr>
              <w:t xml:space="preserve">rivātais līdzfinansējums </w:t>
            </w:r>
            <w:r w:rsidR="007046CD" w:rsidRPr="00935E19">
              <w:rPr>
                <w:rFonts w:ascii="Times New Roman" w:eastAsia="Times New Roman" w:hAnsi="Times New Roman" w:cs="Times New Roman"/>
                <w:b/>
                <w:bCs/>
                <w:iCs/>
                <w:sz w:val="24"/>
                <w:szCs w:val="24"/>
                <w:lang w:eastAsia="lv-LV"/>
              </w:rPr>
              <w:t xml:space="preserve">1 764 706 </w:t>
            </w:r>
            <w:proofErr w:type="spellStart"/>
            <w:r w:rsidR="007046CD" w:rsidRPr="00935E19">
              <w:rPr>
                <w:rFonts w:ascii="Times New Roman" w:eastAsia="Times New Roman" w:hAnsi="Times New Roman" w:cs="Times New Roman"/>
                <w:b/>
                <w:bCs/>
                <w:i/>
                <w:iCs/>
                <w:sz w:val="24"/>
                <w:szCs w:val="24"/>
                <w:lang w:eastAsia="lv-LV"/>
              </w:rPr>
              <w:t>euro</w:t>
            </w:r>
            <w:proofErr w:type="spellEnd"/>
            <w:r w:rsidR="007046CD" w:rsidRPr="00935E19">
              <w:rPr>
                <w:rFonts w:ascii="Times New Roman" w:eastAsia="Times New Roman" w:hAnsi="Times New Roman" w:cs="Times New Roman"/>
                <w:b/>
                <w:bCs/>
                <w:iCs/>
                <w:sz w:val="24"/>
                <w:szCs w:val="24"/>
                <w:lang w:eastAsia="lv-LV"/>
              </w:rPr>
              <w:t xml:space="preserve"> apmērā</w:t>
            </w:r>
            <w:r w:rsidR="00A8272F" w:rsidRPr="00935E19">
              <w:rPr>
                <w:rFonts w:ascii="Times New Roman" w:eastAsia="Times New Roman" w:hAnsi="Times New Roman" w:cs="Times New Roman"/>
                <w:b/>
                <w:bCs/>
                <w:iCs/>
                <w:sz w:val="24"/>
                <w:szCs w:val="24"/>
                <w:lang w:eastAsia="lv-LV"/>
              </w:rPr>
              <w:t xml:space="preserve"> ir svītrojams no </w:t>
            </w:r>
            <w:r w:rsidR="00A8272F" w:rsidRPr="002F0570">
              <w:rPr>
                <w:rFonts w:ascii="Times New Roman" w:eastAsia="Times New Roman" w:hAnsi="Times New Roman" w:cs="Times New Roman"/>
                <w:b/>
                <w:bCs/>
                <w:iCs/>
                <w:sz w:val="24"/>
                <w:szCs w:val="24"/>
                <w:lang w:eastAsia="lv-LV"/>
              </w:rPr>
              <w:t>kopējā budžeta aprēķina</w:t>
            </w:r>
            <w:r w:rsidR="00466936" w:rsidRPr="00B70938">
              <w:rPr>
                <w:rFonts w:ascii="Times New Roman" w:eastAsia="Times New Roman" w:hAnsi="Times New Roman" w:cs="Times New Roman"/>
                <w:b/>
                <w:bCs/>
                <w:iCs/>
                <w:sz w:val="24"/>
                <w:szCs w:val="24"/>
                <w:lang w:eastAsia="lv-LV"/>
              </w:rPr>
              <w:t xml:space="preserve">, jo </w:t>
            </w:r>
            <w:r w:rsidR="002F0570" w:rsidRPr="00B70938">
              <w:rPr>
                <w:rFonts w:ascii="Times New Roman" w:eastAsia="Times New Roman" w:hAnsi="Times New Roman" w:cs="Times New Roman"/>
                <w:b/>
                <w:bCs/>
                <w:iCs/>
                <w:sz w:val="24"/>
                <w:szCs w:val="24"/>
                <w:lang w:eastAsia="lv-LV"/>
              </w:rPr>
              <w:t xml:space="preserve">tas </w:t>
            </w:r>
            <w:r w:rsidR="00466936" w:rsidRPr="00B70938">
              <w:rPr>
                <w:rFonts w:ascii="Times New Roman" w:eastAsia="Times New Roman" w:hAnsi="Times New Roman" w:cs="Times New Roman"/>
                <w:b/>
                <w:bCs/>
                <w:iCs/>
                <w:sz w:val="24"/>
                <w:szCs w:val="24"/>
                <w:lang w:eastAsia="lv-LV"/>
              </w:rPr>
              <w:t>tiek iekļauts</w:t>
            </w:r>
            <w:r w:rsidR="00466936">
              <w:t xml:space="preserve"> </w:t>
            </w:r>
            <w:r w:rsidR="00EF7163" w:rsidRPr="00B70938">
              <w:rPr>
                <w:rFonts w:ascii="Times New Roman" w:eastAsia="Times New Roman" w:hAnsi="Times New Roman" w:cs="Times New Roman"/>
                <w:b/>
                <w:bCs/>
                <w:iCs/>
                <w:sz w:val="24"/>
                <w:szCs w:val="24"/>
                <w:lang w:eastAsia="lv-LV"/>
              </w:rPr>
              <w:t xml:space="preserve">MK noteikumu Nr.692 8.2.5.apakšpunktā kā atsevišķs </w:t>
            </w:r>
            <w:r w:rsidR="004435FE" w:rsidRPr="004435FE">
              <w:rPr>
                <w:rFonts w:ascii="Times New Roman" w:eastAsia="Times New Roman" w:hAnsi="Times New Roman" w:cs="Times New Roman"/>
                <w:b/>
                <w:bCs/>
                <w:iCs/>
                <w:sz w:val="24"/>
                <w:szCs w:val="24"/>
                <w:lang w:eastAsia="lv-LV"/>
              </w:rPr>
              <w:t xml:space="preserve">1.2.1.2. pasākuma </w:t>
            </w:r>
            <w:r w:rsidR="00EF7163" w:rsidRPr="00B70938">
              <w:rPr>
                <w:rFonts w:ascii="Times New Roman" w:eastAsia="Times New Roman" w:hAnsi="Times New Roman" w:cs="Times New Roman"/>
                <w:b/>
                <w:bCs/>
                <w:iCs/>
                <w:sz w:val="24"/>
                <w:szCs w:val="24"/>
                <w:lang w:eastAsia="lv-LV"/>
              </w:rPr>
              <w:t>iznākuma rādītājs</w:t>
            </w:r>
            <w:r w:rsidR="00845022">
              <w:rPr>
                <w:rFonts w:ascii="Times New Roman" w:eastAsia="Times New Roman" w:hAnsi="Times New Roman" w:cs="Times New Roman"/>
                <w:b/>
                <w:bCs/>
                <w:iCs/>
                <w:sz w:val="24"/>
                <w:szCs w:val="24"/>
                <w:lang w:eastAsia="lv-LV"/>
              </w:rPr>
              <w:t xml:space="preserve"> </w:t>
            </w:r>
            <w:r w:rsidR="00845022" w:rsidRPr="00011857">
              <w:rPr>
                <w:rFonts w:ascii="Times New Roman" w:eastAsia="Times New Roman" w:hAnsi="Times New Roman" w:cs="Times New Roman"/>
                <w:iCs/>
                <w:sz w:val="24"/>
                <w:szCs w:val="24"/>
                <w:lang w:eastAsia="lv-LV"/>
              </w:rPr>
              <w:t>“i.1.2.1.ek (CO27) Privātās investīcijas, kas papildina valsts atbalstu inovācijām vai pētniecības un izstrādes projektiem”</w:t>
            </w:r>
            <w:r w:rsidR="008B24F6" w:rsidRPr="00011857">
              <w:rPr>
                <w:rFonts w:ascii="Times New Roman" w:eastAsia="Times New Roman" w:hAnsi="Times New Roman" w:cs="Times New Roman"/>
                <w:iCs/>
                <w:sz w:val="24"/>
                <w:szCs w:val="24"/>
                <w:lang w:eastAsia="lv-LV"/>
              </w:rPr>
              <w:t xml:space="preserve"> </w:t>
            </w:r>
            <w:r w:rsidR="000A3BE1" w:rsidRPr="001250B1">
              <w:rPr>
                <w:rFonts w:ascii="Times New Roman" w:eastAsia="Times New Roman" w:hAnsi="Times New Roman" w:cs="Times New Roman"/>
                <w:iCs/>
                <w:sz w:val="24"/>
                <w:szCs w:val="24"/>
                <w:lang w:eastAsia="lv-LV"/>
              </w:rPr>
              <w:t>–</w:t>
            </w:r>
            <w:r w:rsidR="00611B92" w:rsidRPr="003459BE">
              <w:rPr>
                <w:rFonts w:ascii="Times New Roman" w:eastAsia="Times New Roman" w:hAnsi="Times New Roman" w:cs="Times New Roman"/>
                <w:iCs/>
                <w:sz w:val="24"/>
                <w:szCs w:val="24"/>
                <w:lang w:eastAsia="lv-LV"/>
              </w:rPr>
              <w:t xml:space="preserve"> </w:t>
            </w:r>
            <w:r w:rsidR="00997D0D" w:rsidRPr="00997D0D">
              <w:rPr>
                <w:rFonts w:ascii="Times New Roman" w:eastAsia="Times New Roman" w:hAnsi="Times New Roman" w:cs="Times New Roman"/>
                <w:b/>
                <w:bCs/>
                <w:iCs/>
                <w:sz w:val="24"/>
                <w:szCs w:val="24"/>
                <w:lang w:eastAsia="lv-LV"/>
              </w:rPr>
              <w:t>privātās investīcijas, kas papildina valsts atbalstu inovācijām vai pētniecības un izstrādes projektiem</w:t>
            </w:r>
            <w:r w:rsidR="00D84364">
              <w:rPr>
                <w:rFonts w:ascii="Times New Roman" w:eastAsia="Times New Roman" w:hAnsi="Times New Roman" w:cs="Times New Roman"/>
                <w:b/>
                <w:bCs/>
                <w:iCs/>
                <w:sz w:val="24"/>
                <w:szCs w:val="24"/>
                <w:lang w:eastAsia="lv-LV"/>
              </w:rPr>
              <w:t>,</w:t>
            </w:r>
            <w:r w:rsidR="00997D0D" w:rsidRPr="00997D0D">
              <w:rPr>
                <w:rFonts w:ascii="Times New Roman" w:eastAsia="Times New Roman" w:hAnsi="Times New Roman" w:cs="Times New Roman"/>
                <w:b/>
                <w:bCs/>
                <w:iCs/>
                <w:sz w:val="24"/>
                <w:szCs w:val="24"/>
                <w:lang w:eastAsia="lv-LV"/>
              </w:rPr>
              <w:t xml:space="preserve"> vismaz 1 764 </w:t>
            </w:r>
            <w:r w:rsidR="00997D0D" w:rsidRPr="00997D0D">
              <w:rPr>
                <w:rFonts w:ascii="Times New Roman" w:eastAsia="Times New Roman" w:hAnsi="Times New Roman" w:cs="Times New Roman"/>
                <w:b/>
                <w:bCs/>
                <w:iCs/>
                <w:sz w:val="24"/>
                <w:szCs w:val="24"/>
                <w:lang w:eastAsia="lv-LV"/>
              </w:rPr>
              <w:lastRenderedPageBreak/>
              <w:t xml:space="preserve">706 </w:t>
            </w:r>
            <w:proofErr w:type="spellStart"/>
            <w:r w:rsidR="00997D0D" w:rsidRPr="00997D0D">
              <w:rPr>
                <w:rFonts w:ascii="Times New Roman" w:eastAsia="Times New Roman" w:hAnsi="Times New Roman" w:cs="Times New Roman"/>
                <w:b/>
                <w:bCs/>
                <w:i/>
                <w:iCs/>
                <w:sz w:val="24"/>
                <w:szCs w:val="24"/>
                <w:lang w:eastAsia="lv-LV"/>
              </w:rPr>
              <w:t>euro</w:t>
            </w:r>
            <w:proofErr w:type="spellEnd"/>
            <w:r w:rsidR="00F747A9">
              <w:rPr>
                <w:rFonts w:ascii="Times New Roman" w:eastAsia="Times New Roman" w:hAnsi="Times New Roman" w:cs="Times New Roman"/>
                <w:iCs/>
                <w:sz w:val="24"/>
                <w:szCs w:val="24"/>
                <w:lang w:eastAsia="lv-LV"/>
              </w:rPr>
              <w:t>.</w:t>
            </w:r>
            <w:r w:rsidR="00BD0515">
              <w:rPr>
                <w:rFonts w:ascii="Times New Roman" w:eastAsia="Times New Roman" w:hAnsi="Times New Roman" w:cs="Times New Roman"/>
                <w:iCs/>
                <w:sz w:val="24"/>
                <w:szCs w:val="24"/>
                <w:lang w:eastAsia="lv-LV"/>
              </w:rPr>
              <w:t xml:space="preserve"> </w:t>
            </w:r>
            <w:r w:rsidR="0011210B">
              <w:rPr>
                <w:rFonts w:ascii="Times New Roman" w:eastAsia="Times New Roman" w:hAnsi="Times New Roman" w:cs="Times New Roman"/>
                <w:iCs/>
                <w:sz w:val="24"/>
                <w:szCs w:val="24"/>
                <w:lang w:eastAsia="lv-LV"/>
              </w:rPr>
              <w:t>Projekta īstenošanā piesaistītās privātās investīcijas</w:t>
            </w:r>
            <w:r w:rsidR="00BD0515">
              <w:rPr>
                <w:rFonts w:ascii="Times New Roman" w:eastAsia="Times New Roman" w:hAnsi="Times New Roman" w:cs="Times New Roman"/>
                <w:iCs/>
                <w:sz w:val="24"/>
                <w:szCs w:val="24"/>
                <w:lang w:eastAsia="lv-LV"/>
              </w:rPr>
              <w:t xml:space="preserve"> </w:t>
            </w:r>
            <w:r w:rsidR="007046CD" w:rsidRPr="003459BE">
              <w:rPr>
                <w:rFonts w:ascii="Times New Roman" w:eastAsia="Times New Roman" w:hAnsi="Times New Roman" w:cs="Times New Roman"/>
                <w:iCs/>
                <w:sz w:val="24"/>
                <w:szCs w:val="24"/>
                <w:lang w:eastAsia="lv-LV"/>
              </w:rPr>
              <w:t xml:space="preserve">tiek </w:t>
            </w:r>
            <w:r w:rsidR="0011210B" w:rsidRPr="003459BE">
              <w:rPr>
                <w:rFonts w:ascii="Times New Roman" w:eastAsia="Times New Roman" w:hAnsi="Times New Roman" w:cs="Times New Roman"/>
                <w:iCs/>
                <w:sz w:val="24"/>
                <w:szCs w:val="24"/>
                <w:lang w:eastAsia="lv-LV"/>
              </w:rPr>
              <w:t>uzskaitīt</w:t>
            </w:r>
            <w:r w:rsidR="0011210B">
              <w:rPr>
                <w:rFonts w:ascii="Times New Roman" w:eastAsia="Times New Roman" w:hAnsi="Times New Roman" w:cs="Times New Roman"/>
                <w:iCs/>
                <w:sz w:val="24"/>
                <w:szCs w:val="24"/>
                <w:lang w:eastAsia="lv-LV"/>
              </w:rPr>
              <w:t>as</w:t>
            </w:r>
            <w:r w:rsidR="0011210B" w:rsidRPr="003459BE">
              <w:rPr>
                <w:rFonts w:ascii="Times New Roman" w:eastAsia="Times New Roman" w:hAnsi="Times New Roman" w:cs="Times New Roman"/>
                <w:iCs/>
                <w:sz w:val="24"/>
                <w:szCs w:val="24"/>
                <w:lang w:eastAsia="lv-LV"/>
              </w:rPr>
              <w:t xml:space="preserve"> </w:t>
            </w:r>
            <w:r w:rsidR="007046CD" w:rsidRPr="003459BE">
              <w:rPr>
                <w:rFonts w:ascii="Times New Roman" w:eastAsia="Times New Roman" w:hAnsi="Times New Roman" w:cs="Times New Roman"/>
                <w:iCs/>
                <w:sz w:val="24"/>
                <w:szCs w:val="24"/>
                <w:lang w:eastAsia="lv-LV"/>
              </w:rPr>
              <w:t>atbilstoši darbības programmas “Izaugsme un nodarbinātība” nosacījumiem.</w:t>
            </w:r>
            <w:r w:rsidR="00FC5B05">
              <w:rPr>
                <w:rFonts w:ascii="Times New Roman" w:eastAsia="Times New Roman" w:hAnsi="Times New Roman" w:cs="Times New Roman"/>
                <w:iCs/>
                <w:sz w:val="24"/>
                <w:szCs w:val="24"/>
                <w:lang w:eastAsia="lv-LV"/>
              </w:rPr>
              <w:t xml:space="preserve"> Līdz ar to LIAA projektam tiek </w:t>
            </w:r>
            <w:r w:rsidR="00030088">
              <w:rPr>
                <w:rFonts w:ascii="Times New Roman" w:eastAsia="Times New Roman" w:hAnsi="Times New Roman" w:cs="Times New Roman"/>
                <w:iCs/>
                <w:sz w:val="24"/>
                <w:szCs w:val="24"/>
                <w:lang w:eastAsia="lv-LV"/>
              </w:rPr>
              <w:t>nodrošināts rezerves finansējums projekta aktivitāšu veikšanai.</w:t>
            </w:r>
            <w:r w:rsidR="001D4FE7">
              <w:rPr>
                <w:rFonts w:ascii="Times New Roman" w:eastAsia="Times New Roman" w:hAnsi="Times New Roman" w:cs="Times New Roman"/>
                <w:iCs/>
                <w:sz w:val="24"/>
                <w:szCs w:val="24"/>
                <w:lang w:eastAsia="lv-LV"/>
              </w:rPr>
              <w:t xml:space="preserve"> </w:t>
            </w:r>
            <w:r w:rsidR="001D4FE7" w:rsidRPr="001D4FE7">
              <w:rPr>
                <w:rFonts w:ascii="Times New Roman" w:eastAsia="Times New Roman" w:hAnsi="Times New Roman" w:cs="Times New Roman"/>
                <w:iCs/>
                <w:sz w:val="24"/>
                <w:szCs w:val="24"/>
                <w:lang w:eastAsia="lv-LV"/>
              </w:rPr>
              <w:t xml:space="preserve">Jāuzsver, ka visi iespējamie atlikumi tiks novirzīti </w:t>
            </w:r>
            <w:bookmarkStart w:id="0" w:name="_GoBack"/>
            <w:r w:rsidR="00E178CB" w:rsidRPr="00E178CB">
              <w:rPr>
                <w:rFonts w:ascii="Times New Roman" w:eastAsia="Times New Roman" w:hAnsi="Times New Roman" w:cs="Times New Roman"/>
                <w:iCs/>
                <w:sz w:val="24"/>
                <w:szCs w:val="24"/>
                <w:lang w:eastAsia="lv-LV"/>
              </w:rPr>
              <w:t>Stratēģij</w:t>
            </w:r>
            <w:bookmarkEnd w:id="0"/>
            <w:r w:rsidR="00E178CB" w:rsidRPr="00E178CB">
              <w:rPr>
                <w:rFonts w:ascii="Times New Roman" w:eastAsia="Times New Roman" w:hAnsi="Times New Roman" w:cs="Times New Roman"/>
                <w:iCs/>
                <w:sz w:val="24"/>
                <w:szCs w:val="24"/>
                <w:lang w:eastAsia="lv-LV"/>
              </w:rPr>
              <w:t>a</w:t>
            </w:r>
            <w:r w:rsidR="00E178CB">
              <w:rPr>
                <w:rFonts w:ascii="Times New Roman" w:eastAsia="Times New Roman" w:hAnsi="Times New Roman" w:cs="Times New Roman"/>
                <w:iCs/>
                <w:sz w:val="24"/>
                <w:szCs w:val="24"/>
                <w:lang w:eastAsia="lv-LV"/>
              </w:rPr>
              <w:t>s</w:t>
            </w:r>
            <w:r w:rsidR="00E178CB" w:rsidRPr="00E178CB">
              <w:rPr>
                <w:rFonts w:ascii="Times New Roman" w:eastAsia="Times New Roman" w:hAnsi="Times New Roman" w:cs="Times New Roman"/>
                <w:iCs/>
                <w:sz w:val="24"/>
                <w:szCs w:val="24"/>
                <w:lang w:eastAsia="lv-LV"/>
              </w:rPr>
              <w:t xml:space="preserve"> Latvijai Covid-19 krīzes radīto seku mazināšanai</w:t>
            </w:r>
            <w:r w:rsidR="00E178CB">
              <w:rPr>
                <w:rFonts w:ascii="Times New Roman" w:eastAsia="Times New Roman" w:hAnsi="Times New Roman" w:cs="Times New Roman"/>
                <w:iCs/>
                <w:sz w:val="24"/>
                <w:szCs w:val="24"/>
                <w:lang w:eastAsia="lv-LV"/>
              </w:rPr>
              <w:t xml:space="preserve"> </w:t>
            </w:r>
            <w:r w:rsidR="001D4FE7" w:rsidRPr="001D4FE7">
              <w:rPr>
                <w:rFonts w:ascii="Times New Roman" w:eastAsia="Times New Roman" w:hAnsi="Times New Roman" w:cs="Times New Roman"/>
                <w:iCs/>
                <w:sz w:val="24"/>
                <w:szCs w:val="24"/>
                <w:lang w:eastAsia="lv-LV"/>
              </w:rPr>
              <w:t>ieviešanai.</w:t>
            </w:r>
          </w:p>
          <w:p w14:paraId="204B0901" w14:textId="77777777" w:rsidR="00E47A97" w:rsidRPr="00466FF4" w:rsidRDefault="00E47A97" w:rsidP="00466FF4">
            <w:pPr>
              <w:spacing w:after="0" w:line="240" w:lineRule="auto"/>
              <w:jc w:val="both"/>
              <w:rPr>
                <w:rFonts w:ascii="Times New Roman" w:eastAsia="Times New Roman" w:hAnsi="Times New Roman" w:cs="Times New Roman"/>
                <w:iCs/>
                <w:sz w:val="24"/>
                <w:szCs w:val="24"/>
                <w:lang w:eastAsia="lv-LV"/>
              </w:rPr>
            </w:pPr>
          </w:p>
          <w:p w14:paraId="1B4645A0" w14:textId="7C43117D" w:rsidR="00294DBC" w:rsidRPr="00353A14" w:rsidRDefault="00294DBC">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MK noteikumu Nr.692 </w:t>
            </w:r>
            <w:r w:rsidRPr="00210052">
              <w:rPr>
                <w:rFonts w:ascii="Times New Roman" w:eastAsia="Times New Roman" w:hAnsi="Times New Roman" w:cs="Times New Roman"/>
                <w:b/>
                <w:bCs/>
                <w:iCs/>
                <w:sz w:val="24"/>
                <w:szCs w:val="24"/>
                <w:lang w:eastAsia="lv-LV"/>
              </w:rPr>
              <w:t>grozījumi veicinās spēkā esošās redakcijas 8.1. un 8.2. apakšpunktā minēto pasākuma sasniedzamo rādītāju izpildi</w:t>
            </w:r>
            <w:r>
              <w:rPr>
                <w:rFonts w:ascii="Times New Roman" w:eastAsia="Times New Roman" w:hAnsi="Times New Roman" w:cs="Times New Roman"/>
                <w:iCs/>
                <w:sz w:val="24"/>
                <w:szCs w:val="24"/>
                <w:lang w:eastAsia="lv-LV"/>
              </w:rPr>
              <w:t>, novēršot komersantiem šaubas par jauna produkta izpratni un tādējādi iedrošinot pieteikties atbalstam, paplašinot jauna produkta programmatūras jomā tvērumu, paredzot finansējuma rezerves atbrīvošanu un līdz ar to finansiālo kapacitāti rādītāju sasniegšanai</w:t>
            </w:r>
            <w:r w:rsidR="007C7087">
              <w:rPr>
                <w:rFonts w:ascii="Times New Roman" w:eastAsia="Times New Roman" w:hAnsi="Times New Roman" w:cs="Times New Roman"/>
                <w:iCs/>
                <w:sz w:val="24"/>
                <w:szCs w:val="24"/>
                <w:lang w:eastAsia="lv-LV"/>
              </w:rPr>
              <w:t xml:space="preserve">, </w:t>
            </w:r>
            <w:r w:rsidR="008A5240">
              <w:rPr>
                <w:rFonts w:ascii="Times New Roman" w:eastAsia="Times New Roman" w:hAnsi="Times New Roman" w:cs="Times New Roman"/>
                <w:iCs/>
                <w:sz w:val="24"/>
                <w:szCs w:val="24"/>
                <w:lang w:eastAsia="lv-LV"/>
              </w:rPr>
              <w:t xml:space="preserve">svītrojot nacionālo stendu nodrošināšanu, kas ļauj </w:t>
            </w:r>
            <w:r w:rsidR="0058397D">
              <w:rPr>
                <w:rFonts w:ascii="Times New Roman" w:eastAsia="Times New Roman" w:hAnsi="Times New Roman" w:cs="Times New Roman"/>
                <w:iCs/>
                <w:sz w:val="24"/>
                <w:szCs w:val="24"/>
                <w:lang w:eastAsia="lv-LV"/>
              </w:rPr>
              <w:t xml:space="preserve">ar esošajiem līdzekļiem efektīvāk atbalstīt </w:t>
            </w:r>
            <w:r w:rsidR="009733D5">
              <w:rPr>
                <w:rFonts w:ascii="Times New Roman" w:eastAsia="Times New Roman" w:hAnsi="Times New Roman" w:cs="Times New Roman"/>
                <w:iCs/>
                <w:sz w:val="24"/>
                <w:szCs w:val="24"/>
                <w:lang w:eastAsia="lv-LV"/>
              </w:rPr>
              <w:t>komersantus citos programmā paredzētajos atbalsta veidos</w:t>
            </w:r>
            <w:r w:rsidR="00F54B85">
              <w:rPr>
                <w:rFonts w:ascii="Times New Roman" w:eastAsia="Times New Roman" w:hAnsi="Times New Roman" w:cs="Times New Roman"/>
                <w:iCs/>
                <w:sz w:val="24"/>
                <w:szCs w:val="24"/>
                <w:lang w:eastAsia="lv-LV"/>
              </w:rPr>
              <w:t xml:space="preserve">, kā arī </w:t>
            </w:r>
            <w:r w:rsidR="00A25461">
              <w:rPr>
                <w:rFonts w:ascii="Times New Roman" w:eastAsia="Times New Roman" w:hAnsi="Times New Roman" w:cs="Times New Roman"/>
                <w:iCs/>
                <w:sz w:val="24"/>
                <w:szCs w:val="24"/>
                <w:lang w:eastAsia="lv-LV"/>
              </w:rPr>
              <w:t xml:space="preserve">veicinot </w:t>
            </w:r>
            <w:r w:rsidR="00A25461" w:rsidRPr="00A25461">
              <w:rPr>
                <w:rFonts w:ascii="Times New Roman" w:eastAsia="Times New Roman" w:hAnsi="Times New Roman" w:cs="Times New Roman"/>
                <w:iCs/>
                <w:sz w:val="24"/>
                <w:szCs w:val="24"/>
                <w:lang w:eastAsia="lv-LV"/>
              </w:rPr>
              <w:t>Latvijas Viedās specializācijas stratēģijas vērtību ķēžu ekosistēmu</w:t>
            </w:r>
            <w:r w:rsidR="00A25461">
              <w:rPr>
                <w:rFonts w:ascii="Times New Roman" w:eastAsia="Times New Roman" w:hAnsi="Times New Roman" w:cs="Times New Roman"/>
                <w:iCs/>
                <w:sz w:val="24"/>
                <w:szCs w:val="24"/>
                <w:lang w:eastAsia="lv-LV"/>
              </w:rPr>
              <w:t xml:space="preserve"> attīstību. </w:t>
            </w:r>
          </w:p>
          <w:p w14:paraId="08196D21" w14:textId="77777777" w:rsidR="00294DBC" w:rsidRDefault="00294DBC"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397AEBA7" w14:textId="46C8AAF9" w:rsidR="00B22CFB" w:rsidRPr="00C335EB" w:rsidRDefault="005146BB"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w:t>
            </w:r>
            <w:r w:rsidR="00CC7173">
              <w:rPr>
                <w:rFonts w:ascii="Times New Roman" w:eastAsia="Times New Roman" w:hAnsi="Times New Roman" w:cs="Times New Roman"/>
                <w:iCs/>
                <w:sz w:val="24"/>
                <w:szCs w:val="24"/>
                <w:lang w:eastAsia="lv-LV"/>
              </w:rPr>
              <w:t xml:space="preserve">, ka </w:t>
            </w:r>
            <w:r w:rsidRPr="008503AB">
              <w:rPr>
                <w:rFonts w:ascii="Times New Roman" w:eastAsia="Times New Roman" w:hAnsi="Times New Roman" w:cs="Times New Roman"/>
                <w:b/>
                <w:bCs/>
                <w:iCs/>
                <w:sz w:val="24"/>
                <w:szCs w:val="24"/>
                <w:lang w:eastAsia="lv-LV"/>
              </w:rPr>
              <w:t xml:space="preserve">saimnieciski </w:t>
            </w:r>
            <w:r w:rsidR="00CC7173" w:rsidRPr="008503AB">
              <w:rPr>
                <w:rFonts w:ascii="Times New Roman" w:eastAsia="Times New Roman" w:hAnsi="Times New Roman" w:cs="Times New Roman"/>
                <w:b/>
                <w:bCs/>
                <w:iCs/>
                <w:sz w:val="24"/>
                <w:szCs w:val="24"/>
                <w:lang w:eastAsia="lv-LV"/>
              </w:rPr>
              <w:t>izdevīgākais risinājums</w:t>
            </w:r>
            <w:r w:rsidR="00CC7173">
              <w:rPr>
                <w:rFonts w:ascii="Times New Roman" w:eastAsia="Times New Roman" w:hAnsi="Times New Roman" w:cs="Times New Roman"/>
                <w:iCs/>
                <w:sz w:val="24"/>
                <w:szCs w:val="24"/>
                <w:lang w:eastAsia="lv-LV"/>
              </w:rPr>
              <w:t xml:space="preserve"> </w:t>
            </w:r>
            <w:r w:rsidR="008179EA" w:rsidRPr="008179EA">
              <w:rPr>
                <w:rFonts w:ascii="Times New Roman" w:eastAsia="Times New Roman" w:hAnsi="Times New Roman" w:cs="Times New Roman"/>
                <w:iCs/>
                <w:sz w:val="24"/>
                <w:szCs w:val="24"/>
                <w:lang w:eastAsia="lv-LV"/>
              </w:rPr>
              <w:t xml:space="preserve">datu un informācijas </w:t>
            </w:r>
            <w:r w:rsidR="00CC7173" w:rsidRPr="008179EA">
              <w:rPr>
                <w:rFonts w:ascii="Times New Roman" w:eastAsia="Times New Roman" w:hAnsi="Times New Roman" w:cs="Times New Roman"/>
                <w:iCs/>
                <w:sz w:val="24"/>
                <w:szCs w:val="24"/>
                <w:lang w:eastAsia="lv-LV"/>
              </w:rPr>
              <w:t>uzkrāšan</w:t>
            </w:r>
            <w:r w:rsidR="00CC7173">
              <w:rPr>
                <w:rFonts w:ascii="Times New Roman" w:eastAsia="Times New Roman" w:hAnsi="Times New Roman" w:cs="Times New Roman"/>
                <w:iCs/>
                <w:sz w:val="24"/>
                <w:szCs w:val="24"/>
                <w:lang w:eastAsia="lv-LV"/>
              </w:rPr>
              <w:t>ai</w:t>
            </w:r>
            <w:r w:rsidR="00CC7173" w:rsidRPr="008179EA">
              <w:rPr>
                <w:rFonts w:ascii="Times New Roman" w:eastAsia="Times New Roman" w:hAnsi="Times New Roman" w:cs="Times New Roman"/>
                <w:iCs/>
                <w:sz w:val="24"/>
                <w:szCs w:val="24"/>
                <w:lang w:eastAsia="lv-LV"/>
              </w:rPr>
              <w:t xml:space="preserve"> </w:t>
            </w:r>
            <w:r w:rsidR="008179EA" w:rsidRPr="00D85668">
              <w:rPr>
                <w:rFonts w:ascii="Times New Roman" w:eastAsia="Times New Roman" w:hAnsi="Times New Roman" w:cs="Times New Roman"/>
                <w:iCs/>
                <w:sz w:val="24"/>
                <w:szCs w:val="24"/>
                <w:lang w:eastAsia="lv-LV" w:bidi="lv-LV"/>
              </w:rPr>
              <w:t>MK noteikumu Nr.692</w:t>
            </w:r>
            <w:r w:rsidR="008179EA">
              <w:rPr>
                <w:rFonts w:ascii="Times New Roman" w:eastAsia="Times New Roman" w:hAnsi="Times New Roman" w:cs="Times New Roman"/>
                <w:iCs/>
                <w:sz w:val="24"/>
                <w:szCs w:val="24"/>
                <w:lang w:eastAsia="lv-LV" w:bidi="lv-LV"/>
              </w:rPr>
              <w:t xml:space="preserve"> </w:t>
            </w:r>
            <w:r w:rsidR="008179EA" w:rsidRPr="008179EA">
              <w:rPr>
                <w:rFonts w:ascii="Times New Roman" w:eastAsia="Times New Roman" w:hAnsi="Times New Roman" w:cs="Times New Roman"/>
                <w:iCs/>
                <w:sz w:val="24"/>
                <w:szCs w:val="24"/>
                <w:lang w:eastAsia="lv-LV"/>
              </w:rPr>
              <w:t>17.1.1., 17.1.6., 17.1.7., 17.1.11. un 17.1.12. apakšpunktā minēto atbalstāmo darbību ietvaros</w:t>
            </w:r>
            <w:r w:rsidR="00CF3641">
              <w:rPr>
                <w:rFonts w:ascii="Times New Roman" w:eastAsia="Times New Roman" w:hAnsi="Times New Roman" w:cs="Times New Roman"/>
                <w:iCs/>
                <w:sz w:val="24"/>
                <w:szCs w:val="24"/>
                <w:lang w:eastAsia="lv-LV"/>
              </w:rPr>
              <w:t>,</w:t>
            </w:r>
            <w:r w:rsidR="00CC7173">
              <w:rPr>
                <w:rFonts w:ascii="Times New Roman" w:eastAsia="Times New Roman" w:hAnsi="Times New Roman" w:cs="Times New Roman"/>
                <w:iCs/>
                <w:sz w:val="24"/>
                <w:szCs w:val="24"/>
                <w:lang w:eastAsia="lv-LV"/>
              </w:rPr>
              <w:t xml:space="preserve"> </w:t>
            </w:r>
            <w:r w:rsidR="00CC7173" w:rsidRPr="008503AB">
              <w:rPr>
                <w:rFonts w:ascii="Times New Roman" w:eastAsia="Times New Roman" w:hAnsi="Times New Roman" w:cs="Times New Roman"/>
                <w:b/>
                <w:bCs/>
                <w:iCs/>
                <w:sz w:val="24"/>
                <w:szCs w:val="24"/>
                <w:lang w:eastAsia="lv-LV"/>
              </w:rPr>
              <w:t>ir</w:t>
            </w:r>
            <w:r w:rsidR="00CF3641" w:rsidRPr="008503AB">
              <w:rPr>
                <w:rFonts w:ascii="Times New Roman" w:eastAsia="Times New Roman" w:hAnsi="Times New Roman" w:cs="Times New Roman"/>
                <w:b/>
                <w:bCs/>
                <w:iCs/>
                <w:sz w:val="24"/>
                <w:szCs w:val="24"/>
                <w:lang w:eastAsia="lv-LV"/>
              </w:rPr>
              <w:t xml:space="preserve"> neveidojot </w:t>
            </w:r>
            <w:r w:rsidR="00CC7173" w:rsidRPr="008503AB">
              <w:rPr>
                <w:rFonts w:ascii="Times New Roman" w:eastAsia="Times New Roman" w:hAnsi="Times New Roman" w:cs="Times New Roman"/>
                <w:b/>
                <w:bCs/>
                <w:iCs/>
                <w:sz w:val="24"/>
                <w:szCs w:val="24"/>
                <w:lang w:eastAsia="lv-LV"/>
              </w:rPr>
              <w:t xml:space="preserve">atsevišķu </w:t>
            </w:r>
            <w:r w:rsidR="00CF3641" w:rsidRPr="008503AB">
              <w:rPr>
                <w:rFonts w:ascii="Times New Roman" w:eastAsia="Times New Roman" w:hAnsi="Times New Roman" w:cs="Times New Roman"/>
                <w:b/>
                <w:bCs/>
                <w:iCs/>
                <w:sz w:val="24"/>
                <w:szCs w:val="24"/>
                <w:lang w:eastAsia="lv-LV"/>
              </w:rPr>
              <w:t>informācijas sistēmu</w:t>
            </w:r>
            <w:r w:rsidR="00D31B66" w:rsidRPr="008503AB">
              <w:rPr>
                <w:rFonts w:ascii="Times New Roman" w:eastAsia="Times New Roman" w:hAnsi="Times New Roman" w:cs="Times New Roman"/>
                <w:iCs/>
                <w:sz w:val="24"/>
                <w:szCs w:val="24"/>
                <w:lang w:eastAsia="lv-LV"/>
              </w:rPr>
              <w:t>, nepieciešams attiecīgi grozīt</w:t>
            </w:r>
            <w:r w:rsidR="008179EA" w:rsidRPr="008503AB">
              <w:rPr>
                <w:rFonts w:ascii="Times New Roman" w:eastAsia="Times New Roman" w:hAnsi="Times New Roman" w:cs="Times New Roman"/>
                <w:iCs/>
                <w:sz w:val="24"/>
                <w:szCs w:val="24"/>
                <w:lang w:eastAsia="lv-LV"/>
              </w:rPr>
              <w:t xml:space="preserve"> </w:t>
            </w:r>
            <w:r w:rsidR="00D31B66" w:rsidRPr="008503AB">
              <w:rPr>
                <w:rFonts w:ascii="Times New Roman" w:eastAsia="Times New Roman" w:hAnsi="Times New Roman" w:cs="Times New Roman"/>
                <w:iCs/>
                <w:sz w:val="24"/>
                <w:szCs w:val="24"/>
                <w:lang w:eastAsia="lv-LV" w:bidi="lv-LV"/>
              </w:rPr>
              <w:t xml:space="preserve">MK noteikumu Nr.692 </w:t>
            </w:r>
            <w:r w:rsidRPr="008503AB">
              <w:rPr>
                <w:rFonts w:ascii="Times New Roman" w:eastAsia="Times New Roman" w:hAnsi="Times New Roman" w:cs="Times New Roman"/>
                <w:b/>
                <w:bCs/>
                <w:iCs/>
                <w:sz w:val="24"/>
                <w:szCs w:val="24"/>
                <w:lang w:eastAsia="lv-LV"/>
              </w:rPr>
              <w:t>17.1.8.</w:t>
            </w:r>
            <w:r w:rsidR="00D31B66" w:rsidRPr="008503AB">
              <w:rPr>
                <w:rFonts w:ascii="Times New Roman" w:eastAsia="Times New Roman" w:hAnsi="Times New Roman" w:cs="Times New Roman"/>
                <w:b/>
                <w:bCs/>
                <w:iCs/>
                <w:sz w:val="24"/>
                <w:szCs w:val="24"/>
                <w:lang w:eastAsia="lv-LV"/>
              </w:rPr>
              <w:t xml:space="preserve"> apakšpunktu</w:t>
            </w:r>
            <w:r w:rsidR="00207FCD">
              <w:rPr>
                <w:rFonts w:ascii="Times New Roman" w:eastAsia="Times New Roman" w:hAnsi="Times New Roman" w:cs="Times New Roman"/>
                <w:b/>
                <w:bCs/>
                <w:iCs/>
                <w:sz w:val="24"/>
                <w:szCs w:val="24"/>
                <w:lang w:eastAsia="lv-LV"/>
              </w:rPr>
              <w:t>.</w:t>
            </w:r>
            <w:r w:rsidR="00C335EB">
              <w:rPr>
                <w:rFonts w:ascii="Times New Roman" w:eastAsia="Times New Roman" w:hAnsi="Times New Roman" w:cs="Times New Roman"/>
                <w:b/>
                <w:bCs/>
                <w:iCs/>
                <w:sz w:val="24"/>
                <w:szCs w:val="24"/>
                <w:lang w:eastAsia="lv-LV"/>
              </w:rPr>
              <w:t xml:space="preserve"> </w:t>
            </w:r>
            <w:r w:rsidR="002D5B5A" w:rsidRPr="00DC0A5B">
              <w:rPr>
                <w:rFonts w:ascii="Times New Roman" w:eastAsia="Times New Roman" w:hAnsi="Times New Roman" w:cs="Times New Roman"/>
                <w:iCs/>
                <w:sz w:val="24"/>
                <w:szCs w:val="24"/>
                <w:lang w:eastAsia="lv-LV"/>
              </w:rPr>
              <w:t>Lēmums neveidot atsevišķu informācijas sistēmu nerada finansiālus zaudējumus</w:t>
            </w:r>
            <w:r w:rsidR="002D5B5A">
              <w:rPr>
                <w:rFonts w:ascii="Times New Roman" w:eastAsia="Times New Roman" w:hAnsi="Times New Roman" w:cs="Times New Roman"/>
                <w:iCs/>
                <w:sz w:val="24"/>
                <w:szCs w:val="24"/>
                <w:lang w:eastAsia="lv-LV"/>
              </w:rPr>
              <w:t>, jo</w:t>
            </w:r>
            <w:r w:rsidR="002D5B5A" w:rsidRPr="002D5B5A">
              <w:rPr>
                <w:rFonts w:ascii="Times New Roman" w:eastAsia="Times New Roman" w:hAnsi="Times New Roman" w:cs="Times New Roman"/>
                <w:b/>
                <w:bCs/>
                <w:iCs/>
                <w:sz w:val="24"/>
                <w:szCs w:val="24"/>
                <w:lang w:eastAsia="lv-LV"/>
              </w:rPr>
              <w:t xml:space="preserve"> </w:t>
            </w:r>
            <w:r w:rsidR="002D5B5A">
              <w:rPr>
                <w:rFonts w:ascii="Times New Roman" w:eastAsia="Times New Roman" w:hAnsi="Times New Roman" w:cs="Times New Roman"/>
                <w:iCs/>
                <w:sz w:val="24"/>
                <w:szCs w:val="24"/>
                <w:lang w:eastAsia="lv-LV"/>
              </w:rPr>
              <w:t>d</w:t>
            </w:r>
            <w:r w:rsidR="002D5B5A" w:rsidRPr="00353A14">
              <w:rPr>
                <w:rFonts w:ascii="Times New Roman" w:eastAsia="Times New Roman" w:hAnsi="Times New Roman" w:cs="Times New Roman"/>
                <w:iCs/>
                <w:sz w:val="24"/>
                <w:szCs w:val="24"/>
                <w:lang w:eastAsia="lv-LV"/>
              </w:rPr>
              <w:t xml:space="preserve">arbs </w:t>
            </w:r>
            <w:r w:rsidR="00C335EB" w:rsidRPr="00353A14">
              <w:rPr>
                <w:rFonts w:ascii="Times New Roman" w:eastAsia="Times New Roman" w:hAnsi="Times New Roman" w:cs="Times New Roman"/>
                <w:iCs/>
                <w:sz w:val="24"/>
                <w:szCs w:val="24"/>
                <w:lang w:eastAsia="lv-LV"/>
              </w:rPr>
              <w:t xml:space="preserve">pie atsevišķas informācijas sistēmas izveides nav uzsākts un </w:t>
            </w:r>
            <w:r w:rsidR="002537D7">
              <w:rPr>
                <w:rFonts w:ascii="Times New Roman" w:eastAsia="Times New Roman" w:hAnsi="Times New Roman" w:cs="Times New Roman"/>
                <w:iCs/>
                <w:sz w:val="24"/>
                <w:szCs w:val="24"/>
                <w:lang w:eastAsia="lv-LV"/>
              </w:rPr>
              <w:t xml:space="preserve">dati, informācija </w:t>
            </w:r>
            <w:r w:rsidR="00424EAA">
              <w:rPr>
                <w:rFonts w:ascii="Times New Roman" w:eastAsia="Times New Roman" w:hAnsi="Times New Roman" w:cs="Times New Roman"/>
                <w:iCs/>
                <w:sz w:val="24"/>
                <w:szCs w:val="24"/>
                <w:lang w:eastAsia="lv-LV"/>
              </w:rPr>
              <w:t>kā līdz šim tiks uzkrāta</w:t>
            </w:r>
            <w:r w:rsidR="00B47041">
              <w:rPr>
                <w:rFonts w:ascii="Times New Roman" w:eastAsia="Times New Roman" w:hAnsi="Times New Roman" w:cs="Times New Roman"/>
                <w:iCs/>
                <w:sz w:val="24"/>
                <w:szCs w:val="24"/>
                <w:lang w:eastAsia="lv-LV"/>
              </w:rPr>
              <w:t>, izmantojot MS Office programmatūru</w:t>
            </w:r>
            <w:r w:rsidR="00B2330E">
              <w:rPr>
                <w:rFonts w:ascii="Times New Roman" w:eastAsia="Times New Roman" w:hAnsi="Times New Roman" w:cs="Times New Roman"/>
                <w:iCs/>
                <w:sz w:val="24"/>
                <w:szCs w:val="24"/>
                <w:lang w:eastAsia="lv-LV"/>
              </w:rPr>
              <w:t xml:space="preserve"> un </w:t>
            </w:r>
            <w:proofErr w:type="spellStart"/>
            <w:r w:rsidR="008A3F9A" w:rsidRPr="008A3F9A">
              <w:rPr>
                <w:rFonts w:ascii="Times New Roman" w:eastAsia="Times New Roman" w:hAnsi="Times New Roman" w:cs="Times New Roman"/>
                <w:iCs/>
                <w:sz w:val="24"/>
                <w:szCs w:val="24"/>
                <w:lang w:eastAsia="lv-LV"/>
              </w:rPr>
              <w:t>DocLogix</w:t>
            </w:r>
            <w:proofErr w:type="spellEnd"/>
            <w:r w:rsidR="008A3F9A">
              <w:rPr>
                <w:rFonts w:ascii="Times New Roman" w:eastAsia="Times New Roman" w:hAnsi="Times New Roman" w:cs="Times New Roman"/>
                <w:iCs/>
                <w:sz w:val="24"/>
                <w:szCs w:val="24"/>
                <w:lang w:eastAsia="lv-LV"/>
              </w:rPr>
              <w:t xml:space="preserve"> sistēmu</w:t>
            </w:r>
            <w:r w:rsidR="00B2330E">
              <w:rPr>
                <w:rFonts w:ascii="Times New Roman" w:eastAsia="Times New Roman" w:hAnsi="Times New Roman" w:cs="Times New Roman"/>
                <w:iCs/>
                <w:sz w:val="24"/>
                <w:szCs w:val="24"/>
                <w:lang w:eastAsia="lv-LV"/>
              </w:rPr>
              <w:t xml:space="preserve">, kā arī </w:t>
            </w:r>
            <w:r w:rsidR="00867AD0">
              <w:rPr>
                <w:rFonts w:ascii="Times New Roman" w:eastAsia="Times New Roman" w:hAnsi="Times New Roman" w:cs="Times New Roman"/>
                <w:iCs/>
                <w:sz w:val="24"/>
                <w:szCs w:val="24"/>
                <w:lang w:eastAsia="lv-LV"/>
              </w:rPr>
              <w:t xml:space="preserve">tiek plānots jau esošās LIAA informācijas sistēmas papildināt ar </w:t>
            </w:r>
            <w:r w:rsidR="00B2330E">
              <w:rPr>
                <w:rFonts w:ascii="Times New Roman" w:eastAsia="Times New Roman" w:hAnsi="Times New Roman" w:cs="Times New Roman"/>
                <w:iCs/>
                <w:sz w:val="24"/>
                <w:szCs w:val="24"/>
                <w:lang w:eastAsia="lv-LV"/>
              </w:rPr>
              <w:t>n</w:t>
            </w:r>
            <w:r w:rsidR="00AA34AE">
              <w:rPr>
                <w:rFonts w:ascii="Times New Roman" w:eastAsia="Times New Roman" w:hAnsi="Times New Roman" w:cs="Times New Roman"/>
                <w:iCs/>
                <w:sz w:val="24"/>
                <w:szCs w:val="24"/>
                <w:lang w:eastAsia="lv-LV"/>
              </w:rPr>
              <w:t>epieciešam</w:t>
            </w:r>
            <w:r w:rsidR="00867AD0">
              <w:rPr>
                <w:rFonts w:ascii="Times New Roman" w:eastAsia="Times New Roman" w:hAnsi="Times New Roman" w:cs="Times New Roman"/>
                <w:iCs/>
                <w:sz w:val="24"/>
                <w:szCs w:val="24"/>
                <w:lang w:eastAsia="lv-LV"/>
              </w:rPr>
              <w:t>ajām</w:t>
            </w:r>
            <w:r w:rsidR="00AA34AE">
              <w:rPr>
                <w:rFonts w:ascii="Times New Roman" w:eastAsia="Times New Roman" w:hAnsi="Times New Roman" w:cs="Times New Roman"/>
                <w:iCs/>
                <w:sz w:val="24"/>
                <w:szCs w:val="24"/>
                <w:lang w:eastAsia="lv-LV"/>
              </w:rPr>
              <w:t xml:space="preserve"> funkcij</w:t>
            </w:r>
            <w:r w:rsidR="00867AD0">
              <w:rPr>
                <w:rFonts w:ascii="Times New Roman" w:eastAsia="Times New Roman" w:hAnsi="Times New Roman" w:cs="Times New Roman"/>
                <w:iCs/>
                <w:sz w:val="24"/>
                <w:szCs w:val="24"/>
                <w:lang w:eastAsia="lv-LV"/>
              </w:rPr>
              <w:t>ām.</w:t>
            </w:r>
            <w:r w:rsidR="00AA34AE">
              <w:rPr>
                <w:rFonts w:ascii="Times New Roman" w:eastAsia="Times New Roman" w:hAnsi="Times New Roman" w:cs="Times New Roman"/>
                <w:iCs/>
                <w:sz w:val="24"/>
                <w:szCs w:val="24"/>
                <w:lang w:eastAsia="lv-LV"/>
              </w:rPr>
              <w:t xml:space="preserve"> </w:t>
            </w:r>
            <w:r w:rsidR="00867AD0">
              <w:rPr>
                <w:rFonts w:ascii="Times New Roman" w:eastAsia="Times New Roman" w:hAnsi="Times New Roman" w:cs="Times New Roman"/>
                <w:iCs/>
                <w:sz w:val="24"/>
                <w:szCs w:val="24"/>
                <w:lang w:eastAsia="lv-LV"/>
              </w:rPr>
              <w:t>V</w:t>
            </w:r>
            <w:r w:rsidR="009D7F73">
              <w:rPr>
                <w:rFonts w:ascii="Times New Roman" w:eastAsia="Times New Roman" w:hAnsi="Times New Roman" w:cs="Times New Roman"/>
                <w:iCs/>
                <w:sz w:val="24"/>
                <w:szCs w:val="24"/>
                <w:lang w:eastAsia="lv-LV"/>
              </w:rPr>
              <w:t xml:space="preserve">airums jaunajai sistēmai paredzēto līdzekļu </w:t>
            </w:r>
            <w:r w:rsidR="00D57F68">
              <w:rPr>
                <w:rFonts w:ascii="Times New Roman" w:eastAsia="Times New Roman" w:hAnsi="Times New Roman" w:cs="Times New Roman"/>
                <w:iCs/>
                <w:sz w:val="24"/>
                <w:szCs w:val="24"/>
                <w:lang w:eastAsia="lv-LV"/>
              </w:rPr>
              <w:t xml:space="preserve">tiek </w:t>
            </w:r>
            <w:r w:rsidR="009D7F73">
              <w:rPr>
                <w:rFonts w:ascii="Times New Roman" w:eastAsia="Times New Roman" w:hAnsi="Times New Roman" w:cs="Times New Roman"/>
                <w:iCs/>
                <w:sz w:val="24"/>
                <w:szCs w:val="24"/>
                <w:lang w:eastAsia="lv-LV"/>
              </w:rPr>
              <w:t>novirzīti mērķa grupas atbalstam – aktivitāt</w:t>
            </w:r>
            <w:r w:rsidR="002C14E7">
              <w:rPr>
                <w:rFonts w:ascii="Times New Roman" w:eastAsia="Times New Roman" w:hAnsi="Times New Roman" w:cs="Times New Roman"/>
                <w:iCs/>
                <w:sz w:val="24"/>
                <w:szCs w:val="24"/>
                <w:lang w:eastAsia="lv-LV"/>
              </w:rPr>
              <w:t>ēm</w:t>
            </w:r>
            <w:r w:rsidR="009D7F73">
              <w:rPr>
                <w:rFonts w:ascii="Times New Roman" w:eastAsia="Times New Roman" w:hAnsi="Times New Roman" w:cs="Times New Roman"/>
                <w:iCs/>
                <w:sz w:val="24"/>
                <w:szCs w:val="24"/>
                <w:lang w:eastAsia="lv-LV"/>
              </w:rPr>
              <w:t xml:space="preserve"> “</w:t>
            </w:r>
            <w:r w:rsidR="00474941">
              <w:rPr>
                <w:rFonts w:ascii="Times New Roman" w:eastAsia="Times New Roman" w:hAnsi="Times New Roman" w:cs="Times New Roman"/>
                <w:iCs/>
                <w:sz w:val="24"/>
                <w:szCs w:val="24"/>
                <w:lang w:eastAsia="lv-LV"/>
              </w:rPr>
              <w:t>D</w:t>
            </w:r>
            <w:r w:rsidR="009D7F73" w:rsidRPr="009D7F73">
              <w:rPr>
                <w:rFonts w:ascii="Times New Roman" w:eastAsia="Times New Roman" w:hAnsi="Times New Roman" w:cs="Times New Roman"/>
                <w:iCs/>
                <w:sz w:val="24"/>
                <w:szCs w:val="24"/>
                <w:lang w:eastAsia="lv-LV"/>
              </w:rPr>
              <w:t>alība pasākum</w:t>
            </w:r>
            <w:r w:rsidR="00474941">
              <w:rPr>
                <w:rFonts w:ascii="Times New Roman" w:eastAsia="Times New Roman" w:hAnsi="Times New Roman" w:cs="Times New Roman"/>
                <w:iCs/>
                <w:sz w:val="24"/>
                <w:szCs w:val="24"/>
                <w:lang w:eastAsia="lv-LV"/>
              </w:rPr>
              <w:t>o</w:t>
            </w:r>
            <w:r w:rsidR="009D7F73" w:rsidRPr="009D7F73">
              <w:rPr>
                <w:rFonts w:ascii="Times New Roman" w:eastAsia="Times New Roman" w:hAnsi="Times New Roman" w:cs="Times New Roman"/>
                <w:iCs/>
                <w:sz w:val="24"/>
                <w:szCs w:val="24"/>
                <w:lang w:eastAsia="lv-LV"/>
              </w:rPr>
              <w:t>s un pasākumu organizēšana jaunuzņēmumu atpazīstamībai un atbalstam”</w:t>
            </w:r>
            <w:r w:rsidR="002C14E7">
              <w:rPr>
                <w:rFonts w:ascii="Times New Roman" w:eastAsia="Times New Roman" w:hAnsi="Times New Roman" w:cs="Times New Roman"/>
                <w:iCs/>
                <w:sz w:val="24"/>
                <w:szCs w:val="24"/>
                <w:lang w:eastAsia="lv-LV"/>
              </w:rPr>
              <w:t xml:space="preserve"> un </w:t>
            </w:r>
            <w:r w:rsidR="002C14E7" w:rsidRPr="002C14E7">
              <w:rPr>
                <w:rFonts w:ascii="Times New Roman" w:eastAsia="Times New Roman" w:hAnsi="Times New Roman" w:cs="Times New Roman"/>
                <w:iCs/>
                <w:sz w:val="24"/>
                <w:szCs w:val="24"/>
                <w:lang w:eastAsia="lv-LV"/>
              </w:rPr>
              <w:t>“Semināri un apmācības jaunuzņēmumu ekosistēmas dalībniekiem”</w:t>
            </w:r>
            <w:r w:rsidR="002C14E7">
              <w:rPr>
                <w:rFonts w:ascii="Times New Roman" w:eastAsia="Times New Roman" w:hAnsi="Times New Roman" w:cs="Times New Roman"/>
                <w:iCs/>
                <w:sz w:val="24"/>
                <w:szCs w:val="24"/>
                <w:lang w:eastAsia="lv-LV"/>
              </w:rPr>
              <w:t>.</w:t>
            </w:r>
            <w:r w:rsidR="00294980">
              <w:rPr>
                <w:rFonts w:ascii="Times New Roman" w:eastAsia="Times New Roman" w:hAnsi="Times New Roman" w:cs="Times New Roman"/>
                <w:iCs/>
                <w:sz w:val="24"/>
                <w:szCs w:val="24"/>
                <w:lang w:eastAsia="lv-LV"/>
              </w:rPr>
              <w:t xml:space="preserve"> Attiecīgi LIAA projektā </w:t>
            </w:r>
            <w:r w:rsidR="007E64FE">
              <w:rPr>
                <w:rFonts w:ascii="Times New Roman" w:eastAsia="Times New Roman" w:hAnsi="Times New Roman" w:cs="Times New Roman"/>
                <w:iCs/>
                <w:sz w:val="24"/>
                <w:szCs w:val="24"/>
                <w:lang w:eastAsia="lv-LV"/>
              </w:rPr>
              <w:t xml:space="preserve">iespējams </w:t>
            </w:r>
            <w:r w:rsidR="00323A45">
              <w:rPr>
                <w:rFonts w:ascii="Times New Roman" w:eastAsia="Times New Roman" w:hAnsi="Times New Roman" w:cs="Times New Roman"/>
                <w:iCs/>
                <w:sz w:val="24"/>
                <w:szCs w:val="24"/>
                <w:lang w:eastAsia="lv-LV"/>
              </w:rPr>
              <w:t>veikt uz resursu efektivitāti orientētu līdzekļu pārdali.</w:t>
            </w:r>
          </w:p>
          <w:p w14:paraId="70565E71" w14:textId="3C7216C1" w:rsidR="00703578" w:rsidRDefault="00703578"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7FDFADC5" w14:textId="7446AAD7" w:rsidR="00703578" w:rsidRDefault="00703578"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atbilstoši aktuālajām izmaksām nacionālo stendu organizēšanas izmaksas var sasniegt pat 50 000 </w:t>
            </w:r>
            <w:proofErr w:type="spellStart"/>
            <w:r w:rsidRPr="0061790C">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Cs/>
                <w:sz w:val="24"/>
                <w:szCs w:val="24"/>
                <w:lang w:eastAsia="lv-LV"/>
              </w:rPr>
              <w:t xml:space="preserve">, kas ir 25% no Jaunuzņēmumu atbalsta nodaļas gada budžeta, atbilstoši pieejamajam </w:t>
            </w:r>
            <w:r w:rsidRPr="00703578">
              <w:rPr>
                <w:rFonts w:ascii="Times New Roman" w:eastAsia="Times New Roman" w:hAnsi="Times New Roman" w:cs="Times New Roman"/>
                <w:iCs/>
                <w:sz w:val="24"/>
                <w:szCs w:val="24"/>
                <w:lang w:eastAsia="lv-LV"/>
              </w:rPr>
              <w:t>finansējum</w:t>
            </w:r>
            <w:r>
              <w:rPr>
                <w:rFonts w:ascii="Times New Roman" w:eastAsia="Times New Roman" w:hAnsi="Times New Roman" w:cs="Times New Roman"/>
                <w:iCs/>
                <w:sz w:val="24"/>
                <w:szCs w:val="24"/>
                <w:lang w:eastAsia="lv-LV"/>
              </w:rPr>
              <w:t xml:space="preserve">am ir secināms, ka </w:t>
            </w:r>
            <w:r w:rsidRPr="00703578">
              <w:rPr>
                <w:rFonts w:ascii="Times New Roman" w:eastAsia="Times New Roman" w:hAnsi="Times New Roman" w:cs="Times New Roman"/>
                <w:iCs/>
                <w:sz w:val="24"/>
                <w:szCs w:val="24"/>
                <w:lang w:eastAsia="lv-LV"/>
              </w:rPr>
              <w:t xml:space="preserve"> </w:t>
            </w:r>
            <w:r w:rsidRPr="008503AB">
              <w:rPr>
                <w:rFonts w:ascii="Times New Roman" w:eastAsia="Times New Roman" w:hAnsi="Times New Roman" w:cs="Times New Roman"/>
                <w:b/>
                <w:bCs/>
                <w:iCs/>
                <w:sz w:val="24"/>
                <w:szCs w:val="24"/>
                <w:lang w:eastAsia="lv-LV"/>
              </w:rPr>
              <w:t>maksimālam rezultātam pret ieguldījumu</w:t>
            </w:r>
            <w:r>
              <w:rPr>
                <w:rFonts w:ascii="Times New Roman" w:eastAsia="Times New Roman" w:hAnsi="Times New Roman" w:cs="Times New Roman"/>
                <w:iCs/>
                <w:sz w:val="24"/>
                <w:szCs w:val="24"/>
                <w:lang w:eastAsia="lv-LV"/>
              </w:rPr>
              <w:t xml:space="preserve"> ir nepieciešams </w:t>
            </w:r>
            <w:r w:rsidRPr="008503AB">
              <w:rPr>
                <w:rFonts w:ascii="Times New Roman" w:eastAsia="Times New Roman" w:hAnsi="Times New Roman" w:cs="Times New Roman"/>
                <w:b/>
                <w:bCs/>
                <w:iCs/>
                <w:sz w:val="24"/>
                <w:szCs w:val="24"/>
                <w:lang w:eastAsia="lv-LV"/>
              </w:rPr>
              <w:t xml:space="preserve">koncentrēties uz mazāk </w:t>
            </w:r>
            <w:proofErr w:type="spellStart"/>
            <w:r w:rsidRPr="008503AB">
              <w:rPr>
                <w:rFonts w:ascii="Times New Roman" w:eastAsia="Times New Roman" w:hAnsi="Times New Roman" w:cs="Times New Roman"/>
                <w:b/>
                <w:bCs/>
                <w:iCs/>
                <w:sz w:val="24"/>
                <w:szCs w:val="24"/>
                <w:lang w:eastAsia="lv-LV"/>
              </w:rPr>
              <w:t>resursietilpīgu</w:t>
            </w:r>
            <w:proofErr w:type="spellEnd"/>
            <w:r w:rsidRPr="008503AB">
              <w:rPr>
                <w:rFonts w:ascii="Times New Roman" w:eastAsia="Times New Roman" w:hAnsi="Times New Roman" w:cs="Times New Roman"/>
                <w:b/>
                <w:bCs/>
                <w:iCs/>
                <w:sz w:val="24"/>
                <w:szCs w:val="24"/>
                <w:lang w:eastAsia="lv-LV"/>
              </w:rPr>
              <w:t xml:space="preserve"> aktivitāšu nodrošināšanu</w:t>
            </w:r>
            <w:r>
              <w:rPr>
                <w:rFonts w:ascii="Times New Roman" w:eastAsia="Times New Roman" w:hAnsi="Times New Roman" w:cs="Times New Roman"/>
                <w:iCs/>
                <w:sz w:val="24"/>
                <w:szCs w:val="24"/>
                <w:lang w:eastAsia="lv-LV"/>
              </w:rPr>
              <w:t>.</w:t>
            </w:r>
            <w:r w:rsidR="00BE3EBF">
              <w:rPr>
                <w:rFonts w:ascii="Times New Roman" w:eastAsia="Times New Roman" w:hAnsi="Times New Roman" w:cs="Times New Roman"/>
                <w:iCs/>
                <w:sz w:val="24"/>
                <w:szCs w:val="24"/>
                <w:lang w:eastAsia="lv-LV"/>
              </w:rPr>
              <w:t xml:space="preserve"> Līdz ar to nepieciešams no </w:t>
            </w:r>
            <w:r w:rsidR="00BE3EBF" w:rsidRPr="00BE3EBF">
              <w:rPr>
                <w:rFonts w:ascii="Times New Roman" w:eastAsia="Times New Roman" w:hAnsi="Times New Roman" w:cs="Times New Roman"/>
                <w:iCs/>
                <w:sz w:val="24"/>
                <w:szCs w:val="24"/>
                <w:lang w:eastAsia="lv-LV"/>
              </w:rPr>
              <w:t>MK noteikumu Nr.692</w:t>
            </w:r>
            <w:r w:rsidR="00BE3EBF">
              <w:rPr>
                <w:rFonts w:ascii="Times New Roman" w:eastAsia="Times New Roman" w:hAnsi="Times New Roman" w:cs="Times New Roman"/>
                <w:iCs/>
                <w:sz w:val="24"/>
                <w:szCs w:val="24"/>
                <w:lang w:eastAsia="lv-LV"/>
              </w:rPr>
              <w:t xml:space="preserve"> 17.1.10. apakšpunkta izslēgt </w:t>
            </w:r>
            <w:r w:rsidR="00FA045A">
              <w:rPr>
                <w:rFonts w:ascii="Times New Roman" w:eastAsia="Times New Roman" w:hAnsi="Times New Roman" w:cs="Times New Roman"/>
                <w:iCs/>
                <w:sz w:val="24"/>
                <w:szCs w:val="24"/>
                <w:lang w:eastAsia="lv-LV"/>
              </w:rPr>
              <w:t xml:space="preserve">nacionālo stendu organizēšanas aktivitāti, </w:t>
            </w:r>
            <w:r w:rsidR="00FA045A" w:rsidRPr="007517E2">
              <w:rPr>
                <w:rFonts w:ascii="Times New Roman" w:eastAsia="Times New Roman" w:hAnsi="Times New Roman" w:cs="Times New Roman"/>
                <w:iCs/>
                <w:sz w:val="24"/>
                <w:szCs w:val="24"/>
                <w:lang w:eastAsia="lv-LV"/>
              </w:rPr>
              <w:t>kā arī attiecīgi</w:t>
            </w:r>
            <w:r w:rsidR="007B2E46">
              <w:t xml:space="preserve"> </w:t>
            </w:r>
            <w:r w:rsidR="007B2E46" w:rsidRPr="007B2E46">
              <w:rPr>
                <w:rFonts w:ascii="Times New Roman" w:eastAsia="Times New Roman" w:hAnsi="Times New Roman" w:cs="Times New Roman"/>
                <w:iCs/>
                <w:sz w:val="24"/>
                <w:szCs w:val="24"/>
                <w:lang w:eastAsia="lv-LV"/>
              </w:rPr>
              <w:lastRenderedPageBreak/>
              <w:t>grozīt 18.1.13. apakšpunkta ievaddaļu</w:t>
            </w:r>
            <w:r w:rsidR="007B2E46">
              <w:rPr>
                <w:rFonts w:ascii="Times New Roman" w:eastAsia="Times New Roman" w:hAnsi="Times New Roman" w:cs="Times New Roman"/>
                <w:iCs/>
                <w:sz w:val="24"/>
                <w:szCs w:val="24"/>
                <w:lang w:eastAsia="lv-LV"/>
              </w:rPr>
              <w:t xml:space="preserve"> un 18.1.13.9. apakšpunktu</w:t>
            </w:r>
            <w:r w:rsidR="00DF7FAC">
              <w:rPr>
                <w:rFonts w:ascii="Times New Roman" w:eastAsia="Times New Roman" w:hAnsi="Times New Roman" w:cs="Times New Roman"/>
                <w:iCs/>
                <w:sz w:val="24"/>
                <w:szCs w:val="24"/>
                <w:lang w:eastAsia="lv-LV"/>
              </w:rPr>
              <w:t>, un 18.</w:t>
            </w:r>
            <w:r w:rsidR="00DF7FAC" w:rsidRPr="001845AE">
              <w:rPr>
                <w:rFonts w:ascii="Times New Roman" w:eastAsia="Times New Roman" w:hAnsi="Times New Roman" w:cs="Times New Roman"/>
                <w:iCs/>
                <w:sz w:val="24"/>
                <w:szCs w:val="24"/>
                <w:vertAlign w:val="superscript"/>
                <w:lang w:eastAsia="lv-LV"/>
              </w:rPr>
              <w:t>1</w:t>
            </w:r>
            <w:r w:rsidR="00DF7FAC">
              <w:rPr>
                <w:rFonts w:ascii="Times New Roman" w:eastAsia="Times New Roman" w:hAnsi="Times New Roman" w:cs="Times New Roman"/>
                <w:iCs/>
                <w:sz w:val="24"/>
                <w:szCs w:val="24"/>
                <w:lang w:eastAsia="lv-LV"/>
              </w:rPr>
              <w:t xml:space="preserve"> punktu</w:t>
            </w:r>
            <w:r w:rsidR="007B2E46">
              <w:rPr>
                <w:rFonts w:ascii="Times New Roman" w:eastAsia="Times New Roman" w:hAnsi="Times New Roman" w:cs="Times New Roman"/>
                <w:iCs/>
                <w:sz w:val="24"/>
                <w:szCs w:val="24"/>
                <w:lang w:eastAsia="lv-LV"/>
              </w:rPr>
              <w:t xml:space="preserve">. Tāpat nepieciešams </w:t>
            </w:r>
            <w:r w:rsidR="00FA045A" w:rsidRPr="007517E2">
              <w:rPr>
                <w:rFonts w:ascii="Times New Roman" w:eastAsia="Times New Roman" w:hAnsi="Times New Roman" w:cs="Times New Roman"/>
                <w:iCs/>
                <w:sz w:val="24"/>
                <w:szCs w:val="24"/>
                <w:lang w:eastAsia="lv-LV"/>
              </w:rPr>
              <w:t xml:space="preserve">svītrot </w:t>
            </w:r>
            <w:r w:rsidR="00AC7B37" w:rsidRPr="007517E2">
              <w:rPr>
                <w:rFonts w:ascii="Times New Roman" w:eastAsia="Times New Roman" w:hAnsi="Times New Roman" w:cs="Times New Roman"/>
                <w:iCs/>
                <w:sz w:val="24"/>
                <w:szCs w:val="24"/>
                <w:lang w:eastAsia="lv-LV"/>
              </w:rPr>
              <w:t>18.1.3.</w:t>
            </w:r>
            <w:r w:rsidR="007B2E46">
              <w:rPr>
                <w:rFonts w:ascii="Times New Roman" w:eastAsia="Times New Roman" w:hAnsi="Times New Roman" w:cs="Times New Roman"/>
                <w:iCs/>
                <w:sz w:val="24"/>
                <w:szCs w:val="24"/>
                <w:lang w:eastAsia="lv-LV"/>
              </w:rPr>
              <w:t xml:space="preserve">, </w:t>
            </w:r>
            <w:r w:rsidR="007B2E46" w:rsidRPr="007B2E46">
              <w:rPr>
                <w:rFonts w:ascii="Times New Roman" w:eastAsia="Times New Roman" w:hAnsi="Times New Roman" w:cs="Times New Roman"/>
                <w:iCs/>
                <w:sz w:val="24"/>
                <w:szCs w:val="24"/>
                <w:lang w:eastAsia="lv-LV"/>
              </w:rPr>
              <w:t>18.1.13.1., 18.1.13.2., 18.1.13.3., 18.1.13.4. un 18.1.13.10. apakšpunktu</w:t>
            </w:r>
            <w:r w:rsidR="00AC7B37" w:rsidRPr="007517E2">
              <w:rPr>
                <w:rFonts w:ascii="Times New Roman" w:eastAsia="Times New Roman" w:hAnsi="Times New Roman" w:cs="Times New Roman"/>
                <w:iCs/>
                <w:sz w:val="24"/>
                <w:szCs w:val="24"/>
                <w:lang w:eastAsia="lv-LV"/>
              </w:rPr>
              <w:t>.</w:t>
            </w:r>
            <w:r w:rsidR="006B43E0">
              <w:rPr>
                <w:rFonts w:ascii="Times New Roman" w:eastAsia="Times New Roman" w:hAnsi="Times New Roman" w:cs="Times New Roman"/>
                <w:iCs/>
                <w:sz w:val="24"/>
                <w:szCs w:val="24"/>
                <w:lang w:eastAsia="lv-LV"/>
              </w:rPr>
              <w:t xml:space="preserve"> </w:t>
            </w:r>
            <w:r w:rsidR="001B0AF7" w:rsidRPr="001B0AF7">
              <w:rPr>
                <w:rFonts w:ascii="Times New Roman" w:eastAsia="Times New Roman" w:hAnsi="Times New Roman" w:cs="Times New Roman"/>
                <w:iCs/>
                <w:sz w:val="24"/>
                <w:szCs w:val="24"/>
                <w:lang w:eastAsia="lv-LV"/>
              </w:rPr>
              <w:t>Vienlaikus komercializācijas un patentēšanas fonda ietvaros ir izvērtēta nacionālo stendu organizēšanas aktivitātes nepieciešamība. Ņemot vērā, ka tehnoloģiju pārneses programmas ietvaros tiek atbalstītas zinātnes komercializācijas idejas, jau šobrīd projekta ietvaros projektu pārstāvji piedalās nozares izstādēs, konferencēs un tiešajās vizītēs bez nacionālā stenda.</w:t>
            </w:r>
            <w:r w:rsidR="001B0AF7">
              <w:rPr>
                <w:rFonts w:ascii="Times New Roman" w:eastAsia="Times New Roman" w:hAnsi="Times New Roman" w:cs="Times New Roman"/>
                <w:iCs/>
                <w:sz w:val="24"/>
                <w:szCs w:val="24"/>
                <w:lang w:eastAsia="lv-LV"/>
              </w:rPr>
              <w:t xml:space="preserve"> Tāpat netiek ierobežotas jaunuzņēmumu iespējas pieteikties un saņemt atbalstu dalībai</w:t>
            </w:r>
            <w:r w:rsidR="001B0AF7" w:rsidRPr="00AB79F8">
              <w:rPr>
                <w:rFonts w:ascii="Times New Roman" w:eastAsia="Times New Roman" w:hAnsi="Times New Roman" w:cs="Times New Roman"/>
                <w:iCs/>
                <w:sz w:val="24"/>
                <w:szCs w:val="24"/>
                <w:lang w:eastAsia="lv-LV"/>
              </w:rPr>
              <w:t xml:space="preserve"> izstādēs, konferencēs, tirdzniecības misijās, kā arī tiešajās vizītēs pie potenciālā investora vai sadarbības partnera ārvalstīs</w:t>
            </w:r>
            <w:r w:rsidR="001B0AF7">
              <w:rPr>
                <w:rFonts w:ascii="Times New Roman" w:eastAsia="Times New Roman" w:hAnsi="Times New Roman" w:cs="Times New Roman"/>
                <w:iCs/>
                <w:sz w:val="24"/>
                <w:szCs w:val="24"/>
                <w:lang w:eastAsia="lv-LV"/>
              </w:rPr>
              <w:t xml:space="preserve">, ko paredz </w:t>
            </w:r>
            <w:r w:rsidR="001B0AF7" w:rsidRPr="00BE3EBF">
              <w:rPr>
                <w:rFonts w:ascii="Times New Roman" w:eastAsia="Times New Roman" w:hAnsi="Times New Roman" w:cs="Times New Roman"/>
                <w:iCs/>
                <w:sz w:val="24"/>
                <w:szCs w:val="24"/>
                <w:lang w:eastAsia="lv-LV"/>
              </w:rPr>
              <w:t>MK noteikumu Nr.692</w:t>
            </w:r>
            <w:r w:rsidR="001B0AF7">
              <w:rPr>
                <w:rFonts w:ascii="Times New Roman" w:eastAsia="Times New Roman" w:hAnsi="Times New Roman" w:cs="Times New Roman"/>
                <w:iCs/>
                <w:sz w:val="24"/>
                <w:szCs w:val="24"/>
                <w:lang w:eastAsia="lv-LV"/>
              </w:rPr>
              <w:t xml:space="preserve"> 17.1.12. apakšpunkts.</w:t>
            </w:r>
            <w:r w:rsidR="003765A3">
              <w:rPr>
                <w:rFonts w:ascii="Times New Roman" w:eastAsia="Times New Roman" w:hAnsi="Times New Roman" w:cs="Times New Roman"/>
                <w:iCs/>
                <w:sz w:val="24"/>
                <w:szCs w:val="24"/>
                <w:lang w:eastAsia="lv-LV"/>
              </w:rPr>
              <w:t xml:space="preserve"> Attiecīgi LIAA projektā iespējams veikt uz resursu efektivitāti orientētu līdzekļu pārdali.</w:t>
            </w:r>
            <w:r w:rsidR="008F3F48">
              <w:rPr>
                <w:rFonts w:ascii="Times New Roman" w:eastAsia="Times New Roman" w:hAnsi="Times New Roman" w:cs="Times New Roman"/>
                <w:iCs/>
                <w:sz w:val="24"/>
                <w:szCs w:val="24"/>
                <w:lang w:eastAsia="lv-LV"/>
              </w:rPr>
              <w:t xml:space="preserve"> </w:t>
            </w:r>
            <w:r w:rsidR="008F3F48" w:rsidRPr="008F3F48">
              <w:rPr>
                <w:rFonts w:ascii="Times New Roman" w:eastAsia="Times New Roman" w:hAnsi="Times New Roman" w:cs="Times New Roman"/>
                <w:iCs/>
                <w:sz w:val="24"/>
                <w:szCs w:val="24"/>
                <w:lang w:eastAsia="lv-LV"/>
              </w:rPr>
              <w:t>Jānorāda, ka MK noteikum</w:t>
            </w:r>
            <w:r w:rsidR="008F3F48">
              <w:rPr>
                <w:rFonts w:ascii="Times New Roman" w:eastAsia="Times New Roman" w:hAnsi="Times New Roman" w:cs="Times New Roman"/>
                <w:iCs/>
                <w:sz w:val="24"/>
                <w:szCs w:val="24"/>
                <w:lang w:eastAsia="lv-LV"/>
              </w:rPr>
              <w:t>os</w:t>
            </w:r>
            <w:r w:rsidR="008F3F48" w:rsidRPr="008F3F48">
              <w:rPr>
                <w:rFonts w:ascii="Times New Roman" w:eastAsia="Times New Roman" w:hAnsi="Times New Roman" w:cs="Times New Roman"/>
                <w:iCs/>
                <w:sz w:val="24"/>
                <w:szCs w:val="24"/>
                <w:lang w:eastAsia="lv-LV"/>
              </w:rPr>
              <w:t xml:space="preserve"> Nr.692 termina “</w:t>
            </w:r>
            <w:proofErr w:type="spellStart"/>
            <w:r w:rsidR="008F3F48" w:rsidRPr="008F3F48">
              <w:rPr>
                <w:rFonts w:ascii="Times New Roman" w:eastAsia="Times New Roman" w:hAnsi="Times New Roman" w:cs="Times New Roman"/>
                <w:iCs/>
                <w:sz w:val="24"/>
                <w:szCs w:val="24"/>
                <w:lang w:eastAsia="lv-LV"/>
              </w:rPr>
              <w:t>jaunuzņēmums</w:t>
            </w:r>
            <w:proofErr w:type="spellEnd"/>
            <w:r w:rsidR="008F3F48" w:rsidRPr="008F3F48">
              <w:rPr>
                <w:rFonts w:ascii="Times New Roman" w:eastAsia="Times New Roman" w:hAnsi="Times New Roman" w:cs="Times New Roman"/>
                <w:iCs/>
                <w:sz w:val="24"/>
                <w:szCs w:val="24"/>
                <w:lang w:eastAsia="lv-LV"/>
              </w:rPr>
              <w:t>” izpratne atbilst Jaunuzņēmumu darbības atbalsta likuma izpratnei.</w:t>
            </w:r>
          </w:p>
          <w:p w14:paraId="64D73BD0" w14:textId="301E8D94" w:rsidR="003F6DBA" w:rsidRDefault="003F6DBA"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0205D3D2" w14:textId="6E07B9D3" w:rsidR="00A00977" w:rsidRDefault="003F6DBA" w:rsidP="008C1B67">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sidR="008C1B67">
              <w:rPr>
                <w:rFonts w:ascii="Times New Roman" w:eastAsia="Times New Roman" w:hAnsi="Times New Roman" w:cs="Times New Roman"/>
                <w:iCs/>
                <w:sz w:val="24"/>
                <w:szCs w:val="24"/>
                <w:lang w:eastAsia="lv-LV"/>
              </w:rPr>
              <w:t>veicinātu</w:t>
            </w:r>
            <w:r>
              <w:rPr>
                <w:rFonts w:ascii="Times New Roman" w:eastAsia="Times New Roman" w:hAnsi="Times New Roman" w:cs="Times New Roman"/>
                <w:iCs/>
                <w:sz w:val="24"/>
                <w:szCs w:val="24"/>
                <w:lang w:eastAsia="lv-LV"/>
              </w:rPr>
              <w:t xml:space="preserve"> pilnvērtīgu uzņēmējdarbības </w:t>
            </w:r>
            <w:r w:rsidR="008C1B67">
              <w:rPr>
                <w:rFonts w:ascii="Times New Roman" w:eastAsia="Times New Roman" w:hAnsi="Times New Roman" w:cs="Times New Roman"/>
                <w:iCs/>
                <w:sz w:val="24"/>
                <w:szCs w:val="24"/>
                <w:lang w:eastAsia="lv-LV"/>
              </w:rPr>
              <w:t xml:space="preserve">attīstību Viedās specializācijas stratēģijas mērķu sasniegšanā, nepieciešams paredzēt arī lielāku LIAA iesaisti šī procesa ieviešanā. Līdz ar to, lai </w:t>
            </w:r>
            <w:r w:rsidR="00FE14DA">
              <w:rPr>
                <w:rFonts w:ascii="Times New Roman" w:eastAsia="Times New Roman" w:hAnsi="Times New Roman" w:cs="Times New Roman"/>
                <w:iCs/>
                <w:sz w:val="24"/>
                <w:szCs w:val="24"/>
                <w:lang w:eastAsia="lv-LV"/>
              </w:rPr>
              <w:t xml:space="preserve">veicinātu valsts konkurētspēju globālā līmenī, </w:t>
            </w:r>
            <w:r w:rsidR="00FE14DA" w:rsidRPr="00353A14">
              <w:rPr>
                <w:rFonts w:ascii="Times New Roman" w:eastAsia="Times New Roman" w:hAnsi="Times New Roman" w:cs="Times New Roman"/>
                <w:b/>
                <w:bCs/>
                <w:iCs/>
                <w:sz w:val="24"/>
                <w:szCs w:val="24"/>
                <w:lang w:eastAsia="lv-LV"/>
              </w:rPr>
              <w:t>nepieciešams veidot un attīstīt</w:t>
            </w:r>
            <w:r w:rsidR="00B47C88">
              <w:rPr>
                <w:rFonts w:ascii="Times New Roman" w:eastAsia="Times New Roman" w:hAnsi="Times New Roman" w:cs="Times New Roman"/>
                <w:iCs/>
                <w:sz w:val="24"/>
                <w:szCs w:val="24"/>
                <w:lang w:eastAsia="lv-LV"/>
              </w:rPr>
              <w:t xml:space="preserve"> </w:t>
            </w:r>
            <w:r w:rsidR="00FA64DA" w:rsidRPr="007901E1">
              <w:rPr>
                <w:rFonts w:ascii="Times New Roman" w:eastAsia="Times New Roman" w:hAnsi="Times New Roman" w:cs="Times New Roman"/>
                <w:b/>
                <w:bCs/>
                <w:iCs/>
                <w:sz w:val="24"/>
                <w:szCs w:val="24"/>
                <w:lang w:eastAsia="lv-LV"/>
              </w:rPr>
              <w:t xml:space="preserve">Viedās specializācijas stratēģijas vērtību ķēžu </w:t>
            </w:r>
            <w:r w:rsidR="00FE14DA" w:rsidRPr="007901E1">
              <w:rPr>
                <w:rFonts w:ascii="Times New Roman" w:eastAsia="Times New Roman" w:hAnsi="Times New Roman" w:cs="Times New Roman"/>
                <w:b/>
                <w:bCs/>
                <w:iCs/>
                <w:sz w:val="24"/>
                <w:szCs w:val="24"/>
                <w:lang w:eastAsia="lv-LV"/>
              </w:rPr>
              <w:t>ekosistēm</w:t>
            </w:r>
            <w:r w:rsidR="00FE14DA">
              <w:rPr>
                <w:rFonts w:ascii="Times New Roman" w:eastAsia="Times New Roman" w:hAnsi="Times New Roman" w:cs="Times New Roman"/>
                <w:b/>
                <w:bCs/>
                <w:iCs/>
                <w:sz w:val="24"/>
                <w:szCs w:val="24"/>
                <w:lang w:eastAsia="lv-LV"/>
              </w:rPr>
              <w:t>as</w:t>
            </w:r>
            <w:r w:rsidR="00A00977">
              <w:rPr>
                <w:rFonts w:ascii="Times New Roman" w:eastAsia="Times New Roman" w:hAnsi="Times New Roman" w:cs="Times New Roman"/>
                <w:iCs/>
                <w:sz w:val="24"/>
                <w:szCs w:val="24"/>
                <w:lang w:eastAsia="lv-LV"/>
              </w:rPr>
              <w:t>. A</w:t>
            </w:r>
            <w:r w:rsidR="00FE14DA" w:rsidRPr="00353A14">
              <w:rPr>
                <w:rFonts w:ascii="Times New Roman" w:eastAsia="Times New Roman" w:hAnsi="Times New Roman" w:cs="Times New Roman"/>
                <w:iCs/>
                <w:sz w:val="24"/>
                <w:szCs w:val="24"/>
                <w:lang w:eastAsia="lv-LV"/>
              </w:rPr>
              <w:t xml:space="preserve">tbilstoši starpinstitūciju saskaņošanā esošajai Nacionālā industriālā politikai </w:t>
            </w:r>
            <w:r w:rsidR="00FE14DA" w:rsidRPr="00353A14" w:rsidDel="00FE14DA">
              <w:rPr>
                <w:rFonts w:ascii="Times New Roman" w:eastAsia="Times New Roman" w:hAnsi="Times New Roman" w:cs="Times New Roman"/>
                <w:iCs/>
                <w:sz w:val="24"/>
                <w:szCs w:val="24"/>
                <w:lang w:eastAsia="lv-LV"/>
              </w:rPr>
              <w:t xml:space="preserve"> </w:t>
            </w:r>
            <w:r w:rsidR="00FE14DA" w:rsidRPr="00353A14">
              <w:rPr>
                <w:rFonts w:ascii="Times New Roman" w:eastAsia="Times New Roman" w:hAnsi="Times New Roman" w:cs="Times New Roman"/>
                <w:iCs/>
                <w:sz w:val="24"/>
                <w:szCs w:val="24"/>
                <w:lang w:eastAsia="lv-LV"/>
              </w:rPr>
              <w:t>2021-2027</w:t>
            </w:r>
            <w:r w:rsidR="00A00977">
              <w:rPr>
                <w:rFonts w:ascii="Times New Roman" w:eastAsia="Times New Roman" w:hAnsi="Times New Roman" w:cs="Times New Roman"/>
                <w:iCs/>
                <w:sz w:val="24"/>
                <w:szCs w:val="24"/>
                <w:lang w:eastAsia="lv-LV"/>
              </w:rPr>
              <w:t xml:space="preserve"> u</w:t>
            </w:r>
            <w:r w:rsidR="00A00977" w:rsidRPr="00A00977">
              <w:rPr>
                <w:rFonts w:ascii="Times New Roman" w:eastAsia="Times New Roman" w:hAnsi="Times New Roman" w:cs="Times New Roman"/>
                <w:iCs/>
                <w:sz w:val="24"/>
                <w:szCs w:val="24"/>
                <w:lang w:eastAsia="lv-LV"/>
              </w:rPr>
              <w:t>zņēmējdarbības ekosistēma ir savstarpēji saistītu uzņēmumu tīkls, piemēram, piegādātāji un izplatītāji, kuri savstarpēji mijiedarbojas, galvenokārt papildinot vai piegādājot galvenās vērtību veidojošās sastāvdaļas to produktos vai pakalpojumos. Paplašinot vienas vērtību ķēdes dalībnieku integrāciju</w:t>
            </w:r>
            <w:r w:rsidR="00A00977">
              <w:rPr>
                <w:rFonts w:ascii="Times New Roman" w:eastAsia="Times New Roman" w:hAnsi="Times New Roman" w:cs="Times New Roman"/>
                <w:iCs/>
                <w:sz w:val="24"/>
                <w:szCs w:val="24"/>
                <w:lang w:eastAsia="lv-LV"/>
              </w:rPr>
              <w:t>,</w:t>
            </w:r>
            <w:r w:rsidR="00A00977" w:rsidRPr="00A00977">
              <w:rPr>
                <w:rFonts w:ascii="Times New Roman" w:eastAsia="Times New Roman" w:hAnsi="Times New Roman" w:cs="Times New Roman"/>
                <w:iCs/>
                <w:sz w:val="24"/>
                <w:szCs w:val="24"/>
                <w:lang w:eastAsia="lv-LV"/>
              </w:rPr>
              <w:t xml:space="preserve"> veidojas vērtību ķēžu ekosistēma, aptverot ciešāku un precīzāku privātā, publiskā un akadēmiskā sektora sadarbības partneru</w:t>
            </w:r>
            <w:r w:rsidR="00A00977">
              <w:rPr>
                <w:rFonts w:ascii="Times New Roman" w:eastAsia="Times New Roman" w:hAnsi="Times New Roman" w:cs="Times New Roman"/>
                <w:iCs/>
                <w:sz w:val="24"/>
                <w:szCs w:val="24"/>
                <w:lang w:eastAsia="lv-LV"/>
              </w:rPr>
              <w:t xml:space="preserve"> tīklu</w:t>
            </w:r>
            <w:r w:rsidR="00A00977" w:rsidRPr="00A00977">
              <w:rPr>
                <w:rFonts w:ascii="Times New Roman" w:eastAsia="Times New Roman" w:hAnsi="Times New Roman" w:cs="Times New Roman"/>
                <w:iCs/>
                <w:sz w:val="24"/>
                <w:szCs w:val="24"/>
                <w:lang w:eastAsia="lv-LV"/>
              </w:rPr>
              <w:t>, veidojot pilnvērtīgu inovāciju vidi vietējā un starptautiskā mērogā.</w:t>
            </w:r>
            <w:r w:rsidR="00FA64DA">
              <w:rPr>
                <w:rFonts w:ascii="Times New Roman" w:eastAsia="Times New Roman" w:hAnsi="Times New Roman" w:cs="Times New Roman"/>
                <w:iCs/>
                <w:sz w:val="24"/>
                <w:szCs w:val="24"/>
                <w:lang w:eastAsia="lv-LV"/>
              </w:rPr>
              <w:t xml:space="preserve"> </w:t>
            </w:r>
          </w:p>
          <w:p w14:paraId="6ADE770B" w14:textId="37DD4A32" w:rsidR="00B47C88" w:rsidRDefault="00A00977" w:rsidP="008C1B67">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Ņemot vērā minēto,</w:t>
            </w:r>
            <w:r w:rsidR="00FA64DA">
              <w:rPr>
                <w:rFonts w:ascii="Times New Roman" w:eastAsia="Times New Roman" w:hAnsi="Times New Roman" w:cs="Times New Roman"/>
                <w:iCs/>
                <w:sz w:val="24"/>
                <w:szCs w:val="24"/>
                <w:lang w:eastAsia="lv-LV"/>
              </w:rPr>
              <w:t xml:space="preserve"> </w:t>
            </w:r>
            <w:r w:rsidR="00FA64DA" w:rsidRPr="007901E1">
              <w:rPr>
                <w:rFonts w:ascii="Times New Roman" w:eastAsia="Times New Roman" w:hAnsi="Times New Roman" w:cs="Times New Roman"/>
                <w:b/>
                <w:bCs/>
                <w:iCs/>
                <w:sz w:val="24"/>
                <w:szCs w:val="24"/>
                <w:lang w:eastAsia="lv-LV"/>
              </w:rPr>
              <w:t>MK noteikumi Nr.692 tiek papildināti ar 17.1.16. apakšpunktu</w:t>
            </w:r>
            <w:r w:rsidR="00FA64DA">
              <w:rPr>
                <w:rFonts w:ascii="Times New Roman" w:eastAsia="Times New Roman" w:hAnsi="Times New Roman" w:cs="Times New Roman"/>
                <w:iCs/>
                <w:sz w:val="24"/>
                <w:szCs w:val="24"/>
                <w:lang w:eastAsia="lv-LV"/>
              </w:rPr>
              <w:t xml:space="preserve">, kas paredz LIAA iesaisti </w:t>
            </w:r>
            <w:r w:rsidR="00FA64DA" w:rsidRPr="00FA64DA">
              <w:rPr>
                <w:rFonts w:ascii="Times New Roman" w:eastAsia="Times New Roman" w:hAnsi="Times New Roman" w:cs="Times New Roman"/>
                <w:iCs/>
                <w:sz w:val="24"/>
                <w:szCs w:val="24"/>
                <w:lang w:eastAsia="lv-LV"/>
              </w:rPr>
              <w:t>Viedās specializācijas stratēģijas vērtību ķēžu ekosistēmu</w:t>
            </w:r>
            <w:r w:rsidR="00235855">
              <w:rPr>
                <w:rFonts w:ascii="Times New Roman" w:eastAsia="Times New Roman" w:hAnsi="Times New Roman" w:cs="Times New Roman"/>
                <w:iCs/>
                <w:sz w:val="24"/>
                <w:szCs w:val="24"/>
                <w:lang w:eastAsia="lv-LV"/>
              </w:rPr>
              <w:t xml:space="preserve"> veidošanā,</w:t>
            </w:r>
            <w:r w:rsidR="00FA64DA" w:rsidRPr="00FA64DA">
              <w:rPr>
                <w:rFonts w:ascii="Times New Roman" w:eastAsia="Times New Roman" w:hAnsi="Times New Roman" w:cs="Times New Roman"/>
                <w:iCs/>
                <w:sz w:val="24"/>
                <w:szCs w:val="24"/>
                <w:lang w:eastAsia="lv-LV"/>
              </w:rPr>
              <w:t xml:space="preserve"> </w:t>
            </w:r>
            <w:r w:rsidR="008C1B67">
              <w:rPr>
                <w:rFonts w:ascii="Times New Roman" w:eastAsia="Times New Roman" w:hAnsi="Times New Roman" w:cs="Times New Roman"/>
                <w:iCs/>
                <w:sz w:val="24"/>
                <w:szCs w:val="24"/>
                <w:lang w:eastAsia="lv-LV"/>
              </w:rPr>
              <w:t xml:space="preserve">attīstībā </w:t>
            </w:r>
            <w:r w:rsidR="00FA64DA" w:rsidRPr="00FA64DA">
              <w:rPr>
                <w:rFonts w:ascii="Times New Roman" w:eastAsia="Times New Roman" w:hAnsi="Times New Roman" w:cs="Times New Roman"/>
                <w:iCs/>
                <w:sz w:val="24"/>
                <w:szCs w:val="24"/>
                <w:lang w:eastAsia="lv-LV"/>
              </w:rPr>
              <w:t>un atpazīstamības veicināšan</w:t>
            </w:r>
            <w:r w:rsidR="00FA64DA">
              <w:rPr>
                <w:rFonts w:ascii="Times New Roman" w:eastAsia="Times New Roman" w:hAnsi="Times New Roman" w:cs="Times New Roman"/>
                <w:iCs/>
                <w:sz w:val="24"/>
                <w:szCs w:val="24"/>
                <w:lang w:eastAsia="lv-LV"/>
              </w:rPr>
              <w:t>ā</w:t>
            </w:r>
            <w:r w:rsidR="00FA64DA" w:rsidRPr="00FA64DA">
              <w:rPr>
                <w:rFonts w:ascii="Times New Roman" w:eastAsia="Times New Roman" w:hAnsi="Times New Roman" w:cs="Times New Roman"/>
                <w:iCs/>
                <w:sz w:val="24"/>
                <w:szCs w:val="24"/>
                <w:lang w:eastAsia="lv-LV"/>
              </w:rPr>
              <w:t xml:space="preserve"> Latvijā un ārvalstīs</w:t>
            </w:r>
            <w:r w:rsidR="00FA64DA">
              <w:rPr>
                <w:rFonts w:ascii="Times New Roman" w:eastAsia="Times New Roman" w:hAnsi="Times New Roman" w:cs="Times New Roman"/>
                <w:iCs/>
                <w:sz w:val="24"/>
                <w:szCs w:val="24"/>
                <w:lang w:eastAsia="lv-LV"/>
              </w:rPr>
              <w:t xml:space="preserve">, un </w:t>
            </w:r>
            <w:r w:rsidR="00FA64DA" w:rsidRPr="007901E1">
              <w:rPr>
                <w:rFonts w:ascii="Times New Roman" w:eastAsia="Times New Roman" w:hAnsi="Times New Roman" w:cs="Times New Roman"/>
                <w:b/>
                <w:bCs/>
                <w:iCs/>
                <w:sz w:val="24"/>
                <w:szCs w:val="24"/>
                <w:lang w:eastAsia="lv-LV"/>
              </w:rPr>
              <w:t>18.1.</w:t>
            </w:r>
            <w:r w:rsidR="00E21A8E" w:rsidRPr="007901E1">
              <w:rPr>
                <w:rFonts w:ascii="Times New Roman" w:eastAsia="Times New Roman" w:hAnsi="Times New Roman" w:cs="Times New Roman"/>
                <w:b/>
                <w:bCs/>
                <w:iCs/>
                <w:sz w:val="24"/>
                <w:szCs w:val="24"/>
                <w:lang w:eastAsia="lv-LV"/>
              </w:rPr>
              <w:t>1</w:t>
            </w:r>
            <w:r w:rsidR="00E21A8E">
              <w:rPr>
                <w:rFonts w:ascii="Times New Roman" w:eastAsia="Times New Roman" w:hAnsi="Times New Roman" w:cs="Times New Roman"/>
                <w:b/>
                <w:bCs/>
                <w:iCs/>
                <w:sz w:val="24"/>
                <w:szCs w:val="24"/>
                <w:lang w:eastAsia="lv-LV"/>
              </w:rPr>
              <w:t>6</w:t>
            </w:r>
            <w:r w:rsidR="00FA64DA" w:rsidRPr="007901E1">
              <w:rPr>
                <w:rFonts w:ascii="Times New Roman" w:eastAsia="Times New Roman" w:hAnsi="Times New Roman" w:cs="Times New Roman"/>
                <w:b/>
                <w:bCs/>
                <w:iCs/>
                <w:sz w:val="24"/>
                <w:szCs w:val="24"/>
                <w:lang w:eastAsia="lv-LV"/>
              </w:rPr>
              <w:t>. apakšpunktu</w:t>
            </w:r>
            <w:r w:rsidR="00FA64DA">
              <w:rPr>
                <w:rFonts w:ascii="Times New Roman" w:eastAsia="Times New Roman" w:hAnsi="Times New Roman" w:cs="Times New Roman"/>
                <w:iCs/>
                <w:sz w:val="24"/>
                <w:szCs w:val="24"/>
                <w:lang w:eastAsia="lv-LV"/>
              </w:rPr>
              <w:t>, kas paredz šīs darbības attiecināmās izmaksas.</w:t>
            </w:r>
            <w:r w:rsidR="00E04EBB">
              <w:rPr>
                <w:rFonts w:ascii="Times New Roman" w:eastAsia="Times New Roman" w:hAnsi="Times New Roman" w:cs="Times New Roman"/>
                <w:iCs/>
                <w:sz w:val="24"/>
                <w:szCs w:val="24"/>
                <w:lang w:eastAsia="lv-LV"/>
              </w:rPr>
              <w:t xml:space="preserve"> </w:t>
            </w:r>
            <w:r w:rsidR="00BE4F16">
              <w:rPr>
                <w:rFonts w:ascii="Times New Roman" w:eastAsia="Times New Roman" w:hAnsi="Times New Roman" w:cs="Times New Roman"/>
                <w:iCs/>
                <w:sz w:val="24"/>
                <w:szCs w:val="24"/>
                <w:lang w:eastAsia="lv-LV"/>
              </w:rPr>
              <w:t xml:space="preserve">Viedās </w:t>
            </w:r>
            <w:r w:rsidR="00BE4F16" w:rsidRPr="00FA64DA">
              <w:rPr>
                <w:rFonts w:ascii="Times New Roman" w:eastAsia="Times New Roman" w:hAnsi="Times New Roman" w:cs="Times New Roman"/>
                <w:iCs/>
                <w:sz w:val="24"/>
                <w:szCs w:val="24"/>
                <w:lang w:eastAsia="lv-LV"/>
              </w:rPr>
              <w:t>specializācijas stratēģijas vērtību ķēžu ekosistēm</w:t>
            </w:r>
            <w:r w:rsidR="00BE4F16">
              <w:rPr>
                <w:rFonts w:ascii="Times New Roman" w:eastAsia="Times New Roman" w:hAnsi="Times New Roman" w:cs="Times New Roman"/>
                <w:iCs/>
                <w:sz w:val="24"/>
                <w:szCs w:val="24"/>
                <w:lang w:eastAsia="lv-LV"/>
              </w:rPr>
              <w:t>as nodrošinās šīs stratēģijas (RIS3) uzņēmējdarbības atklājuma principa īstenošanu</w:t>
            </w:r>
            <w:r w:rsidR="003575AB">
              <w:rPr>
                <w:rFonts w:ascii="Times New Roman" w:eastAsia="Times New Roman" w:hAnsi="Times New Roman" w:cs="Times New Roman"/>
                <w:iCs/>
                <w:sz w:val="24"/>
                <w:szCs w:val="24"/>
                <w:lang w:eastAsia="lv-LV"/>
              </w:rPr>
              <w:t xml:space="preserve">, kas paredz </w:t>
            </w:r>
            <w:r w:rsidR="003575AB" w:rsidRPr="003575AB">
              <w:rPr>
                <w:rFonts w:ascii="Times New Roman" w:eastAsia="Times New Roman" w:hAnsi="Times New Roman" w:cs="Times New Roman"/>
                <w:iCs/>
                <w:sz w:val="24"/>
                <w:szCs w:val="24"/>
                <w:lang w:eastAsia="lv-LV"/>
              </w:rPr>
              <w:t>dažād</w:t>
            </w:r>
            <w:r w:rsidR="003575AB">
              <w:rPr>
                <w:rFonts w:ascii="Times New Roman" w:eastAsia="Times New Roman" w:hAnsi="Times New Roman" w:cs="Times New Roman"/>
                <w:iCs/>
                <w:sz w:val="24"/>
                <w:szCs w:val="24"/>
                <w:lang w:eastAsia="lv-LV"/>
              </w:rPr>
              <w:t>u</w:t>
            </w:r>
            <w:r w:rsidR="003575AB" w:rsidRPr="003575AB">
              <w:rPr>
                <w:rFonts w:ascii="Times New Roman" w:eastAsia="Times New Roman" w:hAnsi="Times New Roman" w:cs="Times New Roman"/>
                <w:iCs/>
                <w:sz w:val="24"/>
                <w:szCs w:val="24"/>
                <w:lang w:eastAsia="lv-LV"/>
              </w:rPr>
              <w:t xml:space="preserve"> iesaistīt</w:t>
            </w:r>
            <w:r w:rsidR="003575AB">
              <w:rPr>
                <w:rFonts w:ascii="Times New Roman" w:eastAsia="Times New Roman" w:hAnsi="Times New Roman" w:cs="Times New Roman"/>
                <w:iCs/>
                <w:sz w:val="24"/>
                <w:szCs w:val="24"/>
                <w:lang w:eastAsia="lv-LV"/>
              </w:rPr>
              <w:t>o</w:t>
            </w:r>
            <w:r w:rsidR="003575AB" w:rsidRPr="003575AB">
              <w:rPr>
                <w:rFonts w:ascii="Times New Roman" w:eastAsia="Times New Roman" w:hAnsi="Times New Roman" w:cs="Times New Roman"/>
                <w:iCs/>
                <w:sz w:val="24"/>
                <w:szCs w:val="24"/>
                <w:lang w:eastAsia="lv-LV"/>
              </w:rPr>
              <w:t xml:space="preserve"> pu</w:t>
            </w:r>
            <w:r w:rsidR="003575AB">
              <w:rPr>
                <w:rFonts w:ascii="Times New Roman" w:eastAsia="Times New Roman" w:hAnsi="Times New Roman" w:cs="Times New Roman"/>
                <w:iCs/>
                <w:sz w:val="24"/>
                <w:szCs w:val="24"/>
                <w:lang w:eastAsia="lv-LV"/>
              </w:rPr>
              <w:t>šu</w:t>
            </w:r>
            <w:r w:rsidR="003575AB" w:rsidRPr="003575AB">
              <w:rPr>
                <w:rFonts w:ascii="Times New Roman" w:eastAsia="Times New Roman" w:hAnsi="Times New Roman" w:cs="Times New Roman"/>
                <w:iCs/>
                <w:sz w:val="24"/>
                <w:szCs w:val="24"/>
                <w:lang w:eastAsia="lv-LV"/>
              </w:rPr>
              <w:t xml:space="preserve"> (politikas veidotāji, uzņēmējdarbības sektors, akadēmiskās aprindas u.c</w:t>
            </w:r>
            <w:r w:rsidR="003575AB">
              <w:rPr>
                <w:rFonts w:ascii="Times New Roman" w:eastAsia="Times New Roman" w:hAnsi="Times New Roman" w:cs="Times New Roman"/>
                <w:iCs/>
                <w:sz w:val="24"/>
                <w:szCs w:val="24"/>
                <w:lang w:eastAsia="lv-LV"/>
              </w:rPr>
              <w:t>.)</w:t>
            </w:r>
            <w:r w:rsidR="003575AB" w:rsidRPr="003575AB">
              <w:rPr>
                <w:rFonts w:ascii="Times New Roman" w:eastAsia="Times New Roman" w:hAnsi="Times New Roman" w:cs="Times New Roman"/>
                <w:iCs/>
                <w:sz w:val="24"/>
                <w:szCs w:val="24"/>
                <w:lang w:eastAsia="lv-LV"/>
              </w:rPr>
              <w:t xml:space="preserve"> </w:t>
            </w:r>
            <w:r w:rsidR="003575AB">
              <w:rPr>
                <w:rFonts w:ascii="Times New Roman" w:eastAsia="Times New Roman" w:hAnsi="Times New Roman" w:cs="Times New Roman"/>
                <w:iCs/>
                <w:sz w:val="24"/>
                <w:szCs w:val="24"/>
                <w:lang w:eastAsia="lv-LV"/>
              </w:rPr>
              <w:t xml:space="preserve">sadarbības procesā </w:t>
            </w:r>
            <w:r w:rsidR="003575AB" w:rsidRPr="003575AB">
              <w:rPr>
                <w:rFonts w:ascii="Times New Roman" w:eastAsia="Times New Roman" w:hAnsi="Times New Roman" w:cs="Times New Roman"/>
                <w:iCs/>
                <w:sz w:val="24"/>
                <w:szCs w:val="24"/>
                <w:lang w:eastAsia="lv-LV"/>
              </w:rPr>
              <w:t>identificēt</w:t>
            </w:r>
            <w:r w:rsidR="003575AB">
              <w:rPr>
                <w:rFonts w:ascii="Times New Roman" w:eastAsia="Times New Roman" w:hAnsi="Times New Roman" w:cs="Times New Roman"/>
                <w:iCs/>
                <w:sz w:val="24"/>
                <w:szCs w:val="24"/>
                <w:lang w:eastAsia="lv-LV"/>
              </w:rPr>
              <w:t xml:space="preserve"> un</w:t>
            </w:r>
            <w:r w:rsidR="003575AB" w:rsidRPr="003575AB">
              <w:rPr>
                <w:rFonts w:ascii="Times New Roman" w:eastAsia="Times New Roman" w:hAnsi="Times New Roman" w:cs="Times New Roman"/>
                <w:iCs/>
                <w:sz w:val="24"/>
                <w:szCs w:val="24"/>
                <w:lang w:eastAsia="lv-LV"/>
              </w:rPr>
              <w:t xml:space="preserve"> aktualizēt iespējamās konkurētspējas nišas, šķēršļus un problēmas, kā arī sniegt atgriezenisko saiti </w:t>
            </w:r>
            <w:r w:rsidR="003575AB">
              <w:rPr>
                <w:rFonts w:ascii="Times New Roman" w:eastAsia="Times New Roman" w:hAnsi="Times New Roman" w:cs="Times New Roman"/>
                <w:iCs/>
                <w:sz w:val="24"/>
                <w:szCs w:val="24"/>
                <w:lang w:eastAsia="lv-LV"/>
              </w:rPr>
              <w:t>politikas veidotājiem</w:t>
            </w:r>
            <w:r w:rsidR="00BE4F16">
              <w:rPr>
                <w:rFonts w:ascii="Times New Roman" w:eastAsia="Times New Roman" w:hAnsi="Times New Roman" w:cs="Times New Roman"/>
                <w:iCs/>
                <w:sz w:val="24"/>
                <w:szCs w:val="24"/>
                <w:lang w:eastAsia="lv-LV"/>
              </w:rPr>
              <w:t xml:space="preserve">. Tāpat stratēģiski </w:t>
            </w:r>
            <w:r w:rsidR="000359BE">
              <w:rPr>
                <w:rFonts w:ascii="Times New Roman" w:eastAsia="Times New Roman" w:hAnsi="Times New Roman" w:cs="Times New Roman"/>
                <w:iCs/>
                <w:sz w:val="24"/>
                <w:szCs w:val="24"/>
                <w:lang w:eastAsia="lv-LV"/>
              </w:rPr>
              <w:lastRenderedPageBreak/>
              <w:t xml:space="preserve">nozīmīgo </w:t>
            </w:r>
            <w:r w:rsidR="00AD3525">
              <w:rPr>
                <w:rFonts w:ascii="Times New Roman" w:eastAsia="Times New Roman" w:hAnsi="Times New Roman" w:cs="Times New Roman"/>
                <w:iCs/>
                <w:sz w:val="24"/>
                <w:szCs w:val="24"/>
                <w:lang w:eastAsia="lv-LV"/>
              </w:rPr>
              <w:t xml:space="preserve">uzņēmējdarbības </w:t>
            </w:r>
            <w:r w:rsidR="000359BE">
              <w:rPr>
                <w:rFonts w:ascii="Times New Roman" w:eastAsia="Times New Roman" w:hAnsi="Times New Roman" w:cs="Times New Roman"/>
                <w:iCs/>
                <w:sz w:val="24"/>
                <w:szCs w:val="24"/>
                <w:lang w:eastAsia="lv-LV"/>
              </w:rPr>
              <w:t xml:space="preserve">ekosistēmu attīstīšana ir </w:t>
            </w:r>
            <w:r w:rsidR="00945B49" w:rsidRPr="00945B49">
              <w:rPr>
                <w:rFonts w:ascii="Times New Roman" w:eastAsia="Times New Roman" w:hAnsi="Times New Roman" w:cs="Times New Roman"/>
                <w:iCs/>
                <w:sz w:val="24"/>
                <w:szCs w:val="24"/>
                <w:lang w:eastAsia="lv-LV"/>
              </w:rPr>
              <w:t>Valdības rīcības plān</w:t>
            </w:r>
            <w:r w:rsidR="00BC62A0">
              <w:rPr>
                <w:rFonts w:ascii="Times New Roman" w:eastAsia="Times New Roman" w:hAnsi="Times New Roman" w:cs="Times New Roman"/>
                <w:iCs/>
                <w:sz w:val="24"/>
                <w:szCs w:val="24"/>
                <w:lang w:eastAsia="lv-LV"/>
              </w:rPr>
              <w:t>ā</w:t>
            </w:r>
            <w:r w:rsidR="00945B49" w:rsidRPr="00945B49">
              <w:rPr>
                <w:rFonts w:ascii="Times New Roman" w:eastAsia="Times New Roman" w:hAnsi="Times New Roman" w:cs="Times New Roman"/>
                <w:iCs/>
                <w:sz w:val="24"/>
                <w:szCs w:val="24"/>
                <w:lang w:eastAsia="lv-LV"/>
              </w:rPr>
              <w:t xml:space="preserve"> Deklarācijas par Artura Krišjāņa Kariņa vadītā Ministru kabineta iecerēto darbību īstenošanai</w:t>
            </w:r>
            <w:r w:rsidR="00BC62A0">
              <w:rPr>
                <w:rFonts w:ascii="Times New Roman" w:eastAsia="Times New Roman" w:hAnsi="Times New Roman" w:cs="Times New Roman"/>
                <w:iCs/>
                <w:sz w:val="24"/>
                <w:szCs w:val="24"/>
                <w:lang w:eastAsia="lv-LV"/>
              </w:rPr>
              <w:t xml:space="preserve"> </w:t>
            </w:r>
            <w:r w:rsidR="00AD3525">
              <w:rPr>
                <w:rFonts w:ascii="Times New Roman" w:eastAsia="Times New Roman" w:hAnsi="Times New Roman" w:cs="Times New Roman"/>
                <w:iCs/>
                <w:sz w:val="24"/>
                <w:szCs w:val="24"/>
                <w:lang w:eastAsia="lv-LV"/>
              </w:rPr>
              <w:t>noteikt</w:t>
            </w:r>
            <w:r w:rsidR="005A1C16">
              <w:rPr>
                <w:rFonts w:ascii="Times New Roman" w:eastAsia="Times New Roman" w:hAnsi="Times New Roman" w:cs="Times New Roman"/>
                <w:iCs/>
                <w:sz w:val="24"/>
                <w:szCs w:val="24"/>
                <w:lang w:eastAsia="lv-LV"/>
              </w:rPr>
              <w:t>s rezultāts</w:t>
            </w:r>
            <w:r w:rsidR="00467858">
              <w:rPr>
                <w:rFonts w:ascii="Times New Roman" w:eastAsia="Times New Roman" w:hAnsi="Times New Roman" w:cs="Times New Roman"/>
                <w:iCs/>
                <w:sz w:val="24"/>
                <w:szCs w:val="24"/>
                <w:lang w:eastAsia="lv-LV"/>
              </w:rPr>
              <w:t xml:space="preserve">. Tā sasniegšanai Ekonomikas ministrija ir </w:t>
            </w:r>
            <w:r w:rsidR="00001F47">
              <w:rPr>
                <w:rFonts w:ascii="Times New Roman" w:eastAsia="Times New Roman" w:hAnsi="Times New Roman" w:cs="Times New Roman"/>
                <w:iCs/>
                <w:sz w:val="24"/>
                <w:szCs w:val="24"/>
                <w:lang w:eastAsia="lv-LV"/>
              </w:rPr>
              <w:t xml:space="preserve">organizējusi </w:t>
            </w:r>
            <w:r w:rsidR="004D5329">
              <w:rPr>
                <w:rFonts w:ascii="Times New Roman" w:eastAsia="Times New Roman" w:hAnsi="Times New Roman" w:cs="Times New Roman"/>
                <w:iCs/>
                <w:sz w:val="24"/>
                <w:szCs w:val="24"/>
                <w:lang w:eastAsia="lv-LV"/>
              </w:rPr>
              <w:t>trīs ekosistēmu</w:t>
            </w:r>
            <w:r w:rsidR="009D1BD3">
              <w:rPr>
                <w:rFonts w:ascii="Times New Roman" w:eastAsia="Times New Roman" w:hAnsi="Times New Roman" w:cs="Times New Roman"/>
                <w:iCs/>
                <w:sz w:val="24"/>
                <w:szCs w:val="24"/>
                <w:lang w:eastAsia="lv-LV"/>
              </w:rPr>
              <w:t xml:space="preserve"> (</w:t>
            </w:r>
            <w:proofErr w:type="spellStart"/>
            <w:r w:rsidR="009D1BD3" w:rsidRPr="009D1BD3">
              <w:rPr>
                <w:rFonts w:ascii="Times New Roman" w:eastAsia="Times New Roman" w:hAnsi="Times New Roman" w:cs="Times New Roman"/>
                <w:iCs/>
                <w:sz w:val="24"/>
                <w:szCs w:val="24"/>
                <w:lang w:eastAsia="lv-LV"/>
              </w:rPr>
              <w:t>biomedicīna</w:t>
            </w:r>
            <w:proofErr w:type="spellEnd"/>
            <w:r w:rsidR="009D1BD3" w:rsidRPr="009D1BD3">
              <w:rPr>
                <w:rFonts w:ascii="Times New Roman" w:eastAsia="Times New Roman" w:hAnsi="Times New Roman" w:cs="Times New Roman"/>
                <w:iCs/>
                <w:sz w:val="24"/>
                <w:szCs w:val="24"/>
                <w:lang w:eastAsia="lv-LV"/>
              </w:rPr>
              <w:t>, viedie materiāli, viedās pilsētas</w:t>
            </w:r>
            <w:r w:rsidR="009D1BD3">
              <w:rPr>
                <w:rFonts w:ascii="Times New Roman" w:eastAsia="Times New Roman" w:hAnsi="Times New Roman" w:cs="Times New Roman"/>
                <w:iCs/>
                <w:sz w:val="24"/>
                <w:szCs w:val="24"/>
                <w:lang w:eastAsia="lv-LV"/>
              </w:rPr>
              <w:t>)</w:t>
            </w:r>
            <w:r w:rsidR="004D5329">
              <w:rPr>
                <w:rFonts w:ascii="Times New Roman" w:eastAsia="Times New Roman" w:hAnsi="Times New Roman" w:cs="Times New Roman"/>
                <w:iCs/>
                <w:sz w:val="24"/>
                <w:szCs w:val="24"/>
                <w:lang w:eastAsia="lv-LV"/>
              </w:rPr>
              <w:t xml:space="preserve"> izveidi</w:t>
            </w:r>
            <w:r w:rsidR="00376287">
              <w:rPr>
                <w:rFonts w:ascii="Times New Roman" w:eastAsia="Times New Roman" w:hAnsi="Times New Roman" w:cs="Times New Roman"/>
                <w:iCs/>
                <w:sz w:val="24"/>
                <w:szCs w:val="24"/>
                <w:lang w:eastAsia="lv-LV"/>
              </w:rPr>
              <w:t xml:space="preserve"> un </w:t>
            </w:r>
            <w:r w:rsidR="000F5802">
              <w:rPr>
                <w:rFonts w:ascii="Times New Roman" w:eastAsia="Times New Roman" w:hAnsi="Times New Roman" w:cs="Times New Roman"/>
                <w:iCs/>
                <w:sz w:val="24"/>
                <w:szCs w:val="24"/>
                <w:lang w:eastAsia="lv-LV"/>
              </w:rPr>
              <w:t>katrā no tām memoranda un rīcības plāna izstrādi</w:t>
            </w:r>
            <w:r w:rsidR="00C14B2A">
              <w:rPr>
                <w:rFonts w:ascii="Times New Roman" w:eastAsia="Times New Roman" w:hAnsi="Times New Roman" w:cs="Times New Roman"/>
                <w:iCs/>
                <w:sz w:val="24"/>
                <w:szCs w:val="24"/>
                <w:lang w:eastAsia="lv-LV"/>
              </w:rPr>
              <w:t xml:space="preserve">, taču </w:t>
            </w:r>
            <w:r w:rsidR="00DF5A00">
              <w:rPr>
                <w:rFonts w:ascii="Times New Roman" w:eastAsia="Times New Roman" w:hAnsi="Times New Roman" w:cs="Times New Roman"/>
                <w:iCs/>
                <w:sz w:val="24"/>
                <w:szCs w:val="24"/>
                <w:lang w:eastAsia="lv-LV"/>
              </w:rPr>
              <w:t>turpmāka ikdienas sadarbības veicināšana būtu jānodrošina LIAA kā politikas ieviesē</w:t>
            </w:r>
            <w:r w:rsidR="00B36B95">
              <w:rPr>
                <w:rFonts w:ascii="Times New Roman" w:eastAsia="Times New Roman" w:hAnsi="Times New Roman" w:cs="Times New Roman"/>
                <w:iCs/>
                <w:sz w:val="24"/>
                <w:szCs w:val="24"/>
                <w:lang w:eastAsia="lv-LV"/>
              </w:rPr>
              <w:t xml:space="preserve">jai, kas </w:t>
            </w:r>
            <w:r w:rsidR="00920E32">
              <w:rPr>
                <w:rFonts w:ascii="Times New Roman" w:eastAsia="Times New Roman" w:hAnsi="Times New Roman" w:cs="Times New Roman"/>
                <w:iCs/>
                <w:sz w:val="24"/>
                <w:szCs w:val="24"/>
                <w:lang w:eastAsia="lv-LV"/>
              </w:rPr>
              <w:t xml:space="preserve">jau programmas ietvaros </w:t>
            </w:r>
            <w:r w:rsidR="00B36B95">
              <w:rPr>
                <w:rFonts w:ascii="Times New Roman" w:eastAsia="Times New Roman" w:hAnsi="Times New Roman" w:cs="Times New Roman"/>
                <w:iCs/>
                <w:sz w:val="24"/>
                <w:szCs w:val="24"/>
                <w:lang w:eastAsia="lv-LV"/>
              </w:rPr>
              <w:t xml:space="preserve">nodrošina </w:t>
            </w:r>
            <w:r w:rsidR="00920E32">
              <w:rPr>
                <w:rFonts w:ascii="Times New Roman" w:eastAsia="Times New Roman" w:hAnsi="Times New Roman" w:cs="Times New Roman"/>
                <w:iCs/>
                <w:sz w:val="24"/>
                <w:szCs w:val="24"/>
                <w:lang w:eastAsia="lv-LV"/>
              </w:rPr>
              <w:t>komersantu un pētniecības organizāciju sadarbību</w:t>
            </w:r>
            <w:r w:rsidR="00BD592A">
              <w:rPr>
                <w:rFonts w:ascii="Times New Roman" w:eastAsia="Times New Roman" w:hAnsi="Times New Roman" w:cs="Times New Roman"/>
                <w:iCs/>
                <w:sz w:val="24"/>
                <w:szCs w:val="24"/>
                <w:lang w:eastAsia="lv-LV"/>
              </w:rPr>
              <w:t xml:space="preserve">. LIAA </w:t>
            </w:r>
            <w:r w:rsidR="000D27EE">
              <w:rPr>
                <w:rFonts w:ascii="Times New Roman" w:eastAsia="Times New Roman" w:hAnsi="Times New Roman" w:cs="Times New Roman"/>
                <w:iCs/>
                <w:sz w:val="24"/>
                <w:szCs w:val="24"/>
                <w:lang w:eastAsia="lv-LV"/>
              </w:rPr>
              <w:t xml:space="preserve">veicamās </w:t>
            </w:r>
            <w:r w:rsidR="000D27EE" w:rsidRPr="000D27EE">
              <w:rPr>
                <w:rFonts w:ascii="Times New Roman" w:eastAsia="Times New Roman" w:hAnsi="Times New Roman" w:cs="Times New Roman"/>
                <w:iCs/>
                <w:sz w:val="24"/>
                <w:szCs w:val="24"/>
                <w:lang w:eastAsia="lv-LV"/>
              </w:rPr>
              <w:t>darbības, pienākum</w:t>
            </w:r>
            <w:r w:rsidR="000D27EE">
              <w:rPr>
                <w:rFonts w:ascii="Times New Roman" w:eastAsia="Times New Roman" w:hAnsi="Times New Roman" w:cs="Times New Roman"/>
                <w:iCs/>
                <w:sz w:val="24"/>
                <w:szCs w:val="24"/>
                <w:lang w:eastAsia="lv-LV"/>
              </w:rPr>
              <w:t>i</w:t>
            </w:r>
            <w:r w:rsidR="000D27EE" w:rsidRPr="000D27EE">
              <w:rPr>
                <w:rFonts w:ascii="Times New Roman" w:eastAsia="Times New Roman" w:hAnsi="Times New Roman" w:cs="Times New Roman"/>
                <w:iCs/>
                <w:sz w:val="24"/>
                <w:szCs w:val="24"/>
                <w:lang w:eastAsia="lv-LV"/>
              </w:rPr>
              <w:t xml:space="preserve"> un atbildīb</w:t>
            </w:r>
            <w:r w:rsidR="000D27EE">
              <w:rPr>
                <w:rFonts w:ascii="Times New Roman" w:eastAsia="Times New Roman" w:hAnsi="Times New Roman" w:cs="Times New Roman"/>
                <w:iCs/>
                <w:sz w:val="24"/>
                <w:szCs w:val="24"/>
                <w:lang w:eastAsia="lv-LV"/>
              </w:rPr>
              <w:t xml:space="preserve">a ietver </w:t>
            </w:r>
            <w:r w:rsidR="00F06DB0">
              <w:rPr>
                <w:rFonts w:ascii="Times New Roman" w:eastAsia="Times New Roman" w:hAnsi="Times New Roman" w:cs="Times New Roman"/>
                <w:iCs/>
                <w:sz w:val="24"/>
                <w:szCs w:val="24"/>
                <w:lang w:eastAsia="lv-LV"/>
              </w:rPr>
              <w:t>minēto ekosistēmu turpmāku attīstību</w:t>
            </w:r>
            <w:r w:rsidR="00E1704E">
              <w:rPr>
                <w:rFonts w:ascii="Times New Roman" w:eastAsia="Times New Roman" w:hAnsi="Times New Roman" w:cs="Times New Roman"/>
                <w:iCs/>
                <w:sz w:val="24"/>
                <w:szCs w:val="24"/>
                <w:lang w:eastAsia="lv-LV"/>
              </w:rPr>
              <w:t xml:space="preserve"> atbilstoši </w:t>
            </w:r>
            <w:r w:rsidR="0087571E">
              <w:rPr>
                <w:rFonts w:ascii="Times New Roman" w:eastAsia="Times New Roman" w:hAnsi="Times New Roman" w:cs="Times New Roman"/>
                <w:iCs/>
                <w:sz w:val="24"/>
                <w:szCs w:val="24"/>
                <w:lang w:eastAsia="lv-LV"/>
              </w:rPr>
              <w:t>konkrēto ekosistēmu rīcības plānam</w:t>
            </w:r>
            <w:r w:rsidR="009D0F2C">
              <w:rPr>
                <w:rFonts w:ascii="Times New Roman" w:eastAsia="Times New Roman" w:hAnsi="Times New Roman" w:cs="Times New Roman"/>
                <w:iCs/>
                <w:sz w:val="24"/>
                <w:szCs w:val="24"/>
                <w:lang w:eastAsia="lv-LV"/>
              </w:rPr>
              <w:t xml:space="preserve">, tai skaitā, </w:t>
            </w:r>
            <w:r w:rsidR="00A27769">
              <w:rPr>
                <w:rFonts w:ascii="Times New Roman" w:eastAsia="Times New Roman" w:hAnsi="Times New Roman" w:cs="Times New Roman"/>
                <w:iCs/>
                <w:sz w:val="24"/>
                <w:szCs w:val="24"/>
                <w:lang w:eastAsia="lv-LV"/>
              </w:rPr>
              <w:t xml:space="preserve">tehnoloģiju skautiem </w:t>
            </w:r>
            <w:r w:rsidR="009D0F2C">
              <w:rPr>
                <w:rFonts w:ascii="Times New Roman" w:eastAsia="Times New Roman" w:hAnsi="Times New Roman" w:cs="Times New Roman"/>
                <w:iCs/>
                <w:sz w:val="24"/>
                <w:szCs w:val="24"/>
                <w:lang w:eastAsia="lv-LV"/>
              </w:rPr>
              <w:t>vei</w:t>
            </w:r>
            <w:r w:rsidR="001D055A">
              <w:rPr>
                <w:rFonts w:ascii="Times New Roman" w:eastAsia="Times New Roman" w:hAnsi="Times New Roman" w:cs="Times New Roman"/>
                <w:iCs/>
                <w:sz w:val="24"/>
                <w:szCs w:val="24"/>
                <w:lang w:eastAsia="lv-LV"/>
              </w:rPr>
              <w:t>cot</w:t>
            </w:r>
            <w:r w:rsidR="009D0F2C">
              <w:rPr>
                <w:rFonts w:ascii="Times New Roman" w:eastAsia="Times New Roman" w:hAnsi="Times New Roman" w:cs="Times New Roman"/>
                <w:iCs/>
                <w:sz w:val="24"/>
                <w:szCs w:val="24"/>
                <w:lang w:eastAsia="lv-LV"/>
              </w:rPr>
              <w:t xml:space="preserve"> ekosistēmu vajadzību un </w:t>
            </w:r>
            <w:r w:rsidR="00355A97">
              <w:rPr>
                <w:rFonts w:ascii="Times New Roman" w:eastAsia="Times New Roman" w:hAnsi="Times New Roman" w:cs="Times New Roman"/>
                <w:iCs/>
                <w:sz w:val="24"/>
                <w:szCs w:val="24"/>
                <w:lang w:eastAsia="lv-LV"/>
              </w:rPr>
              <w:t xml:space="preserve">industrijai </w:t>
            </w:r>
            <w:r w:rsidR="009D0F2C">
              <w:rPr>
                <w:rFonts w:ascii="Times New Roman" w:eastAsia="Times New Roman" w:hAnsi="Times New Roman" w:cs="Times New Roman"/>
                <w:iCs/>
                <w:sz w:val="24"/>
                <w:szCs w:val="24"/>
                <w:lang w:eastAsia="lv-LV"/>
              </w:rPr>
              <w:t xml:space="preserve">pieejamo </w:t>
            </w:r>
            <w:r w:rsidR="0030336D">
              <w:rPr>
                <w:rFonts w:ascii="Times New Roman" w:eastAsia="Times New Roman" w:hAnsi="Times New Roman" w:cs="Times New Roman"/>
                <w:iCs/>
                <w:sz w:val="24"/>
                <w:szCs w:val="24"/>
                <w:lang w:eastAsia="lv-LV"/>
              </w:rPr>
              <w:t xml:space="preserve">un nepieciešamo pakalpojumu </w:t>
            </w:r>
            <w:r w:rsidR="00355A97">
              <w:rPr>
                <w:rFonts w:ascii="Times New Roman" w:eastAsia="Times New Roman" w:hAnsi="Times New Roman" w:cs="Times New Roman"/>
                <w:iCs/>
                <w:sz w:val="24"/>
                <w:szCs w:val="24"/>
                <w:lang w:eastAsia="lv-LV"/>
              </w:rPr>
              <w:t xml:space="preserve">kartēšanu, </w:t>
            </w:r>
            <w:r w:rsidR="00086BA0">
              <w:rPr>
                <w:rFonts w:ascii="Times New Roman" w:eastAsia="Times New Roman" w:hAnsi="Times New Roman" w:cs="Times New Roman"/>
                <w:iCs/>
                <w:sz w:val="24"/>
                <w:szCs w:val="24"/>
                <w:lang w:eastAsia="lv-LV"/>
              </w:rPr>
              <w:t>nodrošin</w:t>
            </w:r>
            <w:r w:rsidR="001D055A">
              <w:rPr>
                <w:rFonts w:ascii="Times New Roman" w:eastAsia="Times New Roman" w:hAnsi="Times New Roman" w:cs="Times New Roman"/>
                <w:iCs/>
                <w:sz w:val="24"/>
                <w:szCs w:val="24"/>
                <w:lang w:eastAsia="lv-LV"/>
              </w:rPr>
              <w:t>ot</w:t>
            </w:r>
            <w:r w:rsidR="00086BA0">
              <w:rPr>
                <w:rFonts w:ascii="Times New Roman" w:eastAsia="Times New Roman" w:hAnsi="Times New Roman" w:cs="Times New Roman"/>
                <w:iCs/>
                <w:sz w:val="24"/>
                <w:szCs w:val="24"/>
                <w:lang w:eastAsia="lv-LV"/>
              </w:rPr>
              <w:t xml:space="preserve"> un veicin</w:t>
            </w:r>
            <w:r w:rsidR="001D055A">
              <w:rPr>
                <w:rFonts w:ascii="Times New Roman" w:eastAsia="Times New Roman" w:hAnsi="Times New Roman" w:cs="Times New Roman"/>
                <w:iCs/>
                <w:sz w:val="24"/>
                <w:szCs w:val="24"/>
                <w:lang w:eastAsia="lv-LV"/>
              </w:rPr>
              <w:t>o</w:t>
            </w:r>
            <w:r w:rsidR="00086BA0">
              <w:rPr>
                <w:rFonts w:ascii="Times New Roman" w:eastAsia="Times New Roman" w:hAnsi="Times New Roman" w:cs="Times New Roman"/>
                <w:iCs/>
                <w:sz w:val="24"/>
                <w:szCs w:val="24"/>
                <w:lang w:eastAsia="lv-LV"/>
              </w:rPr>
              <w:t>t industrijas un pētniecības organizāciju informācijas apmaiņu</w:t>
            </w:r>
            <w:r w:rsidR="001D055A">
              <w:rPr>
                <w:rFonts w:ascii="Times New Roman" w:eastAsia="Times New Roman" w:hAnsi="Times New Roman" w:cs="Times New Roman"/>
                <w:iCs/>
                <w:sz w:val="24"/>
                <w:szCs w:val="24"/>
                <w:lang w:eastAsia="lv-LV"/>
              </w:rPr>
              <w:t xml:space="preserve"> vajadzību realizācijai</w:t>
            </w:r>
            <w:r w:rsidR="00500A90">
              <w:rPr>
                <w:rFonts w:ascii="Times New Roman" w:eastAsia="Times New Roman" w:hAnsi="Times New Roman" w:cs="Times New Roman"/>
                <w:iCs/>
                <w:sz w:val="24"/>
                <w:szCs w:val="24"/>
                <w:lang w:eastAsia="lv-LV"/>
              </w:rPr>
              <w:t xml:space="preserve">, kā arī </w:t>
            </w:r>
            <w:r w:rsidR="00916B9C">
              <w:rPr>
                <w:rFonts w:ascii="Times New Roman" w:eastAsia="Times New Roman" w:hAnsi="Times New Roman" w:cs="Times New Roman"/>
                <w:iCs/>
                <w:sz w:val="24"/>
                <w:szCs w:val="24"/>
                <w:lang w:eastAsia="lv-LV"/>
              </w:rPr>
              <w:t xml:space="preserve">klātienes pasākumu un publicitātes </w:t>
            </w:r>
            <w:r w:rsidR="005237F9">
              <w:rPr>
                <w:rFonts w:ascii="Times New Roman" w:eastAsia="Times New Roman" w:hAnsi="Times New Roman" w:cs="Times New Roman"/>
                <w:iCs/>
                <w:sz w:val="24"/>
                <w:szCs w:val="24"/>
                <w:lang w:eastAsia="lv-LV"/>
              </w:rPr>
              <w:t xml:space="preserve">aktivitāšu ceļā </w:t>
            </w:r>
            <w:r w:rsidR="00500A90">
              <w:rPr>
                <w:rFonts w:ascii="Times New Roman" w:eastAsia="Times New Roman" w:hAnsi="Times New Roman" w:cs="Times New Roman"/>
                <w:iCs/>
                <w:sz w:val="24"/>
                <w:szCs w:val="24"/>
                <w:lang w:eastAsia="lv-LV"/>
              </w:rPr>
              <w:t xml:space="preserve">veicinot </w:t>
            </w:r>
            <w:r w:rsidR="003F0843">
              <w:rPr>
                <w:rFonts w:ascii="Times New Roman" w:eastAsia="Times New Roman" w:hAnsi="Times New Roman" w:cs="Times New Roman"/>
                <w:iCs/>
                <w:sz w:val="24"/>
                <w:szCs w:val="24"/>
                <w:lang w:eastAsia="lv-LV"/>
              </w:rPr>
              <w:t>starpnozaru dialogu</w:t>
            </w:r>
            <w:r w:rsidR="007467C4">
              <w:rPr>
                <w:rFonts w:ascii="Times New Roman" w:eastAsia="Times New Roman" w:hAnsi="Times New Roman" w:cs="Times New Roman"/>
                <w:iCs/>
                <w:sz w:val="24"/>
                <w:szCs w:val="24"/>
                <w:lang w:eastAsia="lv-LV"/>
              </w:rPr>
              <w:t xml:space="preserve"> </w:t>
            </w:r>
            <w:r w:rsidR="00B42F7A">
              <w:rPr>
                <w:rFonts w:ascii="Times New Roman" w:eastAsia="Times New Roman" w:hAnsi="Times New Roman" w:cs="Times New Roman"/>
                <w:iCs/>
                <w:sz w:val="24"/>
                <w:szCs w:val="24"/>
                <w:lang w:eastAsia="lv-LV"/>
              </w:rPr>
              <w:t xml:space="preserve">un sadarbību, </w:t>
            </w:r>
            <w:r w:rsidR="007467C4">
              <w:rPr>
                <w:rFonts w:ascii="Times New Roman" w:eastAsia="Times New Roman" w:hAnsi="Times New Roman" w:cs="Times New Roman"/>
                <w:iCs/>
                <w:sz w:val="24"/>
                <w:szCs w:val="24"/>
                <w:lang w:eastAsia="lv-LV"/>
              </w:rPr>
              <w:t xml:space="preserve">labās prakses </w:t>
            </w:r>
            <w:r w:rsidR="00BA4292">
              <w:rPr>
                <w:rFonts w:ascii="Times New Roman" w:eastAsia="Times New Roman" w:hAnsi="Times New Roman" w:cs="Times New Roman"/>
                <w:iCs/>
                <w:sz w:val="24"/>
                <w:szCs w:val="24"/>
                <w:lang w:eastAsia="lv-LV"/>
              </w:rPr>
              <w:t>apmaiņu</w:t>
            </w:r>
            <w:r w:rsidR="005237F9">
              <w:rPr>
                <w:rFonts w:ascii="Times New Roman" w:eastAsia="Times New Roman" w:hAnsi="Times New Roman" w:cs="Times New Roman"/>
                <w:iCs/>
                <w:sz w:val="24"/>
                <w:szCs w:val="24"/>
                <w:lang w:eastAsia="lv-LV"/>
              </w:rPr>
              <w:t xml:space="preserve"> un</w:t>
            </w:r>
            <w:r w:rsidR="00BA4292">
              <w:rPr>
                <w:rFonts w:ascii="Times New Roman" w:eastAsia="Times New Roman" w:hAnsi="Times New Roman" w:cs="Times New Roman"/>
                <w:iCs/>
                <w:sz w:val="24"/>
                <w:szCs w:val="24"/>
                <w:lang w:eastAsia="lv-LV"/>
              </w:rPr>
              <w:t xml:space="preserve"> </w:t>
            </w:r>
            <w:r w:rsidR="00500A90">
              <w:rPr>
                <w:rFonts w:ascii="Times New Roman" w:eastAsia="Times New Roman" w:hAnsi="Times New Roman" w:cs="Times New Roman"/>
                <w:iCs/>
                <w:sz w:val="24"/>
                <w:szCs w:val="24"/>
                <w:lang w:eastAsia="lv-LV"/>
              </w:rPr>
              <w:t>Latvijas ekosistēmu starptautisko popularitāti</w:t>
            </w:r>
            <w:r w:rsidR="00920E32">
              <w:rPr>
                <w:rFonts w:ascii="Times New Roman" w:eastAsia="Times New Roman" w:hAnsi="Times New Roman" w:cs="Times New Roman"/>
                <w:iCs/>
                <w:sz w:val="24"/>
                <w:szCs w:val="24"/>
                <w:lang w:eastAsia="lv-LV"/>
              </w:rPr>
              <w:t>.</w:t>
            </w:r>
            <w:r w:rsidR="003B2D2E">
              <w:rPr>
                <w:rFonts w:ascii="Times New Roman" w:eastAsia="Times New Roman" w:hAnsi="Times New Roman" w:cs="Times New Roman"/>
                <w:iCs/>
                <w:sz w:val="24"/>
                <w:szCs w:val="24"/>
                <w:lang w:eastAsia="lv-LV"/>
              </w:rPr>
              <w:t xml:space="preserve"> </w:t>
            </w:r>
            <w:r w:rsidR="007072A2">
              <w:rPr>
                <w:rFonts w:ascii="Times New Roman" w:eastAsia="Times New Roman" w:hAnsi="Times New Roman" w:cs="Times New Roman"/>
                <w:iCs/>
                <w:sz w:val="24"/>
                <w:szCs w:val="24"/>
                <w:lang w:eastAsia="lv-LV"/>
              </w:rPr>
              <w:t xml:space="preserve">Līdz ar to LIAA projektā nepieciešams iekļaut </w:t>
            </w:r>
            <w:r w:rsidR="00712A07">
              <w:rPr>
                <w:rFonts w:ascii="Times New Roman" w:eastAsia="Times New Roman" w:hAnsi="Times New Roman" w:cs="Times New Roman"/>
                <w:iCs/>
                <w:sz w:val="24"/>
                <w:szCs w:val="24"/>
                <w:lang w:eastAsia="lv-LV"/>
              </w:rPr>
              <w:t>minēto aktivitāti</w:t>
            </w:r>
            <w:r w:rsidR="009A2EDF">
              <w:rPr>
                <w:rFonts w:ascii="Times New Roman" w:eastAsia="Times New Roman" w:hAnsi="Times New Roman" w:cs="Times New Roman"/>
                <w:iCs/>
                <w:sz w:val="24"/>
                <w:szCs w:val="24"/>
                <w:lang w:eastAsia="lv-LV"/>
              </w:rPr>
              <w:t xml:space="preserve"> un tādējādi padziļināt </w:t>
            </w:r>
            <w:r w:rsidR="00B827CB">
              <w:rPr>
                <w:rFonts w:ascii="Times New Roman" w:eastAsia="Times New Roman" w:hAnsi="Times New Roman" w:cs="Times New Roman"/>
                <w:iCs/>
                <w:sz w:val="24"/>
                <w:szCs w:val="24"/>
                <w:lang w:eastAsia="lv-LV"/>
              </w:rPr>
              <w:t xml:space="preserve">un veidot mērķtiecīgu </w:t>
            </w:r>
            <w:r w:rsidR="009A2EDF">
              <w:rPr>
                <w:rFonts w:ascii="Times New Roman" w:eastAsia="Times New Roman" w:hAnsi="Times New Roman" w:cs="Times New Roman"/>
                <w:iCs/>
                <w:sz w:val="24"/>
                <w:szCs w:val="24"/>
                <w:lang w:eastAsia="lv-LV"/>
              </w:rPr>
              <w:t xml:space="preserve">sadarbību ar mērķa grupām </w:t>
            </w:r>
            <w:r w:rsidR="00B827CB">
              <w:rPr>
                <w:rFonts w:ascii="Times New Roman" w:eastAsia="Times New Roman" w:hAnsi="Times New Roman" w:cs="Times New Roman"/>
                <w:iCs/>
                <w:sz w:val="24"/>
                <w:szCs w:val="24"/>
                <w:lang w:eastAsia="lv-LV"/>
              </w:rPr>
              <w:t>RIS3 jomās</w:t>
            </w:r>
            <w:r w:rsidR="009B3744">
              <w:rPr>
                <w:rFonts w:ascii="Times New Roman" w:eastAsia="Times New Roman" w:hAnsi="Times New Roman" w:cs="Times New Roman"/>
                <w:iCs/>
                <w:sz w:val="24"/>
                <w:szCs w:val="24"/>
                <w:lang w:eastAsia="lv-LV"/>
              </w:rPr>
              <w:t>,</w:t>
            </w:r>
            <w:r w:rsidR="00187C38">
              <w:rPr>
                <w:rFonts w:ascii="Times New Roman" w:eastAsia="Times New Roman" w:hAnsi="Times New Roman" w:cs="Times New Roman"/>
                <w:iCs/>
                <w:sz w:val="24"/>
                <w:szCs w:val="24"/>
                <w:lang w:eastAsia="lv-LV"/>
              </w:rPr>
              <w:t xml:space="preserve"> tādējādi veicinot tehnoloģiju pārneses programmas mērķa sasniegšanu</w:t>
            </w:r>
            <w:r w:rsidR="00B827CB">
              <w:rPr>
                <w:rFonts w:ascii="Times New Roman" w:eastAsia="Times New Roman" w:hAnsi="Times New Roman" w:cs="Times New Roman"/>
                <w:iCs/>
                <w:sz w:val="24"/>
                <w:szCs w:val="24"/>
                <w:lang w:eastAsia="lv-LV"/>
              </w:rPr>
              <w:t>.</w:t>
            </w:r>
          </w:p>
          <w:p w14:paraId="656A29C9" w14:textId="77777777" w:rsidR="00D31B66" w:rsidRDefault="00D31B66"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2C1B8B37" w14:textId="543BBA3B" w:rsidR="008C7997" w:rsidRDefault="00F85CE6" w:rsidP="00A52CED">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EB44C3" w:rsidRPr="008503AB">
              <w:rPr>
                <w:rFonts w:ascii="Times New Roman" w:eastAsia="Times New Roman" w:hAnsi="Times New Roman" w:cs="Times New Roman"/>
                <w:b/>
                <w:bCs/>
                <w:iCs/>
                <w:sz w:val="24"/>
                <w:szCs w:val="24"/>
                <w:lang w:eastAsia="lv-LV"/>
              </w:rPr>
              <w:t>aktuālā</w:t>
            </w:r>
            <w:r w:rsidR="00245DD3" w:rsidRPr="008503AB">
              <w:rPr>
                <w:rFonts w:ascii="Times New Roman" w:eastAsia="Times New Roman" w:hAnsi="Times New Roman" w:cs="Times New Roman"/>
                <w:b/>
                <w:bCs/>
                <w:iCs/>
                <w:sz w:val="24"/>
                <w:szCs w:val="24"/>
                <w:lang w:eastAsia="lv-LV"/>
              </w:rPr>
              <w:t>kā</w:t>
            </w:r>
            <w:r w:rsidR="00EB44C3" w:rsidRPr="008503AB">
              <w:rPr>
                <w:rFonts w:ascii="Times New Roman" w:eastAsia="Times New Roman" w:hAnsi="Times New Roman" w:cs="Times New Roman"/>
                <w:b/>
                <w:bCs/>
                <w:iCs/>
                <w:sz w:val="24"/>
                <w:szCs w:val="24"/>
                <w:lang w:eastAsia="lv-LV"/>
              </w:rPr>
              <w:t xml:space="preserve">s </w:t>
            </w:r>
            <w:r w:rsidR="00245DD3" w:rsidRPr="008503AB">
              <w:rPr>
                <w:rFonts w:ascii="Times New Roman" w:eastAsia="Times New Roman" w:hAnsi="Times New Roman" w:cs="Times New Roman"/>
                <w:b/>
                <w:bCs/>
                <w:iCs/>
                <w:sz w:val="24"/>
                <w:szCs w:val="24"/>
                <w:lang w:eastAsia="lv-LV"/>
              </w:rPr>
              <w:t xml:space="preserve">tendences </w:t>
            </w:r>
            <w:r w:rsidR="00EB44C3" w:rsidRPr="008503AB">
              <w:rPr>
                <w:rFonts w:ascii="Times New Roman" w:eastAsia="Times New Roman" w:hAnsi="Times New Roman" w:cs="Times New Roman"/>
                <w:b/>
                <w:bCs/>
                <w:iCs/>
                <w:sz w:val="24"/>
                <w:szCs w:val="24"/>
                <w:lang w:eastAsia="lv-LV"/>
              </w:rPr>
              <w:t>nākotnes scenāriju</w:t>
            </w:r>
            <w:r w:rsidR="00557995" w:rsidRPr="008503AB">
              <w:rPr>
                <w:rFonts w:ascii="Times New Roman" w:eastAsia="Times New Roman" w:hAnsi="Times New Roman" w:cs="Times New Roman"/>
                <w:b/>
                <w:bCs/>
                <w:iCs/>
                <w:sz w:val="24"/>
                <w:szCs w:val="24"/>
                <w:lang w:eastAsia="lv-LV"/>
              </w:rPr>
              <w:t xml:space="preserve"> izstrādē</w:t>
            </w:r>
            <w:r w:rsidR="00EB44C3" w:rsidRPr="008503AB">
              <w:rPr>
                <w:rFonts w:ascii="Times New Roman" w:eastAsia="Times New Roman" w:hAnsi="Times New Roman" w:cs="Times New Roman"/>
                <w:b/>
                <w:bCs/>
                <w:iCs/>
                <w:sz w:val="24"/>
                <w:szCs w:val="24"/>
                <w:lang w:eastAsia="lv-LV"/>
              </w:rPr>
              <w:t xml:space="preserve"> un </w:t>
            </w:r>
            <w:r w:rsidR="00557995" w:rsidRPr="008503AB">
              <w:rPr>
                <w:rFonts w:ascii="Times New Roman" w:eastAsia="Times New Roman" w:hAnsi="Times New Roman" w:cs="Times New Roman"/>
                <w:b/>
                <w:bCs/>
                <w:iCs/>
                <w:sz w:val="24"/>
                <w:szCs w:val="24"/>
                <w:lang w:eastAsia="lv-LV"/>
              </w:rPr>
              <w:t>prioritāro pētniecības, attīstības un inovāciju jomu ekosistēmu stratēģiskās attīstības izpētē</w:t>
            </w:r>
            <w:r w:rsidR="00DA0DE4" w:rsidRPr="008503AB">
              <w:rPr>
                <w:rFonts w:ascii="Times New Roman" w:eastAsia="Times New Roman" w:hAnsi="Times New Roman" w:cs="Times New Roman"/>
                <w:b/>
                <w:bCs/>
                <w:iCs/>
                <w:sz w:val="24"/>
                <w:szCs w:val="24"/>
                <w:lang w:eastAsia="lv-LV"/>
              </w:rPr>
              <w:t>,</w:t>
            </w:r>
            <w:r w:rsidR="00245DD3" w:rsidRPr="008503AB">
              <w:rPr>
                <w:rFonts w:ascii="Times New Roman" w:eastAsia="Times New Roman" w:hAnsi="Times New Roman" w:cs="Times New Roman"/>
                <w:b/>
                <w:bCs/>
                <w:iCs/>
                <w:sz w:val="24"/>
                <w:szCs w:val="24"/>
                <w:lang w:eastAsia="lv-LV"/>
              </w:rPr>
              <w:t xml:space="preserve"> kā arī</w:t>
            </w:r>
            <w:r w:rsidR="00DA0DE4" w:rsidRPr="008503AB">
              <w:rPr>
                <w:rFonts w:ascii="Times New Roman" w:eastAsia="Times New Roman" w:hAnsi="Times New Roman" w:cs="Times New Roman"/>
                <w:b/>
                <w:bCs/>
                <w:iCs/>
                <w:sz w:val="24"/>
                <w:szCs w:val="24"/>
                <w:lang w:eastAsia="lv-LV"/>
              </w:rPr>
              <w:t xml:space="preserve"> izvērtējot efektīvākos un </w:t>
            </w:r>
            <w:r w:rsidR="00557995" w:rsidRPr="008503AB">
              <w:rPr>
                <w:rFonts w:ascii="Times New Roman" w:eastAsia="Times New Roman" w:hAnsi="Times New Roman" w:cs="Times New Roman"/>
                <w:b/>
                <w:bCs/>
                <w:iCs/>
                <w:sz w:val="24"/>
                <w:szCs w:val="24"/>
                <w:lang w:eastAsia="lv-LV"/>
              </w:rPr>
              <w:t xml:space="preserve"> </w:t>
            </w:r>
            <w:r w:rsidRPr="008503AB">
              <w:rPr>
                <w:rFonts w:ascii="Times New Roman" w:eastAsia="Times New Roman" w:hAnsi="Times New Roman" w:cs="Times New Roman"/>
                <w:b/>
                <w:bCs/>
                <w:iCs/>
                <w:sz w:val="24"/>
                <w:szCs w:val="24"/>
                <w:lang w:eastAsia="lv-LV"/>
              </w:rPr>
              <w:t xml:space="preserve">saimnieciski </w:t>
            </w:r>
            <w:r w:rsidR="00BC616B" w:rsidRPr="008503AB">
              <w:rPr>
                <w:rFonts w:ascii="Times New Roman" w:eastAsia="Times New Roman" w:hAnsi="Times New Roman" w:cs="Times New Roman"/>
                <w:b/>
                <w:bCs/>
                <w:iCs/>
                <w:sz w:val="24"/>
                <w:szCs w:val="24"/>
                <w:lang w:eastAsia="lv-LV"/>
              </w:rPr>
              <w:t>izdevīgāko</w:t>
            </w:r>
            <w:r w:rsidR="00DA0DE4" w:rsidRPr="008503AB">
              <w:rPr>
                <w:rFonts w:ascii="Times New Roman" w:eastAsia="Times New Roman" w:hAnsi="Times New Roman" w:cs="Times New Roman"/>
                <w:b/>
                <w:bCs/>
                <w:iCs/>
                <w:sz w:val="24"/>
                <w:szCs w:val="24"/>
                <w:lang w:eastAsia="lv-LV"/>
              </w:rPr>
              <w:t>s</w:t>
            </w:r>
            <w:r w:rsidR="00BC616B" w:rsidRPr="008503AB">
              <w:rPr>
                <w:rFonts w:ascii="Times New Roman" w:eastAsia="Times New Roman" w:hAnsi="Times New Roman" w:cs="Times New Roman"/>
                <w:b/>
                <w:bCs/>
                <w:iCs/>
                <w:sz w:val="24"/>
                <w:szCs w:val="24"/>
                <w:lang w:eastAsia="lv-LV"/>
              </w:rPr>
              <w:t xml:space="preserve"> </w:t>
            </w:r>
            <w:r w:rsidR="00DA0DE4" w:rsidRPr="008503AB">
              <w:rPr>
                <w:rFonts w:ascii="Times New Roman" w:eastAsia="Times New Roman" w:hAnsi="Times New Roman" w:cs="Times New Roman"/>
                <w:b/>
                <w:bCs/>
                <w:iCs/>
                <w:sz w:val="24"/>
                <w:szCs w:val="24"/>
                <w:lang w:eastAsia="lv-LV"/>
              </w:rPr>
              <w:t>risinājumus</w:t>
            </w:r>
            <w:r w:rsidR="00DA0DE4" w:rsidRPr="008503AB">
              <w:rPr>
                <w:rFonts w:ascii="Times New Roman" w:eastAsia="Times New Roman" w:hAnsi="Times New Roman" w:cs="Times New Roman"/>
                <w:iCs/>
                <w:sz w:val="24"/>
                <w:szCs w:val="24"/>
                <w:lang w:eastAsia="lv-LV"/>
              </w:rPr>
              <w:t xml:space="preserve">, nepieciešams </w:t>
            </w:r>
            <w:r w:rsidR="00245DD3" w:rsidRPr="008503AB">
              <w:rPr>
                <w:rFonts w:ascii="Times New Roman" w:eastAsia="Times New Roman" w:hAnsi="Times New Roman" w:cs="Times New Roman"/>
                <w:iCs/>
                <w:sz w:val="24"/>
                <w:szCs w:val="24"/>
                <w:lang w:eastAsia="lv-LV"/>
              </w:rPr>
              <w:t>precizēt attiecīgās darbības aprakstu</w:t>
            </w:r>
            <w:r w:rsidR="00CD3E02">
              <w:rPr>
                <w:rFonts w:ascii="Times New Roman" w:eastAsia="Times New Roman" w:hAnsi="Times New Roman" w:cs="Times New Roman"/>
                <w:iCs/>
                <w:sz w:val="24"/>
                <w:szCs w:val="24"/>
                <w:lang w:eastAsia="lv-LV"/>
              </w:rPr>
              <w:t xml:space="preserve">, kas minēts MK noteikumu Nr.692 </w:t>
            </w:r>
            <w:r w:rsidR="00CD3E02" w:rsidRPr="008503AB">
              <w:rPr>
                <w:rFonts w:ascii="Times New Roman" w:eastAsia="Times New Roman" w:hAnsi="Times New Roman" w:cs="Times New Roman"/>
                <w:iCs/>
                <w:sz w:val="24"/>
                <w:szCs w:val="24"/>
                <w:lang w:eastAsia="lv-LV"/>
              </w:rPr>
              <w:t>17.2.</w:t>
            </w:r>
            <w:r w:rsidR="006E6E31" w:rsidRPr="008503AB">
              <w:rPr>
                <w:rFonts w:ascii="Times New Roman" w:eastAsia="Times New Roman" w:hAnsi="Times New Roman" w:cs="Times New Roman"/>
                <w:iCs/>
                <w:sz w:val="24"/>
                <w:szCs w:val="24"/>
                <w:lang w:eastAsia="lv-LV"/>
              </w:rPr>
              <w:t>4</w:t>
            </w:r>
            <w:r w:rsidR="00CD3E02" w:rsidRPr="008503AB">
              <w:rPr>
                <w:rFonts w:ascii="Times New Roman" w:eastAsia="Times New Roman" w:hAnsi="Times New Roman" w:cs="Times New Roman"/>
                <w:iCs/>
                <w:sz w:val="24"/>
                <w:szCs w:val="24"/>
                <w:lang w:eastAsia="lv-LV"/>
              </w:rPr>
              <w:t>. apakšpunktā</w:t>
            </w:r>
            <w:r w:rsidR="00245DD3">
              <w:rPr>
                <w:rFonts w:ascii="Times New Roman" w:eastAsia="Times New Roman" w:hAnsi="Times New Roman" w:cs="Times New Roman"/>
                <w:iCs/>
                <w:sz w:val="24"/>
                <w:szCs w:val="24"/>
                <w:lang w:eastAsia="lv-LV"/>
              </w:rPr>
              <w:t xml:space="preserve">.  Turklāt, lai stiprinātu LIAA personāla profesionālo kapacitāti </w:t>
            </w:r>
            <w:r w:rsidR="00CD3E02">
              <w:rPr>
                <w:rFonts w:ascii="Times New Roman" w:eastAsia="Times New Roman" w:hAnsi="Times New Roman" w:cs="Times New Roman"/>
                <w:iCs/>
                <w:sz w:val="24"/>
                <w:szCs w:val="24"/>
                <w:lang w:eastAsia="lv-LV"/>
              </w:rPr>
              <w:t xml:space="preserve">nepieciešams </w:t>
            </w:r>
            <w:r w:rsidR="00CE6104">
              <w:rPr>
                <w:rFonts w:ascii="Times New Roman" w:eastAsia="Times New Roman" w:hAnsi="Times New Roman" w:cs="Times New Roman"/>
                <w:iCs/>
                <w:sz w:val="24"/>
                <w:szCs w:val="24"/>
                <w:lang w:eastAsia="lv-LV"/>
              </w:rPr>
              <w:t>paredzēt, ka šo darbību</w:t>
            </w:r>
            <w:r w:rsidR="00DF4976">
              <w:rPr>
                <w:rFonts w:ascii="Times New Roman" w:eastAsia="Times New Roman" w:hAnsi="Times New Roman" w:cs="Times New Roman"/>
                <w:iCs/>
                <w:sz w:val="24"/>
                <w:szCs w:val="24"/>
                <w:lang w:eastAsia="lv-LV"/>
              </w:rPr>
              <w:t xml:space="preserve"> turpmāk būs</w:t>
            </w:r>
            <w:r w:rsidR="00CE6104">
              <w:rPr>
                <w:rFonts w:ascii="Times New Roman" w:eastAsia="Times New Roman" w:hAnsi="Times New Roman" w:cs="Times New Roman"/>
                <w:iCs/>
                <w:sz w:val="24"/>
                <w:szCs w:val="24"/>
                <w:lang w:eastAsia="lv-LV"/>
              </w:rPr>
              <w:t xml:space="preserve"> </w:t>
            </w:r>
            <w:r w:rsidR="00CD3E02">
              <w:rPr>
                <w:rFonts w:ascii="Times New Roman" w:eastAsia="Times New Roman" w:hAnsi="Times New Roman" w:cs="Times New Roman"/>
                <w:iCs/>
                <w:sz w:val="24"/>
                <w:szCs w:val="24"/>
                <w:lang w:eastAsia="lv-LV"/>
              </w:rPr>
              <w:t xml:space="preserve">iespējams </w:t>
            </w:r>
            <w:r w:rsidR="00CE6104">
              <w:rPr>
                <w:rFonts w:ascii="Times New Roman" w:eastAsia="Times New Roman" w:hAnsi="Times New Roman" w:cs="Times New Roman"/>
                <w:iCs/>
                <w:sz w:val="24"/>
                <w:szCs w:val="24"/>
                <w:lang w:eastAsia="lv-LV"/>
              </w:rPr>
              <w:t>īsteno</w:t>
            </w:r>
            <w:r w:rsidR="00CD3E02">
              <w:rPr>
                <w:rFonts w:ascii="Times New Roman" w:eastAsia="Times New Roman" w:hAnsi="Times New Roman" w:cs="Times New Roman"/>
                <w:iCs/>
                <w:sz w:val="24"/>
                <w:szCs w:val="24"/>
                <w:lang w:eastAsia="lv-LV"/>
              </w:rPr>
              <w:t>t</w:t>
            </w:r>
            <w:r w:rsidR="00CE6104">
              <w:rPr>
                <w:rFonts w:ascii="Times New Roman" w:eastAsia="Times New Roman" w:hAnsi="Times New Roman" w:cs="Times New Roman"/>
                <w:iCs/>
                <w:sz w:val="24"/>
                <w:szCs w:val="24"/>
                <w:lang w:eastAsia="lv-LV"/>
              </w:rPr>
              <w:t xml:space="preserve"> </w:t>
            </w:r>
            <w:r w:rsidR="00B91CEE" w:rsidRPr="00856D89">
              <w:rPr>
                <w:rFonts w:ascii="Times New Roman" w:eastAsia="Times New Roman" w:hAnsi="Times New Roman" w:cs="Times New Roman"/>
                <w:b/>
                <w:bCs/>
                <w:iCs/>
                <w:sz w:val="24"/>
                <w:szCs w:val="24"/>
                <w:lang w:eastAsia="lv-LV"/>
              </w:rPr>
              <w:t>gan</w:t>
            </w:r>
            <w:r w:rsidR="00DF4976" w:rsidRPr="00856D89">
              <w:rPr>
                <w:rFonts w:ascii="Times New Roman" w:eastAsia="Times New Roman" w:hAnsi="Times New Roman" w:cs="Times New Roman"/>
                <w:b/>
                <w:bCs/>
                <w:iCs/>
                <w:sz w:val="24"/>
                <w:szCs w:val="24"/>
                <w:lang w:eastAsia="lv-LV"/>
              </w:rPr>
              <w:t xml:space="preserve"> izmantojot LIAA personālu</w:t>
            </w:r>
            <w:r w:rsidR="00DF4976">
              <w:rPr>
                <w:rFonts w:ascii="Times New Roman" w:eastAsia="Times New Roman" w:hAnsi="Times New Roman" w:cs="Times New Roman"/>
                <w:iCs/>
                <w:sz w:val="24"/>
                <w:szCs w:val="24"/>
                <w:lang w:eastAsia="lv-LV"/>
              </w:rPr>
              <w:t>, kas iesaistīt</w:t>
            </w:r>
            <w:r w:rsidR="001E3FF2">
              <w:rPr>
                <w:rFonts w:ascii="Times New Roman" w:eastAsia="Times New Roman" w:hAnsi="Times New Roman" w:cs="Times New Roman"/>
                <w:iCs/>
                <w:sz w:val="24"/>
                <w:szCs w:val="24"/>
                <w:lang w:eastAsia="lv-LV"/>
              </w:rPr>
              <w:t>s</w:t>
            </w:r>
            <w:r w:rsidR="00DF4976">
              <w:rPr>
                <w:rFonts w:ascii="Times New Roman" w:eastAsia="Times New Roman" w:hAnsi="Times New Roman" w:cs="Times New Roman"/>
                <w:iCs/>
                <w:sz w:val="24"/>
                <w:szCs w:val="24"/>
                <w:lang w:eastAsia="lv-LV"/>
              </w:rPr>
              <w:t xml:space="preserve"> Tehnoloģiju pārneses programmas īstenošanā</w:t>
            </w:r>
            <w:r w:rsidR="00B91CEE">
              <w:rPr>
                <w:rFonts w:ascii="Times New Roman" w:eastAsia="Times New Roman" w:hAnsi="Times New Roman" w:cs="Times New Roman"/>
                <w:iCs/>
                <w:sz w:val="24"/>
                <w:szCs w:val="24"/>
                <w:lang w:eastAsia="lv-LV"/>
              </w:rPr>
              <w:t xml:space="preserve">, </w:t>
            </w:r>
            <w:r w:rsidR="00B91CEE" w:rsidRPr="00856D89">
              <w:rPr>
                <w:rFonts w:ascii="Times New Roman" w:eastAsia="Times New Roman" w:hAnsi="Times New Roman" w:cs="Times New Roman"/>
                <w:b/>
                <w:bCs/>
                <w:iCs/>
                <w:sz w:val="24"/>
                <w:szCs w:val="24"/>
                <w:lang w:eastAsia="lv-LV"/>
              </w:rPr>
              <w:t>gan sadarbībā ar kompetentu starptautisko organizāciju</w:t>
            </w:r>
            <w:r w:rsidR="00521B4D">
              <w:rPr>
                <w:rFonts w:ascii="Times New Roman" w:eastAsia="Times New Roman" w:hAnsi="Times New Roman" w:cs="Times New Roman"/>
                <w:iCs/>
                <w:sz w:val="24"/>
                <w:szCs w:val="24"/>
                <w:lang w:eastAsia="lv-LV"/>
              </w:rPr>
              <w:t xml:space="preserve">, kas </w:t>
            </w:r>
            <w:r w:rsidR="00366262">
              <w:rPr>
                <w:rFonts w:ascii="Times New Roman" w:eastAsia="Times New Roman" w:hAnsi="Times New Roman" w:cs="Times New Roman"/>
                <w:iCs/>
                <w:sz w:val="24"/>
                <w:szCs w:val="24"/>
                <w:lang w:eastAsia="lv-LV"/>
              </w:rPr>
              <w:t xml:space="preserve">veic līdzīgas </w:t>
            </w:r>
            <w:r w:rsidR="007671D4">
              <w:rPr>
                <w:rFonts w:ascii="Times New Roman" w:eastAsia="Times New Roman" w:hAnsi="Times New Roman" w:cs="Times New Roman"/>
                <w:iCs/>
                <w:sz w:val="24"/>
                <w:szCs w:val="24"/>
                <w:lang w:eastAsia="lv-LV"/>
              </w:rPr>
              <w:t xml:space="preserve">aktivitātes citās valstīs un </w:t>
            </w:r>
            <w:r w:rsidR="004433B3">
              <w:rPr>
                <w:rFonts w:ascii="Times New Roman" w:eastAsia="Times New Roman" w:hAnsi="Times New Roman" w:cs="Times New Roman"/>
                <w:iCs/>
                <w:sz w:val="24"/>
                <w:szCs w:val="24"/>
                <w:lang w:eastAsia="lv-LV"/>
              </w:rPr>
              <w:t xml:space="preserve">kam piemīt zināšanas par </w:t>
            </w:r>
            <w:r w:rsidR="00DB31F8">
              <w:rPr>
                <w:rFonts w:ascii="Times New Roman" w:eastAsia="Times New Roman" w:hAnsi="Times New Roman" w:cs="Times New Roman"/>
                <w:iCs/>
                <w:sz w:val="24"/>
                <w:szCs w:val="24"/>
                <w:lang w:eastAsia="lv-LV"/>
              </w:rPr>
              <w:t>labāko pasaules praksi šajā jautājumā un kapacitāte īstenot plānotās da</w:t>
            </w:r>
            <w:r w:rsidR="00CD36AE">
              <w:rPr>
                <w:rFonts w:ascii="Times New Roman" w:eastAsia="Times New Roman" w:hAnsi="Times New Roman" w:cs="Times New Roman"/>
                <w:iCs/>
                <w:sz w:val="24"/>
                <w:szCs w:val="24"/>
                <w:lang w:eastAsia="lv-LV"/>
              </w:rPr>
              <w:t>r</w:t>
            </w:r>
            <w:r w:rsidR="00DB31F8">
              <w:rPr>
                <w:rFonts w:ascii="Times New Roman" w:eastAsia="Times New Roman" w:hAnsi="Times New Roman" w:cs="Times New Roman"/>
                <w:iCs/>
                <w:sz w:val="24"/>
                <w:szCs w:val="24"/>
                <w:lang w:eastAsia="lv-LV"/>
              </w:rPr>
              <w:t>bības</w:t>
            </w:r>
            <w:r w:rsidR="00DF4976">
              <w:rPr>
                <w:rFonts w:ascii="Times New Roman" w:eastAsia="Times New Roman" w:hAnsi="Times New Roman" w:cs="Times New Roman"/>
                <w:iCs/>
                <w:sz w:val="24"/>
                <w:szCs w:val="24"/>
                <w:lang w:eastAsia="lv-LV"/>
              </w:rPr>
              <w:t>.</w:t>
            </w:r>
            <w:r w:rsidR="00B514DC">
              <w:rPr>
                <w:rFonts w:ascii="Times New Roman" w:eastAsia="Times New Roman" w:hAnsi="Times New Roman" w:cs="Times New Roman"/>
                <w:iCs/>
                <w:sz w:val="24"/>
                <w:szCs w:val="24"/>
                <w:lang w:eastAsia="lv-LV"/>
              </w:rPr>
              <w:t xml:space="preserve"> Līdz ar to</w:t>
            </w:r>
            <w:r w:rsidR="00B514DC" w:rsidRPr="002D5B11">
              <w:rPr>
                <w:rFonts w:ascii="Times New Roman" w:eastAsia="Times New Roman" w:hAnsi="Times New Roman" w:cs="Times New Roman"/>
                <w:iCs/>
                <w:sz w:val="24"/>
                <w:szCs w:val="24"/>
                <w:lang w:eastAsia="lv-LV"/>
              </w:rPr>
              <w:t xml:space="preserve"> </w:t>
            </w:r>
            <w:r w:rsidR="00B514DC" w:rsidRPr="00BE4F16">
              <w:rPr>
                <w:rFonts w:ascii="Times New Roman" w:eastAsia="Times New Roman" w:hAnsi="Times New Roman" w:cs="Times New Roman"/>
                <w:iCs/>
                <w:sz w:val="24"/>
                <w:szCs w:val="24"/>
                <w:lang w:eastAsia="lv-LV"/>
              </w:rPr>
              <w:t>tiek</w:t>
            </w:r>
            <w:r w:rsidR="00B514DC" w:rsidRPr="008503AB">
              <w:rPr>
                <w:rFonts w:ascii="Times New Roman" w:eastAsia="Times New Roman" w:hAnsi="Times New Roman" w:cs="Times New Roman"/>
                <w:b/>
                <w:bCs/>
                <w:iCs/>
                <w:sz w:val="24"/>
                <w:szCs w:val="24"/>
                <w:lang w:eastAsia="lv-LV"/>
              </w:rPr>
              <w:t xml:space="preserve"> svītrots MK noteikumu Nr.692 17.2.4. apakšpunkts un </w:t>
            </w:r>
            <w:r w:rsidR="00B268DC">
              <w:rPr>
                <w:rFonts w:ascii="Times New Roman" w:eastAsia="Times New Roman" w:hAnsi="Times New Roman" w:cs="Times New Roman"/>
                <w:b/>
                <w:bCs/>
                <w:iCs/>
                <w:sz w:val="24"/>
                <w:szCs w:val="24"/>
                <w:lang w:eastAsia="lv-LV"/>
              </w:rPr>
              <w:t xml:space="preserve">tā vietā </w:t>
            </w:r>
            <w:r w:rsidR="000811DA">
              <w:rPr>
                <w:rFonts w:ascii="Times New Roman" w:eastAsia="Times New Roman" w:hAnsi="Times New Roman" w:cs="Times New Roman"/>
                <w:b/>
                <w:bCs/>
                <w:iCs/>
                <w:sz w:val="24"/>
                <w:szCs w:val="24"/>
                <w:lang w:eastAsia="lv-LV"/>
              </w:rPr>
              <w:t>noteikumi papildināti ar</w:t>
            </w:r>
            <w:r w:rsidR="000811DA" w:rsidRPr="008503AB">
              <w:rPr>
                <w:rFonts w:ascii="Times New Roman" w:eastAsia="Times New Roman" w:hAnsi="Times New Roman" w:cs="Times New Roman"/>
                <w:b/>
                <w:bCs/>
                <w:iCs/>
                <w:sz w:val="24"/>
                <w:szCs w:val="24"/>
                <w:lang w:eastAsia="lv-LV"/>
              </w:rPr>
              <w:t xml:space="preserve"> </w:t>
            </w:r>
            <w:r w:rsidR="00B514DC" w:rsidRPr="008503AB">
              <w:rPr>
                <w:rFonts w:ascii="Times New Roman" w:eastAsia="Times New Roman" w:hAnsi="Times New Roman" w:cs="Times New Roman"/>
                <w:b/>
                <w:bCs/>
                <w:iCs/>
                <w:sz w:val="24"/>
                <w:szCs w:val="24"/>
                <w:lang w:eastAsia="lv-LV"/>
              </w:rPr>
              <w:t xml:space="preserve">17.3. </w:t>
            </w:r>
            <w:r w:rsidR="000811DA" w:rsidRPr="008503AB">
              <w:rPr>
                <w:rFonts w:ascii="Times New Roman" w:eastAsia="Times New Roman" w:hAnsi="Times New Roman" w:cs="Times New Roman"/>
                <w:b/>
                <w:bCs/>
                <w:iCs/>
                <w:sz w:val="24"/>
                <w:szCs w:val="24"/>
                <w:lang w:eastAsia="lv-LV"/>
              </w:rPr>
              <w:t>apakšpunkt</w:t>
            </w:r>
            <w:r w:rsidR="000811DA">
              <w:rPr>
                <w:rFonts w:ascii="Times New Roman" w:eastAsia="Times New Roman" w:hAnsi="Times New Roman" w:cs="Times New Roman"/>
                <w:b/>
                <w:bCs/>
                <w:iCs/>
                <w:sz w:val="24"/>
                <w:szCs w:val="24"/>
                <w:lang w:eastAsia="lv-LV"/>
              </w:rPr>
              <w:t>u</w:t>
            </w:r>
            <w:r w:rsidR="00B514DC" w:rsidRPr="00BE4F16">
              <w:rPr>
                <w:rFonts w:ascii="Times New Roman" w:eastAsia="Times New Roman" w:hAnsi="Times New Roman" w:cs="Times New Roman"/>
                <w:iCs/>
                <w:sz w:val="24"/>
                <w:szCs w:val="24"/>
                <w:lang w:eastAsia="lv-LV"/>
              </w:rPr>
              <w:t xml:space="preserve">, aprakstot darbības, kuras nodrošina gan LIAA personāls, gan </w:t>
            </w:r>
            <w:r w:rsidR="00B91CEE" w:rsidRPr="00BE4F16">
              <w:rPr>
                <w:rFonts w:ascii="Times New Roman" w:eastAsia="Times New Roman" w:hAnsi="Times New Roman" w:cs="Times New Roman"/>
                <w:iCs/>
                <w:sz w:val="24"/>
                <w:szCs w:val="24"/>
                <w:lang w:eastAsia="lv-LV"/>
              </w:rPr>
              <w:t>sadarbībā ar kompetentu starptautisko organizāciju</w:t>
            </w:r>
            <w:r w:rsidR="002D5B11" w:rsidRPr="00BE4F16">
              <w:rPr>
                <w:rFonts w:ascii="Times New Roman" w:eastAsia="Times New Roman" w:hAnsi="Times New Roman" w:cs="Times New Roman"/>
                <w:iCs/>
                <w:sz w:val="24"/>
                <w:szCs w:val="24"/>
                <w:lang w:eastAsia="lv-LV"/>
              </w:rPr>
              <w:t>,</w:t>
            </w:r>
            <w:r w:rsidR="002D5B11" w:rsidRPr="002D5B11">
              <w:t xml:space="preserve"> </w:t>
            </w:r>
            <w:r w:rsidR="002D5B11" w:rsidRPr="002D5B11">
              <w:rPr>
                <w:rFonts w:ascii="Times New Roman" w:eastAsia="Times New Roman" w:hAnsi="Times New Roman" w:cs="Times New Roman"/>
                <w:b/>
                <w:bCs/>
                <w:iCs/>
                <w:sz w:val="24"/>
                <w:szCs w:val="24"/>
                <w:lang w:eastAsia="lv-LV"/>
              </w:rPr>
              <w:t>kā arī</w:t>
            </w:r>
            <w:r w:rsidR="002D5B11" w:rsidRPr="00BE4F16">
              <w:rPr>
                <w:rFonts w:ascii="Times New Roman" w:eastAsia="Times New Roman" w:hAnsi="Times New Roman" w:cs="Times New Roman"/>
                <w:iCs/>
                <w:sz w:val="24"/>
                <w:szCs w:val="24"/>
                <w:lang w:eastAsia="lv-LV"/>
              </w:rPr>
              <w:t xml:space="preserve"> </w:t>
            </w:r>
            <w:r w:rsidR="002D5B11" w:rsidRPr="002D5B11">
              <w:rPr>
                <w:rFonts w:ascii="Times New Roman" w:eastAsia="Times New Roman" w:hAnsi="Times New Roman" w:cs="Times New Roman"/>
                <w:b/>
                <w:bCs/>
                <w:iCs/>
                <w:sz w:val="24"/>
                <w:szCs w:val="24"/>
                <w:lang w:eastAsia="lv-LV"/>
              </w:rPr>
              <w:t>18.3. apakšpunktu</w:t>
            </w:r>
            <w:r w:rsidR="002D5B11" w:rsidRPr="00BE4F16">
              <w:rPr>
                <w:rFonts w:ascii="Times New Roman" w:eastAsia="Times New Roman" w:hAnsi="Times New Roman" w:cs="Times New Roman"/>
                <w:iCs/>
                <w:sz w:val="24"/>
                <w:szCs w:val="24"/>
                <w:lang w:eastAsia="lv-LV"/>
              </w:rPr>
              <w:t>, kurā uzskaitītas attiecināmās izmaksas</w:t>
            </w:r>
            <w:r w:rsidR="00B514DC" w:rsidRPr="002D5B11">
              <w:rPr>
                <w:rFonts w:ascii="Times New Roman" w:eastAsia="Times New Roman" w:hAnsi="Times New Roman" w:cs="Times New Roman"/>
                <w:iCs/>
                <w:sz w:val="24"/>
                <w:szCs w:val="24"/>
                <w:lang w:eastAsia="lv-LV"/>
              </w:rPr>
              <w:t>.</w:t>
            </w:r>
            <w:r w:rsidR="008831D6">
              <w:rPr>
                <w:rFonts w:ascii="Times New Roman" w:eastAsia="Times New Roman" w:hAnsi="Times New Roman" w:cs="Times New Roman"/>
                <w:iCs/>
                <w:sz w:val="24"/>
                <w:szCs w:val="24"/>
                <w:lang w:eastAsia="lv-LV"/>
              </w:rPr>
              <w:t xml:space="preserve"> </w:t>
            </w:r>
            <w:r w:rsidR="00D83992">
              <w:rPr>
                <w:rFonts w:ascii="Times New Roman" w:eastAsia="Times New Roman" w:hAnsi="Times New Roman" w:cs="Times New Roman"/>
                <w:iCs/>
                <w:sz w:val="24"/>
                <w:szCs w:val="24"/>
                <w:lang w:eastAsia="lv-LV"/>
              </w:rPr>
              <w:t xml:space="preserve">Sadarbībā </w:t>
            </w:r>
            <w:r w:rsidR="0077225F">
              <w:rPr>
                <w:rFonts w:ascii="Times New Roman" w:eastAsia="Times New Roman" w:hAnsi="Times New Roman" w:cs="Times New Roman"/>
                <w:iCs/>
                <w:sz w:val="24"/>
                <w:szCs w:val="24"/>
                <w:lang w:eastAsia="lv-LV"/>
              </w:rPr>
              <w:t xml:space="preserve">paredzēts, ka starptautiskā organizācija </w:t>
            </w:r>
            <w:r w:rsidR="00467F19">
              <w:rPr>
                <w:rFonts w:ascii="Times New Roman" w:eastAsia="Times New Roman" w:hAnsi="Times New Roman" w:cs="Times New Roman"/>
                <w:iCs/>
                <w:sz w:val="24"/>
                <w:szCs w:val="24"/>
                <w:lang w:eastAsia="lv-LV"/>
              </w:rPr>
              <w:t xml:space="preserve">nodrošina </w:t>
            </w:r>
            <w:r w:rsidR="008C7997" w:rsidRPr="008C7997">
              <w:rPr>
                <w:rFonts w:ascii="Times New Roman" w:eastAsia="Times New Roman" w:hAnsi="Times New Roman" w:cs="Times New Roman"/>
                <w:iCs/>
                <w:sz w:val="24"/>
                <w:szCs w:val="24"/>
                <w:lang w:eastAsia="lv-LV"/>
              </w:rPr>
              <w:t>visaptveroš</w:t>
            </w:r>
            <w:r w:rsidR="008C5029">
              <w:rPr>
                <w:rFonts w:ascii="Times New Roman" w:eastAsia="Times New Roman" w:hAnsi="Times New Roman" w:cs="Times New Roman"/>
                <w:iCs/>
                <w:sz w:val="24"/>
                <w:szCs w:val="24"/>
                <w:lang w:eastAsia="lv-LV"/>
              </w:rPr>
              <w:t>a</w:t>
            </w:r>
            <w:r w:rsidR="008C7997" w:rsidRPr="008C7997">
              <w:rPr>
                <w:rFonts w:ascii="Times New Roman" w:eastAsia="Times New Roman" w:hAnsi="Times New Roman" w:cs="Times New Roman"/>
                <w:iCs/>
                <w:sz w:val="24"/>
                <w:szCs w:val="24"/>
                <w:lang w:eastAsia="lv-LV"/>
              </w:rPr>
              <w:t xml:space="preserve"> inovāciju prognozēšanas un pārvaldības mode</w:t>
            </w:r>
            <w:r w:rsidR="008C5029">
              <w:rPr>
                <w:rFonts w:ascii="Times New Roman" w:eastAsia="Times New Roman" w:hAnsi="Times New Roman" w:cs="Times New Roman"/>
                <w:iCs/>
                <w:sz w:val="24"/>
                <w:szCs w:val="24"/>
                <w:lang w:eastAsia="lv-LV"/>
              </w:rPr>
              <w:t>ļa</w:t>
            </w:r>
            <w:r w:rsidR="008C7997" w:rsidRPr="008C7997">
              <w:rPr>
                <w:rFonts w:ascii="Times New Roman" w:eastAsia="Times New Roman" w:hAnsi="Times New Roman" w:cs="Times New Roman"/>
                <w:iCs/>
                <w:sz w:val="24"/>
                <w:szCs w:val="24"/>
                <w:lang w:eastAsia="lv-LV"/>
              </w:rPr>
              <w:t xml:space="preserve"> </w:t>
            </w:r>
            <w:r w:rsidR="00F631A7">
              <w:rPr>
                <w:rFonts w:ascii="Times New Roman" w:eastAsia="Times New Roman" w:hAnsi="Times New Roman" w:cs="Times New Roman"/>
                <w:iCs/>
                <w:sz w:val="24"/>
                <w:szCs w:val="24"/>
                <w:lang w:eastAsia="lv-LV"/>
              </w:rPr>
              <w:t>piemērošanu</w:t>
            </w:r>
            <w:r w:rsidR="008C5029" w:rsidRPr="008C5029">
              <w:rPr>
                <w:rFonts w:ascii="Times New Roman" w:eastAsia="Times New Roman" w:hAnsi="Times New Roman" w:cs="Times New Roman"/>
                <w:iCs/>
                <w:sz w:val="24"/>
                <w:szCs w:val="24"/>
                <w:lang w:eastAsia="lv-LV"/>
              </w:rPr>
              <w:t xml:space="preserve"> </w:t>
            </w:r>
            <w:r w:rsidR="003122C1">
              <w:rPr>
                <w:rFonts w:ascii="Times New Roman" w:eastAsia="Times New Roman" w:hAnsi="Times New Roman" w:cs="Times New Roman"/>
                <w:iCs/>
                <w:sz w:val="24"/>
                <w:szCs w:val="24"/>
                <w:lang w:eastAsia="lv-LV"/>
              </w:rPr>
              <w:t xml:space="preserve">Latvijas situācijai </w:t>
            </w:r>
            <w:r w:rsidR="008C5029" w:rsidRPr="008C5029">
              <w:rPr>
                <w:rFonts w:ascii="Times New Roman" w:eastAsia="Times New Roman" w:hAnsi="Times New Roman" w:cs="Times New Roman"/>
                <w:iCs/>
                <w:sz w:val="24"/>
                <w:szCs w:val="24"/>
                <w:lang w:eastAsia="lv-LV"/>
              </w:rPr>
              <w:t xml:space="preserve">un </w:t>
            </w:r>
            <w:r w:rsidR="003122C1">
              <w:rPr>
                <w:rFonts w:ascii="Times New Roman" w:eastAsia="Times New Roman" w:hAnsi="Times New Roman" w:cs="Times New Roman"/>
                <w:iCs/>
                <w:sz w:val="24"/>
                <w:szCs w:val="24"/>
                <w:lang w:eastAsia="lv-LV"/>
              </w:rPr>
              <w:t>izmantošanu</w:t>
            </w:r>
            <w:r w:rsidR="00F631A7">
              <w:rPr>
                <w:rFonts w:ascii="Times New Roman" w:eastAsia="Times New Roman" w:hAnsi="Times New Roman" w:cs="Times New Roman"/>
                <w:iCs/>
                <w:sz w:val="24"/>
                <w:szCs w:val="24"/>
                <w:lang w:eastAsia="lv-LV"/>
              </w:rPr>
              <w:t xml:space="preserve"> </w:t>
            </w:r>
            <w:r w:rsidR="008C7997" w:rsidRPr="008C7997">
              <w:rPr>
                <w:rFonts w:ascii="Times New Roman" w:eastAsia="Times New Roman" w:hAnsi="Times New Roman" w:cs="Times New Roman"/>
                <w:iCs/>
                <w:sz w:val="24"/>
                <w:szCs w:val="24"/>
                <w:lang w:eastAsia="lv-LV"/>
              </w:rPr>
              <w:t>publisk</w:t>
            </w:r>
            <w:r w:rsidR="00A52CED">
              <w:rPr>
                <w:rFonts w:ascii="Times New Roman" w:eastAsia="Times New Roman" w:hAnsi="Times New Roman" w:cs="Times New Roman"/>
                <w:iCs/>
                <w:sz w:val="24"/>
                <w:szCs w:val="24"/>
                <w:lang w:eastAsia="lv-LV"/>
              </w:rPr>
              <w:t>ā</w:t>
            </w:r>
            <w:r w:rsidR="008C7997" w:rsidRPr="008C7997">
              <w:rPr>
                <w:rFonts w:ascii="Times New Roman" w:eastAsia="Times New Roman" w:hAnsi="Times New Roman" w:cs="Times New Roman"/>
                <w:iCs/>
                <w:sz w:val="24"/>
                <w:szCs w:val="24"/>
                <w:lang w:eastAsia="lv-LV"/>
              </w:rPr>
              <w:t xml:space="preserve"> sektora</w:t>
            </w:r>
            <w:r w:rsidR="00A52CED">
              <w:rPr>
                <w:rFonts w:ascii="Times New Roman" w:eastAsia="Times New Roman" w:hAnsi="Times New Roman" w:cs="Times New Roman"/>
                <w:iCs/>
                <w:sz w:val="24"/>
                <w:szCs w:val="24"/>
                <w:lang w:eastAsia="lv-LV"/>
              </w:rPr>
              <w:t xml:space="preserve"> vajadzībām </w:t>
            </w:r>
            <w:r w:rsidR="00A52CED" w:rsidRPr="00A52CED">
              <w:rPr>
                <w:rFonts w:ascii="Times New Roman" w:eastAsia="Times New Roman" w:hAnsi="Times New Roman" w:cs="Times New Roman"/>
                <w:iCs/>
                <w:sz w:val="24"/>
                <w:szCs w:val="24"/>
                <w:lang w:eastAsia="lv-LV"/>
              </w:rPr>
              <w:t xml:space="preserve">prioritāro pētniecības, attīstības un inovāciju </w:t>
            </w:r>
            <w:r w:rsidR="00A52CED" w:rsidRPr="00A52CED">
              <w:rPr>
                <w:rFonts w:ascii="Times New Roman" w:eastAsia="Times New Roman" w:hAnsi="Times New Roman" w:cs="Times New Roman"/>
                <w:iCs/>
                <w:sz w:val="24"/>
                <w:szCs w:val="24"/>
                <w:lang w:eastAsia="lv-LV"/>
              </w:rPr>
              <w:lastRenderedPageBreak/>
              <w:t>jomu ekosistēmu stratēģiskās attīstības</w:t>
            </w:r>
            <w:r w:rsidR="00A52CED">
              <w:rPr>
                <w:rFonts w:ascii="Times New Roman" w:eastAsia="Times New Roman" w:hAnsi="Times New Roman" w:cs="Times New Roman"/>
                <w:iCs/>
                <w:sz w:val="24"/>
                <w:szCs w:val="24"/>
                <w:lang w:eastAsia="lv-LV"/>
              </w:rPr>
              <w:t xml:space="preserve"> plānošanā</w:t>
            </w:r>
            <w:r w:rsidR="008C7997" w:rsidRPr="008C7997">
              <w:rPr>
                <w:rFonts w:ascii="Times New Roman" w:eastAsia="Times New Roman" w:hAnsi="Times New Roman" w:cs="Times New Roman"/>
                <w:iCs/>
                <w:sz w:val="24"/>
                <w:szCs w:val="24"/>
                <w:lang w:eastAsia="lv-LV"/>
              </w:rPr>
              <w:t xml:space="preserve">. </w:t>
            </w:r>
            <w:r w:rsidR="005A32D9">
              <w:rPr>
                <w:rFonts w:ascii="Times New Roman" w:eastAsia="Times New Roman" w:hAnsi="Times New Roman" w:cs="Times New Roman"/>
                <w:iCs/>
                <w:sz w:val="24"/>
                <w:szCs w:val="24"/>
                <w:lang w:eastAsia="lv-LV"/>
              </w:rPr>
              <w:t xml:space="preserve">Savukārt LIAA nodrošinās </w:t>
            </w:r>
            <w:r w:rsidR="00D40660">
              <w:rPr>
                <w:rFonts w:ascii="Times New Roman" w:eastAsia="Times New Roman" w:hAnsi="Times New Roman" w:cs="Times New Roman"/>
                <w:iCs/>
                <w:sz w:val="24"/>
                <w:szCs w:val="24"/>
                <w:lang w:eastAsia="lv-LV"/>
              </w:rPr>
              <w:t xml:space="preserve">sadarbības uzraudzību no Latvijas puses, </w:t>
            </w:r>
            <w:r w:rsidR="00543BBE">
              <w:rPr>
                <w:rFonts w:ascii="Times New Roman" w:eastAsia="Times New Roman" w:hAnsi="Times New Roman" w:cs="Times New Roman"/>
                <w:iCs/>
                <w:sz w:val="24"/>
                <w:szCs w:val="24"/>
                <w:lang w:eastAsia="lv-LV"/>
              </w:rPr>
              <w:t xml:space="preserve">rezultātu </w:t>
            </w:r>
            <w:r w:rsidR="006B01A3">
              <w:rPr>
                <w:rFonts w:ascii="Times New Roman" w:eastAsia="Times New Roman" w:hAnsi="Times New Roman" w:cs="Times New Roman"/>
                <w:iCs/>
                <w:sz w:val="24"/>
                <w:szCs w:val="24"/>
                <w:lang w:eastAsia="lv-LV"/>
              </w:rPr>
              <w:t xml:space="preserve">kvalitatīvu ieviešanu </w:t>
            </w:r>
            <w:r w:rsidR="00543BBE">
              <w:rPr>
                <w:rFonts w:ascii="Times New Roman" w:eastAsia="Times New Roman" w:hAnsi="Times New Roman" w:cs="Times New Roman"/>
                <w:iCs/>
                <w:sz w:val="24"/>
                <w:szCs w:val="24"/>
                <w:lang w:eastAsia="lv-LV"/>
              </w:rPr>
              <w:t xml:space="preserve">valstī </w:t>
            </w:r>
            <w:r w:rsidR="00F70FFB" w:rsidRPr="00F70FFB">
              <w:rPr>
                <w:rFonts w:ascii="Times New Roman" w:eastAsia="Times New Roman" w:hAnsi="Times New Roman" w:cs="Times New Roman"/>
                <w:iCs/>
                <w:sz w:val="24"/>
                <w:szCs w:val="24"/>
                <w:lang w:eastAsia="lv-LV"/>
              </w:rPr>
              <w:t>inovāciju prognozēšanā un pārvaldībā</w:t>
            </w:r>
            <w:r w:rsidR="00543BBE">
              <w:rPr>
                <w:rFonts w:ascii="Times New Roman" w:eastAsia="Times New Roman" w:hAnsi="Times New Roman" w:cs="Times New Roman"/>
                <w:iCs/>
                <w:sz w:val="24"/>
                <w:szCs w:val="24"/>
                <w:lang w:eastAsia="lv-LV"/>
              </w:rPr>
              <w:t>, kā arī</w:t>
            </w:r>
            <w:r w:rsidR="00F70FFB">
              <w:rPr>
                <w:rFonts w:ascii="Times New Roman" w:eastAsia="Times New Roman" w:hAnsi="Times New Roman" w:cs="Times New Roman"/>
                <w:iCs/>
                <w:sz w:val="24"/>
                <w:szCs w:val="24"/>
                <w:lang w:eastAsia="lv-LV"/>
              </w:rPr>
              <w:t xml:space="preserve"> rezultātu izplatīšanu, popularizēšanu</w:t>
            </w:r>
            <w:r w:rsidR="00543BBE">
              <w:rPr>
                <w:rFonts w:ascii="Times New Roman" w:eastAsia="Times New Roman" w:hAnsi="Times New Roman" w:cs="Times New Roman"/>
                <w:iCs/>
                <w:sz w:val="24"/>
                <w:szCs w:val="24"/>
                <w:lang w:eastAsia="lv-LV"/>
              </w:rPr>
              <w:t xml:space="preserve"> un pielietošanu </w:t>
            </w:r>
            <w:r w:rsidR="005805FA">
              <w:rPr>
                <w:rFonts w:ascii="Times New Roman" w:eastAsia="Times New Roman" w:hAnsi="Times New Roman" w:cs="Times New Roman"/>
                <w:iCs/>
                <w:sz w:val="24"/>
                <w:szCs w:val="24"/>
                <w:lang w:eastAsia="lv-LV"/>
              </w:rPr>
              <w:t xml:space="preserve">priekšlikumu izstrādē valsts </w:t>
            </w:r>
            <w:r w:rsidR="00F31F1E">
              <w:rPr>
                <w:rFonts w:ascii="Times New Roman" w:eastAsia="Times New Roman" w:hAnsi="Times New Roman" w:cs="Times New Roman"/>
                <w:iCs/>
                <w:sz w:val="24"/>
                <w:szCs w:val="24"/>
                <w:lang w:eastAsia="lv-LV"/>
              </w:rPr>
              <w:t>atbalsta uzlabošanā</w:t>
            </w:r>
            <w:r w:rsidR="00F70FFB">
              <w:rPr>
                <w:rFonts w:ascii="Times New Roman" w:eastAsia="Times New Roman" w:hAnsi="Times New Roman" w:cs="Times New Roman"/>
                <w:iCs/>
                <w:sz w:val="24"/>
                <w:szCs w:val="24"/>
                <w:lang w:eastAsia="lv-LV"/>
              </w:rPr>
              <w:t>.</w:t>
            </w:r>
            <w:r w:rsidR="008C7997" w:rsidRPr="008C7997">
              <w:rPr>
                <w:rFonts w:ascii="Times New Roman" w:eastAsia="Times New Roman" w:hAnsi="Times New Roman" w:cs="Times New Roman"/>
                <w:iCs/>
                <w:sz w:val="24"/>
                <w:szCs w:val="24"/>
                <w:lang w:eastAsia="lv-LV"/>
              </w:rPr>
              <w:t xml:space="preserve"> </w:t>
            </w:r>
            <w:r w:rsidR="00D36777">
              <w:rPr>
                <w:rFonts w:ascii="Times New Roman" w:eastAsia="Times New Roman" w:hAnsi="Times New Roman" w:cs="Times New Roman"/>
                <w:iCs/>
                <w:sz w:val="24"/>
                <w:szCs w:val="24"/>
                <w:lang w:eastAsia="lv-LV"/>
              </w:rPr>
              <w:t xml:space="preserve">Līdz ar to </w:t>
            </w:r>
            <w:r w:rsidR="004B67F8">
              <w:rPr>
                <w:rFonts w:ascii="Times New Roman" w:eastAsia="Times New Roman" w:hAnsi="Times New Roman" w:cs="Times New Roman"/>
                <w:iCs/>
                <w:sz w:val="24"/>
                <w:szCs w:val="24"/>
                <w:lang w:eastAsia="lv-LV"/>
              </w:rPr>
              <w:t xml:space="preserve">tiek </w:t>
            </w:r>
            <w:r w:rsidR="00F97F1B">
              <w:rPr>
                <w:rFonts w:ascii="Times New Roman" w:eastAsia="Times New Roman" w:hAnsi="Times New Roman" w:cs="Times New Roman"/>
                <w:iCs/>
                <w:sz w:val="24"/>
                <w:szCs w:val="24"/>
                <w:lang w:eastAsia="lv-LV"/>
              </w:rPr>
              <w:t xml:space="preserve">LIAA projektā šajā aktivitātē tiek </w:t>
            </w:r>
            <w:r w:rsidR="004B67F8">
              <w:rPr>
                <w:rFonts w:ascii="Times New Roman" w:eastAsia="Times New Roman" w:hAnsi="Times New Roman" w:cs="Times New Roman"/>
                <w:iCs/>
                <w:sz w:val="24"/>
                <w:szCs w:val="24"/>
                <w:lang w:eastAsia="lv-LV"/>
              </w:rPr>
              <w:t xml:space="preserve">veicināta </w:t>
            </w:r>
            <w:r w:rsidR="00F97F1B">
              <w:rPr>
                <w:rFonts w:ascii="Times New Roman" w:eastAsia="Times New Roman" w:hAnsi="Times New Roman" w:cs="Times New Roman"/>
                <w:iCs/>
                <w:sz w:val="24"/>
                <w:szCs w:val="24"/>
                <w:lang w:eastAsia="lv-LV"/>
              </w:rPr>
              <w:t xml:space="preserve">kvalitatīva, starptautiskā pieredzē balstīta </w:t>
            </w:r>
            <w:r w:rsidR="007072AF">
              <w:rPr>
                <w:rFonts w:ascii="Times New Roman" w:eastAsia="Times New Roman" w:hAnsi="Times New Roman" w:cs="Times New Roman"/>
                <w:iCs/>
                <w:sz w:val="24"/>
                <w:szCs w:val="24"/>
                <w:lang w:eastAsia="lv-LV"/>
              </w:rPr>
              <w:t>rezultāta sasniegšana.</w:t>
            </w:r>
          </w:p>
          <w:p w14:paraId="5375BA48" w14:textId="66784D98" w:rsidR="00B96235" w:rsidRDefault="00B96235" w:rsidP="00A52CED">
            <w:pPr>
              <w:pStyle w:val="ListParagraph"/>
              <w:spacing w:after="0" w:line="240" w:lineRule="auto"/>
              <w:ind w:left="24"/>
              <w:jc w:val="both"/>
              <w:rPr>
                <w:rFonts w:ascii="Times New Roman" w:eastAsia="Times New Roman" w:hAnsi="Times New Roman" w:cs="Times New Roman"/>
                <w:iCs/>
                <w:sz w:val="24"/>
                <w:szCs w:val="24"/>
                <w:lang w:eastAsia="lv-LV"/>
              </w:rPr>
            </w:pPr>
          </w:p>
          <w:p w14:paraId="3045C092" w14:textId="6C8073D7" w:rsidR="00B96235" w:rsidRPr="008C7997" w:rsidRDefault="00B96235" w:rsidP="00A52CED">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Lai novērstu</w:t>
            </w:r>
            <w:r w:rsidRPr="00B96235">
              <w:rPr>
                <w:rFonts w:ascii="Times New Roman" w:eastAsia="Times New Roman" w:hAnsi="Times New Roman" w:cs="Times New Roman"/>
                <w:iCs/>
                <w:sz w:val="24"/>
                <w:szCs w:val="24"/>
                <w:lang w:eastAsia="lv-LV"/>
              </w:rPr>
              <w:t xml:space="preserve"> komercdarbības atbalsta sniegšanas risk</w:t>
            </w:r>
            <w:r>
              <w:rPr>
                <w:rFonts w:ascii="Times New Roman" w:eastAsia="Times New Roman" w:hAnsi="Times New Roman" w:cs="Times New Roman"/>
                <w:iCs/>
                <w:sz w:val="24"/>
                <w:szCs w:val="24"/>
                <w:lang w:eastAsia="lv-LV"/>
              </w:rPr>
              <w:t xml:space="preserve">u </w:t>
            </w:r>
            <w:r w:rsidR="008C1B6A">
              <w:rPr>
                <w:rFonts w:ascii="Times New Roman" w:eastAsia="Times New Roman" w:hAnsi="Times New Roman" w:cs="Times New Roman"/>
                <w:iCs/>
                <w:sz w:val="24"/>
                <w:szCs w:val="24"/>
                <w:lang w:eastAsia="lv-LV"/>
              </w:rPr>
              <w:t>jauna komersanta, meitas uzņēmuma izveidē</w:t>
            </w:r>
            <w:r w:rsidRPr="00B96235">
              <w:rPr>
                <w:rFonts w:ascii="Times New Roman" w:eastAsia="Times New Roman" w:hAnsi="Times New Roman" w:cs="Times New Roman"/>
                <w:iCs/>
                <w:sz w:val="24"/>
                <w:szCs w:val="24"/>
                <w:lang w:eastAsia="lv-LV"/>
              </w:rPr>
              <w:t xml:space="preserve"> un pētniecības organizācija </w:t>
            </w:r>
            <w:r w:rsidR="008C1B6A">
              <w:rPr>
                <w:rFonts w:ascii="Times New Roman" w:eastAsia="Times New Roman" w:hAnsi="Times New Roman" w:cs="Times New Roman"/>
                <w:iCs/>
                <w:sz w:val="24"/>
                <w:szCs w:val="24"/>
                <w:lang w:eastAsia="lv-LV"/>
              </w:rPr>
              <w:t>ne</w:t>
            </w:r>
            <w:r w:rsidRPr="00B96235">
              <w:rPr>
                <w:rFonts w:ascii="Times New Roman" w:eastAsia="Times New Roman" w:hAnsi="Times New Roman" w:cs="Times New Roman"/>
                <w:iCs/>
                <w:sz w:val="24"/>
                <w:szCs w:val="24"/>
                <w:lang w:eastAsia="lv-LV"/>
              </w:rPr>
              <w:t>kļū</w:t>
            </w:r>
            <w:r w:rsidR="008C1B6A">
              <w:rPr>
                <w:rFonts w:ascii="Times New Roman" w:eastAsia="Times New Roman" w:hAnsi="Times New Roman" w:cs="Times New Roman"/>
                <w:iCs/>
                <w:sz w:val="24"/>
                <w:szCs w:val="24"/>
                <w:lang w:eastAsia="lv-LV"/>
              </w:rPr>
              <w:t>tu</w:t>
            </w:r>
            <w:r w:rsidRPr="00B96235">
              <w:rPr>
                <w:rFonts w:ascii="Times New Roman" w:eastAsia="Times New Roman" w:hAnsi="Times New Roman" w:cs="Times New Roman"/>
                <w:iCs/>
                <w:sz w:val="24"/>
                <w:szCs w:val="24"/>
                <w:lang w:eastAsia="lv-LV"/>
              </w:rPr>
              <w:t xml:space="preserve"> par komercdarbības atbalsta sniedzēju, kas iespējams, ja pētniecības organizācija dibinot jaunuzņēmumu tā dibināšanā iegulda pētniecības organizācijas rīcībā esošos publiskos resursus</w:t>
            </w:r>
            <w:r w:rsidR="008C1B6A">
              <w:rPr>
                <w:rFonts w:ascii="Times New Roman" w:eastAsia="Times New Roman" w:hAnsi="Times New Roman" w:cs="Times New Roman"/>
                <w:iCs/>
                <w:sz w:val="24"/>
                <w:szCs w:val="24"/>
                <w:lang w:eastAsia="lv-LV"/>
              </w:rPr>
              <w:t xml:space="preserve">, </w:t>
            </w:r>
            <w:r w:rsidR="006D4C76">
              <w:rPr>
                <w:rFonts w:ascii="Times New Roman" w:eastAsia="Times New Roman" w:hAnsi="Times New Roman" w:cs="Times New Roman"/>
                <w:iCs/>
                <w:sz w:val="24"/>
                <w:szCs w:val="24"/>
                <w:lang w:eastAsia="lv-LV"/>
              </w:rPr>
              <w:t xml:space="preserve">MK noteikumi Nr.692 </w:t>
            </w:r>
            <w:r w:rsidR="008C1B6A">
              <w:rPr>
                <w:rFonts w:ascii="Times New Roman" w:eastAsia="Times New Roman" w:hAnsi="Times New Roman" w:cs="Times New Roman"/>
                <w:iCs/>
                <w:sz w:val="24"/>
                <w:szCs w:val="24"/>
                <w:lang w:eastAsia="lv-LV"/>
              </w:rPr>
              <w:t>papildināt</w:t>
            </w:r>
            <w:r w:rsidR="006D4C76">
              <w:rPr>
                <w:rFonts w:ascii="Times New Roman" w:eastAsia="Times New Roman" w:hAnsi="Times New Roman" w:cs="Times New Roman"/>
                <w:iCs/>
                <w:sz w:val="24"/>
                <w:szCs w:val="24"/>
                <w:lang w:eastAsia="lv-LV"/>
              </w:rPr>
              <w:t>i ar</w:t>
            </w:r>
            <w:r w:rsidR="008C1B6A">
              <w:rPr>
                <w:rFonts w:ascii="Times New Roman" w:eastAsia="Times New Roman" w:hAnsi="Times New Roman" w:cs="Times New Roman"/>
                <w:iCs/>
                <w:sz w:val="24"/>
                <w:szCs w:val="24"/>
                <w:lang w:eastAsia="lv-LV"/>
              </w:rPr>
              <w:t xml:space="preserve"> </w:t>
            </w:r>
            <w:r w:rsidR="00C65EC0" w:rsidRPr="0073373E">
              <w:rPr>
                <w:rFonts w:ascii="Times New Roman" w:eastAsia="Times New Roman" w:hAnsi="Times New Roman" w:cs="Times New Roman"/>
                <w:b/>
                <w:bCs/>
                <w:iCs/>
                <w:sz w:val="24"/>
                <w:szCs w:val="24"/>
                <w:lang w:eastAsia="lv-LV"/>
              </w:rPr>
              <w:t>31.</w:t>
            </w:r>
            <w:r w:rsidR="006D4C76">
              <w:rPr>
                <w:rFonts w:ascii="Times New Roman" w:eastAsia="Times New Roman" w:hAnsi="Times New Roman" w:cs="Times New Roman"/>
                <w:b/>
                <w:bCs/>
                <w:iCs/>
                <w:sz w:val="24"/>
                <w:szCs w:val="24"/>
                <w:lang w:eastAsia="lv-LV"/>
              </w:rPr>
              <w:t>9</w:t>
            </w:r>
            <w:r w:rsidR="00C65EC0" w:rsidRPr="0073373E">
              <w:rPr>
                <w:rFonts w:ascii="Times New Roman" w:eastAsia="Times New Roman" w:hAnsi="Times New Roman" w:cs="Times New Roman"/>
                <w:b/>
                <w:bCs/>
                <w:iCs/>
                <w:sz w:val="24"/>
                <w:szCs w:val="24"/>
                <w:lang w:eastAsia="lv-LV"/>
              </w:rPr>
              <w:t>. apa</w:t>
            </w:r>
            <w:r w:rsidR="00D33B3F" w:rsidRPr="0073373E">
              <w:rPr>
                <w:rFonts w:ascii="Times New Roman" w:eastAsia="Times New Roman" w:hAnsi="Times New Roman" w:cs="Times New Roman"/>
                <w:b/>
                <w:bCs/>
                <w:iCs/>
                <w:sz w:val="24"/>
                <w:szCs w:val="24"/>
                <w:lang w:eastAsia="lv-LV"/>
              </w:rPr>
              <w:t>kšpunkt</w:t>
            </w:r>
            <w:r w:rsidR="00304D8D">
              <w:rPr>
                <w:rFonts w:ascii="Times New Roman" w:eastAsia="Times New Roman" w:hAnsi="Times New Roman" w:cs="Times New Roman"/>
                <w:b/>
                <w:bCs/>
                <w:iCs/>
                <w:sz w:val="24"/>
                <w:szCs w:val="24"/>
                <w:lang w:eastAsia="lv-LV"/>
              </w:rPr>
              <w:t>u</w:t>
            </w:r>
            <w:r w:rsidR="00D33B3F" w:rsidRPr="0073373E">
              <w:rPr>
                <w:rFonts w:ascii="Times New Roman" w:eastAsia="Times New Roman" w:hAnsi="Times New Roman" w:cs="Times New Roman"/>
                <w:b/>
                <w:bCs/>
                <w:iCs/>
                <w:sz w:val="24"/>
                <w:szCs w:val="24"/>
                <w:lang w:eastAsia="lv-LV"/>
              </w:rPr>
              <w:t>.</w:t>
            </w:r>
            <w:r w:rsidR="00D33B3F">
              <w:rPr>
                <w:rFonts w:ascii="Times New Roman" w:eastAsia="Times New Roman" w:hAnsi="Times New Roman" w:cs="Times New Roman"/>
                <w:iCs/>
                <w:sz w:val="24"/>
                <w:szCs w:val="24"/>
                <w:lang w:eastAsia="lv-LV"/>
              </w:rPr>
              <w:t xml:space="preserve"> Tādējādi </w:t>
            </w:r>
            <w:r w:rsidRPr="00B96235">
              <w:rPr>
                <w:rFonts w:ascii="Times New Roman" w:eastAsia="Times New Roman" w:hAnsi="Times New Roman" w:cs="Times New Roman"/>
                <w:iCs/>
                <w:sz w:val="24"/>
                <w:szCs w:val="24"/>
                <w:lang w:eastAsia="lv-LV"/>
              </w:rPr>
              <w:t xml:space="preserve">norādīts, ka, pētniecības organizācijai, </w:t>
            </w:r>
            <w:r w:rsidRPr="0073373E">
              <w:rPr>
                <w:rFonts w:ascii="Times New Roman" w:eastAsia="Times New Roman" w:hAnsi="Times New Roman" w:cs="Times New Roman"/>
                <w:b/>
                <w:bCs/>
                <w:iCs/>
                <w:sz w:val="24"/>
                <w:szCs w:val="24"/>
                <w:lang w:eastAsia="lv-LV"/>
              </w:rPr>
              <w:t xml:space="preserve">dibinot </w:t>
            </w:r>
            <w:r w:rsidR="00D33B3F" w:rsidRPr="0073373E">
              <w:rPr>
                <w:rFonts w:ascii="Times New Roman" w:eastAsia="Times New Roman" w:hAnsi="Times New Roman" w:cs="Times New Roman"/>
                <w:b/>
                <w:bCs/>
                <w:iCs/>
                <w:sz w:val="24"/>
                <w:szCs w:val="24"/>
                <w:lang w:eastAsia="lv-LV"/>
              </w:rPr>
              <w:t>meitas uzņēmumu</w:t>
            </w:r>
            <w:r w:rsidRPr="0073373E">
              <w:rPr>
                <w:rFonts w:ascii="Times New Roman" w:eastAsia="Times New Roman" w:hAnsi="Times New Roman" w:cs="Times New Roman"/>
                <w:b/>
                <w:bCs/>
                <w:iCs/>
                <w:sz w:val="24"/>
                <w:szCs w:val="24"/>
                <w:lang w:eastAsia="lv-LV"/>
              </w:rPr>
              <w:t>, pētniecības organizācija uzņēmuma dibināšanā var ieguldīt vienīgi tos līdzekļus, kas gūti no tās saimnieciskās darbības</w:t>
            </w:r>
            <w:r w:rsidRPr="00B96235">
              <w:rPr>
                <w:rFonts w:ascii="Times New Roman" w:eastAsia="Times New Roman" w:hAnsi="Times New Roman" w:cs="Times New Roman"/>
                <w:iCs/>
                <w:sz w:val="24"/>
                <w:szCs w:val="24"/>
                <w:lang w:eastAsia="lv-LV"/>
              </w:rPr>
              <w:t>, nevis tos resursus, kas piešķirti no publiskiem līdzekļiem pētniecības organizācijas pamatdarbības, kas nav saistīta ar saimniecisko darbību, nodrošināšanai</w:t>
            </w:r>
            <w:r w:rsidR="00D267FC">
              <w:rPr>
                <w:rFonts w:ascii="Times New Roman" w:eastAsia="Times New Roman" w:hAnsi="Times New Roman" w:cs="Times New Roman"/>
                <w:iCs/>
                <w:sz w:val="24"/>
                <w:szCs w:val="24"/>
                <w:lang w:eastAsia="lv-LV"/>
              </w:rPr>
              <w:t xml:space="preserve">, </w:t>
            </w:r>
            <w:r w:rsidR="00D267FC" w:rsidRPr="00D267FC">
              <w:rPr>
                <w:rFonts w:ascii="Times New Roman" w:eastAsia="Times New Roman" w:hAnsi="Times New Roman" w:cs="Times New Roman"/>
                <w:b/>
                <w:bCs/>
                <w:iCs/>
                <w:sz w:val="24"/>
                <w:szCs w:val="24"/>
                <w:lang w:eastAsia="lv-LV"/>
              </w:rPr>
              <w:t>un visu peļņu no tehnoloģiju tiesību komercializācijas atkal iegulda pētniecības organizācijas pamatdarbībās</w:t>
            </w:r>
            <w:r w:rsidRPr="00B96235">
              <w:rPr>
                <w:rFonts w:ascii="Times New Roman" w:eastAsia="Times New Roman" w:hAnsi="Times New Roman" w:cs="Times New Roman"/>
                <w:iCs/>
                <w:sz w:val="24"/>
                <w:szCs w:val="24"/>
                <w:lang w:eastAsia="lv-LV"/>
              </w:rPr>
              <w:t>.</w:t>
            </w:r>
            <w:r w:rsidR="00371A2A">
              <w:rPr>
                <w:rFonts w:ascii="Times New Roman" w:eastAsia="Times New Roman" w:hAnsi="Times New Roman" w:cs="Times New Roman"/>
                <w:iCs/>
                <w:sz w:val="24"/>
                <w:szCs w:val="24"/>
                <w:lang w:eastAsia="lv-LV"/>
              </w:rPr>
              <w:t xml:space="preserve"> </w:t>
            </w:r>
            <w:r w:rsidR="00885644">
              <w:rPr>
                <w:rFonts w:ascii="Times New Roman" w:eastAsia="Times New Roman" w:hAnsi="Times New Roman" w:cs="Times New Roman"/>
                <w:iCs/>
                <w:sz w:val="24"/>
                <w:szCs w:val="24"/>
                <w:lang w:eastAsia="lv-LV"/>
              </w:rPr>
              <w:t>Jāatzīmē, ka ar terminu “</w:t>
            </w:r>
            <w:proofErr w:type="spellStart"/>
            <w:r w:rsidR="00885644">
              <w:rPr>
                <w:rFonts w:ascii="Times New Roman" w:eastAsia="Times New Roman" w:hAnsi="Times New Roman" w:cs="Times New Roman"/>
                <w:iCs/>
                <w:sz w:val="24"/>
                <w:szCs w:val="24"/>
                <w:lang w:eastAsia="lv-LV"/>
              </w:rPr>
              <w:t>jaunuzņēmums</w:t>
            </w:r>
            <w:proofErr w:type="spellEnd"/>
            <w:r w:rsidR="00885644">
              <w:rPr>
                <w:rFonts w:ascii="Times New Roman" w:eastAsia="Times New Roman" w:hAnsi="Times New Roman" w:cs="Times New Roman"/>
                <w:iCs/>
                <w:sz w:val="24"/>
                <w:szCs w:val="24"/>
                <w:lang w:eastAsia="lv-LV"/>
              </w:rPr>
              <w:t xml:space="preserve">” </w:t>
            </w:r>
            <w:r w:rsidR="00885644" w:rsidRPr="00885644">
              <w:rPr>
                <w:rFonts w:ascii="Times New Roman" w:eastAsia="Times New Roman" w:hAnsi="Times New Roman" w:cs="Times New Roman"/>
                <w:iCs/>
                <w:sz w:val="24"/>
                <w:szCs w:val="24"/>
                <w:lang w:eastAsia="lv-LV"/>
              </w:rPr>
              <w:t>MK noteikum</w:t>
            </w:r>
            <w:r w:rsidR="00885644">
              <w:rPr>
                <w:rFonts w:ascii="Times New Roman" w:eastAsia="Times New Roman" w:hAnsi="Times New Roman" w:cs="Times New Roman"/>
                <w:iCs/>
                <w:sz w:val="24"/>
                <w:szCs w:val="24"/>
                <w:lang w:eastAsia="lv-LV"/>
              </w:rPr>
              <w:t>os</w:t>
            </w:r>
            <w:r w:rsidR="00885644" w:rsidRPr="00885644">
              <w:rPr>
                <w:rFonts w:ascii="Times New Roman" w:eastAsia="Times New Roman" w:hAnsi="Times New Roman" w:cs="Times New Roman"/>
                <w:iCs/>
                <w:sz w:val="24"/>
                <w:szCs w:val="24"/>
                <w:lang w:eastAsia="lv-LV"/>
              </w:rPr>
              <w:t xml:space="preserve"> Nr.692</w:t>
            </w:r>
            <w:r w:rsidR="00885644">
              <w:rPr>
                <w:rFonts w:ascii="Times New Roman" w:eastAsia="Times New Roman" w:hAnsi="Times New Roman" w:cs="Times New Roman"/>
                <w:iCs/>
                <w:sz w:val="24"/>
                <w:szCs w:val="24"/>
                <w:lang w:eastAsia="lv-LV"/>
              </w:rPr>
              <w:t xml:space="preserve"> tiek saprasts </w:t>
            </w:r>
            <w:r w:rsidR="0059736F">
              <w:rPr>
                <w:rFonts w:ascii="Times New Roman" w:eastAsia="Times New Roman" w:hAnsi="Times New Roman" w:cs="Times New Roman"/>
                <w:iCs/>
                <w:sz w:val="24"/>
                <w:szCs w:val="24"/>
                <w:lang w:eastAsia="lv-LV"/>
              </w:rPr>
              <w:t>“</w:t>
            </w:r>
            <w:proofErr w:type="spellStart"/>
            <w:r w:rsidR="0059736F">
              <w:rPr>
                <w:rFonts w:ascii="Times New Roman" w:eastAsia="Times New Roman" w:hAnsi="Times New Roman" w:cs="Times New Roman"/>
                <w:iCs/>
                <w:sz w:val="24"/>
                <w:szCs w:val="24"/>
                <w:lang w:eastAsia="lv-LV"/>
              </w:rPr>
              <w:t>jaunuzņēmums</w:t>
            </w:r>
            <w:proofErr w:type="spellEnd"/>
            <w:r w:rsidR="0059736F">
              <w:rPr>
                <w:rFonts w:ascii="Times New Roman" w:eastAsia="Times New Roman" w:hAnsi="Times New Roman" w:cs="Times New Roman"/>
                <w:iCs/>
                <w:sz w:val="24"/>
                <w:szCs w:val="24"/>
                <w:lang w:eastAsia="lv-LV"/>
              </w:rPr>
              <w:t>”</w:t>
            </w:r>
            <w:r w:rsidR="006B134C">
              <w:rPr>
                <w:rFonts w:ascii="Times New Roman" w:eastAsia="Times New Roman" w:hAnsi="Times New Roman" w:cs="Times New Roman"/>
                <w:iCs/>
                <w:sz w:val="24"/>
                <w:szCs w:val="24"/>
                <w:lang w:eastAsia="lv-LV"/>
              </w:rPr>
              <w:t xml:space="preserve"> </w:t>
            </w:r>
            <w:r w:rsidR="006B134C" w:rsidRPr="006B134C">
              <w:rPr>
                <w:rFonts w:ascii="Times New Roman" w:eastAsia="Times New Roman" w:hAnsi="Times New Roman" w:cs="Times New Roman"/>
                <w:iCs/>
                <w:sz w:val="24"/>
                <w:szCs w:val="24"/>
                <w:lang w:eastAsia="lv-LV"/>
              </w:rPr>
              <w:t>Jaunuzņēmumu darbības atbalsta likum</w:t>
            </w:r>
            <w:r w:rsidR="006B134C">
              <w:rPr>
                <w:rFonts w:ascii="Times New Roman" w:eastAsia="Times New Roman" w:hAnsi="Times New Roman" w:cs="Times New Roman"/>
                <w:iCs/>
                <w:sz w:val="24"/>
                <w:szCs w:val="24"/>
                <w:lang w:eastAsia="lv-LV"/>
              </w:rPr>
              <w:t>a izpratnē.</w:t>
            </w:r>
            <w:r w:rsidR="004017DE">
              <w:rPr>
                <w:rFonts w:ascii="Times New Roman" w:eastAsia="Times New Roman" w:hAnsi="Times New Roman" w:cs="Times New Roman"/>
                <w:iCs/>
                <w:sz w:val="24"/>
                <w:szCs w:val="24"/>
                <w:lang w:eastAsia="lv-LV"/>
              </w:rPr>
              <w:t xml:space="preserve"> Minētais papildinājums neietekmē LIAA projekta īstenošanu.</w:t>
            </w:r>
          </w:p>
          <w:p w14:paraId="1712DECA" w14:textId="77777777" w:rsidR="005A751C" w:rsidRPr="005A751C" w:rsidRDefault="005A751C" w:rsidP="005A751C">
            <w:pPr>
              <w:pStyle w:val="ListParagraph"/>
              <w:rPr>
                <w:rFonts w:ascii="Times New Roman" w:eastAsia="Times New Roman" w:hAnsi="Times New Roman" w:cs="Times New Roman"/>
                <w:iCs/>
                <w:sz w:val="24"/>
                <w:szCs w:val="24"/>
                <w:lang w:eastAsia="lv-LV"/>
              </w:rPr>
            </w:pPr>
          </w:p>
          <w:p w14:paraId="23EFEA89" w14:textId="54E514FE" w:rsidR="00D04F81" w:rsidRPr="00D04F81" w:rsidRDefault="00D04F81" w:rsidP="00D04F81">
            <w:pPr>
              <w:pStyle w:val="ListParagraph"/>
              <w:spacing w:after="0" w:line="240" w:lineRule="auto"/>
              <w:ind w:left="24"/>
              <w:jc w:val="both"/>
              <w:rPr>
                <w:rFonts w:ascii="Times New Roman" w:eastAsia="Times New Roman" w:hAnsi="Times New Roman" w:cs="Times New Roman"/>
                <w:iCs/>
                <w:sz w:val="24"/>
                <w:szCs w:val="24"/>
                <w:lang w:eastAsia="lv-LV"/>
              </w:rPr>
            </w:pPr>
            <w:r w:rsidRPr="00D04F81">
              <w:rPr>
                <w:rFonts w:ascii="Times New Roman" w:eastAsia="Times New Roman" w:hAnsi="Times New Roman" w:cs="Times New Roman"/>
                <w:iCs/>
                <w:sz w:val="24"/>
                <w:szCs w:val="24"/>
                <w:lang w:eastAsia="lv-LV"/>
              </w:rPr>
              <w:t xml:space="preserve">Esošā MK noteikumu Nr.692 </w:t>
            </w:r>
            <w:r w:rsidRPr="008C3985">
              <w:rPr>
                <w:rFonts w:ascii="Times New Roman" w:eastAsia="Times New Roman" w:hAnsi="Times New Roman" w:cs="Times New Roman"/>
                <w:iCs/>
                <w:sz w:val="24"/>
                <w:szCs w:val="24"/>
                <w:lang w:eastAsia="lv-LV"/>
              </w:rPr>
              <w:t>18.1.11.1.2., 18.1.11.1.3., 34.2.2.2., 34.2.2.3., 34.2.2.4. un 34.2.2.5. apakšpunkta</w:t>
            </w:r>
            <w:r w:rsidRPr="00BE4F16">
              <w:rPr>
                <w:rFonts w:ascii="Times New Roman" w:eastAsia="Times New Roman" w:hAnsi="Times New Roman" w:cs="Times New Roman"/>
                <w:b/>
                <w:bCs/>
                <w:iCs/>
                <w:sz w:val="24"/>
                <w:szCs w:val="24"/>
                <w:lang w:eastAsia="lv-LV"/>
              </w:rPr>
              <w:t xml:space="preserve"> redakcija ir paredzēta ierobežojošāka nekā noteikts ES fondu Vadošās iestādes izstrādātajās vadlīnijās</w:t>
            </w:r>
            <w:r w:rsidRPr="00D04F81">
              <w:rPr>
                <w:rFonts w:ascii="Times New Roman" w:eastAsia="Times New Roman" w:hAnsi="Times New Roman" w:cs="Times New Roman"/>
                <w:iCs/>
                <w:sz w:val="24"/>
                <w:szCs w:val="24"/>
                <w:lang w:eastAsia="lv-LV"/>
              </w:rPr>
              <w:t xml:space="preserve">   attiecināmo   un   neattiecināmo izmaksu noteikšanai 2014.-2020.gada plānošanas periodā un vadlīnijās par Eiropas Savienības struktūrfondu un Kohēzijas fonda līdzfinansētā projekta pārbaudēm 2014.-2020.gada plānošanas periodā. </w:t>
            </w:r>
          </w:p>
          <w:p w14:paraId="69B66CD7" w14:textId="12573F8F" w:rsidR="00F07416" w:rsidRPr="00FE0AB8" w:rsidRDefault="00D04F81">
            <w:pPr>
              <w:pStyle w:val="ListParagraph"/>
              <w:spacing w:after="0" w:line="240" w:lineRule="auto"/>
              <w:ind w:left="24"/>
              <w:jc w:val="both"/>
              <w:rPr>
                <w:lang w:eastAsia="lv-LV"/>
              </w:rPr>
            </w:pPr>
            <w:r w:rsidRPr="00D04F81">
              <w:rPr>
                <w:rFonts w:ascii="Times New Roman" w:eastAsia="Times New Roman" w:hAnsi="Times New Roman" w:cs="Times New Roman"/>
                <w:iCs/>
                <w:sz w:val="24"/>
                <w:szCs w:val="24"/>
                <w:lang w:eastAsia="lv-LV"/>
              </w:rPr>
              <w:t xml:space="preserve">Praksē atbalsta ieviešanā konstatēts, ka šie papildu ierobežojumi attiecībā uz komisijas maksas norādīšanu rēķinā </w:t>
            </w:r>
            <w:r w:rsidRPr="00BE4F16">
              <w:rPr>
                <w:rFonts w:ascii="Times New Roman" w:eastAsia="Times New Roman" w:hAnsi="Times New Roman" w:cs="Times New Roman"/>
                <w:b/>
                <w:bCs/>
                <w:iCs/>
                <w:sz w:val="24"/>
                <w:szCs w:val="24"/>
                <w:lang w:eastAsia="lv-LV"/>
              </w:rPr>
              <w:t xml:space="preserve">neatbilst aktuālajai </w:t>
            </w:r>
            <w:proofErr w:type="spellStart"/>
            <w:r w:rsidRPr="00BE4F16">
              <w:rPr>
                <w:rFonts w:ascii="Times New Roman" w:eastAsia="Times New Roman" w:hAnsi="Times New Roman" w:cs="Times New Roman"/>
                <w:b/>
                <w:bCs/>
                <w:iCs/>
                <w:sz w:val="24"/>
                <w:szCs w:val="24"/>
                <w:lang w:eastAsia="lv-LV"/>
              </w:rPr>
              <w:t>komercpraksei</w:t>
            </w:r>
            <w:proofErr w:type="spellEnd"/>
            <w:r w:rsidRPr="00BE4F16">
              <w:rPr>
                <w:rFonts w:ascii="Times New Roman" w:eastAsia="Times New Roman" w:hAnsi="Times New Roman" w:cs="Times New Roman"/>
                <w:b/>
                <w:bCs/>
                <w:iCs/>
                <w:sz w:val="24"/>
                <w:szCs w:val="24"/>
                <w:lang w:eastAsia="lv-LV"/>
              </w:rPr>
              <w:t xml:space="preserve"> un rada komersantiem nesamērīgu administratīvo slogu</w:t>
            </w:r>
            <w:r w:rsidRPr="00D04F81">
              <w:rPr>
                <w:rFonts w:ascii="Times New Roman" w:eastAsia="Times New Roman" w:hAnsi="Times New Roman" w:cs="Times New Roman"/>
                <w:iCs/>
                <w:sz w:val="24"/>
                <w:szCs w:val="24"/>
                <w:lang w:eastAsia="lv-LV"/>
              </w:rPr>
              <w:t xml:space="preserve"> attiecīgās informācijas pieprasīšanā no starptautiskajiem uzņēmumiem, kuru iekšējā politika mēdz paredzēt aizliegumu komisijas maksas norādīšanai klientam. Rezultātā, izvēloties pakalpojuma sniedzējus, kas garantē komisijas maksas norādīšanu, netiek saņemts pakalpojums par tirgū pieejamo zemāko cenu, kas ir pretrunā ar MK noteikumu Nr.692 18.1.11.1.2., 18.1.11.1.3., 34.2.2.2., 34.2.2.3., 34.2.2.4. un 34.2.2.5. apakšpunkta mērķi. Līdz </w:t>
            </w:r>
            <w:r w:rsidRPr="00D04F81">
              <w:rPr>
                <w:rFonts w:ascii="Times New Roman" w:eastAsia="Times New Roman" w:hAnsi="Times New Roman" w:cs="Times New Roman"/>
                <w:iCs/>
                <w:sz w:val="24"/>
                <w:szCs w:val="24"/>
                <w:lang w:eastAsia="lv-LV"/>
              </w:rPr>
              <w:lastRenderedPageBreak/>
              <w:t>ar to nepieciešams svītrot pārlieku ierobežojošās prasības.</w:t>
            </w:r>
            <w:r w:rsidR="004B18F1">
              <w:rPr>
                <w:rFonts w:ascii="Times New Roman" w:eastAsia="Times New Roman" w:hAnsi="Times New Roman" w:cs="Times New Roman"/>
                <w:iCs/>
                <w:sz w:val="24"/>
                <w:szCs w:val="24"/>
                <w:lang w:eastAsia="lv-LV"/>
              </w:rPr>
              <w:t xml:space="preserve"> Vienlaikus </w:t>
            </w:r>
            <w:r w:rsidR="004B18F1" w:rsidRPr="00D04F81">
              <w:rPr>
                <w:rFonts w:ascii="Times New Roman" w:eastAsia="Times New Roman" w:hAnsi="Times New Roman" w:cs="Times New Roman"/>
                <w:iCs/>
                <w:sz w:val="24"/>
                <w:szCs w:val="24"/>
                <w:lang w:eastAsia="lv-LV"/>
              </w:rPr>
              <w:t xml:space="preserve">MK noteikumu Nr.692 </w:t>
            </w:r>
            <w:r w:rsidR="004B18F1" w:rsidRPr="004B18F1">
              <w:rPr>
                <w:rFonts w:ascii="Times New Roman" w:eastAsia="Times New Roman" w:hAnsi="Times New Roman" w:cs="Times New Roman"/>
                <w:iCs/>
                <w:sz w:val="24"/>
                <w:szCs w:val="24"/>
                <w:lang w:eastAsia="lv-LV"/>
              </w:rPr>
              <w:t>18.1.11.1.3.</w:t>
            </w:r>
            <w:r w:rsidR="004B18F1">
              <w:rPr>
                <w:rFonts w:ascii="Times New Roman" w:eastAsia="Times New Roman" w:hAnsi="Times New Roman" w:cs="Times New Roman"/>
                <w:iCs/>
                <w:sz w:val="24"/>
                <w:szCs w:val="24"/>
                <w:lang w:eastAsia="lv-LV"/>
              </w:rPr>
              <w:t xml:space="preserve"> apakšpunkta nosacījumi attiecas arī uz bagāžas transportēšanas izmaks</w:t>
            </w:r>
            <w:r w:rsidR="00E21452">
              <w:rPr>
                <w:rFonts w:ascii="Times New Roman" w:eastAsia="Times New Roman" w:hAnsi="Times New Roman" w:cs="Times New Roman"/>
                <w:iCs/>
                <w:sz w:val="24"/>
                <w:szCs w:val="24"/>
                <w:lang w:eastAsia="lv-LV"/>
              </w:rPr>
              <w:t>ām</w:t>
            </w:r>
            <w:r w:rsidR="004B18F1">
              <w:rPr>
                <w:rFonts w:ascii="Times New Roman" w:eastAsia="Times New Roman" w:hAnsi="Times New Roman" w:cs="Times New Roman"/>
                <w:iCs/>
                <w:sz w:val="24"/>
                <w:szCs w:val="24"/>
                <w:lang w:eastAsia="lv-LV"/>
              </w:rPr>
              <w:t>.</w:t>
            </w:r>
            <w:r w:rsidR="00CA71A8">
              <w:rPr>
                <w:rFonts w:ascii="Times New Roman" w:eastAsia="Times New Roman" w:hAnsi="Times New Roman" w:cs="Times New Roman"/>
                <w:iCs/>
                <w:sz w:val="24"/>
                <w:szCs w:val="24"/>
                <w:lang w:eastAsia="lv-LV"/>
              </w:rPr>
              <w:t xml:space="preserve"> </w:t>
            </w:r>
          </w:p>
          <w:p w14:paraId="244F4357" w14:textId="4D9D5C04" w:rsidR="00D04F81" w:rsidRPr="00D04F81" w:rsidRDefault="00D04F81" w:rsidP="00D04F81">
            <w:pPr>
              <w:pStyle w:val="ListParagraph"/>
              <w:spacing w:after="0" w:line="240" w:lineRule="auto"/>
              <w:ind w:left="24"/>
              <w:jc w:val="both"/>
              <w:rPr>
                <w:rFonts w:ascii="Times New Roman" w:eastAsia="Times New Roman" w:hAnsi="Times New Roman" w:cs="Times New Roman"/>
                <w:iCs/>
                <w:sz w:val="24"/>
                <w:szCs w:val="24"/>
                <w:lang w:eastAsia="lv-LV"/>
              </w:rPr>
            </w:pPr>
            <w:r w:rsidRPr="00D04F81">
              <w:rPr>
                <w:rFonts w:ascii="Times New Roman" w:eastAsia="Times New Roman" w:hAnsi="Times New Roman" w:cs="Times New Roman"/>
                <w:iCs/>
                <w:sz w:val="24"/>
                <w:szCs w:val="24"/>
                <w:lang w:eastAsia="lv-LV"/>
              </w:rPr>
              <w:t xml:space="preserve">Tāpat attiecībā uz transporta nodrošināšanu nepieciešams novērst pārlieku ierobežojošās prasības attiecībā uz obligātu </w:t>
            </w:r>
            <w:r w:rsidRPr="00BE4F16">
              <w:rPr>
                <w:rFonts w:ascii="Times New Roman" w:eastAsia="Times New Roman" w:hAnsi="Times New Roman" w:cs="Times New Roman"/>
                <w:b/>
                <w:bCs/>
                <w:iCs/>
                <w:sz w:val="24"/>
                <w:szCs w:val="24"/>
                <w:lang w:eastAsia="lv-LV"/>
              </w:rPr>
              <w:t>ekonomiskās klases sabiedriskā transporta izmantošanu</w:t>
            </w:r>
            <w:r w:rsidRPr="00D04F81">
              <w:rPr>
                <w:rFonts w:ascii="Times New Roman" w:eastAsia="Times New Roman" w:hAnsi="Times New Roman" w:cs="Times New Roman"/>
                <w:iCs/>
                <w:sz w:val="24"/>
                <w:szCs w:val="24"/>
                <w:lang w:eastAsia="lv-LV"/>
              </w:rPr>
              <w:t xml:space="preserve">, kas ir šaurāka izpratne nekā  vadlīnijās par Eiropas Savienības struktūrfondu un Kohēzijas fonda līdzfinansētā projekta pārbaudēm 2014.-2020.gada plānošanas periodā iekļautā par attiecināmajām transporta izmaksām. </w:t>
            </w:r>
            <w:r w:rsidRPr="00C71D87">
              <w:rPr>
                <w:rFonts w:ascii="Times New Roman" w:eastAsia="Times New Roman" w:hAnsi="Times New Roman" w:cs="Times New Roman"/>
                <w:iCs/>
                <w:sz w:val="24"/>
                <w:szCs w:val="24"/>
                <w:lang w:eastAsia="lv-LV"/>
              </w:rPr>
              <w:t xml:space="preserve">Esošajā MK noteikumu Nr.692 redakcijā </w:t>
            </w:r>
            <w:r w:rsidR="00F07416" w:rsidRPr="00C71D87">
              <w:rPr>
                <w:rFonts w:ascii="Times New Roman" w:eastAsia="Times New Roman" w:hAnsi="Times New Roman" w:cs="Times New Roman"/>
                <w:iCs/>
                <w:sz w:val="24"/>
                <w:szCs w:val="24"/>
                <w:lang w:eastAsia="lv-LV"/>
              </w:rPr>
              <w:t>netiek</w:t>
            </w:r>
            <w:r w:rsidRPr="00C71D87">
              <w:rPr>
                <w:rFonts w:ascii="Times New Roman" w:eastAsia="Times New Roman" w:hAnsi="Times New Roman" w:cs="Times New Roman"/>
                <w:iCs/>
                <w:sz w:val="24"/>
                <w:szCs w:val="24"/>
                <w:lang w:eastAsia="lv-LV"/>
              </w:rPr>
              <w:t xml:space="preserve"> </w:t>
            </w:r>
            <w:r w:rsidR="00F07416" w:rsidRPr="00C71D87">
              <w:rPr>
                <w:rFonts w:ascii="Times New Roman" w:eastAsia="Times New Roman" w:hAnsi="Times New Roman" w:cs="Times New Roman"/>
                <w:iCs/>
                <w:sz w:val="24"/>
                <w:szCs w:val="24"/>
                <w:lang w:eastAsia="lv-LV"/>
              </w:rPr>
              <w:t>attiecināts</w:t>
            </w:r>
            <w:r w:rsidRPr="00BE4F16">
              <w:rPr>
                <w:rFonts w:ascii="Times New Roman" w:eastAsia="Times New Roman" w:hAnsi="Times New Roman" w:cs="Times New Roman"/>
                <w:b/>
                <w:bCs/>
                <w:iCs/>
                <w:sz w:val="24"/>
                <w:szCs w:val="24"/>
                <w:lang w:eastAsia="lv-LV"/>
              </w:rPr>
              <w:t xml:space="preserve"> taksometrs</w:t>
            </w:r>
            <w:r w:rsidRPr="00D04F81">
              <w:rPr>
                <w:rFonts w:ascii="Times New Roman" w:eastAsia="Times New Roman" w:hAnsi="Times New Roman" w:cs="Times New Roman"/>
                <w:iCs/>
                <w:sz w:val="24"/>
                <w:szCs w:val="24"/>
                <w:lang w:eastAsia="lv-LV"/>
              </w:rPr>
              <w:t>, kas ir kopējās lietošanas transportlīdzeklis un nereti, it īpaši braucot vairākām personām, ir saimnieciski izdevīgāks par citām sabiedriskā transporta alternatīvām.</w:t>
            </w:r>
          </w:p>
          <w:p w14:paraId="66DA48C4" w14:textId="40F52896" w:rsidR="00C0142B" w:rsidRDefault="00D04F81" w:rsidP="00D04F81">
            <w:pPr>
              <w:pStyle w:val="ListParagraph"/>
              <w:spacing w:after="0" w:line="240" w:lineRule="auto"/>
              <w:ind w:left="24"/>
              <w:jc w:val="both"/>
              <w:rPr>
                <w:rFonts w:ascii="Times New Roman" w:eastAsia="Times New Roman" w:hAnsi="Times New Roman" w:cs="Times New Roman"/>
                <w:iCs/>
                <w:sz w:val="24"/>
                <w:szCs w:val="24"/>
                <w:lang w:eastAsia="lv-LV"/>
              </w:rPr>
            </w:pPr>
            <w:r w:rsidRPr="00D04F81">
              <w:rPr>
                <w:rFonts w:ascii="Times New Roman" w:eastAsia="Times New Roman" w:hAnsi="Times New Roman" w:cs="Times New Roman"/>
                <w:iCs/>
                <w:sz w:val="24"/>
                <w:szCs w:val="24"/>
                <w:lang w:eastAsia="lv-LV"/>
              </w:rPr>
              <w:t>Šī jautājuma kontekstam par nosacījumiem citos normatīvajos aktos – 2010. gada 12. oktobra MK noteikumu Nr.969 “Kārtība, kādā atlīdzināmi ar komandējumiem saistītie izdevumi” 8.2.3. apakšpunkta regulējumā atlīdzināmas ir izmaksas “par braukšanu ar kopējās lietošanas transportlīdzekļiem (arī taksometru) līdz lidostai, dzelzceļa stacijai, autoostai, kuģu piestātnei un no tām (arī no dzīvesvietas un atpakaļ), ieskaitot pasažieru apdrošināšanas obligātos maksājumus. Izdevumus par braucienu ar taksometru, ja tie ir bijuši pamatoti, var atlīdzināt ar institūcijas vadītāja atļauju”.</w:t>
            </w:r>
          </w:p>
          <w:p w14:paraId="1822DE0F" w14:textId="2BA2EB5E" w:rsidR="00CA71A8" w:rsidRDefault="00CA71A8" w:rsidP="00D04F81">
            <w:pPr>
              <w:pStyle w:val="ListParagraph"/>
              <w:spacing w:after="0" w:line="240" w:lineRule="auto"/>
              <w:ind w:left="24"/>
              <w:jc w:val="both"/>
              <w:rPr>
                <w:rFonts w:ascii="Times New Roman" w:eastAsia="Times New Roman" w:hAnsi="Times New Roman" w:cs="Times New Roman"/>
                <w:iCs/>
                <w:sz w:val="24"/>
                <w:szCs w:val="24"/>
                <w:lang w:eastAsia="lv-LV"/>
              </w:rPr>
            </w:pPr>
            <w:r w:rsidRPr="00DC0A5B">
              <w:rPr>
                <w:rFonts w:ascii="Times New Roman" w:eastAsia="Times New Roman" w:hAnsi="Times New Roman" w:cs="Times New Roman"/>
                <w:b/>
                <w:bCs/>
                <w:iCs/>
                <w:sz w:val="24"/>
                <w:szCs w:val="24"/>
                <w:lang w:eastAsia="lv-LV"/>
              </w:rPr>
              <w:t>Samazinot minētos ierobežojumus</w:t>
            </w:r>
            <w:r>
              <w:rPr>
                <w:rFonts w:ascii="Times New Roman" w:eastAsia="Times New Roman" w:hAnsi="Times New Roman" w:cs="Times New Roman"/>
                <w:iCs/>
                <w:sz w:val="24"/>
                <w:szCs w:val="24"/>
                <w:lang w:eastAsia="lv-LV"/>
              </w:rPr>
              <w:t xml:space="preserve"> attiecībā uz naktsmītnes, transporta starpniecības izmaksām, ekonomiskās klases sabiedriskā transporta izmaksām un bagāžas transportu, </w:t>
            </w:r>
            <w:r w:rsidRPr="00DC0A5B">
              <w:rPr>
                <w:rFonts w:ascii="Times New Roman" w:eastAsia="Times New Roman" w:hAnsi="Times New Roman" w:cs="Times New Roman"/>
                <w:b/>
                <w:bCs/>
                <w:iCs/>
                <w:sz w:val="24"/>
                <w:szCs w:val="24"/>
                <w:lang w:eastAsia="lv-LV"/>
              </w:rPr>
              <w:t>tiek veicināta LIAA projekta ieviešana un finansējuma apguve</w:t>
            </w:r>
            <w:r>
              <w:rPr>
                <w:rFonts w:ascii="Times New Roman" w:eastAsia="Times New Roman" w:hAnsi="Times New Roman" w:cs="Times New Roman"/>
                <w:iCs/>
                <w:sz w:val="24"/>
                <w:szCs w:val="24"/>
                <w:lang w:eastAsia="lv-LV"/>
              </w:rPr>
              <w:t>, padarot iespējamu vieglāku un ātrāku mērķa grupu atskaišu un maksājuma pieprasījumu sagatavošanu un iesniegšanu</w:t>
            </w:r>
            <w:r w:rsidR="004736B1">
              <w:rPr>
                <w:rFonts w:ascii="Times New Roman" w:eastAsia="Times New Roman" w:hAnsi="Times New Roman" w:cs="Times New Roman"/>
                <w:iCs/>
                <w:sz w:val="24"/>
                <w:szCs w:val="24"/>
                <w:lang w:eastAsia="lv-LV"/>
              </w:rPr>
              <w:t>, kā arī nodrošinot mērķa grupai nepieciešamo atbalst</w:t>
            </w:r>
            <w:r w:rsidR="00076B0E">
              <w:rPr>
                <w:rFonts w:ascii="Times New Roman" w:eastAsia="Times New Roman" w:hAnsi="Times New Roman" w:cs="Times New Roman"/>
                <w:iCs/>
                <w:sz w:val="24"/>
                <w:szCs w:val="24"/>
                <w:lang w:eastAsia="lv-LV"/>
              </w:rPr>
              <w:t>u</w:t>
            </w:r>
            <w:r w:rsidR="00D15ADD">
              <w:rPr>
                <w:rFonts w:ascii="Times New Roman" w:eastAsia="Times New Roman" w:hAnsi="Times New Roman" w:cs="Times New Roman"/>
                <w:iCs/>
                <w:sz w:val="24"/>
                <w:szCs w:val="24"/>
                <w:lang w:eastAsia="lv-LV"/>
              </w:rPr>
              <w:t xml:space="preserve">, lai </w:t>
            </w:r>
            <w:r w:rsidR="00EC0493">
              <w:rPr>
                <w:rFonts w:ascii="Times New Roman" w:eastAsia="Times New Roman" w:hAnsi="Times New Roman" w:cs="Times New Roman"/>
                <w:iCs/>
                <w:sz w:val="24"/>
                <w:szCs w:val="24"/>
                <w:lang w:eastAsia="lv-LV"/>
              </w:rPr>
              <w:t xml:space="preserve">kvalitatīvi sasniegtu konkrētās aktivitātes mērķi </w:t>
            </w:r>
            <w:r w:rsidR="00A3625A">
              <w:rPr>
                <w:rFonts w:ascii="Times New Roman" w:eastAsia="Times New Roman" w:hAnsi="Times New Roman" w:cs="Times New Roman"/>
                <w:iCs/>
                <w:sz w:val="24"/>
                <w:szCs w:val="24"/>
                <w:lang w:eastAsia="lv-LV"/>
              </w:rPr>
              <w:t>(produkta, tehnoloģijas reprezentācija</w:t>
            </w:r>
            <w:r w:rsidR="00862C47">
              <w:rPr>
                <w:rFonts w:ascii="Times New Roman" w:eastAsia="Times New Roman" w:hAnsi="Times New Roman" w:cs="Times New Roman"/>
                <w:iCs/>
                <w:sz w:val="24"/>
                <w:szCs w:val="24"/>
                <w:lang w:eastAsia="lv-LV"/>
              </w:rPr>
              <w:t xml:space="preserve"> u.tml.</w:t>
            </w:r>
            <w:r w:rsidR="00A3625A">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w:t>
            </w:r>
          </w:p>
          <w:p w14:paraId="0C1DE760" w14:textId="77777777" w:rsidR="00487A32" w:rsidRDefault="00487A32"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402E4CDF" w14:textId="19165317" w:rsidR="00765B33" w:rsidRDefault="00DE4C1E"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Konstatēts, ka esošajā MK noteikumu Nr.692 31.4. apakšpunkta redakcijā </w:t>
            </w:r>
            <w:r w:rsidRPr="003A43D3">
              <w:rPr>
                <w:rFonts w:ascii="Times New Roman" w:eastAsia="Times New Roman" w:hAnsi="Times New Roman" w:cs="Times New Roman"/>
                <w:b/>
                <w:bCs/>
                <w:iCs/>
                <w:sz w:val="24"/>
                <w:szCs w:val="24"/>
                <w:lang w:eastAsia="lv-LV"/>
              </w:rPr>
              <w:t>nav pietiekams nosacījumu klāsts tirgus cenas noteikšanai</w:t>
            </w:r>
            <w:r>
              <w:rPr>
                <w:rFonts w:ascii="Times New Roman" w:eastAsia="Times New Roman" w:hAnsi="Times New Roman" w:cs="Times New Roman"/>
                <w:iCs/>
                <w:sz w:val="24"/>
                <w:szCs w:val="24"/>
                <w:lang w:eastAsia="lv-LV"/>
              </w:rPr>
              <w:t xml:space="preserve"> pētniecības rezultātu </w:t>
            </w:r>
            <w:proofErr w:type="spellStart"/>
            <w:r>
              <w:rPr>
                <w:rFonts w:ascii="Times New Roman" w:eastAsia="Times New Roman" w:hAnsi="Times New Roman" w:cs="Times New Roman"/>
                <w:iCs/>
                <w:sz w:val="24"/>
                <w:szCs w:val="24"/>
                <w:lang w:eastAsia="lv-LV"/>
              </w:rPr>
              <w:t>komercializācijā</w:t>
            </w:r>
            <w:proofErr w:type="spellEnd"/>
            <w:r>
              <w:rPr>
                <w:rFonts w:ascii="Times New Roman" w:eastAsia="Times New Roman" w:hAnsi="Times New Roman" w:cs="Times New Roman"/>
                <w:iCs/>
                <w:sz w:val="24"/>
                <w:szCs w:val="24"/>
                <w:lang w:eastAsia="lv-LV"/>
              </w:rPr>
              <w:t>, ņemot vērā dažādu pētniecības rezultātu pieprasījuma situācij</w:t>
            </w:r>
            <w:r w:rsidR="003A43D3">
              <w:rPr>
                <w:rFonts w:ascii="Times New Roman" w:eastAsia="Times New Roman" w:hAnsi="Times New Roman" w:cs="Times New Roman"/>
                <w:iCs/>
                <w:sz w:val="24"/>
                <w:szCs w:val="24"/>
                <w:lang w:eastAsia="lv-LV"/>
              </w:rPr>
              <w:t>u tirgū</w:t>
            </w:r>
            <w:r>
              <w:rPr>
                <w:rFonts w:ascii="Times New Roman" w:eastAsia="Times New Roman" w:hAnsi="Times New Roman" w:cs="Times New Roman"/>
                <w:iCs/>
                <w:sz w:val="24"/>
                <w:szCs w:val="24"/>
                <w:lang w:eastAsia="lv-LV"/>
              </w:rPr>
              <w:t>. Lai nodrošinātu pietiekamu iespēju klāstu</w:t>
            </w:r>
            <w:r w:rsidR="003A43D3">
              <w:rPr>
                <w:rFonts w:ascii="Times New Roman" w:eastAsia="Times New Roman" w:hAnsi="Times New Roman" w:cs="Times New Roman"/>
                <w:iCs/>
                <w:sz w:val="24"/>
                <w:szCs w:val="24"/>
                <w:lang w:eastAsia="lv-LV"/>
              </w:rPr>
              <w:t xml:space="preserve"> un piemērotos Eiropas Savienības regulējumam intelektuālā īpašuma atsavināšanas atlīdzības novērtēšanā par līdzvērtīgu tirgus cenai – </w:t>
            </w:r>
            <w:r w:rsidRPr="003A43D3">
              <w:rPr>
                <w:rFonts w:ascii="Times New Roman" w:eastAsia="Times New Roman" w:hAnsi="Times New Roman" w:cs="Times New Roman"/>
                <w:b/>
                <w:bCs/>
                <w:iCs/>
                <w:sz w:val="24"/>
                <w:szCs w:val="24"/>
                <w:lang w:eastAsia="lv-LV"/>
              </w:rPr>
              <w:t>Eiropa</w:t>
            </w:r>
            <w:r w:rsidR="003A43D3">
              <w:rPr>
                <w:rFonts w:ascii="Times New Roman" w:eastAsia="Times New Roman" w:hAnsi="Times New Roman" w:cs="Times New Roman"/>
                <w:b/>
                <w:bCs/>
                <w:iCs/>
                <w:sz w:val="24"/>
                <w:szCs w:val="24"/>
                <w:lang w:eastAsia="lv-LV"/>
              </w:rPr>
              <w:t>s</w:t>
            </w:r>
            <w:r w:rsidRPr="003A43D3">
              <w:rPr>
                <w:rFonts w:ascii="Times New Roman" w:eastAsia="Times New Roman" w:hAnsi="Times New Roman" w:cs="Times New Roman"/>
                <w:b/>
                <w:bCs/>
                <w:iCs/>
                <w:sz w:val="24"/>
                <w:szCs w:val="24"/>
                <w:lang w:eastAsia="lv-LV"/>
              </w:rPr>
              <w:t xml:space="preserve"> Komisijas paziņojuma “Nostādnes par valsts atbalstu pētniecībai, izstrādei un inovācijai”</w:t>
            </w:r>
            <w:r w:rsidRPr="00DE4C1E">
              <w:rPr>
                <w:rFonts w:ascii="Times New Roman" w:eastAsia="Times New Roman" w:hAnsi="Times New Roman" w:cs="Times New Roman"/>
                <w:iCs/>
                <w:sz w:val="24"/>
                <w:szCs w:val="24"/>
                <w:lang w:eastAsia="lv-LV"/>
              </w:rPr>
              <w:t xml:space="preserve"> (Eiropas Savienības Oficiālais Vēstnesis, 2014. gada 27. jūnijs, Nr. C 198/1) </w:t>
            </w:r>
            <w:r w:rsidRPr="003A43D3">
              <w:rPr>
                <w:rFonts w:ascii="Times New Roman" w:eastAsia="Times New Roman" w:hAnsi="Times New Roman" w:cs="Times New Roman"/>
                <w:b/>
                <w:bCs/>
                <w:iCs/>
                <w:sz w:val="24"/>
                <w:szCs w:val="24"/>
                <w:lang w:eastAsia="lv-LV"/>
              </w:rPr>
              <w:t>29. punkta nosacījumiem</w:t>
            </w:r>
            <w:r w:rsidR="002515D3">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ir nepieciešams </w:t>
            </w:r>
            <w:r w:rsidR="00126331">
              <w:rPr>
                <w:rFonts w:ascii="Times New Roman" w:eastAsia="Times New Roman" w:hAnsi="Times New Roman" w:cs="Times New Roman"/>
                <w:iCs/>
                <w:sz w:val="24"/>
                <w:szCs w:val="24"/>
                <w:lang w:eastAsia="lv-LV"/>
              </w:rPr>
              <w:t xml:space="preserve">precizēt </w:t>
            </w:r>
            <w:r>
              <w:rPr>
                <w:rFonts w:ascii="Times New Roman" w:eastAsia="Times New Roman" w:hAnsi="Times New Roman" w:cs="Times New Roman"/>
                <w:iCs/>
                <w:sz w:val="24"/>
                <w:szCs w:val="24"/>
                <w:lang w:eastAsia="lv-LV"/>
              </w:rPr>
              <w:t xml:space="preserve">MK noteikumu Nr.962 </w:t>
            </w:r>
            <w:r w:rsidRPr="003A43D3">
              <w:rPr>
                <w:rFonts w:ascii="Times New Roman" w:eastAsia="Times New Roman" w:hAnsi="Times New Roman" w:cs="Times New Roman"/>
                <w:b/>
                <w:bCs/>
                <w:iCs/>
                <w:sz w:val="24"/>
                <w:szCs w:val="24"/>
                <w:lang w:eastAsia="lv-LV"/>
              </w:rPr>
              <w:t>31.4. apakšpunktu</w:t>
            </w:r>
            <w:r>
              <w:rPr>
                <w:rFonts w:ascii="Times New Roman" w:eastAsia="Times New Roman" w:hAnsi="Times New Roman" w:cs="Times New Roman"/>
                <w:iCs/>
                <w:sz w:val="24"/>
                <w:szCs w:val="24"/>
                <w:lang w:eastAsia="lv-LV"/>
              </w:rPr>
              <w:t xml:space="preserve">, </w:t>
            </w:r>
            <w:r w:rsidR="00126331">
              <w:rPr>
                <w:rFonts w:ascii="Times New Roman" w:eastAsia="Times New Roman" w:hAnsi="Times New Roman" w:cs="Times New Roman"/>
                <w:iCs/>
                <w:sz w:val="24"/>
                <w:szCs w:val="24"/>
                <w:lang w:eastAsia="lv-LV"/>
              </w:rPr>
              <w:lastRenderedPageBreak/>
              <w:t xml:space="preserve">salāgojot pētniecības rezultātu komercializācijas nosacījumus ar topošo </w:t>
            </w:r>
            <w:r w:rsidR="00126331" w:rsidRPr="00126331">
              <w:rPr>
                <w:rFonts w:ascii="Times New Roman" w:eastAsia="Times New Roman" w:hAnsi="Times New Roman" w:cs="Times New Roman"/>
                <w:iCs/>
                <w:sz w:val="24"/>
                <w:szCs w:val="24"/>
                <w:lang w:eastAsia="lv-LV"/>
              </w:rPr>
              <w:t>2016. gada 12. janvār</w:t>
            </w:r>
            <w:r w:rsidR="00126331">
              <w:rPr>
                <w:rFonts w:ascii="Times New Roman" w:eastAsia="Times New Roman" w:hAnsi="Times New Roman" w:cs="Times New Roman"/>
                <w:iCs/>
                <w:sz w:val="24"/>
                <w:szCs w:val="24"/>
                <w:lang w:eastAsia="lv-LV"/>
              </w:rPr>
              <w:t>a MK noteikumu Nr.34 grozījumu normām</w:t>
            </w:r>
            <w:r w:rsidR="003A43D3">
              <w:rPr>
                <w:rFonts w:ascii="Times New Roman" w:eastAsia="Times New Roman" w:hAnsi="Times New Roman" w:cs="Times New Roman"/>
                <w:iCs/>
                <w:sz w:val="24"/>
                <w:szCs w:val="24"/>
                <w:lang w:eastAsia="lv-LV"/>
              </w:rPr>
              <w:t>.</w:t>
            </w:r>
            <w:r w:rsidR="00C76E2C">
              <w:rPr>
                <w:rFonts w:ascii="Times New Roman" w:eastAsia="Times New Roman" w:hAnsi="Times New Roman" w:cs="Times New Roman"/>
                <w:iCs/>
                <w:sz w:val="24"/>
                <w:szCs w:val="24"/>
                <w:lang w:eastAsia="lv-LV"/>
              </w:rPr>
              <w:t xml:space="preserve"> </w:t>
            </w:r>
            <w:r w:rsidR="0040042F">
              <w:rPr>
                <w:rFonts w:ascii="Times New Roman" w:eastAsia="Times New Roman" w:hAnsi="Times New Roman" w:cs="Times New Roman"/>
                <w:iCs/>
                <w:sz w:val="24"/>
                <w:szCs w:val="24"/>
                <w:lang w:eastAsia="lv-LV"/>
              </w:rPr>
              <w:t>Minētie precizējumi veicinās LIAA projekta īstenošanu</w:t>
            </w:r>
            <w:r w:rsidR="000C77D0">
              <w:rPr>
                <w:rFonts w:ascii="Times New Roman" w:eastAsia="Times New Roman" w:hAnsi="Times New Roman" w:cs="Times New Roman"/>
                <w:iCs/>
                <w:sz w:val="24"/>
                <w:szCs w:val="24"/>
                <w:lang w:eastAsia="lv-LV"/>
              </w:rPr>
              <w:t>, paplašinot tirgus cenas noteikšanas iespējas un nodrošinot mērķa grupai vienotu izpratni</w:t>
            </w:r>
            <w:r w:rsidR="00CB2C17">
              <w:rPr>
                <w:rFonts w:ascii="Times New Roman" w:eastAsia="Times New Roman" w:hAnsi="Times New Roman" w:cs="Times New Roman"/>
                <w:iCs/>
                <w:sz w:val="24"/>
                <w:szCs w:val="24"/>
                <w:lang w:eastAsia="lv-LV"/>
              </w:rPr>
              <w:t xml:space="preserve"> par komercializācijas procesu</w:t>
            </w:r>
            <w:r w:rsidR="000C77D0">
              <w:rPr>
                <w:rFonts w:ascii="Times New Roman" w:eastAsia="Times New Roman" w:hAnsi="Times New Roman" w:cs="Times New Roman"/>
                <w:iCs/>
                <w:sz w:val="24"/>
                <w:szCs w:val="24"/>
                <w:lang w:eastAsia="lv-LV"/>
              </w:rPr>
              <w:t>.</w:t>
            </w:r>
          </w:p>
          <w:p w14:paraId="68DB9EB8" w14:textId="77777777" w:rsidR="00F3680C" w:rsidRDefault="00BF03E1" w:rsidP="00BF03E1">
            <w:pPr>
              <w:pStyle w:val="ListParagraph"/>
              <w:spacing w:after="0" w:line="240" w:lineRule="auto"/>
              <w:ind w:left="24"/>
              <w:jc w:val="both"/>
              <w:rPr>
                <w:rFonts w:ascii="Times New Roman" w:eastAsia="Times New Roman" w:hAnsi="Times New Roman" w:cs="Times New Roman"/>
                <w:iCs/>
                <w:sz w:val="24"/>
                <w:szCs w:val="24"/>
                <w:lang w:eastAsia="lv-LV"/>
              </w:rPr>
            </w:pPr>
            <w:r w:rsidRPr="00BF03E1">
              <w:rPr>
                <w:rFonts w:ascii="Times New Roman" w:eastAsia="Times New Roman" w:hAnsi="Times New Roman" w:cs="Times New Roman"/>
                <w:iCs/>
                <w:sz w:val="24"/>
                <w:szCs w:val="24"/>
                <w:lang w:eastAsia="lv-LV"/>
              </w:rPr>
              <w:t>Zinātniskās darbības likums paredz, ka valsts zinātniskajām institūcijām var piederēt mantiskās tiesības uz izgudrojumiem un augu šķirnēm un ka tām ir pienākums veikt nepieciešamās darbības, tai skaitā ļaut interesentiem iegādāties patentu, selekcionāra tiesības uz augu šķirni vai attiecīgo licenci, lai nodrošinātu to, ka tiesības uz izgudrojumu vai augu šķirni tiek saimnieciski izmantotas (komercializētas) valstij pēc iespējas izdevīgākā veidā.</w:t>
            </w:r>
            <w:r w:rsidR="00C15A39">
              <w:rPr>
                <w:rFonts w:ascii="Times New Roman" w:eastAsia="Times New Roman" w:hAnsi="Times New Roman" w:cs="Times New Roman"/>
                <w:iCs/>
                <w:sz w:val="24"/>
                <w:szCs w:val="24"/>
                <w:lang w:eastAsia="lv-LV"/>
              </w:rPr>
              <w:t xml:space="preserve"> Tomēr</w:t>
            </w:r>
            <w:r w:rsidRPr="00BF03E1">
              <w:rPr>
                <w:rFonts w:ascii="Times New Roman" w:eastAsia="Times New Roman" w:hAnsi="Times New Roman" w:cs="Times New Roman"/>
                <w:iCs/>
                <w:sz w:val="24"/>
                <w:szCs w:val="24"/>
                <w:lang w:eastAsia="lv-LV"/>
              </w:rPr>
              <w:t xml:space="preserve"> Zinātniskās darbības likumā, kā arī citos normatīvajos aktos nav noteikta kārtība, kādā valsts zinātniskās institūcijas atsavina vai piešķir izmantošanas tiesības uz tai piederošo intelektuālo īpašumu. Kārtību, kādā publiskas persona var atsavināt savu nekustamo un kustamo mantu regulē Publiskas personas atsavināšanas likums (turpmāk – Atsavināšanas likums) un Publiskas personas finanšu līdzekļu un mantas izšķērdēšanas novēršanas likums, kuru normas nav paredzētas intelektuālā īpašuma tiesību nodošanas regulēšanai. Atbilstoši Atsavināšanas likuma 2.pantam, kurā noteikta publiskas personas mantas atsavināšanas kārtība, norādīts, ka šis likums neattiecas uz publiskai personai piederošu mantisku tiesību (vērtspapīri, kapitāla daļas kapitālsabiedrībās u.tml.) atsavināšanu, kuru atsavināšanas kārtību nosaka citi likumi. Vienlaikus Publiskas personas finanšu līdzekļu un mantas izšķērdēšanas novēršanas likumā ir noteikts, ka publiska persona rīkojas ar saviem finanšu līdzekļiem un mantu likumīgi, tas ir, jebkura rīcība ar publiskas personas finanšu līdzekļiem un mantu atbilst ārējos normatīvajos aktos paredzētajiem mērķiem, kā arī normatīvajos aktos noteiktajai kārtībai. </w:t>
            </w:r>
          </w:p>
          <w:p w14:paraId="5078A309" w14:textId="6F832908" w:rsidR="00F3680C" w:rsidRDefault="00BF03E1" w:rsidP="00BF03E1">
            <w:pPr>
              <w:pStyle w:val="ListParagraph"/>
              <w:spacing w:after="0" w:line="240" w:lineRule="auto"/>
              <w:ind w:left="24"/>
              <w:jc w:val="both"/>
              <w:rPr>
                <w:rFonts w:ascii="Times New Roman" w:eastAsia="Times New Roman" w:hAnsi="Times New Roman" w:cs="Times New Roman"/>
                <w:iCs/>
                <w:sz w:val="24"/>
                <w:szCs w:val="24"/>
                <w:lang w:eastAsia="lv-LV"/>
              </w:rPr>
            </w:pPr>
            <w:r w:rsidRPr="00BF03E1">
              <w:rPr>
                <w:rFonts w:ascii="Times New Roman" w:eastAsia="Times New Roman" w:hAnsi="Times New Roman" w:cs="Times New Roman"/>
                <w:iCs/>
                <w:sz w:val="24"/>
                <w:szCs w:val="24"/>
                <w:lang w:eastAsia="lv-LV"/>
              </w:rPr>
              <w:t xml:space="preserve">Ievērojot minēto, </w:t>
            </w:r>
            <w:r w:rsidR="00A04689" w:rsidRPr="00BD6735">
              <w:rPr>
                <w:rFonts w:ascii="Times New Roman" w:eastAsia="Times New Roman" w:hAnsi="Times New Roman" w:cs="Times New Roman"/>
                <w:iCs/>
                <w:sz w:val="24"/>
                <w:szCs w:val="24"/>
                <w:lang w:eastAsia="lv-LV"/>
              </w:rPr>
              <w:t>ir</w:t>
            </w:r>
            <w:r w:rsidRPr="00BD6735">
              <w:rPr>
                <w:rFonts w:ascii="Times New Roman" w:eastAsia="Times New Roman" w:hAnsi="Times New Roman" w:cs="Times New Roman"/>
                <w:iCs/>
                <w:sz w:val="24"/>
                <w:szCs w:val="24"/>
                <w:lang w:eastAsia="lv-LV"/>
              </w:rPr>
              <w:t xml:space="preserve"> </w:t>
            </w:r>
            <w:r w:rsidR="00EE3FAB">
              <w:rPr>
                <w:rFonts w:ascii="Times New Roman" w:eastAsia="Times New Roman" w:hAnsi="Times New Roman" w:cs="Times New Roman"/>
                <w:b/>
                <w:bCs/>
                <w:iCs/>
                <w:sz w:val="24"/>
                <w:szCs w:val="24"/>
                <w:lang w:eastAsia="lv-LV"/>
              </w:rPr>
              <w:t>nepieciešamas</w:t>
            </w:r>
            <w:r w:rsidRPr="00BE4F16">
              <w:rPr>
                <w:rFonts w:ascii="Times New Roman" w:eastAsia="Times New Roman" w:hAnsi="Times New Roman" w:cs="Times New Roman"/>
                <w:b/>
                <w:bCs/>
                <w:iCs/>
                <w:sz w:val="24"/>
                <w:szCs w:val="24"/>
                <w:lang w:eastAsia="lv-LV"/>
              </w:rPr>
              <w:t xml:space="preserve"> izmaiņas Zinātniskās darbības likumā, papildinot to ar pamatprincipiem, kas būtu piemērojami</w:t>
            </w:r>
            <w:r w:rsidR="00DC1528">
              <w:rPr>
                <w:rFonts w:ascii="Times New Roman" w:eastAsia="Times New Roman" w:hAnsi="Times New Roman" w:cs="Times New Roman"/>
                <w:b/>
                <w:bCs/>
                <w:iCs/>
                <w:sz w:val="24"/>
                <w:szCs w:val="24"/>
                <w:lang w:eastAsia="lv-LV"/>
              </w:rPr>
              <w:t xml:space="preserve"> ar</w:t>
            </w:r>
            <w:r w:rsidRPr="00BE4F16">
              <w:rPr>
                <w:rFonts w:ascii="Times New Roman" w:eastAsia="Times New Roman" w:hAnsi="Times New Roman" w:cs="Times New Roman"/>
                <w:b/>
                <w:bCs/>
                <w:iCs/>
                <w:sz w:val="24"/>
                <w:szCs w:val="24"/>
                <w:lang w:eastAsia="lv-LV"/>
              </w:rPr>
              <w:t xml:space="preserve"> intelektuālo īpašumu saistīto mantisko tiesību atsavināšan</w:t>
            </w:r>
            <w:r w:rsidR="00DC1528">
              <w:rPr>
                <w:rFonts w:ascii="Times New Roman" w:eastAsia="Times New Roman" w:hAnsi="Times New Roman" w:cs="Times New Roman"/>
                <w:b/>
                <w:bCs/>
                <w:iCs/>
                <w:sz w:val="24"/>
                <w:szCs w:val="24"/>
                <w:lang w:eastAsia="lv-LV"/>
              </w:rPr>
              <w:t>ā</w:t>
            </w:r>
            <w:r w:rsidR="001F181E">
              <w:rPr>
                <w:rFonts w:ascii="Times New Roman" w:eastAsia="Times New Roman" w:hAnsi="Times New Roman" w:cs="Times New Roman"/>
                <w:b/>
                <w:bCs/>
                <w:iCs/>
                <w:sz w:val="24"/>
                <w:szCs w:val="24"/>
                <w:lang w:eastAsia="lv-LV"/>
              </w:rPr>
              <w:t xml:space="preserve"> un</w:t>
            </w:r>
            <w:r w:rsidRPr="00BE4F16">
              <w:rPr>
                <w:rFonts w:ascii="Times New Roman" w:eastAsia="Times New Roman" w:hAnsi="Times New Roman" w:cs="Times New Roman"/>
                <w:b/>
                <w:bCs/>
                <w:iCs/>
                <w:sz w:val="24"/>
                <w:szCs w:val="24"/>
                <w:lang w:eastAsia="lv-LV"/>
              </w:rPr>
              <w:t xml:space="preserve"> nosacītās cenas noteikšan</w:t>
            </w:r>
            <w:r w:rsidR="00DC1528">
              <w:rPr>
                <w:rFonts w:ascii="Times New Roman" w:eastAsia="Times New Roman" w:hAnsi="Times New Roman" w:cs="Times New Roman"/>
                <w:b/>
                <w:bCs/>
                <w:iCs/>
                <w:sz w:val="24"/>
                <w:szCs w:val="24"/>
                <w:lang w:eastAsia="lv-LV"/>
              </w:rPr>
              <w:t>ā</w:t>
            </w:r>
            <w:r w:rsidRPr="00BE4F16">
              <w:rPr>
                <w:rFonts w:ascii="Times New Roman" w:eastAsia="Times New Roman" w:hAnsi="Times New Roman" w:cs="Times New Roman"/>
                <w:b/>
                <w:bCs/>
                <w:iCs/>
                <w:sz w:val="24"/>
                <w:szCs w:val="24"/>
                <w:lang w:eastAsia="lv-LV"/>
              </w:rPr>
              <w:t xml:space="preserve">, kas atbilst komerciālajai praksei privātā sektorā. </w:t>
            </w:r>
          </w:p>
          <w:p w14:paraId="207E31E0" w14:textId="382E0626" w:rsidR="00765B33" w:rsidRDefault="00F3680C">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w:t>
            </w:r>
            <w:r w:rsidR="00BF03E1" w:rsidRPr="00BF03E1">
              <w:rPr>
                <w:rFonts w:ascii="Times New Roman" w:eastAsia="Times New Roman" w:hAnsi="Times New Roman" w:cs="Times New Roman"/>
                <w:iCs/>
                <w:sz w:val="24"/>
                <w:szCs w:val="24"/>
                <w:lang w:eastAsia="lv-LV"/>
              </w:rPr>
              <w:t xml:space="preserve">ērķis </w:t>
            </w:r>
            <w:r>
              <w:rPr>
                <w:rFonts w:ascii="Times New Roman" w:eastAsia="Times New Roman" w:hAnsi="Times New Roman" w:cs="Times New Roman"/>
                <w:iCs/>
                <w:sz w:val="24"/>
                <w:szCs w:val="24"/>
                <w:lang w:eastAsia="lv-LV"/>
              </w:rPr>
              <w:t>ir</w:t>
            </w:r>
            <w:r w:rsidR="00BF03E1" w:rsidRPr="00BF03E1">
              <w:rPr>
                <w:rFonts w:ascii="Times New Roman" w:eastAsia="Times New Roman" w:hAnsi="Times New Roman" w:cs="Times New Roman"/>
                <w:iCs/>
                <w:sz w:val="24"/>
                <w:szCs w:val="24"/>
                <w:lang w:eastAsia="lv-LV"/>
              </w:rPr>
              <w:t xml:space="preserve"> nodrošināt, ka pētniecības organizācija, veicot intelektuālā īpašuma atsavināšanu vai tā izmantošanas tiesību piešķiršanu citai personai, tajā skaitā uz zinātniskās izstrādnes bāzes veidotam jaunam komersantam, par visām licenciātam nodotajām ekonomiskajām priekšrocībām saņem tādu atlīdzību, kas ir līdzvērtīga tirgus cenai par intelektuālā īpašuma tiesībām. </w:t>
            </w:r>
            <w:r w:rsidR="00BF03E1" w:rsidRPr="003575AB">
              <w:rPr>
                <w:rFonts w:ascii="Times New Roman" w:eastAsia="Times New Roman" w:hAnsi="Times New Roman" w:cs="Times New Roman"/>
                <w:iCs/>
                <w:sz w:val="24"/>
                <w:szCs w:val="24"/>
                <w:lang w:eastAsia="lv-LV"/>
              </w:rPr>
              <w:t>Līdz ar to</w:t>
            </w:r>
            <w:r w:rsidR="00EE3FAB" w:rsidRPr="003575AB">
              <w:rPr>
                <w:rFonts w:ascii="Times New Roman" w:eastAsia="Times New Roman" w:hAnsi="Times New Roman" w:cs="Times New Roman"/>
                <w:iCs/>
                <w:sz w:val="24"/>
                <w:szCs w:val="24"/>
                <w:lang w:eastAsia="lv-LV"/>
              </w:rPr>
              <w:t xml:space="preserve">, 2020.gada 23.marta starpinstitūciju sanāksmē par tiesiskā </w:t>
            </w:r>
            <w:r w:rsidR="00EE3FAB" w:rsidRPr="003575AB">
              <w:rPr>
                <w:rFonts w:ascii="Times New Roman" w:eastAsia="Times New Roman" w:hAnsi="Times New Roman" w:cs="Times New Roman"/>
                <w:iCs/>
                <w:sz w:val="24"/>
                <w:szCs w:val="24"/>
                <w:lang w:eastAsia="lv-LV"/>
              </w:rPr>
              <w:lastRenderedPageBreak/>
              <w:t>regulējuma nepieciešamību intelektuālā īpašuma tiesību atsavināšanā pētniecības organizācijām, ja ar saimniecisko darbību nesaistīts projekts tiek īstenots par publiskiem līdzekļiem, tika panākta vienošanās, ka</w:t>
            </w:r>
            <w:r w:rsidR="00BF03E1" w:rsidRPr="003575AB">
              <w:rPr>
                <w:rFonts w:ascii="Times New Roman" w:eastAsia="Times New Roman" w:hAnsi="Times New Roman" w:cs="Times New Roman"/>
                <w:iCs/>
                <w:sz w:val="24"/>
                <w:szCs w:val="24"/>
                <w:lang w:eastAsia="lv-LV"/>
              </w:rPr>
              <w:t xml:space="preserve"> Izglītības un zinātnes ministrija</w:t>
            </w:r>
            <w:r w:rsidR="00EE3FAB" w:rsidRPr="003575AB">
              <w:rPr>
                <w:rFonts w:ascii="Times New Roman" w:eastAsia="Times New Roman" w:hAnsi="Times New Roman" w:cs="Times New Roman"/>
                <w:iCs/>
                <w:sz w:val="24"/>
                <w:szCs w:val="24"/>
                <w:lang w:eastAsia="lv-LV"/>
              </w:rPr>
              <w:t xml:space="preserve"> sadarbībā ar Ekonomikas ministriju</w:t>
            </w:r>
            <w:r w:rsidR="00BF03E1" w:rsidRPr="003575AB">
              <w:rPr>
                <w:rFonts w:ascii="Times New Roman" w:eastAsia="Times New Roman" w:hAnsi="Times New Roman" w:cs="Times New Roman"/>
                <w:iCs/>
                <w:sz w:val="24"/>
                <w:szCs w:val="24"/>
                <w:lang w:eastAsia="lv-LV"/>
              </w:rPr>
              <w:t xml:space="preserve"> sagatavo grozījum</w:t>
            </w:r>
            <w:r w:rsidR="00EE3FAB" w:rsidRPr="003575AB">
              <w:rPr>
                <w:rFonts w:ascii="Times New Roman" w:eastAsia="Times New Roman" w:hAnsi="Times New Roman" w:cs="Times New Roman"/>
                <w:iCs/>
                <w:sz w:val="24"/>
                <w:szCs w:val="24"/>
                <w:lang w:eastAsia="lv-LV"/>
              </w:rPr>
              <w:t>us</w:t>
            </w:r>
            <w:r w:rsidR="00BF03E1" w:rsidRPr="003575AB">
              <w:rPr>
                <w:rFonts w:ascii="Times New Roman" w:eastAsia="Times New Roman" w:hAnsi="Times New Roman" w:cs="Times New Roman"/>
                <w:iCs/>
                <w:sz w:val="24"/>
                <w:szCs w:val="24"/>
                <w:lang w:eastAsia="lv-LV"/>
              </w:rPr>
              <w:t xml:space="preserve"> Zinātniskās darbības likumā</w:t>
            </w:r>
            <w:r w:rsidR="003575AB" w:rsidRPr="003575AB">
              <w:rPr>
                <w:rFonts w:ascii="Times New Roman" w:eastAsia="Times New Roman" w:hAnsi="Times New Roman" w:cs="Times New Roman"/>
                <w:iCs/>
                <w:sz w:val="24"/>
                <w:szCs w:val="24"/>
                <w:lang w:eastAsia="lv-LV"/>
              </w:rPr>
              <w:t>.</w:t>
            </w:r>
          </w:p>
          <w:p w14:paraId="07A49D04" w14:textId="51286031" w:rsidR="007464B3" w:rsidRDefault="007464B3">
            <w:pPr>
              <w:pStyle w:val="ListParagraph"/>
              <w:spacing w:after="0" w:line="240" w:lineRule="auto"/>
              <w:ind w:left="24"/>
              <w:jc w:val="both"/>
              <w:rPr>
                <w:rFonts w:ascii="Times New Roman" w:eastAsia="Times New Roman" w:hAnsi="Times New Roman" w:cs="Times New Roman"/>
                <w:iCs/>
                <w:sz w:val="24"/>
                <w:szCs w:val="24"/>
                <w:lang w:eastAsia="lv-LV"/>
              </w:rPr>
            </w:pPr>
          </w:p>
          <w:p w14:paraId="44D957C9" w14:textId="77777777" w:rsidR="00EE2BB4" w:rsidRDefault="007464B3" w:rsidP="00913F23">
            <w:pPr>
              <w:pStyle w:val="ListParagraph"/>
              <w:spacing w:after="0" w:line="240" w:lineRule="auto"/>
              <w:ind w:left="24"/>
              <w:jc w:val="both"/>
              <w:rPr>
                <w:rFonts w:ascii="Times New Roman" w:eastAsia="Times New Roman" w:hAnsi="Times New Roman" w:cs="Times New Roman"/>
                <w:iCs/>
                <w:sz w:val="24"/>
                <w:szCs w:val="24"/>
                <w:lang w:eastAsia="lv-LV"/>
              </w:rPr>
            </w:pPr>
            <w:r w:rsidRPr="005F4860">
              <w:rPr>
                <w:rFonts w:ascii="Times New Roman" w:eastAsia="Times New Roman" w:hAnsi="Times New Roman" w:cs="Times New Roman"/>
                <w:b/>
                <w:bCs/>
                <w:iCs/>
                <w:sz w:val="24"/>
                <w:szCs w:val="24"/>
                <w:lang w:eastAsia="lv-LV"/>
              </w:rPr>
              <w:t>Lai nodrošinātu vienotu pieeju un vienotās netiešo izmaksu likmes piemērošanu 15% apmērā, kur atbalstāmās darbības veic projekta personāls</w:t>
            </w:r>
            <w:r>
              <w:rPr>
                <w:rFonts w:ascii="Times New Roman" w:eastAsia="Times New Roman" w:hAnsi="Times New Roman" w:cs="Times New Roman"/>
                <w:iCs/>
                <w:sz w:val="24"/>
                <w:szCs w:val="24"/>
                <w:lang w:eastAsia="lv-LV"/>
              </w:rPr>
              <w:t xml:space="preserve">, ir </w:t>
            </w:r>
            <w:r w:rsidRPr="005F4860">
              <w:rPr>
                <w:rFonts w:ascii="Times New Roman" w:eastAsia="Times New Roman" w:hAnsi="Times New Roman" w:cs="Times New Roman"/>
                <w:iCs/>
                <w:sz w:val="24"/>
                <w:szCs w:val="24"/>
                <w:lang w:eastAsia="lv-LV"/>
              </w:rPr>
              <w:t xml:space="preserve">nepieciešams papildināt </w:t>
            </w:r>
            <w:r w:rsidRPr="007464B3">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u</w:t>
            </w:r>
            <w:r w:rsidRPr="007464B3">
              <w:rPr>
                <w:rFonts w:ascii="Times New Roman" w:eastAsia="Times New Roman" w:hAnsi="Times New Roman" w:cs="Times New Roman"/>
                <w:iCs/>
                <w:sz w:val="24"/>
                <w:szCs w:val="24"/>
                <w:lang w:eastAsia="lv-LV"/>
              </w:rPr>
              <w:t xml:space="preserve"> Nr.692</w:t>
            </w:r>
            <w:r w:rsidRPr="005F4860">
              <w:rPr>
                <w:rFonts w:ascii="Times New Roman" w:eastAsia="Times New Roman" w:hAnsi="Times New Roman" w:cs="Times New Roman"/>
                <w:iCs/>
                <w:sz w:val="24"/>
                <w:szCs w:val="24"/>
                <w:lang w:eastAsia="lv-LV"/>
              </w:rPr>
              <w:t xml:space="preserve"> 34.5. apakšpunktu, nosakot, ka netiešās izmaksas ir attiecināmas arī 34.1.1. apakšpunktā minētajām attiecināmajām izmaksām, ņemot vērā, ka projekta personāls veic gan 33.1., gan 33.2. apakšpunktā minētās atbalstāmās darbības.</w:t>
            </w:r>
            <w:r w:rsidR="00082925">
              <w:rPr>
                <w:rFonts w:ascii="Times New Roman" w:eastAsia="Times New Roman" w:hAnsi="Times New Roman" w:cs="Times New Roman"/>
                <w:iCs/>
                <w:sz w:val="24"/>
                <w:szCs w:val="24"/>
                <w:lang w:eastAsia="lv-LV"/>
              </w:rPr>
              <w:t xml:space="preserve"> Līdz ar to tiks veicināta LIAA projekta īstenošana, </w:t>
            </w:r>
            <w:r w:rsidR="00EF47D8">
              <w:rPr>
                <w:rFonts w:ascii="Times New Roman" w:eastAsia="Times New Roman" w:hAnsi="Times New Roman" w:cs="Times New Roman"/>
                <w:iCs/>
                <w:sz w:val="24"/>
                <w:szCs w:val="24"/>
                <w:lang w:eastAsia="lv-LV"/>
              </w:rPr>
              <w:t xml:space="preserve">nodrošinot projektā vienotu pieeju attiecināmajās izmaksās, </w:t>
            </w:r>
            <w:r w:rsidR="00B371F3">
              <w:rPr>
                <w:rFonts w:ascii="Times New Roman" w:eastAsia="Times New Roman" w:hAnsi="Times New Roman" w:cs="Times New Roman"/>
                <w:iCs/>
                <w:sz w:val="24"/>
                <w:szCs w:val="24"/>
                <w:lang w:eastAsia="lv-LV"/>
              </w:rPr>
              <w:t xml:space="preserve">sniedzot aktivitāšu īstenošanai nepieciešamo atbalstu un veicinot </w:t>
            </w:r>
            <w:r w:rsidR="00EF47D8">
              <w:rPr>
                <w:rFonts w:ascii="Times New Roman" w:eastAsia="Times New Roman" w:hAnsi="Times New Roman" w:cs="Times New Roman"/>
                <w:iCs/>
                <w:sz w:val="24"/>
                <w:szCs w:val="24"/>
                <w:lang w:eastAsia="lv-LV"/>
              </w:rPr>
              <w:t>finanšu apguvi.</w:t>
            </w:r>
            <w:r w:rsidR="00EE2BB4">
              <w:rPr>
                <w:rFonts w:ascii="Times New Roman" w:eastAsia="Times New Roman" w:hAnsi="Times New Roman" w:cs="Times New Roman"/>
                <w:iCs/>
                <w:sz w:val="24"/>
                <w:szCs w:val="24"/>
                <w:lang w:eastAsia="lv-LV"/>
              </w:rPr>
              <w:t xml:space="preserve"> </w:t>
            </w:r>
          </w:p>
          <w:p w14:paraId="3D9D4C58" w14:textId="77777777" w:rsidR="00150F96" w:rsidRDefault="00150F96"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0882A57A" w14:textId="5D94D46E" w:rsidR="005A751C" w:rsidRDefault="00D30BBA"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w:t>
            </w:r>
            <w:r w:rsidR="00235DF9">
              <w:rPr>
                <w:rFonts w:ascii="Times New Roman" w:eastAsia="Times New Roman" w:hAnsi="Times New Roman" w:cs="Times New Roman"/>
                <w:iCs/>
                <w:sz w:val="24"/>
                <w:szCs w:val="24"/>
                <w:lang w:eastAsia="lv-LV"/>
              </w:rPr>
              <w:t xml:space="preserve">nodrošinātu </w:t>
            </w:r>
            <w:r w:rsidR="00235DF9" w:rsidRPr="008503AB">
              <w:rPr>
                <w:rFonts w:ascii="Times New Roman" w:eastAsia="Times New Roman" w:hAnsi="Times New Roman" w:cs="Times New Roman"/>
                <w:b/>
                <w:bCs/>
                <w:iCs/>
                <w:sz w:val="24"/>
                <w:szCs w:val="24"/>
                <w:lang w:eastAsia="lv-LV"/>
              </w:rPr>
              <w:t xml:space="preserve">vienotu pieeju </w:t>
            </w:r>
            <w:r w:rsidR="006B0532" w:rsidRPr="008503AB">
              <w:rPr>
                <w:rFonts w:ascii="Times New Roman" w:eastAsia="Times New Roman" w:hAnsi="Times New Roman" w:cs="Times New Roman"/>
                <w:b/>
                <w:bCs/>
                <w:iCs/>
                <w:sz w:val="24"/>
                <w:szCs w:val="24"/>
                <w:lang w:eastAsia="lv-LV"/>
              </w:rPr>
              <w:t>pievienotās vērtības</w:t>
            </w:r>
            <w:r w:rsidR="003364BD" w:rsidRPr="008503AB">
              <w:rPr>
                <w:rFonts w:ascii="Times New Roman" w:eastAsia="Times New Roman" w:hAnsi="Times New Roman" w:cs="Times New Roman"/>
                <w:b/>
                <w:bCs/>
                <w:iCs/>
                <w:sz w:val="24"/>
                <w:szCs w:val="24"/>
                <w:lang w:eastAsia="lv-LV"/>
              </w:rPr>
              <w:t xml:space="preserve"> nodokļa</w:t>
            </w:r>
            <w:r w:rsidR="006B0532" w:rsidRPr="008503AB">
              <w:rPr>
                <w:rFonts w:ascii="Times New Roman" w:eastAsia="Times New Roman" w:hAnsi="Times New Roman" w:cs="Times New Roman"/>
                <w:b/>
                <w:bCs/>
                <w:iCs/>
                <w:sz w:val="24"/>
                <w:szCs w:val="24"/>
                <w:lang w:eastAsia="lv-LV"/>
              </w:rPr>
              <w:t xml:space="preserve"> </w:t>
            </w:r>
            <w:proofErr w:type="spellStart"/>
            <w:r w:rsidR="006B0532" w:rsidRPr="008503AB">
              <w:rPr>
                <w:rFonts w:ascii="Times New Roman" w:eastAsia="Times New Roman" w:hAnsi="Times New Roman" w:cs="Times New Roman"/>
                <w:b/>
                <w:bCs/>
                <w:iCs/>
                <w:sz w:val="24"/>
                <w:szCs w:val="24"/>
                <w:lang w:eastAsia="lv-LV"/>
              </w:rPr>
              <w:t>attiecināmībā</w:t>
            </w:r>
            <w:proofErr w:type="spellEnd"/>
            <w:r w:rsidR="006B0532">
              <w:rPr>
                <w:rFonts w:ascii="Times New Roman" w:eastAsia="Times New Roman" w:hAnsi="Times New Roman" w:cs="Times New Roman"/>
                <w:iCs/>
                <w:sz w:val="24"/>
                <w:szCs w:val="24"/>
                <w:lang w:eastAsia="lv-LV"/>
              </w:rPr>
              <w:t xml:space="preserve"> </w:t>
            </w:r>
            <w:r w:rsidR="00C40480">
              <w:rPr>
                <w:rFonts w:ascii="Times New Roman" w:eastAsia="Times New Roman" w:hAnsi="Times New Roman" w:cs="Times New Roman"/>
                <w:iCs/>
                <w:sz w:val="24"/>
                <w:szCs w:val="24"/>
                <w:lang w:eastAsia="lv-LV"/>
              </w:rPr>
              <w:t xml:space="preserve">pētniecības organizāciju </w:t>
            </w:r>
            <w:r w:rsidR="003364BD">
              <w:rPr>
                <w:rFonts w:ascii="Times New Roman" w:eastAsia="Times New Roman" w:hAnsi="Times New Roman" w:cs="Times New Roman"/>
                <w:iCs/>
                <w:sz w:val="24"/>
                <w:szCs w:val="24"/>
                <w:lang w:eastAsia="lv-LV"/>
              </w:rPr>
              <w:t xml:space="preserve">pētniecības rezultātu komercializācijas </w:t>
            </w:r>
            <w:r w:rsidR="00211B4E">
              <w:rPr>
                <w:rFonts w:ascii="Times New Roman" w:eastAsia="Times New Roman" w:hAnsi="Times New Roman" w:cs="Times New Roman"/>
                <w:iCs/>
                <w:sz w:val="24"/>
                <w:szCs w:val="24"/>
                <w:lang w:eastAsia="lv-LV"/>
              </w:rPr>
              <w:t xml:space="preserve">darbību veikšanā, </w:t>
            </w:r>
            <w:r w:rsidR="00AD5A08">
              <w:rPr>
                <w:rFonts w:ascii="Times New Roman" w:eastAsia="Times New Roman" w:hAnsi="Times New Roman" w:cs="Times New Roman"/>
                <w:iCs/>
                <w:sz w:val="24"/>
                <w:szCs w:val="24"/>
                <w:lang w:eastAsia="lv-LV"/>
              </w:rPr>
              <w:t xml:space="preserve">proti, pievienotās vērtības nodokli attiecinātu arī </w:t>
            </w:r>
            <w:r w:rsidR="001E189A" w:rsidRPr="00D85668">
              <w:rPr>
                <w:rFonts w:ascii="Times New Roman" w:eastAsia="Times New Roman" w:hAnsi="Times New Roman" w:cs="Times New Roman"/>
                <w:iCs/>
                <w:sz w:val="24"/>
                <w:szCs w:val="24"/>
                <w:lang w:eastAsia="lv-LV" w:bidi="lv-LV"/>
              </w:rPr>
              <w:t>MK noteikumu Nr.692</w:t>
            </w:r>
            <w:r w:rsidR="001E189A">
              <w:rPr>
                <w:rFonts w:ascii="Times New Roman" w:eastAsia="Times New Roman" w:hAnsi="Times New Roman" w:cs="Times New Roman"/>
                <w:iCs/>
                <w:sz w:val="24"/>
                <w:szCs w:val="24"/>
                <w:lang w:eastAsia="lv-LV" w:bidi="lv-LV"/>
              </w:rPr>
              <w:t xml:space="preserve"> </w:t>
            </w:r>
            <w:r w:rsidR="006B5978">
              <w:rPr>
                <w:rFonts w:ascii="Times New Roman" w:eastAsia="Times New Roman" w:hAnsi="Times New Roman" w:cs="Times New Roman"/>
                <w:iCs/>
                <w:sz w:val="24"/>
                <w:szCs w:val="24"/>
                <w:lang w:eastAsia="lv-LV" w:bidi="lv-LV"/>
              </w:rPr>
              <w:t>3</w:t>
            </w:r>
            <w:r w:rsidR="00137BA8">
              <w:rPr>
                <w:rFonts w:ascii="Times New Roman" w:eastAsia="Times New Roman" w:hAnsi="Times New Roman" w:cs="Times New Roman"/>
                <w:iCs/>
                <w:sz w:val="24"/>
                <w:szCs w:val="24"/>
                <w:lang w:eastAsia="lv-LV" w:bidi="lv-LV"/>
              </w:rPr>
              <w:t>7</w:t>
            </w:r>
            <w:r w:rsidR="006B5978">
              <w:rPr>
                <w:rFonts w:ascii="Times New Roman" w:eastAsia="Times New Roman" w:hAnsi="Times New Roman" w:cs="Times New Roman"/>
                <w:iCs/>
                <w:sz w:val="24"/>
                <w:szCs w:val="24"/>
                <w:lang w:eastAsia="lv-LV" w:bidi="lv-LV"/>
              </w:rPr>
              <w:t xml:space="preserve">. punktā minētajām darbībām tāpat kā </w:t>
            </w:r>
            <w:r w:rsidR="00137BA8">
              <w:rPr>
                <w:rFonts w:ascii="Times New Roman" w:eastAsia="Times New Roman" w:hAnsi="Times New Roman" w:cs="Times New Roman"/>
                <w:iCs/>
                <w:sz w:val="24"/>
                <w:szCs w:val="24"/>
                <w:lang w:eastAsia="lv-LV" w:bidi="lv-LV"/>
              </w:rPr>
              <w:t xml:space="preserve">33. un 35. punktā minētajām darbībām, </w:t>
            </w:r>
            <w:r w:rsidR="00FB42C1" w:rsidRPr="008503AB">
              <w:rPr>
                <w:rFonts w:ascii="Times New Roman" w:eastAsia="Times New Roman" w:hAnsi="Times New Roman" w:cs="Times New Roman"/>
                <w:b/>
                <w:bCs/>
                <w:iCs/>
                <w:sz w:val="24"/>
                <w:szCs w:val="24"/>
                <w:lang w:eastAsia="lv-LV" w:bidi="lv-LV"/>
              </w:rPr>
              <w:t>MK noteikumi Nr.692</w:t>
            </w:r>
            <w:r w:rsidR="00BB7F00" w:rsidRPr="008503AB">
              <w:rPr>
                <w:rFonts w:ascii="Times New Roman" w:eastAsia="Times New Roman" w:hAnsi="Times New Roman" w:cs="Times New Roman"/>
                <w:b/>
                <w:bCs/>
                <w:iCs/>
                <w:sz w:val="24"/>
                <w:szCs w:val="24"/>
                <w:lang w:eastAsia="lv-LV" w:bidi="lv-LV"/>
              </w:rPr>
              <w:t xml:space="preserve"> tiek attiecīgi</w:t>
            </w:r>
            <w:r w:rsidR="00FB42C1" w:rsidRPr="008503AB">
              <w:rPr>
                <w:rFonts w:ascii="Times New Roman" w:eastAsia="Times New Roman" w:hAnsi="Times New Roman" w:cs="Times New Roman"/>
                <w:b/>
                <w:bCs/>
                <w:iCs/>
                <w:sz w:val="24"/>
                <w:szCs w:val="24"/>
                <w:lang w:eastAsia="lv-LV" w:bidi="lv-LV"/>
              </w:rPr>
              <w:t xml:space="preserve"> papildināti ar </w:t>
            </w:r>
            <w:r w:rsidR="00491F5D" w:rsidRPr="008503AB">
              <w:rPr>
                <w:rFonts w:ascii="Times New Roman" w:eastAsia="Times New Roman" w:hAnsi="Times New Roman" w:cs="Times New Roman"/>
                <w:b/>
                <w:bCs/>
                <w:iCs/>
                <w:sz w:val="24"/>
                <w:szCs w:val="24"/>
                <w:lang w:eastAsia="lv-LV" w:bidi="lv-LV"/>
              </w:rPr>
              <w:t>38.5. apakšpunktu</w:t>
            </w:r>
            <w:r w:rsidR="00E91BB6">
              <w:rPr>
                <w:rFonts w:ascii="Times New Roman" w:eastAsia="Times New Roman" w:hAnsi="Times New Roman" w:cs="Times New Roman"/>
                <w:b/>
                <w:bCs/>
                <w:iCs/>
                <w:sz w:val="24"/>
                <w:szCs w:val="24"/>
                <w:lang w:eastAsia="lv-LV" w:bidi="lv-LV"/>
              </w:rPr>
              <w:t xml:space="preserve">, kā arī tiek precizēts </w:t>
            </w:r>
            <w:r w:rsidR="00B601BA">
              <w:rPr>
                <w:rFonts w:ascii="Times New Roman" w:eastAsia="Times New Roman" w:hAnsi="Times New Roman" w:cs="Times New Roman"/>
                <w:b/>
                <w:bCs/>
                <w:iCs/>
                <w:sz w:val="24"/>
                <w:szCs w:val="24"/>
                <w:lang w:eastAsia="lv-LV" w:bidi="lv-LV"/>
              </w:rPr>
              <w:t>34.6. apakšpunkts</w:t>
            </w:r>
            <w:r w:rsidR="00BB7F00">
              <w:rPr>
                <w:rFonts w:ascii="Times New Roman" w:eastAsia="Times New Roman" w:hAnsi="Times New Roman" w:cs="Times New Roman"/>
                <w:iCs/>
                <w:sz w:val="24"/>
                <w:szCs w:val="24"/>
                <w:lang w:eastAsia="lv-LV" w:bidi="lv-LV"/>
              </w:rPr>
              <w:t xml:space="preserve">. Turklāt, nepieciešams paredzēt, ka visas </w:t>
            </w:r>
            <w:r w:rsidR="00BB7F00" w:rsidRPr="008503AB">
              <w:rPr>
                <w:rFonts w:ascii="Times New Roman" w:eastAsia="Times New Roman" w:hAnsi="Times New Roman" w:cs="Times New Roman"/>
                <w:b/>
                <w:bCs/>
                <w:iCs/>
                <w:sz w:val="24"/>
                <w:szCs w:val="24"/>
                <w:lang w:eastAsia="lv-LV" w:bidi="lv-LV"/>
              </w:rPr>
              <w:t xml:space="preserve">attiecināmās izmaksas būtu attiecinātas ar brīdi, kad </w:t>
            </w:r>
            <w:r w:rsidR="00947902">
              <w:rPr>
                <w:rFonts w:ascii="Times New Roman" w:eastAsia="Times New Roman" w:hAnsi="Times New Roman" w:cs="Times New Roman"/>
                <w:b/>
                <w:bCs/>
                <w:iCs/>
                <w:sz w:val="24"/>
                <w:szCs w:val="24"/>
                <w:lang w:eastAsia="lv-LV" w:bidi="lv-LV"/>
              </w:rPr>
              <w:t xml:space="preserve">ir uzsāktas MK noteikumu Nr.692 37.punktā minētās atbalstāmās darbības </w:t>
            </w:r>
            <w:r w:rsidR="00BB7F00">
              <w:rPr>
                <w:rFonts w:ascii="Times New Roman" w:eastAsia="Times New Roman" w:hAnsi="Times New Roman" w:cs="Times New Roman"/>
                <w:iCs/>
                <w:sz w:val="24"/>
                <w:szCs w:val="24"/>
                <w:lang w:eastAsia="lv-LV" w:bidi="lv-LV"/>
              </w:rPr>
              <w:t xml:space="preserve"> – ar 2018.gada 1.</w:t>
            </w:r>
            <w:r w:rsidR="00947902">
              <w:rPr>
                <w:rFonts w:ascii="Times New Roman" w:eastAsia="Times New Roman" w:hAnsi="Times New Roman" w:cs="Times New Roman"/>
                <w:iCs/>
                <w:sz w:val="24"/>
                <w:szCs w:val="24"/>
                <w:lang w:eastAsia="lv-LV" w:bidi="lv-LV"/>
              </w:rPr>
              <w:t>februāri</w:t>
            </w:r>
            <w:r w:rsidR="00BB7F00">
              <w:rPr>
                <w:rFonts w:ascii="Times New Roman" w:eastAsia="Times New Roman" w:hAnsi="Times New Roman" w:cs="Times New Roman"/>
                <w:iCs/>
                <w:sz w:val="24"/>
                <w:szCs w:val="24"/>
                <w:lang w:eastAsia="lv-LV" w:bidi="lv-LV"/>
              </w:rPr>
              <w:t xml:space="preserve">, papildinot MK noteikumus nr.692 ar </w:t>
            </w:r>
            <w:r w:rsidR="00BB7F00" w:rsidRPr="008503AB">
              <w:rPr>
                <w:rFonts w:ascii="Times New Roman" w:eastAsia="Times New Roman" w:hAnsi="Times New Roman" w:cs="Times New Roman"/>
                <w:b/>
                <w:bCs/>
                <w:iCs/>
                <w:sz w:val="24"/>
                <w:szCs w:val="24"/>
                <w:lang w:eastAsia="lv-LV" w:bidi="lv-LV"/>
              </w:rPr>
              <w:t>38.</w:t>
            </w:r>
            <w:r w:rsidR="00BB7F00" w:rsidRPr="008503AB">
              <w:rPr>
                <w:rFonts w:ascii="Times New Roman" w:eastAsia="Times New Roman" w:hAnsi="Times New Roman" w:cs="Times New Roman"/>
                <w:b/>
                <w:bCs/>
                <w:iCs/>
                <w:sz w:val="24"/>
                <w:szCs w:val="24"/>
                <w:vertAlign w:val="superscript"/>
                <w:lang w:eastAsia="lv-LV" w:bidi="lv-LV"/>
              </w:rPr>
              <w:t xml:space="preserve">2 </w:t>
            </w:r>
            <w:r w:rsidR="00BB7F00" w:rsidRPr="008503AB">
              <w:rPr>
                <w:rFonts w:ascii="Times New Roman" w:eastAsia="Times New Roman" w:hAnsi="Times New Roman" w:cs="Times New Roman"/>
                <w:b/>
                <w:bCs/>
                <w:iCs/>
                <w:sz w:val="24"/>
                <w:szCs w:val="24"/>
                <w:lang w:eastAsia="lv-LV" w:bidi="lv-LV"/>
              </w:rPr>
              <w:t>punktu</w:t>
            </w:r>
            <w:r w:rsidR="00BB7F00">
              <w:rPr>
                <w:rFonts w:ascii="Times New Roman" w:eastAsia="Times New Roman" w:hAnsi="Times New Roman" w:cs="Times New Roman"/>
                <w:iCs/>
                <w:sz w:val="24"/>
                <w:szCs w:val="24"/>
                <w:lang w:eastAsia="lv-LV" w:bidi="lv-LV"/>
              </w:rPr>
              <w:t>.</w:t>
            </w:r>
            <w:r w:rsidR="00CD6D52">
              <w:rPr>
                <w:rFonts w:ascii="Times New Roman" w:eastAsia="Times New Roman" w:hAnsi="Times New Roman" w:cs="Times New Roman"/>
                <w:iCs/>
                <w:sz w:val="24"/>
                <w:szCs w:val="24"/>
                <w:lang w:eastAsia="lv-LV" w:bidi="lv-LV"/>
              </w:rPr>
              <w:t xml:space="preserve"> </w:t>
            </w:r>
            <w:r w:rsidR="00CD6D52">
              <w:rPr>
                <w:rFonts w:ascii="Times New Roman" w:eastAsia="Times New Roman" w:hAnsi="Times New Roman" w:cs="Times New Roman"/>
                <w:iCs/>
                <w:sz w:val="24"/>
                <w:szCs w:val="24"/>
                <w:lang w:eastAsia="lv-LV"/>
              </w:rPr>
              <w:t>Līdz ar to tiks veicināta LIAA projekta īstenošana, nodrošinot projektā vienotu pieeju attiecināmajās izmaksās, sniedzot aktivitāšu īstenošanai nepieciešamo atbalstu un veicinot finanšu apguvi.</w:t>
            </w:r>
          </w:p>
          <w:p w14:paraId="7BCE5837" w14:textId="77777777" w:rsidR="00E812FA" w:rsidRPr="00E812FA" w:rsidRDefault="00E812FA" w:rsidP="00E812FA">
            <w:pPr>
              <w:pStyle w:val="ListParagraph"/>
              <w:rPr>
                <w:rFonts w:ascii="Times New Roman" w:eastAsia="Times New Roman" w:hAnsi="Times New Roman" w:cs="Times New Roman"/>
                <w:iCs/>
                <w:sz w:val="24"/>
                <w:szCs w:val="24"/>
                <w:lang w:eastAsia="lv-LV"/>
              </w:rPr>
            </w:pPr>
          </w:p>
          <w:p w14:paraId="22ED8321" w14:textId="330A52C8" w:rsidR="00A94C53" w:rsidRPr="00B50D71" w:rsidRDefault="00A94C53"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Ņemot vērā </w:t>
            </w:r>
            <w:r w:rsidR="007901E1">
              <w:rPr>
                <w:rFonts w:ascii="Times New Roman" w:eastAsia="Times New Roman" w:hAnsi="Times New Roman" w:cs="Times New Roman"/>
                <w:iCs/>
                <w:sz w:val="24"/>
                <w:szCs w:val="24"/>
                <w:lang w:eastAsia="lv-LV"/>
              </w:rPr>
              <w:t>praksē konstatēto mērķa grupas intereses trūkumu par</w:t>
            </w:r>
            <w:r>
              <w:rPr>
                <w:rFonts w:ascii="Times New Roman" w:eastAsia="Times New Roman" w:hAnsi="Times New Roman" w:cs="Times New Roman"/>
                <w:iCs/>
                <w:sz w:val="24"/>
                <w:szCs w:val="24"/>
                <w:lang w:eastAsia="lv-LV"/>
              </w:rPr>
              <w:t xml:space="preserve"> </w:t>
            </w:r>
            <w:r w:rsidRPr="00A94C53">
              <w:rPr>
                <w:rFonts w:ascii="Times New Roman" w:eastAsia="Times New Roman" w:hAnsi="Times New Roman" w:cs="Times New Roman"/>
                <w:iCs/>
                <w:sz w:val="24"/>
                <w:szCs w:val="24"/>
                <w:lang w:eastAsia="lv-LV"/>
              </w:rPr>
              <w:t>MK noteikum</w:t>
            </w:r>
            <w:r>
              <w:rPr>
                <w:rFonts w:ascii="Times New Roman" w:eastAsia="Times New Roman" w:hAnsi="Times New Roman" w:cs="Times New Roman"/>
                <w:iCs/>
                <w:sz w:val="24"/>
                <w:szCs w:val="24"/>
                <w:lang w:eastAsia="lv-LV"/>
              </w:rPr>
              <w:t>u</w:t>
            </w:r>
            <w:r w:rsidRPr="00A94C53">
              <w:rPr>
                <w:rFonts w:ascii="Times New Roman" w:eastAsia="Times New Roman" w:hAnsi="Times New Roman" w:cs="Times New Roman"/>
                <w:iCs/>
                <w:sz w:val="24"/>
                <w:szCs w:val="24"/>
                <w:lang w:eastAsia="lv-LV"/>
              </w:rPr>
              <w:t xml:space="preserve"> Nr.692</w:t>
            </w:r>
            <w:r>
              <w:rPr>
                <w:rFonts w:ascii="Times New Roman" w:eastAsia="Times New Roman" w:hAnsi="Times New Roman" w:cs="Times New Roman"/>
                <w:iCs/>
                <w:sz w:val="24"/>
                <w:szCs w:val="24"/>
                <w:lang w:eastAsia="lv-LV"/>
              </w:rPr>
              <w:t xml:space="preserve"> 41.8. apakšpunktā minēt</w:t>
            </w:r>
            <w:r w:rsidR="007901E1">
              <w:rPr>
                <w:rFonts w:ascii="Times New Roman" w:eastAsia="Times New Roman" w:hAnsi="Times New Roman" w:cs="Times New Roman"/>
                <w:iCs/>
                <w:sz w:val="24"/>
                <w:szCs w:val="24"/>
                <w:lang w:eastAsia="lv-LV"/>
              </w:rPr>
              <w:t>o</w:t>
            </w:r>
            <w:r>
              <w:rPr>
                <w:rFonts w:ascii="Times New Roman" w:eastAsia="Times New Roman" w:hAnsi="Times New Roman" w:cs="Times New Roman"/>
                <w:iCs/>
                <w:sz w:val="24"/>
                <w:szCs w:val="24"/>
                <w:lang w:eastAsia="lv-LV"/>
              </w:rPr>
              <w:t xml:space="preserve"> atbalst</w:t>
            </w:r>
            <w:r w:rsidR="007901E1">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00D66C41">
              <w:rPr>
                <w:rFonts w:ascii="Times New Roman" w:eastAsia="Times New Roman" w:hAnsi="Times New Roman" w:cs="Times New Roman"/>
                <w:iCs/>
                <w:sz w:val="24"/>
                <w:szCs w:val="24"/>
                <w:lang w:eastAsia="lv-LV"/>
              </w:rPr>
              <w:t xml:space="preserve">lai nodrošinātu augstu efektivitāti, nepieciešams </w:t>
            </w:r>
            <w:r w:rsidR="00AE2415">
              <w:rPr>
                <w:rFonts w:ascii="Times New Roman" w:eastAsia="Times New Roman" w:hAnsi="Times New Roman" w:cs="Times New Roman"/>
                <w:iCs/>
                <w:sz w:val="24"/>
                <w:szCs w:val="24"/>
                <w:lang w:eastAsia="lv-LV"/>
              </w:rPr>
              <w:t xml:space="preserve">novirzīt resursus citiem inovācijas vaučeru veidiem. Lai </w:t>
            </w:r>
            <w:r w:rsidR="00D66C41">
              <w:rPr>
                <w:rFonts w:ascii="Times New Roman" w:eastAsia="Times New Roman" w:hAnsi="Times New Roman" w:cs="Times New Roman"/>
                <w:iCs/>
                <w:sz w:val="24"/>
                <w:szCs w:val="24"/>
                <w:lang w:eastAsia="lv-LV"/>
              </w:rPr>
              <w:t>koncentrēt</w:t>
            </w:r>
            <w:r w:rsidR="00AE2415">
              <w:rPr>
                <w:rFonts w:ascii="Times New Roman" w:eastAsia="Times New Roman" w:hAnsi="Times New Roman" w:cs="Times New Roman"/>
                <w:iCs/>
                <w:sz w:val="24"/>
                <w:szCs w:val="24"/>
                <w:lang w:eastAsia="lv-LV"/>
              </w:rPr>
              <w:t>os</w:t>
            </w:r>
            <w:r w:rsidR="00D66C41">
              <w:rPr>
                <w:rFonts w:ascii="Times New Roman" w:eastAsia="Times New Roman" w:hAnsi="Times New Roman" w:cs="Times New Roman"/>
                <w:iCs/>
                <w:sz w:val="24"/>
                <w:szCs w:val="24"/>
                <w:lang w:eastAsia="lv-LV"/>
              </w:rPr>
              <w:t xml:space="preserve"> uz pārējo </w:t>
            </w:r>
            <w:r w:rsidR="00D66C41" w:rsidRPr="00A94C53">
              <w:rPr>
                <w:rFonts w:ascii="Times New Roman" w:eastAsia="Times New Roman" w:hAnsi="Times New Roman" w:cs="Times New Roman"/>
                <w:iCs/>
                <w:sz w:val="24"/>
                <w:szCs w:val="24"/>
                <w:lang w:eastAsia="lv-LV"/>
              </w:rPr>
              <w:t>MK noteikum</w:t>
            </w:r>
            <w:r w:rsidR="00D66C41">
              <w:rPr>
                <w:rFonts w:ascii="Times New Roman" w:eastAsia="Times New Roman" w:hAnsi="Times New Roman" w:cs="Times New Roman"/>
                <w:iCs/>
                <w:sz w:val="24"/>
                <w:szCs w:val="24"/>
                <w:lang w:eastAsia="lv-LV"/>
              </w:rPr>
              <w:t>u</w:t>
            </w:r>
            <w:r w:rsidR="00D66C41" w:rsidRPr="00A94C53">
              <w:rPr>
                <w:rFonts w:ascii="Times New Roman" w:eastAsia="Times New Roman" w:hAnsi="Times New Roman" w:cs="Times New Roman"/>
                <w:iCs/>
                <w:sz w:val="24"/>
                <w:szCs w:val="24"/>
                <w:lang w:eastAsia="lv-LV"/>
              </w:rPr>
              <w:t xml:space="preserve"> Nr.692</w:t>
            </w:r>
            <w:r w:rsidR="00D66C41">
              <w:rPr>
                <w:rFonts w:ascii="Times New Roman" w:eastAsia="Times New Roman" w:hAnsi="Times New Roman" w:cs="Times New Roman"/>
                <w:iCs/>
                <w:sz w:val="24"/>
                <w:szCs w:val="24"/>
                <w:lang w:eastAsia="lv-LV"/>
              </w:rPr>
              <w:t xml:space="preserve"> 41. un 41.</w:t>
            </w:r>
            <w:r w:rsidR="00D66C41" w:rsidRPr="00AE2415">
              <w:rPr>
                <w:rFonts w:ascii="Times New Roman" w:eastAsia="Times New Roman" w:hAnsi="Times New Roman" w:cs="Times New Roman"/>
                <w:iCs/>
                <w:sz w:val="24"/>
                <w:szCs w:val="24"/>
                <w:vertAlign w:val="superscript"/>
                <w:lang w:eastAsia="lv-LV"/>
              </w:rPr>
              <w:t>1</w:t>
            </w:r>
            <w:r w:rsidR="00D66C41">
              <w:rPr>
                <w:rFonts w:ascii="Times New Roman" w:eastAsia="Times New Roman" w:hAnsi="Times New Roman" w:cs="Times New Roman"/>
                <w:iCs/>
                <w:sz w:val="24"/>
                <w:szCs w:val="24"/>
                <w:lang w:eastAsia="lv-LV"/>
              </w:rPr>
              <w:t xml:space="preserve"> punktā minēto atbalstāmo darbību ieviešanu</w:t>
            </w:r>
            <w:r w:rsidR="00AE2415">
              <w:rPr>
                <w:rFonts w:ascii="Times New Roman" w:eastAsia="Times New Roman" w:hAnsi="Times New Roman" w:cs="Times New Roman"/>
                <w:iCs/>
                <w:sz w:val="24"/>
                <w:szCs w:val="24"/>
                <w:lang w:eastAsia="lv-LV"/>
              </w:rPr>
              <w:t>,</w:t>
            </w:r>
            <w:r w:rsidR="005C51F8">
              <w:rPr>
                <w:rFonts w:ascii="Times New Roman" w:eastAsia="Times New Roman" w:hAnsi="Times New Roman" w:cs="Times New Roman"/>
                <w:iCs/>
                <w:sz w:val="24"/>
                <w:szCs w:val="24"/>
                <w:lang w:eastAsia="lv-LV"/>
              </w:rPr>
              <w:t xml:space="preserve"> nepieciešams</w:t>
            </w:r>
            <w:r w:rsidR="005C51F8">
              <w:t xml:space="preserve"> </w:t>
            </w:r>
            <w:r w:rsidR="00D66C41" w:rsidRPr="00AE2415">
              <w:rPr>
                <w:rFonts w:ascii="Times New Roman" w:eastAsia="Times New Roman" w:hAnsi="Times New Roman" w:cs="Times New Roman"/>
                <w:b/>
                <w:bCs/>
                <w:iCs/>
                <w:sz w:val="24"/>
                <w:szCs w:val="24"/>
                <w:lang w:eastAsia="lv-LV"/>
              </w:rPr>
              <w:t xml:space="preserve">svītrot </w:t>
            </w:r>
            <w:r w:rsidR="005C51F8" w:rsidRPr="005C51F8">
              <w:rPr>
                <w:rFonts w:ascii="Times New Roman" w:eastAsia="Times New Roman" w:hAnsi="Times New Roman" w:cs="Times New Roman"/>
                <w:b/>
                <w:bCs/>
                <w:iCs/>
                <w:sz w:val="24"/>
                <w:szCs w:val="24"/>
                <w:lang w:eastAsia="lv-LV"/>
              </w:rPr>
              <w:t xml:space="preserve">MK noteikumu Nr.692 </w:t>
            </w:r>
            <w:r w:rsidR="00D66C41" w:rsidRPr="00AE2415">
              <w:rPr>
                <w:rFonts w:ascii="Times New Roman" w:eastAsia="Times New Roman" w:hAnsi="Times New Roman" w:cs="Times New Roman"/>
                <w:b/>
                <w:bCs/>
                <w:iCs/>
                <w:sz w:val="24"/>
                <w:szCs w:val="24"/>
                <w:lang w:eastAsia="lv-LV"/>
              </w:rPr>
              <w:t>41.8. apakšpunktu</w:t>
            </w:r>
            <w:r w:rsidR="00D66C41">
              <w:rPr>
                <w:rFonts w:ascii="Times New Roman" w:eastAsia="Times New Roman" w:hAnsi="Times New Roman" w:cs="Times New Roman"/>
                <w:iCs/>
                <w:sz w:val="24"/>
                <w:szCs w:val="24"/>
                <w:lang w:eastAsia="lv-LV"/>
              </w:rPr>
              <w:t>.</w:t>
            </w:r>
            <w:r w:rsidR="00127BBD">
              <w:rPr>
                <w:rFonts w:ascii="Times New Roman" w:eastAsia="Times New Roman" w:hAnsi="Times New Roman" w:cs="Times New Roman"/>
                <w:iCs/>
                <w:sz w:val="24"/>
                <w:szCs w:val="24"/>
                <w:lang w:eastAsia="lv-LV"/>
              </w:rPr>
              <w:t xml:space="preserve"> Attiecīgi LIAA projektā iespējams veikt uz resursu efektivitāti orientētu līdzekļu pārdali.</w:t>
            </w:r>
          </w:p>
          <w:p w14:paraId="142C9C67" w14:textId="77777777" w:rsidR="00A94C53" w:rsidRDefault="00A94C53" w:rsidP="00F20C65">
            <w:pPr>
              <w:pStyle w:val="ListParagraph"/>
              <w:spacing w:after="0" w:line="240" w:lineRule="auto"/>
              <w:ind w:left="24"/>
              <w:jc w:val="both"/>
              <w:rPr>
                <w:rFonts w:ascii="Times New Roman" w:eastAsia="Times New Roman" w:hAnsi="Times New Roman" w:cs="Times New Roman"/>
                <w:iCs/>
                <w:sz w:val="24"/>
                <w:szCs w:val="24"/>
                <w:lang w:eastAsia="lv-LV"/>
              </w:rPr>
            </w:pPr>
          </w:p>
          <w:p w14:paraId="5F0C7416" w14:textId="6AB7F39C" w:rsidR="00E812FA" w:rsidRDefault="004A77B7" w:rsidP="00F20C65">
            <w:pPr>
              <w:pStyle w:val="ListParagraph"/>
              <w:spacing w:after="0" w:line="240" w:lineRule="auto"/>
              <w:ind w:left="24"/>
              <w:jc w:val="both"/>
              <w:rPr>
                <w:rFonts w:ascii="Times New Roman" w:eastAsia="Times New Roman" w:hAnsi="Times New Roman" w:cs="Times New Roman"/>
                <w:iCs/>
                <w:sz w:val="24"/>
                <w:szCs w:val="24"/>
                <w:lang w:eastAsia="lv-LV"/>
              </w:rPr>
            </w:pPr>
            <w:r w:rsidRPr="00864EA9">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r w:rsidR="00864EA9" w:rsidRPr="00864EA9">
              <w:rPr>
                <w:rFonts w:ascii="Times New Roman" w:eastAsia="Times New Roman" w:hAnsi="Times New Roman" w:cs="Times New Roman"/>
                <w:iCs/>
                <w:sz w:val="24"/>
                <w:szCs w:val="24"/>
                <w:lang w:eastAsia="lv-LV"/>
              </w:rPr>
              <w:t xml:space="preserve">.gada </w:t>
            </w:r>
            <w:r w:rsidR="00757BBD" w:rsidRPr="00864EA9">
              <w:rPr>
                <w:rFonts w:ascii="Times New Roman" w:eastAsia="Times New Roman" w:hAnsi="Times New Roman" w:cs="Times New Roman"/>
                <w:iCs/>
                <w:sz w:val="24"/>
                <w:szCs w:val="24"/>
                <w:lang w:eastAsia="lv-LV"/>
              </w:rPr>
              <w:t>2</w:t>
            </w:r>
            <w:r w:rsidR="00757BBD">
              <w:rPr>
                <w:rFonts w:ascii="Times New Roman" w:eastAsia="Times New Roman" w:hAnsi="Times New Roman" w:cs="Times New Roman"/>
                <w:iCs/>
                <w:sz w:val="24"/>
                <w:szCs w:val="24"/>
                <w:lang w:eastAsia="lv-LV"/>
              </w:rPr>
              <w:t>8</w:t>
            </w:r>
            <w:r w:rsidR="00864EA9" w:rsidRPr="00864EA9">
              <w:rPr>
                <w:rFonts w:ascii="Times New Roman" w:eastAsia="Times New Roman" w:hAnsi="Times New Roman" w:cs="Times New Roman"/>
                <w:iCs/>
                <w:sz w:val="24"/>
                <w:szCs w:val="24"/>
                <w:lang w:eastAsia="lv-LV"/>
              </w:rPr>
              <w:t xml:space="preserve">.janvārī MK apstiprināts likumprojekts “Grozījumi jaunuzņēmumu darbības atbalsta likumā”, kas cita starpā paredz </w:t>
            </w:r>
            <w:r w:rsidR="00864EA9" w:rsidRPr="008503AB">
              <w:rPr>
                <w:rFonts w:ascii="Times New Roman" w:eastAsia="Times New Roman" w:hAnsi="Times New Roman" w:cs="Times New Roman"/>
                <w:b/>
                <w:bCs/>
                <w:iCs/>
                <w:sz w:val="24"/>
                <w:szCs w:val="24"/>
                <w:lang w:eastAsia="lv-LV"/>
              </w:rPr>
              <w:t xml:space="preserve">atcelt nodarbinātības ierobežojumus </w:t>
            </w:r>
            <w:r w:rsidR="00864EA9" w:rsidRPr="008503AB">
              <w:rPr>
                <w:rFonts w:ascii="Times New Roman" w:eastAsia="Times New Roman" w:hAnsi="Times New Roman" w:cs="Times New Roman"/>
                <w:b/>
                <w:bCs/>
                <w:iCs/>
                <w:sz w:val="24"/>
                <w:szCs w:val="24"/>
                <w:lang w:eastAsia="lv-LV"/>
              </w:rPr>
              <w:lastRenderedPageBreak/>
              <w:t>atbalsta programmā augsti kvalificētu darbinieku piesaistei</w:t>
            </w:r>
            <w:r w:rsidR="00864EA9" w:rsidRPr="00864EA9">
              <w:rPr>
                <w:rFonts w:ascii="Times New Roman" w:eastAsia="Times New Roman" w:hAnsi="Times New Roman" w:cs="Times New Roman"/>
                <w:iCs/>
                <w:sz w:val="24"/>
                <w:szCs w:val="24"/>
                <w:lang w:eastAsia="lv-LV"/>
              </w:rPr>
              <w:t>, kas tiek finansēts 1.2.1.2.pasākuma ietvaros</w:t>
            </w:r>
            <w:r w:rsidR="00864EA9">
              <w:rPr>
                <w:rFonts w:ascii="Times New Roman" w:eastAsia="Times New Roman" w:hAnsi="Times New Roman" w:cs="Times New Roman"/>
                <w:iCs/>
                <w:sz w:val="24"/>
                <w:szCs w:val="24"/>
                <w:lang w:eastAsia="lv-LV"/>
              </w:rPr>
              <w:t>.</w:t>
            </w:r>
            <w:r w:rsidR="00864EA9" w:rsidRPr="00864EA9">
              <w:rPr>
                <w:rFonts w:ascii="Times New Roman" w:eastAsia="Times New Roman" w:hAnsi="Times New Roman" w:cs="Times New Roman"/>
                <w:iCs/>
                <w:sz w:val="24"/>
                <w:szCs w:val="24"/>
                <w:lang w:eastAsia="lv-LV"/>
              </w:rPr>
              <w:t xml:space="preserve"> </w:t>
            </w:r>
            <w:r w:rsidR="00775A51">
              <w:rPr>
                <w:rFonts w:ascii="Times New Roman" w:eastAsia="Times New Roman" w:hAnsi="Times New Roman" w:cs="Times New Roman"/>
                <w:iCs/>
                <w:sz w:val="24"/>
                <w:szCs w:val="24"/>
                <w:lang w:eastAsia="lv-LV"/>
              </w:rPr>
              <w:t xml:space="preserve">Lai veicinātu </w:t>
            </w:r>
            <w:r w:rsidR="004C4E94">
              <w:rPr>
                <w:rFonts w:ascii="Times New Roman" w:eastAsia="Times New Roman" w:hAnsi="Times New Roman" w:cs="Times New Roman"/>
                <w:iCs/>
                <w:sz w:val="24"/>
                <w:szCs w:val="24"/>
                <w:lang w:eastAsia="lv-LV"/>
              </w:rPr>
              <w:t xml:space="preserve">Latvijas jaunuzņēmumu ekosistēmas attīstību, kas ir stratēģiski svarīga valsts ekonomiskajai </w:t>
            </w:r>
            <w:r w:rsidR="004B68AD">
              <w:rPr>
                <w:rFonts w:ascii="Times New Roman" w:eastAsia="Times New Roman" w:hAnsi="Times New Roman" w:cs="Times New Roman"/>
                <w:iCs/>
                <w:sz w:val="24"/>
                <w:szCs w:val="24"/>
                <w:lang w:eastAsia="lv-LV"/>
              </w:rPr>
              <w:t xml:space="preserve">izaugsmei, attiecībā </w:t>
            </w:r>
            <w:r w:rsidR="00B01F46">
              <w:rPr>
                <w:rFonts w:ascii="Times New Roman" w:eastAsia="Times New Roman" w:hAnsi="Times New Roman" w:cs="Times New Roman"/>
                <w:iCs/>
                <w:sz w:val="24"/>
                <w:szCs w:val="24"/>
                <w:lang w:eastAsia="lv-LV"/>
              </w:rPr>
              <w:t xml:space="preserve">uz komersantiem, kam </w:t>
            </w:r>
            <w:r w:rsidR="00B01F46" w:rsidRPr="00B01F46">
              <w:rPr>
                <w:rFonts w:ascii="Times New Roman" w:eastAsia="Times New Roman" w:hAnsi="Times New Roman" w:cs="Times New Roman"/>
                <w:iCs/>
                <w:sz w:val="24"/>
                <w:szCs w:val="24"/>
                <w:lang w:eastAsia="lv-LV"/>
              </w:rPr>
              <w:t>atbalstu piešķir saskaņā ar normatīvajiem aktiem jaunuzņēmumu darbības atbalsta jomā</w:t>
            </w:r>
            <w:r w:rsidR="00B01F46">
              <w:rPr>
                <w:rFonts w:ascii="Times New Roman" w:eastAsia="Times New Roman" w:hAnsi="Times New Roman" w:cs="Times New Roman"/>
                <w:iCs/>
                <w:sz w:val="24"/>
                <w:szCs w:val="24"/>
                <w:lang w:eastAsia="lv-LV"/>
              </w:rPr>
              <w:t>,</w:t>
            </w:r>
            <w:r w:rsidR="004B68AD">
              <w:rPr>
                <w:rFonts w:ascii="Times New Roman" w:eastAsia="Times New Roman" w:hAnsi="Times New Roman" w:cs="Times New Roman"/>
                <w:iCs/>
                <w:sz w:val="24"/>
                <w:szCs w:val="24"/>
                <w:lang w:eastAsia="lv-LV"/>
              </w:rPr>
              <w:t xml:space="preserve"> </w:t>
            </w:r>
            <w:r w:rsidR="004B68AD" w:rsidRPr="008503AB">
              <w:rPr>
                <w:rFonts w:ascii="Times New Roman" w:eastAsia="Times New Roman" w:hAnsi="Times New Roman" w:cs="Times New Roman"/>
                <w:b/>
                <w:bCs/>
                <w:iCs/>
                <w:sz w:val="24"/>
                <w:szCs w:val="24"/>
                <w:lang w:eastAsia="lv-LV"/>
              </w:rPr>
              <w:t xml:space="preserve">nepieciešams paredzēt izņēmumu </w:t>
            </w:r>
            <w:r w:rsidR="004B68AD" w:rsidRPr="008503AB">
              <w:rPr>
                <w:rFonts w:ascii="Times New Roman" w:eastAsia="Times New Roman" w:hAnsi="Times New Roman" w:cs="Times New Roman"/>
                <w:b/>
                <w:bCs/>
                <w:iCs/>
                <w:sz w:val="24"/>
                <w:szCs w:val="24"/>
                <w:lang w:eastAsia="lv-LV" w:bidi="lv-LV"/>
              </w:rPr>
              <w:t>MK noteikumu Nr.692</w:t>
            </w:r>
            <w:r w:rsidR="00F1701F" w:rsidRPr="008503AB">
              <w:rPr>
                <w:rFonts w:ascii="Times New Roman" w:eastAsia="Times New Roman" w:hAnsi="Times New Roman" w:cs="Times New Roman"/>
                <w:b/>
                <w:bCs/>
                <w:iCs/>
                <w:sz w:val="24"/>
                <w:szCs w:val="24"/>
                <w:lang w:eastAsia="lv-LV" w:bidi="lv-LV"/>
              </w:rPr>
              <w:t xml:space="preserve"> 45.2. apakšpunktā, kas </w:t>
            </w:r>
            <w:r w:rsidR="00C41870" w:rsidRPr="008503AB">
              <w:rPr>
                <w:rFonts w:ascii="Times New Roman" w:eastAsia="Times New Roman" w:hAnsi="Times New Roman" w:cs="Times New Roman"/>
                <w:b/>
                <w:bCs/>
                <w:iCs/>
                <w:sz w:val="24"/>
                <w:szCs w:val="24"/>
                <w:lang w:eastAsia="lv-LV" w:bidi="lv-LV"/>
              </w:rPr>
              <w:t xml:space="preserve">spēkā esošajā redakcijā </w:t>
            </w:r>
            <w:r w:rsidR="00F1701F" w:rsidRPr="008503AB">
              <w:rPr>
                <w:rFonts w:ascii="Times New Roman" w:eastAsia="Times New Roman" w:hAnsi="Times New Roman" w:cs="Times New Roman"/>
                <w:b/>
                <w:bCs/>
                <w:iCs/>
                <w:sz w:val="24"/>
                <w:szCs w:val="24"/>
                <w:lang w:eastAsia="lv-LV" w:bidi="lv-LV"/>
              </w:rPr>
              <w:t>paredz</w:t>
            </w:r>
            <w:r w:rsidR="00C41870" w:rsidRPr="008503AB">
              <w:rPr>
                <w:rFonts w:ascii="Times New Roman" w:eastAsia="Times New Roman" w:hAnsi="Times New Roman" w:cs="Times New Roman"/>
                <w:b/>
                <w:bCs/>
                <w:iCs/>
                <w:sz w:val="24"/>
                <w:szCs w:val="24"/>
                <w:lang w:eastAsia="lv-LV" w:bidi="lv-LV"/>
              </w:rPr>
              <w:t>, ka</w:t>
            </w:r>
            <w:r w:rsidR="00F1701F" w:rsidRPr="008503AB">
              <w:rPr>
                <w:rFonts w:ascii="Times New Roman" w:eastAsia="Times New Roman" w:hAnsi="Times New Roman" w:cs="Times New Roman"/>
                <w:b/>
                <w:bCs/>
                <w:iCs/>
                <w:sz w:val="24"/>
                <w:szCs w:val="24"/>
                <w:lang w:eastAsia="lv-LV" w:bidi="lv-LV"/>
              </w:rPr>
              <w:t xml:space="preserve"> </w:t>
            </w:r>
            <w:r w:rsidR="00C41870" w:rsidRPr="008503AB">
              <w:rPr>
                <w:rFonts w:ascii="Times New Roman" w:eastAsia="Times New Roman" w:hAnsi="Times New Roman" w:cs="Times New Roman"/>
                <w:b/>
                <w:bCs/>
                <w:iCs/>
                <w:sz w:val="24"/>
                <w:szCs w:val="24"/>
                <w:lang w:eastAsia="lv-LV" w:bidi="lv-LV"/>
              </w:rPr>
              <w:t>piesaistītais darbinieks nav cita komersanta valdes loceklis, kā arī netiek nodarbināts pie cita komersanta ne uz darba līguma, ne uzņēmuma līguma pamata</w:t>
            </w:r>
            <w:r w:rsidR="00EA1731">
              <w:rPr>
                <w:rFonts w:ascii="Times New Roman" w:eastAsia="Times New Roman" w:hAnsi="Times New Roman" w:cs="Times New Roman"/>
                <w:b/>
                <w:bCs/>
                <w:iCs/>
                <w:sz w:val="24"/>
                <w:szCs w:val="24"/>
                <w:lang w:eastAsia="lv-LV" w:bidi="lv-LV"/>
              </w:rPr>
              <w:t>.</w:t>
            </w:r>
            <w:r w:rsidR="00A97BA9">
              <w:t xml:space="preserve"> </w:t>
            </w:r>
            <w:r w:rsidR="00A97BA9" w:rsidRPr="00BE4F16">
              <w:rPr>
                <w:rFonts w:ascii="Times New Roman" w:eastAsia="Times New Roman" w:hAnsi="Times New Roman" w:cs="Times New Roman"/>
                <w:iCs/>
                <w:sz w:val="24"/>
                <w:szCs w:val="24"/>
                <w:lang w:eastAsia="lv-LV" w:bidi="lv-LV"/>
              </w:rPr>
              <w:t>Šīs izmaiņas tiek piemērotas ar brīdi, kad likumprojekts “Grozījumi Jaunuzņēmumu darbības atbalsta likumā”</w:t>
            </w:r>
            <w:r w:rsidR="00E13B9F">
              <w:rPr>
                <w:rFonts w:ascii="Times New Roman" w:eastAsia="Times New Roman" w:hAnsi="Times New Roman" w:cs="Times New Roman"/>
                <w:iCs/>
                <w:sz w:val="24"/>
                <w:szCs w:val="24"/>
                <w:lang w:eastAsia="lv-LV" w:bidi="lv-LV"/>
              </w:rPr>
              <w:t xml:space="preserve"> </w:t>
            </w:r>
            <w:r w:rsidR="00E13B9F" w:rsidRPr="00210052">
              <w:rPr>
                <w:rFonts w:ascii="Times New Roman" w:eastAsia="Times New Roman" w:hAnsi="Times New Roman" w:cs="Times New Roman"/>
                <w:iCs/>
                <w:sz w:val="24"/>
                <w:szCs w:val="24"/>
                <w:lang w:eastAsia="lv-LV" w:bidi="lv-LV"/>
              </w:rPr>
              <w:t>stājas spēkā</w:t>
            </w:r>
            <w:r w:rsidR="006F1CC9" w:rsidRPr="00BE4F16">
              <w:rPr>
                <w:rFonts w:ascii="Times New Roman" w:eastAsia="Times New Roman" w:hAnsi="Times New Roman" w:cs="Times New Roman"/>
                <w:iCs/>
                <w:sz w:val="24"/>
                <w:szCs w:val="24"/>
                <w:lang w:eastAsia="lv-LV" w:bidi="lv-LV"/>
              </w:rPr>
              <w:t>.</w:t>
            </w:r>
            <w:r w:rsidR="00232A63">
              <w:rPr>
                <w:rFonts w:ascii="Times New Roman" w:eastAsia="Times New Roman" w:hAnsi="Times New Roman" w:cs="Times New Roman"/>
                <w:iCs/>
                <w:sz w:val="24"/>
                <w:szCs w:val="24"/>
                <w:lang w:eastAsia="lv-LV" w:bidi="lv-LV"/>
              </w:rPr>
              <w:t xml:space="preserve"> </w:t>
            </w:r>
            <w:r w:rsidR="00C14D3D">
              <w:rPr>
                <w:rFonts w:ascii="Times New Roman" w:eastAsia="Times New Roman" w:hAnsi="Times New Roman" w:cs="Times New Roman"/>
                <w:iCs/>
                <w:sz w:val="24"/>
                <w:szCs w:val="24"/>
                <w:lang w:eastAsia="lv-LV" w:bidi="lv-LV"/>
              </w:rPr>
              <w:t xml:space="preserve">Minētās izmaiņas veicinās LIAA projekta ieviešanu, </w:t>
            </w:r>
            <w:r w:rsidR="00526130">
              <w:rPr>
                <w:rFonts w:ascii="Times New Roman" w:eastAsia="Times New Roman" w:hAnsi="Times New Roman" w:cs="Times New Roman"/>
                <w:iCs/>
                <w:sz w:val="24"/>
                <w:szCs w:val="24"/>
                <w:lang w:eastAsia="lv-LV" w:bidi="lv-LV"/>
              </w:rPr>
              <w:t xml:space="preserve">paplašinot jaunuzņēmumiem iespējas piesaistīt </w:t>
            </w:r>
            <w:r w:rsidR="00B31A53">
              <w:rPr>
                <w:rFonts w:ascii="Times New Roman" w:eastAsia="Times New Roman" w:hAnsi="Times New Roman" w:cs="Times New Roman"/>
                <w:iCs/>
                <w:sz w:val="24"/>
                <w:szCs w:val="24"/>
                <w:lang w:eastAsia="lv-LV" w:bidi="lv-LV"/>
              </w:rPr>
              <w:t>augsti kvalificētus darbiniekus.</w:t>
            </w:r>
          </w:p>
          <w:p w14:paraId="4DB7AA83" w14:textId="77777777" w:rsidR="007D5DE5" w:rsidRPr="007D5DE5" w:rsidRDefault="007D5DE5" w:rsidP="00F20C65">
            <w:pPr>
              <w:pStyle w:val="ListParagraph"/>
              <w:ind w:left="24"/>
              <w:rPr>
                <w:rFonts w:ascii="Times New Roman" w:eastAsia="Times New Roman" w:hAnsi="Times New Roman" w:cs="Times New Roman"/>
                <w:iCs/>
                <w:sz w:val="24"/>
                <w:szCs w:val="24"/>
                <w:lang w:eastAsia="lv-LV"/>
              </w:rPr>
            </w:pPr>
          </w:p>
          <w:p w14:paraId="22BF8CD9" w14:textId="187CA415" w:rsidR="00FC6AFB" w:rsidRDefault="00FC6AFB" w:rsidP="00FC6AFB">
            <w:pPr>
              <w:pStyle w:val="ListParagraph"/>
              <w:spacing w:after="0" w:line="240" w:lineRule="auto"/>
              <w:ind w:left="24"/>
              <w:jc w:val="both"/>
              <w:rPr>
                <w:rFonts w:ascii="Times New Roman" w:eastAsia="Times New Roman" w:hAnsi="Times New Roman" w:cs="Times New Roman"/>
                <w:iCs/>
                <w:sz w:val="24"/>
                <w:szCs w:val="24"/>
                <w:lang w:eastAsia="lv-LV"/>
              </w:rPr>
            </w:pPr>
            <w:r w:rsidRPr="00D85668">
              <w:rPr>
                <w:rFonts w:ascii="Times New Roman" w:eastAsia="Times New Roman" w:hAnsi="Times New Roman" w:cs="Times New Roman"/>
                <w:iCs/>
                <w:sz w:val="24"/>
                <w:szCs w:val="24"/>
                <w:lang w:eastAsia="lv-LV" w:bidi="lv-LV"/>
              </w:rPr>
              <w:t>MK noteikumu Nr.692</w:t>
            </w:r>
            <w:r>
              <w:rPr>
                <w:rFonts w:ascii="Times New Roman" w:eastAsia="Times New Roman" w:hAnsi="Times New Roman" w:cs="Times New Roman"/>
                <w:iCs/>
                <w:sz w:val="24"/>
                <w:szCs w:val="24"/>
                <w:lang w:eastAsia="lv-LV" w:bidi="lv-LV"/>
              </w:rPr>
              <w:t xml:space="preserve"> spēkā esošajā redakcijā 50. punkta otrajā teikumā ir paskaidrots process, ka finansējuma saņēmējs atbalsta pieteikumu vērtē saskaņā ar finansējuma saņēmēja izstrādātiem atbalsta pieteikumu vērtēšanas kritērijiem, vērtēšanas kārtību (metodiku). Savukārt minētā punkta trešajā teikumā ir noteikts, ka </w:t>
            </w:r>
            <w:r w:rsidRPr="00CD4C8E">
              <w:rPr>
                <w:rFonts w:ascii="Times New Roman" w:eastAsia="Times New Roman" w:hAnsi="Times New Roman" w:cs="Times New Roman"/>
                <w:iCs/>
                <w:sz w:val="24"/>
                <w:szCs w:val="24"/>
                <w:lang w:eastAsia="lv-LV" w:bidi="lv-LV"/>
              </w:rPr>
              <w:t xml:space="preserve">lēmumu par atbalsta piešķiršanu finansējuma saņēmējs pieņem atbilstoši </w:t>
            </w:r>
            <w:r w:rsidRPr="00DA6C7C">
              <w:rPr>
                <w:rFonts w:ascii="Times New Roman" w:eastAsia="Times New Roman" w:hAnsi="Times New Roman" w:cs="Times New Roman"/>
                <w:iCs/>
                <w:sz w:val="24"/>
                <w:szCs w:val="24"/>
                <w:u w:val="single"/>
                <w:lang w:eastAsia="lv-LV" w:bidi="lv-LV"/>
              </w:rPr>
              <w:t>pieteikuma</w:t>
            </w:r>
            <w:r w:rsidRPr="00CD4C8E">
              <w:rPr>
                <w:rFonts w:ascii="Times New Roman" w:eastAsia="Times New Roman" w:hAnsi="Times New Roman" w:cs="Times New Roman"/>
                <w:iCs/>
                <w:sz w:val="24"/>
                <w:szCs w:val="24"/>
                <w:lang w:eastAsia="lv-LV" w:bidi="lv-LV"/>
              </w:rPr>
              <w:t xml:space="preserve"> vērtēšanas rezultātiem</w:t>
            </w:r>
            <w:r>
              <w:rPr>
                <w:rFonts w:ascii="Times New Roman" w:eastAsia="Times New Roman" w:hAnsi="Times New Roman" w:cs="Times New Roman"/>
                <w:iCs/>
                <w:sz w:val="24"/>
                <w:szCs w:val="24"/>
                <w:lang w:eastAsia="lv-LV" w:bidi="lv-LV"/>
              </w:rPr>
              <w:t xml:space="preserve">. Tā kā </w:t>
            </w:r>
            <w:r w:rsidRPr="00FE3CC2">
              <w:rPr>
                <w:rFonts w:ascii="Times New Roman" w:eastAsia="Times New Roman" w:hAnsi="Times New Roman" w:cs="Times New Roman"/>
                <w:iCs/>
                <w:sz w:val="24"/>
                <w:szCs w:val="24"/>
                <w:lang w:eastAsia="lv-LV" w:bidi="lv-LV"/>
              </w:rPr>
              <w:t>MK noteikumu Nr.692 50. punkt</w:t>
            </w:r>
            <w:r>
              <w:rPr>
                <w:rFonts w:ascii="Times New Roman" w:eastAsia="Times New Roman" w:hAnsi="Times New Roman" w:cs="Times New Roman"/>
                <w:iCs/>
                <w:sz w:val="24"/>
                <w:szCs w:val="24"/>
                <w:lang w:eastAsia="lv-LV" w:bidi="lv-LV"/>
              </w:rPr>
              <w:t xml:space="preserve">ā minētais atbalsts tiek sniegts vienreizējā maksājuma veidā un lēmums par atbalsta piešķiršanu tiks pieņemts projekta beigās, </w:t>
            </w:r>
            <w:r w:rsidRPr="008503AB">
              <w:rPr>
                <w:rFonts w:ascii="Times New Roman" w:eastAsia="Times New Roman" w:hAnsi="Times New Roman" w:cs="Times New Roman"/>
                <w:b/>
                <w:bCs/>
                <w:iCs/>
                <w:sz w:val="24"/>
                <w:szCs w:val="24"/>
                <w:lang w:eastAsia="lv-LV" w:bidi="lv-LV"/>
              </w:rPr>
              <w:t>nepieciešams</w:t>
            </w:r>
            <w:r>
              <w:rPr>
                <w:rFonts w:ascii="Times New Roman" w:eastAsia="Times New Roman" w:hAnsi="Times New Roman" w:cs="Times New Roman"/>
                <w:b/>
                <w:bCs/>
                <w:iCs/>
                <w:sz w:val="24"/>
                <w:szCs w:val="24"/>
                <w:lang w:eastAsia="lv-LV" w:bidi="lv-LV"/>
              </w:rPr>
              <w:t xml:space="preserve"> attiecīgi</w:t>
            </w:r>
            <w:r w:rsidRPr="008503AB">
              <w:rPr>
                <w:rFonts w:ascii="Times New Roman" w:eastAsia="Times New Roman" w:hAnsi="Times New Roman" w:cs="Times New Roman"/>
                <w:b/>
                <w:bCs/>
                <w:iCs/>
                <w:sz w:val="24"/>
                <w:szCs w:val="24"/>
                <w:lang w:eastAsia="lv-LV" w:bidi="lv-LV"/>
              </w:rPr>
              <w:t xml:space="preserve"> svītrot 50. punkta trešo teikumu</w:t>
            </w:r>
            <w:r>
              <w:rPr>
                <w:rFonts w:ascii="Times New Roman" w:eastAsia="Times New Roman" w:hAnsi="Times New Roman" w:cs="Times New Roman"/>
                <w:iCs/>
                <w:sz w:val="24"/>
                <w:szCs w:val="24"/>
                <w:lang w:eastAsia="lv-LV" w:bidi="lv-LV"/>
              </w:rPr>
              <w:t xml:space="preserve">. </w:t>
            </w:r>
            <w:r w:rsidR="00867EF2">
              <w:rPr>
                <w:rFonts w:ascii="Times New Roman" w:eastAsia="Times New Roman" w:hAnsi="Times New Roman" w:cs="Times New Roman"/>
                <w:iCs/>
                <w:sz w:val="24"/>
                <w:szCs w:val="24"/>
                <w:lang w:eastAsia="lv-LV" w:bidi="lv-LV"/>
              </w:rPr>
              <w:t xml:space="preserve">Minētās izmaiņas veicinās </w:t>
            </w:r>
            <w:r w:rsidR="002A45B8">
              <w:rPr>
                <w:rFonts w:ascii="Times New Roman" w:eastAsia="Times New Roman" w:hAnsi="Times New Roman" w:cs="Times New Roman"/>
                <w:iCs/>
                <w:sz w:val="24"/>
                <w:szCs w:val="24"/>
                <w:lang w:eastAsia="lv-LV" w:bidi="lv-LV"/>
              </w:rPr>
              <w:t>LIAA projekta ieviešanu, vienkāršojot atbalsta pieteikumu vērtēša</w:t>
            </w:r>
            <w:r w:rsidR="00DF195B">
              <w:rPr>
                <w:rFonts w:ascii="Times New Roman" w:eastAsia="Times New Roman" w:hAnsi="Times New Roman" w:cs="Times New Roman"/>
                <w:iCs/>
                <w:sz w:val="24"/>
                <w:szCs w:val="24"/>
                <w:lang w:eastAsia="lv-LV" w:bidi="lv-LV"/>
              </w:rPr>
              <w:t>nas procesu</w:t>
            </w:r>
            <w:r w:rsidR="007455AC">
              <w:rPr>
                <w:rFonts w:ascii="Times New Roman" w:eastAsia="Times New Roman" w:hAnsi="Times New Roman" w:cs="Times New Roman"/>
                <w:iCs/>
                <w:sz w:val="24"/>
                <w:szCs w:val="24"/>
                <w:lang w:eastAsia="lv-LV" w:bidi="lv-LV"/>
              </w:rPr>
              <w:t xml:space="preserve"> un</w:t>
            </w:r>
            <w:r w:rsidR="00DF195B">
              <w:rPr>
                <w:rFonts w:ascii="Times New Roman" w:eastAsia="Times New Roman" w:hAnsi="Times New Roman" w:cs="Times New Roman"/>
                <w:iCs/>
                <w:sz w:val="24"/>
                <w:szCs w:val="24"/>
                <w:lang w:eastAsia="lv-LV" w:bidi="lv-LV"/>
              </w:rPr>
              <w:t xml:space="preserve"> </w:t>
            </w:r>
            <w:r w:rsidR="00BE427E">
              <w:rPr>
                <w:rFonts w:ascii="Times New Roman" w:eastAsia="Times New Roman" w:hAnsi="Times New Roman" w:cs="Times New Roman"/>
                <w:iCs/>
                <w:sz w:val="24"/>
                <w:szCs w:val="24"/>
                <w:lang w:eastAsia="lv-LV" w:bidi="lv-LV"/>
              </w:rPr>
              <w:t>mērķa grupai pieteikumu sagatavošanu.</w:t>
            </w:r>
          </w:p>
          <w:p w14:paraId="3077E1CA" w14:textId="77777777" w:rsidR="0040522C" w:rsidRPr="0040522C" w:rsidRDefault="0040522C" w:rsidP="00F20C65">
            <w:pPr>
              <w:pStyle w:val="ListParagraph"/>
              <w:ind w:left="24"/>
              <w:rPr>
                <w:rFonts w:ascii="Times New Roman" w:eastAsia="Times New Roman" w:hAnsi="Times New Roman" w:cs="Times New Roman"/>
                <w:iCs/>
                <w:sz w:val="24"/>
                <w:szCs w:val="24"/>
                <w:lang w:eastAsia="lv-LV"/>
              </w:rPr>
            </w:pPr>
          </w:p>
          <w:p w14:paraId="34B8CC06" w14:textId="626BC27A" w:rsidR="0040522C" w:rsidRDefault="000F2FC9" w:rsidP="00F20C65">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Tā kā </w:t>
            </w:r>
            <w:r w:rsidR="009474FF" w:rsidRPr="008503AB">
              <w:rPr>
                <w:rFonts w:ascii="Times New Roman" w:eastAsia="Times New Roman" w:hAnsi="Times New Roman" w:cs="Times New Roman"/>
                <w:b/>
                <w:bCs/>
                <w:iCs/>
                <w:sz w:val="24"/>
                <w:szCs w:val="24"/>
                <w:lang w:eastAsia="lv-LV"/>
              </w:rPr>
              <w:t xml:space="preserve">tehniski ekonomiskās priekšizpētes </w:t>
            </w:r>
            <w:r w:rsidRPr="008503AB">
              <w:rPr>
                <w:rFonts w:ascii="Times New Roman" w:eastAsia="Times New Roman" w:hAnsi="Times New Roman" w:cs="Times New Roman"/>
                <w:b/>
                <w:bCs/>
                <w:iCs/>
                <w:sz w:val="24"/>
                <w:szCs w:val="24"/>
                <w:lang w:eastAsia="lv-LV"/>
              </w:rPr>
              <w:t>nodrošināšana</w:t>
            </w:r>
            <w:r w:rsidRPr="000F2FC9">
              <w:rPr>
                <w:rFonts w:ascii="Times New Roman" w:eastAsia="Times New Roman" w:hAnsi="Times New Roman" w:cs="Times New Roman"/>
                <w:iCs/>
                <w:sz w:val="24"/>
                <w:szCs w:val="24"/>
                <w:lang w:eastAsia="lv-LV"/>
              </w:rPr>
              <w:t xml:space="preserve"> sīkajiem (mikro), mazajiem un vidējiem komersantiem dalībai Eiropas Savienības pētniecības un inovācijas pamatprogrammas </w:t>
            </w:r>
            <w:r w:rsidR="007009E2">
              <w:rPr>
                <w:rFonts w:ascii="Times New Roman" w:eastAsia="Times New Roman" w:hAnsi="Times New Roman" w:cs="Times New Roman"/>
                <w:iCs/>
                <w:sz w:val="24"/>
                <w:szCs w:val="24"/>
                <w:lang w:eastAsia="lv-LV"/>
              </w:rPr>
              <w:t>“</w:t>
            </w:r>
            <w:r w:rsidRPr="000F2FC9">
              <w:rPr>
                <w:rFonts w:ascii="Times New Roman" w:eastAsia="Times New Roman" w:hAnsi="Times New Roman" w:cs="Times New Roman"/>
                <w:iCs/>
                <w:sz w:val="24"/>
                <w:szCs w:val="24"/>
                <w:lang w:eastAsia="lv-LV"/>
              </w:rPr>
              <w:t>Apvārsnis 2020</w:t>
            </w:r>
            <w:r w:rsidR="007009E2">
              <w:rPr>
                <w:rFonts w:ascii="Times New Roman" w:eastAsia="Times New Roman" w:hAnsi="Times New Roman" w:cs="Times New Roman"/>
                <w:iCs/>
                <w:sz w:val="24"/>
                <w:szCs w:val="24"/>
                <w:lang w:eastAsia="lv-LV"/>
              </w:rPr>
              <w:t>”</w:t>
            </w:r>
            <w:r w:rsidRPr="000F2FC9">
              <w:rPr>
                <w:rFonts w:ascii="Times New Roman" w:eastAsia="Times New Roman" w:hAnsi="Times New Roman" w:cs="Times New Roman"/>
                <w:iCs/>
                <w:sz w:val="24"/>
                <w:szCs w:val="24"/>
                <w:lang w:eastAsia="lv-LV"/>
              </w:rPr>
              <w:t xml:space="preserve"> apakšprogramm</w:t>
            </w:r>
            <w:r w:rsidR="009474FF">
              <w:rPr>
                <w:rFonts w:ascii="Times New Roman" w:eastAsia="Times New Roman" w:hAnsi="Times New Roman" w:cs="Times New Roman"/>
                <w:iCs/>
                <w:sz w:val="24"/>
                <w:szCs w:val="24"/>
                <w:lang w:eastAsia="lv-LV"/>
              </w:rPr>
              <w:t>as</w:t>
            </w:r>
            <w:r w:rsidRPr="000F2FC9">
              <w:rPr>
                <w:rFonts w:ascii="Times New Roman" w:eastAsia="Times New Roman" w:hAnsi="Times New Roman" w:cs="Times New Roman"/>
                <w:iCs/>
                <w:sz w:val="24"/>
                <w:szCs w:val="24"/>
                <w:lang w:eastAsia="lv-LV"/>
              </w:rPr>
              <w:t xml:space="preserve"> </w:t>
            </w:r>
            <w:r w:rsidR="007009E2">
              <w:rPr>
                <w:rFonts w:ascii="Times New Roman" w:eastAsia="Times New Roman" w:hAnsi="Times New Roman" w:cs="Times New Roman"/>
                <w:iCs/>
                <w:sz w:val="24"/>
                <w:szCs w:val="24"/>
                <w:lang w:eastAsia="lv-LV"/>
              </w:rPr>
              <w:t>“</w:t>
            </w:r>
            <w:r w:rsidRPr="000F2FC9">
              <w:rPr>
                <w:rFonts w:ascii="Times New Roman" w:eastAsia="Times New Roman" w:hAnsi="Times New Roman" w:cs="Times New Roman"/>
                <w:iCs/>
                <w:sz w:val="24"/>
                <w:szCs w:val="24"/>
                <w:lang w:eastAsia="lv-LV"/>
              </w:rPr>
              <w:t>Mazo un vidējo komersantu instruments (</w:t>
            </w:r>
            <w:r w:rsidRPr="000F2FC9">
              <w:rPr>
                <w:rFonts w:ascii="Times New Roman" w:eastAsia="Times New Roman" w:hAnsi="Times New Roman" w:cs="Times New Roman"/>
                <w:i/>
                <w:sz w:val="24"/>
                <w:szCs w:val="24"/>
                <w:lang w:eastAsia="lv-LV"/>
              </w:rPr>
              <w:t>SME Instrument</w:t>
            </w:r>
            <w:r w:rsidRPr="000F2FC9">
              <w:rPr>
                <w:rFonts w:ascii="Times New Roman" w:eastAsia="Times New Roman" w:hAnsi="Times New Roman" w:cs="Times New Roman"/>
                <w:iCs/>
                <w:sz w:val="24"/>
                <w:szCs w:val="24"/>
                <w:lang w:eastAsia="lv-LV"/>
              </w:rPr>
              <w:t>)</w:t>
            </w:r>
            <w:r w:rsidR="007009E2">
              <w:rPr>
                <w:rFonts w:ascii="Times New Roman" w:eastAsia="Times New Roman" w:hAnsi="Times New Roman" w:cs="Times New Roman"/>
                <w:iCs/>
                <w:sz w:val="24"/>
                <w:szCs w:val="24"/>
                <w:lang w:eastAsia="lv-LV"/>
              </w:rPr>
              <w:t>”</w:t>
            </w:r>
            <w:r w:rsidR="009474FF">
              <w:rPr>
                <w:rFonts w:ascii="Times New Roman" w:eastAsia="Times New Roman" w:hAnsi="Times New Roman" w:cs="Times New Roman"/>
                <w:iCs/>
                <w:sz w:val="24"/>
                <w:szCs w:val="24"/>
                <w:lang w:eastAsia="lv-LV"/>
              </w:rPr>
              <w:t xml:space="preserve"> 2.fāzē </w:t>
            </w:r>
            <w:r w:rsidR="00F72C5C" w:rsidRPr="008503AB">
              <w:rPr>
                <w:rFonts w:ascii="Times New Roman" w:eastAsia="Times New Roman" w:hAnsi="Times New Roman" w:cs="Times New Roman"/>
                <w:b/>
                <w:bCs/>
                <w:iCs/>
                <w:sz w:val="24"/>
                <w:szCs w:val="24"/>
                <w:lang w:eastAsia="lv-LV"/>
              </w:rPr>
              <w:t>atbalsts tiek piešķirts vienreizējā maksājuma veidā un veikts atbilstoši apstiprinātajai vienreizējā maksājuma metodikai</w:t>
            </w:r>
            <w:r w:rsidR="007009E2">
              <w:rPr>
                <w:rFonts w:ascii="Times New Roman" w:eastAsia="Times New Roman" w:hAnsi="Times New Roman" w:cs="Times New Roman"/>
                <w:iCs/>
                <w:sz w:val="24"/>
                <w:szCs w:val="24"/>
                <w:lang w:eastAsia="lv-LV"/>
              </w:rPr>
              <w:t xml:space="preserve">, proti, </w:t>
            </w:r>
            <w:r w:rsidR="00537C1C">
              <w:rPr>
                <w:rFonts w:ascii="Times New Roman" w:eastAsia="Times New Roman" w:hAnsi="Times New Roman" w:cs="Times New Roman"/>
                <w:iCs/>
                <w:sz w:val="24"/>
                <w:szCs w:val="24"/>
                <w:lang w:eastAsia="lv-LV"/>
              </w:rPr>
              <w:t>atbalsta piešķiršana tiek veikta pēc atbalstāmo darbību izpildes</w:t>
            </w:r>
            <w:r w:rsidR="007009E2">
              <w:rPr>
                <w:rFonts w:ascii="Times New Roman" w:eastAsia="Times New Roman" w:hAnsi="Times New Roman" w:cs="Times New Roman"/>
                <w:iCs/>
                <w:sz w:val="24"/>
                <w:szCs w:val="24"/>
                <w:lang w:eastAsia="lv-LV"/>
              </w:rPr>
              <w:t xml:space="preserve">, nepieciešams </w:t>
            </w:r>
            <w:r w:rsidR="007009E2" w:rsidRPr="008503AB">
              <w:rPr>
                <w:rFonts w:ascii="Times New Roman" w:eastAsia="Times New Roman" w:hAnsi="Times New Roman" w:cs="Times New Roman"/>
                <w:b/>
                <w:bCs/>
                <w:iCs/>
                <w:sz w:val="24"/>
                <w:szCs w:val="24"/>
                <w:lang w:eastAsia="lv-LV"/>
              </w:rPr>
              <w:t xml:space="preserve">precizēt </w:t>
            </w:r>
            <w:r w:rsidR="00595E05" w:rsidRPr="008503AB">
              <w:rPr>
                <w:rFonts w:ascii="Times New Roman" w:eastAsia="Times New Roman" w:hAnsi="Times New Roman" w:cs="Times New Roman"/>
                <w:b/>
                <w:bCs/>
                <w:iCs/>
                <w:sz w:val="24"/>
                <w:szCs w:val="24"/>
                <w:lang w:eastAsia="lv-LV" w:bidi="lv-LV"/>
              </w:rPr>
              <w:t xml:space="preserve">MK noteikumu Nr.692 </w:t>
            </w:r>
            <w:r w:rsidR="00595E05" w:rsidRPr="008503AB">
              <w:rPr>
                <w:rFonts w:ascii="Times New Roman" w:eastAsia="Times New Roman" w:hAnsi="Times New Roman" w:cs="Times New Roman"/>
                <w:b/>
                <w:bCs/>
                <w:iCs/>
                <w:sz w:val="24"/>
                <w:szCs w:val="24"/>
                <w:lang w:eastAsia="lv-LV"/>
              </w:rPr>
              <w:t>52.3. apakšpunktu</w:t>
            </w:r>
            <w:r w:rsidR="00595E05">
              <w:rPr>
                <w:rFonts w:ascii="Times New Roman" w:eastAsia="Times New Roman" w:hAnsi="Times New Roman" w:cs="Times New Roman"/>
                <w:iCs/>
                <w:sz w:val="24"/>
                <w:szCs w:val="24"/>
                <w:lang w:eastAsia="lv-LV"/>
              </w:rPr>
              <w:t xml:space="preserve">, </w:t>
            </w:r>
            <w:r w:rsidR="0071703F">
              <w:rPr>
                <w:rFonts w:ascii="Times New Roman" w:eastAsia="Times New Roman" w:hAnsi="Times New Roman" w:cs="Times New Roman"/>
                <w:iCs/>
                <w:sz w:val="24"/>
                <w:szCs w:val="24"/>
                <w:lang w:eastAsia="lv-LV"/>
              </w:rPr>
              <w:t>kas regulē atbalstāmo darbību veikšanas termiņu</w:t>
            </w:r>
            <w:r w:rsidR="00EA1731">
              <w:rPr>
                <w:rFonts w:ascii="Times New Roman" w:eastAsia="Times New Roman" w:hAnsi="Times New Roman" w:cs="Times New Roman"/>
                <w:iCs/>
                <w:sz w:val="24"/>
                <w:szCs w:val="24"/>
                <w:lang w:eastAsia="lv-LV"/>
              </w:rPr>
              <w:t>.</w:t>
            </w:r>
            <w:r w:rsidR="008F3BBF">
              <w:rPr>
                <w:rFonts w:ascii="Times New Roman" w:eastAsia="Times New Roman" w:hAnsi="Times New Roman" w:cs="Times New Roman"/>
                <w:iCs/>
                <w:sz w:val="24"/>
                <w:szCs w:val="24"/>
                <w:lang w:eastAsia="lv-LV"/>
              </w:rPr>
              <w:t xml:space="preserve"> Minētās izmaiņas sekmēs LIAA projekta ieviešanu, novēršot </w:t>
            </w:r>
            <w:r w:rsidR="00546971">
              <w:rPr>
                <w:rFonts w:ascii="Times New Roman" w:eastAsia="Times New Roman" w:hAnsi="Times New Roman" w:cs="Times New Roman"/>
                <w:iCs/>
                <w:sz w:val="24"/>
                <w:szCs w:val="24"/>
                <w:lang w:eastAsia="lv-LV"/>
              </w:rPr>
              <w:t>regulējuma interpretācijas iespējas.</w:t>
            </w:r>
          </w:p>
          <w:p w14:paraId="7AB4C039" w14:textId="77777777" w:rsidR="00635A95" w:rsidRPr="00635A95" w:rsidRDefault="00635A95" w:rsidP="00F20C65">
            <w:pPr>
              <w:pStyle w:val="ListParagraph"/>
              <w:ind w:left="24"/>
              <w:rPr>
                <w:rFonts w:ascii="Times New Roman" w:eastAsia="Times New Roman" w:hAnsi="Times New Roman" w:cs="Times New Roman"/>
                <w:iCs/>
                <w:sz w:val="24"/>
                <w:szCs w:val="24"/>
                <w:lang w:eastAsia="lv-LV"/>
              </w:rPr>
            </w:pPr>
          </w:p>
          <w:p w14:paraId="78E2C29D" w14:textId="632665CA" w:rsidR="00D80164" w:rsidRDefault="00AE2415" w:rsidP="00AE2415">
            <w:pPr>
              <w:pStyle w:val="ListParagraph"/>
              <w:spacing w:after="0" w:line="240" w:lineRule="auto"/>
              <w:ind w:left="24"/>
              <w:jc w:val="both"/>
              <w:rPr>
                <w:rFonts w:ascii="Times New Roman" w:eastAsia="Times New Roman" w:hAnsi="Times New Roman" w:cs="Times New Roman"/>
                <w:iCs/>
                <w:sz w:val="24"/>
                <w:szCs w:val="24"/>
                <w:lang w:eastAsia="lv-LV"/>
              </w:rPr>
            </w:pPr>
            <w:r w:rsidRPr="00AA18B1">
              <w:rPr>
                <w:rFonts w:ascii="Times New Roman" w:eastAsia="Times New Roman" w:hAnsi="Times New Roman" w:cs="Times New Roman"/>
                <w:b/>
                <w:bCs/>
                <w:iCs/>
                <w:sz w:val="24"/>
                <w:szCs w:val="24"/>
                <w:lang w:eastAsia="lv-LV"/>
              </w:rPr>
              <w:lastRenderedPageBreak/>
              <w:t>Lai novērstu tehniskas neprecizitātes</w:t>
            </w:r>
            <w:r>
              <w:rPr>
                <w:rFonts w:ascii="Times New Roman" w:eastAsia="Times New Roman" w:hAnsi="Times New Roman" w:cs="Times New Roman"/>
                <w:iCs/>
                <w:sz w:val="24"/>
                <w:szCs w:val="24"/>
                <w:lang w:eastAsia="lv-LV"/>
              </w:rPr>
              <w:t xml:space="preserve"> spēkā esošajā MK noteikumu Nr.692 redakcijā, nepieciešams ar 41.9. apakšpunktā </w:t>
            </w:r>
            <w:r w:rsidR="0082019D">
              <w:rPr>
                <w:rFonts w:ascii="Times New Roman" w:eastAsia="Times New Roman" w:hAnsi="Times New Roman" w:cs="Times New Roman"/>
                <w:iCs/>
                <w:sz w:val="24"/>
                <w:szCs w:val="24"/>
                <w:lang w:eastAsia="lv-LV"/>
              </w:rPr>
              <w:t xml:space="preserve">minēto </w:t>
            </w:r>
            <w:r w:rsidR="00AA18B1">
              <w:rPr>
                <w:rFonts w:ascii="Times New Roman" w:eastAsia="Times New Roman" w:hAnsi="Times New Roman" w:cs="Times New Roman"/>
                <w:iCs/>
                <w:sz w:val="24"/>
                <w:szCs w:val="24"/>
                <w:lang w:eastAsia="lv-LV"/>
              </w:rPr>
              <w:t xml:space="preserve">inovācijas vaučeru </w:t>
            </w:r>
            <w:r w:rsidR="0082019D">
              <w:rPr>
                <w:rFonts w:ascii="Times New Roman" w:eastAsia="Times New Roman" w:hAnsi="Times New Roman" w:cs="Times New Roman"/>
                <w:iCs/>
                <w:sz w:val="24"/>
                <w:szCs w:val="24"/>
                <w:lang w:eastAsia="lv-LV"/>
              </w:rPr>
              <w:t xml:space="preserve">veidu </w:t>
            </w:r>
            <w:r>
              <w:rPr>
                <w:rFonts w:ascii="Times New Roman" w:eastAsia="Times New Roman" w:hAnsi="Times New Roman" w:cs="Times New Roman"/>
                <w:iCs/>
                <w:sz w:val="24"/>
                <w:szCs w:val="24"/>
                <w:lang w:eastAsia="lv-LV"/>
              </w:rPr>
              <w:t xml:space="preserve">papildināt 58. punktu, </w:t>
            </w:r>
            <w:r w:rsidRPr="00AE2415">
              <w:rPr>
                <w:rFonts w:ascii="Times New Roman" w:eastAsia="Times New Roman" w:hAnsi="Times New Roman" w:cs="Times New Roman"/>
                <w:iCs/>
                <w:sz w:val="24"/>
                <w:szCs w:val="24"/>
                <w:lang w:eastAsia="lv-LV"/>
              </w:rPr>
              <w:t>kas nosaka, ka pasākuma ietvaros komersants katru nākamo</w:t>
            </w:r>
            <w:r>
              <w:rPr>
                <w:rFonts w:ascii="Times New Roman" w:eastAsia="Times New Roman" w:hAnsi="Times New Roman" w:cs="Times New Roman"/>
                <w:iCs/>
                <w:sz w:val="24"/>
                <w:szCs w:val="24"/>
                <w:lang w:eastAsia="lv-LV"/>
              </w:rPr>
              <w:t xml:space="preserve"> inovācijas vaučera</w:t>
            </w:r>
            <w:r w:rsidRPr="00AE2415">
              <w:rPr>
                <w:rFonts w:ascii="Times New Roman" w:eastAsia="Times New Roman" w:hAnsi="Times New Roman" w:cs="Times New Roman"/>
                <w:iCs/>
                <w:sz w:val="24"/>
                <w:szCs w:val="24"/>
                <w:lang w:eastAsia="lv-LV"/>
              </w:rPr>
              <w:t xml:space="preserve"> atbalsta pieteikumu var iesniegt, ja ir īstenots iepriekšējais apstiprinātais atbalsta pieteikums, pieņemts lēmums par iepriekšējā atbalsta pieteikuma noraidīšanu vai sniegts atzinums par to, ka lēmumā par atbalsta pieteikuma apstiprināšanu ar nosacījumu ietvertie nosacījumi nav izpildīti. </w:t>
            </w:r>
            <w:r>
              <w:rPr>
                <w:rFonts w:ascii="Times New Roman" w:eastAsia="Times New Roman" w:hAnsi="Times New Roman" w:cs="Times New Roman"/>
                <w:iCs/>
                <w:sz w:val="24"/>
                <w:szCs w:val="24"/>
                <w:lang w:eastAsia="lv-LV"/>
              </w:rPr>
              <w:t xml:space="preserve">Līdz ar to MK noteikumu Nr.692 </w:t>
            </w:r>
            <w:r w:rsidRPr="00AA18B1">
              <w:rPr>
                <w:rFonts w:ascii="Times New Roman" w:eastAsia="Times New Roman" w:hAnsi="Times New Roman" w:cs="Times New Roman"/>
                <w:b/>
                <w:bCs/>
                <w:iCs/>
                <w:sz w:val="24"/>
                <w:szCs w:val="24"/>
                <w:lang w:eastAsia="lv-LV"/>
              </w:rPr>
              <w:t xml:space="preserve">58. punkta ierobežojums attiecas uz </w:t>
            </w:r>
            <w:r w:rsidR="001171C3" w:rsidRPr="00AA18B1">
              <w:rPr>
                <w:rFonts w:ascii="Times New Roman" w:eastAsia="Times New Roman" w:hAnsi="Times New Roman" w:cs="Times New Roman"/>
                <w:b/>
                <w:bCs/>
                <w:iCs/>
                <w:sz w:val="24"/>
                <w:szCs w:val="24"/>
                <w:lang w:eastAsia="lv-LV"/>
              </w:rPr>
              <w:t>šo noteikumu 41.1., 41.2., 41.3., 41.4., 41.5., 41.6.</w:t>
            </w:r>
            <w:r w:rsidR="0082019D">
              <w:rPr>
                <w:rFonts w:ascii="Times New Roman" w:eastAsia="Times New Roman" w:hAnsi="Times New Roman" w:cs="Times New Roman"/>
                <w:b/>
                <w:bCs/>
                <w:iCs/>
                <w:sz w:val="24"/>
                <w:szCs w:val="24"/>
                <w:lang w:eastAsia="lv-LV"/>
              </w:rPr>
              <w:t xml:space="preserve"> </w:t>
            </w:r>
            <w:r w:rsidR="001171C3" w:rsidRPr="00AA18B1">
              <w:rPr>
                <w:rFonts w:ascii="Times New Roman" w:eastAsia="Times New Roman" w:hAnsi="Times New Roman" w:cs="Times New Roman"/>
                <w:b/>
                <w:bCs/>
                <w:iCs/>
                <w:sz w:val="24"/>
                <w:szCs w:val="24"/>
                <w:lang w:eastAsia="lv-LV"/>
              </w:rPr>
              <w:t xml:space="preserve">un </w:t>
            </w:r>
            <w:r w:rsidR="001171C3" w:rsidRPr="00AA18B1">
              <w:rPr>
                <w:rFonts w:ascii="Times New Roman" w:eastAsia="Times New Roman" w:hAnsi="Times New Roman" w:cs="Times New Roman"/>
                <w:b/>
                <w:bCs/>
                <w:iCs/>
                <w:sz w:val="24"/>
                <w:szCs w:val="24"/>
                <w:u w:val="single"/>
                <w:lang w:eastAsia="lv-LV"/>
              </w:rPr>
              <w:t>41.9.</w:t>
            </w:r>
            <w:r w:rsidR="001171C3" w:rsidRPr="00AA18B1">
              <w:rPr>
                <w:rFonts w:ascii="Times New Roman" w:eastAsia="Times New Roman" w:hAnsi="Times New Roman" w:cs="Times New Roman"/>
                <w:b/>
                <w:bCs/>
                <w:iCs/>
                <w:sz w:val="24"/>
                <w:szCs w:val="24"/>
                <w:lang w:eastAsia="lv-LV"/>
              </w:rPr>
              <w:t xml:space="preserve"> apakšpunktā </w:t>
            </w:r>
            <w:r w:rsidRPr="00AA18B1">
              <w:rPr>
                <w:rFonts w:ascii="Times New Roman" w:eastAsia="Times New Roman" w:hAnsi="Times New Roman" w:cs="Times New Roman"/>
                <w:b/>
                <w:bCs/>
                <w:iCs/>
                <w:sz w:val="24"/>
                <w:szCs w:val="24"/>
                <w:lang w:eastAsia="lv-LV"/>
              </w:rPr>
              <w:t>minētajām darbībām</w:t>
            </w:r>
            <w:r>
              <w:rPr>
                <w:rFonts w:ascii="Times New Roman" w:eastAsia="Times New Roman" w:hAnsi="Times New Roman" w:cs="Times New Roman"/>
                <w:iCs/>
                <w:sz w:val="24"/>
                <w:szCs w:val="24"/>
                <w:lang w:eastAsia="lv-LV"/>
              </w:rPr>
              <w:t>.</w:t>
            </w:r>
            <w:r w:rsidRPr="001171C3">
              <w:rPr>
                <w:rFonts w:ascii="Times New Roman" w:eastAsia="Times New Roman" w:hAnsi="Times New Roman" w:cs="Times New Roman"/>
                <w:iCs/>
                <w:sz w:val="24"/>
                <w:szCs w:val="24"/>
                <w:lang w:eastAsia="lv-LV"/>
              </w:rPr>
              <w:t xml:space="preserve"> </w:t>
            </w:r>
            <w:r w:rsidR="00546971">
              <w:rPr>
                <w:rFonts w:ascii="Times New Roman" w:eastAsia="Times New Roman" w:hAnsi="Times New Roman" w:cs="Times New Roman"/>
                <w:iCs/>
                <w:sz w:val="24"/>
                <w:szCs w:val="24"/>
                <w:lang w:eastAsia="lv-LV"/>
              </w:rPr>
              <w:t xml:space="preserve">Minētās izmaiņas </w:t>
            </w:r>
            <w:r w:rsidR="00EA64BB">
              <w:rPr>
                <w:rFonts w:ascii="Times New Roman" w:eastAsia="Times New Roman" w:hAnsi="Times New Roman" w:cs="Times New Roman"/>
                <w:iCs/>
                <w:sz w:val="24"/>
                <w:szCs w:val="24"/>
                <w:lang w:eastAsia="lv-LV"/>
              </w:rPr>
              <w:t>nodrošinās vienotu pieeju LIAA projekta īstenošanā</w:t>
            </w:r>
            <w:r w:rsidR="009553CC">
              <w:rPr>
                <w:rFonts w:ascii="Times New Roman" w:eastAsia="Times New Roman" w:hAnsi="Times New Roman" w:cs="Times New Roman"/>
                <w:iCs/>
                <w:sz w:val="24"/>
                <w:szCs w:val="24"/>
                <w:lang w:eastAsia="lv-LV"/>
              </w:rPr>
              <w:t>, nepieciešami</w:t>
            </w:r>
            <w:r w:rsidR="00206714">
              <w:rPr>
                <w:rFonts w:ascii="Times New Roman" w:eastAsia="Times New Roman" w:hAnsi="Times New Roman" w:cs="Times New Roman"/>
                <w:iCs/>
                <w:sz w:val="24"/>
                <w:szCs w:val="24"/>
                <w:lang w:eastAsia="lv-LV"/>
              </w:rPr>
              <w:t xml:space="preserve"> attiecīgi precizējumi attiecīgajā LIAA iekšējā kārtībā par atbalsta piemērošanu.</w:t>
            </w:r>
          </w:p>
          <w:p w14:paraId="3E53D65B" w14:textId="31533DE5" w:rsidR="00295B53" w:rsidRDefault="00295B53" w:rsidP="00F20C65">
            <w:pPr>
              <w:pStyle w:val="ListParagraph"/>
              <w:spacing w:after="0" w:line="240" w:lineRule="auto"/>
              <w:ind w:left="24"/>
              <w:jc w:val="both"/>
              <w:rPr>
                <w:iCs/>
                <w:sz w:val="24"/>
                <w:szCs w:val="24"/>
                <w:lang w:eastAsia="lv-LV"/>
              </w:rPr>
            </w:pPr>
          </w:p>
          <w:p w14:paraId="56AA6DAD" w14:textId="722154D2" w:rsidR="00B92F42" w:rsidRDefault="00B92F42" w:rsidP="00B92F42">
            <w:pPr>
              <w:pStyle w:val="ListParagraph"/>
              <w:spacing w:after="0" w:line="240" w:lineRule="auto"/>
              <w:ind w:left="24"/>
              <w:jc w:val="both"/>
              <w:rPr>
                <w:rFonts w:ascii="Times New Roman" w:hAnsi="Times New Roman" w:cs="Times New Roman"/>
                <w:iCs/>
                <w:sz w:val="24"/>
                <w:szCs w:val="24"/>
                <w:lang w:eastAsia="lv-LV"/>
              </w:rPr>
            </w:pPr>
            <w:r w:rsidRPr="00B92F42">
              <w:rPr>
                <w:rFonts w:ascii="Times New Roman" w:hAnsi="Times New Roman" w:cs="Times New Roman"/>
                <w:iCs/>
                <w:sz w:val="24"/>
                <w:szCs w:val="24"/>
                <w:lang w:eastAsia="lv-LV"/>
              </w:rPr>
              <w:t xml:space="preserve">Lai nodrošinātu </w:t>
            </w:r>
            <w:r w:rsidRPr="00697C60">
              <w:rPr>
                <w:rFonts w:ascii="Times New Roman" w:hAnsi="Times New Roman" w:cs="Times New Roman"/>
                <w:b/>
                <w:bCs/>
                <w:iCs/>
                <w:sz w:val="24"/>
                <w:szCs w:val="24"/>
                <w:lang w:eastAsia="lv-LV"/>
              </w:rPr>
              <w:t xml:space="preserve">vienotu pieeju pievienotās vērtības nodokļa </w:t>
            </w:r>
            <w:proofErr w:type="spellStart"/>
            <w:r w:rsidRPr="00697C60">
              <w:rPr>
                <w:rFonts w:ascii="Times New Roman" w:hAnsi="Times New Roman" w:cs="Times New Roman"/>
                <w:b/>
                <w:bCs/>
                <w:iCs/>
                <w:sz w:val="24"/>
                <w:szCs w:val="24"/>
                <w:lang w:eastAsia="lv-LV"/>
              </w:rPr>
              <w:t>attiecināmībā</w:t>
            </w:r>
            <w:proofErr w:type="spellEnd"/>
            <w:r w:rsidRPr="00697C60">
              <w:rPr>
                <w:rFonts w:ascii="Times New Roman" w:hAnsi="Times New Roman" w:cs="Times New Roman"/>
                <w:b/>
                <w:bCs/>
                <w:iCs/>
                <w:sz w:val="24"/>
                <w:szCs w:val="24"/>
                <w:lang w:eastAsia="lv-LV"/>
              </w:rPr>
              <w:t xml:space="preserve"> komersantu atbalstā</w:t>
            </w:r>
            <w:r>
              <w:rPr>
                <w:rFonts w:ascii="Times New Roman" w:hAnsi="Times New Roman" w:cs="Times New Roman"/>
                <w:iCs/>
                <w:sz w:val="24"/>
                <w:szCs w:val="24"/>
                <w:lang w:eastAsia="lv-LV"/>
              </w:rPr>
              <w:t xml:space="preserve">, piemērojot MK noteikumu Nr.692 </w:t>
            </w:r>
            <w:r w:rsidRPr="00B92F42">
              <w:rPr>
                <w:rFonts w:ascii="Times New Roman" w:hAnsi="Times New Roman" w:cs="Times New Roman"/>
                <w:iCs/>
                <w:sz w:val="24"/>
                <w:szCs w:val="24"/>
                <w:lang w:eastAsia="lv-LV"/>
              </w:rPr>
              <w:t>80.</w:t>
            </w:r>
            <w:r w:rsidRPr="00697C60">
              <w:rPr>
                <w:rFonts w:ascii="Times New Roman" w:hAnsi="Times New Roman" w:cs="Times New Roman"/>
                <w:iCs/>
                <w:sz w:val="24"/>
                <w:szCs w:val="24"/>
                <w:vertAlign w:val="superscript"/>
                <w:lang w:eastAsia="lv-LV"/>
              </w:rPr>
              <w:t>1</w:t>
            </w:r>
            <w:r>
              <w:rPr>
                <w:rFonts w:ascii="Times New Roman" w:hAnsi="Times New Roman" w:cs="Times New Roman"/>
                <w:iCs/>
                <w:sz w:val="24"/>
                <w:szCs w:val="24"/>
                <w:lang w:eastAsia="lv-LV"/>
              </w:rPr>
              <w:t xml:space="preserve">, </w:t>
            </w:r>
            <w:r w:rsidRPr="00B92F42">
              <w:rPr>
                <w:rFonts w:ascii="Times New Roman" w:hAnsi="Times New Roman" w:cs="Times New Roman"/>
                <w:iCs/>
                <w:sz w:val="24"/>
                <w:szCs w:val="24"/>
                <w:lang w:eastAsia="lv-LV"/>
              </w:rPr>
              <w:t>80.</w:t>
            </w:r>
            <w:r w:rsidRPr="00697C60">
              <w:rPr>
                <w:rFonts w:ascii="Times New Roman" w:hAnsi="Times New Roman" w:cs="Times New Roman"/>
                <w:iCs/>
                <w:sz w:val="24"/>
                <w:szCs w:val="24"/>
                <w:vertAlign w:val="superscript"/>
                <w:lang w:eastAsia="lv-LV"/>
              </w:rPr>
              <w:t>2</w:t>
            </w:r>
            <w:r>
              <w:rPr>
                <w:rFonts w:ascii="Times New Roman" w:hAnsi="Times New Roman" w:cs="Times New Roman"/>
                <w:iCs/>
                <w:sz w:val="24"/>
                <w:szCs w:val="24"/>
                <w:lang w:eastAsia="lv-LV"/>
              </w:rPr>
              <w:t xml:space="preserve">, </w:t>
            </w:r>
            <w:r w:rsidRPr="00B92F42">
              <w:rPr>
                <w:rFonts w:ascii="Times New Roman" w:hAnsi="Times New Roman" w:cs="Times New Roman"/>
                <w:iCs/>
                <w:sz w:val="24"/>
                <w:szCs w:val="24"/>
                <w:lang w:eastAsia="lv-LV"/>
              </w:rPr>
              <w:t>90., 91. un 92.</w:t>
            </w:r>
            <w:r>
              <w:rPr>
                <w:rFonts w:ascii="Times New Roman" w:hAnsi="Times New Roman" w:cs="Times New Roman"/>
                <w:iCs/>
                <w:sz w:val="24"/>
                <w:szCs w:val="24"/>
                <w:lang w:eastAsia="lv-LV"/>
              </w:rPr>
              <w:t xml:space="preserve"> </w:t>
            </w:r>
            <w:r w:rsidRPr="00B92F42">
              <w:rPr>
                <w:rFonts w:ascii="Times New Roman" w:hAnsi="Times New Roman" w:cs="Times New Roman"/>
                <w:iCs/>
                <w:sz w:val="24"/>
                <w:szCs w:val="24"/>
                <w:lang w:eastAsia="lv-LV"/>
              </w:rPr>
              <w:t>punktā noteiktā</w:t>
            </w:r>
            <w:r>
              <w:rPr>
                <w:rFonts w:ascii="Times New Roman" w:hAnsi="Times New Roman" w:cs="Times New Roman"/>
                <w:iCs/>
                <w:sz w:val="24"/>
                <w:szCs w:val="24"/>
                <w:lang w:eastAsia="lv-LV"/>
              </w:rPr>
              <w:t>s</w:t>
            </w:r>
            <w:r w:rsidRPr="00B92F42">
              <w:rPr>
                <w:rFonts w:ascii="Times New Roman" w:hAnsi="Times New Roman" w:cs="Times New Roman"/>
                <w:iCs/>
                <w:sz w:val="24"/>
                <w:szCs w:val="24"/>
                <w:lang w:eastAsia="lv-LV"/>
              </w:rPr>
              <w:t xml:space="preserve"> atbalsta intensitāte</w:t>
            </w:r>
            <w:r>
              <w:rPr>
                <w:rFonts w:ascii="Times New Roman" w:hAnsi="Times New Roman" w:cs="Times New Roman"/>
                <w:iCs/>
                <w:sz w:val="24"/>
                <w:szCs w:val="24"/>
                <w:lang w:eastAsia="lv-LV"/>
              </w:rPr>
              <w:t>s,</w:t>
            </w:r>
            <w:r w:rsidRPr="00B92F42">
              <w:rPr>
                <w:rFonts w:ascii="Times New Roman" w:hAnsi="Times New Roman" w:cs="Times New Roman"/>
                <w:iCs/>
                <w:sz w:val="24"/>
                <w:szCs w:val="24"/>
                <w:lang w:eastAsia="lv-LV"/>
              </w:rPr>
              <w:t xml:space="preserve"> </w:t>
            </w:r>
            <w:r>
              <w:rPr>
                <w:rFonts w:ascii="Times New Roman" w:hAnsi="Times New Roman" w:cs="Times New Roman"/>
                <w:iCs/>
                <w:sz w:val="24"/>
                <w:szCs w:val="24"/>
                <w:lang w:eastAsia="lv-LV"/>
              </w:rPr>
              <w:t xml:space="preserve">nepieciešams papildināt MK noteikumus Nr.692 ar </w:t>
            </w:r>
            <w:r w:rsidRPr="00697C60">
              <w:rPr>
                <w:rFonts w:ascii="Times New Roman" w:hAnsi="Times New Roman" w:cs="Times New Roman"/>
                <w:b/>
                <w:bCs/>
                <w:iCs/>
                <w:sz w:val="24"/>
                <w:szCs w:val="24"/>
                <w:lang w:eastAsia="lv-LV"/>
              </w:rPr>
              <w:t>80.</w:t>
            </w:r>
            <w:r w:rsidRPr="00697C60">
              <w:rPr>
                <w:rFonts w:ascii="Times New Roman" w:hAnsi="Times New Roman" w:cs="Times New Roman"/>
                <w:b/>
                <w:bCs/>
                <w:iCs/>
                <w:sz w:val="24"/>
                <w:szCs w:val="24"/>
                <w:vertAlign w:val="superscript"/>
                <w:lang w:eastAsia="lv-LV"/>
              </w:rPr>
              <w:t>3</w:t>
            </w:r>
            <w:r w:rsidRPr="00697C60">
              <w:rPr>
                <w:rFonts w:ascii="Times New Roman" w:hAnsi="Times New Roman" w:cs="Times New Roman"/>
                <w:b/>
                <w:bCs/>
                <w:iCs/>
                <w:sz w:val="24"/>
                <w:szCs w:val="24"/>
                <w:lang w:eastAsia="lv-LV"/>
              </w:rPr>
              <w:t xml:space="preserve"> un 92.</w:t>
            </w:r>
            <w:r w:rsidRPr="00697C60">
              <w:rPr>
                <w:rFonts w:ascii="Times New Roman" w:hAnsi="Times New Roman" w:cs="Times New Roman"/>
                <w:b/>
                <w:bCs/>
                <w:iCs/>
                <w:sz w:val="24"/>
                <w:szCs w:val="24"/>
                <w:vertAlign w:val="superscript"/>
                <w:lang w:eastAsia="lv-LV"/>
              </w:rPr>
              <w:t>1</w:t>
            </w:r>
            <w:r w:rsidRPr="00697C60">
              <w:rPr>
                <w:rFonts w:ascii="Times New Roman" w:hAnsi="Times New Roman" w:cs="Times New Roman"/>
                <w:b/>
                <w:bCs/>
                <w:iCs/>
                <w:sz w:val="24"/>
                <w:szCs w:val="24"/>
                <w:lang w:eastAsia="lv-LV"/>
              </w:rPr>
              <w:t xml:space="preserve"> punktu</w:t>
            </w:r>
            <w:r>
              <w:rPr>
                <w:rFonts w:ascii="Times New Roman" w:hAnsi="Times New Roman" w:cs="Times New Roman"/>
                <w:iCs/>
                <w:sz w:val="24"/>
                <w:szCs w:val="24"/>
                <w:lang w:eastAsia="lv-LV"/>
              </w:rPr>
              <w:t xml:space="preserve">, nosakot, ka attiecīgās atbalsta intensitātes tiek piemērotas </w:t>
            </w:r>
            <w:r w:rsidRPr="00B92F42">
              <w:rPr>
                <w:rFonts w:ascii="Times New Roman" w:hAnsi="Times New Roman" w:cs="Times New Roman"/>
                <w:iCs/>
                <w:sz w:val="24"/>
                <w:szCs w:val="24"/>
                <w:lang w:eastAsia="lv-LV"/>
              </w:rPr>
              <w:t>ārpakalpojuma izmaksām bez pievienotās vērtības nodokļa</w:t>
            </w:r>
            <w:r>
              <w:rPr>
                <w:rFonts w:ascii="Times New Roman" w:hAnsi="Times New Roman" w:cs="Times New Roman"/>
                <w:iCs/>
                <w:sz w:val="24"/>
                <w:szCs w:val="24"/>
                <w:lang w:eastAsia="lv-LV"/>
              </w:rPr>
              <w:t>.</w:t>
            </w:r>
            <w:r w:rsidR="00206714">
              <w:rPr>
                <w:rFonts w:ascii="Times New Roman" w:hAnsi="Times New Roman" w:cs="Times New Roman"/>
                <w:iCs/>
                <w:sz w:val="24"/>
                <w:szCs w:val="24"/>
                <w:lang w:eastAsia="lv-LV"/>
              </w:rPr>
              <w:t xml:space="preserve"> </w:t>
            </w:r>
            <w:r w:rsidR="00206714" w:rsidRPr="00206714">
              <w:rPr>
                <w:rFonts w:ascii="Times New Roman" w:hAnsi="Times New Roman" w:cs="Times New Roman"/>
                <w:iCs/>
                <w:sz w:val="24"/>
                <w:szCs w:val="24"/>
                <w:lang w:eastAsia="lv-LV"/>
              </w:rPr>
              <w:t xml:space="preserve">Līdz ar to tiks veicināta LIAA projekta īstenošana, nodrošinot projektā vienotu pieeju </w:t>
            </w:r>
            <w:r w:rsidR="00890710">
              <w:rPr>
                <w:rFonts w:ascii="Times New Roman" w:hAnsi="Times New Roman" w:cs="Times New Roman"/>
                <w:iCs/>
                <w:sz w:val="24"/>
                <w:szCs w:val="24"/>
                <w:lang w:eastAsia="lv-LV"/>
              </w:rPr>
              <w:t xml:space="preserve">un mērķa grupas izpratni </w:t>
            </w:r>
            <w:r w:rsidR="00206714">
              <w:rPr>
                <w:rFonts w:ascii="Times New Roman" w:hAnsi="Times New Roman" w:cs="Times New Roman"/>
                <w:iCs/>
                <w:sz w:val="24"/>
                <w:szCs w:val="24"/>
                <w:lang w:eastAsia="lv-LV"/>
              </w:rPr>
              <w:t xml:space="preserve">pievienotās vērtības nodokļa </w:t>
            </w:r>
            <w:proofErr w:type="spellStart"/>
            <w:r w:rsidR="00206714">
              <w:rPr>
                <w:rFonts w:ascii="Times New Roman" w:hAnsi="Times New Roman" w:cs="Times New Roman"/>
                <w:iCs/>
                <w:sz w:val="24"/>
                <w:szCs w:val="24"/>
                <w:lang w:eastAsia="lv-LV"/>
              </w:rPr>
              <w:t>attiecināmībā</w:t>
            </w:r>
            <w:proofErr w:type="spellEnd"/>
            <w:r w:rsidR="00890710">
              <w:rPr>
                <w:rFonts w:ascii="Times New Roman" w:hAnsi="Times New Roman" w:cs="Times New Roman"/>
                <w:iCs/>
                <w:sz w:val="24"/>
                <w:szCs w:val="24"/>
                <w:lang w:eastAsia="lv-LV"/>
              </w:rPr>
              <w:t>.</w:t>
            </w:r>
          </w:p>
          <w:p w14:paraId="4DCA74AC" w14:textId="5E662B30" w:rsidR="00F4111F" w:rsidRDefault="00F4111F" w:rsidP="00B92F42">
            <w:pPr>
              <w:pStyle w:val="ListParagraph"/>
              <w:spacing w:after="0" w:line="240" w:lineRule="auto"/>
              <w:ind w:left="24"/>
              <w:jc w:val="both"/>
              <w:rPr>
                <w:rFonts w:ascii="Times New Roman" w:hAnsi="Times New Roman" w:cs="Times New Roman"/>
                <w:iCs/>
                <w:sz w:val="24"/>
                <w:szCs w:val="24"/>
                <w:lang w:eastAsia="lv-LV"/>
              </w:rPr>
            </w:pPr>
          </w:p>
          <w:p w14:paraId="1093A735" w14:textId="0B9473D1" w:rsidR="00394111" w:rsidRPr="00E533A0" w:rsidRDefault="00394111" w:rsidP="00E533A0">
            <w:pPr>
              <w:pStyle w:val="ListParagraph"/>
              <w:spacing w:after="0" w:line="240" w:lineRule="auto"/>
              <w:ind w:left="24"/>
              <w:jc w:val="both"/>
              <w:rPr>
                <w:rFonts w:ascii="Times New Roman" w:eastAsia="Times New Roman" w:hAnsi="Times New Roman" w:cs="Times New Roman"/>
                <w:iCs/>
                <w:sz w:val="24"/>
                <w:szCs w:val="24"/>
                <w:lang w:eastAsia="lv-LV"/>
              </w:rPr>
            </w:pPr>
            <w:r>
              <w:rPr>
                <w:rFonts w:ascii="Times New Roman" w:hAnsi="Times New Roman" w:cs="Times New Roman"/>
                <w:iCs/>
                <w:sz w:val="24"/>
                <w:szCs w:val="24"/>
                <w:lang w:eastAsia="lv-LV"/>
              </w:rPr>
              <w:t xml:space="preserve">Esošajā </w:t>
            </w:r>
            <w:r>
              <w:rPr>
                <w:rFonts w:ascii="Times New Roman" w:eastAsia="Times New Roman" w:hAnsi="Times New Roman" w:cs="Times New Roman"/>
                <w:iCs/>
                <w:sz w:val="24"/>
                <w:szCs w:val="24"/>
                <w:lang w:eastAsia="lv-LV"/>
              </w:rPr>
              <w:t xml:space="preserve">MK noteikumu Nr.692 </w:t>
            </w:r>
            <w:r w:rsidRPr="0077315B">
              <w:rPr>
                <w:rFonts w:ascii="Times New Roman" w:eastAsia="Times New Roman" w:hAnsi="Times New Roman" w:cs="Times New Roman"/>
                <w:b/>
                <w:bCs/>
                <w:iCs/>
                <w:sz w:val="24"/>
                <w:szCs w:val="24"/>
                <w:lang w:eastAsia="lv-LV"/>
              </w:rPr>
              <w:t>84. un</w:t>
            </w:r>
            <w:r>
              <w:rPr>
                <w:rFonts w:ascii="Times New Roman" w:eastAsia="Times New Roman" w:hAnsi="Times New Roman" w:cs="Times New Roman"/>
                <w:iCs/>
                <w:sz w:val="24"/>
                <w:szCs w:val="24"/>
                <w:lang w:eastAsia="lv-LV"/>
              </w:rPr>
              <w:t xml:space="preserve"> </w:t>
            </w:r>
            <w:r w:rsidRPr="000225C1">
              <w:rPr>
                <w:rFonts w:ascii="Times New Roman" w:eastAsia="Times New Roman" w:hAnsi="Times New Roman" w:cs="Times New Roman"/>
                <w:b/>
                <w:bCs/>
                <w:iCs/>
                <w:sz w:val="24"/>
                <w:szCs w:val="24"/>
                <w:lang w:eastAsia="lv-LV"/>
              </w:rPr>
              <w:t>100. punkta</w:t>
            </w:r>
            <w:r>
              <w:rPr>
                <w:rFonts w:ascii="Times New Roman" w:eastAsia="Times New Roman" w:hAnsi="Times New Roman" w:cs="Times New Roman"/>
                <w:iCs/>
                <w:sz w:val="24"/>
                <w:szCs w:val="24"/>
                <w:lang w:eastAsia="lv-LV"/>
              </w:rPr>
              <w:t xml:space="preserve"> redakcijā ir noteikts konkrēts attiecīgi </w:t>
            </w:r>
            <w:r w:rsidR="009C4279">
              <w:rPr>
                <w:rFonts w:ascii="Times New Roman" w:eastAsia="Times New Roman" w:hAnsi="Times New Roman" w:cs="Times New Roman"/>
                <w:iCs/>
                <w:sz w:val="24"/>
                <w:szCs w:val="24"/>
                <w:lang w:eastAsia="lv-LV"/>
              </w:rPr>
              <w:t xml:space="preserve">Komisijas </w:t>
            </w:r>
            <w:r w:rsidR="009C4279" w:rsidRPr="009C4279">
              <w:rPr>
                <w:rFonts w:ascii="Times New Roman" w:eastAsia="Times New Roman" w:hAnsi="Times New Roman" w:cs="Times New Roman"/>
                <w:iCs/>
                <w:sz w:val="24"/>
                <w:szCs w:val="24"/>
                <w:lang w:eastAsia="lv-LV"/>
              </w:rPr>
              <w:t xml:space="preserve">2013. gada 18. decembra </w:t>
            </w:r>
            <w:r w:rsidR="009C4279" w:rsidRPr="00E533A0">
              <w:rPr>
                <w:rFonts w:ascii="Times New Roman" w:eastAsia="Times New Roman" w:hAnsi="Times New Roman" w:cs="Times New Roman"/>
                <w:b/>
                <w:bCs/>
                <w:iCs/>
                <w:sz w:val="24"/>
                <w:szCs w:val="24"/>
                <w:lang w:eastAsia="lv-LV"/>
              </w:rPr>
              <w:t xml:space="preserve">Regulas (ES) </w:t>
            </w:r>
            <w:r w:rsidRPr="00E533A0">
              <w:rPr>
                <w:rFonts w:ascii="Times New Roman" w:eastAsia="Times New Roman" w:hAnsi="Times New Roman" w:cs="Times New Roman"/>
                <w:b/>
                <w:bCs/>
                <w:iCs/>
                <w:sz w:val="24"/>
                <w:szCs w:val="24"/>
                <w:lang w:eastAsia="lv-LV"/>
              </w:rPr>
              <w:t>Nr. 1407/2013</w:t>
            </w:r>
            <w:r>
              <w:rPr>
                <w:rFonts w:ascii="Times New Roman" w:eastAsia="Times New Roman" w:hAnsi="Times New Roman" w:cs="Times New Roman"/>
                <w:iCs/>
                <w:sz w:val="24"/>
                <w:szCs w:val="24"/>
                <w:lang w:eastAsia="lv-LV"/>
              </w:rPr>
              <w:t xml:space="preserve"> </w:t>
            </w:r>
            <w:r w:rsidR="009C4279">
              <w:rPr>
                <w:rFonts w:ascii="Times New Roman" w:eastAsia="Times New Roman" w:hAnsi="Times New Roman" w:cs="Times New Roman"/>
                <w:iCs/>
                <w:sz w:val="24"/>
                <w:szCs w:val="24"/>
                <w:lang w:eastAsia="lv-LV"/>
              </w:rPr>
              <w:t xml:space="preserve">un </w:t>
            </w:r>
            <w:r w:rsidRPr="00295B53">
              <w:rPr>
                <w:rFonts w:ascii="Times New Roman" w:eastAsia="Times New Roman" w:hAnsi="Times New Roman" w:cs="Times New Roman"/>
                <w:iCs/>
                <w:sz w:val="24"/>
                <w:szCs w:val="24"/>
                <w:lang w:eastAsia="lv-LV"/>
              </w:rPr>
              <w:t xml:space="preserve">Komisijas 2014. gada 17. jūnija </w:t>
            </w:r>
            <w:r w:rsidRPr="000225C1">
              <w:rPr>
                <w:rFonts w:ascii="Times New Roman" w:eastAsia="Times New Roman" w:hAnsi="Times New Roman" w:cs="Times New Roman"/>
                <w:b/>
                <w:bCs/>
                <w:iCs/>
                <w:sz w:val="24"/>
                <w:szCs w:val="24"/>
                <w:lang w:eastAsia="lv-LV"/>
              </w:rPr>
              <w:t>Regulas (ES) Nr. 651/2014 darbības termiņš</w:t>
            </w:r>
            <w:r>
              <w:rPr>
                <w:rFonts w:ascii="Times New Roman" w:eastAsia="Times New Roman" w:hAnsi="Times New Roman" w:cs="Times New Roman"/>
                <w:iCs/>
                <w:sz w:val="24"/>
                <w:szCs w:val="24"/>
                <w:lang w:eastAsia="lv-LV"/>
              </w:rPr>
              <w:t xml:space="preserve"> – 2021. gada 30. jūnijs. </w:t>
            </w:r>
            <w:r w:rsidRPr="00295B53">
              <w:rPr>
                <w:rFonts w:ascii="Times New Roman" w:hAnsi="Times New Roman" w:cs="Times New Roman"/>
                <w:iCs/>
                <w:sz w:val="24"/>
                <w:szCs w:val="24"/>
                <w:lang w:eastAsia="lv-LV"/>
              </w:rPr>
              <w:t>Lai izvairītos</w:t>
            </w:r>
            <w:r>
              <w:rPr>
                <w:rFonts w:ascii="Times New Roman" w:hAnsi="Times New Roman" w:cs="Times New Roman"/>
                <w:iCs/>
                <w:sz w:val="24"/>
                <w:szCs w:val="24"/>
                <w:lang w:eastAsia="lv-LV"/>
              </w:rPr>
              <w:t xml:space="preserve"> no nepieciešamības nākotnē grozīt normu, mainoties regulas darbības termiņam, tā ir </w:t>
            </w:r>
            <w:r w:rsidRPr="000225C1">
              <w:rPr>
                <w:rFonts w:ascii="Times New Roman" w:hAnsi="Times New Roman" w:cs="Times New Roman"/>
                <w:b/>
                <w:bCs/>
                <w:iCs/>
                <w:sz w:val="24"/>
                <w:szCs w:val="24"/>
                <w:lang w:eastAsia="lv-LV"/>
              </w:rPr>
              <w:t>jā</w:t>
            </w:r>
            <w:r>
              <w:rPr>
                <w:rFonts w:ascii="Times New Roman" w:hAnsi="Times New Roman" w:cs="Times New Roman"/>
                <w:b/>
                <w:bCs/>
                <w:iCs/>
                <w:sz w:val="24"/>
                <w:szCs w:val="24"/>
                <w:lang w:eastAsia="lv-LV"/>
              </w:rPr>
              <w:t xml:space="preserve">nosaka </w:t>
            </w:r>
            <w:r w:rsidRPr="000225C1">
              <w:rPr>
                <w:rFonts w:ascii="Times New Roman" w:hAnsi="Times New Roman" w:cs="Times New Roman"/>
                <w:b/>
                <w:bCs/>
                <w:iCs/>
                <w:sz w:val="24"/>
                <w:szCs w:val="24"/>
                <w:lang w:eastAsia="lv-LV"/>
              </w:rPr>
              <w:t>elastīgāka, neminot konkrētu datumu</w:t>
            </w:r>
            <w:r>
              <w:rPr>
                <w:rFonts w:ascii="Times New Roman" w:hAnsi="Times New Roman" w:cs="Times New Roman"/>
                <w:iCs/>
                <w:sz w:val="24"/>
                <w:szCs w:val="24"/>
                <w:lang w:eastAsia="lv-LV"/>
              </w:rPr>
              <w:t xml:space="preserve">. Līdz ar to attiecīgi tiek grozīts </w:t>
            </w:r>
            <w:r>
              <w:rPr>
                <w:rFonts w:ascii="Times New Roman" w:eastAsia="Times New Roman" w:hAnsi="Times New Roman" w:cs="Times New Roman"/>
                <w:iCs/>
                <w:sz w:val="24"/>
                <w:szCs w:val="24"/>
                <w:lang w:eastAsia="lv-LV"/>
              </w:rPr>
              <w:t xml:space="preserve">MK noteikumu Nr.692 </w:t>
            </w:r>
            <w:r w:rsidR="009C4279">
              <w:rPr>
                <w:rFonts w:ascii="Times New Roman" w:eastAsia="Times New Roman" w:hAnsi="Times New Roman" w:cs="Times New Roman"/>
                <w:iCs/>
                <w:sz w:val="24"/>
                <w:szCs w:val="24"/>
                <w:lang w:eastAsia="lv-LV"/>
              </w:rPr>
              <w:t xml:space="preserve">84. un </w:t>
            </w:r>
            <w:r>
              <w:rPr>
                <w:rFonts w:ascii="Times New Roman" w:eastAsia="Times New Roman" w:hAnsi="Times New Roman" w:cs="Times New Roman"/>
                <w:iCs/>
                <w:sz w:val="24"/>
                <w:szCs w:val="24"/>
                <w:lang w:eastAsia="lv-LV"/>
              </w:rPr>
              <w:t>100. punkts. Minētajai izmaiņai nav ietekmes uz LIAA projekta īstenošanu.</w:t>
            </w:r>
          </w:p>
          <w:p w14:paraId="232DB41B" w14:textId="77777777" w:rsidR="00394111" w:rsidRDefault="00394111" w:rsidP="00B92F42">
            <w:pPr>
              <w:pStyle w:val="ListParagraph"/>
              <w:spacing w:after="0" w:line="240" w:lineRule="auto"/>
              <w:ind w:left="24"/>
              <w:jc w:val="both"/>
              <w:rPr>
                <w:rFonts w:ascii="Times New Roman" w:hAnsi="Times New Roman" w:cs="Times New Roman"/>
                <w:iCs/>
                <w:sz w:val="24"/>
                <w:szCs w:val="24"/>
                <w:lang w:eastAsia="lv-LV"/>
              </w:rPr>
            </w:pPr>
          </w:p>
          <w:p w14:paraId="0AA3A51A" w14:textId="3D6C0FA8" w:rsidR="00B92F42" w:rsidRPr="00697C60" w:rsidRDefault="007B3FE5" w:rsidP="00E533A0">
            <w:pPr>
              <w:pStyle w:val="ListParagraph"/>
              <w:spacing w:after="0" w:line="240" w:lineRule="auto"/>
              <w:ind w:left="24"/>
              <w:jc w:val="both"/>
              <w:rPr>
                <w:lang w:eastAsia="lv-LV"/>
              </w:rPr>
            </w:pPr>
            <w:r>
              <w:rPr>
                <w:rFonts w:ascii="Times New Roman" w:hAnsi="Times New Roman" w:cs="Times New Roman"/>
                <w:iCs/>
                <w:sz w:val="24"/>
                <w:szCs w:val="24"/>
                <w:lang w:eastAsia="lv-LV"/>
              </w:rPr>
              <w:t>Ņemot vērā</w:t>
            </w:r>
            <w:r w:rsidRPr="007B3FE5">
              <w:rPr>
                <w:rFonts w:ascii="Times New Roman" w:hAnsi="Times New Roman" w:cs="Times New Roman"/>
                <w:iCs/>
                <w:sz w:val="24"/>
                <w:szCs w:val="24"/>
                <w:lang w:eastAsia="lv-LV"/>
              </w:rPr>
              <w:t xml:space="preserve">, ka komercdarbības atbalsts pasākuma ietvaros tiek sniegts saskaņā ar Eiropas Komisijas 2014. gada 17. jūnija Regulu (ES) Nr.  651/2014, ar ko noteiktas atbalsta kategorijas atzīst par saderīgām ar iekšējo tirgu, piemērojot Līguma 107. un 108. pantu un Eiropas Komisijas 2013. gada 18. decembra Regulu (ES) Nr.  1407/2013 par Līguma par Eiropas Savienības darbību 107. un 108. panta piemērošanu </w:t>
            </w:r>
            <w:proofErr w:type="spellStart"/>
            <w:r w:rsidRPr="0073373E">
              <w:rPr>
                <w:rFonts w:ascii="Times New Roman" w:hAnsi="Times New Roman" w:cs="Times New Roman"/>
                <w:i/>
                <w:sz w:val="24"/>
                <w:szCs w:val="24"/>
                <w:lang w:eastAsia="lv-LV"/>
              </w:rPr>
              <w:t>de</w:t>
            </w:r>
            <w:proofErr w:type="spellEnd"/>
            <w:r w:rsidRPr="0073373E">
              <w:rPr>
                <w:rFonts w:ascii="Times New Roman" w:hAnsi="Times New Roman" w:cs="Times New Roman"/>
                <w:i/>
                <w:sz w:val="24"/>
                <w:szCs w:val="24"/>
                <w:lang w:eastAsia="lv-LV"/>
              </w:rPr>
              <w:t xml:space="preserve"> </w:t>
            </w:r>
            <w:proofErr w:type="spellStart"/>
            <w:r w:rsidRPr="0073373E">
              <w:rPr>
                <w:rFonts w:ascii="Times New Roman" w:hAnsi="Times New Roman" w:cs="Times New Roman"/>
                <w:i/>
                <w:sz w:val="24"/>
                <w:szCs w:val="24"/>
                <w:lang w:eastAsia="lv-LV"/>
              </w:rPr>
              <w:t>minimis</w:t>
            </w:r>
            <w:proofErr w:type="spellEnd"/>
            <w:r w:rsidRPr="007B3FE5">
              <w:rPr>
                <w:rFonts w:ascii="Times New Roman" w:hAnsi="Times New Roman" w:cs="Times New Roman"/>
                <w:iCs/>
                <w:sz w:val="24"/>
                <w:szCs w:val="24"/>
                <w:lang w:eastAsia="lv-LV"/>
              </w:rPr>
              <w:t xml:space="preserve"> atbalstam (turpmāk – Komisijas regula Nr.  1407/2013), kā arī ievērojot aktuālāko Eiropas Savienības tiesas judikatūru (sk. Eiropas Savienības Tiesas 2019.gada 5.marta </w:t>
            </w:r>
            <w:r w:rsidRPr="007B3FE5">
              <w:rPr>
                <w:rFonts w:ascii="Times New Roman" w:hAnsi="Times New Roman" w:cs="Times New Roman"/>
                <w:iCs/>
                <w:sz w:val="24"/>
                <w:szCs w:val="24"/>
                <w:lang w:eastAsia="lv-LV"/>
              </w:rPr>
              <w:lastRenderedPageBreak/>
              <w:t xml:space="preserve">spriedumu lietā Nr.C-349/17 (ECLI:EU:C:2019:172)), </w:t>
            </w:r>
            <w:r w:rsidR="006D178D">
              <w:rPr>
                <w:rFonts w:ascii="Times New Roman" w:hAnsi="Times New Roman" w:cs="Times New Roman"/>
                <w:iCs/>
                <w:sz w:val="24"/>
                <w:szCs w:val="24"/>
                <w:lang w:eastAsia="lv-LV"/>
              </w:rPr>
              <w:t xml:space="preserve">ir </w:t>
            </w:r>
            <w:r w:rsidR="000A2F8B">
              <w:rPr>
                <w:rFonts w:ascii="Times New Roman" w:hAnsi="Times New Roman" w:cs="Times New Roman"/>
                <w:iCs/>
                <w:sz w:val="24"/>
                <w:szCs w:val="24"/>
                <w:lang w:eastAsia="lv-LV"/>
              </w:rPr>
              <w:t xml:space="preserve">nepieciešams </w:t>
            </w:r>
            <w:r w:rsidRPr="007B3FE5">
              <w:rPr>
                <w:rFonts w:ascii="Times New Roman" w:hAnsi="Times New Roman" w:cs="Times New Roman"/>
                <w:iCs/>
                <w:sz w:val="24"/>
                <w:szCs w:val="24"/>
                <w:lang w:eastAsia="lv-LV"/>
              </w:rPr>
              <w:t>paredz</w:t>
            </w:r>
            <w:r w:rsidR="000A2F8B">
              <w:rPr>
                <w:rFonts w:ascii="Times New Roman" w:hAnsi="Times New Roman" w:cs="Times New Roman"/>
                <w:iCs/>
                <w:sz w:val="24"/>
                <w:szCs w:val="24"/>
                <w:lang w:eastAsia="lv-LV"/>
              </w:rPr>
              <w:t>ēt</w:t>
            </w:r>
            <w:r w:rsidRPr="007B3FE5">
              <w:rPr>
                <w:rFonts w:ascii="Times New Roman" w:hAnsi="Times New Roman" w:cs="Times New Roman"/>
                <w:iCs/>
                <w:sz w:val="24"/>
                <w:szCs w:val="24"/>
                <w:lang w:eastAsia="lv-LV"/>
              </w:rPr>
              <w:t xml:space="preserve"> komercdarbības atbalsta atgūšanu kopā ar procentiem, ja komercdarbības atbalsta saņēmējs ir pārkāpis </w:t>
            </w:r>
            <w:r w:rsidR="008D4391">
              <w:rPr>
                <w:rFonts w:ascii="Times New Roman" w:hAnsi="Times New Roman" w:cs="Times New Roman"/>
                <w:iCs/>
                <w:sz w:val="24"/>
                <w:szCs w:val="24"/>
                <w:lang w:eastAsia="lv-LV"/>
              </w:rPr>
              <w:t>atbalsta saņemšanas nosacījumu</w:t>
            </w:r>
            <w:r w:rsidR="00D438D5">
              <w:rPr>
                <w:rFonts w:ascii="Times New Roman" w:hAnsi="Times New Roman" w:cs="Times New Roman"/>
                <w:iCs/>
                <w:sz w:val="24"/>
                <w:szCs w:val="24"/>
                <w:lang w:eastAsia="lv-LV"/>
              </w:rPr>
              <w:t xml:space="preserve">s, kas noteikti </w:t>
            </w:r>
            <w:r w:rsidRPr="007B3FE5">
              <w:rPr>
                <w:rFonts w:ascii="Times New Roman" w:hAnsi="Times New Roman" w:cs="Times New Roman"/>
                <w:iCs/>
                <w:sz w:val="24"/>
                <w:szCs w:val="24"/>
                <w:lang w:eastAsia="lv-LV"/>
              </w:rPr>
              <w:t>Komisijas regul</w:t>
            </w:r>
            <w:r w:rsidR="00D438D5">
              <w:rPr>
                <w:rFonts w:ascii="Times New Roman" w:hAnsi="Times New Roman" w:cs="Times New Roman"/>
                <w:iCs/>
                <w:sz w:val="24"/>
                <w:szCs w:val="24"/>
                <w:lang w:eastAsia="lv-LV"/>
              </w:rPr>
              <w:t>ā</w:t>
            </w:r>
            <w:r w:rsidRPr="007B3FE5">
              <w:rPr>
                <w:rFonts w:ascii="Times New Roman" w:hAnsi="Times New Roman" w:cs="Times New Roman"/>
                <w:iCs/>
                <w:sz w:val="24"/>
                <w:szCs w:val="24"/>
                <w:lang w:eastAsia="lv-LV"/>
              </w:rPr>
              <w:t xml:space="preserve"> Nr. 651/2014 vai Komisijas regul</w:t>
            </w:r>
            <w:r w:rsidR="00D438D5">
              <w:rPr>
                <w:rFonts w:ascii="Times New Roman" w:hAnsi="Times New Roman" w:cs="Times New Roman"/>
                <w:iCs/>
                <w:sz w:val="24"/>
                <w:szCs w:val="24"/>
                <w:lang w:eastAsia="lv-LV"/>
              </w:rPr>
              <w:t>ā</w:t>
            </w:r>
            <w:r w:rsidRPr="007B3FE5">
              <w:rPr>
                <w:rFonts w:ascii="Times New Roman" w:hAnsi="Times New Roman" w:cs="Times New Roman"/>
                <w:iCs/>
                <w:sz w:val="24"/>
                <w:szCs w:val="24"/>
                <w:lang w:eastAsia="lv-LV"/>
              </w:rPr>
              <w:t xml:space="preserve">  Nr. 1407/2013</w:t>
            </w:r>
            <w:r w:rsidR="00D438D5">
              <w:rPr>
                <w:rFonts w:ascii="Times New Roman" w:hAnsi="Times New Roman" w:cs="Times New Roman"/>
                <w:iCs/>
                <w:sz w:val="24"/>
                <w:szCs w:val="24"/>
                <w:lang w:eastAsia="lv-LV"/>
              </w:rPr>
              <w:t xml:space="preserve">. Līdz ar to </w:t>
            </w:r>
            <w:r w:rsidR="000460E6" w:rsidRPr="000460E6">
              <w:rPr>
                <w:rFonts w:ascii="Times New Roman" w:hAnsi="Times New Roman" w:cs="Times New Roman"/>
                <w:iCs/>
                <w:sz w:val="24"/>
                <w:szCs w:val="24"/>
                <w:lang w:eastAsia="lv-LV"/>
              </w:rPr>
              <w:t xml:space="preserve">MK </w:t>
            </w:r>
            <w:r w:rsidR="006D178D" w:rsidRPr="000460E6">
              <w:rPr>
                <w:rFonts w:ascii="Times New Roman" w:hAnsi="Times New Roman" w:cs="Times New Roman"/>
                <w:iCs/>
                <w:sz w:val="24"/>
                <w:szCs w:val="24"/>
                <w:lang w:eastAsia="lv-LV"/>
              </w:rPr>
              <w:t>noteikum</w:t>
            </w:r>
            <w:r w:rsidR="006D178D">
              <w:rPr>
                <w:rFonts w:ascii="Times New Roman" w:hAnsi="Times New Roman" w:cs="Times New Roman"/>
                <w:iCs/>
                <w:sz w:val="24"/>
                <w:szCs w:val="24"/>
                <w:lang w:eastAsia="lv-LV"/>
              </w:rPr>
              <w:t xml:space="preserve">i </w:t>
            </w:r>
            <w:r w:rsidR="000460E6">
              <w:rPr>
                <w:rFonts w:ascii="Times New Roman" w:hAnsi="Times New Roman" w:cs="Times New Roman"/>
                <w:iCs/>
                <w:sz w:val="24"/>
                <w:szCs w:val="24"/>
                <w:lang w:eastAsia="lv-LV"/>
              </w:rPr>
              <w:t xml:space="preserve">Nr.692 </w:t>
            </w:r>
            <w:r w:rsidR="006D178D">
              <w:rPr>
                <w:rFonts w:ascii="Times New Roman" w:hAnsi="Times New Roman" w:cs="Times New Roman"/>
                <w:iCs/>
                <w:sz w:val="24"/>
                <w:szCs w:val="24"/>
                <w:lang w:eastAsia="lv-LV"/>
              </w:rPr>
              <w:t xml:space="preserve">tiek </w:t>
            </w:r>
            <w:r w:rsidR="000460E6" w:rsidRPr="00BE4F16">
              <w:rPr>
                <w:rFonts w:ascii="Times New Roman" w:hAnsi="Times New Roman" w:cs="Times New Roman"/>
                <w:b/>
                <w:bCs/>
                <w:iCs/>
                <w:sz w:val="24"/>
                <w:szCs w:val="24"/>
                <w:lang w:eastAsia="lv-LV"/>
              </w:rPr>
              <w:t>papildināt</w:t>
            </w:r>
            <w:r w:rsidR="006D178D">
              <w:rPr>
                <w:rFonts w:ascii="Times New Roman" w:hAnsi="Times New Roman" w:cs="Times New Roman"/>
                <w:b/>
                <w:bCs/>
                <w:iCs/>
                <w:sz w:val="24"/>
                <w:szCs w:val="24"/>
                <w:lang w:eastAsia="lv-LV"/>
              </w:rPr>
              <w:t>i</w:t>
            </w:r>
            <w:r w:rsidR="000460E6" w:rsidRPr="00BE4F16">
              <w:rPr>
                <w:rFonts w:ascii="Times New Roman" w:hAnsi="Times New Roman" w:cs="Times New Roman"/>
                <w:b/>
                <w:bCs/>
                <w:iCs/>
                <w:sz w:val="24"/>
                <w:szCs w:val="24"/>
                <w:lang w:eastAsia="lv-LV"/>
              </w:rPr>
              <w:t xml:space="preserve"> ar 88.</w:t>
            </w:r>
            <w:r w:rsidR="000460E6" w:rsidRPr="00BE4F16">
              <w:rPr>
                <w:rFonts w:ascii="Times New Roman" w:hAnsi="Times New Roman" w:cs="Times New Roman"/>
                <w:b/>
                <w:bCs/>
                <w:iCs/>
                <w:sz w:val="24"/>
                <w:szCs w:val="24"/>
                <w:vertAlign w:val="superscript"/>
                <w:lang w:eastAsia="lv-LV"/>
              </w:rPr>
              <w:t>1</w:t>
            </w:r>
            <w:r w:rsidR="000460E6" w:rsidRPr="00BE4F16">
              <w:rPr>
                <w:rFonts w:ascii="Times New Roman" w:hAnsi="Times New Roman" w:cs="Times New Roman"/>
                <w:b/>
                <w:bCs/>
                <w:iCs/>
                <w:sz w:val="24"/>
                <w:szCs w:val="24"/>
                <w:lang w:eastAsia="lv-LV"/>
              </w:rPr>
              <w:t xml:space="preserve"> </w:t>
            </w:r>
            <w:r w:rsidR="00516095">
              <w:rPr>
                <w:rFonts w:ascii="Times New Roman" w:hAnsi="Times New Roman" w:cs="Times New Roman"/>
                <w:b/>
                <w:bCs/>
                <w:iCs/>
                <w:sz w:val="24"/>
                <w:szCs w:val="24"/>
                <w:lang w:eastAsia="lv-LV"/>
              </w:rPr>
              <w:t xml:space="preserve">un 104. </w:t>
            </w:r>
            <w:r w:rsidR="000460E6" w:rsidRPr="00BE4F16">
              <w:rPr>
                <w:rFonts w:ascii="Times New Roman" w:hAnsi="Times New Roman" w:cs="Times New Roman"/>
                <w:b/>
                <w:bCs/>
                <w:iCs/>
                <w:sz w:val="24"/>
                <w:szCs w:val="24"/>
                <w:lang w:eastAsia="lv-LV"/>
              </w:rPr>
              <w:t xml:space="preserve">punktu, kas nelikumīga komercdarbības atbalsta </w:t>
            </w:r>
            <w:r w:rsidR="0080643C">
              <w:rPr>
                <w:rFonts w:ascii="Times New Roman" w:hAnsi="Times New Roman" w:cs="Times New Roman"/>
                <w:b/>
                <w:bCs/>
                <w:iCs/>
                <w:sz w:val="24"/>
                <w:szCs w:val="24"/>
                <w:lang w:eastAsia="lv-LV"/>
              </w:rPr>
              <w:t xml:space="preserve">gadījumā </w:t>
            </w:r>
            <w:r w:rsidR="004C728F" w:rsidRPr="00BE4F16">
              <w:rPr>
                <w:rFonts w:ascii="Times New Roman" w:hAnsi="Times New Roman" w:cs="Times New Roman"/>
                <w:b/>
                <w:bCs/>
                <w:iCs/>
                <w:sz w:val="24"/>
                <w:szCs w:val="24"/>
                <w:lang w:eastAsia="lv-LV"/>
              </w:rPr>
              <w:t>paredz</w:t>
            </w:r>
            <w:r w:rsidR="004C728F" w:rsidRPr="007F2C3F">
              <w:rPr>
                <w:rFonts w:ascii="Times New Roman" w:hAnsi="Times New Roman" w:cs="Times New Roman"/>
                <w:b/>
                <w:bCs/>
                <w:iCs/>
                <w:sz w:val="24"/>
                <w:szCs w:val="24"/>
                <w:lang w:eastAsia="lv-LV"/>
              </w:rPr>
              <w:t xml:space="preserve"> </w:t>
            </w:r>
            <w:r w:rsidR="007F2C3F" w:rsidRPr="007F2C3F">
              <w:rPr>
                <w:rFonts w:ascii="Times New Roman" w:hAnsi="Times New Roman" w:cs="Times New Roman"/>
                <w:b/>
                <w:bCs/>
                <w:iCs/>
                <w:sz w:val="24"/>
                <w:szCs w:val="24"/>
                <w:lang w:eastAsia="lv-LV"/>
              </w:rPr>
              <w:t>vis</w:t>
            </w:r>
            <w:r w:rsidR="007F2C3F">
              <w:rPr>
                <w:rFonts w:ascii="Times New Roman" w:hAnsi="Times New Roman" w:cs="Times New Roman"/>
                <w:b/>
                <w:bCs/>
                <w:iCs/>
                <w:sz w:val="24"/>
                <w:szCs w:val="24"/>
                <w:lang w:eastAsia="lv-LV"/>
              </w:rPr>
              <w:t>a</w:t>
            </w:r>
            <w:r w:rsidR="007F2C3F" w:rsidRPr="007F2C3F">
              <w:rPr>
                <w:rFonts w:ascii="Times New Roman" w:hAnsi="Times New Roman" w:cs="Times New Roman"/>
                <w:b/>
                <w:bCs/>
                <w:iCs/>
                <w:sz w:val="24"/>
                <w:szCs w:val="24"/>
                <w:lang w:eastAsia="lv-LV"/>
              </w:rPr>
              <w:t xml:space="preserve"> projekta ietvaros saņemt</w:t>
            </w:r>
            <w:r w:rsidR="007F2C3F">
              <w:rPr>
                <w:rFonts w:ascii="Times New Roman" w:hAnsi="Times New Roman" w:cs="Times New Roman"/>
                <w:b/>
                <w:bCs/>
                <w:iCs/>
                <w:sz w:val="24"/>
                <w:szCs w:val="24"/>
                <w:lang w:eastAsia="lv-LV"/>
              </w:rPr>
              <w:t>ā</w:t>
            </w:r>
            <w:r w:rsidR="007F2C3F" w:rsidRPr="007F2C3F">
              <w:rPr>
                <w:rFonts w:ascii="Times New Roman" w:hAnsi="Times New Roman" w:cs="Times New Roman"/>
                <w:b/>
                <w:bCs/>
                <w:iCs/>
                <w:sz w:val="24"/>
                <w:szCs w:val="24"/>
                <w:lang w:eastAsia="lv-LV"/>
              </w:rPr>
              <w:t xml:space="preserve"> komercdarbības atbalst</w:t>
            </w:r>
            <w:r w:rsidR="007F2C3F">
              <w:rPr>
                <w:rFonts w:ascii="Times New Roman" w:hAnsi="Times New Roman" w:cs="Times New Roman"/>
                <w:b/>
                <w:bCs/>
                <w:iCs/>
                <w:sz w:val="24"/>
                <w:szCs w:val="24"/>
                <w:lang w:eastAsia="lv-LV"/>
              </w:rPr>
              <w:t>a</w:t>
            </w:r>
            <w:r w:rsidR="007F2C3F" w:rsidRPr="007F2C3F">
              <w:rPr>
                <w:rFonts w:ascii="Times New Roman" w:hAnsi="Times New Roman" w:cs="Times New Roman"/>
                <w:b/>
                <w:bCs/>
                <w:iCs/>
                <w:sz w:val="24"/>
                <w:szCs w:val="24"/>
                <w:lang w:eastAsia="lv-LV"/>
              </w:rPr>
              <w:t xml:space="preserve"> </w:t>
            </w:r>
            <w:r w:rsidR="000460E6" w:rsidRPr="00BE4F16">
              <w:rPr>
                <w:rFonts w:ascii="Times New Roman" w:hAnsi="Times New Roman" w:cs="Times New Roman"/>
                <w:b/>
                <w:bCs/>
                <w:iCs/>
                <w:sz w:val="24"/>
                <w:szCs w:val="24"/>
                <w:lang w:eastAsia="lv-LV"/>
              </w:rPr>
              <w:t>atgūšanu kopā ar procentiem</w:t>
            </w:r>
            <w:r w:rsidR="000460E6" w:rsidRPr="000460E6">
              <w:rPr>
                <w:rFonts w:ascii="Times New Roman" w:hAnsi="Times New Roman" w:cs="Times New Roman"/>
                <w:iCs/>
                <w:sz w:val="24"/>
                <w:szCs w:val="24"/>
                <w:lang w:eastAsia="lv-LV"/>
              </w:rPr>
              <w:t>, ja komercdarbības atbalsta saņēmējs ir pārkāpis Komisijas regulas Nr. 651/2014 vai Komisijas regulas  Nr. 1407/2013 prasības</w:t>
            </w:r>
            <w:r w:rsidR="000460E6">
              <w:rPr>
                <w:rFonts w:ascii="Times New Roman" w:hAnsi="Times New Roman" w:cs="Times New Roman"/>
                <w:iCs/>
                <w:sz w:val="24"/>
                <w:szCs w:val="24"/>
                <w:lang w:eastAsia="lv-LV"/>
              </w:rPr>
              <w:t>.</w:t>
            </w:r>
            <w:r w:rsidR="003B0153">
              <w:rPr>
                <w:rFonts w:ascii="Times New Roman" w:hAnsi="Times New Roman" w:cs="Times New Roman"/>
                <w:iCs/>
                <w:sz w:val="24"/>
                <w:szCs w:val="24"/>
                <w:lang w:eastAsia="lv-LV"/>
              </w:rPr>
              <w:t xml:space="preserve"> Minētās izmaiņas </w:t>
            </w:r>
            <w:r w:rsidR="00ED6952">
              <w:rPr>
                <w:rFonts w:ascii="Times New Roman" w:hAnsi="Times New Roman" w:cs="Times New Roman"/>
                <w:iCs/>
                <w:sz w:val="24"/>
                <w:szCs w:val="24"/>
                <w:lang w:eastAsia="lv-LV"/>
              </w:rPr>
              <w:t>mazinās</w:t>
            </w:r>
            <w:r w:rsidR="00884F15">
              <w:rPr>
                <w:rFonts w:ascii="Times New Roman" w:hAnsi="Times New Roman" w:cs="Times New Roman"/>
                <w:iCs/>
                <w:sz w:val="24"/>
                <w:szCs w:val="24"/>
                <w:lang w:eastAsia="lv-LV"/>
              </w:rPr>
              <w:t xml:space="preserve"> LIAA projektā </w:t>
            </w:r>
            <w:r w:rsidR="00ED6952">
              <w:rPr>
                <w:rFonts w:ascii="Times New Roman" w:hAnsi="Times New Roman" w:cs="Times New Roman"/>
                <w:iCs/>
                <w:sz w:val="24"/>
                <w:szCs w:val="24"/>
                <w:lang w:eastAsia="lv-LV"/>
              </w:rPr>
              <w:t xml:space="preserve">nelikumīga </w:t>
            </w:r>
            <w:r w:rsidR="00247B9E">
              <w:rPr>
                <w:rFonts w:ascii="Times New Roman" w:hAnsi="Times New Roman" w:cs="Times New Roman"/>
                <w:iCs/>
                <w:sz w:val="24"/>
                <w:szCs w:val="24"/>
                <w:lang w:eastAsia="lv-LV"/>
              </w:rPr>
              <w:t xml:space="preserve">finansējuma </w:t>
            </w:r>
            <w:r w:rsidR="00ED6952">
              <w:rPr>
                <w:rFonts w:ascii="Times New Roman" w:hAnsi="Times New Roman" w:cs="Times New Roman"/>
                <w:iCs/>
                <w:sz w:val="24"/>
                <w:szCs w:val="24"/>
                <w:lang w:eastAsia="lv-LV"/>
              </w:rPr>
              <w:t>ne</w:t>
            </w:r>
            <w:r w:rsidR="00247B9E">
              <w:rPr>
                <w:rFonts w:ascii="Times New Roman" w:hAnsi="Times New Roman" w:cs="Times New Roman"/>
                <w:iCs/>
                <w:sz w:val="24"/>
                <w:szCs w:val="24"/>
                <w:lang w:eastAsia="lv-LV"/>
              </w:rPr>
              <w:t xml:space="preserve">atgūšanas </w:t>
            </w:r>
            <w:r w:rsidR="00ED6952">
              <w:rPr>
                <w:rFonts w:ascii="Times New Roman" w:hAnsi="Times New Roman" w:cs="Times New Roman"/>
                <w:iCs/>
                <w:sz w:val="24"/>
                <w:szCs w:val="24"/>
                <w:lang w:eastAsia="lv-LV"/>
              </w:rPr>
              <w:t>risku.</w:t>
            </w:r>
          </w:p>
          <w:p w14:paraId="44580B7F" w14:textId="2FF6AEEB" w:rsidR="00E5323B" w:rsidRPr="00F2110F" w:rsidRDefault="00E5323B" w:rsidP="00E533A0">
            <w:pPr>
              <w:pStyle w:val="ListParagraph"/>
              <w:spacing w:after="0" w:line="240" w:lineRule="auto"/>
              <w:ind w:left="24"/>
              <w:jc w:val="both"/>
              <w:rPr>
                <w:rFonts w:ascii="Times New Roman" w:hAnsi="Times New Roman" w:cs="Times New Roman"/>
                <w:sz w:val="24"/>
                <w:szCs w:val="24"/>
                <w:lang w:eastAsia="lv-LV"/>
              </w:rPr>
            </w:pPr>
          </w:p>
        </w:tc>
      </w:tr>
      <w:tr w:rsidR="00BB266C" w14:paraId="44580B84"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3.</w:t>
            </w:r>
          </w:p>
        </w:tc>
        <w:tc>
          <w:tcPr>
            <w:tcW w:w="1669" w:type="pct"/>
            <w:tcBorders>
              <w:top w:val="outset" w:sz="6" w:space="0" w:color="auto"/>
              <w:left w:val="outset" w:sz="6" w:space="0" w:color="auto"/>
              <w:bottom w:val="outset" w:sz="6" w:space="0" w:color="auto"/>
              <w:right w:val="outset" w:sz="6" w:space="0" w:color="auto"/>
            </w:tcBorders>
            <w:hideMark/>
          </w:tcPr>
          <w:p w14:paraId="44580B8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47" w:type="pct"/>
            <w:tcBorders>
              <w:top w:val="outset" w:sz="6" w:space="0" w:color="auto"/>
              <w:left w:val="outset" w:sz="6" w:space="0" w:color="auto"/>
              <w:bottom w:val="outset" w:sz="6" w:space="0" w:color="auto"/>
              <w:right w:val="outset" w:sz="6" w:space="0" w:color="auto"/>
            </w:tcBorders>
            <w:hideMark/>
          </w:tcPr>
          <w:p w14:paraId="44580B83" w14:textId="77777777" w:rsidR="00E5323B" w:rsidRPr="003D5576"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rPr>
              <w:t>Ekonomikas ministrija</w:t>
            </w:r>
            <w:r w:rsidR="003D5576" w:rsidRPr="003D5576">
              <w:rPr>
                <w:rFonts w:ascii="Times New Roman" w:eastAsia="Times New Roman" w:hAnsi="Times New Roman" w:cs="Times New Roman"/>
                <w:sz w:val="24"/>
              </w:rPr>
              <w:t xml:space="preserve"> un L</w:t>
            </w:r>
            <w:r>
              <w:rPr>
                <w:rFonts w:ascii="Times New Roman" w:eastAsia="Times New Roman" w:hAnsi="Times New Roman" w:cs="Times New Roman"/>
                <w:sz w:val="24"/>
              </w:rPr>
              <w:t xml:space="preserve">atvijas Investīciju un attīstības </w:t>
            </w:r>
            <w:r w:rsidR="009E6309">
              <w:rPr>
                <w:rFonts w:ascii="Times New Roman" w:eastAsia="Times New Roman" w:hAnsi="Times New Roman" w:cs="Times New Roman"/>
                <w:sz w:val="24"/>
              </w:rPr>
              <w:t>a</w:t>
            </w:r>
            <w:r>
              <w:rPr>
                <w:rFonts w:ascii="Times New Roman" w:eastAsia="Times New Roman" w:hAnsi="Times New Roman" w:cs="Times New Roman"/>
                <w:sz w:val="24"/>
              </w:rPr>
              <w:t>ģentūra</w:t>
            </w:r>
            <w:r w:rsidR="003D5576" w:rsidRPr="003D5576">
              <w:rPr>
                <w:rFonts w:ascii="Times New Roman" w:eastAsia="Times New Roman" w:hAnsi="Times New Roman" w:cs="Times New Roman"/>
                <w:sz w:val="24"/>
              </w:rPr>
              <w:t>.</w:t>
            </w:r>
          </w:p>
        </w:tc>
      </w:tr>
      <w:tr w:rsidR="00BB266C" w14:paraId="44580B88" w14:textId="77777777" w:rsidTr="00353A14">
        <w:trPr>
          <w:tblCellSpacing w:w="15" w:type="dxa"/>
        </w:trPr>
        <w:tc>
          <w:tcPr>
            <w:tcW w:w="322" w:type="pct"/>
            <w:tcBorders>
              <w:top w:val="outset" w:sz="6" w:space="0" w:color="auto"/>
              <w:left w:val="outset" w:sz="6" w:space="0" w:color="auto"/>
              <w:bottom w:val="outset" w:sz="6" w:space="0" w:color="auto"/>
              <w:right w:val="outset" w:sz="6" w:space="0" w:color="auto"/>
            </w:tcBorders>
            <w:hideMark/>
          </w:tcPr>
          <w:p w14:paraId="44580B8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669" w:type="pct"/>
            <w:tcBorders>
              <w:top w:val="outset" w:sz="6" w:space="0" w:color="auto"/>
              <w:left w:val="outset" w:sz="6" w:space="0" w:color="auto"/>
              <w:bottom w:val="outset" w:sz="6" w:space="0" w:color="auto"/>
              <w:right w:val="outset" w:sz="6" w:space="0" w:color="auto"/>
            </w:tcBorders>
            <w:hideMark/>
          </w:tcPr>
          <w:p w14:paraId="44580B8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47" w:type="pct"/>
            <w:tcBorders>
              <w:top w:val="outset" w:sz="6" w:space="0" w:color="auto"/>
              <w:left w:val="outset" w:sz="6" w:space="0" w:color="auto"/>
              <w:bottom w:val="outset" w:sz="6" w:space="0" w:color="auto"/>
              <w:right w:val="outset" w:sz="6" w:space="0" w:color="auto"/>
            </w:tcBorders>
            <w:hideMark/>
          </w:tcPr>
          <w:p w14:paraId="44580B8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89"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8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8A"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BB266C" w14:paraId="44580B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8C"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8D"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Sabiedrības </w:t>
            </w:r>
            <w:proofErr w:type="spellStart"/>
            <w:r w:rsidRPr="00487661">
              <w:rPr>
                <w:rFonts w:ascii="Times New Roman" w:eastAsia="Times New Roman" w:hAnsi="Times New Roman" w:cs="Times New Roman"/>
                <w:iCs/>
                <w:sz w:val="24"/>
                <w:szCs w:val="24"/>
                <w:lang w:eastAsia="lv-LV"/>
              </w:rPr>
              <w:t>mērķgrupas</w:t>
            </w:r>
            <w:proofErr w:type="spellEnd"/>
            <w:r w:rsidRPr="0048766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4580B8E" w14:textId="77777777" w:rsidR="00E5323B" w:rsidRPr="00487661" w:rsidRDefault="008746E5" w:rsidP="006966E2">
            <w:pPr>
              <w:spacing w:after="0" w:line="240" w:lineRule="auto"/>
              <w:jc w:val="both"/>
              <w:rPr>
                <w:rFonts w:ascii="Times New Roman" w:eastAsia="Times New Roman" w:hAnsi="Times New Roman" w:cs="Times New Roman"/>
                <w:iCs/>
                <w:sz w:val="24"/>
                <w:szCs w:val="24"/>
                <w:lang w:eastAsia="lv-LV"/>
              </w:rPr>
            </w:pPr>
            <w:r w:rsidRPr="002E798B">
              <w:rPr>
                <w:rFonts w:ascii="Times New Roman" w:eastAsia="Calibri" w:hAnsi="Times New Roman" w:cs="Times New Roman"/>
                <w:sz w:val="24"/>
                <w:szCs w:val="24"/>
                <w:lang w:eastAsia="lv-LV"/>
              </w:rPr>
              <w:t>Pētniecības organizācijas, kuras ir Izglītības un zinātnes ministrijas Zinātnisko institūciju reģistrā reģistrētas augstskolas, kas ir atvasinātas publiskas personas, šo augstskolu aģentūras un augstskolu struktūrvienības, kā arī zinātniskie institūti, kas ir atvasinātas publiskas personas</w:t>
            </w:r>
            <w:r w:rsidR="000740EB">
              <w:rPr>
                <w:rFonts w:ascii="Times New Roman" w:eastAsia="Calibri" w:hAnsi="Times New Roman" w:cs="Times New Roman"/>
                <w:sz w:val="24"/>
                <w:szCs w:val="24"/>
                <w:lang w:eastAsia="lv-LV"/>
              </w:rPr>
              <w:t>.</w:t>
            </w:r>
          </w:p>
        </w:tc>
      </w:tr>
      <w:tr w:rsidR="00BB266C" w14:paraId="44580B9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0"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B91" w14:textId="77777777" w:rsidR="00E5323B" w:rsidRPr="00FB0C8F" w:rsidRDefault="008746E5" w:rsidP="00E5323B">
            <w:pPr>
              <w:spacing w:after="0" w:line="240" w:lineRule="auto"/>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44580B92" w14:textId="77777777" w:rsidR="00BC16B9" w:rsidRPr="00FB0C8F" w:rsidRDefault="00BC16B9" w:rsidP="00C96EC9">
            <w:pPr>
              <w:spacing w:after="0" w:line="240" w:lineRule="auto"/>
              <w:jc w:val="both"/>
              <w:rPr>
                <w:rFonts w:ascii="Times New Roman" w:eastAsia="Times New Roman" w:hAnsi="Times New Roman" w:cs="Times New Roman"/>
                <w:iCs/>
                <w:sz w:val="24"/>
                <w:szCs w:val="24"/>
                <w:lang w:eastAsia="lv-LV"/>
              </w:rPr>
            </w:pPr>
          </w:p>
          <w:p w14:paraId="44580B93" w14:textId="3C93D732" w:rsidR="008802EF" w:rsidRDefault="008746E5" w:rsidP="000C23A4">
            <w:pPr>
              <w:spacing w:after="0" w:line="240" w:lineRule="auto"/>
              <w:jc w:val="both"/>
              <w:rPr>
                <w:rFonts w:ascii="Times New Roman" w:eastAsia="Times New Roman" w:hAnsi="Times New Roman" w:cs="Times New Roman"/>
                <w:iCs/>
                <w:sz w:val="24"/>
                <w:szCs w:val="24"/>
                <w:lang w:eastAsia="lv-LV"/>
              </w:rPr>
            </w:pPr>
            <w:r w:rsidRPr="00FB0C8F">
              <w:rPr>
                <w:rFonts w:ascii="Times New Roman" w:eastAsia="Times New Roman" w:hAnsi="Times New Roman" w:cs="Times New Roman"/>
                <w:iCs/>
                <w:sz w:val="24"/>
                <w:szCs w:val="24"/>
                <w:lang w:eastAsia="lv-LV"/>
              </w:rPr>
              <w:t>P</w:t>
            </w:r>
            <w:r w:rsidR="002364E8" w:rsidRPr="00FB0C8F">
              <w:rPr>
                <w:rFonts w:ascii="Times New Roman" w:eastAsia="Times New Roman" w:hAnsi="Times New Roman" w:cs="Times New Roman"/>
                <w:iCs/>
                <w:sz w:val="24"/>
                <w:szCs w:val="24"/>
                <w:lang w:eastAsia="lv-LV"/>
              </w:rPr>
              <w:t xml:space="preserve">rojekta tiesiskais regulējums nerada tiešu ietekmi uz </w:t>
            </w:r>
            <w:r w:rsidR="00B66F6A" w:rsidRPr="00FB0C8F">
              <w:rPr>
                <w:rFonts w:ascii="Times New Roman" w:eastAsia="Times New Roman" w:hAnsi="Times New Roman" w:cs="Times New Roman"/>
                <w:iCs/>
                <w:sz w:val="24"/>
                <w:szCs w:val="24"/>
                <w:lang w:eastAsia="lv-LV"/>
              </w:rPr>
              <w:t>vidi</w:t>
            </w:r>
            <w:r w:rsidR="002364E8" w:rsidRPr="00FB0C8F">
              <w:rPr>
                <w:rFonts w:ascii="Times New Roman" w:eastAsia="Times New Roman" w:hAnsi="Times New Roman" w:cs="Times New Roman"/>
                <w:iCs/>
                <w:sz w:val="24"/>
                <w:szCs w:val="24"/>
                <w:lang w:eastAsia="lv-LV"/>
              </w:rPr>
              <w:t>, cilvēka veselību</w:t>
            </w:r>
            <w:r w:rsidR="00861FC4">
              <w:rPr>
                <w:rFonts w:ascii="Times New Roman" w:eastAsia="Times New Roman" w:hAnsi="Times New Roman" w:cs="Times New Roman"/>
                <w:iCs/>
                <w:sz w:val="24"/>
                <w:szCs w:val="24"/>
                <w:lang w:eastAsia="lv-LV"/>
              </w:rPr>
              <w:t>,</w:t>
            </w:r>
            <w:r w:rsidR="00F23109">
              <w:rPr>
                <w:rFonts w:ascii="Times New Roman" w:eastAsia="Times New Roman" w:hAnsi="Times New Roman" w:cs="Times New Roman"/>
                <w:iCs/>
                <w:sz w:val="24"/>
                <w:szCs w:val="24"/>
                <w:lang w:eastAsia="lv-LV"/>
              </w:rPr>
              <w:t xml:space="preserve"> </w:t>
            </w:r>
            <w:r w:rsidR="007F5677">
              <w:rPr>
                <w:rFonts w:ascii="Times New Roman" w:eastAsia="Times New Roman" w:hAnsi="Times New Roman" w:cs="Times New Roman"/>
                <w:iCs/>
                <w:sz w:val="24"/>
                <w:szCs w:val="24"/>
                <w:lang w:eastAsia="lv-LV"/>
              </w:rPr>
              <w:t>administratīvo slogu</w:t>
            </w:r>
            <w:r w:rsidR="00C565DE" w:rsidRPr="00FB0C8F">
              <w:rPr>
                <w:rFonts w:ascii="Times New Roman" w:eastAsia="Times New Roman" w:hAnsi="Times New Roman" w:cs="Times New Roman"/>
                <w:iCs/>
                <w:sz w:val="24"/>
                <w:szCs w:val="24"/>
                <w:lang w:eastAsia="lv-LV"/>
              </w:rPr>
              <w:t xml:space="preserve"> un NVO.</w:t>
            </w:r>
          </w:p>
          <w:p w14:paraId="44580B94" w14:textId="77777777" w:rsidR="004351A0" w:rsidRPr="00FB0C8F" w:rsidRDefault="004351A0" w:rsidP="000C23A4">
            <w:pPr>
              <w:spacing w:after="0" w:line="240" w:lineRule="auto"/>
              <w:jc w:val="both"/>
              <w:rPr>
                <w:rFonts w:ascii="Times New Roman" w:eastAsia="Times New Roman" w:hAnsi="Times New Roman" w:cs="Times New Roman"/>
                <w:iCs/>
                <w:sz w:val="24"/>
                <w:szCs w:val="24"/>
                <w:lang w:eastAsia="lv-LV"/>
              </w:rPr>
            </w:pPr>
          </w:p>
        </w:tc>
      </w:tr>
      <w:tr w:rsidR="00BB266C" w14:paraId="44580B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B9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8" w14:textId="41E6BA5D"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9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A"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4580B9B"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4580B9C" w14:textId="41494C32" w:rsidR="00E5323B" w:rsidRPr="00487661" w:rsidRDefault="00A33341"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A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9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580B9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BA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A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p w14:paraId="44580BB6" w14:textId="27D42724" w:rsidR="004C55C6" w:rsidRDefault="004C55C6" w:rsidP="00E5323B">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X="-38" w:tblpY="1"/>
        <w:tblOverlap w:val="neve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0"/>
        <w:gridCol w:w="1019"/>
        <w:gridCol w:w="992"/>
        <w:gridCol w:w="1134"/>
        <w:gridCol w:w="1134"/>
        <w:gridCol w:w="1134"/>
        <w:gridCol w:w="1276"/>
        <w:gridCol w:w="1417"/>
      </w:tblGrid>
      <w:tr w:rsidR="00066C7C" w:rsidRPr="00066C7C" w14:paraId="7646359C" w14:textId="77777777" w:rsidTr="000A6433">
        <w:tc>
          <w:tcPr>
            <w:tcW w:w="9776" w:type="dxa"/>
            <w:gridSpan w:val="8"/>
            <w:tcBorders>
              <w:top w:val="single" w:sz="4" w:space="0" w:color="auto"/>
              <w:left w:val="single" w:sz="4" w:space="0" w:color="auto"/>
              <w:bottom w:val="single" w:sz="4" w:space="0" w:color="auto"/>
              <w:right w:val="single" w:sz="4" w:space="0" w:color="auto"/>
            </w:tcBorders>
          </w:tcPr>
          <w:p w14:paraId="6C543A1C"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r w:rsidRPr="00066C7C">
              <w:rPr>
                <w:rFonts w:ascii="Times New Roman" w:eastAsia="Times New Roman" w:hAnsi="Times New Roman" w:cs="Times New Roman"/>
                <w:b/>
                <w:bCs/>
                <w:iCs/>
                <w:sz w:val="24"/>
                <w:szCs w:val="24"/>
                <w:lang w:eastAsia="lv-LV"/>
              </w:rPr>
              <w:t>III. Tiesību akta projekta ietekme uz valsts budžetu un pašvaldību budžetiem</w:t>
            </w:r>
          </w:p>
        </w:tc>
      </w:tr>
      <w:tr w:rsidR="00066C7C" w:rsidRPr="00066C7C" w14:paraId="1DE09692" w14:textId="77777777" w:rsidTr="003B1AFA">
        <w:tc>
          <w:tcPr>
            <w:tcW w:w="1670" w:type="dxa"/>
            <w:vMerge w:val="restart"/>
            <w:tcBorders>
              <w:top w:val="single" w:sz="4" w:space="0" w:color="auto"/>
              <w:left w:val="single" w:sz="4" w:space="0" w:color="auto"/>
              <w:right w:val="single" w:sz="4" w:space="0" w:color="auto"/>
            </w:tcBorders>
            <w:shd w:val="clear" w:color="auto" w:fill="auto"/>
          </w:tcPr>
          <w:p w14:paraId="7E83A22C"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p>
          <w:p w14:paraId="1AF15F9B"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p>
          <w:p w14:paraId="38ED8D42"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p>
          <w:p w14:paraId="0C50EF8D"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p>
          <w:p w14:paraId="1802AE25"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p>
          <w:p w14:paraId="39DF8494"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b/>
                <w:bCs/>
                <w:iCs/>
                <w:sz w:val="24"/>
                <w:szCs w:val="24"/>
                <w:lang w:eastAsia="lv-LV"/>
              </w:rPr>
              <w:t>Rādītāji</w:t>
            </w:r>
          </w:p>
        </w:tc>
        <w:tc>
          <w:tcPr>
            <w:tcW w:w="2011" w:type="dxa"/>
            <w:gridSpan w:val="2"/>
            <w:vMerge w:val="restart"/>
            <w:tcBorders>
              <w:top w:val="single" w:sz="4" w:space="0" w:color="auto"/>
              <w:left w:val="single" w:sz="4" w:space="0" w:color="auto"/>
              <w:right w:val="single" w:sz="4" w:space="0" w:color="auto"/>
            </w:tcBorders>
            <w:shd w:val="clear" w:color="auto" w:fill="auto"/>
          </w:tcPr>
          <w:p w14:paraId="4EEDF203" w14:textId="77777777" w:rsidR="00066C7C" w:rsidRPr="00066C7C" w:rsidRDefault="00066C7C" w:rsidP="00D9504A">
            <w:pPr>
              <w:spacing w:after="0" w:line="240" w:lineRule="auto"/>
              <w:jc w:val="center"/>
              <w:rPr>
                <w:rFonts w:ascii="Times New Roman" w:eastAsia="Times New Roman" w:hAnsi="Times New Roman" w:cs="Times New Roman"/>
                <w:bCs/>
                <w:iCs/>
                <w:sz w:val="24"/>
                <w:szCs w:val="24"/>
                <w:lang w:eastAsia="lv-LV"/>
              </w:rPr>
            </w:pPr>
            <w:r w:rsidRPr="00066C7C">
              <w:rPr>
                <w:rFonts w:ascii="Times New Roman" w:eastAsia="Times New Roman" w:hAnsi="Times New Roman" w:cs="Times New Roman"/>
                <w:b/>
                <w:bCs/>
                <w:iCs/>
                <w:sz w:val="24"/>
                <w:szCs w:val="24"/>
                <w:lang w:eastAsia="lv-LV"/>
              </w:rPr>
              <w:t>2020.gads</w:t>
            </w:r>
          </w:p>
        </w:tc>
        <w:tc>
          <w:tcPr>
            <w:tcW w:w="6095" w:type="dxa"/>
            <w:gridSpan w:val="5"/>
            <w:tcBorders>
              <w:top w:val="single" w:sz="4" w:space="0" w:color="auto"/>
              <w:left w:val="single" w:sz="4" w:space="0" w:color="auto"/>
              <w:right w:val="single" w:sz="4" w:space="0" w:color="auto"/>
            </w:tcBorders>
          </w:tcPr>
          <w:p w14:paraId="196A4B89"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Turpmākie trīs gadi (</w:t>
            </w:r>
            <w:proofErr w:type="spellStart"/>
            <w:r w:rsidRPr="00066C7C">
              <w:rPr>
                <w:rFonts w:ascii="Times New Roman" w:eastAsia="Times New Roman" w:hAnsi="Times New Roman" w:cs="Times New Roman"/>
                <w:i/>
                <w:iCs/>
                <w:sz w:val="24"/>
                <w:szCs w:val="24"/>
                <w:lang w:eastAsia="lv-LV"/>
              </w:rPr>
              <w:t>euro</w:t>
            </w:r>
            <w:proofErr w:type="spellEnd"/>
            <w:r w:rsidRPr="00066C7C">
              <w:rPr>
                <w:rFonts w:ascii="Times New Roman" w:eastAsia="Times New Roman" w:hAnsi="Times New Roman" w:cs="Times New Roman"/>
                <w:iCs/>
                <w:sz w:val="24"/>
                <w:szCs w:val="24"/>
                <w:lang w:eastAsia="lv-LV"/>
              </w:rPr>
              <w:t>)</w:t>
            </w:r>
          </w:p>
        </w:tc>
      </w:tr>
      <w:tr w:rsidR="00066C7C" w:rsidRPr="00066C7C" w14:paraId="6D70E2C8" w14:textId="77777777" w:rsidTr="003B1AFA">
        <w:tc>
          <w:tcPr>
            <w:tcW w:w="1670" w:type="dxa"/>
            <w:vMerge/>
            <w:tcBorders>
              <w:left w:val="single" w:sz="4" w:space="0" w:color="auto"/>
              <w:right w:val="single" w:sz="4" w:space="0" w:color="auto"/>
            </w:tcBorders>
            <w:shd w:val="clear" w:color="auto" w:fill="auto"/>
          </w:tcPr>
          <w:p w14:paraId="4BFD23AC"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p>
        </w:tc>
        <w:tc>
          <w:tcPr>
            <w:tcW w:w="2011" w:type="dxa"/>
            <w:gridSpan w:val="2"/>
            <w:vMerge/>
            <w:tcBorders>
              <w:left w:val="single" w:sz="4" w:space="0" w:color="auto"/>
              <w:bottom w:val="single" w:sz="4" w:space="0" w:color="auto"/>
              <w:right w:val="single" w:sz="4" w:space="0" w:color="auto"/>
            </w:tcBorders>
            <w:shd w:val="clear" w:color="auto" w:fill="auto"/>
          </w:tcPr>
          <w:p w14:paraId="494E6602" w14:textId="77777777" w:rsidR="00066C7C" w:rsidRPr="00066C7C" w:rsidRDefault="00066C7C" w:rsidP="00D9504A">
            <w:pPr>
              <w:spacing w:after="0" w:line="240" w:lineRule="auto"/>
              <w:jc w:val="center"/>
              <w:rPr>
                <w:rFonts w:ascii="Times New Roman" w:eastAsia="Times New Roman" w:hAnsi="Times New Roman" w:cs="Times New Roman"/>
                <w:bCs/>
                <w:iCs/>
                <w:sz w:val="24"/>
                <w:szCs w:val="24"/>
                <w:lang w:eastAsia="lv-LV"/>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AC437A"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r w:rsidRPr="00066C7C">
              <w:rPr>
                <w:rFonts w:ascii="Times New Roman" w:eastAsia="Times New Roman" w:hAnsi="Times New Roman" w:cs="Times New Roman"/>
                <w:b/>
                <w:bCs/>
                <w:iCs/>
                <w:sz w:val="24"/>
                <w:szCs w:val="24"/>
                <w:lang w:eastAsia="lv-LV"/>
              </w:rPr>
              <w:t>2021</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5769C"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r w:rsidRPr="00066C7C">
              <w:rPr>
                <w:rFonts w:ascii="Times New Roman" w:eastAsia="Times New Roman" w:hAnsi="Times New Roman" w:cs="Times New Roman"/>
                <w:b/>
                <w:bCs/>
                <w:iCs/>
                <w:sz w:val="24"/>
                <w:szCs w:val="24"/>
                <w:lang w:eastAsia="lv-LV"/>
              </w:rPr>
              <w:t>2022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CC42FF6" w14:textId="77777777" w:rsidR="00066C7C" w:rsidRPr="00066C7C" w:rsidRDefault="00066C7C" w:rsidP="00D9504A">
            <w:pPr>
              <w:spacing w:after="0" w:line="240" w:lineRule="auto"/>
              <w:jc w:val="center"/>
              <w:rPr>
                <w:rFonts w:ascii="Times New Roman" w:eastAsia="Times New Roman" w:hAnsi="Times New Roman" w:cs="Times New Roman"/>
                <w:b/>
                <w:bCs/>
                <w:iCs/>
                <w:sz w:val="24"/>
                <w:szCs w:val="24"/>
                <w:lang w:eastAsia="lv-LV"/>
              </w:rPr>
            </w:pPr>
            <w:r w:rsidRPr="00066C7C">
              <w:rPr>
                <w:rFonts w:ascii="Times New Roman" w:eastAsia="Times New Roman" w:hAnsi="Times New Roman" w:cs="Times New Roman"/>
                <w:b/>
                <w:bCs/>
                <w:iCs/>
                <w:sz w:val="24"/>
                <w:szCs w:val="24"/>
                <w:lang w:eastAsia="lv-LV"/>
              </w:rPr>
              <w:t>2023</w:t>
            </w:r>
          </w:p>
        </w:tc>
      </w:tr>
      <w:tr w:rsidR="00066C7C" w:rsidRPr="00066C7C" w14:paraId="18AF352F" w14:textId="77777777" w:rsidTr="003B1AFA">
        <w:tc>
          <w:tcPr>
            <w:tcW w:w="1670" w:type="dxa"/>
            <w:vMerge/>
            <w:tcBorders>
              <w:left w:val="single" w:sz="4" w:space="0" w:color="auto"/>
              <w:bottom w:val="single" w:sz="4" w:space="0" w:color="auto"/>
              <w:right w:val="single" w:sz="4" w:space="0" w:color="auto"/>
            </w:tcBorders>
            <w:shd w:val="clear" w:color="auto" w:fill="auto"/>
          </w:tcPr>
          <w:p w14:paraId="1EB8FA82"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96F1DC6"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saskaņā ar valsts budžetu kārtējam gadam</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6D618E2"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 xml:space="preserve">izmaiņas kārtējā gadā, salīdzinot ar valsts budžetu </w:t>
            </w:r>
            <w:r w:rsidRPr="00066C7C">
              <w:rPr>
                <w:rFonts w:ascii="Times New Roman" w:eastAsia="Times New Roman" w:hAnsi="Times New Roman" w:cs="Times New Roman"/>
                <w:iCs/>
                <w:sz w:val="24"/>
                <w:szCs w:val="24"/>
                <w:lang w:eastAsia="lv-LV"/>
              </w:rPr>
              <w:lastRenderedPageBreak/>
              <w:t>kārtējam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857BC8"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lastRenderedPageBreak/>
              <w:t>saskaņā ar vidēja termiņa budžeta ietvaru</w:t>
            </w:r>
          </w:p>
          <w:p w14:paraId="31EA6DDE"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tcPr>
          <w:p w14:paraId="098598B2"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 xml:space="preserve">izmaiņas, salīdzinot ar vidēja termiņa budžeta ietvaru </w:t>
            </w:r>
            <w:r w:rsidRPr="00066C7C">
              <w:rPr>
                <w:rFonts w:ascii="Times New Roman" w:eastAsia="Times New Roman" w:hAnsi="Times New Roman" w:cs="Times New Roman"/>
                <w:iCs/>
                <w:sz w:val="24"/>
                <w:szCs w:val="24"/>
                <w:lang w:eastAsia="lv-LV"/>
              </w:rPr>
              <w:lastRenderedPageBreak/>
              <w:t>2021. gadam</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3F9D3C"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lastRenderedPageBreak/>
              <w:t>saskaņā ar vidēja termiņa budžeta ietvaru</w:t>
            </w:r>
          </w:p>
          <w:p w14:paraId="547FE5F4"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p>
        </w:tc>
        <w:tc>
          <w:tcPr>
            <w:tcW w:w="1276" w:type="dxa"/>
            <w:tcBorders>
              <w:top w:val="single" w:sz="4" w:space="0" w:color="auto"/>
              <w:left w:val="single" w:sz="4" w:space="0" w:color="auto"/>
              <w:bottom w:val="single" w:sz="4" w:space="0" w:color="auto"/>
              <w:right w:val="single" w:sz="4" w:space="0" w:color="auto"/>
            </w:tcBorders>
          </w:tcPr>
          <w:p w14:paraId="49A5B5B4"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izmaiņas, salīdzinot ar vidēja termiņa budžeta ietvaru 2022. gadam</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538A217"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izmaiņas, salīdzinot ar vidēja termiņa budžeta ietvaru 2022. gadam</w:t>
            </w:r>
          </w:p>
        </w:tc>
      </w:tr>
      <w:tr w:rsidR="00066C7C" w:rsidRPr="00066C7C" w14:paraId="4558A02C"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1498040C"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1</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6E00E23" w14:textId="77777777" w:rsidR="00066C7C" w:rsidRPr="00066C7C" w:rsidRDefault="00066C7C" w:rsidP="00D9504A">
            <w:pPr>
              <w:spacing w:after="0" w:line="240" w:lineRule="auto"/>
              <w:jc w:val="center"/>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8B1D04" w14:textId="77777777" w:rsidR="00066C7C" w:rsidRPr="00066C7C" w:rsidRDefault="00066C7C" w:rsidP="00D9504A">
            <w:pPr>
              <w:spacing w:after="0" w:line="240" w:lineRule="auto"/>
              <w:jc w:val="center"/>
              <w:rPr>
                <w:rFonts w:ascii="Times New Roman" w:eastAsia="Times New Roman" w:hAnsi="Times New Roman" w:cs="Times New Roman"/>
                <w:bCs/>
                <w:iCs/>
                <w:sz w:val="24"/>
                <w:szCs w:val="24"/>
                <w:lang w:eastAsia="lv-LV"/>
              </w:rPr>
            </w:pPr>
            <w:r w:rsidRPr="00066C7C">
              <w:rPr>
                <w:rFonts w:ascii="Times New Roman" w:eastAsia="Times New Roman" w:hAnsi="Times New Roman" w:cs="Times New Roman"/>
                <w:iCs/>
                <w:sz w:val="24"/>
                <w:szCs w:val="24"/>
                <w:lang w:eastAsia="lv-LV"/>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E52D84" w14:textId="77777777" w:rsidR="00066C7C" w:rsidRPr="00066C7C" w:rsidRDefault="00066C7C" w:rsidP="00D9504A">
            <w:pPr>
              <w:spacing w:after="0" w:line="240" w:lineRule="auto"/>
              <w:jc w:val="center"/>
              <w:rPr>
                <w:rFonts w:ascii="Times New Roman" w:eastAsia="Times New Roman" w:hAnsi="Times New Roman" w:cs="Times New Roman"/>
                <w:bCs/>
                <w:iCs/>
                <w:sz w:val="24"/>
                <w:szCs w:val="24"/>
                <w:lang w:eastAsia="lv-LV"/>
              </w:rPr>
            </w:pPr>
            <w:r w:rsidRPr="00066C7C">
              <w:rPr>
                <w:rFonts w:ascii="Times New Roman" w:eastAsia="Times New Roman" w:hAnsi="Times New Roman" w:cs="Times New Roman"/>
                <w:bCs/>
                <w:iCs/>
                <w:sz w:val="24"/>
                <w:szCs w:val="24"/>
                <w:lang w:eastAsia="lv-LV"/>
              </w:rPr>
              <w:t>4</w:t>
            </w:r>
          </w:p>
        </w:tc>
        <w:tc>
          <w:tcPr>
            <w:tcW w:w="1134" w:type="dxa"/>
            <w:tcBorders>
              <w:top w:val="single" w:sz="4" w:space="0" w:color="auto"/>
              <w:left w:val="single" w:sz="4" w:space="0" w:color="auto"/>
              <w:bottom w:val="single" w:sz="4" w:space="0" w:color="auto"/>
              <w:right w:val="single" w:sz="4" w:space="0" w:color="auto"/>
            </w:tcBorders>
          </w:tcPr>
          <w:p w14:paraId="161025F4" w14:textId="77777777" w:rsidR="00066C7C" w:rsidRPr="00066C7C" w:rsidRDefault="00066C7C" w:rsidP="00D9504A">
            <w:pPr>
              <w:spacing w:after="0" w:line="240" w:lineRule="auto"/>
              <w:jc w:val="center"/>
              <w:rPr>
                <w:rFonts w:ascii="Times New Roman" w:eastAsia="Times New Roman" w:hAnsi="Times New Roman" w:cs="Times New Roman"/>
                <w:bCs/>
                <w:iCs/>
                <w:sz w:val="24"/>
                <w:szCs w:val="24"/>
                <w:lang w:eastAsia="lv-LV"/>
              </w:rPr>
            </w:pPr>
            <w:r w:rsidRPr="00066C7C">
              <w:rPr>
                <w:rFonts w:ascii="Times New Roman" w:eastAsia="Times New Roman" w:hAnsi="Times New Roman" w:cs="Times New Roman"/>
                <w:bCs/>
                <w:iCs/>
                <w:sz w:val="24"/>
                <w:szCs w:val="24"/>
                <w:lang w:eastAsia="lv-LV"/>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48CC501" w14:textId="77777777" w:rsidR="00066C7C" w:rsidRPr="00066C7C" w:rsidRDefault="00066C7C" w:rsidP="00D9504A">
            <w:pPr>
              <w:spacing w:after="0" w:line="240" w:lineRule="auto"/>
              <w:jc w:val="center"/>
              <w:rPr>
                <w:rFonts w:ascii="Times New Roman" w:eastAsia="Times New Roman" w:hAnsi="Times New Roman" w:cs="Times New Roman"/>
                <w:bCs/>
                <w:iCs/>
                <w:sz w:val="24"/>
                <w:szCs w:val="24"/>
                <w:lang w:eastAsia="lv-LV"/>
              </w:rPr>
            </w:pPr>
            <w:r w:rsidRPr="00066C7C">
              <w:rPr>
                <w:rFonts w:ascii="Times New Roman" w:eastAsia="Times New Roman" w:hAnsi="Times New Roman" w:cs="Times New Roman"/>
                <w:bCs/>
                <w:iCs/>
                <w:sz w:val="24"/>
                <w:szCs w:val="24"/>
                <w:lang w:eastAsia="lv-LV"/>
              </w:rPr>
              <w:t>6</w:t>
            </w:r>
          </w:p>
        </w:tc>
        <w:tc>
          <w:tcPr>
            <w:tcW w:w="1276" w:type="dxa"/>
            <w:tcBorders>
              <w:top w:val="single" w:sz="4" w:space="0" w:color="auto"/>
              <w:left w:val="single" w:sz="4" w:space="0" w:color="auto"/>
              <w:bottom w:val="single" w:sz="4" w:space="0" w:color="auto"/>
              <w:right w:val="single" w:sz="4" w:space="0" w:color="auto"/>
            </w:tcBorders>
          </w:tcPr>
          <w:p w14:paraId="276E7628" w14:textId="77777777" w:rsidR="00066C7C" w:rsidRPr="00066C7C" w:rsidRDefault="00066C7C" w:rsidP="00D9504A">
            <w:pPr>
              <w:spacing w:after="0" w:line="240" w:lineRule="auto"/>
              <w:jc w:val="center"/>
              <w:rPr>
                <w:rFonts w:ascii="Times New Roman" w:eastAsia="Times New Roman" w:hAnsi="Times New Roman" w:cs="Times New Roman"/>
                <w:bCs/>
                <w:iCs/>
                <w:sz w:val="24"/>
                <w:szCs w:val="24"/>
                <w:lang w:eastAsia="lv-LV"/>
              </w:rPr>
            </w:pPr>
            <w:r w:rsidRPr="00066C7C">
              <w:rPr>
                <w:rFonts w:ascii="Times New Roman" w:eastAsia="Times New Roman" w:hAnsi="Times New Roman" w:cs="Times New Roman"/>
                <w:bCs/>
                <w:iCs/>
                <w:sz w:val="24"/>
                <w:szCs w:val="24"/>
                <w:lang w:eastAsia="lv-LV"/>
              </w:rPr>
              <w:t>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3B79840" w14:textId="77777777" w:rsidR="00066C7C" w:rsidRPr="00066C7C" w:rsidRDefault="00066C7C" w:rsidP="00D9504A">
            <w:pPr>
              <w:spacing w:after="0" w:line="240" w:lineRule="auto"/>
              <w:jc w:val="center"/>
              <w:rPr>
                <w:rFonts w:ascii="Times New Roman" w:eastAsia="Times New Roman" w:hAnsi="Times New Roman" w:cs="Times New Roman"/>
                <w:bCs/>
                <w:iCs/>
                <w:sz w:val="24"/>
                <w:szCs w:val="24"/>
                <w:lang w:eastAsia="lv-LV"/>
              </w:rPr>
            </w:pPr>
            <w:r w:rsidRPr="00066C7C">
              <w:rPr>
                <w:rFonts w:ascii="Times New Roman" w:eastAsia="Times New Roman" w:hAnsi="Times New Roman" w:cs="Times New Roman"/>
                <w:bCs/>
                <w:iCs/>
                <w:sz w:val="24"/>
                <w:szCs w:val="24"/>
                <w:lang w:eastAsia="lv-LV"/>
              </w:rPr>
              <w:t>8</w:t>
            </w:r>
          </w:p>
        </w:tc>
      </w:tr>
      <w:tr w:rsidR="00066C7C" w:rsidRPr="00066C7C" w14:paraId="61A0AD86"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7405986A"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1. Budžeta ieņēmumi:</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E7E3912" w14:textId="3C882EE8" w:rsidR="00066C7C" w:rsidRPr="00066C7C" w:rsidRDefault="00063CCB" w:rsidP="00066C7C">
            <w:pPr>
              <w:spacing w:after="0" w:line="240" w:lineRule="auto"/>
              <w:rPr>
                <w:rFonts w:ascii="Times New Roman" w:eastAsia="Times New Roman" w:hAnsi="Times New Roman" w:cs="Times New Roman"/>
                <w:iCs/>
                <w:sz w:val="24"/>
                <w:szCs w:val="24"/>
                <w:lang w:eastAsia="lv-LV"/>
              </w:rPr>
            </w:pPr>
            <w:r w:rsidRPr="00063CCB">
              <w:rPr>
                <w:rFonts w:ascii="Times New Roman" w:eastAsia="Times New Roman" w:hAnsi="Times New Roman" w:cs="Times New Roman"/>
                <w:iCs/>
                <w:sz w:val="24"/>
                <w:szCs w:val="24"/>
                <w:lang w:eastAsia="lv-LV"/>
              </w:rPr>
              <w:t>6</w:t>
            </w:r>
            <w:r w:rsidR="00CB1E6B">
              <w:rPr>
                <w:rFonts w:ascii="Times New Roman" w:eastAsia="Times New Roman" w:hAnsi="Times New Roman" w:cs="Times New Roman"/>
                <w:iCs/>
                <w:sz w:val="24"/>
                <w:szCs w:val="24"/>
                <w:lang w:eastAsia="lv-LV"/>
              </w:rPr>
              <w:t xml:space="preserve"> </w:t>
            </w:r>
            <w:r w:rsidRPr="00063CCB">
              <w:rPr>
                <w:rFonts w:ascii="Times New Roman" w:eastAsia="Times New Roman" w:hAnsi="Times New Roman" w:cs="Times New Roman"/>
                <w:iCs/>
                <w:sz w:val="24"/>
                <w:szCs w:val="24"/>
                <w:lang w:eastAsia="lv-LV"/>
              </w:rPr>
              <w:t>802</w:t>
            </w:r>
            <w:r w:rsidR="00CB1E6B">
              <w:rPr>
                <w:rFonts w:ascii="Times New Roman" w:eastAsia="Times New Roman" w:hAnsi="Times New Roman" w:cs="Times New Roman"/>
                <w:iCs/>
                <w:sz w:val="24"/>
                <w:szCs w:val="24"/>
                <w:lang w:eastAsia="lv-LV"/>
              </w:rPr>
              <w:t xml:space="preserve"> </w:t>
            </w:r>
            <w:r w:rsidRPr="00063CCB">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B603E4F" w14:textId="1CD57AED" w:rsidR="00066C7C" w:rsidRPr="00066C7C" w:rsidRDefault="001B4A1A" w:rsidP="00066C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7C48984" w14:textId="21CF4B27" w:rsidR="00066C7C" w:rsidRPr="00066C7C" w:rsidRDefault="008D0302" w:rsidP="00066C7C">
            <w:pPr>
              <w:spacing w:after="0" w:line="240" w:lineRule="auto"/>
              <w:rPr>
                <w:rFonts w:ascii="Times New Roman" w:eastAsia="Times New Roman" w:hAnsi="Times New Roman" w:cs="Times New Roman"/>
                <w:iCs/>
                <w:sz w:val="24"/>
                <w:szCs w:val="24"/>
                <w:lang w:eastAsia="lv-LV"/>
              </w:rPr>
            </w:pPr>
            <w:r w:rsidRPr="008D0302">
              <w:rPr>
                <w:rFonts w:ascii="Times New Roman" w:eastAsia="Times New Roman" w:hAnsi="Times New Roman" w:cs="Times New Roman"/>
                <w:iCs/>
                <w:sz w:val="24"/>
                <w:szCs w:val="24"/>
                <w:lang w:eastAsia="lv-LV"/>
              </w:rPr>
              <w:t>9</w:t>
            </w:r>
            <w:r w:rsidR="00CB1E6B">
              <w:rPr>
                <w:rFonts w:ascii="Times New Roman" w:eastAsia="Times New Roman" w:hAnsi="Times New Roman" w:cs="Times New Roman"/>
                <w:iCs/>
                <w:sz w:val="24"/>
                <w:szCs w:val="24"/>
                <w:lang w:eastAsia="lv-LV"/>
              </w:rPr>
              <w:t xml:space="preserve"> </w:t>
            </w:r>
            <w:r w:rsidRPr="008D0302">
              <w:rPr>
                <w:rFonts w:ascii="Times New Roman" w:eastAsia="Times New Roman" w:hAnsi="Times New Roman" w:cs="Times New Roman"/>
                <w:iCs/>
                <w:sz w:val="24"/>
                <w:szCs w:val="24"/>
                <w:lang w:eastAsia="lv-LV"/>
              </w:rPr>
              <w:t>150</w:t>
            </w:r>
            <w:r w:rsidR="00CB1E6B">
              <w:rPr>
                <w:rFonts w:ascii="Times New Roman" w:eastAsia="Times New Roman" w:hAnsi="Times New Roman" w:cs="Times New Roman"/>
                <w:iCs/>
                <w:sz w:val="24"/>
                <w:szCs w:val="24"/>
                <w:lang w:eastAsia="lv-LV"/>
              </w:rPr>
              <w:t xml:space="preserve"> </w:t>
            </w:r>
            <w:r w:rsidRPr="008D0302">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9DC722E" w14:textId="1ABE05F2" w:rsidR="00066C7C" w:rsidRPr="00066C7C" w:rsidRDefault="001B4A1A" w:rsidP="00066C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p w14:paraId="291537D6"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B0DE47" w14:textId="28ECE112" w:rsidR="00066C7C" w:rsidRPr="00066C7C" w:rsidRDefault="00CB1E6B" w:rsidP="00066C7C">
            <w:pPr>
              <w:spacing w:after="0" w:line="240" w:lineRule="auto"/>
              <w:rPr>
                <w:rFonts w:ascii="Times New Roman" w:eastAsia="Times New Roman" w:hAnsi="Times New Roman" w:cs="Times New Roman"/>
                <w:iCs/>
                <w:sz w:val="24"/>
                <w:szCs w:val="24"/>
                <w:lang w:eastAsia="lv-LV"/>
              </w:rPr>
            </w:pPr>
            <w:r w:rsidRPr="00CB1E6B">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w:t>
            </w:r>
            <w:r w:rsidRPr="00CB1E6B">
              <w:rPr>
                <w:rFonts w:ascii="Times New Roman" w:eastAsia="Times New Roman" w:hAnsi="Times New Roman" w:cs="Times New Roman"/>
                <w:iCs/>
                <w:sz w:val="24"/>
                <w:szCs w:val="24"/>
                <w:lang w:eastAsia="lv-LV"/>
              </w:rPr>
              <w:t>149</w:t>
            </w:r>
            <w:r>
              <w:rPr>
                <w:rFonts w:ascii="Times New Roman" w:eastAsia="Times New Roman" w:hAnsi="Times New Roman" w:cs="Times New Roman"/>
                <w:iCs/>
                <w:sz w:val="24"/>
                <w:szCs w:val="24"/>
                <w:lang w:eastAsia="lv-LV"/>
              </w:rPr>
              <w:t xml:space="preserve"> </w:t>
            </w:r>
            <w:r w:rsidRPr="00CB1E6B">
              <w:rPr>
                <w:rFonts w:ascii="Times New Roman" w:eastAsia="Times New Roman" w:hAnsi="Times New Roman" w:cs="Times New Roman"/>
                <w:iCs/>
                <w:sz w:val="24"/>
                <w:szCs w:val="24"/>
                <w:lang w:eastAsia="lv-LV"/>
              </w:rPr>
              <w:t>88</w:t>
            </w:r>
            <w:r>
              <w:rPr>
                <w:rFonts w:ascii="Times New Roman" w:eastAsia="Times New Roman" w:hAnsi="Times New Roman" w:cs="Times New Roman"/>
                <w:iCs/>
                <w:sz w:val="24"/>
                <w:szCs w:val="24"/>
                <w:lang w:eastAsia="lv-LV"/>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44C17B8" w14:textId="4E25A864" w:rsidR="00066C7C" w:rsidRPr="00066C7C" w:rsidRDefault="001B4A1A" w:rsidP="00066C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p w14:paraId="0636C417"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0D5C73" w14:textId="6B798EF0" w:rsidR="00066C7C" w:rsidRPr="00066C7C" w:rsidRDefault="001B4A1A" w:rsidP="00066C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66C7C" w:rsidRPr="00066C7C" w14:paraId="0AEB2653"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6C2DD05C"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1.1. valsts pamatbudžets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BC33466" w14:textId="58BE127C" w:rsidR="00066C7C" w:rsidRPr="00066C7C" w:rsidRDefault="00CB1E6B" w:rsidP="00066C7C">
            <w:pPr>
              <w:spacing w:after="0" w:line="240" w:lineRule="auto"/>
              <w:rPr>
                <w:rFonts w:ascii="Times New Roman" w:eastAsia="Times New Roman" w:hAnsi="Times New Roman" w:cs="Times New Roman"/>
                <w:iCs/>
                <w:sz w:val="24"/>
                <w:szCs w:val="24"/>
                <w:lang w:eastAsia="lv-LV"/>
              </w:rPr>
            </w:pPr>
            <w:r w:rsidRPr="00063CCB">
              <w:rPr>
                <w:rFonts w:ascii="Times New Roman" w:eastAsia="Times New Roman" w:hAnsi="Times New Roman" w:cs="Times New Roman"/>
                <w:iCs/>
                <w:sz w:val="24"/>
                <w:szCs w:val="24"/>
                <w:lang w:eastAsia="lv-LV"/>
              </w:rPr>
              <w:t>6</w:t>
            </w:r>
            <w:r>
              <w:rPr>
                <w:rFonts w:ascii="Times New Roman" w:eastAsia="Times New Roman" w:hAnsi="Times New Roman" w:cs="Times New Roman"/>
                <w:iCs/>
                <w:sz w:val="24"/>
                <w:szCs w:val="24"/>
                <w:lang w:eastAsia="lv-LV"/>
              </w:rPr>
              <w:t xml:space="preserve"> </w:t>
            </w:r>
            <w:r w:rsidRPr="00063CCB">
              <w:rPr>
                <w:rFonts w:ascii="Times New Roman" w:eastAsia="Times New Roman" w:hAnsi="Times New Roman" w:cs="Times New Roman"/>
                <w:iCs/>
                <w:sz w:val="24"/>
                <w:szCs w:val="24"/>
                <w:lang w:eastAsia="lv-LV"/>
              </w:rPr>
              <w:t>802</w:t>
            </w:r>
            <w:r>
              <w:rPr>
                <w:rFonts w:ascii="Times New Roman" w:eastAsia="Times New Roman" w:hAnsi="Times New Roman" w:cs="Times New Roman"/>
                <w:iCs/>
                <w:sz w:val="24"/>
                <w:szCs w:val="24"/>
                <w:lang w:eastAsia="lv-LV"/>
              </w:rPr>
              <w:t xml:space="preserve"> </w:t>
            </w:r>
            <w:r w:rsidRPr="00063CCB">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BE011F" w14:textId="6A684816" w:rsidR="00066C7C" w:rsidRPr="00066C7C" w:rsidRDefault="001B4A1A" w:rsidP="00066C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CC2E17" w14:textId="71DA9077" w:rsidR="00066C7C" w:rsidRPr="00066C7C" w:rsidRDefault="00CB1E6B" w:rsidP="00066C7C">
            <w:pPr>
              <w:spacing w:after="0" w:line="240" w:lineRule="auto"/>
              <w:rPr>
                <w:rFonts w:ascii="Times New Roman" w:eastAsia="Times New Roman" w:hAnsi="Times New Roman" w:cs="Times New Roman"/>
                <w:iCs/>
                <w:sz w:val="24"/>
                <w:szCs w:val="24"/>
                <w:lang w:eastAsia="lv-LV"/>
              </w:rPr>
            </w:pPr>
            <w:r w:rsidRPr="008D0302">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 xml:space="preserve"> </w:t>
            </w:r>
            <w:r w:rsidRPr="008D0302">
              <w:rPr>
                <w:rFonts w:ascii="Times New Roman" w:eastAsia="Times New Roman" w:hAnsi="Times New Roman" w:cs="Times New Roman"/>
                <w:iCs/>
                <w:sz w:val="24"/>
                <w:szCs w:val="24"/>
                <w:lang w:eastAsia="lv-LV"/>
              </w:rPr>
              <w:t>150</w:t>
            </w:r>
            <w:r>
              <w:rPr>
                <w:rFonts w:ascii="Times New Roman" w:eastAsia="Times New Roman" w:hAnsi="Times New Roman" w:cs="Times New Roman"/>
                <w:iCs/>
                <w:sz w:val="24"/>
                <w:szCs w:val="24"/>
                <w:lang w:eastAsia="lv-LV"/>
              </w:rPr>
              <w:t xml:space="preserve"> </w:t>
            </w:r>
            <w:r w:rsidRPr="008D0302">
              <w:rPr>
                <w:rFonts w:ascii="Times New Roman" w:eastAsia="Times New Roman" w:hAnsi="Times New Roman" w:cs="Times New Roman"/>
                <w:iCs/>
                <w:sz w:val="24"/>
                <w:szCs w:val="24"/>
                <w:lang w:eastAsia="lv-LV"/>
              </w:rPr>
              <w:t>9</w:t>
            </w:r>
            <w:r>
              <w:rPr>
                <w:rFonts w:ascii="Times New Roman" w:eastAsia="Times New Roman" w:hAnsi="Times New Roman" w:cs="Times New Roman"/>
                <w:iCs/>
                <w:sz w:val="24"/>
                <w:szCs w:val="24"/>
                <w:lang w:eastAsia="lv-LV"/>
              </w:rPr>
              <w:t>80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112676" w14:textId="449AB430" w:rsidR="00066C7C" w:rsidRPr="00066C7C" w:rsidRDefault="001B4A1A" w:rsidP="00066C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p w14:paraId="02FD4B3F"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9B6F8B9" w14:textId="5567AB38" w:rsidR="00066C7C" w:rsidRPr="00066C7C" w:rsidRDefault="00CB1E6B" w:rsidP="00066C7C">
            <w:pPr>
              <w:spacing w:after="0" w:line="240" w:lineRule="auto"/>
              <w:rPr>
                <w:rFonts w:ascii="Times New Roman" w:eastAsia="Times New Roman" w:hAnsi="Times New Roman" w:cs="Times New Roman"/>
                <w:iCs/>
                <w:sz w:val="24"/>
                <w:szCs w:val="24"/>
                <w:lang w:eastAsia="lv-LV"/>
              </w:rPr>
            </w:pPr>
            <w:r w:rsidRPr="00CB1E6B">
              <w:rPr>
                <w:rFonts w:ascii="Times New Roman" w:eastAsia="Times New Roman" w:hAnsi="Times New Roman" w:cs="Times New Roman"/>
                <w:iCs/>
                <w:sz w:val="24"/>
                <w:szCs w:val="24"/>
                <w:lang w:eastAsia="lv-LV"/>
              </w:rPr>
              <w:t>7</w:t>
            </w:r>
            <w:r>
              <w:rPr>
                <w:rFonts w:ascii="Times New Roman" w:eastAsia="Times New Roman" w:hAnsi="Times New Roman" w:cs="Times New Roman"/>
                <w:iCs/>
                <w:sz w:val="24"/>
                <w:szCs w:val="24"/>
                <w:lang w:eastAsia="lv-LV"/>
              </w:rPr>
              <w:t xml:space="preserve"> </w:t>
            </w:r>
            <w:r w:rsidRPr="00CB1E6B">
              <w:rPr>
                <w:rFonts w:ascii="Times New Roman" w:eastAsia="Times New Roman" w:hAnsi="Times New Roman" w:cs="Times New Roman"/>
                <w:iCs/>
                <w:sz w:val="24"/>
                <w:szCs w:val="24"/>
                <w:lang w:eastAsia="lv-LV"/>
              </w:rPr>
              <w:t>149</w:t>
            </w:r>
            <w:r>
              <w:rPr>
                <w:rFonts w:ascii="Times New Roman" w:eastAsia="Times New Roman" w:hAnsi="Times New Roman" w:cs="Times New Roman"/>
                <w:iCs/>
                <w:sz w:val="24"/>
                <w:szCs w:val="24"/>
                <w:lang w:eastAsia="lv-LV"/>
              </w:rPr>
              <w:t xml:space="preserve"> </w:t>
            </w:r>
            <w:r w:rsidRPr="00CB1E6B">
              <w:rPr>
                <w:rFonts w:ascii="Times New Roman" w:eastAsia="Times New Roman" w:hAnsi="Times New Roman" w:cs="Times New Roman"/>
                <w:iCs/>
                <w:sz w:val="24"/>
                <w:szCs w:val="24"/>
                <w:lang w:eastAsia="lv-LV"/>
              </w:rPr>
              <w:t>88</w:t>
            </w:r>
            <w:r>
              <w:rPr>
                <w:rFonts w:ascii="Times New Roman" w:eastAsia="Times New Roman" w:hAnsi="Times New Roman" w:cs="Times New Roman"/>
                <w:iCs/>
                <w:sz w:val="24"/>
                <w:szCs w:val="24"/>
                <w:lang w:eastAsia="lv-LV"/>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707D1D" w14:textId="18925204" w:rsidR="00066C7C" w:rsidRPr="00066C7C" w:rsidRDefault="001B4A1A" w:rsidP="00066C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57CAC4F" w14:textId="4DB7420C" w:rsidR="00066C7C" w:rsidRPr="00066C7C" w:rsidRDefault="001B4A1A" w:rsidP="00066C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66C7C" w:rsidRPr="00066C7C" w14:paraId="1AE608AA"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0AC90BC7"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1.2. valsts speciālais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5DD58F8F"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F1389D"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515CCCF"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05ED8A6"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1AA1BAA"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5F42DEB"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392341E"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r>
      <w:tr w:rsidR="00066C7C" w:rsidRPr="00066C7C" w14:paraId="69C1168C"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05E72A38"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1.3. pašvaldību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104B4C43"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3B9565F"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333E8B"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0F35801"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83DB5A"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783065A"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89791CB"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r>
      <w:tr w:rsidR="007F7BFF" w:rsidRPr="00066C7C" w14:paraId="4D0E4844"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2F8AF82A" w14:textId="77777777" w:rsidR="007F7BFF" w:rsidRPr="00066C7C" w:rsidRDefault="007F7BFF" w:rsidP="007F7BFF">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2. Budžeta izdevumi:</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B75F3C0" w14:textId="7C0F8C46" w:rsidR="007F7BFF" w:rsidRPr="00066C7C" w:rsidRDefault="007F7BFF" w:rsidP="0044784E">
            <w:pPr>
              <w:spacing w:after="0" w:line="240" w:lineRule="auto"/>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iCs/>
                <w:sz w:val="24"/>
                <w:szCs w:val="24"/>
                <w:lang w:eastAsia="lv-LV"/>
              </w:rPr>
              <w:t xml:space="preserve">8 267 </w:t>
            </w:r>
            <w:r w:rsidR="0013066F">
              <w:rPr>
                <w:rFonts w:ascii="Times New Roman" w:eastAsia="Times New Roman" w:hAnsi="Times New Roman" w:cs="Times New Roman"/>
                <w:iCs/>
                <w:sz w:val="24"/>
                <w:szCs w:val="24"/>
                <w:lang w:eastAsia="lv-LV"/>
              </w:rPr>
              <w:t>31</w:t>
            </w:r>
            <w:r w:rsidR="0044784E">
              <w:rPr>
                <w:rFonts w:ascii="Times New Roman" w:eastAsia="Times New Roman" w:hAnsi="Times New Roman" w:cs="Times New Roman"/>
                <w:iCs/>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714D67B" w14:textId="7B855DAD" w:rsidR="007F7BFF" w:rsidRPr="00B56FA5" w:rsidRDefault="007F7BFF" w:rsidP="007F7BF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-264 </w:t>
            </w:r>
            <w:r w:rsidR="0013066F" w:rsidRPr="00B56FA5">
              <w:rPr>
                <w:rFonts w:ascii="Times New Roman" w:eastAsia="Times New Roman" w:hAnsi="Times New Roman" w:cs="Times New Roman"/>
                <w:iCs/>
                <w:sz w:val="24"/>
                <w:szCs w:val="24"/>
                <w:lang w:eastAsia="lv-LV"/>
              </w:rPr>
              <w:t>05</w:t>
            </w:r>
            <w:r w:rsidR="0013066F">
              <w:rPr>
                <w:rFonts w:ascii="Times New Roman" w:eastAsia="Times New Roman" w:hAnsi="Times New Roman" w:cs="Times New Roman"/>
                <w:i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B8F227" w14:textId="116FBD1D" w:rsidR="007F7BFF" w:rsidRPr="00B56FA5" w:rsidRDefault="007F7BFF" w:rsidP="007F7BF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 xml:space="preserve">11 029 </w:t>
            </w:r>
            <w:r w:rsidR="0013066F" w:rsidRPr="00B56FA5">
              <w:rPr>
                <w:rFonts w:ascii="Times New Roman" w:eastAsia="Times New Roman" w:hAnsi="Times New Roman" w:cs="Times New Roman"/>
                <w:iCs/>
                <w:sz w:val="24"/>
                <w:szCs w:val="24"/>
                <w:lang w:eastAsia="lv-LV"/>
              </w:rPr>
              <w:t>91</w:t>
            </w:r>
            <w:r w:rsidR="00096F1E">
              <w:rPr>
                <w:rFonts w:ascii="Times New Roman" w:eastAsia="Times New Roman" w:hAnsi="Times New Roman" w:cs="Times New Roman"/>
                <w:iCs/>
                <w:sz w:val="24"/>
                <w:szCs w:val="24"/>
                <w:lang w:eastAsia="lv-LV"/>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32EA23B" w14:textId="06B6C07B" w:rsidR="007F7BFF" w:rsidRPr="00B56FA5" w:rsidRDefault="007F7BFF" w:rsidP="007F7BF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-264 </w:t>
            </w:r>
            <w:r w:rsidR="0013066F" w:rsidRPr="00B56FA5">
              <w:rPr>
                <w:rFonts w:ascii="Times New Roman" w:eastAsia="Times New Roman" w:hAnsi="Times New Roman" w:cs="Times New Roman"/>
                <w:iCs/>
                <w:sz w:val="24"/>
                <w:szCs w:val="24"/>
                <w:lang w:eastAsia="lv-LV"/>
              </w:rPr>
              <w:t>05</w:t>
            </w:r>
            <w:r w:rsidR="0013066F">
              <w:rPr>
                <w:rFonts w:ascii="Times New Roman" w:eastAsia="Times New Roman" w:hAnsi="Times New Roman" w:cs="Times New Roman"/>
                <w:i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EECD95E" w14:textId="2C02D1FA" w:rsidR="007F7BFF" w:rsidRPr="00B56FA5" w:rsidRDefault="007F7BFF" w:rsidP="00DF2DD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8 675 69</w:t>
            </w:r>
            <w:r w:rsidR="0044784E">
              <w:rPr>
                <w:rFonts w:ascii="Times New Roman" w:eastAsia="Times New Roman" w:hAnsi="Times New Roman" w:cs="Times New Roman"/>
                <w:iCs/>
                <w:sz w:val="24"/>
                <w:szCs w:val="24"/>
                <w:lang w:eastAsia="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F5BEF7A" w14:textId="26F9E73D" w:rsidR="007F7BFF" w:rsidRPr="00B56FA5" w:rsidRDefault="007F7BFF" w:rsidP="007F7BF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-264 058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4FEC667" w14:textId="3C2EE8BD" w:rsidR="007F7BFF" w:rsidRPr="00066C7C" w:rsidRDefault="007F7BFF" w:rsidP="007F7BF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7F7BFF" w:rsidRPr="00066C7C" w14:paraId="3CFCF609"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37F7334B" w14:textId="77777777" w:rsidR="007F7BFF" w:rsidRPr="00066C7C" w:rsidRDefault="007F7BFF" w:rsidP="007F7BFF">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2.1. valsts pamatbudžets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2B0FDEC" w14:textId="033E0BB0" w:rsidR="007F7BFF" w:rsidRPr="00066C7C" w:rsidRDefault="007F7BFF" w:rsidP="0044784E">
            <w:pPr>
              <w:spacing w:after="0" w:line="240" w:lineRule="auto"/>
              <w:rPr>
                <w:rFonts w:ascii="Times New Roman" w:eastAsia="Times New Roman" w:hAnsi="Times New Roman" w:cs="Times New Roman"/>
                <w:iCs/>
                <w:sz w:val="24"/>
                <w:szCs w:val="24"/>
                <w:highlight w:val="yellow"/>
                <w:lang w:eastAsia="lv-LV"/>
              </w:rPr>
            </w:pPr>
            <w:r w:rsidRPr="008752E9">
              <w:rPr>
                <w:rFonts w:ascii="Times New Roman" w:eastAsia="Times New Roman" w:hAnsi="Times New Roman" w:cs="Times New Roman"/>
                <w:iCs/>
                <w:sz w:val="24"/>
                <w:szCs w:val="24"/>
                <w:lang w:eastAsia="lv-LV"/>
              </w:rPr>
              <w:t xml:space="preserve">8 267 </w:t>
            </w:r>
            <w:r w:rsidR="0013066F" w:rsidRPr="008752E9">
              <w:rPr>
                <w:rFonts w:ascii="Times New Roman" w:eastAsia="Times New Roman" w:hAnsi="Times New Roman" w:cs="Times New Roman"/>
                <w:iCs/>
                <w:sz w:val="24"/>
                <w:szCs w:val="24"/>
                <w:lang w:eastAsia="lv-LV"/>
              </w:rPr>
              <w:t>31</w:t>
            </w:r>
            <w:r w:rsidR="0044784E">
              <w:rPr>
                <w:rFonts w:ascii="Times New Roman" w:eastAsia="Times New Roman" w:hAnsi="Times New Roman" w:cs="Times New Roman"/>
                <w:iCs/>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B09F257" w14:textId="7E53029A" w:rsidR="007F7BFF" w:rsidRPr="00B56FA5" w:rsidRDefault="007F7BFF" w:rsidP="007F7BF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- 264 </w:t>
            </w:r>
            <w:r w:rsidR="0013066F" w:rsidRPr="00B56FA5">
              <w:rPr>
                <w:rFonts w:ascii="Times New Roman" w:eastAsia="Times New Roman" w:hAnsi="Times New Roman" w:cs="Times New Roman"/>
                <w:iCs/>
                <w:sz w:val="24"/>
                <w:szCs w:val="24"/>
                <w:lang w:eastAsia="lv-LV"/>
              </w:rPr>
              <w:t>05</w:t>
            </w:r>
            <w:r w:rsidR="0013066F">
              <w:rPr>
                <w:rFonts w:ascii="Times New Roman" w:eastAsia="Times New Roman" w:hAnsi="Times New Roman" w:cs="Times New Roman"/>
                <w:i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FCC87C2" w14:textId="4825479C" w:rsidR="007F7BFF" w:rsidRPr="00B56FA5" w:rsidRDefault="007F7BFF" w:rsidP="007F7BF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 xml:space="preserve">11 029 </w:t>
            </w:r>
            <w:r w:rsidR="0013066F" w:rsidRPr="00B56FA5">
              <w:rPr>
                <w:rFonts w:ascii="Times New Roman" w:eastAsia="Times New Roman" w:hAnsi="Times New Roman" w:cs="Times New Roman"/>
                <w:iCs/>
                <w:sz w:val="24"/>
                <w:szCs w:val="24"/>
                <w:lang w:eastAsia="lv-LV"/>
              </w:rPr>
              <w:t>91</w:t>
            </w:r>
            <w:r w:rsidR="00096F1E">
              <w:rPr>
                <w:rFonts w:ascii="Times New Roman" w:eastAsia="Times New Roman" w:hAnsi="Times New Roman" w:cs="Times New Roman"/>
                <w:iCs/>
                <w:sz w:val="24"/>
                <w:szCs w:val="24"/>
                <w:lang w:eastAsia="lv-LV"/>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480E1A9" w14:textId="59391877" w:rsidR="007F7BFF" w:rsidRPr="00B56FA5" w:rsidRDefault="007F7BFF" w:rsidP="007F7BF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-264 </w:t>
            </w:r>
            <w:r w:rsidR="0013066F" w:rsidRPr="00B56FA5">
              <w:rPr>
                <w:rFonts w:ascii="Times New Roman" w:eastAsia="Times New Roman" w:hAnsi="Times New Roman" w:cs="Times New Roman"/>
                <w:iCs/>
                <w:sz w:val="24"/>
                <w:szCs w:val="24"/>
                <w:lang w:eastAsia="lv-LV"/>
              </w:rPr>
              <w:t>05</w:t>
            </w:r>
            <w:r w:rsidR="0013066F">
              <w:rPr>
                <w:rFonts w:ascii="Times New Roman" w:eastAsia="Times New Roman" w:hAnsi="Times New Roman" w:cs="Times New Roman"/>
                <w:i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29EFE13" w14:textId="7E6C838A" w:rsidR="007F7BFF" w:rsidRPr="00B56FA5" w:rsidRDefault="007F7BFF" w:rsidP="00DF2DD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8 675 69</w:t>
            </w:r>
            <w:r w:rsidR="0044784E">
              <w:rPr>
                <w:rFonts w:ascii="Times New Roman" w:eastAsia="Times New Roman" w:hAnsi="Times New Roman" w:cs="Times New Roman"/>
                <w:iCs/>
                <w:sz w:val="24"/>
                <w:szCs w:val="24"/>
                <w:lang w:eastAsia="lv-LV"/>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885CD96" w14:textId="518F6925" w:rsidR="007F7BFF" w:rsidRPr="00B56FA5" w:rsidDel="007A71B8" w:rsidRDefault="007F7BFF" w:rsidP="007F7BFF">
            <w:pPr>
              <w:spacing w:after="0" w:line="240" w:lineRule="auto"/>
              <w:rPr>
                <w:rFonts w:ascii="Times New Roman" w:eastAsia="Times New Roman" w:hAnsi="Times New Roman" w:cs="Times New Roman"/>
                <w:iCs/>
                <w:sz w:val="24"/>
                <w:szCs w:val="24"/>
                <w:lang w:eastAsia="lv-LV"/>
              </w:rPr>
            </w:pPr>
            <w:r w:rsidRPr="00B56FA5">
              <w:rPr>
                <w:rFonts w:ascii="Times New Roman" w:eastAsia="Times New Roman" w:hAnsi="Times New Roman" w:cs="Times New Roman"/>
                <w:iCs/>
                <w:sz w:val="24"/>
                <w:szCs w:val="24"/>
                <w:lang w:eastAsia="lv-LV"/>
              </w:rPr>
              <w:t>-264 058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2CAD31" w14:textId="0FFB4133" w:rsidR="007F7BFF" w:rsidRPr="00066C7C" w:rsidRDefault="007F7BFF" w:rsidP="007F7BF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66C7C" w:rsidRPr="00066C7C" w14:paraId="22ED4005"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4F778AD0"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2.2. valsts speciālais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8153BB5"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1A0690B"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1EAA01E"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10D5F90"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917E7C9"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23E701"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61FB2A"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r>
      <w:tr w:rsidR="00066C7C" w:rsidRPr="00066C7C" w14:paraId="3C8EF85C"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02BDB76B"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2.3. pašvaldību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3322ECE"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73A71BF"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82AA639"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3799AC"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0F2177"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E83C519"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02D1517"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r>
      <w:tr w:rsidR="000C0E73" w:rsidRPr="00066C7C" w14:paraId="37AFB613"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53DAB591" w14:textId="77777777" w:rsidR="000C0E73" w:rsidRPr="00066C7C" w:rsidRDefault="000C0E73" w:rsidP="000C0E73">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3. Finansiālā ietekme:</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71E79BC9" w14:textId="23FF3E12" w:rsidR="000C0E73" w:rsidRPr="00066C7C" w:rsidRDefault="000C0E73" w:rsidP="00DF2DDF">
            <w:pPr>
              <w:spacing w:after="0" w:line="240" w:lineRule="auto"/>
              <w:rPr>
                <w:rFonts w:ascii="Times New Roman" w:eastAsia="Times New Roman" w:hAnsi="Times New Roman" w:cs="Times New Roman"/>
                <w:iCs/>
                <w:sz w:val="24"/>
                <w:szCs w:val="24"/>
                <w:highlight w:val="yellow"/>
                <w:lang w:eastAsia="lv-LV"/>
              </w:rPr>
            </w:pPr>
            <w:r w:rsidRPr="004541ED">
              <w:rPr>
                <w:rFonts w:ascii="Times New Roman" w:eastAsia="Times New Roman" w:hAnsi="Times New Roman" w:cs="Times New Roman"/>
                <w:iCs/>
                <w:sz w:val="24"/>
                <w:szCs w:val="24"/>
                <w:lang w:eastAsia="lv-LV"/>
              </w:rPr>
              <w:t>- 1 464 54</w:t>
            </w:r>
            <w:r w:rsidR="0044784E">
              <w:rPr>
                <w:rFonts w:ascii="Times New Roman" w:eastAsia="Times New Roman" w:hAnsi="Times New Roman" w:cs="Times New Roman"/>
                <w:iCs/>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D506C7F" w14:textId="11FCF29D" w:rsidR="000C0E73" w:rsidRPr="00066C7C" w:rsidRDefault="000C0E73" w:rsidP="00096F1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3B1AFA">
              <w:rPr>
                <w:rFonts w:ascii="Times New Roman" w:eastAsia="Times New Roman" w:hAnsi="Times New Roman" w:cs="Times New Roman"/>
                <w:iCs/>
                <w:sz w:val="24"/>
                <w:szCs w:val="24"/>
                <w:lang w:eastAsia="lv-LV"/>
              </w:rPr>
              <w:t>264 05</w:t>
            </w:r>
            <w:r w:rsidR="00096F1E">
              <w:rPr>
                <w:rFonts w:ascii="Times New Roman" w:eastAsia="Times New Roman" w:hAnsi="Times New Roman" w:cs="Times New Roman"/>
                <w:i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C8EA924" w14:textId="2FF41BBF" w:rsidR="000C0E73" w:rsidRPr="00066C7C" w:rsidRDefault="000C0E73" w:rsidP="000C0E73">
            <w:pPr>
              <w:spacing w:after="0" w:line="240" w:lineRule="auto"/>
              <w:rPr>
                <w:rFonts w:ascii="Times New Roman" w:eastAsia="Times New Roman" w:hAnsi="Times New Roman" w:cs="Times New Roman"/>
                <w:iCs/>
                <w:sz w:val="24"/>
                <w:szCs w:val="24"/>
                <w:highlight w:val="yellow"/>
                <w:lang w:eastAsia="lv-LV"/>
              </w:rPr>
            </w:pPr>
            <w:r w:rsidRPr="003420E4">
              <w:rPr>
                <w:rFonts w:ascii="Times New Roman" w:eastAsia="Times New Roman" w:hAnsi="Times New Roman" w:cs="Times New Roman"/>
                <w:iCs/>
                <w:sz w:val="24"/>
                <w:szCs w:val="24"/>
                <w:lang w:eastAsia="lv-LV"/>
              </w:rPr>
              <w:t>- 1 878 93</w:t>
            </w:r>
            <w:r w:rsidR="00096F1E">
              <w:rPr>
                <w:rFonts w:ascii="Times New Roman" w:eastAsia="Times New Roman" w:hAnsi="Times New Roman" w:cs="Times New Roman"/>
                <w:iCs/>
                <w:sz w:val="24"/>
                <w:szCs w:val="24"/>
                <w:lang w:eastAsia="lv-LV"/>
              </w:rPr>
              <w:t>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E89A090" w14:textId="42D93665" w:rsidR="000C0E73" w:rsidRPr="00066C7C" w:rsidRDefault="000C0E73" w:rsidP="000C0E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3B1AFA">
              <w:rPr>
                <w:rFonts w:ascii="Times New Roman" w:eastAsia="Times New Roman" w:hAnsi="Times New Roman" w:cs="Times New Roman"/>
                <w:iCs/>
                <w:sz w:val="24"/>
                <w:szCs w:val="24"/>
                <w:lang w:eastAsia="lv-LV"/>
              </w:rPr>
              <w:t>264 05</w:t>
            </w:r>
            <w:r w:rsidR="00096F1E">
              <w:rPr>
                <w:rFonts w:ascii="Times New Roman" w:eastAsia="Times New Roman" w:hAnsi="Times New Roman" w:cs="Times New Roman"/>
                <w:i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7DAE28E" w14:textId="22088986" w:rsidR="000C0E73" w:rsidRPr="00066C7C" w:rsidRDefault="000C0E73" w:rsidP="000C0E73">
            <w:pPr>
              <w:spacing w:after="0" w:line="240" w:lineRule="auto"/>
              <w:rPr>
                <w:rFonts w:ascii="Times New Roman" w:eastAsia="Times New Roman" w:hAnsi="Times New Roman" w:cs="Times New Roman"/>
                <w:iCs/>
                <w:sz w:val="24"/>
                <w:szCs w:val="24"/>
                <w:highlight w:val="yellow"/>
                <w:lang w:eastAsia="lv-LV"/>
              </w:rPr>
            </w:pPr>
            <w:r w:rsidRPr="003420E4">
              <w:rPr>
                <w:rFonts w:ascii="Times New Roman" w:eastAsia="Times New Roman" w:hAnsi="Times New Roman" w:cs="Times New Roman"/>
                <w:iCs/>
                <w:sz w:val="24"/>
                <w:szCs w:val="24"/>
                <w:lang w:eastAsia="lv-LV"/>
              </w:rPr>
              <w:t>-1 525 80</w:t>
            </w:r>
            <w:r w:rsidR="0044784E">
              <w:rPr>
                <w:rFonts w:ascii="Times New Roman" w:eastAsia="Times New Roman" w:hAnsi="Times New Roman" w:cs="Times New Roman"/>
                <w:iCs/>
                <w:sz w:val="24"/>
                <w:szCs w:val="24"/>
                <w:lang w:eastAsia="lv-LV"/>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A85E61B" w14:textId="1DA1480C" w:rsidR="000C0E73" w:rsidRPr="00066C7C" w:rsidRDefault="000C0E73" w:rsidP="000C0E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3B1AFA">
              <w:rPr>
                <w:rFonts w:ascii="Times New Roman" w:eastAsia="Times New Roman" w:hAnsi="Times New Roman" w:cs="Times New Roman"/>
                <w:iCs/>
                <w:sz w:val="24"/>
                <w:szCs w:val="24"/>
                <w:lang w:eastAsia="lv-LV"/>
              </w:rPr>
              <w:t>264 058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DD962CB" w14:textId="7F548207" w:rsidR="000C0E73" w:rsidRPr="00066C7C" w:rsidRDefault="000C0E73" w:rsidP="000C0E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C0E73" w:rsidRPr="00066C7C" w14:paraId="17C3B8C8"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6AE8D6CF" w14:textId="77777777" w:rsidR="000C0E73" w:rsidRPr="00066C7C" w:rsidRDefault="000C0E73" w:rsidP="000C0E73">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3.1. valsts pamatbudžets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0C63947" w14:textId="3C90A270" w:rsidR="000C0E73" w:rsidRPr="00066C7C" w:rsidRDefault="000C0E73" w:rsidP="00DF2DDF">
            <w:pPr>
              <w:spacing w:after="0" w:line="240" w:lineRule="auto"/>
              <w:rPr>
                <w:rFonts w:ascii="Times New Roman" w:eastAsia="Times New Roman" w:hAnsi="Times New Roman" w:cs="Times New Roman"/>
                <w:iCs/>
                <w:sz w:val="24"/>
                <w:szCs w:val="24"/>
                <w:highlight w:val="yellow"/>
                <w:lang w:eastAsia="lv-LV"/>
              </w:rPr>
            </w:pPr>
            <w:r w:rsidRPr="004541ED">
              <w:rPr>
                <w:rFonts w:ascii="Times New Roman" w:eastAsia="Times New Roman" w:hAnsi="Times New Roman" w:cs="Times New Roman"/>
                <w:iCs/>
                <w:sz w:val="24"/>
                <w:szCs w:val="24"/>
                <w:lang w:eastAsia="lv-LV"/>
              </w:rPr>
              <w:t>- 1 464 54</w:t>
            </w:r>
            <w:r w:rsidR="0044784E">
              <w:rPr>
                <w:rFonts w:ascii="Times New Roman" w:eastAsia="Times New Roman" w:hAnsi="Times New Roman" w:cs="Times New Roman"/>
                <w:iCs/>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F8FFF9B" w14:textId="13B4647A" w:rsidR="000C0E73" w:rsidRPr="00066C7C" w:rsidRDefault="000C0E73" w:rsidP="00096F1E">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3B1AFA">
              <w:rPr>
                <w:rFonts w:ascii="Times New Roman" w:eastAsia="Times New Roman" w:hAnsi="Times New Roman" w:cs="Times New Roman"/>
                <w:iCs/>
                <w:sz w:val="24"/>
                <w:szCs w:val="24"/>
                <w:lang w:eastAsia="lv-LV"/>
              </w:rPr>
              <w:t>264 05</w:t>
            </w:r>
            <w:r w:rsidR="00096F1E">
              <w:rPr>
                <w:rFonts w:ascii="Times New Roman" w:eastAsia="Times New Roman" w:hAnsi="Times New Roman" w:cs="Times New Roman"/>
                <w:i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C14FFD1" w14:textId="0A7F623B" w:rsidR="000C0E73" w:rsidRPr="003420E4" w:rsidRDefault="000C0E73" w:rsidP="000C0E73">
            <w:pPr>
              <w:spacing w:after="0" w:line="240" w:lineRule="auto"/>
              <w:rPr>
                <w:rFonts w:ascii="Times New Roman" w:eastAsia="Times New Roman" w:hAnsi="Times New Roman" w:cs="Times New Roman"/>
                <w:iCs/>
                <w:sz w:val="24"/>
                <w:szCs w:val="24"/>
                <w:lang w:eastAsia="lv-LV"/>
              </w:rPr>
            </w:pPr>
            <w:r w:rsidRPr="00940681">
              <w:rPr>
                <w:rFonts w:ascii="Times New Roman" w:eastAsia="Times New Roman" w:hAnsi="Times New Roman" w:cs="Times New Roman"/>
                <w:iCs/>
                <w:sz w:val="24"/>
                <w:szCs w:val="24"/>
                <w:lang w:eastAsia="lv-LV"/>
              </w:rPr>
              <w:t>- 1 878 93</w:t>
            </w:r>
            <w:r w:rsidR="00096F1E">
              <w:rPr>
                <w:rFonts w:ascii="Times New Roman" w:eastAsia="Times New Roman" w:hAnsi="Times New Roman" w:cs="Times New Roman"/>
                <w:iCs/>
                <w:sz w:val="24"/>
                <w:szCs w:val="24"/>
                <w:lang w:eastAsia="lv-LV"/>
              </w:rPr>
              <w:t>8</w:t>
            </w:r>
          </w:p>
          <w:p w14:paraId="5CB55DB6" w14:textId="77777777" w:rsidR="000C0E73" w:rsidRPr="00066C7C" w:rsidRDefault="000C0E73" w:rsidP="000C0E73">
            <w:pPr>
              <w:spacing w:after="0" w:line="240" w:lineRule="auto"/>
              <w:rPr>
                <w:rFonts w:ascii="Times New Roman" w:eastAsia="Times New Roman" w:hAnsi="Times New Roman" w:cs="Times New Roman"/>
                <w:iCs/>
                <w:sz w:val="24"/>
                <w:szCs w:val="24"/>
                <w:highlight w:val="yellow"/>
                <w:lang w:eastAsia="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FC4384D" w14:textId="53E836F7" w:rsidR="000C0E73" w:rsidRPr="00066C7C" w:rsidRDefault="000C0E73" w:rsidP="000C0E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8762B1">
              <w:rPr>
                <w:rFonts w:ascii="Times New Roman" w:eastAsia="Times New Roman" w:hAnsi="Times New Roman" w:cs="Times New Roman"/>
                <w:iCs/>
                <w:sz w:val="24"/>
                <w:szCs w:val="24"/>
                <w:lang w:eastAsia="lv-LV"/>
              </w:rPr>
              <w:t>264 05</w:t>
            </w:r>
            <w:r w:rsidR="00096F1E">
              <w:rPr>
                <w:rFonts w:ascii="Times New Roman" w:eastAsia="Times New Roman" w:hAnsi="Times New Roman" w:cs="Times New Roman"/>
                <w:iCs/>
                <w:sz w:val="24"/>
                <w:szCs w:val="24"/>
                <w:lang w:eastAsia="lv-LV"/>
              </w:rPr>
              <w:t>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368A486" w14:textId="60122936" w:rsidR="000C0E73" w:rsidRPr="003420E4" w:rsidRDefault="000C0E73" w:rsidP="000C0E73">
            <w:pPr>
              <w:spacing w:after="0" w:line="240" w:lineRule="auto"/>
              <w:rPr>
                <w:rFonts w:ascii="Times New Roman" w:eastAsia="Times New Roman" w:hAnsi="Times New Roman" w:cs="Times New Roman"/>
                <w:iCs/>
                <w:sz w:val="24"/>
                <w:szCs w:val="24"/>
                <w:lang w:eastAsia="lv-LV"/>
              </w:rPr>
            </w:pPr>
            <w:r w:rsidRPr="00925BAD">
              <w:rPr>
                <w:rFonts w:ascii="Times New Roman" w:eastAsia="Times New Roman" w:hAnsi="Times New Roman" w:cs="Times New Roman"/>
                <w:iCs/>
                <w:sz w:val="24"/>
                <w:szCs w:val="24"/>
                <w:lang w:eastAsia="lv-LV"/>
              </w:rPr>
              <w:t>-1 525 80</w:t>
            </w:r>
            <w:r w:rsidR="0044784E">
              <w:rPr>
                <w:rFonts w:ascii="Times New Roman" w:eastAsia="Times New Roman" w:hAnsi="Times New Roman" w:cs="Times New Roman"/>
                <w:iCs/>
                <w:sz w:val="24"/>
                <w:szCs w:val="24"/>
                <w:lang w:eastAsia="lv-LV"/>
              </w:rPr>
              <w:t>3</w:t>
            </w:r>
          </w:p>
          <w:p w14:paraId="0FC1B493" w14:textId="77777777" w:rsidR="000C0E73" w:rsidRPr="00066C7C" w:rsidRDefault="000C0E73" w:rsidP="000C0E73">
            <w:pPr>
              <w:spacing w:after="0" w:line="240" w:lineRule="auto"/>
              <w:rPr>
                <w:rFonts w:ascii="Times New Roman" w:eastAsia="Times New Roman" w:hAnsi="Times New Roman" w:cs="Times New Roman"/>
                <w:iCs/>
                <w:sz w:val="24"/>
                <w:szCs w:val="24"/>
                <w:highlight w:val="yellow"/>
                <w:lang w:eastAsia="lv-LV"/>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DC0F41F" w14:textId="07C6EA88" w:rsidR="000C0E73" w:rsidRPr="00066C7C" w:rsidRDefault="000C0E73" w:rsidP="000C0E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r w:rsidRPr="003B1AFA">
              <w:rPr>
                <w:rFonts w:ascii="Times New Roman" w:eastAsia="Times New Roman" w:hAnsi="Times New Roman" w:cs="Times New Roman"/>
                <w:iCs/>
                <w:sz w:val="24"/>
                <w:szCs w:val="24"/>
                <w:lang w:eastAsia="lv-LV"/>
              </w:rPr>
              <w:t>264 058</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E622F76" w14:textId="62AA44C0" w:rsidR="000C0E73" w:rsidRPr="00066C7C" w:rsidRDefault="000C0E73" w:rsidP="000C0E73">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66C7C" w:rsidRPr="00066C7C" w14:paraId="241AA250"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4A948E52"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3.2. speciālais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4024CC6F"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C3A6B3"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DEFBD8"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F7046A4"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152CBC1"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5FA493"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395FBD"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r>
      <w:tr w:rsidR="00066C7C" w:rsidRPr="00066C7C" w14:paraId="20EC0911"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2CD1A9EF"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3.3. pašvaldību budžets</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2710B9F"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D7856A"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8260541"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5A485F9"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3B488EE"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F60CBE"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D53BFA5"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r>
      <w:tr w:rsidR="00066C7C" w:rsidRPr="00066C7C" w14:paraId="41F383CC"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1A2488C6"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069FE53B"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F29BEFB"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F908604"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X</w:t>
            </w:r>
          </w:p>
        </w:tc>
        <w:tc>
          <w:tcPr>
            <w:tcW w:w="1134" w:type="dxa"/>
            <w:tcBorders>
              <w:top w:val="single" w:sz="4" w:space="0" w:color="auto"/>
              <w:left w:val="single" w:sz="4" w:space="0" w:color="auto"/>
              <w:bottom w:val="single" w:sz="4" w:space="0" w:color="auto"/>
              <w:right w:val="single" w:sz="4" w:space="0" w:color="auto"/>
            </w:tcBorders>
            <w:vAlign w:val="center"/>
          </w:tcPr>
          <w:p w14:paraId="26721156"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10FC778"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vAlign w:val="center"/>
          </w:tcPr>
          <w:p w14:paraId="5563F50C"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6BCBEE0" w14:textId="77777777" w:rsidR="00066C7C" w:rsidRPr="00066C7C" w:rsidRDefault="00066C7C" w:rsidP="00066C7C">
            <w:pPr>
              <w:spacing w:after="0" w:line="240" w:lineRule="auto"/>
              <w:rPr>
                <w:rFonts w:ascii="Times New Roman" w:eastAsia="Times New Roman" w:hAnsi="Times New Roman" w:cs="Times New Roman"/>
                <w:b/>
                <w:iCs/>
                <w:sz w:val="24"/>
                <w:szCs w:val="24"/>
                <w:lang w:eastAsia="lv-LV"/>
              </w:rPr>
            </w:pPr>
            <w:r w:rsidRPr="00066C7C">
              <w:rPr>
                <w:rFonts w:ascii="Times New Roman" w:eastAsia="Times New Roman" w:hAnsi="Times New Roman" w:cs="Times New Roman"/>
                <w:iCs/>
                <w:sz w:val="24"/>
                <w:szCs w:val="24"/>
                <w:lang w:eastAsia="lv-LV"/>
              </w:rPr>
              <w:t>X</w:t>
            </w:r>
          </w:p>
        </w:tc>
      </w:tr>
      <w:tr w:rsidR="00066C7C" w:rsidRPr="00066C7C" w14:paraId="481D403B" w14:textId="77777777" w:rsidTr="003B1AFA">
        <w:tc>
          <w:tcPr>
            <w:tcW w:w="1670" w:type="dxa"/>
            <w:tcBorders>
              <w:top w:val="single" w:sz="4" w:space="0" w:color="auto"/>
              <w:left w:val="single" w:sz="4" w:space="0" w:color="auto"/>
              <w:bottom w:val="single" w:sz="4" w:space="0" w:color="auto"/>
              <w:right w:val="single" w:sz="4" w:space="0" w:color="auto"/>
            </w:tcBorders>
            <w:shd w:val="clear" w:color="auto" w:fill="auto"/>
          </w:tcPr>
          <w:p w14:paraId="3613FCA8"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5. Precizēta finansiālā ietekme:</w:t>
            </w:r>
          </w:p>
        </w:tc>
        <w:tc>
          <w:tcPr>
            <w:tcW w:w="1019" w:type="dxa"/>
            <w:tcBorders>
              <w:top w:val="single" w:sz="4" w:space="0" w:color="auto"/>
              <w:left w:val="single" w:sz="4" w:space="0" w:color="auto"/>
              <w:bottom w:val="single" w:sz="4" w:space="0" w:color="auto"/>
              <w:right w:val="single" w:sz="4" w:space="0" w:color="auto"/>
            </w:tcBorders>
            <w:shd w:val="clear" w:color="auto" w:fill="auto"/>
            <w:vAlign w:val="center"/>
          </w:tcPr>
          <w:p w14:paraId="37D080D0"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X</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4EA85DA"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41DD150"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X</w:t>
            </w:r>
          </w:p>
        </w:tc>
        <w:tc>
          <w:tcPr>
            <w:tcW w:w="1134" w:type="dxa"/>
            <w:tcBorders>
              <w:top w:val="single" w:sz="4" w:space="0" w:color="auto"/>
              <w:left w:val="single" w:sz="4" w:space="0" w:color="auto"/>
              <w:bottom w:val="single" w:sz="4" w:space="0" w:color="auto"/>
              <w:right w:val="single" w:sz="4" w:space="0" w:color="auto"/>
            </w:tcBorders>
            <w:vAlign w:val="center"/>
          </w:tcPr>
          <w:p w14:paraId="46F3D117"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12A92FD5"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X</w:t>
            </w:r>
          </w:p>
        </w:tc>
        <w:tc>
          <w:tcPr>
            <w:tcW w:w="1276" w:type="dxa"/>
            <w:tcBorders>
              <w:top w:val="single" w:sz="4" w:space="0" w:color="auto"/>
              <w:left w:val="single" w:sz="4" w:space="0" w:color="auto"/>
              <w:bottom w:val="single" w:sz="4" w:space="0" w:color="auto"/>
              <w:right w:val="single" w:sz="4" w:space="0" w:color="auto"/>
            </w:tcBorders>
            <w:vAlign w:val="center"/>
          </w:tcPr>
          <w:p w14:paraId="7F9CB500"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9D8AACD"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X</w:t>
            </w:r>
          </w:p>
        </w:tc>
      </w:tr>
      <w:tr w:rsidR="00066C7C" w:rsidRPr="00066C7C" w14:paraId="233A2A9F" w14:textId="77777777" w:rsidTr="000A6433">
        <w:tc>
          <w:tcPr>
            <w:tcW w:w="1670" w:type="dxa"/>
            <w:tcBorders>
              <w:top w:val="single" w:sz="4" w:space="0" w:color="auto"/>
              <w:left w:val="single" w:sz="4" w:space="0" w:color="auto"/>
              <w:bottom w:val="single" w:sz="4" w:space="0" w:color="auto"/>
              <w:right w:val="single" w:sz="4" w:space="0" w:color="auto"/>
            </w:tcBorders>
            <w:shd w:val="clear" w:color="auto" w:fill="auto"/>
          </w:tcPr>
          <w:p w14:paraId="2535F565"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 xml:space="preserve">6. Detalizēts ieņēmumu un </w:t>
            </w:r>
            <w:r w:rsidRPr="00066C7C">
              <w:rPr>
                <w:rFonts w:ascii="Times New Roman" w:eastAsia="Times New Roman" w:hAnsi="Times New Roman" w:cs="Times New Roman"/>
                <w:iCs/>
                <w:sz w:val="24"/>
                <w:szCs w:val="24"/>
                <w:lang w:eastAsia="lv-LV"/>
              </w:rPr>
              <w:lastRenderedPageBreak/>
              <w:t>izdevumu aprēķins (ja nepieciešams, detalizētu ieņēmumu un izdevumu aprēķinu var pievienot anotācijas pielikumā):</w:t>
            </w:r>
          </w:p>
        </w:tc>
        <w:tc>
          <w:tcPr>
            <w:tcW w:w="8106" w:type="dxa"/>
            <w:gridSpan w:val="7"/>
            <w:vMerge w:val="restart"/>
            <w:tcBorders>
              <w:top w:val="single" w:sz="4" w:space="0" w:color="auto"/>
              <w:left w:val="single" w:sz="4" w:space="0" w:color="auto"/>
              <w:right w:val="single" w:sz="4" w:space="0" w:color="auto"/>
            </w:tcBorders>
          </w:tcPr>
          <w:p w14:paraId="51729E59" w14:textId="77777777" w:rsidR="000A6433" w:rsidRPr="000A6433" w:rsidRDefault="000A6433" w:rsidP="000A6433">
            <w:pPr>
              <w:spacing w:after="0" w:line="240" w:lineRule="auto"/>
              <w:rPr>
                <w:rFonts w:ascii="Times New Roman" w:eastAsia="Times New Roman" w:hAnsi="Times New Roman" w:cs="Times New Roman"/>
                <w:iCs/>
                <w:sz w:val="24"/>
                <w:szCs w:val="24"/>
                <w:lang w:eastAsia="lv-LV"/>
              </w:rPr>
            </w:pPr>
            <w:r w:rsidRPr="000A6433">
              <w:rPr>
                <w:rFonts w:ascii="Times New Roman" w:eastAsia="Times New Roman" w:hAnsi="Times New Roman" w:cs="Times New Roman"/>
                <w:iCs/>
                <w:sz w:val="24"/>
                <w:szCs w:val="24"/>
                <w:lang w:eastAsia="lv-LV"/>
              </w:rPr>
              <w:lastRenderedPageBreak/>
              <w:t xml:space="preserve">Pasākumam plānotais kopējais attiecināmais finansējums ir </w:t>
            </w:r>
            <w:bookmarkStart w:id="1" w:name="_Hlk40701976"/>
            <w:r w:rsidRPr="000A6433">
              <w:rPr>
                <w:rFonts w:ascii="Times New Roman" w:eastAsia="Times New Roman" w:hAnsi="Times New Roman" w:cs="Times New Roman"/>
                <w:iCs/>
                <w:sz w:val="24"/>
                <w:szCs w:val="24"/>
                <w:lang w:eastAsia="lv-LV"/>
              </w:rPr>
              <w:t>35 307 059</w:t>
            </w:r>
            <w:bookmarkEnd w:id="1"/>
            <w:r w:rsidRPr="000A6433">
              <w:rPr>
                <w:rFonts w:ascii="Times New Roman" w:eastAsia="Times New Roman" w:hAnsi="Times New Roman" w:cs="Times New Roman"/>
                <w:iCs/>
                <w:sz w:val="24"/>
                <w:szCs w:val="24"/>
                <w:lang w:eastAsia="lv-LV"/>
              </w:rPr>
              <w:t xml:space="preserve">  </w:t>
            </w:r>
            <w:proofErr w:type="spellStart"/>
            <w:r w:rsidRPr="000A6433">
              <w:rPr>
                <w:rFonts w:ascii="Times New Roman" w:eastAsia="Times New Roman" w:hAnsi="Times New Roman" w:cs="Times New Roman"/>
                <w:i/>
                <w:iCs/>
                <w:sz w:val="24"/>
                <w:szCs w:val="24"/>
                <w:lang w:eastAsia="lv-LV"/>
              </w:rPr>
              <w:t>euro</w:t>
            </w:r>
            <w:proofErr w:type="spellEnd"/>
            <w:r w:rsidRPr="000A6433">
              <w:rPr>
                <w:rFonts w:ascii="Times New Roman" w:eastAsia="Times New Roman" w:hAnsi="Times New Roman" w:cs="Times New Roman"/>
                <w:iCs/>
                <w:sz w:val="24"/>
                <w:szCs w:val="24"/>
                <w:lang w:eastAsia="lv-LV"/>
              </w:rPr>
              <w:t xml:space="preserve">, tai skaitā ERAF finansējums – 30 011 000 </w:t>
            </w:r>
            <w:proofErr w:type="spellStart"/>
            <w:r w:rsidRPr="00064F06">
              <w:rPr>
                <w:rFonts w:ascii="Times New Roman" w:eastAsia="Times New Roman" w:hAnsi="Times New Roman" w:cs="Times New Roman"/>
                <w:i/>
                <w:sz w:val="24"/>
                <w:szCs w:val="24"/>
                <w:lang w:eastAsia="lv-LV"/>
              </w:rPr>
              <w:t>euro</w:t>
            </w:r>
            <w:proofErr w:type="spellEnd"/>
            <w:r w:rsidRPr="000A6433">
              <w:rPr>
                <w:rFonts w:ascii="Times New Roman" w:eastAsia="Times New Roman" w:hAnsi="Times New Roman" w:cs="Times New Roman"/>
                <w:iCs/>
                <w:sz w:val="24"/>
                <w:szCs w:val="24"/>
                <w:lang w:eastAsia="lv-LV"/>
              </w:rPr>
              <w:t xml:space="preserve"> un valsts budžeta finansējums – 5 296 059 </w:t>
            </w:r>
            <w:proofErr w:type="spellStart"/>
            <w:r w:rsidRPr="000A6433">
              <w:rPr>
                <w:rFonts w:ascii="Times New Roman" w:eastAsia="Times New Roman" w:hAnsi="Times New Roman" w:cs="Times New Roman"/>
                <w:i/>
                <w:iCs/>
                <w:sz w:val="24"/>
                <w:szCs w:val="24"/>
                <w:lang w:eastAsia="lv-LV"/>
              </w:rPr>
              <w:t>euro</w:t>
            </w:r>
            <w:proofErr w:type="spellEnd"/>
            <w:r w:rsidRPr="000A6433">
              <w:rPr>
                <w:rFonts w:ascii="Times New Roman" w:eastAsia="Times New Roman" w:hAnsi="Times New Roman" w:cs="Times New Roman"/>
                <w:iCs/>
                <w:sz w:val="24"/>
                <w:szCs w:val="24"/>
                <w:lang w:eastAsia="lv-LV"/>
              </w:rPr>
              <w:t>.</w:t>
            </w:r>
          </w:p>
          <w:p w14:paraId="4BED558D" w14:textId="0E919127" w:rsidR="000A6433" w:rsidRPr="000A6433" w:rsidRDefault="002B151A" w:rsidP="000A6433">
            <w:pPr>
              <w:spacing w:after="0" w:line="240" w:lineRule="auto"/>
              <w:rPr>
                <w:rFonts w:ascii="Times New Roman" w:eastAsia="Times New Roman" w:hAnsi="Times New Roman" w:cs="Times New Roman"/>
                <w:iCs/>
                <w:sz w:val="24"/>
                <w:szCs w:val="24"/>
                <w:lang w:eastAsia="lv-LV"/>
              </w:rPr>
            </w:pPr>
            <w:r w:rsidRPr="002B151A">
              <w:rPr>
                <w:rFonts w:ascii="Times New Roman" w:eastAsia="Times New Roman" w:hAnsi="Times New Roman" w:cs="Times New Roman"/>
                <w:iCs/>
                <w:sz w:val="24"/>
                <w:szCs w:val="24"/>
                <w:lang w:eastAsia="lv-LV"/>
              </w:rPr>
              <w:t>Ņemot vērā, ka vairs netiek paredzēts privātais līdzfinansējums, attiecīgi</w:t>
            </w:r>
            <w:r>
              <w:rPr>
                <w:rFonts w:ascii="Times New Roman" w:eastAsia="Times New Roman" w:hAnsi="Times New Roman" w:cs="Times New Roman"/>
                <w:iCs/>
                <w:sz w:val="24"/>
                <w:szCs w:val="24"/>
                <w:lang w:eastAsia="lv-LV"/>
              </w:rPr>
              <w:t>,</w:t>
            </w:r>
            <w:r w:rsidRPr="002B151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l</w:t>
            </w:r>
            <w:r w:rsidR="000A6433" w:rsidRPr="000A6433">
              <w:rPr>
                <w:rFonts w:ascii="Times New Roman" w:eastAsia="Times New Roman" w:hAnsi="Times New Roman" w:cs="Times New Roman"/>
                <w:iCs/>
                <w:sz w:val="24"/>
                <w:szCs w:val="24"/>
                <w:lang w:eastAsia="lv-LV"/>
              </w:rPr>
              <w:t>ai nodrošinātu 85% ERAF un 15% valsts budžeta finansējuma attiecību, tiek samazināti valsts budžeta izdevumi</w:t>
            </w:r>
            <w:r w:rsidR="006E5808">
              <w:rPr>
                <w:rFonts w:ascii="Times New Roman" w:eastAsia="Times New Roman" w:hAnsi="Times New Roman" w:cs="Times New Roman"/>
                <w:iCs/>
                <w:sz w:val="24"/>
                <w:szCs w:val="24"/>
                <w:lang w:eastAsia="lv-LV"/>
              </w:rPr>
              <w:t xml:space="preserve"> </w:t>
            </w:r>
            <w:r w:rsidR="000A6433" w:rsidRPr="000A6433">
              <w:rPr>
                <w:rFonts w:ascii="Times New Roman" w:eastAsia="Times New Roman" w:hAnsi="Times New Roman" w:cs="Times New Roman"/>
                <w:iCs/>
                <w:sz w:val="24"/>
                <w:szCs w:val="24"/>
                <w:lang w:eastAsia="lv-LV"/>
              </w:rPr>
              <w:t xml:space="preserve">2020-2022.gadā </w:t>
            </w:r>
            <w:r w:rsidR="006E5808">
              <w:rPr>
                <w:rFonts w:ascii="Times New Roman" w:eastAsia="Times New Roman" w:hAnsi="Times New Roman" w:cs="Times New Roman"/>
                <w:iCs/>
                <w:sz w:val="24"/>
                <w:szCs w:val="24"/>
                <w:lang w:eastAsia="lv-LV"/>
              </w:rPr>
              <w:t xml:space="preserve">kopā par </w:t>
            </w:r>
            <w:r w:rsidR="006E5808" w:rsidRPr="006E5808">
              <w:rPr>
                <w:rFonts w:ascii="Times New Roman" w:eastAsia="Times New Roman" w:hAnsi="Times New Roman" w:cs="Times New Roman"/>
                <w:iCs/>
                <w:sz w:val="24"/>
                <w:szCs w:val="24"/>
                <w:lang w:eastAsia="lv-LV"/>
              </w:rPr>
              <w:t>792</w:t>
            </w:r>
            <w:r w:rsidR="006E5808">
              <w:rPr>
                <w:rFonts w:ascii="Times New Roman" w:eastAsia="Times New Roman" w:hAnsi="Times New Roman" w:cs="Times New Roman"/>
                <w:iCs/>
                <w:sz w:val="24"/>
                <w:szCs w:val="24"/>
                <w:lang w:eastAsia="lv-LV"/>
              </w:rPr>
              <w:t> </w:t>
            </w:r>
            <w:r w:rsidR="006E5808" w:rsidRPr="006E5808">
              <w:rPr>
                <w:rFonts w:ascii="Times New Roman" w:eastAsia="Times New Roman" w:hAnsi="Times New Roman" w:cs="Times New Roman"/>
                <w:iCs/>
                <w:sz w:val="24"/>
                <w:szCs w:val="24"/>
                <w:lang w:eastAsia="lv-LV"/>
              </w:rPr>
              <w:t>176</w:t>
            </w:r>
            <w:r w:rsidR="006E5808">
              <w:rPr>
                <w:rFonts w:ascii="Times New Roman" w:eastAsia="Times New Roman" w:hAnsi="Times New Roman" w:cs="Times New Roman"/>
                <w:iCs/>
                <w:sz w:val="24"/>
                <w:szCs w:val="24"/>
                <w:lang w:eastAsia="lv-LV"/>
              </w:rPr>
              <w:t xml:space="preserve"> </w:t>
            </w:r>
            <w:proofErr w:type="spellStart"/>
            <w:r w:rsidR="006E5808" w:rsidRPr="002B151A">
              <w:rPr>
                <w:rFonts w:ascii="Times New Roman" w:eastAsia="Times New Roman" w:hAnsi="Times New Roman" w:cs="Times New Roman"/>
                <w:i/>
                <w:sz w:val="24"/>
                <w:szCs w:val="24"/>
                <w:lang w:eastAsia="lv-LV"/>
              </w:rPr>
              <w:t>euro</w:t>
            </w:r>
            <w:proofErr w:type="spellEnd"/>
            <w:r w:rsidR="006E5808">
              <w:rPr>
                <w:rFonts w:ascii="Times New Roman" w:eastAsia="Times New Roman" w:hAnsi="Times New Roman" w:cs="Times New Roman"/>
                <w:iCs/>
                <w:sz w:val="24"/>
                <w:szCs w:val="24"/>
                <w:lang w:eastAsia="lv-LV"/>
              </w:rPr>
              <w:t xml:space="preserve"> </w:t>
            </w:r>
            <w:r w:rsidR="000A6433" w:rsidRPr="000A6433">
              <w:rPr>
                <w:rFonts w:ascii="Times New Roman" w:eastAsia="Times New Roman" w:hAnsi="Times New Roman" w:cs="Times New Roman"/>
                <w:iCs/>
                <w:sz w:val="24"/>
                <w:szCs w:val="24"/>
                <w:lang w:eastAsia="lv-LV"/>
              </w:rPr>
              <w:t>uz šādām kopējām summām:</w:t>
            </w:r>
          </w:p>
          <w:p w14:paraId="7DBFB836" w14:textId="065EFC0A" w:rsidR="00066C7C" w:rsidRPr="00066C7C" w:rsidRDefault="005D382D" w:rsidP="00066C7C">
            <w:pPr>
              <w:spacing w:after="0" w:line="240" w:lineRule="auto"/>
              <w:rPr>
                <w:rFonts w:ascii="Times New Roman" w:eastAsia="Times New Roman" w:hAnsi="Times New Roman" w:cs="Times New Roman"/>
                <w:iCs/>
                <w:sz w:val="24"/>
                <w:szCs w:val="24"/>
                <w:lang w:eastAsia="lv-LV"/>
              </w:rPr>
            </w:pPr>
            <w:r>
              <w:rPr>
                <w:noProof/>
                <w:lang w:eastAsia="lv-LV"/>
              </w:rPr>
              <w:drawing>
                <wp:inline distT="0" distB="0" distL="0" distR="0" wp14:anchorId="04F7C0C3" wp14:editId="2872BCCB">
                  <wp:extent cx="5054600" cy="11492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8961" cy="1150289"/>
                          </a:xfrm>
                          <a:prstGeom prst="rect">
                            <a:avLst/>
                          </a:prstGeom>
                        </pic:spPr>
                      </pic:pic>
                    </a:graphicData>
                  </a:graphic>
                </wp:inline>
              </w:drawing>
            </w:r>
          </w:p>
          <w:p w14:paraId="3F0AFA89"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p>
        </w:tc>
      </w:tr>
      <w:tr w:rsidR="00066C7C" w:rsidRPr="00066C7C" w14:paraId="4C708551" w14:textId="77777777" w:rsidTr="000A6433">
        <w:tc>
          <w:tcPr>
            <w:tcW w:w="1670" w:type="dxa"/>
            <w:tcBorders>
              <w:top w:val="single" w:sz="4" w:space="0" w:color="auto"/>
              <w:left w:val="single" w:sz="4" w:space="0" w:color="auto"/>
              <w:bottom w:val="single" w:sz="4" w:space="0" w:color="auto"/>
              <w:right w:val="single" w:sz="4" w:space="0" w:color="auto"/>
            </w:tcBorders>
            <w:shd w:val="clear" w:color="auto" w:fill="auto"/>
          </w:tcPr>
          <w:p w14:paraId="0981C8DE"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6.1. detalizēts ieņēmumu aprēķins</w:t>
            </w:r>
          </w:p>
        </w:tc>
        <w:tc>
          <w:tcPr>
            <w:tcW w:w="8106" w:type="dxa"/>
            <w:gridSpan w:val="7"/>
            <w:vMerge/>
            <w:tcBorders>
              <w:left w:val="single" w:sz="4" w:space="0" w:color="auto"/>
              <w:right w:val="single" w:sz="4" w:space="0" w:color="auto"/>
            </w:tcBorders>
          </w:tcPr>
          <w:p w14:paraId="53039B7A"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p>
        </w:tc>
      </w:tr>
      <w:tr w:rsidR="00066C7C" w:rsidRPr="00066C7C" w14:paraId="54C2BFF2" w14:textId="77777777" w:rsidTr="000A6433">
        <w:tc>
          <w:tcPr>
            <w:tcW w:w="1670" w:type="dxa"/>
            <w:tcBorders>
              <w:top w:val="single" w:sz="4" w:space="0" w:color="auto"/>
              <w:left w:val="single" w:sz="4" w:space="0" w:color="auto"/>
              <w:bottom w:val="single" w:sz="4" w:space="0" w:color="auto"/>
              <w:right w:val="single" w:sz="4" w:space="0" w:color="auto"/>
            </w:tcBorders>
            <w:shd w:val="clear" w:color="auto" w:fill="auto"/>
          </w:tcPr>
          <w:p w14:paraId="13B740C8"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6.2. detalizēts izdevumu aprēķins</w:t>
            </w:r>
          </w:p>
        </w:tc>
        <w:tc>
          <w:tcPr>
            <w:tcW w:w="8106" w:type="dxa"/>
            <w:gridSpan w:val="7"/>
            <w:vMerge/>
            <w:tcBorders>
              <w:left w:val="single" w:sz="4" w:space="0" w:color="auto"/>
              <w:bottom w:val="single" w:sz="4" w:space="0" w:color="auto"/>
              <w:right w:val="single" w:sz="4" w:space="0" w:color="auto"/>
            </w:tcBorders>
          </w:tcPr>
          <w:p w14:paraId="783CEFA7"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p>
        </w:tc>
      </w:tr>
      <w:tr w:rsidR="00066C7C" w:rsidRPr="00066C7C" w14:paraId="3820B8B1" w14:textId="77777777" w:rsidTr="000A6433">
        <w:tc>
          <w:tcPr>
            <w:tcW w:w="1670" w:type="dxa"/>
            <w:tcBorders>
              <w:top w:val="single" w:sz="4" w:space="0" w:color="auto"/>
              <w:left w:val="single" w:sz="4" w:space="0" w:color="auto"/>
              <w:bottom w:val="single" w:sz="4" w:space="0" w:color="auto"/>
              <w:right w:val="single" w:sz="4" w:space="0" w:color="auto"/>
            </w:tcBorders>
            <w:shd w:val="clear" w:color="auto" w:fill="auto"/>
          </w:tcPr>
          <w:p w14:paraId="4E4A7E81"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7. Amata vietu skaita izmaiņas</w:t>
            </w:r>
          </w:p>
        </w:tc>
        <w:tc>
          <w:tcPr>
            <w:tcW w:w="8106" w:type="dxa"/>
            <w:gridSpan w:val="7"/>
            <w:tcBorders>
              <w:top w:val="single" w:sz="4" w:space="0" w:color="auto"/>
              <w:left w:val="single" w:sz="4" w:space="0" w:color="auto"/>
              <w:bottom w:val="single" w:sz="4" w:space="0" w:color="auto"/>
              <w:right w:val="single" w:sz="4" w:space="0" w:color="auto"/>
            </w:tcBorders>
          </w:tcPr>
          <w:p w14:paraId="1AE401AB"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Noteikumu projekts šo jomu neskar.</w:t>
            </w:r>
          </w:p>
        </w:tc>
      </w:tr>
      <w:tr w:rsidR="00066C7C" w:rsidRPr="00066C7C" w14:paraId="1D8CE676" w14:textId="77777777" w:rsidTr="000A6433">
        <w:tc>
          <w:tcPr>
            <w:tcW w:w="1670" w:type="dxa"/>
            <w:tcBorders>
              <w:top w:val="single" w:sz="4" w:space="0" w:color="auto"/>
              <w:left w:val="single" w:sz="4" w:space="0" w:color="auto"/>
              <w:bottom w:val="single" w:sz="4" w:space="0" w:color="auto"/>
              <w:right w:val="single" w:sz="4" w:space="0" w:color="auto"/>
            </w:tcBorders>
            <w:shd w:val="clear" w:color="auto" w:fill="auto"/>
          </w:tcPr>
          <w:p w14:paraId="5A5A2149" w14:textId="77777777" w:rsidR="00066C7C" w:rsidRPr="00066C7C" w:rsidRDefault="00066C7C" w:rsidP="00066C7C">
            <w:pPr>
              <w:spacing w:after="0" w:line="240" w:lineRule="auto"/>
              <w:rPr>
                <w:rFonts w:ascii="Times New Roman" w:eastAsia="Times New Roman" w:hAnsi="Times New Roman" w:cs="Times New Roman"/>
                <w:iCs/>
                <w:sz w:val="24"/>
                <w:szCs w:val="24"/>
                <w:lang w:eastAsia="lv-LV"/>
              </w:rPr>
            </w:pPr>
            <w:r w:rsidRPr="00066C7C">
              <w:rPr>
                <w:rFonts w:ascii="Times New Roman" w:eastAsia="Times New Roman" w:hAnsi="Times New Roman" w:cs="Times New Roman"/>
                <w:iCs/>
                <w:sz w:val="24"/>
                <w:szCs w:val="24"/>
                <w:lang w:eastAsia="lv-LV"/>
              </w:rPr>
              <w:t>8. Cita informācija</w:t>
            </w:r>
          </w:p>
        </w:tc>
        <w:tc>
          <w:tcPr>
            <w:tcW w:w="8106" w:type="dxa"/>
            <w:gridSpan w:val="7"/>
            <w:tcBorders>
              <w:top w:val="single" w:sz="4" w:space="0" w:color="auto"/>
              <w:left w:val="single" w:sz="4" w:space="0" w:color="auto"/>
              <w:bottom w:val="single" w:sz="4" w:space="0" w:color="auto"/>
              <w:right w:val="single" w:sz="4" w:space="0" w:color="auto"/>
            </w:tcBorders>
            <w:vAlign w:val="center"/>
          </w:tcPr>
          <w:p w14:paraId="17150C7D" w14:textId="28799C7A" w:rsidR="00066C7C" w:rsidRPr="00066C7C" w:rsidRDefault="000A6433" w:rsidP="00066C7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AAB7995" w14:textId="5F641807" w:rsidR="004225B8" w:rsidRDefault="004225B8" w:rsidP="00E5323B">
      <w:pPr>
        <w:spacing w:after="0" w:line="240" w:lineRule="auto"/>
        <w:rPr>
          <w:rFonts w:ascii="Times New Roman" w:eastAsia="Times New Roman" w:hAnsi="Times New Roman" w:cs="Times New Roman"/>
          <w:iCs/>
          <w:sz w:val="24"/>
          <w:szCs w:val="24"/>
          <w:lang w:eastAsia="lv-LV"/>
        </w:rPr>
      </w:pPr>
    </w:p>
    <w:p w14:paraId="1DFAA8A6" w14:textId="77777777" w:rsidR="004225B8" w:rsidRDefault="004225B8"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C92FE2" w14:paraId="1BEEEB70" w14:textId="77777777" w:rsidTr="0021005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3A92B4C" w14:textId="43F8F891" w:rsidR="00C92FE2" w:rsidRPr="00487661" w:rsidRDefault="00C92FE2" w:rsidP="00210052">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w:t>
            </w:r>
            <w:r w:rsidRPr="00487661">
              <w:rPr>
                <w:rFonts w:ascii="Times New Roman" w:eastAsia="Times New Roman" w:hAnsi="Times New Roman" w:cs="Times New Roman"/>
                <w:b/>
                <w:bCs/>
                <w:iCs/>
                <w:sz w:val="24"/>
                <w:szCs w:val="24"/>
                <w:lang w:eastAsia="lv-LV"/>
              </w:rPr>
              <w:t>V. Tiesību akta projekta ietekme uz spēkā esošo tiesību normu sistēmu</w:t>
            </w:r>
          </w:p>
        </w:tc>
      </w:tr>
      <w:tr w:rsidR="00E10587" w14:paraId="4642683C" w14:textId="77777777" w:rsidTr="00E1058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70C4C2" w14:textId="461FB6B9" w:rsidR="00E10587" w:rsidRPr="00E10587" w:rsidRDefault="00E10587" w:rsidP="00E10587">
            <w:pPr>
              <w:spacing w:after="0" w:line="240" w:lineRule="auto"/>
              <w:rPr>
                <w:rFonts w:ascii="Times New Roman" w:eastAsia="Times New Roman" w:hAnsi="Times New Roman" w:cs="Times New Roman"/>
                <w:iCs/>
                <w:sz w:val="24"/>
                <w:szCs w:val="24"/>
                <w:lang w:eastAsia="lv-LV"/>
              </w:rPr>
            </w:pPr>
            <w:r w:rsidRPr="003575AB">
              <w:rPr>
                <w:rFonts w:ascii="Times New Roman" w:eastAsia="Times New Roman" w:hAnsi="Times New Roman" w:cs="Times New Roman"/>
                <w:sz w:val="24"/>
                <w:szCs w:val="24"/>
              </w:rPr>
              <w:t>1.</w:t>
            </w:r>
          </w:p>
        </w:tc>
        <w:tc>
          <w:tcPr>
            <w:tcW w:w="1679" w:type="pct"/>
            <w:tcBorders>
              <w:top w:val="outset" w:sz="6" w:space="0" w:color="auto"/>
              <w:left w:val="outset" w:sz="6" w:space="0" w:color="auto"/>
              <w:bottom w:val="outset" w:sz="6" w:space="0" w:color="auto"/>
              <w:right w:val="outset" w:sz="6" w:space="0" w:color="auto"/>
            </w:tcBorders>
            <w:hideMark/>
          </w:tcPr>
          <w:p w14:paraId="4D391E5E" w14:textId="68CBD521" w:rsidR="00E10587" w:rsidRPr="00E10587" w:rsidRDefault="00E10587" w:rsidP="00E10587">
            <w:pPr>
              <w:spacing w:after="0" w:line="240" w:lineRule="auto"/>
              <w:rPr>
                <w:rFonts w:ascii="Times New Roman" w:eastAsia="Times New Roman" w:hAnsi="Times New Roman" w:cs="Times New Roman"/>
                <w:iCs/>
                <w:sz w:val="24"/>
                <w:szCs w:val="24"/>
                <w:lang w:eastAsia="lv-LV"/>
              </w:rPr>
            </w:pPr>
            <w:r w:rsidRPr="003575AB">
              <w:rPr>
                <w:rFonts w:ascii="Times New Roman" w:eastAsia="Times New Roman" w:hAnsi="Times New Roman" w:cs="Times New Roman"/>
                <w:sz w:val="24"/>
                <w:szCs w:val="24"/>
              </w:rPr>
              <w:t>Saistītie tiesību aktu projekti</w:t>
            </w:r>
          </w:p>
        </w:tc>
        <w:tc>
          <w:tcPr>
            <w:tcW w:w="2962" w:type="pct"/>
            <w:tcBorders>
              <w:top w:val="outset" w:sz="6" w:space="0" w:color="auto"/>
              <w:left w:val="outset" w:sz="6" w:space="0" w:color="auto"/>
              <w:bottom w:val="outset" w:sz="6" w:space="0" w:color="auto"/>
              <w:right w:val="outset" w:sz="6" w:space="0" w:color="auto"/>
            </w:tcBorders>
            <w:hideMark/>
          </w:tcPr>
          <w:p w14:paraId="690DCC56" w14:textId="6A4DBC8B" w:rsidR="00E10587" w:rsidRDefault="00426265" w:rsidP="00E10587">
            <w:pPr>
              <w:spacing w:after="0" w:line="240" w:lineRule="auto"/>
              <w:jc w:val="both"/>
              <w:rPr>
                <w:rFonts w:ascii="Times New Roman" w:hAnsi="Times New Roman" w:cs="Times New Roman"/>
                <w:sz w:val="24"/>
                <w:szCs w:val="24"/>
                <w:lang w:eastAsia="lv-LV"/>
              </w:rPr>
            </w:pPr>
            <w:r w:rsidRPr="00426265">
              <w:rPr>
                <w:rFonts w:ascii="Times New Roman" w:hAnsi="Times New Roman" w:cs="Times New Roman"/>
                <w:sz w:val="24"/>
                <w:szCs w:val="24"/>
                <w:lang w:eastAsia="lv-LV"/>
              </w:rPr>
              <w:t>Ministru kabineta 2016. gada 12. janvāra noteikum</w:t>
            </w:r>
            <w:r w:rsidR="000642CE">
              <w:rPr>
                <w:rFonts w:ascii="Times New Roman" w:hAnsi="Times New Roman" w:cs="Times New Roman"/>
                <w:sz w:val="24"/>
                <w:szCs w:val="24"/>
                <w:lang w:eastAsia="lv-LV"/>
              </w:rPr>
              <w:t>i</w:t>
            </w:r>
            <w:r w:rsidRPr="00426265">
              <w:rPr>
                <w:rFonts w:ascii="Times New Roman" w:hAnsi="Times New Roman" w:cs="Times New Roman"/>
                <w:sz w:val="24"/>
                <w:szCs w:val="24"/>
                <w:lang w:eastAsia="lv-LV"/>
              </w:rPr>
              <w:t xml:space="preserve">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w:t>
            </w:r>
            <w:r w:rsidR="00E46736">
              <w:rPr>
                <w:rFonts w:ascii="Times New Roman" w:hAnsi="Times New Roman" w:cs="Times New Roman"/>
                <w:sz w:val="24"/>
                <w:szCs w:val="24"/>
                <w:lang w:eastAsia="lv-LV"/>
              </w:rPr>
              <w:t xml:space="preserve"> (turpmāk – MK noteikumi Nr. 34)</w:t>
            </w:r>
            <w:r>
              <w:rPr>
                <w:rFonts w:ascii="Times New Roman" w:hAnsi="Times New Roman" w:cs="Times New Roman"/>
                <w:sz w:val="24"/>
                <w:szCs w:val="24"/>
                <w:lang w:eastAsia="lv-LV"/>
              </w:rPr>
              <w:t>.</w:t>
            </w:r>
          </w:p>
          <w:p w14:paraId="128CFFEA" w14:textId="57E74BAA" w:rsidR="00426265" w:rsidRPr="00E10587" w:rsidRDefault="00312B2B" w:rsidP="00E1058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w:t>
            </w:r>
            <w:r w:rsidR="0004091E">
              <w:rPr>
                <w:rFonts w:ascii="Times New Roman" w:eastAsia="Times New Roman" w:hAnsi="Times New Roman" w:cs="Times New Roman"/>
                <w:iCs/>
                <w:sz w:val="24"/>
                <w:szCs w:val="24"/>
                <w:lang w:eastAsia="lv-LV"/>
              </w:rPr>
              <w:t xml:space="preserve"> ar </w:t>
            </w:r>
            <w:r w:rsidR="0004091E" w:rsidRPr="0004091E">
              <w:rPr>
                <w:rFonts w:ascii="Times New Roman" w:eastAsia="Times New Roman" w:hAnsi="Times New Roman" w:cs="Times New Roman"/>
                <w:iCs/>
                <w:sz w:val="24"/>
                <w:szCs w:val="24"/>
                <w:lang w:eastAsia="lv-LV"/>
              </w:rPr>
              <w:t xml:space="preserve">MK noteikumu Nr.692 </w:t>
            </w:r>
            <w:r w:rsidR="0004091E">
              <w:rPr>
                <w:rFonts w:ascii="Times New Roman" w:eastAsia="Times New Roman" w:hAnsi="Times New Roman" w:cs="Times New Roman"/>
                <w:iCs/>
                <w:sz w:val="24"/>
                <w:szCs w:val="24"/>
                <w:lang w:eastAsia="lv-LV"/>
              </w:rPr>
              <w:t xml:space="preserve">grozījumu izstrādi </w:t>
            </w:r>
            <w:r>
              <w:rPr>
                <w:rFonts w:ascii="Times New Roman" w:eastAsia="Times New Roman" w:hAnsi="Times New Roman" w:cs="Times New Roman"/>
                <w:iCs/>
                <w:sz w:val="24"/>
                <w:szCs w:val="24"/>
                <w:lang w:eastAsia="lv-LV"/>
              </w:rPr>
              <w:t xml:space="preserve"> </w:t>
            </w:r>
            <w:r w:rsidR="001E7A53">
              <w:rPr>
                <w:rFonts w:ascii="Times New Roman" w:eastAsia="Times New Roman" w:hAnsi="Times New Roman" w:cs="Times New Roman"/>
                <w:iCs/>
                <w:sz w:val="24"/>
                <w:szCs w:val="24"/>
                <w:lang w:eastAsia="lv-LV"/>
              </w:rPr>
              <w:t xml:space="preserve">notiek </w:t>
            </w:r>
            <w:r w:rsidR="002B4206">
              <w:rPr>
                <w:rFonts w:ascii="Times New Roman" w:eastAsia="Times New Roman" w:hAnsi="Times New Roman" w:cs="Times New Roman"/>
                <w:iCs/>
                <w:sz w:val="24"/>
                <w:szCs w:val="24"/>
                <w:lang w:eastAsia="lv-LV"/>
              </w:rPr>
              <w:t>MK noteikum</w:t>
            </w:r>
            <w:r w:rsidR="001E7A53">
              <w:rPr>
                <w:rFonts w:ascii="Times New Roman" w:eastAsia="Times New Roman" w:hAnsi="Times New Roman" w:cs="Times New Roman"/>
                <w:iCs/>
                <w:sz w:val="24"/>
                <w:szCs w:val="24"/>
                <w:lang w:eastAsia="lv-LV"/>
              </w:rPr>
              <w:t>u Nr.34 grozījumu saskaņošana</w:t>
            </w:r>
            <w:r w:rsidR="0012432A">
              <w:rPr>
                <w:rFonts w:ascii="Times New Roman" w:eastAsia="Times New Roman" w:hAnsi="Times New Roman" w:cs="Times New Roman"/>
                <w:iCs/>
                <w:sz w:val="24"/>
                <w:szCs w:val="24"/>
                <w:lang w:eastAsia="lv-LV"/>
              </w:rPr>
              <w:t xml:space="preserve">, kuros ir nepieciešams nodrošināt </w:t>
            </w:r>
            <w:r w:rsidR="00CE24AD">
              <w:rPr>
                <w:rFonts w:ascii="Times New Roman" w:eastAsia="Times New Roman" w:hAnsi="Times New Roman" w:cs="Times New Roman"/>
                <w:iCs/>
                <w:sz w:val="24"/>
                <w:szCs w:val="24"/>
                <w:lang w:eastAsia="lv-LV"/>
              </w:rPr>
              <w:t xml:space="preserve">vienotu </w:t>
            </w:r>
            <w:r w:rsidR="00DF075D">
              <w:rPr>
                <w:rFonts w:ascii="Times New Roman" w:eastAsia="Times New Roman" w:hAnsi="Times New Roman" w:cs="Times New Roman"/>
                <w:iCs/>
                <w:sz w:val="24"/>
                <w:szCs w:val="24"/>
                <w:lang w:eastAsia="lv-LV"/>
              </w:rPr>
              <w:t xml:space="preserve">izpratni un </w:t>
            </w:r>
            <w:r w:rsidR="0004091E">
              <w:rPr>
                <w:rFonts w:ascii="Times New Roman" w:eastAsia="Times New Roman" w:hAnsi="Times New Roman" w:cs="Times New Roman"/>
                <w:iCs/>
                <w:sz w:val="24"/>
                <w:szCs w:val="24"/>
                <w:lang w:eastAsia="lv-LV"/>
              </w:rPr>
              <w:t xml:space="preserve">savstarpēji saskaņotu </w:t>
            </w:r>
            <w:r w:rsidR="00DF075D">
              <w:rPr>
                <w:rFonts w:ascii="Times New Roman" w:eastAsia="Times New Roman" w:hAnsi="Times New Roman" w:cs="Times New Roman"/>
                <w:iCs/>
                <w:sz w:val="24"/>
                <w:szCs w:val="24"/>
                <w:lang w:eastAsia="lv-LV"/>
              </w:rPr>
              <w:t>regulējumu attiecībā uz tehnoloģiju tiesību komercializāciju.</w:t>
            </w:r>
          </w:p>
        </w:tc>
      </w:tr>
      <w:tr w:rsidR="00E10587" w14:paraId="30D57B6A" w14:textId="77777777" w:rsidTr="00E1058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DA14951" w14:textId="08EC614F" w:rsidR="00E10587" w:rsidRPr="003575AB" w:rsidRDefault="00E10587" w:rsidP="00E10587">
            <w:pPr>
              <w:spacing w:after="0" w:line="240" w:lineRule="auto"/>
              <w:rPr>
                <w:rFonts w:ascii="Times New Roman" w:eastAsia="Times New Roman" w:hAnsi="Times New Roman" w:cs="Times New Roman"/>
                <w:sz w:val="24"/>
                <w:szCs w:val="24"/>
              </w:rPr>
            </w:pPr>
            <w:r w:rsidRPr="003575AB">
              <w:rPr>
                <w:rFonts w:ascii="Times New Roman" w:eastAsia="Times New Roman" w:hAnsi="Times New Roman" w:cs="Times New Roman"/>
                <w:sz w:val="24"/>
                <w:szCs w:val="24"/>
              </w:rPr>
              <w:t>2.</w:t>
            </w:r>
          </w:p>
        </w:tc>
        <w:tc>
          <w:tcPr>
            <w:tcW w:w="1679" w:type="pct"/>
            <w:tcBorders>
              <w:top w:val="outset" w:sz="6" w:space="0" w:color="auto"/>
              <w:left w:val="outset" w:sz="6" w:space="0" w:color="auto"/>
              <w:bottom w:val="outset" w:sz="6" w:space="0" w:color="auto"/>
              <w:right w:val="outset" w:sz="6" w:space="0" w:color="auto"/>
            </w:tcBorders>
          </w:tcPr>
          <w:p w14:paraId="5F8691EC" w14:textId="6F5DD855" w:rsidR="00E10587" w:rsidRPr="003575AB" w:rsidRDefault="00E10587" w:rsidP="00E10587">
            <w:pPr>
              <w:spacing w:after="0" w:line="240" w:lineRule="auto"/>
              <w:rPr>
                <w:rFonts w:ascii="Times New Roman" w:eastAsia="Times New Roman" w:hAnsi="Times New Roman" w:cs="Times New Roman"/>
                <w:sz w:val="24"/>
                <w:szCs w:val="24"/>
              </w:rPr>
            </w:pPr>
            <w:r w:rsidRPr="003575AB">
              <w:rPr>
                <w:rFonts w:ascii="Times New Roman" w:eastAsia="Times New Roman" w:hAnsi="Times New Roman" w:cs="Times New Roman"/>
                <w:sz w:val="24"/>
                <w:szCs w:val="24"/>
              </w:rPr>
              <w:t>Atbildīgā institūcija</w:t>
            </w:r>
          </w:p>
        </w:tc>
        <w:tc>
          <w:tcPr>
            <w:tcW w:w="2962" w:type="pct"/>
            <w:tcBorders>
              <w:top w:val="outset" w:sz="6" w:space="0" w:color="auto"/>
              <w:left w:val="outset" w:sz="6" w:space="0" w:color="auto"/>
              <w:bottom w:val="outset" w:sz="6" w:space="0" w:color="auto"/>
              <w:right w:val="outset" w:sz="6" w:space="0" w:color="auto"/>
            </w:tcBorders>
          </w:tcPr>
          <w:p w14:paraId="48990158" w14:textId="066CB65F" w:rsidR="00E10587" w:rsidRPr="003575AB" w:rsidRDefault="00000293" w:rsidP="00E10587">
            <w:pPr>
              <w:spacing w:after="0" w:line="240" w:lineRule="auto"/>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Izglītības un zinātnes ministrija</w:t>
            </w:r>
          </w:p>
        </w:tc>
      </w:tr>
      <w:tr w:rsidR="00E10587" w14:paraId="5EE532E5" w14:textId="77777777" w:rsidTr="00E10587">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814F97B" w14:textId="19DE5256" w:rsidR="00E10587" w:rsidRPr="003575AB" w:rsidRDefault="00E10587" w:rsidP="00E10587">
            <w:pPr>
              <w:spacing w:after="0" w:line="240" w:lineRule="auto"/>
              <w:rPr>
                <w:rFonts w:ascii="Times New Roman" w:eastAsia="Times New Roman" w:hAnsi="Times New Roman" w:cs="Times New Roman"/>
                <w:sz w:val="24"/>
                <w:szCs w:val="24"/>
              </w:rPr>
            </w:pPr>
            <w:r w:rsidRPr="003575AB">
              <w:rPr>
                <w:rFonts w:ascii="Times New Roman" w:eastAsia="Times New Roman" w:hAnsi="Times New Roman" w:cs="Times New Roman"/>
                <w:sz w:val="24"/>
                <w:szCs w:val="24"/>
              </w:rPr>
              <w:t>3.</w:t>
            </w:r>
          </w:p>
        </w:tc>
        <w:tc>
          <w:tcPr>
            <w:tcW w:w="1679" w:type="pct"/>
            <w:tcBorders>
              <w:top w:val="outset" w:sz="6" w:space="0" w:color="auto"/>
              <w:left w:val="outset" w:sz="6" w:space="0" w:color="auto"/>
              <w:bottom w:val="outset" w:sz="6" w:space="0" w:color="auto"/>
              <w:right w:val="outset" w:sz="6" w:space="0" w:color="auto"/>
            </w:tcBorders>
          </w:tcPr>
          <w:p w14:paraId="37B3D653" w14:textId="01096A3D" w:rsidR="00E10587" w:rsidRPr="003575AB" w:rsidRDefault="00E10587" w:rsidP="00E10587">
            <w:pPr>
              <w:spacing w:after="0" w:line="240" w:lineRule="auto"/>
              <w:rPr>
                <w:rFonts w:ascii="Times New Roman" w:eastAsia="Times New Roman" w:hAnsi="Times New Roman" w:cs="Times New Roman"/>
                <w:sz w:val="24"/>
                <w:szCs w:val="24"/>
              </w:rPr>
            </w:pPr>
            <w:r w:rsidRPr="003575AB">
              <w:rPr>
                <w:rFonts w:ascii="Times New Roman" w:eastAsia="Times New Roman" w:hAnsi="Times New Roman" w:cs="Times New Roman"/>
                <w:sz w:val="24"/>
                <w:szCs w:val="24"/>
              </w:rPr>
              <w:t>Cita informācija</w:t>
            </w:r>
          </w:p>
        </w:tc>
        <w:tc>
          <w:tcPr>
            <w:tcW w:w="2962" w:type="pct"/>
            <w:tcBorders>
              <w:top w:val="outset" w:sz="6" w:space="0" w:color="auto"/>
              <w:left w:val="outset" w:sz="6" w:space="0" w:color="auto"/>
              <w:bottom w:val="outset" w:sz="6" w:space="0" w:color="auto"/>
              <w:right w:val="outset" w:sz="6" w:space="0" w:color="auto"/>
            </w:tcBorders>
          </w:tcPr>
          <w:p w14:paraId="0932048C" w14:textId="2A732185" w:rsidR="00E10587" w:rsidRPr="003575AB" w:rsidRDefault="000A5E5B" w:rsidP="00E1058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0A5E5B">
              <w:rPr>
                <w:rFonts w:ascii="Times New Roman" w:eastAsia="Times New Roman" w:hAnsi="Times New Roman" w:cs="Times New Roman"/>
                <w:sz w:val="24"/>
                <w:szCs w:val="24"/>
                <w:lang w:eastAsia="lv-LV"/>
              </w:rPr>
              <w:t>epieciešams papildināt Zinātniskās darbības likumu ar pamatprincipiem ar intelektuālo īpašumu saistīto īpašuma tiesību atsavināšanā, tirgus cenai līdzvērtīgas cenas noteikšanā un piemērojamo regulējumu, kas atbilst komerciālajai praksei privātā sektorā.</w:t>
            </w:r>
            <w:r w:rsidR="00110669">
              <w:rPr>
                <w:rFonts w:ascii="Times New Roman" w:eastAsia="Times New Roman" w:hAnsi="Times New Roman" w:cs="Times New Roman"/>
                <w:sz w:val="24"/>
                <w:szCs w:val="24"/>
                <w:lang w:eastAsia="lv-LV"/>
              </w:rPr>
              <w:t xml:space="preserve"> Vairāk pamatojošās informācijas par esošā regulējuma situāciju un vajadzībām skat. Anotācijas </w:t>
            </w:r>
            <w:r w:rsidR="000455C6" w:rsidRPr="000455C6">
              <w:rPr>
                <w:rFonts w:ascii="Times New Roman" w:eastAsia="Times New Roman" w:hAnsi="Times New Roman" w:cs="Times New Roman"/>
                <w:sz w:val="24"/>
                <w:szCs w:val="24"/>
                <w:lang w:eastAsia="lv-LV"/>
              </w:rPr>
              <w:t>I sadaļas 2.punkt</w:t>
            </w:r>
            <w:r w:rsidR="00051F4D">
              <w:rPr>
                <w:rFonts w:ascii="Times New Roman" w:eastAsia="Times New Roman" w:hAnsi="Times New Roman" w:cs="Times New Roman"/>
                <w:sz w:val="24"/>
                <w:szCs w:val="24"/>
                <w:lang w:eastAsia="lv-LV"/>
              </w:rPr>
              <w:t>u</w:t>
            </w:r>
            <w:r w:rsidR="000455C6">
              <w:rPr>
                <w:rFonts w:ascii="Times New Roman" w:eastAsia="Times New Roman" w:hAnsi="Times New Roman" w:cs="Times New Roman"/>
                <w:sz w:val="24"/>
                <w:szCs w:val="24"/>
                <w:lang w:eastAsia="lv-LV"/>
              </w:rPr>
              <w:t>, kur vienlaikus pamato</w:t>
            </w:r>
            <w:r w:rsidR="00A6057E">
              <w:rPr>
                <w:rFonts w:ascii="Times New Roman" w:eastAsia="Times New Roman" w:hAnsi="Times New Roman" w:cs="Times New Roman"/>
                <w:sz w:val="24"/>
                <w:szCs w:val="24"/>
                <w:lang w:eastAsia="lv-LV"/>
              </w:rPr>
              <w:t xml:space="preserve">ta </w:t>
            </w:r>
            <w:r w:rsidR="00051F4D">
              <w:rPr>
                <w:rFonts w:ascii="Times New Roman" w:eastAsia="Times New Roman" w:hAnsi="Times New Roman" w:cs="Times New Roman"/>
                <w:sz w:val="24"/>
                <w:szCs w:val="24"/>
                <w:lang w:eastAsia="lv-LV"/>
              </w:rPr>
              <w:t xml:space="preserve">attiecīga </w:t>
            </w:r>
            <w:proofErr w:type="spellStart"/>
            <w:r w:rsidR="00A6057E">
              <w:rPr>
                <w:rFonts w:ascii="Times New Roman" w:eastAsia="Times New Roman" w:hAnsi="Times New Roman" w:cs="Times New Roman"/>
                <w:sz w:val="24"/>
                <w:szCs w:val="24"/>
                <w:lang w:eastAsia="lv-LV"/>
              </w:rPr>
              <w:t>protokollēmuma</w:t>
            </w:r>
            <w:proofErr w:type="spellEnd"/>
            <w:r w:rsidR="00A6057E">
              <w:rPr>
                <w:rFonts w:ascii="Times New Roman" w:eastAsia="Times New Roman" w:hAnsi="Times New Roman" w:cs="Times New Roman"/>
                <w:sz w:val="24"/>
                <w:szCs w:val="24"/>
                <w:lang w:eastAsia="lv-LV"/>
              </w:rPr>
              <w:t xml:space="preserve"> </w:t>
            </w:r>
            <w:r w:rsidR="00051F4D">
              <w:rPr>
                <w:rFonts w:ascii="Times New Roman" w:eastAsia="Times New Roman" w:hAnsi="Times New Roman" w:cs="Times New Roman"/>
                <w:sz w:val="24"/>
                <w:szCs w:val="24"/>
                <w:lang w:eastAsia="lv-LV"/>
              </w:rPr>
              <w:t>punkta pievienošana.</w:t>
            </w:r>
          </w:p>
        </w:tc>
      </w:tr>
    </w:tbl>
    <w:p w14:paraId="248A96B2" w14:textId="77777777" w:rsidR="001F4301" w:rsidRDefault="001F4301"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B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B7"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BB266C" w14:paraId="44580BBD"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1.</w:t>
            </w:r>
          </w:p>
        </w:tc>
        <w:tc>
          <w:tcPr>
            <w:tcW w:w="1679" w:type="pct"/>
            <w:tcBorders>
              <w:top w:val="outset" w:sz="6" w:space="0" w:color="auto"/>
              <w:left w:val="outset" w:sz="6" w:space="0" w:color="auto"/>
              <w:bottom w:val="outset" w:sz="6" w:space="0" w:color="auto"/>
              <w:right w:val="outset" w:sz="6" w:space="0" w:color="auto"/>
            </w:tcBorders>
            <w:hideMark/>
          </w:tcPr>
          <w:p w14:paraId="44580BB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Saistības pret Eiropas Savienību</w:t>
            </w:r>
          </w:p>
        </w:tc>
        <w:tc>
          <w:tcPr>
            <w:tcW w:w="2962" w:type="pct"/>
            <w:tcBorders>
              <w:top w:val="outset" w:sz="6" w:space="0" w:color="auto"/>
              <w:left w:val="outset" w:sz="6" w:space="0" w:color="auto"/>
              <w:bottom w:val="outset" w:sz="6" w:space="0" w:color="auto"/>
              <w:right w:val="outset" w:sz="6" w:space="0" w:color="auto"/>
            </w:tcBorders>
            <w:hideMark/>
          </w:tcPr>
          <w:p w14:paraId="1D101AE8" w14:textId="168755C9" w:rsidR="00414781" w:rsidRDefault="00533DE5" w:rsidP="002C512C">
            <w:pPr>
              <w:spacing w:after="0" w:line="240" w:lineRule="auto"/>
              <w:jc w:val="both"/>
              <w:rPr>
                <w:rFonts w:ascii="Times New Roman" w:eastAsia="Times New Roman" w:hAnsi="Times New Roman" w:cs="Times New Roman"/>
                <w:iCs/>
                <w:sz w:val="24"/>
                <w:szCs w:val="24"/>
                <w:lang w:eastAsia="lv-LV"/>
              </w:rPr>
            </w:pPr>
            <w:r w:rsidRPr="00533DE5">
              <w:rPr>
                <w:rFonts w:ascii="Times New Roman" w:eastAsia="Times New Roman" w:hAnsi="Times New Roman" w:cs="Times New Roman"/>
                <w:iCs/>
                <w:sz w:val="24"/>
                <w:szCs w:val="24"/>
                <w:lang w:eastAsia="lv-LV"/>
              </w:rPr>
              <w:t xml:space="preserve">Eiropas Komisijas </w:t>
            </w:r>
            <w:r w:rsidR="008E31F3" w:rsidRPr="008E31F3">
              <w:rPr>
                <w:rFonts w:ascii="Times New Roman" w:eastAsia="Times New Roman" w:hAnsi="Times New Roman" w:cs="Times New Roman"/>
                <w:iCs/>
                <w:sz w:val="24"/>
                <w:szCs w:val="24"/>
                <w:lang w:eastAsia="lv-LV"/>
              </w:rPr>
              <w:t>2014.gada 27.jūnij</w:t>
            </w:r>
            <w:r w:rsidR="008E31F3">
              <w:rPr>
                <w:rFonts w:ascii="Times New Roman" w:eastAsia="Times New Roman" w:hAnsi="Times New Roman" w:cs="Times New Roman"/>
                <w:iCs/>
                <w:sz w:val="24"/>
                <w:szCs w:val="24"/>
                <w:lang w:eastAsia="lv-LV"/>
              </w:rPr>
              <w:t>a</w:t>
            </w:r>
            <w:r w:rsidR="008E31F3" w:rsidRPr="008E31F3">
              <w:rPr>
                <w:rFonts w:ascii="Times New Roman" w:eastAsia="Times New Roman" w:hAnsi="Times New Roman" w:cs="Times New Roman"/>
                <w:iCs/>
                <w:sz w:val="24"/>
                <w:szCs w:val="24"/>
                <w:lang w:eastAsia="lv-LV"/>
              </w:rPr>
              <w:t xml:space="preserve"> </w:t>
            </w:r>
            <w:r w:rsidRPr="00533DE5">
              <w:rPr>
                <w:rFonts w:ascii="Times New Roman" w:eastAsia="Times New Roman" w:hAnsi="Times New Roman" w:cs="Times New Roman"/>
                <w:iCs/>
                <w:sz w:val="24"/>
                <w:szCs w:val="24"/>
                <w:lang w:eastAsia="lv-LV"/>
              </w:rPr>
              <w:t>paziņojum</w:t>
            </w:r>
            <w:r>
              <w:rPr>
                <w:rFonts w:ascii="Times New Roman" w:eastAsia="Times New Roman" w:hAnsi="Times New Roman" w:cs="Times New Roman"/>
                <w:iCs/>
                <w:sz w:val="24"/>
                <w:szCs w:val="24"/>
                <w:lang w:eastAsia="lv-LV"/>
              </w:rPr>
              <w:t>s</w:t>
            </w:r>
            <w:r w:rsidRPr="00533DE5">
              <w:rPr>
                <w:rFonts w:ascii="Times New Roman" w:eastAsia="Times New Roman" w:hAnsi="Times New Roman" w:cs="Times New Roman"/>
                <w:iCs/>
                <w:sz w:val="24"/>
                <w:szCs w:val="24"/>
                <w:lang w:eastAsia="lv-LV"/>
              </w:rPr>
              <w:t xml:space="preserve"> “Nostādnes par valsts atbalstu pētniecībai, izstrādei un inovācijai” Nr. C 198/1</w:t>
            </w:r>
            <w:r w:rsidR="001D2406">
              <w:rPr>
                <w:rFonts w:ascii="Times New Roman" w:eastAsia="Times New Roman" w:hAnsi="Times New Roman" w:cs="Times New Roman"/>
                <w:iCs/>
                <w:sz w:val="24"/>
                <w:szCs w:val="24"/>
                <w:lang w:eastAsia="lv-LV"/>
              </w:rPr>
              <w:t>,</w:t>
            </w:r>
          </w:p>
          <w:p w14:paraId="300ACAE3" w14:textId="52EC9A0A" w:rsidR="00345DBA" w:rsidRDefault="00345DBA" w:rsidP="002C512C">
            <w:pPr>
              <w:spacing w:after="0" w:line="240" w:lineRule="auto"/>
              <w:jc w:val="both"/>
              <w:rPr>
                <w:rFonts w:ascii="Times New Roman" w:eastAsia="Times New Roman" w:hAnsi="Times New Roman" w:cs="Times New Roman"/>
                <w:iCs/>
                <w:sz w:val="24"/>
                <w:szCs w:val="24"/>
                <w:lang w:eastAsia="lv-LV"/>
              </w:rPr>
            </w:pPr>
            <w:r w:rsidRPr="00345DBA">
              <w:rPr>
                <w:rFonts w:ascii="Times New Roman" w:eastAsia="Times New Roman" w:hAnsi="Times New Roman" w:cs="Times New Roman"/>
                <w:iCs/>
                <w:sz w:val="24"/>
                <w:szCs w:val="24"/>
                <w:lang w:eastAsia="lv-LV"/>
              </w:rPr>
              <w:t>Eiropas Savienības Tiesas 2019.gada 5.marta spriedum</w:t>
            </w:r>
            <w:r>
              <w:rPr>
                <w:rFonts w:ascii="Times New Roman" w:eastAsia="Times New Roman" w:hAnsi="Times New Roman" w:cs="Times New Roman"/>
                <w:iCs/>
                <w:sz w:val="24"/>
                <w:szCs w:val="24"/>
                <w:lang w:eastAsia="lv-LV"/>
              </w:rPr>
              <w:t>s</w:t>
            </w:r>
            <w:r w:rsidRPr="00345DBA">
              <w:rPr>
                <w:rFonts w:ascii="Times New Roman" w:eastAsia="Times New Roman" w:hAnsi="Times New Roman" w:cs="Times New Roman"/>
                <w:iCs/>
                <w:sz w:val="24"/>
                <w:szCs w:val="24"/>
                <w:lang w:eastAsia="lv-LV"/>
              </w:rPr>
              <w:t xml:space="preserve"> lietā Nr.C-349/17 (ECLI:EU:C:2019:172)</w:t>
            </w:r>
            <w:r w:rsidR="00661D8A">
              <w:rPr>
                <w:rFonts w:ascii="Times New Roman" w:eastAsia="Times New Roman" w:hAnsi="Times New Roman" w:cs="Times New Roman"/>
                <w:iCs/>
                <w:sz w:val="24"/>
                <w:szCs w:val="24"/>
                <w:lang w:eastAsia="lv-LV"/>
              </w:rPr>
              <w:t>,</w:t>
            </w:r>
          </w:p>
          <w:p w14:paraId="751F0B52" w14:textId="28011A59" w:rsidR="00661D8A" w:rsidRDefault="00661D8A" w:rsidP="002C512C">
            <w:pPr>
              <w:spacing w:after="0" w:line="240" w:lineRule="auto"/>
              <w:jc w:val="both"/>
              <w:rPr>
                <w:rFonts w:ascii="Times New Roman" w:eastAsia="Times New Roman" w:hAnsi="Times New Roman" w:cs="Times New Roman"/>
                <w:iCs/>
                <w:sz w:val="24"/>
                <w:szCs w:val="24"/>
                <w:lang w:eastAsia="lv-LV"/>
              </w:rPr>
            </w:pPr>
            <w:r w:rsidRPr="00661D8A">
              <w:rPr>
                <w:rFonts w:ascii="Times New Roman" w:eastAsia="Times New Roman" w:hAnsi="Times New Roman" w:cs="Times New Roman"/>
                <w:iCs/>
                <w:sz w:val="24"/>
                <w:szCs w:val="24"/>
                <w:lang w:eastAsia="lv-LV"/>
              </w:rPr>
              <w:t>Eiropas Komisijas 2014. gada 21. marta Regula Nr. 316/2014 par Līguma par Eiropas Savienības darbību 101. panta 3. punkta piemērošanu tehnoloģiju nodošanas nolīgumu kategorijām</w:t>
            </w:r>
            <w:r w:rsidR="0083733E">
              <w:rPr>
                <w:rFonts w:ascii="Times New Roman" w:eastAsia="Times New Roman" w:hAnsi="Times New Roman" w:cs="Times New Roman"/>
                <w:iCs/>
                <w:sz w:val="24"/>
                <w:szCs w:val="24"/>
                <w:lang w:eastAsia="lv-LV"/>
              </w:rPr>
              <w:t>.</w:t>
            </w:r>
          </w:p>
          <w:p w14:paraId="7C5FD555" w14:textId="4C727628" w:rsidR="00C13FFD" w:rsidRDefault="007574A1" w:rsidP="002C512C">
            <w:pPr>
              <w:spacing w:after="0" w:line="240" w:lineRule="auto"/>
              <w:jc w:val="both"/>
              <w:rPr>
                <w:rFonts w:ascii="Times New Roman" w:eastAsia="Times New Roman" w:hAnsi="Times New Roman" w:cs="Times New Roman"/>
                <w:iCs/>
                <w:sz w:val="24"/>
                <w:szCs w:val="24"/>
                <w:lang w:eastAsia="lv-LV"/>
              </w:rPr>
            </w:pPr>
            <w:r w:rsidRPr="00B55AAC">
              <w:rPr>
                <w:rFonts w:ascii="Times New Roman" w:eastAsia="Times New Roman" w:hAnsi="Times New Roman" w:cs="Times New Roman"/>
                <w:iCs/>
                <w:sz w:val="24"/>
                <w:szCs w:val="24"/>
                <w:lang w:eastAsia="lv-LV"/>
              </w:rPr>
              <w:t xml:space="preserve">Eiropas </w:t>
            </w:r>
            <w:r w:rsidR="0064787A" w:rsidRPr="00B55AAC">
              <w:rPr>
                <w:rFonts w:ascii="Times New Roman" w:eastAsia="Times New Roman" w:hAnsi="Times New Roman" w:cs="Times New Roman"/>
                <w:iCs/>
                <w:sz w:val="24"/>
                <w:szCs w:val="24"/>
                <w:lang w:eastAsia="lv-LV"/>
              </w:rPr>
              <w:t>Komisijas 2014. gada 17. jūnija Regula (ES) Nr. 651/2014</w:t>
            </w:r>
            <w:r w:rsidR="00B55AAC">
              <w:rPr>
                <w:rFonts w:ascii="Times New Roman" w:eastAsia="Times New Roman" w:hAnsi="Times New Roman" w:cs="Times New Roman"/>
                <w:iCs/>
                <w:sz w:val="24"/>
                <w:szCs w:val="24"/>
                <w:lang w:eastAsia="lv-LV"/>
              </w:rPr>
              <w:t xml:space="preserve">, </w:t>
            </w:r>
            <w:r w:rsidR="00B55AAC" w:rsidRPr="00B55AAC">
              <w:rPr>
                <w:rFonts w:ascii="Times New Roman" w:eastAsia="Times New Roman" w:hAnsi="Times New Roman" w:cs="Times New Roman"/>
                <w:iCs/>
                <w:sz w:val="24"/>
                <w:szCs w:val="24"/>
                <w:lang w:eastAsia="lv-LV"/>
              </w:rPr>
              <w:t>ar ko noteiktas atbalsta kategorijas atzīst par saderīgām ar iekšējo tirgu, piemērojot Līguma 107. un 108. pantu</w:t>
            </w:r>
            <w:r w:rsidR="00C13FFD">
              <w:rPr>
                <w:rFonts w:ascii="Times New Roman" w:eastAsia="Times New Roman" w:hAnsi="Times New Roman" w:cs="Times New Roman"/>
                <w:iCs/>
                <w:sz w:val="24"/>
                <w:szCs w:val="24"/>
                <w:lang w:eastAsia="lv-LV"/>
              </w:rPr>
              <w:t>.</w:t>
            </w:r>
            <w:r w:rsidRPr="00A8588B">
              <w:rPr>
                <w:rFonts w:ascii="Times New Roman" w:eastAsia="Times New Roman" w:hAnsi="Times New Roman" w:cs="Times New Roman"/>
                <w:iCs/>
                <w:sz w:val="24"/>
                <w:szCs w:val="24"/>
                <w:lang w:eastAsia="lv-LV"/>
              </w:rPr>
              <w:t xml:space="preserve"> </w:t>
            </w:r>
          </w:p>
          <w:p w14:paraId="44580BBC" w14:textId="5BCDAC82" w:rsidR="00820735" w:rsidRPr="007574A1" w:rsidRDefault="007574A1" w:rsidP="002C512C">
            <w:pPr>
              <w:spacing w:after="0" w:line="240" w:lineRule="auto"/>
              <w:jc w:val="both"/>
              <w:rPr>
                <w:rFonts w:ascii="Times New Roman" w:eastAsia="Times New Roman" w:hAnsi="Times New Roman" w:cs="Times New Roman"/>
                <w:iCs/>
                <w:sz w:val="24"/>
                <w:szCs w:val="24"/>
                <w:lang w:eastAsia="lv-LV"/>
              </w:rPr>
            </w:pPr>
            <w:r w:rsidRPr="0073373E">
              <w:rPr>
                <w:rFonts w:ascii="Times New Roman" w:hAnsi="Times New Roman" w:cs="Times New Roman"/>
                <w:sz w:val="24"/>
                <w:szCs w:val="24"/>
              </w:rPr>
              <w:t>Eiropas Komisijas 2013. gada 18. decembra Regul</w:t>
            </w:r>
            <w:r w:rsidR="00BE27EA">
              <w:rPr>
                <w:rFonts w:ascii="Times New Roman" w:hAnsi="Times New Roman" w:cs="Times New Roman"/>
                <w:sz w:val="24"/>
                <w:szCs w:val="24"/>
              </w:rPr>
              <w:t>as</w:t>
            </w:r>
            <w:r w:rsidRPr="0073373E">
              <w:rPr>
                <w:rFonts w:ascii="Times New Roman" w:hAnsi="Times New Roman" w:cs="Times New Roman"/>
                <w:sz w:val="24"/>
                <w:szCs w:val="24"/>
              </w:rPr>
              <w:t xml:space="preserve"> (ES) Nr. </w:t>
            </w:r>
            <w:hyperlink r:id="rId9" w:tgtFrame="_blank" w:history="1">
              <w:r w:rsidRPr="0073373E">
                <w:rPr>
                  <w:rFonts w:ascii="Times New Roman" w:hAnsi="Times New Roman" w:cs="Times New Roman"/>
                  <w:color w:val="0000FF"/>
                  <w:sz w:val="24"/>
                  <w:szCs w:val="24"/>
                  <w:u w:val="single"/>
                </w:rPr>
                <w:t>1407/2013</w:t>
              </w:r>
            </w:hyperlink>
            <w:r w:rsidRPr="0073373E">
              <w:rPr>
                <w:rFonts w:ascii="Times New Roman" w:hAnsi="Times New Roman" w:cs="Times New Roman"/>
                <w:sz w:val="24"/>
                <w:szCs w:val="24"/>
              </w:rPr>
              <w:t xml:space="preserve"> par Līguma par Eiropas Savienības darbību </w:t>
            </w:r>
            <w:hyperlink r:id="rId10" w:anchor="p107" w:history="1">
              <w:r w:rsidRPr="0073373E">
                <w:rPr>
                  <w:rFonts w:ascii="Times New Roman" w:hAnsi="Times New Roman" w:cs="Times New Roman"/>
                  <w:color w:val="0000FF"/>
                  <w:sz w:val="24"/>
                  <w:szCs w:val="24"/>
                  <w:u w:val="single"/>
                </w:rPr>
                <w:t xml:space="preserve">107. </w:t>
              </w:r>
            </w:hyperlink>
            <w:r w:rsidRPr="0073373E">
              <w:rPr>
                <w:rFonts w:ascii="Times New Roman" w:hAnsi="Times New Roman" w:cs="Times New Roman"/>
                <w:sz w:val="24"/>
                <w:szCs w:val="24"/>
              </w:rPr>
              <w:t xml:space="preserve">un </w:t>
            </w:r>
            <w:hyperlink r:id="rId11" w:anchor="p108" w:history="1">
              <w:r w:rsidRPr="0073373E">
                <w:rPr>
                  <w:rFonts w:ascii="Times New Roman" w:hAnsi="Times New Roman" w:cs="Times New Roman"/>
                  <w:color w:val="0000FF"/>
                  <w:sz w:val="24"/>
                  <w:szCs w:val="24"/>
                  <w:u w:val="single"/>
                </w:rPr>
                <w:t>108. panta</w:t>
              </w:r>
            </w:hyperlink>
            <w:r w:rsidRPr="0073373E">
              <w:rPr>
                <w:rFonts w:ascii="Times New Roman" w:hAnsi="Times New Roman" w:cs="Times New Roman"/>
                <w:sz w:val="24"/>
                <w:szCs w:val="24"/>
              </w:rPr>
              <w:t xml:space="preserve"> piemērošanu </w:t>
            </w:r>
            <w:proofErr w:type="spellStart"/>
            <w:r w:rsidRPr="0073373E">
              <w:rPr>
                <w:rFonts w:ascii="Times New Roman" w:hAnsi="Times New Roman" w:cs="Times New Roman"/>
                <w:i/>
                <w:iCs/>
                <w:sz w:val="24"/>
                <w:szCs w:val="24"/>
              </w:rPr>
              <w:t>de</w:t>
            </w:r>
            <w:proofErr w:type="spellEnd"/>
            <w:r w:rsidRPr="0073373E">
              <w:rPr>
                <w:rFonts w:ascii="Times New Roman" w:hAnsi="Times New Roman" w:cs="Times New Roman"/>
                <w:i/>
                <w:iCs/>
                <w:sz w:val="24"/>
                <w:szCs w:val="24"/>
              </w:rPr>
              <w:t xml:space="preserve"> </w:t>
            </w:r>
            <w:proofErr w:type="spellStart"/>
            <w:r w:rsidRPr="0073373E">
              <w:rPr>
                <w:rFonts w:ascii="Times New Roman" w:hAnsi="Times New Roman" w:cs="Times New Roman"/>
                <w:i/>
                <w:iCs/>
                <w:sz w:val="24"/>
                <w:szCs w:val="24"/>
              </w:rPr>
              <w:t>minimis</w:t>
            </w:r>
            <w:proofErr w:type="spellEnd"/>
            <w:r w:rsidRPr="0073373E">
              <w:rPr>
                <w:rFonts w:ascii="Times New Roman" w:hAnsi="Times New Roman" w:cs="Times New Roman"/>
                <w:sz w:val="24"/>
                <w:szCs w:val="24"/>
              </w:rPr>
              <w:t xml:space="preserve"> atbalstam</w:t>
            </w:r>
            <w:r w:rsidR="00B11BF1">
              <w:rPr>
                <w:rFonts w:ascii="Times New Roman" w:hAnsi="Times New Roman" w:cs="Times New Roman"/>
                <w:sz w:val="24"/>
                <w:szCs w:val="24"/>
              </w:rPr>
              <w:t>.</w:t>
            </w:r>
          </w:p>
        </w:tc>
      </w:tr>
      <w:tr w:rsidR="00BB266C" w14:paraId="44580BC1"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BE"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679" w:type="pct"/>
            <w:tcBorders>
              <w:top w:val="outset" w:sz="6" w:space="0" w:color="auto"/>
              <w:left w:val="outset" w:sz="6" w:space="0" w:color="auto"/>
              <w:bottom w:val="outset" w:sz="6" w:space="0" w:color="auto"/>
              <w:right w:val="outset" w:sz="6" w:space="0" w:color="auto"/>
            </w:tcBorders>
            <w:hideMark/>
          </w:tcPr>
          <w:p w14:paraId="44580BBF"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Citas starptautiskās saistības</w:t>
            </w:r>
          </w:p>
        </w:tc>
        <w:tc>
          <w:tcPr>
            <w:tcW w:w="2962" w:type="pct"/>
            <w:tcBorders>
              <w:top w:val="outset" w:sz="6" w:space="0" w:color="auto"/>
              <w:left w:val="outset" w:sz="6" w:space="0" w:color="auto"/>
              <w:bottom w:val="outset" w:sz="6" w:space="0" w:color="auto"/>
              <w:right w:val="outset" w:sz="6" w:space="0" w:color="auto"/>
            </w:tcBorders>
            <w:hideMark/>
          </w:tcPr>
          <w:p w14:paraId="44580BC0"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BB266C" w14:paraId="44580BC5" w14:textId="77777777" w:rsidTr="004C55C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80BC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679" w:type="pct"/>
            <w:tcBorders>
              <w:top w:val="outset" w:sz="6" w:space="0" w:color="auto"/>
              <w:left w:val="outset" w:sz="6" w:space="0" w:color="auto"/>
              <w:bottom w:val="outset" w:sz="6" w:space="0" w:color="auto"/>
              <w:right w:val="outset" w:sz="6" w:space="0" w:color="auto"/>
            </w:tcBorders>
            <w:hideMark/>
          </w:tcPr>
          <w:p w14:paraId="44580BC3"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2962" w:type="pct"/>
            <w:tcBorders>
              <w:top w:val="outset" w:sz="6" w:space="0" w:color="auto"/>
              <w:left w:val="outset" w:sz="6" w:space="0" w:color="auto"/>
              <w:bottom w:val="outset" w:sz="6" w:space="0" w:color="auto"/>
              <w:right w:val="outset" w:sz="6" w:space="0" w:color="auto"/>
            </w:tcBorders>
            <w:hideMark/>
          </w:tcPr>
          <w:p w14:paraId="44580BC4" w14:textId="221BDCAC"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44580BC6" w14:textId="5968C241" w:rsidR="00E5323B"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69"/>
        <w:gridCol w:w="1808"/>
        <w:gridCol w:w="2141"/>
        <w:gridCol w:w="3314"/>
      </w:tblGrid>
      <w:tr w:rsidR="00CA68AF" w:rsidRPr="00CA68AF" w14:paraId="2FCFD897" w14:textId="77777777" w:rsidTr="00A72CF3">
        <w:trPr>
          <w:tblCellSpacing w:w="15" w:type="dxa"/>
        </w:trPr>
        <w:tc>
          <w:tcPr>
            <w:tcW w:w="4969" w:type="pct"/>
            <w:gridSpan w:val="4"/>
            <w:tcBorders>
              <w:top w:val="outset" w:sz="6" w:space="0" w:color="auto"/>
              <w:left w:val="outset" w:sz="6" w:space="0" w:color="auto"/>
              <w:bottom w:val="outset" w:sz="6" w:space="0" w:color="auto"/>
              <w:right w:val="outset" w:sz="6" w:space="0" w:color="auto"/>
            </w:tcBorders>
            <w:vAlign w:val="center"/>
            <w:hideMark/>
          </w:tcPr>
          <w:p w14:paraId="0F2C413F" w14:textId="77777777" w:rsidR="00CA68AF" w:rsidRPr="00CA68AF" w:rsidRDefault="00CA68AF" w:rsidP="00CA68AF">
            <w:pPr>
              <w:spacing w:after="0" w:line="240" w:lineRule="auto"/>
              <w:rPr>
                <w:rFonts w:ascii="Times New Roman" w:eastAsia="Times New Roman" w:hAnsi="Times New Roman" w:cs="Times New Roman"/>
                <w:b/>
                <w:bCs/>
                <w:iCs/>
                <w:sz w:val="24"/>
                <w:szCs w:val="24"/>
                <w:lang w:eastAsia="lv-LV"/>
              </w:rPr>
            </w:pPr>
            <w:r w:rsidRPr="00CA68AF">
              <w:rPr>
                <w:rFonts w:ascii="Times New Roman" w:eastAsia="Times New Roman" w:hAnsi="Times New Roman" w:cs="Times New Roman"/>
                <w:b/>
                <w:bCs/>
                <w:iCs/>
                <w:sz w:val="24"/>
                <w:szCs w:val="24"/>
                <w:lang w:eastAsia="lv-LV"/>
              </w:rPr>
              <w:t>1. tabula</w:t>
            </w:r>
            <w:r w:rsidRPr="00CA68AF">
              <w:rPr>
                <w:rFonts w:ascii="Times New Roman" w:eastAsia="Times New Roman" w:hAnsi="Times New Roman" w:cs="Times New Roman"/>
                <w:b/>
                <w:bCs/>
                <w:iCs/>
                <w:sz w:val="24"/>
                <w:szCs w:val="24"/>
                <w:lang w:eastAsia="lv-LV"/>
              </w:rPr>
              <w:br/>
              <w:t>Tiesību akta projekta atbilstība ES tiesību aktiem</w:t>
            </w:r>
          </w:p>
        </w:tc>
      </w:tr>
      <w:tr w:rsidR="00CA68AF" w:rsidRPr="00CA68AF" w14:paraId="47AD1D3D" w14:textId="77777777" w:rsidTr="009358E6">
        <w:trPr>
          <w:tblCellSpacing w:w="15" w:type="dxa"/>
        </w:trPr>
        <w:tc>
          <w:tcPr>
            <w:tcW w:w="1218" w:type="pct"/>
            <w:tcBorders>
              <w:top w:val="outset" w:sz="6" w:space="0" w:color="auto"/>
              <w:left w:val="outset" w:sz="6" w:space="0" w:color="auto"/>
              <w:bottom w:val="outset" w:sz="6" w:space="0" w:color="auto"/>
              <w:right w:val="outset" w:sz="6" w:space="0" w:color="auto"/>
            </w:tcBorders>
            <w:hideMark/>
          </w:tcPr>
          <w:p w14:paraId="53B4F65D"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Attiecīgā ES tiesību akta datums, numurs un nosaukums</w:t>
            </w:r>
          </w:p>
        </w:tc>
        <w:tc>
          <w:tcPr>
            <w:tcW w:w="3735" w:type="pct"/>
            <w:gridSpan w:val="3"/>
            <w:tcBorders>
              <w:top w:val="outset" w:sz="6" w:space="0" w:color="auto"/>
              <w:left w:val="outset" w:sz="6" w:space="0" w:color="auto"/>
              <w:bottom w:val="outset" w:sz="6" w:space="0" w:color="auto"/>
              <w:right w:val="outset" w:sz="6" w:space="0" w:color="auto"/>
            </w:tcBorders>
            <w:hideMark/>
          </w:tcPr>
          <w:p w14:paraId="00121E46" w14:textId="77777777" w:rsidR="003367A1" w:rsidRDefault="001626CB" w:rsidP="00A72CF3">
            <w:pPr>
              <w:spacing w:after="0" w:line="240" w:lineRule="auto"/>
              <w:rPr>
                <w:rFonts w:ascii="Times New Roman" w:hAnsi="Times New Roman" w:cs="Times New Roman"/>
                <w:sz w:val="24"/>
                <w:szCs w:val="24"/>
              </w:rPr>
            </w:pPr>
            <w:r w:rsidRPr="00A72CF3">
              <w:rPr>
                <w:rFonts w:ascii="Times New Roman" w:hAnsi="Times New Roman" w:cs="Times New Roman"/>
                <w:sz w:val="24"/>
                <w:szCs w:val="24"/>
              </w:rPr>
              <w:t>Komisijas 2004. gada 21. aprīļa Regula (EK) Nr. 794/2004, ar ko īsteno Padomes Regulu (ES) 2015/1589, ar ko nosaka sīki izstrādātus noteikumus Līguma par Eiropas Savienības darbību 108. panta piemērošanai</w:t>
            </w:r>
            <w:r w:rsidR="00F73494">
              <w:rPr>
                <w:rFonts w:ascii="Times New Roman" w:hAnsi="Times New Roman" w:cs="Times New Roman"/>
                <w:sz w:val="24"/>
                <w:szCs w:val="24"/>
              </w:rPr>
              <w:t>.</w:t>
            </w:r>
          </w:p>
          <w:p w14:paraId="5B222332" w14:textId="70D9AD9C" w:rsidR="00F73494" w:rsidRPr="00A72CF3" w:rsidRDefault="00F73494" w:rsidP="00A72CF3">
            <w:pPr>
              <w:spacing w:after="0" w:line="240" w:lineRule="auto"/>
              <w:rPr>
                <w:rFonts w:ascii="Times New Roman" w:eastAsia="Times New Roman" w:hAnsi="Times New Roman" w:cs="Times New Roman"/>
                <w:iCs/>
                <w:sz w:val="24"/>
                <w:szCs w:val="24"/>
                <w:lang w:eastAsia="lv-LV"/>
              </w:rPr>
            </w:pPr>
            <w:r w:rsidRPr="00F73494">
              <w:rPr>
                <w:rFonts w:ascii="Times New Roman" w:eastAsia="Times New Roman" w:hAnsi="Times New Roman" w:cs="Times New Roman"/>
                <w:iCs/>
                <w:sz w:val="24"/>
                <w:szCs w:val="24"/>
                <w:lang w:eastAsia="lv-LV"/>
              </w:rPr>
              <w:t>Eiropas Komisijas 2014. gada 21. marta Regula Nr. 316/2014 par Līguma par Eiropas Savienības darbību 101. panta 3. punkta piemērošanu tehnoloģiju nodošanas nolīgumu kategorijām</w:t>
            </w:r>
            <w:r>
              <w:rPr>
                <w:rFonts w:ascii="Times New Roman" w:eastAsia="Times New Roman" w:hAnsi="Times New Roman" w:cs="Times New Roman"/>
                <w:iCs/>
                <w:sz w:val="24"/>
                <w:szCs w:val="24"/>
                <w:lang w:eastAsia="lv-LV"/>
              </w:rPr>
              <w:t>.</w:t>
            </w:r>
          </w:p>
        </w:tc>
      </w:tr>
      <w:tr w:rsidR="00075153" w:rsidRPr="00CA68AF" w14:paraId="7F30FCE4" w14:textId="77777777" w:rsidTr="009358E6">
        <w:trPr>
          <w:tblCellSpacing w:w="15" w:type="dxa"/>
        </w:trPr>
        <w:tc>
          <w:tcPr>
            <w:tcW w:w="1218" w:type="pct"/>
            <w:tcBorders>
              <w:top w:val="outset" w:sz="6" w:space="0" w:color="auto"/>
              <w:left w:val="outset" w:sz="6" w:space="0" w:color="auto"/>
              <w:bottom w:val="outset" w:sz="6" w:space="0" w:color="auto"/>
              <w:right w:val="outset" w:sz="6" w:space="0" w:color="auto"/>
            </w:tcBorders>
            <w:vAlign w:val="center"/>
            <w:hideMark/>
          </w:tcPr>
          <w:p w14:paraId="57479276"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w:t>
            </w:r>
          </w:p>
        </w:tc>
        <w:tc>
          <w:tcPr>
            <w:tcW w:w="932" w:type="pct"/>
            <w:tcBorders>
              <w:top w:val="outset" w:sz="6" w:space="0" w:color="auto"/>
              <w:left w:val="outset" w:sz="6" w:space="0" w:color="auto"/>
              <w:bottom w:val="outset" w:sz="6" w:space="0" w:color="auto"/>
              <w:right w:val="outset" w:sz="6" w:space="0" w:color="auto"/>
            </w:tcBorders>
            <w:vAlign w:val="center"/>
            <w:hideMark/>
          </w:tcPr>
          <w:p w14:paraId="6FCAA8E2"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B</w:t>
            </w:r>
          </w:p>
        </w:tc>
        <w:tc>
          <w:tcPr>
            <w:tcW w:w="1106" w:type="pct"/>
            <w:tcBorders>
              <w:top w:val="outset" w:sz="6" w:space="0" w:color="auto"/>
              <w:left w:val="outset" w:sz="6" w:space="0" w:color="auto"/>
              <w:bottom w:val="outset" w:sz="6" w:space="0" w:color="auto"/>
              <w:right w:val="outset" w:sz="6" w:space="0" w:color="auto"/>
            </w:tcBorders>
            <w:vAlign w:val="center"/>
            <w:hideMark/>
          </w:tcPr>
          <w:p w14:paraId="4CBDD525"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C</w:t>
            </w:r>
          </w:p>
        </w:tc>
        <w:tc>
          <w:tcPr>
            <w:tcW w:w="1666" w:type="pct"/>
            <w:tcBorders>
              <w:top w:val="outset" w:sz="6" w:space="0" w:color="auto"/>
              <w:left w:val="outset" w:sz="6" w:space="0" w:color="auto"/>
              <w:bottom w:val="outset" w:sz="6" w:space="0" w:color="auto"/>
              <w:right w:val="outset" w:sz="6" w:space="0" w:color="auto"/>
            </w:tcBorders>
            <w:vAlign w:val="center"/>
            <w:hideMark/>
          </w:tcPr>
          <w:p w14:paraId="29A6CDC6"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D</w:t>
            </w:r>
          </w:p>
        </w:tc>
      </w:tr>
      <w:tr w:rsidR="00075153" w:rsidRPr="00CA68AF" w14:paraId="39064500" w14:textId="77777777" w:rsidTr="009358E6">
        <w:trPr>
          <w:tblCellSpacing w:w="15" w:type="dxa"/>
        </w:trPr>
        <w:tc>
          <w:tcPr>
            <w:tcW w:w="1218" w:type="pct"/>
            <w:tcBorders>
              <w:top w:val="outset" w:sz="6" w:space="0" w:color="auto"/>
              <w:left w:val="outset" w:sz="6" w:space="0" w:color="auto"/>
              <w:bottom w:val="outset" w:sz="6" w:space="0" w:color="auto"/>
              <w:right w:val="outset" w:sz="6" w:space="0" w:color="auto"/>
            </w:tcBorders>
            <w:hideMark/>
          </w:tcPr>
          <w:p w14:paraId="1562C079"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932" w:type="pct"/>
            <w:tcBorders>
              <w:top w:val="outset" w:sz="6" w:space="0" w:color="auto"/>
              <w:left w:val="outset" w:sz="6" w:space="0" w:color="auto"/>
              <w:bottom w:val="outset" w:sz="6" w:space="0" w:color="auto"/>
              <w:right w:val="outset" w:sz="6" w:space="0" w:color="auto"/>
            </w:tcBorders>
            <w:hideMark/>
          </w:tcPr>
          <w:p w14:paraId="087EAF5D"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106" w:type="pct"/>
            <w:tcBorders>
              <w:top w:val="outset" w:sz="6" w:space="0" w:color="auto"/>
              <w:left w:val="outset" w:sz="6" w:space="0" w:color="auto"/>
              <w:bottom w:val="outset" w:sz="6" w:space="0" w:color="auto"/>
              <w:right w:val="outset" w:sz="6" w:space="0" w:color="auto"/>
            </w:tcBorders>
            <w:hideMark/>
          </w:tcPr>
          <w:p w14:paraId="7F1A283F"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CA68AF">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CA68AF">
              <w:rPr>
                <w:rFonts w:ascii="Times New Roman" w:eastAsia="Times New Roman" w:hAnsi="Times New Roman" w:cs="Times New Roman"/>
                <w:iCs/>
                <w:sz w:val="24"/>
                <w:szCs w:val="24"/>
                <w:lang w:eastAsia="lv-LV"/>
              </w:rPr>
              <w:br/>
              <w:t xml:space="preserve">Norāda institūciju, </w:t>
            </w:r>
            <w:r w:rsidRPr="00CA68AF">
              <w:rPr>
                <w:rFonts w:ascii="Times New Roman" w:eastAsia="Times New Roman" w:hAnsi="Times New Roman" w:cs="Times New Roman"/>
                <w:iCs/>
                <w:sz w:val="24"/>
                <w:szCs w:val="24"/>
                <w:lang w:eastAsia="lv-LV"/>
              </w:rPr>
              <w:lastRenderedPageBreak/>
              <w:t>kas ir atbildīga par šo saistību izpildi pilnībā</w:t>
            </w:r>
          </w:p>
        </w:tc>
        <w:tc>
          <w:tcPr>
            <w:tcW w:w="1666" w:type="pct"/>
            <w:tcBorders>
              <w:top w:val="outset" w:sz="6" w:space="0" w:color="auto"/>
              <w:left w:val="outset" w:sz="6" w:space="0" w:color="auto"/>
              <w:bottom w:val="outset" w:sz="6" w:space="0" w:color="auto"/>
              <w:right w:val="outset" w:sz="6" w:space="0" w:color="auto"/>
            </w:tcBorders>
            <w:hideMark/>
          </w:tcPr>
          <w:p w14:paraId="2986F233"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lastRenderedPageBreak/>
              <w:t>Informācija par to, vai šīs tabulas B ailē minētās projekta vienības paredz stingrākas prasības nekā šīs tabulas A ailē minētās ES tiesību akta vienības.</w:t>
            </w:r>
            <w:r w:rsidRPr="00CA68AF">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CA68AF">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075153" w:rsidRPr="00CA68AF" w14:paraId="2E484030" w14:textId="77777777" w:rsidTr="009358E6">
        <w:trPr>
          <w:tblCellSpacing w:w="15" w:type="dxa"/>
        </w:trPr>
        <w:tc>
          <w:tcPr>
            <w:tcW w:w="1218" w:type="pct"/>
            <w:tcBorders>
              <w:top w:val="outset" w:sz="6" w:space="0" w:color="auto"/>
              <w:left w:val="outset" w:sz="6" w:space="0" w:color="auto"/>
              <w:bottom w:val="outset" w:sz="6" w:space="0" w:color="auto"/>
              <w:right w:val="outset" w:sz="6" w:space="0" w:color="auto"/>
            </w:tcBorders>
          </w:tcPr>
          <w:p w14:paraId="1E91C10B" w14:textId="42567207" w:rsidR="00CA68AF" w:rsidRDefault="00CA68AF" w:rsidP="00CA68AF">
            <w:pPr>
              <w:spacing w:after="0" w:line="240" w:lineRule="auto"/>
              <w:rPr>
                <w:rFonts w:ascii="Times New Roman" w:eastAsia="Times New Roman" w:hAnsi="Times New Roman" w:cs="Times New Roman"/>
                <w:iCs/>
                <w:sz w:val="24"/>
                <w:szCs w:val="24"/>
                <w:lang w:eastAsia="lv-LV"/>
              </w:rPr>
            </w:pPr>
          </w:p>
          <w:p w14:paraId="4091ECDD" w14:textId="5A379674" w:rsidR="001626CB" w:rsidRPr="00CA68AF" w:rsidRDefault="001626CB" w:rsidP="00CA68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Regulas Nr.794/2004 10. un 11.pants</w:t>
            </w:r>
          </w:p>
        </w:tc>
        <w:tc>
          <w:tcPr>
            <w:tcW w:w="932" w:type="pct"/>
            <w:tcBorders>
              <w:top w:val="outset" w:sz="6" w:space="0" w:color="auto"/>
              <w:left w:val="outset" w:sz="6" w:space="0" w:color="auto"/>
              <w:bottom w:val="outset" w:sz="6" w:space="0" w:color="auto"/>
              <w:right w:val="outset" w:sz="6" w:space="0" w:color="auto"/>
            </w:tcBorders>
          </w:tcPr>
          <w:p w14:paraId="3938A849" w14:textId="50F666AC" w:rsidR="00CA68AF" w:rsidRPr="00CA68AF" w:rsidRDefault="00BE6C88" w:rsidP="00CA68A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1626CB">
              <w:rPr>
                <w:rFonts w:ascii="Times New Roman" w:eastAsia="Times New Roman" w:hAnsi="Times New Roman" w:cs="Times New Roman"/>
                <w:iCs/>
                <w:sz w:val="24"/>
                <w:szCs w:val="24"/>
                <w:lang w:eastAsia="lv-LV"/>
              </w:rPr>
              <w:t xml:space="preserve">oteikumu projekta </w:t>
            </w:r>
            <w:r w:rsidR="001717F3">
              <w:rPr>
                <w:rFonts w:ascii="Times New Roman" w:eastAsia="Times New Roman" w:hAnsi="Times New Roman" w:cs="Times New Roman"/>
                <w:iCs/>
                <w:sz w:val="24"/>
                <w:szCs w:val="24"/>
                <w:lang w:eastAsia="lv-LV"/>
              </w:rPr>
              <w:t>37</w:t>
            </w:r>
            <w:r w:rsidR="001626CB">
              <w:rPr>
                <w:rFonts w:ascii="Times New Roman" w:eastAsia="Times New Roman" w:hAnsi="Times New Roman" w:cs="Times New Roman"/>
                <w:iCs/>
                <w:sz w:val="24"/>
                <w:szCs w:val="24"/>
                <w:lang w:eastAsia="lv-LV"/>
              </w:rPr>
              <w:t xml:space="preserve">. un </w:t>
            </w:r>
            <w:r w:rsidR="0020008A">
              <w:rPr>
                <w:rFonts w:ascii="Times New Roman" w:eastAsia="Times New Roman" w:hAnsi="Times New Roman" w:cs="Times New Roman"/>
                <w:iCs/>
                <w:sz w:val="24"/>
                <w:szCs w:val="24"/>
                <w:lang w:eastAsia="lv-LV"/>
              </w:rPr>
              <w:t>4</w:t>
            </w:r>
            <w:r w:rsidR="001717F3">
              <w:rPr>
                <w:rFonts w:ascii="Times New Roman" w:eastAsia="Times New Roman" w:hAnsi="Times New Roman" w:cs="Times New Roman"/>
                <w:iCs/>
                <w:sz w:val="24"/>
                <w:szCs w:val="24"/>
                <w:lang w:eastAsia="lv-LV"/>
              </w:rPr>
              <w:t>0</w:t>
            </w:r>
            <w:r w:rsidR="001626CB">
              <w:rPr>
                <w:rFonts w:ascii="Times New Roman" w:eastAsia="Times New Roman" w:hAnsi="Times New Roman" w:cs="Times New Roman"/>
                <w:iCs/>
                <w:sz w:val="24"/>
                <w:szCs w:val="24"/>
                <w:lang w:eastAsia="lv-LV"/>
              </w:rPr>
              <w:t>.punkts</w:t>
            </w:r>
          </w:p>
        </w:tc>
        <w:tc>
          <w:tcPr>
            <w:tcW w:w="1106" w:type="pct"/>
            <w:tcBorders>
              <w:top w:val="outset" w:sz="6" w:space="0" w:color="auto"/>
              <w:left w:val="outset" w:sz="6" w:space="0" w:color="auto"/>
              <w:bottom w:val="outset" w:sz="6" w:space="0" w:color="auto"/>
              <w:right w:val="outset" w:sz="6" w:space="0" w:color="auto"/>
            </w:tcBorders>
          </w:tcPr>
          <w:p w14:paraId="4D9CD5BB"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Ieviests pilnībā</w:t>
            </w:r>
          </w:p>
        </w:tc>
        <w:tc>
          <w:tcPr>
            <w:tcW w:w="1666" w:type="pct"/>
            <w:tcBorders>
              <w:top w:val="outset" w:sz="6" w:space="0" w:color="auto"/>
              <w:left w:val="outset" w:sz="6" w:space="0" w:color="auto"/>
              <w:bottom w:val="outset" w:sz="6" w:space="0" w:color="auto"/>
              <w:right w:val="outset" w:sz="6" w:space="0" w:color="auto"/>
            </w:tcBorders>
          </w:tcPr>
          <w:p w14:paraId="14C03F47"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Neparedz stingrākas prasības</w:t>
            </w:r>
          </w:p>
        </w:tc>
      </w:tr>
      <w:tr w:rsidR="009358E6" w:rsidRPr="00CA68AF" w14:paraId="21841A70" w14:textId="77777777" w:rsidTr="009358E6">
        <w:trPr>
          <w:tblCellSpacing w:w="15" w:type="dxa"/>
        </w:trPr>
        <w:tc>
          <w:tcPr>
            <w:tcW w:w="1218" w:type="pct"/>
            <w:tcBorders>
              <w:top w:val="outset" w:sz="6" w:space="0" w:color="auto"/>
              <w:left w:val="outset" w:sz="6" w:space="0" w:color="auto"/>
              <w:bottom w:val="outset" w:sz="6" w:space="0" w:color="auto"/>
              <w:right w:val="outset" w:sz="6" w:space="0" w:color="auto"/>
            </w:tcBorders>
          </w:tcPr>
          <w:p w14:paraId="40A50FF7" w14:textId="77777777" w:rsidR="009358E6" w:rsidRDefault="009358E6" w:rsidP="004E72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Komisijas Regulas Nr.316/2014 1.panta “b” un “i” apakšpunkts</w:t>
            </w:r>
          </w:p>
        </w:tc>
        <w:tc>
          <w:tcPr>
            <w:tcW w:w="932" w:type="pct"/>
            <w:tcBorders>
              <w:top w:val="outset" w:sz="6" w:space="0" w:color="auto"/>
              <w:left w:val="outset" w:sz="6" w:space="0" w:color="auto"/>
              <w:bottom w:val="outset" w:sz="6" w:space="0" w:color="auto"/>
              <w:right w:val="outset" w:sz="6" w:space="0" w:color="auto"/>
            </w:tcBorders>
          </w:tcPr>
          <w:p w14:paraId="17625AEA" w14:textId="3B0FD839" w:rsidR="009358E6" w:rsidRDefault="009358E6" w:rsidP="004E72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projekta </w:t>
            </w:r>
            <w:r w:rsidR="00815EED">
              <w:rPr>
                <w:rFonts w:ascii="Times New Roman" w:eastAsia="Times New Roman" w:hAnsi="Times New Roman" w:cs="Times New Roman"/>
                <w:iCs/>
                <w:sz w:val="24"/>
                <w:szCs w:val="24"/>
                <w:lang w:eastAsia="lv-LV"/>
              </w:rPr>
              <w:t>1</w:t>
            </w:r>
            <w:r>
              <w:rPr>
                <w:rFonts w:ascii="Times New Roman" w:eastAsia="Times New Roman" w:hAnsi="Times New Roman" w:cs="Times New Roman"/>
                <w:iCs/>
                <w:sz w:val="24"/>
                <w:szCs w:val="24"/>
                <w:lang w:eastAsia="lv-LV"/>
              </w:rPr>
              <w:t>.punkts</w:t>
            </w:r>
          </w:p>
        </w:tc>
        <w:tc>
          <w:tcPr>
            <w:tcW w:w="1106" w:type="pct"/>
            <w:tcBorders>
              <w:top w:val="outset" w:sz="6" w:space="0" w:color="auto"/>
              <w:left w:val="outset" w:sz="6" w:space="0" w:color="auto"/>
              <w:bottom w:val="outset" w:sz="6" w:space="0" w:color="auto"/>
              <w:right w:val="outset" w:sz="6" w:space="0" w:color="auto"/>
            </w:tcBorders>
          </w:tcPr>
          <w:p w14:paraId="334670DD" w14:textId="77777777" w:rsidR="009358E6" w:rsidRPr="00CA68AF" w:rsidRDefault="009358E6" w:rsidP="004E72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Ieviests pilnībā</w:t>
            </w:r>
          </w:p>
        </w:tc>
        <w:tc>
          <w:tcPr>
            <w:tcW w:w="1666" w:type="pct"/>
            <w:tcBorders>
              <w:top w:val="outset" w:sz="6" w:space="0" w:color="auto"/>
              <w:left w:val="outset" w:sz="6" w:space="0" w:color="auto"/>
              <w:bottom w:val="outset" w:sz="6" w:space="0" w:color="auto"/>
              <w:right w:val="outset" w:sz="6" w:space="0" w:color="auto"/>
            </w:tcBorders>
          </w:tcPr>
          <w:p w14:paraId="3064AE6B" w14:textId="77777777" w:rsidR="009358E6" w:rsidRPr="00CA68AF" w:rsidRDefault="009358E6" w:rsidP="004E727A">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Neparedz stingrākas prasības</w:t>
            </w:r>
          </w:p>
        </w:tc>
      </w:tr>
      <w:tr w:rsidR="00CA68AF" w:rsidRPr="00CA68AF" w14:paraId="4DB0B5B5" w14:textId="77777777" w:rsidTr="009358E6">
        <w:trPr>
          <w:tblCellSpacing w:w="15" w:type="dxa"/>
        </w:trPr>
        <w:tc>
          <w:tcPr>
            <w:tcW w:w="1218" w:type="pct"/>
            <w:tcBorders>
              <w:top w:val="outset" w:sz="6" w:space="0" w:color="auto"/>
              <w:left w:val="outset" w:sz="6" w:space="0" w:color="auto"/>
              <w:bottom w:val="outset" w:sz="6" w:space="0" w:color="auto"/>
              <w:right w:val="outset" w:sz="6" w:space="0" w:color="auto"/>
            </w:tcBorders>
            <w:hideMark/>
          </w:tcPr>
          <w:p w14:paraId="27B80909"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3735" w:type="pct"/>
            <w:gridSpan w:val="3"/>
            <w:tcBorders>
              <w:top w:val="outset" w:sz="6" w:space="0" w:color="auto"/>
              <w:left w:val="outset" w:sz="6" w:space="0" w:color="auto"/>
              <w:bottom w:val="outset" w:sz="6" w:space="0" w:color="auto"/>
              <w:right w:val="outset" w:sz="6" w:space="0" w:color="auto"/>
            </w:tcBorders>
            <w:hideMark/>
          </w:tcPr>
          <w:p w14:paraId="5A3F691F" w14:textId="65D27993" w:rsidR="00CA68AF" w:rsidRPr="00CA68AF" w:rsidRDefault="00CA68AF" w:rsidP="00CA68AF">
            <w:pPr>
              <w:spacing w:after="0" w:line="240" w:lineRule="auto"/>
              <w:rPr>
                <w:rFonts w:ascii="Times New Roman" w:eastAsia="Times New Roman" w:hAnsi="Times New Roman" w:cs="Times New Roman"/>
                <w:iCs/>
                <w:sz w:val="24"/>
                <w:szCs w:val="24"/>
                <w:lang w:eastAsia="lv-LV"/>
              </w:rPr>
            </w:pPr>
          </w:p>
        </w:tc>
      </w:tr>
      <w:tr w:rsidR="00CA68AF" w:rsidRPr="00CA68AF" w14:paraId="5B505FC2" w14:textId="77777777" w:rsidTr="009358E6">
        <w:trPr>
          <w:tblCellSpacing w:w="15" w:type="dxa"/>
        </w:trPr>
        <w:tc>
          <w:tcPr>
            <w:tcW w:w="1218" w:type="pct"/>
            <w:tcBorders>
              <w:top w:val="outset" w:sz="6" w:space="0" w:color="auto"/>
              <w:left w:val="outset" w:sz="6" w:space="0" w:color="auto"/>
              <w:bottom w:val="outset" w:sz="6" w:space="0" w:color="auto"/>
              <w:right w:val="outset" w:sz="6" w:space="0" w:color="auto"/>
            </w:tcBorders>
            <w:hideMark/>
          </w:tcPr>
          <w:p w14:paraId="0F37CCBB"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35" w:type="pct"/>
            <w:gridSpan w:val="3"/>
            <w:tcBorders>
              <w:top w:val="outset" w:sz="6" w:space="0" w:color="auto"/>
              <w:left w:val="outset" w:sz="6" w:space="0" w:color="auto"/>
              <w:bottom w:val="outset" w:sz="6" w:space="0" w:color="auto"/>
              <w:right w:val="outset" w:sz="6" w:space="0" w:color="auto"/>
            </w:tcBorders>
            <w:hideMark/>
          </w:tcPr>
          <w:p w14:paraId="6AB5CB97"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Nav</w:t>
            </w:r>
          </w:p>
        </w:tc>
      </w:tr>
      <w:tr w:rsidR="00CA68AF" w:rsidRPr="00CA68AF" w14:paraId="3CF69315" w14:textId="77777777" w:rsidTr="009358E6">
        <w:trPr>
          <w:tblCellSpacing w:w="15" w:type="dxa"/>
        </w:trPr>
        <w:tc>
          <w:tcPr>
            <w:tcW w:w="1218" w:type="pct"/>
            <w:tcBorders>
              <w:top w:val="outset" w:sz="6" w:space="0" w:color="auto"/>
              <w:left w:val="outset" w:sz="6" w:space="0" w:color="auto"/>
              <w:bottom w:val="outset" w:sz="6" w:space="0" w:color="auto"/>
              <w:right w:val="outset" w:sz="6" w:space="0" w:color="auto"/>
            </w:tcBorders>
            <w:hideMark/>
          </w:tcPr>
          <w:p w14:paraId="357671A4"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Cita informācija</w:t>
            </w:r>
          </w:p>
        </w:tc>
        <w:tc>
          <w:tcPr>
            <w:tcW w:w="3735" w:type="pct"/>
            <w:gridSpan w:val="3"/>
            <w:tcBorders>
              <w:top w:val="outset" w:sz="6" w:space="0" w:color="auto"/>
              <w:left w:val="outset" w:sz="6" w:space="0" w:color="auto"/>
              <w:bottom w:val="outset" w:sz="6" w:space="0" w:color="auto"/>
              <w:right w:val="outset" w:sz="6" w:space="0" w:color="auto"/>
            </w:tcBorders>
            <w:hideMark/>
          </w:tcPr>
          <w:p w14:paraId="1BF26417" w14:textId="77777777" w:rsidR="00CA68AF" w:rsidRPr="00CA68AF" w:rsidRDefault="00CA68AF" w:rsidP="00CA68AF">
            <w:pPr>
              <w:spacing w:after="0" w:line="240" w:lineRule="auto"/>
              <w:rPr>
                <w:rFonts w:ascii="Times New Roman" w:eastAsia="Times New Roman" w:hAnsi="Times New Roman" w:cs="Times New Roman"/>
                <w:iCs/>
                <w:sz w:val="24"/>
                <w:szCs w:val="24"/>
                <w:lang w:eastAsia="lv-LV"/>
              </w:rPr>
            </w:pPr>
            <w:r w:rsidRPr="00CA68AF">
              <w:rPr>
                <w:rFonts w:ascii="Times New Roman" w:eastAsia="Times New Roman" w:hAnsi="Times New Roman" w:cs="Times New Roman"/>
                <w:iCs/>
                <w:sz w:val="24"/>
                <w:szCs w:val="24"/>
                <w:lang w:eastAsia="lv-LV"/>
              </w:rPr>
              <w:t>Nav</w:t>
            </w:r>
          </w:p>
        </w:tc>
      </w:tr>
    </w:tbl>
    <w:p w14:paraId="44580BE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701"/>
        <w:gridCol w:w="3260"/>
        <w:gridCol w:w="5661"/>
      </w:tblGrid>
      <w:tr w:rsidR="00BB266C" w14:paraId="44580BE8" w14:textId="77777777" w:rsidTr="00473514">
        <w:trPr>
          <w:tblCellSpacing w:w="15" w:type="dxa"/>
        </w:trPr>
        <w:tc>
          <w:tcPr>
            <w:tcW w:w="9562" w:type="dxa"/>
            <w:gridSpan w:val="3"/>
            <w:tcBorders>
              <w:top w:val="outset" w:sz="6" w:space="0" w:color="auto"/>
              <w:left w:val="outset" w:sz="6" w:space="0" w:color="auto"/>
              <w:bottom w:val="outset" w:sz="6" w:space="0" w:color="auto"/>
              <w:right w:val="outset" w:sz="6" w:space="0" w:color="auto"/>
            </w:tcBorders>
            <w:vAlign w:val="center"/>
            <w:hideMark/>
          </w:tcPr>
          <w:p w14:paraId="44580BE7"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 Sabiedrības līdzdalība un komunikācijas aktivitātes</w:t>
            </w:r>
          </w:p>
        </w:tc>
      </w:tr>
      <w:tr w:rsidR="00BB266C" w14:paraId="44580BEC"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9"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44580BEA"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616" w:type="dxa"/>
            <w:tcBorders>
              <w:top w:val="outset" w:sz="6" w:space="0" w:color="auto"/>
              <w:left w:val="outset" w:sz="6" w:space="0" w:color="auto"/>
              <w:bottom w:val="outset" w:sz="6" w:space="0" w:color="auto"/>
              <w:right w:val="outset" w:sz="6" w:space="0" w:color="auto"/>
            </w:tcBorders>
            <w:hideMark/>
          </w:tcPr>
          <w:p w14:paraId="44580BEB" w14:textId="71BDC86B" w:rsidR="00E5323B" w:rsidRPr="0045737B" w:rsidRDefault="008746E5" w:rsidP="007B3F93">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 xml:space="preserve">Atbilstoši normatīvo aktu prasībām </w:t>
            </w:r>
            <w:r w:rsidR="00F0515A">
              <w:rPr>
                <w:rFonts w:ascii="Times New Roman" w:eastAsia="Times New Roman" w:hAnsi="Times New Roman" w:cs="Times New Roman"/>
                <w:iCs/>
                <w:sz w:val="24"/>
                <w:szCs w:val="24"/>
                <w:lang w:eastAsia="lv-LV"/>
              </w:rPr>
              <w:t>s</w:t>
            </w:r>
            <w:r w:rsidR="00F0515A" w:rsidRPr="00F0515A">
              <w:rPr>
                <w:rFonts w:ascii="Times New Roman" w:eastAsia="Times New Roman" w:hAnsi="Times New Roman" w:cs="Times New Roman"/>
                <w:iCs/>
                <w:sz w:val="24"/>
                <w:szCs w:val="24"/>
                <w:lang w:eastAsia="lv-LV"/>
              </w:rPr>
              <w:t xml:space="preserve">abiedrības līdzdalība tiek nodrošināta, ievietojot </w:t>
            </w:r>
            <w:r w:rsidR="00A45D68">
              <w:rPr>
                <w:rFonts w:ascii="Times New Roman" w:eastAsia="Times New Roman" w:hAnsi="Times New Roman" w:cs="Times New Roman"/>
                <w:iCs/>
                <w:sz w:val="24"/>
                <w:szCs w:val="24"/>
                <w:lang w:eastAsia="lv-LV"/>
              </w:rPr>
              <w:t>noteikumu</w:t>
            </w:r>
            <w:r w:rsidR="00F0515A" w:rsidRPr="00F0515A">
              <w:rPr>
                <w:rFonts w:ascii="Times New Roman" w:eastAsia="Times New Roman" w:hAnsi="Times New Roman" w:cs="Times New Roman"/>
                <w:iCs/>
                <w:sz w:val="24"/>
                <w:szCs w:val="24"/>
                <w:lang w:eastAsia="lv-LV"/>
              </w:rPr>
              <w:t xml:space="preserve"> projektu </w:t>
            </w:r>
            <w:r w:rsidR="00A45D68">
              <w:rPr>
                <w:rFonts w:ascii="Times New Roman" w:eastAsia="Times New Roman" w:hAnsi="Times New Roman" w:cs="Times New Roman"/>
                <w:iCs/>
                <w:sz w:val="24"/>
                <w:szCs w:val="24"/>
                <w:lang w:eastAsia="lv-LV"/>
              </w:rPr>
              <w:t>EM</w:t>
            </w:r>
            <w:r w:rsidR="00F0515A" w:rsidRPr="00F0515A">
              <w:rPr>
                <w:rFonts w:ascii="Times New Roman" w:eastAsia="Times New Roman" w:hAnsi="Times New Roman" w:cs="Times New Roman"/>
                <w:iCs/>
                <w:sz w:val="24"/>
                <w:szCs w:val="24"/>
                <w:lang w:eastAsia="lv-LV"/>
              </w:rPr>
              <w:t xml:space="preserve"> </w:t>
            </w:r>
            <w:r w:rsidR="00A45D68">
              <w:rPr>
                <w:rFonts w:ascii="Times New Roman" w:eastAsia="Times New Roman" w:hAnsi="Times New Roman" w:cs="Times New Roman"/>
                <w:iCs/>
                <w:sz w:val="24"/>
                <w:szCs w:val="24"/>
                <w:lang w:eastAsia="lv-LV"/>
              </w:rPr>
              <w:t xml:space="preserve">tīmekļa vietnē </w:t>
            </w:r>
            <w:r w:rsidR="00F0515A" w:rsidRPr="00F0515A">
              <w:rPr>
                <w:rFonts w:ascii="Times New Roman" w:eastAsia="Times New Roman" w:hAnsi="Times New Roman" w:cs="Times New Roman"/>
                <w:iCs/>
                <w:sz w:val="24"/>
                <w:szCs w:val="24"/>
                <w:lang w:eastAsia="lv-LV"/>
              </w:rPr>
              <w:t>sabiedriskajai apspriešanai</w:t>
            </w:r>
            <w:r w:rsidR="00A45D68">
              <w:rPr>
                <w:rFonts w:ascii="Times New Roman" w:eastAsia="Times New Roman" w:hAnsi="Times New Roman" w:cs="Times New Roman"/>
                <w:iCs/>
                <w:sz w:val="24"/>
                <w:szCs w:val="24"/>
                <w:lang w:eastAsia="lv-LV"/>
              </w:rPr>
              <w:t>.</w:t>
            </w:r>
          </w:p>
        </w:tc>
      </w:tr>
      <w:tr w:rsidR="00BB266C" w14:paraId="44580BF1"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E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44580BEE" w14:textId="77777777" w:rsidR="00E5323B" w:rsidRPr="0045737B" w:rsidRDefault="008746E5" w:rsidP="00E5323B">
            <w:pPr>
              <w:spacing w:after="0" w:line="240" w:lineRule="auto"/>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Sabiedrības līdzdalība projekta izstrādē</w:t>
            </w:r>
          </w:p>
        </w:tc>
        <w:tc>
          <w:tcPr>
            <w:tcW w:w="5616" w:type="dxa"/>
            <w:tcBorders>
              <w:top w:val="outset" w:sz="6" w:space="0" w:color="auto"/>
              <w:left w:val="outset" w:sz="6" w:space="0" w:color="auto"/>
              <w:bottom w:val="outset" w:sz="6" w:space="0" w:color="auto"/>
              <w:right w:val="outset" w:sz="6" w:space="0" w:color="auto"/>
            </w:tcBorders>
            <w:hideMark/>
          </w:tcPr>
          <w:p w14:paraId="44580BF0" w14:textId="3C0C4480" w:rsidR="007B3F93" w:rsidRPr="0045737B" w:rsidRDefault="00E769FE" w:rsidP="00832402">
            <w:pPr>
              <w:spacing w:after="0" w:line="240" w:lineRule="auto"/>
              <w:jc w:val="both"/>
              <w:rPr>
                <w:rFonts w:ascii="Times New Roman" w:eastAsia="Times New Roman" w:hAnsi="Times New Roman" w:cs="Times New Roman"/>
                <w:iCs/>
                <w:sz w:val="24"/>
                <w:szCs w:val="24"/>
                <w:lang w:eastAsia="lv-LV"/>
              </w:rPr>
            </w:pPr>
            <w:r w:rsidRPr="0045737B">
              <w:rPr>
                <w:rFonts w:ascii="Times New Roman" w:eastAsia="Times New Roman" w:hAnsi="Times New Roman" w:cs="Times New Roman"/>
                <w:iCs/>
                <w:sz w:val="24"/>
                <w:szCs w:val="24"/>
                <w:lang w:eastAsia="lv-LV"/>
              </w:rPr>
              <w:t>20</w:t>
            </w:r>
            <w:r w:rsidR="00A1391F" w:rsidRPr="0045737B">
              <w:rPr>
                <w:rFonts w:ascii="Times New Roman" w:eastAsia="Times New Roman" w:hAnsi="Times New Roman" w:cs="Times New Roman"/>
                <w:iCs/>
                <w:sz w:val="24"/>
                <w:szCs w:val="24"/>
                <w:lang w:eastAsia="lv-LV"/>
              </w:rPr>
              <w:t>20</w:t>
            </w:r>
            <w:r w:rsidR="008746E5" w:rsidRPr="0045737B">
              <w:rPr>
                <w:rFonts w:ascii="Times New Roman" w:eastAsia="Times New Roman" w:hAnsi="Times New Roman" w:cs="Times New Roman"/>
                <w:iCs/>
                <w:sz w:val="24"/>
                <w:szCs w:val="24"/>
                <w:lang w:eastAsia="lv-LV"/>
              </w:rPr>
              <w:t xml:space="preserve">.gada </w:t>
            </w:r>
            <w:r w:rsidR="0045737B" w:rsidRPr="0045737B">
              <w:rPr>
                <w:rFonts w:ascii="Times New Roman" w:eastAsia="Times New Roman" w:hAnsi="Times New Roman" w:cs="Times New Roman"/>
                <w:iCs/>
                <w:sz w:val="24"/>
                <w:szCs w:val="24"/>
                <w:lang w:eastAsia="lv-LV"/>
              </w:rPr>
              <w:t>21</w:t>
            </w:r>
            <w:r w:rsidR="008746E5" w:rsidRPr="0045737B">
              <w:rPr>
                <w:rFonts w:ascii="Times New Roman" w:eastAsia="Times New Roman" w:hAnsi="Times New Roman" w:cs="Times New Roman"/>
                <w:iCs/>
                <w:sz w:val="24"/>
                <w:szCs w:val="24"/>
                <w:lang w:eastAsia="lv-LV"/>
              </w:rPr>
              <w:t>.</w:t>
            </w:r>
            <w:r w:rsidR="0045737B" w:rsidRPr="0045737B">
              <w:rPr>
                <w:rFonts w:ascii="Times New Roman" w:eastAsia="Times New Roman" w:hAnsi="Times New Roman" w:cs="Times New Roman"/>
                <w:iCs/>
                <w:sz w:val="24"/>
                <w:szCs w:val="24"/>
                <w:lang w:eastAsia="lv-LV"/>
              </w:rPr>
              <w:t>janvārī</w:t>
            </w:r>
            <w:r w:rsidR="008746E5" w:rsidRPr="0045737B">
              <w:rPr>
                <w:rFonts w:ascii="Times New Roman" w:eastAsia="Times New Roman" w:hAnsi="Times New Roman" w:cs="Times New Roman"/>
                <w:iCs/>
                <w:sz w:val="24"/>
                <w:szCs w:val="24"/>
                <w:lang w:eastAsia="lv-LV"/>
              </w:rPr>
              <w:t xml:space="preserve"> </w:t>
            </w:r>
            <w:r w:rsidR="004F0F8D">
              <w:rPr>
                <w:rFonts w:ascii="Times New Roman" w:eastAsia="Times New Roman" w:hAnsi="Times New Roman" w:cs="Times New Roman"/>
                <w:iCs/>
                <w:sz w:val="24"/>
                <w:szCs w:val="24"/>
                <w:lang w:eastAsia="lv-LV"/>
              </w:rPr>
              <w:t xml:space="preserve">noteikumu projekts un tā anotācija </w:t>
            </w:r>
            <w:r w:rsidR="008746E5" w:rsidRPr="0045737B">
              <w:rPr>
                <w:rFonts w:ascii="Times New Roman" w:eastAsia="Times New Roman" w:hAnsi="Times New Roman" w:cs="Times New Roman"/>
                <w:iCs/>
                <w:sz w:val="24"/>
                <w:szCs w:val="24"/>
                <w:lang w:eastAsia="lv-LV"/>
              </w:rPr>
              <w:t>ievietot</w:t>
            </w:r>
            <w:r w:rsidR="004F0F8D">
              <w:rPr>
                <w:rFonts w:ascii="Times New Roman" w:eastAsia="Times New Roman" w:hAnsi="Times New Roman" w:cs="Times New Roman"/>
                <w:iCs/>
                <w:sz w:val="24"/>
                <w:szCs w:val="24"/>
                <w:lang w:eastAsia="lv-LV"/>
              </w:rPr>
              <w:t>a</w:t>
            </w:r>
            <w:r w:rsidR="008746E5" w:rsidRPr="0045737B">
              <w:rPr>
                <w:rFonts w:ascii="Times New Roman" w:eastAsia="Times New Roman" w:hAnsi="Times New Roman" w:cs="Times New Roman"/>
                <w:iCs/>
                <w:sz w:val="24"/>
                <w:szCs w:val="24"/>
                <w:lang w:eastAsia="lv-LV"/>
              </w:rPr>
              <w:t xml:space="preserve"> </w:t>
            </w:r>
            <w:r w:rsidR="007B3F93" w:rsidRPr="0045737B">
              <w:rPr>
                <w:rFonts w:ascii="Times New Roman" w:eastAsia="Times New Roman" w:hAnsi="Times New Roman" w:cs="Times New Roman"/>
                <w:iCs/>
                <w:sz w:val="24"/>
                <w:szCs w:val="24"/>
                <w:lang w:eastAsia="lv-LV"/>
              </w:rPr>
              <w:t>E</w:t>
            </w:r>
            <w:r w:rsidR="008746E5" w:rsidRPr="0045737B">
              <w:rPr>
                <w:rFonts w:ascii="Times New Roman" w:eastAsia="Times New Roman" w:hAnsi="Times New Roman" w:cs="Times New Roman"/>
                <w:iCs/>
                <w:sz w:val="24"/>
                <w:szCs w:val="24"/>
                <w:lang w:eastAsia="lv-LV"/>
              </w:rPr>
              <w:t>konomikas ministrijas tīmekļa vietnē:</w:t>
            </w:r>
            <w:r w:rsidR="004406D7" w:rsidRPr="004406D7">
              <w:rPr>
                <w:rFonts w:ascii="Times New Roman" w:eastAsia="Times New Roman" w:hAnsi="Times New Roman" w:cs="Times New Roman"/>
                <w:iCs/>
                <w:sz w:val="24"/>
                <w:szCs w:val="24"/>
                <w:lang w:eastAsia="lv-LV"/>
              </w:rPr>
              <w:t xml:space="preserve">  </w:t>
            </w:r>
            <w:hyperlink r:id="rId12" w:history="1">
              <w:r w:rsidR="00832402" w:rsidRPr="00407864">
                <w:rPr>
                  <w:rStyle w:val="Hyperlink"/>
                  <w:rFonts w:ascii="Times New Roman" w:eastAsia="Times New Roman" w:hAnsi="Times New Roman" w:cs="Times New Roman"/>
                  <w:iCs/>
                  <w:sz w:val="24"/>
                  <w:szCs w:val="24"/>
                  <w:lang w:eastAsia="lv-LV"/>
                </w:rPr>
                <w:t>https://em.gov.lv/lv/Ministrija/sabiedribas_lidzdaliba/diskusiju_dokumenti/</w:t>
              </w:r>
            </w:hyperlink>
            <w:r w:rsidR="00832402">
              <w:rPr>
                <w:rFonts w:ascii="Times New Roman" w:eastAsia="Times New Roman" w:hAnsi="Times New Roman" w:cs="Times New Roman"/>
                <w:iCs/>
                <w:sz w:val="24"/>
                <w:szCs w:val="24"/>
                <w:lang w:eastAsia="lv-LV"/>
              </w:rPr>
              <w:t xml:space="preserve"> </w:t>
            </w:r>
            <w:r w:rsidR="004406D7" w:rsidRPr="004406D7">
              <w:rPr>
                <w:rFonts w:ascii="Times New Roman" w:eastAsia="Times New Roman" w:hAnsi="Times New Roman" w:cs="Times New Roman"/>
                <w:iCs/>
                <w:sz w:val="24"/>
                <w:szCs w:val="24"/>
                <w:lang w:eastAsia="lv-LV"/>
              </w:rPr>
              <w:t xml:space="preserve">un Valsts kancelejas tīmekļa vietnē: </w:t>
            </w:r>
            <w:hyperlink r:id="rId13" w:history="1">
              <w:r w:rsidR="00041B5B" w:rsidRPr="00407864">
                <w:rPr>
                  <w:rStyle w:val="Hyperlink"/>
                  <w:rFonts w:ascii="Times New Roman" w:eastAsia="Times New Roman" w:hAnsi="Times New Roman" w:cs="Times New Roman"/>
                  <w:iCs/>
                  <w:sz w:val="24"/>
                  <w:szCs w:val="24"/>
                  <w:lang w:eastAsia="lv-LV"/>
                </w:rPr>
                <w:t>https://www.mk.gov.lv/content/ministru-kabineta-diskusiju-dokumenti</w:t>
              </w:r>
            </w:hyperlink>
            <w:r w:rsidR="004406D7" w:rsidRPr="004406D7">
              <w:rPr>
                <w:rFonts w:ascii="Times New Roman" w:eastAsia="Times New Roman" w:hAnsi="Times New Roman" w:cs="Times New Roman"/>
                <w:iCs/>
                <w:sz w:val="24"/>
                <w:szCs w:val="24"/>
                <w:lang w:eastAsia="lv-LV"/>
              </w:rPr>
              <w:t>, aicinot sabiedrību izteikt viedokli.</w:t>
            </w:r>
          </w:p>
        </w:tc>
      </w:tr>
      <w:tr w:rsidR="00BB266C" w14:paraId="44580BF5"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2"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3230" w:type="dxa"/>
            <w:tcBorders>
              <w:top w:val="outset" w:sz="6" w:space="0" w:color="auto"/>
              <w:left w:val="outset" w:sz="6" w:space="0" w:color="auto"/>
              <w:bottom w:val="outset" w:sz="6" w:space="0" w:color="auto"/>
              <w:right w:val="outset" w:sz="6" w:space="0" w:color="auto"/>
            </w:tcBorders>
            <w:hideMark/>
          </w:tcPr>
          <w:p w14:paraId="44580BF3" w14:textId="77777777" w:rsidR="00E5323B" w:rsidRPr="00A72CF3" w:rsidRDefault="008746E5" w:rsidP="00E5323B">
            <w:pPr>
              <w:spacing w:after="0" w:line="240" w:lineRule="auto"/>
              <w:rPr>
                <w:rFonts w:ascii="Times New Roman" w:eastAsia="Times New Roman" w:hAnsi="Times New Roman" w:cs="Times New Roman"/>
                <w:iCs/>
                <w:sz w:val="24"/>
                <w:szCs w:val="24"/>
                <w:lang w:eastAsia="lv-LV"/>
              </w:rPr>
            </w:pPr>
            <w:r w:rsidRPr="00A72CF3">
              <w:rPr>
                <w:rFonts w:ascii="Times New Roman" w:eastAsia="Times New Roman" w:hAnsi="Times New Roman" w:cs="Times New Roman"/>
                <w:iCs/>
                <w:sz w:val="24"/>
                <w:szCs w:val="24"/>
                <w:lang w:eastAsia="lv-LV"/>
              </w:rPr>
              <w:t>Sabiedrības līdzdalības rezultāti</w:t>
            </w:r>
          </w:p>
        </w:tc>
        <w:tc>
          <w:tcPr>
            <w:tcW w:w="5616" w:type="dxa"/>
            <w:tcBorders>
              <w:top w:val="outset" w:sz="6" w:space="0" w:color="auto"/>
              <w:left w:val="outset" w:sz="6" w:space="0" w:color="auto"/>
              <w:bottom w:val="outset" w:sz="6" w:space="0" w:color="auto"/>
              <w:right w:val="outset" w:sz="6" w:space="0" w:color="auto"/>
            </w:tcBorders>
            <w:hideMark/>
          </w:tcPr>
          <w:p w14:paraId="44580BF4" w14:textId="7ED6900F" w:rsidR="00E5323B" w:rsidRPr="00A72CF3" w:rsidRDefault="00A72CF3" w:rsidP="00E5323B">
            <w:pPr>
              <w:spacing w:after="0" w:line="240" w:lineRule="auto"/>
              <w:rPr>
                <w:rFonts w:ascii="Times New Roman" w:eastAsia="Times New Roman" w:hAnsi="Times New Roman" w:cs="Times New Roman"/>
                <w:iCs/>
                <w:sz w:val="24"/>
                <w:szCs w:val="24"/>
                <w:lang w:eastAsia="lv-LV"/>
              </w:rPr>
            </w:pPr>
            <w:r w:rsidRPr="00A72CF3">
              <w:rPr>
                <w:rFonts w:ascii="Times New Roman" w:eastAsia="Times New Roman" w:hAnsi="Times New Roman" w:cs="Times New Roman"/>
                <w:iCs/>
                <w:sz w:val="24"/>
                <w:szCs w:val="24"/>
                <w:lang w:eastAsia="lv-LV"/>
              </w:rPr>
              <w:t xml:space="preserve">2020.gada 5.martā </w:t>
            </w:r>
            <w:r w:rsidR="00716577" w:rsidRPr="00A72CF3">
              <w:rPr>
                <w:rFonts w:ascii="Times New Roman" w:eastAsia="Times New Roman" w:hAnsi="Times New Roman" w:cs="Times New Roman"/>
                <w:iCs/>
                <w:sz w:val="24"/>
                <w:szCs w:val="24"/>
                <w:lang w:eastAsia="lv-LV"/>
              </w:rPr>
              <w:t>LIKTA sniegusi komentārus/priekšlikumus, kas ir ņemti vērā.</w:t>
            </w:r>
          </w:p>
        </w:tc>
      </w:tr>
      <w:tr w:rsidR="00BB266C" w14:paraId="44580BF9" w14:textId="77777777" w:rsidTr="00473514">
        <w:trPr>
          <w:tblCellSpacing w:w="15" w:type="dxa"/>
        </w:trPr>
        <w:tc>
          <w:tcPr>
            <w:tcW w:w="656" w:type="dxa"/>
            <w:tcBorders>
              <w:top w:val="outset" w:sz="6" w:space="0" w:color="auto"/>
              <w:left w:val="outset" w:sz="6" w:space="0" w:color="auto"/>
              <w:bottom w:val="outset" w:sz="6" w:space="0" w:color="auto"/>
              <w:right w:val="outset" w:sz="6" w:space="0" w:color="auto"/>
            </w:tcBorders>
            <w:hideMark/>
          </w:tcPr>
          <w:p w14:paraId="44580BF6"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lastRenderedPageBreak/>
              <w:t>4.</w:t>
            </w:r>
          </w:p>
        </w:tc>
        <w:tc>
          <w:tcPr>
            <w:tcW w:w="3230" w:type="dxa"/>
            <w:tcBorders>
              <w:top w:val="outset" w:sz="6" w:space="0" w:color="auto"/>
              <w:left w:val="outset" w:sz="6" w:space="0" w:color="auto"/>
              <w:bottom w:val="outset" w:sz="6" w:space="0" w:color="auto"/>
              <w:right w:val="outset" w:sz="6" w:space="0" w:color="auto"/>
            </w:tcBorders>
            <w:hideMark/>
          </w:tcPr>
          <w:p w14:paraId="44580BF7"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5616" w:type="dxa"/>
            <w:tcBorders>
              <w:top w:val="outset" w:sz="6" w:space="0" w:color="auto"/>
              <w:left w:val="outset" w:sz="6" w:space="0" w:color="auto"/>
              <w:bottom w:val="outset" w:sz="6" w:space="0" w:color="auto"/>
              <w:right w:val="outset" w:sz="6" w:space="0" w:color="auto"/>
            </w:tcBorders>
            <w:hideMark/>
          </w:tcPr>
          <w:p w14:paraId="44580BF8" w14:textId="03460D56" w:rsidR="00E5323B" w:rsidRPr="00487661" w:rsidRDefault="00872C52" w:rsidP="00E5323B">
            <w:pPr>
              <w:spacing w:after="0" w:line="240" w:lineRule="auto"/>
              <w:rPr>
                <w:rFonts w:ascii="Times New Roman" w:eastAsia="Times New Roman" w:hAnsi="Times New Roman" w:cs="Times New Roman"/>
                <w:iCs/>
                <w:sz w:val="24"/>
                <w:szCs w:val="24"/>
                <w:lang w:eastAsia="lv-LV"/>
              </w:rPr>
            </w:pPr>
            <w:r w:rsidRPr="00872C52">
              <w:rPr>
                <w:rFonts w:ascii="Times New Roman" w:eastAsia="Times New Roman" w:hAnsi="Times New Roman" w:cs="Times New Roman"/>
                <w:iCs/>
                <w:sz w:val="24"/>
                <w:szCs w:val="24"/>
                <w:lang w:eastAsia="lv-LV"/>
              </w:rPr>
              <w:t xml:space="preserve">Pēc </w:t>
            </w:r>
            <w:r>
              <w:rPr>
                <w:rFonts w:ascii="Times New Roman" w:eastAsia="Times New Roman" w:hAnsi="Times New Roman" w:cs="Times New Roman"/>
                <w:iCs/>
                <w:sz w:val="24"/>
                <w:szCs w:val="24"/>
                <w:lang w:eastAsia="lv-LV"/>
              </w:rPr>
              <w:t>noteikumu</w:t>
            </w:r>
            <w:r w:rsidRPr="00872C52">
              <w:rPr>
                <w:rFonts w:ascii="Times New Roman" w:eastAsia="Times New Roman" w:hAnsi="Times New Roman" w:cs="Times New Roman"/>
                <w:iCs/>
                <w:sz w:val="24"/>
                <w:szCs w:val="24"/>
                <w:lang w:eastAsia="lv-LV"/>
              </w:rPr>
              <w:t xml:space="preserve"> pieņemšanas tiks publicēts oficiālajā izdevumā “Latvijas Vēstnesis” un tīmekļa vietnē www.likumi.lv.</w:t>
            </w:r>
          </w:p>
        </w:tc>
      </w:tr>
    </w:tbl>
    <w:p w14:paraId="44580BFA"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15"/>
        <w:gridCol w:w="3261"/>
        <w:gridCol w:w="5746"/>
      </w:tblGrid>
      <w:tr w:rsidR="00BB266C" w14:paraId="44580BF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580BFB" w14:textId="77777777" w:rsidR="00655F2C" w:rsidRPr="00487661" w:rsidRDefault="008746E5" w:rsidP="00E5323B">
            <w:pPr>
              <w:spacing w:after="0" w:line="240" w:lineRule="auto"/>
              <w:rPr>
                <w:rFonts w:ascii="Times New Roman" w:eastAsia="Times New Roman" w:hAnsi="Times New Roman" w:cs="Times New Roman"/>
                <w:b/>
                <w:bCs/>
                <w:iCs/>
                <w:sz w:val="24"/>
                <w:szCs w:val="24"/>
                <w:lang w:eastAsia="lv-LV"/>
              </w:rPr>
            </w:pPr>
            <w:r w:rsidRPr="0048766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B266C" w14:paraId="44580C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BFD"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4580BFE"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44580BFF" w14:textId="77777777" w:rsidR="00E5323B" w:rsidRPr="00B26D45"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sz w:val="24"/>
              </w:rPr>
              <w:t>Ekonomikas ministrija un Latvijas Investīciju un attīstības aģentūra</w:t>
            </w:r>
            <w:r w:rsidRPr="00B26D45">
              <w:rPr>
                <w:rFonts w:ascii="Times New Roman" w:hAnsi="Times New Roman" w:cs="Times New Roman"/>
                <w:sz w:val="24"/>
              </w:rPr>
              <w:t xml:space="preserve"> kā projekta īstenotājs, kā arī Centrālā finanšu un līgumu aģentūra kā sadarbības iestāde.</w:t>
            </w:r>
          </w:p>
        </w:tc>
      </w:tr>
      <w:tr w:rsidR="00BB266C" w14:paraId="44580C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1"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4580C02"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Projekta izpildes ietekme uz pārvaldes funkcijām un institucionālo struktūru.</w:t>
            </w:r>
            <w:r w:rsidRPr="0048766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44580C03" w14:textId="77777777" w:rsidR="00E5323B" w:rsidRPr="00487661" w:rsidRDefault="008746E5" w:rsidP="00B26D45">
            <w:pPr>
              <w:spacing w:after="0" w:line="240" w:lineRule="auto"/>
              <w:jc w:val="both"/>
              <w:rPr>
                <w:rFonts w:ascii="Times New Roman" w:eastAsia="Times New Roman" w:hAnsi="Times New Roman" w:cs="Times New Roman"/>
                <w:iCs/>
                <w:sz w:val="24"/>
                <w:szCs w:val="24"/>
                <w:lang w:eastAsia="lv-LV"/>
              </w:rPr>
            </w:pPr>
            <w:r w:rsidRPr="00B26D45">
              <w:rPr>
                <w:rFonts w:ascii="Times New Roman" w:eastAsia="Times New Roman" w:hAnsi="Times New Roman" w:cs="Times New Roman"/>
                <w:iCs/>
                <w:sz w:val="24"/>
                <w:szCs w:val="24"/>
                <w:lang w:eastAsia="lv-LV"/>
              </w:rPr>
              <w:t>Nav plānota jaunu institūciju izveide, esošu instit</w:t>
            </w:r>
            <w:r>
              <w:rPr>
                <w:rFonts w:ascii="Times New Roman" w:eastAsia="Times New Roman" w:hAnsi="Times New Roman" w:cs="Times New Roman"/>
                <w:iCs/>
                <w:sz w:val="24"/>
                <w:szCs w:val="24"/>
                <w:lang w:eastAsia="lv-LV"/>
              </w:rPr>
              <w:t>ūciju likvidācija vai reorga</w:t>
            </w:r>
            <w:r w:rsidRPr="00B26D45">
              <w:rPr>
                <w:rFonts w:ascii="Times New Roman" w:eastAsia="Times New Roman" w:hAnsi="Times New Roman" w:cs="Times New Roman"/>
                <w:iCs/>
                <w:sz w:val="24"/>
                <w:szCs w:val="24"/>
                <w:lang w:eastAsia="lv-LV"/>
              </w:rPr>
              <w:t>nizācija.</w:t>
            </w:r>
          </w:p>
        </w:tc>
      </w:tr>
      <w:tr w:rsidR="00BB266C" w14:paraId="44580C0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580C05" w14:textId="77777777" w:rsidR="00655F2C"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44580C06" w14:textId="77777777" w:rsidR="00E5323B" w:rsidRPr="00487661" w:rsidRDefault="008746E5" w:rsidP="00E5323B">
            <w:pPr>
              <w:spacing w:after="0" w:line="240" w:lineRule="auto"/>
              <w:rPr>
                <w:rFonts w:ascii="Times New Roman" w:eastAsia="Times New Roman" w:hAnsi="Times New Roman" w:cs="Times New Roman"/>
                <w:iCs/>
                <w:sz w:val="24"/>
                <w:szCs w:val="24"/>
                <w:lang w:eastAsia="lv-LV"/>
              </w:rPr>
            </w:pPr>
            <w:r w:rsidRPr="0048766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4580C07" w14:textId="6F898A5B" w:rsidR="00E5323B" w:rsidRPr="00487661" w:rsidRDefault="00D73B56" w:rsidP="00E5323B">
            <w:pPr>
              <w:spacing w:after="0" w:line="240" w:lineRule="auto"/>
              <w:rPr>
                <w:rFonts w:ascii="Times New Roman" w:eastAsia="Times New Roman" w:hAnsi="Times New Roman" w:cs="Times New Roman"/>
                <w:iCs/>
                <w:sz w:val="24"/>
                <w:szCs w:val="24"/>
                <w:lang w:eastAsia="lv-LV"/>
              </w:rPr>
            </w:pPr>
            <w:r w:rsidRPr="00D73B56">
              <w:rPr>
                <w:rFonts w:ascii="Times New Roman" w:eastAsia="Times New Roman" w:hAnsi="Times New Roman" w:cs="Times New Roman"/>
                <w:iCs/>
                <w:sz w:val="24"/>
                <w:szCs w:val="24"/>
                <w:lang w:eastAsia="lv-LV"/>
              </w:rPr>
              <w:t xml:space="preserve">Latvijas Investīciju un attīstības aģentūra kā </w:t>
            </w:r>
            <w:r w:rsidR="00AD3620">
              <w:rPr>
                <w:rFonts w:ascii="Times New Roman" w:eastAsia="Times New Roman" w:hAnsi="Times New Roman" w:cs="Times New Roman"/>
                <w:iCs/>
                <w:sz w:val="24"/>
                <w:szCs w:val="24"/>
                <w:lang w:eastAsia="lv-LV"/>
              </w:rPr>
              <w:t xml:space="preserve">ES fondu </w:t>
            </w:r>
            <w:r w:rsidRPr="00D73B56">
              <w:rPr>
                <w:rFonts w:ascii="Times New Roman" w:eastAsia="Times New Roman" w:hAnsi="Times New Roman" w:cs="Times New Roman"/>
                <w:iCs/>
                <w:sz w:val="24"/>
                <w:szCs w:val="24"/>
                <w:lang w:eastAsia="lv-LV"/>
              </w:rPr>
              <w:t xml:space="preserve">projekta </w:t>
            </w:r>
            <w:r w:rsidR="00AD3620">
              <w:rPr>
                <w:rFonts w:ascii="Times New Roman" w:eastAsia="Times New Roman" w:hAnsi="Times New Roman" w:cs="Times New Roman"/>
                <w:iCs/>
                <w:sz w:val="24"/>
                <w:szCs w:val="24"/>
                <w:lang w:eastAsia="lv-LV"/>
              </w:rPr>
              <w:t>“</w:t>
            </w:r>
            <w:r w:rsidR="00AD3620" w:rsidRPr="00AD3620">
              <w:rPr>
                <w:rFonts w:ascii="Times New Roman" w:eastAsia="Times New Roman" w:hAnsi="Times New Roman" w:cs="Times New Roman"/>
                <w:iCs/>
                <w:sz w:val="24"/>
                <w:szCs w:val="24"/>
                <w:lang w:eastAsia="lv-LV"/>
              </w:rPr>
              <w:t>Tehnoloģiju pārneses programma</w:t>
            </w:r>
            <w:r w:rsidR="00AD3620">
              <w:rPr>
                <w:rFonts w:ascii="Times New Roman" w:eastAsia="Times New Roman" w:hAnsi="Times New Roman" w:cs="Times New Roman"/>
                <w:iCs/>
                <w:sz w:val="24"/>
                <w:szCs w:val="24"/>
                <w:lang w:eastAsia="lv-LV"/>
              </w:rPr>
              <w:t xml:space="preserve">” </w:t>
            </w:r>
            <w:r w:rsidRPr="00D73B56">
              <w:rPr>
                <w:rFonts w:ascii="Times New Roman" w:eastAsia="Times New Roman" w:hAnsi="Times New Roman" w:cs="Times New Roman"/>
                <w:iCs/>
                <w:sz w:val="24"/>
                <w:szCs w:val="24"/>
                <w:lang w:eastAsia="lv-LV"/>
              </w:rPr>
              <w:t xml:space="preserve">īstenotājs </w:t>
            </w:r>
            <w:r>
              <w:rPr>
                <w:rFonts w:ascii="Times New Roman" w:eastAsia="Times New Roman" w:hAnsi="Times New Roman" w:cs="Times New Roman"/>
                <w:iCs/>
                <w:sz w:val="24"/>
                <w:szCs w:val="24"/>
                <w:lang w:eastAsia="lv-LV"/>
              </w:rPr>
              <w:t>tiks</w:t>
            </w:r>
            <w:r w:rsidRPr="00D73B56">
              <w:rPr>
                <w:rFonts w:ascii="Times New Roman" w:eastAsia="Times New Roman" w:hAnsi="Times New Roman" w:cs="Times New Roman"/>
                <w:iCs/>
                <w:sz w:val="24"/>
                <w:szCs w:val="24"/>
                <w:lang w:eastAsia="lv-LV"/>
              </w:rPr>
              <w:t xml:space="preserve"> informē</w:t>
            </w:r>
            <w:r>
              <w:rPr>
                <w:rFonts w:ascii="Times New Roman" w:eastAsia="Times New Roman" w:hAnsi="Times New Roman" w:cs="Times New Roman"/>
                <w:iCs/>
                <w:sz w:val="24"/>
                <w:szCs w:val="24"/>
                <w:lang w:eastAsia="lv-LV"/>
              </w:rPr>
              <w:t>ta</w:t>
            </w:r>
            <w:r w:rsidRPr="00D73B56">
              <w:rPr>
                <w:rFonts w:ascii="Times New Roman" w:eastAsia="Times New Roman" w:hAnsi="Times New Roman" w:cs="Times New Roman"/>
                <w:iCs/>
                <w:sz w:val="24"/>
                <w:szCs w:val="24"/>
                <w:lang w:eastAsia="lv-LV"/>
              </w:rPr>
              <w:t xml:space="preserve"> par MK noteikumos </w:t>
            </w:r>
            <w:r w:rsidR="008719DD">
              <w:rPr>
                <w:rFonts w:ascii="Times New Roman" w:eastAsia="Times New Roman" w:hAnsi="Times New Roman" w:cs="Times New Roman"/>
                <w:iCs/>
                <w:sz w:val="24"/>
                <w:szCs w:val="24"/>
                <w:lang w:eastAsia="lv-LV"/>
              </w:rPr>
              <w:t>Nr.692 veiktajiem grozījumiem</w:t>
            </w:r>
            <w:r w:rsidRPr="00D73B56">
              <w:rPr>
                <w:rFonts w:ascii="Times New Roman" w:eastAsia="Times New Roman" w:hAnsi="Times New Roman" w:cs="Times New Roman"/>
                <w:iCs/>
                <w:sz w:val="24"/>
                <w:szCs w:val="24"/>
                <w:lang w:eastAsia="lv-LV"/>
              </w:rPr>
              <w:t xml:space="preserve"> pēc to apstiprināšanas un izvērtēta nepieciešamība veikt atbilstošus grozījumus projektā</w:t>
            </w:r>
            <w:r w:rsidR="00AD3620">
              <w:rPr>
                <w:rFonts w:ascii="Times New Roman" w:eastAsia="Times New Roman" w:hAnsi="Times New Roman" w:cs="Times New Roman"/>
                <w:iCs/>
                <w:sz w:val="24"/>
                <w:szCs w:val="24"/>
                <w:lang w:eastAsia="lv-LV"/>
              </w:rPr>
              <w:t>.</w:t>
            </w:r>
          </w:p>
        </w:tc>
      </w:tr>
    </w:tbl>
    <w:p w14:paraId="44580C09" w14:textId="77777777" w:rsidR="00C25B49" w:rsidRPr="00487661" w:rsidRDefault="00C25B49" w:rsidP="00894C55">
      <w:pPr>
        <w:spacing w:after="0" w:line="240" w:lineRule="auto"/>
        <w:rPr>
          <w:rFonts w:ascii="Times New Roman" w:hAnsi="Times New Roman" w:cs="Times New Roman"/>
          <w:sz w:val="28"/>
          <w:szCs w:val="28"/>
        </w:rPr>
      </w:pPr>
    </w:p>
    <w:p w14:paraId="44580C0A" w14:textId="77777777" w:rsidR="00E5323B" w:rsidRPr="00487661" w:rsidRDefault="00E5323B" w:rsidP="00894C55">
      <w:pPr>
        <w:spacing w:after="0" w:line="240" w:lineRule="auto"/>
        <w:rPr>
          <w:rFonts w:ascii="Times New Roman" w:hAnsi="Times New Roman" w:cs="Times New Roman"/>
          <w:sz w:val="28"/>
          <w:szCs w:val="28"/>
        </w:rPr>
      </w:pPr>
    </w:p>
    <w:p w14:paraId="44580C0B" w14:textId="14D185BB" w:rsidR="00CF69CD" w:rsidRPr="00CF69CD" w:rsidRDefault="00E769FE" w:rsidP="00CF69CD">
      <w:pPr>
        <w:spacing w:after="0" w:line="240" w:lineRule="auto"/>
        <w:rPr>
          <w:rFonts w:ascii="Times New Roman" w:hAnsi="Times New Roman" w:cs="Times New Roman"/>
          <w:sz w:val="24"/>
        </w:rPr>
      </w:pPr>
      <w:r>
        <w:rPr>
          <w:rFonts w:ascii="Times New Roman" w:hAnsi="Times New Roman" w:cs="Times New Roman"/>
          <w:sz w:val="24"/>
        </w:rPr>
        <w:t>Ekonomikas ministrs</w:t>
      </w:r>
      <w:r>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8746E5" w:rsidRPr="00CF69CD">
        <w:rPr>
          <w:rFonts w:ascii="Times New Roman" w:hAnsi="Times New Roman" w:cs="Times New Roman"/>
          <w:sz w:val="24"/>
        </w:rPr>
        <w:tab/>
      </w:r>
      <w:r w:rsidR="00D80B88">
        <w:rPr>
          <w:rFonts w:ascii="Times New Roman" w:hAnsi="Times New Roman" w:cs="Times New Roman"/>
          <w:sz w:val="24"/>
        </w:rPr>
        <w:tab/>
      </w:r>
      <w:r w:rsidR="00D80B88">
        <w:rPr>
          <w:rFonts w:ascii="Times New Roman" w:hAnsi="Times New Roman" w:cs="Times New Roman"/>
          <w:sz w:val="24"/>
        </w:rPr>
        <w:tab/>
      </w:r>
      <w:r w:rsidR="007F3158">
        <w:rPr>
          <w:rFonts w:ascii="Times New Roman" w:hAnsi="Times New Roman" w:cs="Times New Roman"/>
          <w:sz w:val="24"/>
        </w:rPr>
        <w:t xml:space="preserve">        </w:t>
      </w:r>
      <w:proofErr w:type="spellStart"/>
      <w:r w:rsidR="007F3158">
        <w:rPr>
          <w:rFonts w:ascii="Times New Roman" w:hAnsi="Times New Roman" w:cs="Times New Roman"/>
          <w:sz w:val="24"/>
        </w:rPr>
        <w:t>J.Vitenbergs</w:t>
      </w:r>
      <w:proofErr w:type="spellEnd"/>
    </w:p>
    <w:p w14:paraId="44580C0C" w14:textId="77777777" w:rsidR="003F024F" w:rsidRDefault="003F024F" w:rsidP="00CC6694">
      <w:pPr>
        <w:tabs>
          <w:tab w:val="left" w:pos="6237"/>
        </w:tabs>
        <w:spacing w:after="0" w:line="240" w:lineRule="auto"/>
        <w:rPr>
          <w:rFonts w:ascii="Times New Roman" w:hAnsi="Times New Roman" w:cs="Times New Roman"/>
          <w:sz w:val="28"/>
          <w:szCs w:val="28"/>
        </w:rPr>
      </w:pPr>
    </w:p>
    <w:p w14:paraId="44580C0D"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E" w14:textId="77777777" w:rsidR="00DD0159" w:rsidRDefault="00DD0159" w:rsidP="00CC6694">
      <w:pPr>
        <w:tabs>
          <w:tab w:val="left" w:pos="6237"/>
        </w:tabs>
        <w:spacing w:after="0" w:line="240" w:lineRule="auto"/>
        <w:rPr>
          <w:rFonts w:ascii="Times New Roman" w:hAnsi="Times New Roman" w:cs="Times New Roman"/>
          <w:sz w:val="28"/>
          <w:szCs w:val="28"/>
        </w:rPr>
      </w:pPr>
    </w:p>
    <w:p w14:paraId="44580C0F" w14:textId="77777777" w:rsidR="00DD0159" w:rsidRPr="00487661" w:rsidRDefault="00DD0159" w:rsidP="00CC6694">
      <w:pPr>
        <w:tabs>
          <w:tab w:val="left" w:pos="6237"/>
        </w:tabs>
        <w:spacing w:after="0" w:line="240" w:lineRule="auto"/>
        <w:rPr>
          <w:rFonts w:ascii="Times New Roman" w:hAnsi="Times New Roman" w:cs="Times New Roman"/>
          <w:sz w:val="28"/>
          <w:szCs w:val="28"/>
        </w:rPr>
      </w:pPr>
    </w:p>
    <w:p w14:paraId="44580C10" w14:textId="01A2325C" w:rsidR="00894C55" w:rsidRPr="00CC6694" w:rsidRDefault="00A1391F"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Silakaktiņa</w:t>
      </w:r>
      <w:r w:rsidR="008746E5" w:rsidRPr="00CC6694">
        <w:rPr>
          <w:rFonts w:ascii="Times New Roman" w:hAnsi="Times New Roman" w:cs="Times New Roman"/>
          <w:sz w:val="20"/>
          <w:szCs w:val="28"/>
        </w:rPr>
        <w:t>,</w:t>
      </w:r>
      <w:r w:rsidR="00D133F8" w:rsidRPr="00CC6694">
        <w:rPr>
          <w:rFonts w:ascii="Times New Roman" w:hAnsi="Times New Roman" w:cs="Times New Roman"/>
          <w:sz w:val="20"/>
          <w:szCs w:val="28"/>
        </w:rPr>
        <w:t xml:space="preserve"> </w:t>
      </w:r>
      <w:r w:rsidR="00AC7CC4" w:rsidRPr="00AC7CC4">
        <w:rPr>
          <w:rFonts w:ascii="Times New Roman" w:hAnsi="Times New Roman" w:cs="Times New Roman"/>
          <w:sz w:val="20"/>
          <w:szCs w:val="28"/>
        </w:rPr>
        <w:t>67013133</w:t>
      </w:r>
    </w:p>
    <w:p w14:paraId="44580C11" w14:textId="60759E34" w:rsidR="00723238" w:rsidRDefault="00E178CB" w:rsidP="00894C55">
      <w:pPr>
        <w:tabs>
          <w:tab w:val="left" w:pos="6237"/>
        </w:tabs>
        <w:spacing w:after="0" w:line="240" w:lineRule="auto"/>
        <w:rPr>
          <w:rFonts w:ascii="Times New Roman" w:hAnsi="Times New Roman" w:cs="Times New Roman"/>
          <w:sz w:val="20"/>
          <w:szCs w:val="28"/>
        </w:rPr>
      </w:pPr>
      <w:hyperlink r:id="rId14" w:history="1">
        <w:r w:rsidR="00A1391F" w:rsidRPr="00D56C29">
          <w:rPr>
            <w:rStyle w:val="Hyperlink"/>
            <w:rFonts w:ascii="Times New Roman" w:hAnsi="Times New Roman" w:cs="Times New Roman"/>
            <w:sz w:val="20"/>
            <w:szCs w:val="28"/>
          </w:rPr>
          <w:t>Lauma.Silakaktina@em.gov.lv</w:t>
        </w:r>
      </w:hyperlink>
      <w:r w:rsidR="00CF69CD" w:rsidRPr="00CC6694">
        <w:rPr>
          <w:rFonts w:ascii="Times New Roman" w:hAnsi="Times New Roman" w:cs="Times New Roman"/>
          <w:sz w:val="20"/>
          <w:szCs w:val="28"/>
        </w:rPr>
        <w:t xml:space="preserve"> </w:t>
      </w:r>
    </w:p>
    <w:sectPr w:rsidR="00723238" w:rsidSect="00245B85">
      <w:headerReference w:type="default" r:id="rId15"/>
      <w:footerReference w:type="default" r:id="rId16"/>
      <w:footerReference w:type="first" r:id="rId17"/>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0B3CE" w14:textId="77777777" w:rsidR="00487D38" w:rsidRDefault="00487D38">
      <w:pPr>
        <w:spacing w:after="0" w:line="240" w:lineRule="auto"/>
      </w:pPr>
      <w:r>
        <w:separator/>
      </w:r>
    </w:p>
  </w:endnote>
  <w:endnote w:type="continuationSeparator" w:id="0">
    <w:p w14:paraId="4F3A23B3" w14:textId="77777777" w:rsidR="00487D38" w:rsidRDefault="00487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91DF" w14:textId="321354BE" w:rsidR="00413269" w:rsidRPr="00413269" w:rsidRDefault="00413269">
    <w:pPr>
      <w:pStyle w:val="Footer"/>
      <w:rPr>
        <w:rFonts w:ascii="Times New Roman" w:hAnsi="Times New Roman" w:cs="Times New Roman"/>
        <w:sz w:val="20"/>
        <w:szCs w:val="20"/>
      </w:rPr>
    </w:pPr>
    <w:r w:rsidRPr="00413269">
      <w:rPr>
        <w:rFonts w:ascii="Times New Roman" w:hAnsi="Times New Roman" w:cs="Times New Roman"/>
        <w:sz w:val="20"/>
        <w:szCs w:val="20"/>
      </w:rPr>
      <w:t>EM</w:t>
    </w:r>
    <w:r w:rsidR="00FF13F7">
      <w:rPr>
        <w:rFonts w:ascii="Times New Roman" w:hAnsi="Times New Roman" w:cs="Times New Roman"/>
        <w:sz w:val="20"/>
        <w:szCs w:val="20"/>
      </w:rPr>
      <w:t>A</w:t>
    </w:r>
    <w:r w:rsidRPr="00413269">
      <w:rPr>
        <w:rFonts w:ascii="Times New Roman" w:hAnsi="Times New Roman" w:cs="Times New Roman"/>
        <w:sz w:val="20"/>
        <w:szCs w:val="20"/>
      </w:rPr>
      <w:t>NOT_</w:t>
    </w:r>
    <w:r w:rsidR="004306B4">
      <w:rPr>
        <w:rFonts w:ascii="Times New Roman" w:hAnsi="Times New Roman" w:cs="Times New Roman"/>
        <w:sz w:val="20"/>
        <w:szCs w:val="20"/>
      </w:rPr>
      <w:t>26</w:t>
    </w:r>
    <w:r w:rsidR="00F04857">
      <w:rPr>
        <w:rFonts w:ascii="Times New Roman" w:hAnsi="Times New Roman" w:cs="Times New Roman"/>
        <w:sz w:val="20"/>
        <w:szCs w:val="20"/>
      </w:rPr>
      <w:t>05</w:t>
    </w:r>
    <w:r w:rsidR="00F04857" w:rsidRPr="00413269">
      <w:rPr>
        <w:rFonts w:ascii="Times New Roman" w:hAnsi="Times New Roman" w:cs="Times New Roman"/>
        <w:sz w:val="20"/>
        <w:szCs w:val="20"/>
      </w:rPr>
      <w:t>20</w:t>
    </w:r>
    <w:r w:rsidRPr="00413269">
      <w:rPr>
        <w:rFonts w:ascii="Times New Roman" w:hAnsi="Times New Roman" w:cs="Times New Roman"/>
        <w:sz w:val="20"/>
        <w:szCs w:val="20"/>
      </w:rPr>
      <w:t>_groz692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A2678D" w14:textId="3B0E63B1" w:rsidR="005C2990" w:rsidRPr="00413269" w:rsidRDefault="005C2990">
    <w:pPr>
      <w:pStyle w:val="Footer"/>
      <w:rPr>
        <w:rFonts w:ascii="Times New Roman" w:hAnsi="Times New Roman" w:cs="Times New Roman"/>
        <w:sz w:val="20"/>
        <w:szCs w:val="20"/>
      </w:rPr>
    </w:pPr>
    <w:r w:rsidRPr="00413269">
      <w:rPr>
        <w:rFonts w:ascii="Times New Roman" w:hAnsi="Times New Roman" w:cs="Times New Roman"/>
        <w:sz w:val="20"/>
        <w:szCs w:val="20"/>
      </w:rPr>
      <w:t>EM</w:t>
    </w:r>
    <w:r w:rsidR="00FF13F7">
      <w:rPr>
        <w:rFonts w:ascii="Times New Roman" w:hAnsi="Times New Roman" w:cs="Times New Roman"/>
        <w:sz w:val="20"/>
        <w:szCs w:val="20"/>
      </w:rPr>
      <w:t>A</w:t>
    </w:r>
    <w:r w:rsidRPr="00413269">
      <w:rPr>
        <w:rFonts w:ascii="Times New Roman" w:hAnsi="Times New Roman" w:cs="Times New Roman"/>
        <w:sz w:val="20"/>
        <w:szCs w:val="20"/>
      </w:rPr>
      <w:t>NOT_</w:t>
    </w:r>
    <w:r w:rsidR="004306B4">
      <w:rPr>
        <w:rFonts w:ascii="Times New Roman" w:hAnsi="Times New Roman" w:cs="Times New Roman"/>
        <w:sz w:val="20"/>
        <w:szCs w:val="20"/>
      </w:rPr>
      <w:t>26</w:t>
    </w:r>
    <w:r w:rsidR="00F04857">
      <w:rPr>
        <w:rFonts w:ascii="Times New Roman" w:hAnsi="Times New Roman" w:cs="Times New Roman"/>
        <w:sz w:val="20"/>
        <w:szCs w:val="20"/>
      </w:rPr>
      <w:t>05</w:t>
    </w:r>
    <w:r w:rsidR="00F04857" w:rsidRPr="00413269">
      <w:rPr>
        <w:rFonts w:ascii="Times New Roman" w:hAnsi="Times New Roman" w:cs="Times New Roman"/>
        <w:sz w:val="20"/>
        <w:szCs w:val="20"/>
      </w:rPr>
      <w:t>20</w:t>
    </w:r>
    <w:r w:rsidR="00046ACA" w:rsidRPr="00413269">
      <w:rPr>
        <w:rFonts w:ascii="Times New Roman" w:hAnsi="Times New Roman" w:cs="Times New Roman"/>
        <w:sz w:val="20"/>
        <w:szCs w:val="20"/>
      </w:rPr>
      <w:t>_groz692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A695E2" w14:textId="77777777" w:rsidR="00487D38" w:rsidRDefault="00487D38">
      <w:pPr>
        <w:spacing w:after="0" w:line="240" w:lineRule="auto"/>
      </w:pPr>
      <w:r>
        <w:separator/>
      </w:r>
    </w:p>
  </w:footnote>
  <w:footnote w:type="continuationSeparator" w:id="0">
    <w:p w14:paraId="1EE697DA" w14:textId="77777777" w:rsidR="00487D38" w:rsidRDefault="00487D38">
      <w:pPr>
        <w:spacing w:after="0" w:line="240" w:lineRule="auto"/>
      </w:pPr>
      <w:r>
        <w:continuationSeparator/>
      </w:r>
    </w:p>
  </w:footnote>
  <w:footnote w:id="1">
    <w:p w14:paraId="01CCC644" w14:textId="024098C5" w:rsidR="00C5731B" w:rsidRPr="00EE7066" w:rsidRDefault="00C5731B">
      <w:pPr>
        <w:pStyle w:val="FootnoteText"/>
        <w:rPr>
          <w:rFonts w:ascii="Times New Roman" w:hAnsi="Times New Roman" w:cs="Times New Roman"/>
          <w:sz w:val="16"/>
          <w:szCs w:val="16"/>
        </w:rPr>
      </w:pPr>
      <w:r w:rsidRPr="00EE7066">
        <w:rPr>
          <w:rStyle w:val="FootnoteReference"/>
          <w:rFonts w:ascii="Times New Roman" w:hAnsi="Times New Roman" w:cs="Times New Roman"/>
          <w:sz w:val="16"/>
          <w:szCs w:val="16"/>
        </w:rPr>
        <w:footnoteRef/>
      </w:r>
      <w:r w:rsidRPr="00EE7066">
        <w:rPr>
          <w:rFonts w:ascii="Times New Roman" w:hAnsi="Times New Roman" w:cs="Times New Roman"/>
          <w:sz w:val="16"/>
          <w:szCs w:val="16"/>
        </w:rPr>
        <w:t xml:space="preserve"> </w:t>
      </w:r>
      <w:r w:rsidR="00671BBD" w:rsidRPr="00EE7066">
        <w:rPr>
          <w:rFonts w:ascii="Times New Roman" w:hAnsi="Times New Roman" w:cs="Times New Roman"/>
          <w:sz w:val="16"/>
          <w:szCs w:val="16"/>
        </w:rPr>
        <w:t xml:space="preserve">Oslo </w:t>
      </w:r>
      <w:proofErr w:type="spellStart"/>
      <w:r w:rsidR="00671BBD" w:rsidRPr="00EE7066">
        <w:rPr>
          <w:rFonts w:ascii="Times New Roman" w:hAnsi="Times New Roman" w:cs="Times New Roman"/>
          <w:sz w:val="16"/>
          <w:szCs w:val="16"/>
        </w:rPr>
        <w:t>Manual</w:t>
      </w:r>
      <w:proofErr w:type="spellEnd"/>
      <w:r w:rsidR="00671BBD" w:rsidRPr="00EE7066">
        <w:rPr>
          <w:rFonts w:ascii="Times New Roman" w:hAnsi="Times New Roman" w:cs="Times New Roman"/>
          <w:sz w:val="16"/>
          <w:szCs w:val="16"/>
        </w:rPr>
        <w:t xml:space="preserve"> 2018: </w:t>
      </w:r>
      <w:proofErr w:type="spellStart"/>
      <w:r w:rsidR="00671BBD" w:rsidRPr="00EE7066">
        <w:rPr>
          <w:rFonts w:ascii="Times New Roman" w:hAnsi="Times New Roman" w:cs="Times New Roman"/>
          <w:sz w:val="16"/>
          <w:szCs w:val="16"/>
        </w:rPr>
        <w:t>Guidelines</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for</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Collecting</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Reporting</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and</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Using</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Data</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on</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Innovation</w:t>
      </w:r>
      <w:proofErr w:type="spellEnd"/>
      <w:r w:rsidR="00671BBD" w:rsidRPr="00EE7066">
        <w:rPr>
          <w:rFonts w:ascii="Times New Roman" w:hAnsi="Times New Roman" w:cs="Times New Roman"/>
          <w:sz w:val="16"/>
          <w:szCs w:val="16"/>
        </w:rPr>
        <w:t>,</w:t>
      </w:r>
      <w:r w:rsidR="00BA5D92" w:rsidRPr="00EE7066">
        <w:rPr>
          <w:rFonts w:ascii="Times New Roman" w:hAnsi="Times New Roman" w:cs="Times New Roman"/>
          <w:sz w:val="16"/>
          <w:szCs w:val="16"/>
        </w:rPr>
        <w:t xml:space="preserve"> </w:t>
      </w:r>
      <w:r w:rsidR="00671BBD" w:rsidRPr="00EE7066">
        <w:rPr>
          <w:rFonts w:ascii="Times New Roman" w:hAnsi="Times New Roman" w:cs="Times New Roman"/>
          <w:sz w:val="16"/>
          <w:szCs w:val="16"/>
        </w:rPr>
        <w:t xml:space="preserve">4th </w:t>
      </w:r>
      <w:proofErr w:type="spellStart"/>
      <w:r w:rsidR="00671BBD" w:rsidRPr="00EE7066">
        <w:rPr>
          <w:rFonts w:ascii="Times New Roman" w:hAnsi="Times New Roman" w:cs="Times New Roman"/>
          <w:sz w:val="16"/>
          <w:szCs w:val="16"/>
        </w:rPr>
        <w:t>Edition</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The</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Measurement</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of</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Scientific</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Technological</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and</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Innovation</w:t>
      </w:r>
      <w:proofErr w:type="spellEnd"/>
      <w:r w:rsidR="00671BBD"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Activities</w:t>
      </w:r>
      <w:proofErr w:type="spellEnd"/>
      <w:r w:rsidR="00671BBD" w:rsidRPr="00EE7066">
        <w:rPr>
          <w:rFonts w:ascii="Times New Roman" w:hAnsi="Times New Roman" w:cs="Times New Roman"/>
          <w:sz w:val="16"/>
          <w:szCs w:val="16"/>
        </w:rPr>
        <w:t xml:space="preserve"> – OECD </w:t>
      </w:r>
      <w:proofErr w:type="spellStart"/>
      <w:r w:rsidR="00671BBD" w:rsidRPr="00EE7066">
        <w:rPr>
          <w:rFonts w:ascii="Times New Roman" w:hAnsi="Times New Roman" w:cs="Times New Roman"/>
          <w:sz w:val="16"/>
          <w:szCs w:val="16"/>
        </w:rPr>
        <w:t>Publishing</w:t>
      </w:r>
      <w:proofErr w:type="spellEnd"/>
      <w:r w:rsidR="00F61DF9" w:rsidRPr="00EE7066">
        <w:rPr>
          <w:rFonts w:ascii="Times New Roman" w:hAnsi="Times New Roman" w:cs="Times New Roman"/>
          <w:sz w:val="16"/>
          <w:szCs w:val="16"/>
        </w:rPr>
        <w:t xml:space="preserve"> (</w:t>
      </w:r>
      <w:r w:rsidR="00671BBD" w:rsidRPr="00EE7066">
        <w:rPr>
          <w:rFonts w:ascii="Times New Roman" w:hAnsi="Times New Roman" w:cs="Times New Roman"/>
          <w:sz w:val="16"/>
          <w:szCs w:val="16"/>
        </w:rPr>
        <w:t>Paris</w:t>
      </w:r>
      <w:r w:rsidR="00F61DF9"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Eurostat</w:t>
      </w:r>
      <w:proofErr w:type="spellEnd"/>
      <w:r w:rsidR="00F61DF9" w:rsidRPr="00EE7066">
        <w:rPr>
          <w:rFonts w:ascii="Times New Roman" w:hAnsi="Times New Roman" w:cs="Times New Roman"/>
          <w:sz w:val="16"/>
          <w:szCs w:val="16"/>
        </w:rPr>
        <w:t xml:space="preserve"> (</w:t>
      </w:r>
      <w:proofErr w:type="spellStart"/>
      <w:r w:rsidR="00671BBD" w:rsidRPr="00EE7066">
        <w:rPr>
          <w:rFonts w:ascii="Times New Roman" w:hAnsi="Times New Roman" w:cs="Times New Roman"/>
          <w:sz w:val="16"/>
          <w:szCs w:val="16"/>
        </w:rPr>
        <w:t>Luxembourg</w:t>
      </w:r>
      <w:proofErr w:type="spellEnd"/>
      <w:r w:rsidR="00F61DF9" w:rsidRPr="00EE7066">
        <w:rPr>
          <w:rFonts w:ascii="Times New Roman" w:hAnsi="Times New Roman" w:cs="Times New Roman"/>
          <w:sz w:val="16"/>
          <w:szCs w:val="16"/>
        </w:rPr>
        <w:t xml:space="preserve">), </w:t>
      </w:r>
      <w:r w:rsidR="00A82AC4" w:rsidRPr="00EE7066">
        <w:rPr>
          <w:rFonts w:ascii="Times New Roman" w:hAnsi="Times New Roman" w:cs="Times New Roman"/>
          <w:sz w:val="16"/>
          <w:szCs w:val="16"/>
        </w:rPr>
        <w:t>2018 –</w:t>
      </w:r>
      <w:r w:rsidR="005B2F06" w:rsidRPr="00EE7066">
        <w:rPr>
          <w:rFonts w:ascii="Times New Roman" w:hAnsi="Times New Roman" w:cs="Times New Roman"/>
          <w:sz w:val="16"/>
          <w:szCs w:val="16"/>
        </w:rPr>
        <w:t xml:space="preserve"> </w:t>
      </w:r>
      <w:r w:rsidR="00C963BD" w:rsidRPr="00EE7066">
        <w:rPr>
          <w:rFonts w:ascii="Times New Roman" w:hAnsi="Times New Roman" w:cs="Times New Roman"/>
          <w:sz w:val="16"/>
          <w:szCs w:val="16"/>
        </w:rPr>
        <w:t xml:space="preserve">p. </w:t>
      </w:r>
      <w:r w:rsidR="00AE04D3" w:rsidRPr="00EE7066">
        <w:rPr>
          <w:rFonts w:ascii="Times New Roman" w:hAnsi="Times New Roman" w:cs="Times New Roman"/>
          <w:sz w:val="16"/>
          <w:szCs w:val="16"/>
        </w:rPr>
        <w:t>21. Pieejams: https://www.oecd-ilibrary.org/docserver/9789264304604-</w:t>
      </w:r>
      <w:r w:rsidR="00D103B6" w:rsidRPr="00EE7066">
        <w:rPr>
          <w:rFonts w:ascii="Times New Roman" w:hAnsi="Times New Roman" w:cs="Times New Roman"/>
          <w:sz w:val="16"/>
          <w:szCs w:val="16"/>
        </w:rPr>
        <w:t>e</w:t>
      </w:r>
      <w:r w:rsidR="00AE04D3" w:rsidRPr="00EE7066">
        <w:rPr>
          <w:rFonts w:ascii="Times New Roman" w:hAnsi="Times New Roman" w:cs="Times New Roman"/>
          <w:sz w:val="16"/>
          <w:szCs w:val="16"/>
        </w:rPr>
        <w:t>n.pdf?expires=1584622013&amp;id=id&amp;accname=guest&amp;checksum=1E57B427659C7C29FA16D9A1A6319B37</w:t>
      </w:r>
    </w:p>
  </w:footnote>
  <w:footnote w:id="2">
    <w:p w14:paraId="62C02559" w14:textId="523C2775" w:rsidR="006C6C5E" w:rsidRPr="00EE7066" w:rsidRDefault="006C6C5E">
      <w:pPr>
        <w:pStyle w:val="FootnoteText"/>
        <w:rPr>
          <w:rFonts w:ascii="Times New Roman" w:hAnsi="Times New Roman" w:cs="Times New Roman"/>
          <w:sz w:val="16"/>
          <w:szCs w:val="16"/>
        </w:rPr>
      </w:pPr>
      <w:r w:rsidRPr="00EE7066">
        <w:rPr>
          <w:rStyle w:val="FootnoteReference"/>
          <w:rFonts w:ascii="Times New Roman" w:hAnsi="Times New Roman" w:cs="Times New Roman"/>
          <w:sz w:val="16"/>
          <w:szCs w:val="16"/>
        </w:rPr>
        <w:footnoteRef/>
      </w:r>
      <w:r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Frascati</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Manual</w:t>
      </w:r>
      <w:proofErr w:type="spellEnd"/>
      <w:r w:rsidR="00102F9C" w:rsidRPr="00EE7066">
        <w:rPr>
          <w:rFonts w:ascii="Times New Roman" w:hAnsi="Times New Roman" w:cs="Times New Roman"/>
          <w:sz w:val="16"/>
          <w:szCs w:val="16"/>
        </w:rPr>
        <w:t xml:space="preserve"> 2015: </w:t>
      </w:r>
      <w:proofErr w:type="spellStart"/>
      <w:r w:rsidR="00102F9C" w:rsidRPr="00EE7066">
        <w:rPr>
          <w:rFonts w:ascii="Times New Roman" w:hAnsi="Times New Roman" w:cs="Times New Roman"/>
          <w:sz w:val="16"/>
          <w:szCs w:val="16"/>
        </w:rPr>
        <w:t>Guidelines</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for</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Collecting</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and</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Reporting</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Data</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on</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Research</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and</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Experimental</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Development</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The</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Measurement</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of</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Scientific</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Technological</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and</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Innovation</w:t>
      </w:r>
      <w:proofErr w:type="spellEnd"/>
      <w:r w:rsidR="00102F9C" w:rsidRPr="00EE7066">
        <w:rPr>
          <w:rFonts w:ascii="Times New Roman" w:hAnsi="Times New Roman" w:cs="Times New Roman"/>
          <w:sz w:val="16"/>
          <w:szCs w:val="16"/>
        </w:rPr>
        <w:t xml:space="preserve"> </w:t>
      </w:r>
      <w:proofErr w:type="spellStart"/>
      <w:r w:rsidR="00102F9C" w:rsidRPr="00EE7066">
        <w:rPr>
          <w:rFonts w:ascii="Times New Roman" w:hAnsi="Times New Roman" w:cs="Times New Roman"/>
          <w:sz w:val="16"/>
          <w:szCs w:val="16"/>
        </w:rPr>
        <w:t>Activities</w:t>
      </w:r>
      <w:proofErr w:type="spellEnd"/>
      <w:r w:rsidR="00102F9C" w:rsidRPr="00EE7066">
        <w:rPr>
          <w:rFonts w:ascii="Times New Roman" w:hAnsi="Times New Roman" w:cs="Times New Roman"/>
          <w:sz w:val="16"/>
          <w:szCs w:val="16"/>
        </w:rPr>
        <w:t xml:space="preserve"> – OECD </w:t>
      </w:r>
      <w:proofErr w:type="spellStart"/>
      <w:r w:rsidR="00102F9C" w:rsidRPr="00EE7066">
        <w:rPr>
          <w:rFonts w:ascii="Times New Roman" w:hAnsi="Times New Roman" w:cs="Times New Roman"/>
          <w:sz w:val="16"/>
          <w:szCs w:val="16"/>
        </w:rPr>
        <w:t>Publishing</w:t>
      </w:r>
      <w:proofErr w:type="spellEnd"/>
      <w:r w:rsidR="00102F9C" w:rsidRPr="00EE7066">
        <w:rPr>
          <w:rFonts w:ascii="Times New Roman" w:hAnsi="Times New Roman" w:cs="Times New Roman"/>
          <w:sz w:val="16"/>
          <w:szCs w:val="16"/>
        </w:rPr>
        <w:t>, Paris, 2015.</w:t>
      </w:r>
      <w:r w:rsidR="00732829" w:rsidRPr="00EE7066">
        <w:rPr>
          <w:rFonts w:ascii="Times New Roman" w:hAnsi="Times New Roman" w:cs="Times New Roman"/>
          <w:sz w:val="16"/>
          <w:szCs w:val="16"/>
        </w:rPr>
        <w:t xml:space="preserve"> – p.</w:t>
      </w:r>
      <w:r w:rsidR="00727B22" w:rsidRPr="00EE7066">
        <w:rPr>
          <w:rFonts w:ascii="Times New Roman" w:hAnsi="Times New Roman" w:cs="Times New Roman"/>
          <w:sz w:val="16"/>
          <w:szCs w:val="16"/>
        </w:rPr>
        <w:t xml:space="preserve"> 54.</w:t>
      </w:r>
      <w:r w:rsidR="007A3D28" w:rsidRPr="00EE7066">
        <w:rPr>
          <w:rFonts w:ascii="Times New Roman" w:hAnsi="Times New Roman" w:cs="Times New Roman"/>
          <w:sz w:val="16"/>
          <w:szCs w:val="16"/>
        </w:rPr>
        <w:t xml:space="preserve"> Pieejams: https://www.oecd-ilibrary.org/docserver/9789264239012-en.pdf?expires=1584622299&amp;id=id&amp;accname=guest&amp;checksum=BA270B4B433E05B4A5C57A78E2C8323F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7828655"/>
      <w:docPartObj>
        <w:docPartGallery w:val="Page Numbers (Top of Page)"/>
        <w:docPartUnique/>
      </w:docPartObj>
    </w:sdtPr>
    <w:sdtEndPr>
      <w:rPr>
        <w:rFonts w:ascii="Times New Roman" w:hAnsi="Times New Roman" w:cs="Times New Roman"/>
        <w:noProof/>
        <w:sz w:val="24"/>
        <w:szCs w:val="20"/>
      </w:rPr>
    </w:sdtEndPr>
    <w:sdtContent>
      <w:p w14:paraId="44580C2D" w14:textId="4745EF21" w:rsidR="00894C55" w:rsidRPr="00C25B49" w:rsidRDefault="008746E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212E">
          <w:rPr>
            <w:rFonts w:ascii="Times New Roman" w:hAnsi="Times New Roman" w:cs="Times New Roman"/>
            <w:noProof/>
            <w:sz w:val="24"/>
            <w:szCs w:val="20"/>
          </w:rPr>
          <w:t>1</w:t>
        </w:r>
        <w:r w:rsidR="0077212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21C67448"/>
    <w:multiLevelType w:val="hybridMultilevel"/>
    <w:tmpl w:val="C09247E0"/>
    <w:lvl w:ilvl="0" w:tplc="AC14FD18">
      <w:start w:val="4"/>
      <w:numFmt w:val="bullet"/>
      <w:lvlText w:val="-"/>
      <w:lvlJc w:val="left"/>
      <w:pPr>
        <w:ind w:left="720" w:hanging="360"/>
      </w:pPr>
      <w:rPr>
        <w:rFonts w:ascii="Times New Roman" w:eastAsia="Times New Roman" w:hAnsi="Times New Roman" w:cs="Times New Roman" w:hint="default"/>
      </w:rPr>
    </w:lvl>
    <w:lvl w:ilvl="1" w:tplc="29EEFD0A" w:tentative="1">
      <w:start w:val="1"/>
      <w:numFmt w:val="bullet"/>
      <w:lvlText w:val="o"/>
      <w:lvlJc w:val="left"/>
      <w:pPr>
        <w:ind w:left="1440" w:hanging="360"/>
      </w:pPr>
      <w:rPr>
        <w:rFonts w:ascii="Courier New" w:hAnsi="Courier New" w:cs="Courier New" w:hint="default"/>
      </w:rPr>
    </w:lvl>
    <w:lvl w:ilvl="2" w:tplc="2CD426F6" w:tentative="1">
      <w:start w:val="1"/>
      <w:numFmt w:val="bullet"/>
      <w:lvlText w:val=""/>
      <w:lvlJc w:val="left"/>
      <w:pPr>
        <w:ind w:left="2160" w:hanging="360"/>
      </w:pPr>
      <w:rPr>
        <w:rFonts w:ascii="Wingdings" w:hAnsi="Wingdings" w:hint="default"/>
      </w:rPr>
    </w:lvl>
    <w:lvl w:ilvl="3" w:tplc="F55C5A48" w:tentative="1">
      <w:start w:val="1"/>
      <w:numFmt w:val="bullet"/>
      <w:lvlText w:val=""/>
      <w:lvlJc w:val="left"/>
      <w:pPr>
        <w:ind w:left="2880" w:hanging="360"/>
      </w:pPr>
      <w:rPr>
        <w:rFonts w:ascii="Symbol" w:hAnsi="Symbol" w:hint="default"/>
      </w:rPr>
    </w:lvl>
    <w:lvl w:ilvl="4" w:tplc="F248341C" w:tentative="1">
      <w:start w:val="1"/>
      <w:numFmt w:val="bullet"/>
      <w:lvlText w:val="o"/>
      <w:lvlJc w:val="left"/>
      <w:pPr>
        <w:ind w:left="3600" w:hanging="360"/>
      </w:pPr>
      <w:rPr>
        <w:rFonts w:ascii="Courier New" w:hAnsi="Courier New" w:cs="Courier New" w:hint="default"/>
      </w:rPr>
    </w:lvl>
    <w:lvl w:ilvl="5" w:tplc="7FA8F910" w:tentative="1">
      <w:start w:val="1"/>
      <w:numFmt w:val="bullet"/>
      <w:lvlText w:val=""/>
      <w:lvlJc w:val="left"/>
      <w:pPr>
        <w:ind w:left="4320" w:hanging="360"/>
      </w:pPr>
      <w:rPr>
        <w:rFonts w:ascii="Wingdings" w:hAnsi="Wingdings" w:hint="default"/>
      </w:rPr>
    </w:lvl>
    <w:lvl w:ilvl="6" w:tplc="699C121E" w:tentative="1">
      <w:start w:val="1"/>
      <w:numFmt w:val="bullet"/>
      <w:lvlText w:val=""/>
      <w:lvlJc w:val="left"/>
      <w:pPr>
        <w:ind w:left="5040" w:hanging="360"/>
      </w:pPr>
      <w:rPr>
        <w:rFonts w:ascii="Symbol" w:hAnsi="Symbol" w:hint="default"/>
      </w:rPr>
    </w:lvl>
    <w:lvl w:ilvl="7" w:tplc="4E08FE40" w:tentative="1">
      <w:start w:val="1"/>
      <w:numFmt w:val="bullet"/>
      <w:lvlText w:val="o"/>
      <w:lvlJc w:val="left"/>
      <w:pPr>
        <w:ind w:left="5760" w:hanging="360"/>
      </w:pPr>
      <w:rPr>
        <w:rFonts w:ascii="Courier New" w:hAnsi="Courier New" w:cs="Courier New" w:hint="default"/>
      </w:rPr>
    </w:lvl>
    <w:lvl w:ilvl="8" w:tplc="73420938" w:tentative="1">
      <w:start w:val="1"/>
      <w:numFmt w:val="bullet"/>
      <w:lvlText w:val=""/>
      <w:lvlJc w:val="left"/>
      <w:pPr>
        <w:ind w:left="6480" w:hanging="360"/>
      </w:pPr>
      <w:rPr>
        <w:rFonts w:ascii="Wingdings" w:hAnsi="Wingdings" w:hint="default"/>
      </w:rPr>
    </w:lvl>
  </w:abstractNum>
  <w:abstractNum w:abstractNumId="1" w15:restartNumberingAfterBreak="0">
    <w:nsid w:val="45B860A6"/>
    <w:multiLevelType w:val="hybridMultilevel"/>
    <w:tmpl w:val="99C0E1AC"/>
    <w:lvl w:ilvl="0" w:tplc="339C6336">
      <w:start w:val="1"/>
      <w:numFmt w:val="decimal"/>
      <w:lvlText w:val="%1)"/>
      <w:lvlJc w:val="left"/>
      <w:pPr>
        <w:ind w:left="384" w:hanging="360"/>
      </w:pPr>
      <w:rPr>
        <w:rFonts w:hint="default"/>
      </w:rPr>
    </w:lvl>
    <w:lvl w:ilvl="1" w:tplc="04260019" w:tentative="1">
      <w:start w:val="1"/>
      <w:numFmt w:val="lowerLetter"/>
      <w:lvlText w:val="%2."/>
      <w:lvlJc w:val="left"/>
      <w:pPr>
        <w:ind w:left="1104" w:hanging="360"/>
      </w:pPr>
    </w:lvl>
    <w:lvl w:ilvl="2" w:tplc="0426001B" w:tentative="1">
      <w:start w:val="1"/>
      <w:numFmt w:val="lowerRoman"/>
      <w:lvlText w:val="%3."/>
      <w:lvlJc w:val="right"/>
      <w:pPr>
        <w:ind w:left="1824" w:hanging="180"/>
      </w:pPr>
    </w:lvl>
    <w:lvl w:ilvl="3" w:tplc="0426000F" w:tentative="1">
      <w:start w:val="1"/>
      <w:numFmt w:val="decimal"/>
      <w:lvlText w:val="%4."/>
      <w:lvlJc w:val="left"/>
      <w:pPr>
        <w:ind w:left="2544" w:hanging="360"/>
      </w:pPr>
    </w:lvl>
    <w:lvl w:ilvl="4" w:tplc="04260019" w:tentative="1">
      <w:start w:val="1"/>
      <w:numFmt w:val="lowerLetter"/>
      <w:lvlText w:val="%5."/>
      <w:lvlJc w:val="left"/>
      <w:pPr>
        <w:ind w:left="3264" w:hanging="360"/>
      </w:pPr>
    </w:lvl>
    <w:lvl w:ilvl="5" w:tplc="0426001B" w:tentative="1">
      <w:start w:val="1"/>
      <w:numFmt w:val="lowerRoman"/>
      <w:lvlText w:val="%6."/>
      <w:lvlJc w:val="right"/>
      <w:pPr>
        <w:ind w:left="3984" w:hanging="180"/>
      </w:pPr>
    </w:lvl>
    <w:lvl w:ilvl="6" w:tplc="0426000F" w:tentative="1">
      <w:start w:val="1"/>
      <w:numFmt w:val="decimal"/>
      <w:lvlText w:val="%7."/>
      <w:lvlJc w:val="left"/>
      <w:pPr>
        <w:ind w:left="4704" w:hanging="360"/>
      </w:pPr>
    </w:lvl>
    <w:lvl w:ilvl="7" w:tplc="04260019" w:tentative="1">
      <w:start w:val="1"/>
      <w:numFmt w:val="lowerLetter"/>
      <w:lvlText w:val="%8."/>
      <w:lvlJc w:val="left"/>
      <w:pPr>
        <w:ind w:left="5424" w:hanging="360"/>
      </w:pPr>
    </w:lvl>
    <w:lvl w:ilvl="8" w:tplc="0426001B" w:tentative="1">
      <w:start w:val="1"/>
      <w:numFmt w:val="lowerRoman"/>
      <w:lvlText w:val="%9."/>
      <w:lvlJc w:val="right"/>
      <w:pPr>
        <w:ind w:left="6144" w:hanging="180"/>
      </w:pPr>
    </w:lvl>
  </w:abstractNum>
  <w:abstractNum w:abstractNumId="2" w15:restartNumberingAfterBreak="0">
    <w:nsid w:val="45DC3FE4"/>
    <w:multiLevelType w:val="hybridMultilevel"/>
    <w:tmpl w:val="613C97D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5A35B7B"/>
    <w:multiLevelType w:val="hybridMultilevel"/>
    <w:tmpl w:val="682024FC"/>
    <w:lvl w:ilvl="0" w:tplc="C70485E6">
      <w:start w:val="1"/>
      <w:numFmt w:val="decimal"/>
      <w:lvlText w:val="%1."/>
      <w:lvlJc w:val="left"/>
      <w:pPr>
        <w:ind w:left="360" w:hanging="360"/>
      </w:pPr>
      <w:rPr>
        <w:rFonts w:cs="Times New Roman" w:hint="default"/>
        <w:sz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293"/>
    <w:rsid w:val="000003F5"/>
    <w:rsid w:val="00001F47"/>
    <w:rsid w:val="00004D46"/>
    <w:rsid w:val="00006C2C"/>
    <w:rsid w:val="00011857"/>
    <w:rsid w:val="00011975"/>
    <w:rsid w:val="00014D6F"/>
    <w:rsid w:val="0001512E"/>
    <w:rsid w:val="00021E0E"/>
    <w:rsid w:val="000225C1"/>
    <w:rsid w:val="00023EB8"/>
    <w:rsid w:val="00026F5A"/>
    <w:rsid w:val="00030088"/>
    <w:rsid w:val="000307AF"/>
    <w:rsid w:val="00030996"/>
    <w:rsid w:val="000318CD"/>
    <w:rsid w:val="00034050"/>
    <w:rsid w:val="0003439A"/>
    <w:rsid w:val="000349E6"/>
    <w:rsid w:val="000353D2"/>
    <w:rsid w:val="000359BE"/>
    <w:rsid w:val="0004091E"/>
    <w:rsid w:val="00041AC5"/>
    <w:rsid w:val="00041B5B"/>
    <w:rsid w:val="0004421E"/>
    <w:rsid w:val="000455C6"/>
    <w:rsid w:val="000460E6"/>
    <w:rsid w:val="000466AF"/>
    <w:rsid w:val="00046ACA"/>
    <w:rsid w:val="00046B49"/>
    <w:rsid w:val="0004719C"/>
    <w:rsid w:val="00050AEF"/>
    <w:rsid w:val="000516A1"/>
    <w:rsid w:val="000516E3"/>
    <w:rsid w:val="00051F4D"/>
    <w:rsid w:val="0005362A"/>
    <w:rsid w:val="00053CB2"/>
    <w:rsid w:val="00055D4A"/>
    <w:rsid w:val="00056B7A"/>
    <w:rsid w:val="000577E8"/>
    <w:rsid w:val="00061C02"/>
    <w:rsid w:val="000621B7"/>
    <w:rsid w:val="00063CCB"/>
    <w:rsid w:val="000642CE"/>
    <w:rsid w:val="00064CB9"/>
    <w:rsid w:val="00064F06"/>
    <w:rsid w:val="00066C7C"/>
    <w:rsid w:val="0006793C"/>
    <w:rsid w:val="000740EB"/>
    <w:rsid w:val="00075153"/>
    <w:rsid w:val="00076282"/>
    <w:rsid w:val="00076B0E"/>
    <w:rsid w:val="000811DA"/>
    <w:rsid w:val="00082925"/>
    <w:rsid w:val="000860FA"/>
    <w:rsid w:val="00086BA0"/>
    <w:rsid w:val="00087532"/>
    <w:rsid w:val="00087DD3"/>
    <w:rsid w:val="00091902"/>
    <w:rsid w:val="00094E57"/>
    <w:rsid w:val="0009560B"/>
    <w:rsid w:val="00095B40"/>
    <w:rsid w:val="00096F1E"/>
    <w:rsid w:val="00097078"/>
    <w:rsid w:val="000A1E90"/>
    <w:rsid w:val="000A1EBB"/>
    <w:rsid w:val="000A2F8B"/>
    <w:rsid w:val="000A38EB"/>
    <w:rsid w:val="000A3BE1"/>
    <w:rsid w:val="000A4379"/>
    <w:rsid w:val="000A5019"/>
    <w:rsid w:val="000A5E5B"/>
    <w:rsid w:val="000A6433"/>
    <w:rsid w:val="000B175E"/>
    <w:rsid w:val="000B2F5B"/>
    <w:rsid w:val="000B314E"/>
    <w:rsid w:val="000B3D8C"/>
    <w:rsid w:val="000B3FFE"/>
    <w:rsid w:val="000C0E73"/>
    <w:rsid w:val="000C1062"/>
    <w:rsid w:val="000C13A7"/>
    <w:rsid w:val="000C194E"/>
    <w:rsid w:val="000C1B32"/>
    <w:rsid w:val="000C23A4"/>
    <w:rsid w:val="000C2DA0"/>
    <w:rsid w:val="000C3C8B"/>
    <w:rsid w:val="000C52EA"/>
    <w:rsid w:val="000C5405"/>
    <w:rsid w:val="000C77D0"/>
    <w:rsid w:val="000C7A78"/>
    <w:rsid w:val="000D0E77"/>
    <w:rsid w:val="000D1864"/>
    <w:rsid w:val="000D21FF"/>
    <w:rsid w:val="000D27EE"/>
    <w:rsid w:val="000D5FE2"/>
    <w:rsid w:val="000D630F"/>
    <w:rsid w:val="000D67CE"/>
    <w:rsid w:val="000D7098"/>
    <w:rsid w:val="000D79F3"/>
    <w:rsid w:val="000E0DEB"/>
    <w:rsid w:val="000E1AF0"/>
    <w:rsid w:val="000E29FD"/>
    <w:rsid w:val="000E5038"/>
    <w:rsid w:val="000E691C"/>
    <w:rsid w:val="000F2FC9"/>
    <w:rsid w:val="000F5802"/>
    <w:rsid w:val="000F6F60"/>
    <w:rsid w:val="001011E8"/>
    <w:rsid w:val="00102F9C"/>
    <w:rsid w:val="00110669"/>
    <w:rsid w:val="0011073D"/>
    <w:rsid w:val="0011210B"/>
    <w:rsid w:val="0011233B"/>
    <w:rsid w:val="00112955"/>
    <w:rsid w:val="001171C3"/>
    <w:rsid w:val="00117502"/>
    <w:rsid w:val="00120820"/>
    <w:rsid w:val="001219E8"/>
    <w:rsid w:val="0012432A"/>
    <w:rsid w:val="001250B1"/>
    <w:rsid w:val="0012586E"/>
    <w:rsid w:val="001261F3"/>
    <w:rsid w:val="00126331"/>
    <w:rsid w:val="00127BBD"/>
    <w:rsid w:val="00127DD0"/>
    <w:rsid w:val="0013066F"/>
    <w:rsid w:val="0013767C"/>
    <w:rsid w:val="00137BA8"/>
    <w:rsid w:val="00144C8A"/>
    <w:rsid w:val="0014674C"/>
    <w:rsid w:val="00150DE0"/>
    <w:rsid w:val="00150F96"/>
    <w:rsid w:val="0015585B"/>
    <w:rsid w:val="001609BF"/>
    <w:rsid w:val="00162656"/>
    <w:rsid w:val="001626CB"/>
    <w:rsid w:val="001668E0"/>
    <w:rsid w:val="00167735"/>
    <w:rsid w:val="001678C2"/>
    <w:rsid w:val="0017030E"/>
    <w:rsid w:val="0017086A"/>
    <w:rsid w:val="001717F3"/>
    <w:rsid w:val="00175902"/>
    <w:rsid w:val="00181577"/>
    <w:rsid w:val="001845AE"/>
    <w:rsid w:val="001859D6"/>
    <w:rsid w:val="001859DB"/>
    <w:rsid w:val="00186047"/>
    <w:rsid w:val="00186592"/>
    <w:rsid w:val="00187C38"/>
    <w:rsid w:val="0019010E"/>
    <w:rsid w:val="00190AB1"/>
    <w:rsid w:val="00192AF4"/>
    <w:rsid w:val="00192C0D"/>
    <w:rsid w:val="001948B6"/>
    <w:rsid w:val="001A24D2"/>
    <w:rsid w:val="001A3E0B"/>
    <w:rsid w:val="001A5249"/>
    <w:rsid w:val="001A5988"/>
    <w:rsid w:val="001B0AF7"/>
    <w:rsid w:val="001B0EA1"/>
    <w:rsid w:val="001B1C14"/>
    <w:rsid w:val="001B3922"/>
    <w:rsid w:val="001B4A1A"/>
    <w:rsid w:val="001B5138"/>
    <w:rsid w:val="001B571A"/>
    <w:rsid w:val="001B7997"/>
    <w:rsid w:val="001B7CD0"/>
    <w:rsid w:val="001C0045"/>
    <w:rsid w:val="001C09D2"/>
    <w:rsid w:val="001C0DA0"/>
    <w:rsid w:val="001C1E3E"/>
    <w:rsid w:val="001C329C"/>
    <w:rsid w:val="001C46D4"/>
    <w:rsid w:val="001C5A1B"/>
    <w:rsid w:val="001C5A84"/>
    <w:rsid w:val="001C5C23"/>
    <w:rsid w:val="001C717D"/>
    <w:rsid w:val="001D055A"/>
    <w:rsid w:val="001D0637"/>
    <w:rsid w:val="001D06DC"/>
    <w:rsid w:val="001D2406"/>
    <w:rsid w:val="001D4FE7"/>
    <w:rsid w:val="001D529A"/>
    <w:rsid w:val="001D6E01"/>
    <w:rsid w:val="001D7D48"/>
    <w:rsid w:val="001E007E"/>
    <w:rsid w:val="001E0233"/>
    <w:rsid w:val="001E189A"/>
    <w:rsid w:val="001E2526"/>
    <w:rsid w:val="001E2915"/>
    <w:rsid w:val="001E2BB4"/>
    <w:rsid w:val="001E391C"/>
    <w:rsid w:val="001E3FF2"/>
    <w:rsid w:val="001E3FF9"/>
    <w:rsid w:val="001E783B"/>
    <w:rsid w:val="001E7A53"/>
    <w:rsid w:val="001F020E"/>
    <w:rsid w:val="001F177C"/>
    <w:rsid w:val="001F181E"/>
    <w:rsid w:val="001F21EF"/>
    <w:rsid w:val="001F2DAC"/>
    <w:rsid w:val="001F2E41"/>
    <w:rsid w:val="001F4301"/>
    <w:rsid w:val="001F46B9"/>
    <w:rsid w:val="001F4858"/>
    <w:rsid w:val="001F6746"/>
    <w:rsid w:val="001F71E9"/>
    <w:rsid w:val="0020008A"/>
    <w:rsid w:val="00203B27"/>
    <w:rsid w:val="00205F5D"/>
    <w:rsid w:val="00206714"/>
    <w:rsid w:val="00207BF4"/>
    <w:rsid w:val="00207FCD"/>
    <w:rsid w:val="0021102E"/>
    <w:rsid w:val="00211B4E"/>
    <w:rsid w:val="00211C1B"/>
    <w:rsid w:val="0021294A"/>
    <w:rsid w:val="0021684B"/>
    <w:rsid w:val="00216C4F"/>
    <w:rsid w:val="00216D67"/>
    <w:rsid w:val="002176F8"/>
    <w:rsid w:val="00221A5A"/>
    <w:rsid w:val="00223829"/>
    <w:rsid w:val="00227E59"/>
    <w:rsid w:val="00230B29"/>
    <w:rsid w:val="00232A63"/>
    <w:rsid w:val="00232A8D"/>
    <w:rsid w:val="00232C70"/>
    <w:rsid w:val="002342B5"/>
    <w:rsid w:val="00235855"/>
    <w:rsid w:val="00235C03"/>
    <w:rsid w:val="00235DF9"/>
    <w:rsid w:val="002364E8"/>
    <w:rsid w:val="002365EC"/>
    <w:rsid w:val="00236B2D"/>
    <w:rsid w:val="0024069D"/>
    <w:rsid w:val="00243426"/>
    <w:rsid w:val="00243DAD"/>
    <w:rsid w:val="00245B85"/>
    <w:rsid w:val="00245DD3"/>
    <w:rsid w:val="00247B9E"/>
    <w:rsid w:val="00247BBA"/>
    <w:rsid w:val="002515D3"/>
    <w:rsid w:val="002534D1"/>
    <w:rsid w:val="002537D7"/>
    <w:rsid w:val="00254040"/>
    <w:rsid w:val="0025768E"/>
    <w:rsid w:val="002637DE"/>
    <w:rsid w:val="0026484A"/>
    <w:rsid w:val="002665FE"/>
    <w:rsid w:val="00267F34"/>
    <w:rsid w:val="00272F61"/>
    <w:rsid w:val="00273341"/>
    <w:rsid w:val="00273DD7"/>
    <w:rsid w:val="002743D9"/>
    <w:rsid w:val="0027554A"/>
    <w:rsid w:val="002770F3"/>
    <w:rsid w:val="0028211A"/>
    <w:rsid w:val="00284A33"/>
    <w:rsid w:val="002859D5"/>
    <w:rsid w:val="002875FF"/>
    <w:rsid w:val="00287BB5"/>
    <w:rsid w:val="002928E6"/>
    <w:rsid w:val="00294980"/>
    <w:rsid w:val="00294DBC"/>
    <w:rsid w:val="00295B53"/>
    <w:rsid w:val="002A45B8"/>
    <w:rsid w:val="002A4D17"/>
    <w:rsid w:val="002A6005"/>
    <w:rsid w:val="002B151A"/>
    <w:rsid w:val="002B1E48"/>
    <w:rsid w:val="002B4206"/>
    <w:rsid w:val="002B5ADD"/>
    <w:rsid w:val="002B69BF"/>
    <w:rsid w:val="002C020D"/>
    <w:rsid w:val="002C14E7"/>
    <w:rsid w:val="002C230D"/>
    <w:rsid w:val="002C40B1"/>
    <w:rsid w:val="002C43D6"/>
    <w:rsid w:val="002C512C"/>
    <w:rsid w:val="002C520D"/>
    <w:rsid w:val="002D1198"/>
    <w:rsid w:val="002D145D"/>
    <w:rsid w:val="002D4E7F"/>
    <w:rsid w:val="002D52DB"/>
    <w:rsid w:val="002D5B11"/>
    <w:rsid w:val="002D5B5A"/>
    <w:rsid w:val="002E1C05"/>
    <w:rsid w:val="002E2F05"/>
    <w:rsid w:val="002E39C0"/>
    <w:rsid w:val="002E3FDE"/>
    <w:rsid w:val="002E4528"/>
    <w:rsid w:val="002E4E5A"/>
    <w:rsid w:val="002E798B"/>
    <w:rsid w:val="002F0570"/>
    <w:rsid w:val="002F0F4A"/>
    <w:rsid w:val="002F2BA1"/>
    <w:rsid w:val="002F2EED"/>
    <w:rsid w:val="002F349B"/>
    <w:rsid w:val="002F40CF"/>
    <w:rsid w:val="002F4CC3"/>
    <w:rsid w:val="002F53F8"/>
    <w:rsid w:val="002F5816"/>
    <w:rsid w:val="002F7EFD"/>
    <w:rsid w:val="0030336D"/>
    <w:rsid w:val="00304544"/>
    <w:rsid w:val="00304D8D"/>
    <w:rsid w:val="00306778"/>
    <w:rsid w:val="0030683D"/>
    <w:rsid w:val="003079B0"/>
    <w:rsid w:val="00311EA4"/>
    <w:rsid w:val="003122C1"/>
    <w:rsid w:val="0031239B"/>
    <w:rsid w:val="003129F5"/>
    <w:rsid w:val="00312B2B"/>
    <w:rsid w:val="00314B5C"/>
    <w:rsid w:val="00315212"/>
    <w:rsid w:val="0031673E"/>
    <w:rsid w:val="00323A45"/>
    <w:rsid w:val="00325B93"/>
    <w:rsid w:val="00326171"/>
    <w:rsid w:val="003301BF"/>
    <w:rsid w:val="0033151A"/>
    <w:rsid w:val="00333C2E"/>
    <w:rsid w:val="003364BD"/>
    <w:rsid w:val="003367A1"/>
    <w:rsid w:val="00336C4C"/>
    <w:rsid w:val="00337547"/>
    <w:rsid w:val="00340F71"/>
    <w:rsid w:val="00344AA8"/>
    <w:rsid w:val="003459BE"/>
    <w:rsid w:val="00345B07"/>
    <w:rsid w:val="00345DBA"/>
    <w:rsid w:val="00346387"/>
    <w:rsid w:val="0034756C"/>
    <w:rsid w:val="00352941"/>
    <w:rsid w:val="00353A14"/>
    <w:rsid w:val="003550EE"/>
    <w:rsid w:val="00355A8C"/>
    <w:rsid w:val="00355A97"/>
    <w:rsid w:val="003575AB"/>
    <w:rsid w:val="00357AE7"/>
    <w:rsid w:val="00362F4A"/>
    <w:rsid w:val="00366262"/>
    <w:rsid w:val="00366B27"/>
    <w:rsid w:val="00371A2A"/>
    <w:rsid w:val="003751AD"/>
    <w:rsid w:val="0037585E"/>
    <w:rsid w:val="00376287"/>
    <w:rsid w:val="003765A3"/>
    <w:rsid w:val="00377022"/>
    <w:rsid w:val="0037707A"/>
    <w:rsid w:val="00380676"/>
    <w:rsid w:val="003816DA"/>
    <w:rsid w:val="00383CB9"/>
    <w:rsid w:val="00383D42"/>
    <w:rsid w:val="00383E32"/>
    <w:rsid w:val="0038427B"/>
    <w:rsid w:val="00386F17"/>
    <w:rsid w:val="0039391D"/>
    <w:rsid w:val="00394111"/>
    <w:rsid w:val="003A135B"/>
    <w:rsid w:val="003A1517"/>
    <w:rsid w:val="003A43D3"/>
    <w:rsid w:val="003B0153"/>
    <w:rsid w:val="003B0BF9"/>
    <w:rsid w:val="003B1AFA"/>
    <w:rsid w:val="003B2D2E"/>
    <w:rsid w:val="003B4149"/>
    <w:rsid w:val="003B7C3E"/>
    <w:rsid w:val="003C2B72"/>
    <w:rsid w:val="003C4FA7"/>
    <w:rsid w:val="003C67BF"/>
    <w:rsid w:val="003D3F72"/>
    <w:rsid w:val="003D435F"/>
    <w:rsid w:val="003D5576"/>
    <w:rsid w:val="003E05D5"/>
    <w:rsid w:val="003E0791"/>
    <w:rsid w:val="003E1BD4"/>
    <w:rsid w:val="003E25A0"/>
    <w:rsid w:val="003E28C7"/>
    <w:rsid w:val="003E3DE1"/>
    <w:rsid w:val="003E6003"/>
    <w:rsid w:val="003E7D52"/>
    <w:rsid w:val="003F024F"/>
    <w:rsid w:val="003F0843"/>
    <w:rsid w:val="003F096A"/>
    <w:rsid w:val="003F0A08"/>
    <w:rsid w:val="003F0D5B"/>
    <w:rsid w:val="003F28AC"/>
    <w:rsid w:val="003F6C98"/>
    <w:rsid w:val="003F6DBA"/>
    <w:rsid w:val="003F7EB7"/>
    <w:rsid w:val="0040042F"/>
    <w:rsid w:val="00400F9E"/>
    <w:rsid w:val="004017DE"/>
    <w:rsid w:val="004023B3"/>
    <w:rsid w:val="0040522C"/>
    <w:rsid w:val="0041030E"/>
    <w:rsid w:val="00413269"/>
    <w:rsid w:val="00414781"/>
    <w:rsid w:val="00414A03"/>
    <w:rsid w:val="004171CD"/>
    <w:rsid w:val="0042037A"/>
    <w:rsid w:val="004206E7"/>
    <w:rsid w:val="00421210"/>
    <w:rsid w:val="004225B8"/>
    <w:rsid w:val="00424EAA"/>
    <w:rsid w:val="00426265"/>
    <w:rsid w:val="00426840"/>
    <w:rsid w:val="00426924"/>
    <w:rsid w:val="004306B4"/>
    <w:rsid w:val="00431D24"/>
    <w:rsid w:val="00431F5C"/>
    <w:rsid w:val="004351A0"/>
    <w:rsid w:val="004406D7"/>
    <w:rsid w:val="00440BD1"/>
    <w:rsid w:val="004428B7"/>
    <w:rsid w:val="00442BF4"/>
    <w:rsid w:val="004433B3"/>
    <w:rsid w:val="004435FE"/>
    <w:rsid w:val="00444072"/>
    <w:rsid w:val="004454FE"/>
    <w:rsid w:val="0044784E"/>
    <w:rsid w:val="00447B49"/>
    <w:rsid w:val="004509D1"/>
    <w:rsid w:val="0045101B"/>
    <w:rsid w:val="00452AD6"/>
    <w:rsid w:val="00452B0A"/>
    <w:rsid w:val="00453F89"/>
    <w:rsid w:val="004557AB"/>
    <w:rsid w:val="00456E40"/>
    <w:rsid w:val="0045736D"/>
    <w:rsid w:val="0045737B"/>
    <w:rsid w:val="00460EDD"/>
    <w:rsid w:val="004620B1"/>
    <w:rsid w:val="004637CC"/>
    <w:rsid w:val="004646FE"/>
    <w:rsid w:val="00464947"/>
    <w:rsid w:val="00465EE3"/>
    <w:rsid w:val="00466936"/>
    <w:rsid w:val="00466FF4"/>
    <w:rsid w:val="00467858"/>
    <w:rsid w:val="00467F19"/>
    <w:rsid w:val="00471F27"/>
    <w:rsid w:val="0047234C"/>
    <w:rsid w:val="004729D0"/>
    <w:rsid w:val="00473514"/>
    <w:rsid w:val="004736B1"/>
    <w:rsid w:val="00474941"/>
    <w:rsid w:val="00475218"/>
    <w:rsid w:val="004826B9"/>
    <w:rsid w:val="0048312B"/>
    <w:rsid w:val="00486C66"/>
    <w:rsid w:val="00487661"/>
    <w:rsid w:val="00487A32"/>
    <w:rsid w:val="00487D38"/>
    <w:rsid w:val="00491F5D"/>
    <w:rsid w:val="0049255D"/>
    <w:rsid w:val="0049361D"/>
    <w:rsid w:val="0049410C"/>
    <w:rsid w:val="004942E4"/>
    <w:rsid w:val="0049783D"/>
    <w:rsid w:val="004A0A4D"/>
    <w:rsid w:val="004A130B"/>
    <w:rsid w:val="004A246F"/>
    <w:rsid w:val="004A3ED7"/>
    <w:rsid w:val="004A4036"/>
    <w:rsid w:val="004A4511"/>
    <w:rsid w:val="004A6C2C"/>
    <w:rsid w:val="004A77B7"/>
    <w:rsid w:val="004B18F1"/>
    <w:rsid w:val="004B384B"/>
    <w:rsid w:val="004B50F5"/>
    <w:rsid w:val="004B64C2"/>
    <w:rsid w:val="004B67F8"/>
    <w:rsid w:val="004B68AD"/>
    <w:rsid w:val="004C21D8"/>
    <w:rsid w:val="004C2496"/>
    <w:rsid w:val="004C4083"/>
    <w:rsid w:val="004C4E94"/>
    <w:rsid w:val="004C510A"/>
    <w:rsid w:val="004C5292"/>
    <w:rsid w:val="004C55C6"/>
    <w:rsid w:val="004C5FEC"/>
    <w:rsid w:val="004C6510"/>
    <w:rsid w:val="004C728F"/>
    <w:rsid w:val="004C7664"/>
    <w:rsid w:val="004D2560"/>
    <w:rsid w:val="004D470C"/>
    <w:rsid w:val="004D4F58"/>
    <w:rsid w:val="004D5329"/>
    <w:rsid w:val="004E26CD"/>
    <w:rsid w:val="004E2DCD"/>
    <w:rsid w:val="004E6F89"/>
    <w:rsid w:val="004E7165"/>
    <w:rsid w:val="004F01D2"/>
    <w:rsid w:val="004F0F8D"/>
    <w:rsid w:val="004F1F02"/>
    <w:rsid w:val="004F7B5E"/>
    <w:rsid w:val="005000FF"/>
    <w:rsid w:val="00500A90"/>
    <w:rsid w:val="0050178F"/>
    <w:rsid w:val="00501BE3"/>
    <w:rsid w:val="005052EA"/>
    <w:rsid w:val="00506A24"/>
    <w:rsid w:val="0050763A"/>
    <w:rsid w:val="00511593"/>
    <w:rsid w:val="00511FCD"/>
    <w:rsid w:val="00512B5A"/>
    <w:rsid w:val="0051445F"/>
    <w:rsid w:val="005146BB"/>
    <w:rsid w:val="00514E69"/>
    <w:rsid w:val="00515FE6"/>
    <w:rsid w:val="00516095"/>
    <w:rsid w:val="00516157"/>
    <w:rsid w:val="00521B4D"/>
    <w:rsid w:val="00522645"/>
    <w:rsid w:val="00522C3A"/>
    <w:rsid w:val="005233E7"/>
    <w:rsid w:val="005237F9"/>
    <w:rsid w:val="00526130"/>
    <w:rsid w:val="00526F49"/>
    <w:rsid w:val="00532852"/>
    <w:rsid w:val="005330A1"/>
    <w:rsid w:val="005337D2"/>
    <w:rsid w:val="00533DE5"/>
    <w:rsid w:val="0053502C"/>
    <w:rsid w:val="00537C1C"/>
    <w:rsid w:val="00541511"/>
    <w:rsid w:val="00542267"/>
    <w:rsid w:val="00542EED"/>
    <w:rsid w:val="0054304C"/>
    <w:rsid w:val="00543BBE"/>
    <w:rsid w:val="0054400B"/>
    <w:rsid w:val="005443B4"/>
    <w:rsid w:val="00546971"/>
    <w:rsid w:val="00551263"/>
    <w:rsid w:val="00551BCF"/>
    <w:rsid w:val="00551EA6"/>
    <w:rsid w:val="005531D5"/>
    <w:rsid w:val="00554153"/>
    <w:rsid w:val="00554636"/>
    <w:rsid w:val="00555209"/>
    <w:rsid w:val="0055608A"/>
    <w:rsid w:val="00556CE7"/>
    <w:rsid w:val="00557995"/>
    <w:rsid w:val="00557FAE"/>
    <w:rsid w:val="00563955"/>
    <w:rsid w:val="005658B8"/>
    <w:rsid w:val="00566482"/>
    <w:rsid w:val="00571468"/>
    <w:rsid w:val="005715D4"/>
    <w:rsid w:val="00572B9E"/>
    <w:rsid w:val="005805FA"/>
    <w:rsid w:val="0058186D"/>
    <w:rsid w:val="00582CD5"/>
    <w:rsid w:val="00582E73"/>
    <w:rsid w:val="0058397D"/>
    <w:rsid w:val="005946D7"/>
    <w:rsid w:val="0059487C"/>
    <w:rsid w:val="00594CD1"/>
    <w:rsid w:val="00594F86"/>
    <w:rsid w:val="00595E05"/>
    <w:rsid w:val="005972D3"/>
    <w:rsid w:val="0059736F"/>
    <w:rsid w:val="005A1C16"/>
    <w:rsid w:val="005A2D65"/>
    <w:rsid w:val="005A32D9"/>
    <w:rsid w:val="005A49A1"/>
    <w:rsid w:val="005A5E45"/>
    <w:rsid w:val="005A6FD0"/>
    <w:rsid w:val="005A751C"/>
    <w:rsid w:val="005B2F06"/>
    <w:rsid w:val="005B3CD6"/>
    <w:rsid w:val="005B52C8"/>
    <w:rsid w:val="005B5E5C"/>
    <w:rsid w:val="005C1A6D"/>
    <w:rsid w:val="005C2990"/>
    <w:rsid w:val="005C51F8"/>
    <w:rsid w:val="005C7948"/>
    <w:rsid w:val="005C7B74"/>
    <w:rsid w:val="005D190B"/>
    <w:rsid w:val="005D382D"/>
    <w:rsid w:val="005D5E36"/>
    <w:rsid w:val="005E13A4"/>
    <w:rsid w:val="005E2CE5"/>
    <w:rsid w:val="005E320B"/>
    <w:rsid w:val="005E4A41"/>
    <w:rsid w:val="005F4860"/>
    <w:rsid w:val="005F5115"/>
    <w:rsid w:val="006006A6"/>
    <w:rsid w:val="00602587"/>
    <w:rsid w:val="00607C8E"/>
    <w:rsid w:val="0061199C"/>
    <w:rsid w:val="00611B92"/>
    <w:rsid w:val="00611D55"/>
    <w:rsid w:val="00612F5B"/>
    <w:rsid w:val="006133B7"/>
    <w:rsid w:val="00616E18"/>
    <w:rsid w:val="00616FD4"/>
    <w:rsid w:val="0061775D"/>
    <w:rsid w:val="0061790C"/>
    <w:rsid w:val="0062004D"/>
    <w:rsid w:val="00620A9F"/>
    <w:rsid w:val="006253B2"/>
    <w:rsid w:val="00626585"/>
    <w:rsid w:val="006268B8"/>
    <w:rsid w:val="00627303"/>
    <w:rsid w:val="00634752"/>
    <w:rsid w:val="00635A95"/>
    <w:rsid w:val="006364F3"/>
    <w:rsid w:val="00636A19"/>
    <w:rsid w:val="006373E1"/>
    <w:rsid w:val="00646FC6"/>
    <w:rsid w:val="0064787A"/>
    <w:rsid w:val="00647F1F"/>
    <w:rsid w:val="00654121"/>
    <w:rsid w:val="00655F2C"/>
    <w:rsid w:val="0065647E"/>
    <w:rsid w:val="006573DF"/>
    <w:rsid w:val="0066002D"/>
    <w:rsid w:val="00661D8A"/>
    <w:rsid w:val="006662D0"/>
    <w:rsid w:val="00666DBB"/>
    <w:rsid w:val="0066717D"/>
    <w:rsid w:val="006674AB"/>
    <w:rsid w:val="006674C3"/>
    <w:rsid w:val="00670AE5"/>
    <w:rsid w:val="00671BBD"/>
    <w:rsid w:val="006801C6"/>
    <w:rsid w:val="00680369"/>
    <w:rsid w:val="00681670"/>
    <w:rsid w:val="00684C23"/>
    <w:rsid w:val="00685980"/>
    <w:rsid w:val="006861CE"/>
    <w:rsid w:val="00686BF3"/>
    <w:rsid w:val="00687C94"/>
    <w:rsid w:val="00690DB2"/>
    <w:rsid w:val="0069322F"/>
    <w:rsid w:val="00695570"/>
    <w:rsid w:val="00695664"/>
    <w:rsid w:val="006957F4"/>
    <w:rsid w:val="006966E2"/>
    <w:rsid w:val="00697C60"/>
    <w:rsid w:val="00697EC7"/>
    <w:rsid w:val="006A03D5"/>
    <w:rsid w:val="006A309B"/>
    <w:rsid w:val="006A4159"/>
    <w:rsid w:val="006A4E41"/>
    <w:rsid w:val="006A6126"/>
    <w:rsid w:val="006B01A3"/>
    <w:rsid w:val="006B0532"/>
    <w:rsid w:val="006B1094"/>
    <w:rsid w:val="006B134C"/>
    <w:rsid w:val="006B259A"/>
    <w:rsid w:val="006B43E0"/>
    <w:rsid w:val="006B4F0C"/>
    <w:rsid w:val="006B56A2"/>
    <w:rsid w:val="006B5978"/>
    <w:rsid w:val="006B656E"/>
    <w:rsid w:val="006C30FC"/>
    <w:rsid w:val="006C4BCB"/>
    <w:rsid w:val="006C5CF0"/>
    <w:rsid w:val="006C6C5E"/>
    <w:rsid w:val="006C7817"/>
    <w:rsid w:val="006C786F"/>
    <w:rsid w:val="006C7D4C"/>
    <w:rsid w:val="006D178D"/>
    <w:rsid w:val="006D1B1B"/>
    <w:rsid w:val="006D37E5"/>
    <w:rsid w:val="006D4C76"/>
    <w:rsid w:val="006E1081"/>
    <w:rsid w:val="006E179D"/>
    <w:rsid w:val="006E42C4"/>
    <w:rsid w:val="006E5808"/>
    <w:rsid w:val="006E61FD"/>
    <w:rsid w:val="006E62D2"/>
    <w:rsid w:val="006E6E31"/>
    <w:rsid w:val="006F0FD2"/>
    <w:rsid w:val="006F104D"/>
    <w:rsid w:val="006F1B28"/>
    <w:rsid w:val="006F1CC9"/>
    <w:rsid w:val="006F25CF"/>
    <w:rsid w:val="006F404D"/>
    <w:rsid w:val="006F5153"/>
    <w:rsid w:val="006F57B5"/>
    <w:rsid w:val="006F5E42"/>
    <w:rsid w:val="007009E2"/>
    <w:rsid w:val="00701759"/>
    <w:rsid w:val="00701934"/>
    <w:rsid w:val="00703578"/>
    <w:rsid w:val="007046CD"/>
    <w:rsid w:val="007061F8"/>
    <w:rsid w:val="007072A2"/>
    <w:rsid w:val="007072AF"/>
    <w:rsid w:val="0071055D"/>
    <w:rsid w:val="00712A07"/>
    <w:rsid w:val="00716577"/>
    <w:rsid w:val="00716676"/>
    <w:rsid w:val="0071703F"/>
    <w:rsid w:val="00720585"/>
    <w:rsid w:val="00723238"/>
    <w:rsid w:val="00726B84"/>
    <w:rsid w:val="00727B22"/>
    <w:rsid w:val="00731E3D"/>
    <w:rsid w:val="00732829"/>
    <w:rsid w:val="00732C4C"/>
    <w:rsid w:val="0073373E"/>
    <w:rsid w:val="007338A5"/>
    <w:rsid w:val="0073563D"/>
    <w:rsid w:val="00737C18"/>
    <w:rsid w:val="00741326"/>
    <w:rsid w:val="00741EAE"/>
    <w:rsid w:val="00743F1F"/>
    <w:rsid w:val="0074428A"/>
    <w:rsid w:val="007455AC"/>
    <w:rsid w:val="00745FE4"/>
    <w:rsid w:val="007464B3"/>
    <w:rsid w:val="007464D2"/>
    <w:rsid w:val="007467C4"/>
    <w:rsid w:val="00750025"/>
    <w:rsid w:val="007517E2"/>
    <w:rsid w:val="007540FB"/>
    <w:rsid w:val="00756806"/>
    <w:rsid w:val="007569A4"/>
    <w:rsid w:val="007574A1"/>
    <w:rsid w:val="00757BBD"/>
    <w:rsid w:val="00760BCC"/>
    <w:rsid w:val="007614FC"/>
    <w:rsid w:val="00762F76"/>
    <w:rsid w:val="00765B33"/>
    <w:rsid w:val="00765FBB"/>
    <w:rsid w:val="007671D4"/>
    <w:rsid w:val="0077212E"/>
    <w:rsid w:val="0077225F"/>
    <w:rsid w:val="0077337E"/>
    <w:rsid w:val="00773AF6"/>
    <w:rsid w:val="007745FD"/>
    <w:rsid w:val="007750BC"/>
    <w:rsid w:val="00775A51"/>
    <w:rsid w:val="00780A02"/>
    <w:rsid w:val="00780AD4"/>
    <w:rsid w:val="0078311D"/>
    <w:rsid w:val="00786B36"/>
    <w:rsid w:val="00787DD2"/>
    <w:rsid w:val="00787E2C"/>
    <w:rsid w:val="007901E1"/>
    <w:rsid w:val="007906CD"/>
    <w:rsid w:val="007936FB"/>
    <w:rsid w:val="00795649"/>
    <w:rsid w:val="00795F71"/>
    <w:rsid w:val="007A1558"/>
    <w:rsid w:val="007A2BF2"/>
    <w:rsid w:val="007A3D28"/>
    <w:rsid w:val="007B2E46"/>
    <w:rsid w:val="007B3F93"/>
    <w:rsid w:val="007B3FE5"/>
    <w:rsid w:val="007B7D31"/>
    <w:rsid w:val="007C195D"/>
    <w:rsid w:val="007C1E8F"/>
    <w:rsid w:val="007C4546"/>
    <w:rsid w:val="007C60B3"/>
    <w:rsid w:val="007C616E"/>
    <w:rsid w:val="007C7087"/>
    <w:rsid w:val="007C7F4F"/>
    <w:rsid w:val="007D0351"/>
    <w:rsid w:val="007D0A6D"/>
    <w:rsid w:val="007D41FF"/>
    <w:rsid w:val="007D46F0"/>
    <w:rsid w:val="007D50EE"/>
    <w:rsid w:val="007D5DE5"/>
    <w:rsid w:val="007D7381"/>
    <w:rsid w:val="007E23B7"/>
    <w:rsid w:val="007E2473"/>
    <w:rsid w:val="007E2852"/>
    <w:rsid w:val="007E2CF7"/>
    <w:rsid w:val="007E4D65"/>
    <w:rsid w:val="007E5A8F"/>
    <w:rsid w:val="007E5F7A"/>
    <w:rsid w:val="007E64FE"/>
    <w:rsid w:val="007E73AB"/>
    <w:rsid w:val="007F0D74"/>
    <w:rsid w:val="007F1013"/>
    <w:rsid w:val="007F2116"/>
    <w:rsid w:val="007F2C3F"/>
    <w:rsid w:val="007F3158"/>
    <w:rsid w:val="007F3B36"/>
    <w:rsid w:val="007F45AB"/>
    <w:rsid w:val="007F4E3C"/>
    <w:rsid w:val="007F5677"/>
    <w:rsid w:val="007F5C34"/>
    <w:rsid w:val="007F6AE0"/>
    <w:rsid w:val="007F7BFF"/>
    <w:rsid w:val="008028C8"/>
    <w:rsid w:val="00803F90"/>
    <w:rsid w:val="0080643C"/>
    <w:rsid w:val="00807F75"/>
    <w:rsid w:val="008128D3"/>
    <w:rsid w:val="00813164"/>
    <w:rsid w:val="00814374"/>
    <w:rsid w:val="00815EED"/>
    <w:rsid w:val="00816C11"/>
    <w:rsid w:val="00816DD6"/>
    <w:rsid w:val="00817798"/>
    <w:rsid w:val="008179EA"/>
    <w:rsid w:val="0082019D"/>
    <w:rsid w:val="0082035C"/>
    <w:rsid w:val="00820735"/>
    <w:rsid w:val="00823D11"/>
    <w:rsid w:val="00825E6D"/>
    <w:rsid w:val="00830534"/>
    <w:rsid w:val="00831373"/>
    <w:rsid w:val="008316F8"/>
    <w:rsid w:val="00832402"/>
    <w:rsid w:val="00835079"/>
    <w:rsid w:val="00835229"/>
    <w:rsid w:val="00836E39"/>
    <w:rsid w:val="0083733E"/>
    <w:rsid w:val="00842562"/>
    <w:rsid w:val="00842AB0"/>
    <w:rsid w:val="00844057"/>
    <w:rsid w:val="00845022"/>
    <w:rsid w:val="00845DC0"/>
    <w:rsid w:val="008503AB"/>
    <w:rsid w:val="0085183E"/>
    <w:rsid w:val="00856D89"/>
    <w:rsid w:val="0086077B"/>
    <w:rsid w:val="00861581"/>
    <w:rsid w:val="00861FC4"/>
    <w:rsid w:val="008620C1"/>
    <w:rsid w:val="00862C47"/>
    <w:rsid w:val="008645FC"/>
    <w:rsid w:val="00864EA9"/>
    <w:rsid w:val="0086526C"/>
    <w:rsid w:val="00867AD0"/>
    <w:rsid w:val="00867EF2"/>
    <w:rsid w:val="00871355"/>
    <w:rsid w:val="008719DD"/>
    <w:rsid w:val="00871A9B"/>
    <w:rsid w:val="008729C6"/>
    <w:rsid w:val="00872C52"/>
    <w:rsid w:val="00873608"/>
    <w:rsid w:val="008746E5"/>
    <w:rsid w:val="00874A4E"/>
    <w:rsid w:val="0087571E"/>
    <w:rsid w:val="008762B1"/>
    <w:rsid w:val="008775D1"/>
    <w:rsid w:val="008802EF"/>
    <w:rsid w:val="008831D6"/>
    <w:rsid w:val="00884EF7"/>
    <w:rsid w:val="00884F15"/>
    <w:rsid w:val="00885644"/>
    <w:rsid w:val="00890710"/>
    <w:rsid w:val="00894C55"/>
    <w:rsid w:val="00894E13"/>
    <w:rsid w:val="00896DAC"/>
    <w:rsid w:val="008A2EDD"/>
    <w:rsid w:val="008A354E"/>
    <w:rsid w:val="008A3F9A"/>
    <w:rsid w:val="008A4601"/>
    <w:rsid w:val="008A5240"/>
    <w:rsid w:val="008A7374"/>
    <w:rsid w:val="008B24F6"/>
    <w:rsid w:val="008B4113"/>
    <w:rsid w:val="008B4F36"/>
    <w:rsid w:val="008B5EF3"/>
    <w:rsid w:val="008B6E8C"/>
    <w:rsid w:val="008B7078"/>
    <w:rsid w:val="008C1B67"/>
    <w:rsid w:val="008C1B6A"/>
    <w:rsid w:val="008C37E0"/>
    <w:rsid w:val="008C3985"/>
    <w:rsid w:val="008C4C4C"/>
    <w:rsid w:val="008C5029"/>
    <w:rsid w:val="008C6EEE"/>
    <w:rsid w:val="008C7997"/>
    <w:rsid w:val="008C7ED3"/>
    <w:rsid w:val="008D0302"/>
    <w:rsid w:val="008D10B3"/>
    <w:rsid w:val="008D2F52"/>
    <w:rsid w:val="008D39EB"/>
    <w:rsid w:val="008D4391"/>
    <w:rsid w:val="008D68FC"/>
    <w:rsid w:val="008E00A5"/>
    <w:rsid w:val="008E104C"/>
    <w:rsid w:val="008E31F3"/>
    <w:rsid w:val="008E3ED5"/>
    <w:rsid w:val="008E6D5C"/>
    <w:rsid w:val="008E771C"/>
    <w:rsid w:val="008E7D2C"/>
    <w:rsid w:val="008F02CD"/>
    <w:rsid w:val="008F0518"/>
    <w:rsid w:val="008F3BA7"/>
    <w:rsid w:val="008F3BBF"/>
    <w:rsid w:val="008F3F48"/>
    <w:rsid w:val="00906FDD"/>
    <w:rsid w:val="00906FF2"/>
    <w:rsid w:val="00913579"/>
    <w:rsid w:val="00913F23"/>
    <w:rsid w:val="009144C3"/>
    <w:rsid w:val="00915A2F"/>
    <w:rsid w:val="009165BD"/>
    <w:rsid w:val="00916855"/>
    <w:rsid w:val="00916B9C"/>
    <w:rsid w:val="00916EFD"/>
    <w:rsid w:val="009204D7"/>
    <w:rsid w:val="00920E32"/>
    <w:rsid w:val="00921AF4"/>
    <w:rsid w:val="00923B40"/>
    <w:rsid w:val="00930933"/>
    <w:rsid w:val="009317C9"/>
    <w:rsid w:val="00932E41"/>
    <w:rsid w:val="0093466B"/>
    <w:rsid w:val="009346E2"/>
    <w:rsid w:val="00934773"/>
    <w:rsid w:val="00934B6D"/>
    <w:rsid w:val="009358E6"/>
    <w:rsid w:val="00935E19"/>
    <w:rsid w:val="00941CF7"/>
    <w:rsid w:val="00945B49"/>
    <w:rsid w:val="009474FF"/>
    <w:rsid w:val="00947902"/>
    <w:rsid w:val="00950678"/>
    <w:rsid w:val="009511AF"/>
    <w:rsid w:val="00952157"/>
    <w:rsid w:val="0095242F"/>
    <w:rsid w:val="009543C7"/>
    <w:rsid w:val="00954E03"/>
    <w:rsid w:val="009553CC"/>
    <w:rsid w:val="00955B23"/>
    <w:rsid w:val="00957B79"/>
    <w:rsid w:val="00960B93"/>
    <w:rsid w:val="0096216C"/>
    <w:rsid w:val="00963DB2"/>
    <w:rsid w:val="00967A13"/>
    <w:rsid w:val="00970847"/>
    <w:rsid w:val="00970F7D"/>
    <w:rsid w:val="0097107F"/>
    <w:rsid w:val="009733D5"/>
    <w:rsid w:val="00980850"/>
    <w:rsid w:val="0098126F"/>
    <w:rsid w:val="00981366"/>
    <w:rsid w:val="00981A62"/>
    <w:rsid w:val="00982641"/>
    <w:rsid w:val="00983780"/>
    <w:rsid w:val="00983B4D"/>
    <w:rsid w:val="00983D4A"/>
    <w:rsid w:val="0098425A"/>
    <w:rsid w:val="009847CA"/>
    <w:rsid w:val="00986274"/>
    <w:rsid w:val="009867A9"/>
    <w:rsid w:val="00987026"/>
    <w:rsid w:val="00991598"/>
    <w:rsid w:val="00997D0D"/>
    <w:rsid w:val="009A2654"/>
    <w:rsid w:val="009A2EDF"/>
    <w:rsid w:val="009A5FA9"/>
    <w:rsid w:val="009A635E"/>
    <w:rsid w:val="009B08FA"/>
    <w:rsid w:val="009B1549"/>
    <w:rsid w:val="009B2B13"/>
    <w:rsid w:val="009B3744"/>
    <w:rsid w:val="009B3E91"/>
    <w:rsid w:val="009B7062"/>
    <w:rsid w:val="009C1D19"/>
    <w:rsid w:val="009C3904"/>
    <w:rsid w:val="009C3B94"/>
    <w:rsid w:val="009C4279"/>
    <w:rsid w:val="009C5C05"/>
    <w:rsid w:val="009C6F4B"/>
    <w:rsid w:val="009D0584"/>
    <w:rsid w:val="009D0F2C"/>
    <w:rsid w:val="009D1178"/>
    <w:rsid w:val="009D1BD3"/>
    <w:rsid w:val="009D73A0"/>
    <w:rsid w:val="009D7F73"/>
    <w:rsid w:val="009E3421"/>
    <w:rsid w:val="009E471B"/>
    <w:rsid w:val="009E511A"/>
    <w:rsid w:val="009E62E3"/>
    <w:rsid w:val="009E6309"/>
    <w:rsid w:val="009E6653"/>
    <w:rsid w:val="009E7D11"/>
    <w:rsid w:val="009F2929"/>
    <w:rsid w:val="009F3883"/>
    <w:rsid w:val="009F4210"/>
    <w:rsid w:val="00A00977"/>
    <w:rsid w:val="00A00EBF"/>
    <w:rsid w:val="00A0114E"/>
    <w:rsid w:val="00A03829"/>
    <w:rsid w:val="00A03BBA"/>
    <w:rsid w:val="00A04689"/>
    <w:rsid w:val="00A04DF8"/>
    <w:rsid w:val="00A10FC3"/>
    <w:rsid w:val="00A11847"/>
    <w:rsid w:val="00A12159"/>
    <w:rsid w:val="00A122D2"/>
    <w:rsid w:val="00A1391F"/>
    <w:rsid w:val="00A14094"/>
    <w:rsid w:val="00A14623"/>
    <w:rsid w:val="00A151F2"/>
    <w:rsid w:val="00A15209"/>
    <w:rsid w:val="00A17B14"/>
    <w:rsid w:val="00A25461"/>
    <w:rsid w:val="00A26404"/>
    <w:rsid w:val="00A26654"/>
    <w:rsid w:val="00A269F8"/>
    <w:rsid w:val="00A270BB"/>
    <w:rsid w:val="00A27636"/>
    <w:rsid w:val="00A27663"/>
    <w:rsid w:val="00A27769"/>
    <w:rsid w:val="00A332F6"/>
    <w:rsid w:val="00A33341"/>
    <w:rsid w:val="00A3625A"/>
    <w:rsid w:val="00A37F51"/>
    <w:rsid w:val="00A43DF5"/>
    <w:rsid w:val="00A45AB0"/>
    <w:rsid w:val="00A45D68"/>
    <w:rsid w:val="00A462D4"/>
    <w:rsid w:val="00A51B4F"/>
    <w:rsid w:val="00A52600"/>
    <w:rsid w:val="00A52CED"/>
    <w:rsid w:val="00A53EC2"/>
    <w:rsid w:val="00A555BE"/>
    <w:rsid w:val="00A57F9C"/>
    <w:rsid w:val="00A60355"/>
    <w:rsid w:val="00A6057E"/>
    <w:rsid w:val="00A6073E"/>
    <w:rsid w:val="00A6179F"/>
    <w:rsid w:val="00A64F4A"/>
    <w:rsid w:val="00A6751D"/>
    <w:rsid w:val="00A67FF8"/>
    <w:rsid w:val="00A707D5"/>
    <w:rsid w:val="00A70A3B"/>
    <w:rsid w:val="00A70E73"/>
    <w:rsid w:val="00A71427"/>
    <w:rsid w:val="00A71DD6"/>
    <w:rsid w:val="00A72CF3"/>
    <w:rsid w:val="00A75039"/>
    <w:rsid w:val="00A77BF5"/>
    <w:rsid w:val="00A80535"/>
    <w:rsid w:val="00A826DF"/>
    <w:rsid w:val="00A8272F"/>
    <w:rsid w:val="00A82AC4"/>
    <w:rsid w:val="00A853F0"/>
    <w:rsid w:val="00A8588B"/>
    <w:rsid w:val="00A8639F"/>
    <w:rsid w:val="00A86672"/>
    <w:rsid w:val="00A91E82"/>
    <w:rsid w:val="00A94C53"/>
    <w:rsid w:val="00A95C4B"/>
    <w:rsid w:val="00A964BE"/>
    <w:rsid w:val="00A96F6D"/>
    <w:rsid w:val="00A9761D"/>
    <w:rsid w:val="00A97BA9"/>
    <w:rsid w:val="00AA18B1"/>
    <w:rsid w:val="00AA34AE"/>
    <w:rsid w:val="00AA4280"/>
    <w:rsid w:val="00AA43E8"/>
    <w:rsid w:val="00AB2C0B"/>
    <w:rsid w:val="00AB6711"/>
    <w:rsid w:val="00AB79F8"/>
    <w:rsid w:val="00AC06C0"/>
    <w:rsid w:val="00AC1D51"/>
    <w:rsid w:val="00AC3B6F"/>
    <w:rsid w:val="00AC6271"/>
    <w:rsid w:val="00AC7B37"/>
    <w:rsid w:val="00AC7CC4"/>
    <w:rsid w:val="00AD3525"/>
    <w:rsid w:val="00AD3620"/>
    <w:rsid w:val="00AD3E63"/>
    <w:rsid w:val="00AD477F"/>
    <w:rsid w:val="00AD5A08"/>
    <w:rsid w:val="00AD7DA0"/>
    <w:rsid w:val="00AE04D3"/>
    <w:rsid w:val="00AE2415"/>
    <w:rsid w:val="00AE3727"/>
    <w:rsid w:val="00AE457C"/>
    <w:rsid w:val="00AE5567"/>
    <w:rsid w:val="00AF1239"/>
    <w:rsid w:val="00AF1D9B"/>
    <w:rsid w:val="00AF2D54"/>
    <w:rsid w:val="00AF7E80"/>
    <w:rsid w:val="00B01F46"/>
    <w:rsid w:val="00B027FC"/>
    <w:rsid w:val="00B03094"/>
    <w:rsid w:val="00B03642"/>
    <w:rsid w:val="00B074DA"/>
    <w:rsid w:val="00B0793E"/>
    <w:rsid w:val="00B07EC6"/>
    <w:rsid w:val="00B11664"/>
    <w:rsid w:val="00B11BF1"/>
    <w:rsid w:val="00B11D17"/>
    <w:rsid w:val="00B12BD4"/>
    <w:rsid w:val="00B13507"/>
    <w:rsid w:val="00B13860"/>
    <w:rsid w:val="00B16480"/>
    <w:rsid w:val="00B2041C"/>
    <w:rsid w:val="00B2165C"/>
    <w:rsid w:val="00B21D88"/>
    <w:rsid w:val="00B22CFB"/>
    <w:rsid w:val="00B2330E"/>
    <w:rsid w:val="00B25443"/>
    <w:rsid w:val="00B25C61"/>
    <w:rsid w:val="00B2623A"/>
    <w:rsid w:val="00B268DC"/>
    <w:rsid w:val="00B26D45"/>
    <w:rsid w:val="00B26F4F"/>
    <w:rsid w:val="00B272EB"/>
    <w:rsid w:val="00B31772"/>
    <w:rsid w:val="00B31A53"/>
    <w:rsid w:val="00B32035"/>
    <w:rsid w:val="00B322A4"/>
    <w:rsid w:val="00B32557"/>
    <w:rsid w:val="00B33C9D"/>
    <w:rsid w:val="00B34136"/>
    <w:rsid w:val="00B36B06"/>
    <w:rsid w:val="00B36B95"/>
    <w:rsid w:val="00B371F3"/>
    <w:rsid w:val="00B37659"/>
    <w:rsid w:val="00B37BEA"/>
    <w:rsid w:val="00B42F7A"/>
    <w:rsid w:val="00B45A8B"/>
    <w:rsid w:val="00B45F1F"/>
    <w:rsid w:val="00B47041"/>
    <w:rsid w:val="00B4752E"/>
    <w:rsid w:val="00B47C88"/>
    <w:rsid w:val="00B50C3F"/>
    <w:rsid w:val="00B50D71"/>
    <w:rsid w:val="00B514DC"/>
    <w:rsid w:val="00B51CA9"/>
    <w:rsid w:val="00B53237"/>
    <w:rsid w:val="00B5490C"/>
    <w:rsid w:val="00B5548E"/>
    <w:rsid w:val="00B55AAC"/>
    <w:rsid w:val="00B56020"/>
    <w:rsid w:val="00B56FA5"/>
    <w:rsid w:val="00B579A5"/>
    <w:rsid w:val="00B601BA"/>
    <w:rsid w:val="00B638C4"/>
    <w:rsid w:val="00B646BA"/>
    <w:rsid w:val="00B66F6A"/>
    <w:rsid w:val="00B675DE"/>
    <w:rsid w:val="00B70938"/>
    <w:rsid w:val="00B827CB"/>
    <w:rsid w:val="00B82AE4"/>
    <w:rsid w:val="00B87B0E"/>
    <w:rsid w:val="00B90BF2"/>
    <w:rsid w:val="00B9186B"/>
    <w:rsid w:val="00B91CEE"/>
    <w:rsid w:val="00B92E64"/>
    <w:rsid w:val="00B92F42"/>
    <w:rsid w:val="00B93744"/>
    <w:rsid w:val="00B93BC8"/>
    <w:rsid w:val="00B95059"/>
    <w:rsid w:val="00B95BE1"/>
    <w:rsid w:val="00B96235"/>
    <w:rsid w:val="00B963C9"/>
    <w:rsid w:val="00B967B5"/>
    <w:rsid w:val="00BA1467"/>
    <w:rsid w:val="00BA20AA"/>
    <w:rsid w:val="00BA4292"/>
    <w:rsid w:val="00BA5D92"/>
    <w:rsid w:val="00BA5EDB"/>
    <w:rsid w:val="00BA6A57"/>
    <w:rsid w:val="00BB1E65"/>
    <w:rsid w:val="00BB2359"/>
    <w:rsid w:val="00BB266C"/>
    <w:rsid w:val="00BB4F20"/>
    <w:rsid w:val="00BB67FC"/>
    <w:rsid w:val="00BB6AE8"/>
    <w:rsid w:val="00BB7F00"/>
    <w:rsid w:val="00BC16B9"/>
    <w:rsid w:val="00BC3634"/>
    <w:rsid w:val="00BC47FB"/>
    <w:rsid w:val="00BC4819"/>
    <w:rsid w:val="00BC616B"/>
    <w:rsid w:val="00BC62A0"/>
    <w:rsid w:val="00BC62E6"/>
    <w:rsid w:val="00BC6BE2"/>
    <w:rsid w:val="00BC7BD9"/>
    <w:rsid w:val="00BD0515"/>
    <w:rsid w:val="00BD1BE8"/>
    <w:rsid w:val="00BD2105"/>
    <w:rsid w:val="00BD4425"/>
    <w:rsid w:val="00BD592A"/>
    <w:rsid w:val="00BD61F7"/>
    <w:rsid w:val="00BD6735"/>
    <w:rsid w:val="00BD6793"/>
    <w:rsid w:val="00BE0A4A"/>
    <w:rsid w:val="00BE0CAF"/>
    <w:rsid w:val="00BE2455"/>
    <w:rsid w:val="00BE27EA"/>
    <w:rsid w:val="00BE2F85"/>
    <w:rsid w:val="00BE3EBF"/>
    <w:rsid w:val="00BE427E"/>
    <w:rsid w:val="00BE4F16"/>
    <w:rsid w:val="00BE5A15"/>
    <w:rsid w:val="00BE6144"/>
    <w:rsid w:val="00BE6C88"/>
    <w:rsid w:val="00BF03E1"/>
    <w:rsid w:val="00BF2343"/>
    <w:rsid w:val="00BF2AAE"/>
    <w:rsid w:val="00BF4B10"/>
    <w:rsid w:val="00C0035E"/>
    <w:rsid w:val="00C0142B"/>
    <w:rsid w:val="00C07A9E"/>
    <w:rsid w:val="00C11FE6"/>
    <w:rsid w:val="00C13573"/>
    <w:rsid w:val="00C13951"/>
    <w:rsid w:val="00C139D9"/>
    <w:rsid w:val="00C13FFD"/>
    <w:rsid w:val="00C14B2A"/>
    <w:rsid w:val="00C14D3D"/>
    <w:rsid w:val="00C155B9"/>
    <w:rsid w:val="00C1573C"/>
    <w:rsid w:val="00C15A39"/>
    <w:rsid w:val="00C17CF1"/>
    <w:rsid w:val="00C209EA"/>
    <w:rsid w:val="00C20F2A"/>
    <w:rsid w:val="00C23343"/>
    <w:rsid w:val="00C256B2"/>
    <w:rsid w:val="00C25B49"/>
    <w:rsid w:val="00C3201C"/>
    <w:rsid w:val="00C3297A"/>
    <w:rsid w:val="00C32989"/>
    <w:rsid w:val="00C333A0"/>
    <w:rsid w:val="00C335EB"/>
    <w:rsid w:val="00C34419"/>
    <w:rsid w:val="00C34C92"/>
    <w:rsid w:val="00C3561A"/>
    <w:rsid w:val="00C35949"/>
    <w:rsid w:val="00C40480"/>
    <w:rsid w:val="00C41870"/>
    <w:rsid w:val="00C41D3B"/>
    <w:rsid w:val="00C43531"/>
    <w:rsid w:val="00C45AC4"/>
    <w:rsid w:val="00C45FF4"/>
    <w:rsid w:val="00C5033B"/>
    <w:rsid w:val="00C52A8B"/>
    <w:rsid w:val="00C55590"/>
    <w:rsid w:val="00C565DE"/>
    <w:rsid w:val="00C56D5D"/>
    <w:rsid w:val="00C5731B"/>
    <w:rsid w:val="00C577DE"/>
    <w:rsid w:val="00C57AC0"/>
    <w:rsid w:val="00C57EAF"/>
    <w:rsid w:val="00C602DD"/>
    <w:rsid w:val="00C6221F"/>
    <w:rsid w:val="00C644F6"/>
    <w:rsid w:val="00C65D9B"/>
    <w:rsid w:val="00C65EC0"/>
    <w:rsid w:val="00C66120"/>
    <w:rsid w:val="00C66742"/>
    <w:rsid w:val="00C678BE"/>
    <w:rsid w:val="00C711B2"/>
    <w:rsid w:val="00C71D87"/>
    <w:rsid w:val="00C7350E"/>
    <w:rsid w:val="00C76E2C"/>
    <w:rsid w:val="00C7784A"/>
    <w:rsid w:val="00C77DA6"/>
    <w:rsid w:val="00C8030F"/>
    <w:rsid w:val="00C825EB"/>
    <w:rsid w:val="00C83367"/>
    <w:rsid w:val="00C84977"/>
    <w:rsid w:val="00C8556F"/>
    <w:rsid w:val="00C92469"/>
    <w:rsid w:val="00C92FE2"/>
    <w:rsid w:val="00C936B5"/>
    <w:rsid w:val="00C93BD0"/>
    <w:rsid w:val="00C941C3"/>
    <w:rsid w:val="00C941EB"/>
    <w:rsid w:val="00C95848"/>
    <w:rsid w:val="00C95B18"/>
    <w:rsid w:val="00C963BD"/>
    <w:rsid w:val="00C96EC9"/>
    <w:rsid w:val="00CA042C"/>
    <w:rsid w:val="00CA0C39"/>
    <w:rsid w:val="00CA0D93"/>
    <w:rsid w:val="00CA68AF"/>
    <w:rsid w:val="00CA71A8"/>
    <w:rsid w:val="00CB0FC1"/>
    <w:rsid w:val="00CB1E6B"/>
    <w:rsid w:val="00CB2C17"/>
    <w:rsid w:val="00CC0D2D"/>
    <w:rsid w:val="00CC6472"/>
    <w:rsid w:val="00CC6694"/>
    <w:rsid w:val="00CC7173"/>
    <w:rsid w:val="00CC732E"/>
    <w:rsid w:val="00CD32F1"/>
    <w:rsid w:val="00CD36AE"/>
    <w:rsid w:val="00CD3E02"/>
    <w:rsid w:val="00CD4C8E"/>
    <w:rsid w:val="00CD6028"/>
    <w:rsid w:val="00CD6D52"/>
    <w:rsid w:val="00CD6F01"/>
    <w:rsid w:val="00CD720D"/>
    <w:rsid w:val="00CD7713"/>
    <w:rsid w:val="00CD7D63"/>
    <w:rsid w:val="00CE1D1E"/>
    <w:rsid w:val="00CE24AD"/>
    <w:rsid w:val="00CE28E5"/>
    <w:rsid w:val="00CE33E6"/>
    <w:rsid w:val="00CE5657"/>
    <w:rsid w:val="00CE6104"/>
    <w:rsid w:val="00CE63A8"/>
    <w:rsid w:val="00CE7102"/>
    <w:rsid w:val="00CE765A"/>
    <w:rsid w:val="00CE7D2B"/>
    <w:rsid w:val="00CF0AAB"/>
    <w:rsid w:val="00CF0C91"/>
    <w:rsid w:val="00CF2743"/>
    <w:rsid w:val="00CF3641"/>
    <w:rsid w:val="00CF3A69"/>
    <w:rsid w:val="00CF40E9"/>
    <w:rsid w:val="00CF4648"/>
    <w:rsid w:val="00CF612E"/>
    <w:rsid w:val="00CF69CD"/>
    <w:rsid w:val="00D019AB"/>
    <w:rsid w:val="00D045D9"/>
    <w:rsid w:val="00D04F81"/>
    <w:rsid w:val="00D05AAD"/>
    <w:rsid w:val="00D062F8"/>
    <w:rsid w:val="00D07D3D"/>
    <w:rsid w:val="00D103B6"/>
    <w:rsid w:val="00D10E10"/>
    <w:rsid w:val="00D133F8"/>
    <w:rsid w:val="00D13F58"/>
    <w:rsid w:val="00D14A3E"/>
    <w:rsid w:val="00D15ADD"/>
    <w:rsid w:val="00D267C9"/>
    <w:rsid w:val="00D267FC"/>
    <w:rsid w:val="00D3032C"/>
    <w:rsid w:val="00D30BBA"/>
    <w:rsid w:val="00D31B66"/>
    <w:rsid w:val="00D32B7A"/>
    <w:rsid w:val="00D33197"/>
    <w:rsid w:val="00D33B3F"/>
    <w:rsid w:val="00D33F0B"/>
    <w:rsid w:val="00D34F6B"/>
    <w:rsid w:val="00D36777"/>
    <w:rsid w:val="00D40660"/>
    <w:rsid w:val="00D40F77"/>
    <w:rsid w:val="00D4269D"/>
    <w:rsid w:val="00D438D5"/>
    <w:rsid w:val="00D44E2C"/>
    <w:rsid w:val="00D46FAF"/>
    <w:rsid w:val="00D50FF8"/>
    <w:rsid w:val="00D52983"/>
    <w:rsid w:val="00D540F8"/>
    <w:rsid w:val="00D54EF6"/>
    <w:rsid w:val="00D57939"/>
    <w:rsid w:val="00D57F68"/>
    <w:rsid w:val="00D626CB"/>
    <w:rsid w:val="00D639CE"/>
    <w:rsid w:val="00D64585"/>
    <w:rsid w:val="00D66B7D"/>
    <w:rsid w:val="00D66C41"/>
    <w:rsid w:val="00D6766B"/>
    <w:rsid w:val="00D67F8E"/>
    <w:rsid w:val="00D709DC"/>
    <w:rsid w:val="00D73B56"/>
    <w:rsid w:val="00D762BD"/>
    <w:rsid w:val="00D775FF"/>
    <w:rsid w:val="00D80164"/>
    <w:rsid w:val="00D80B88"/>
    <w:rsid w:val="00D81728"/>
    <w:rsid w:val="00D8360B"/>
    <w:rsid w:val="00D83992"/>
    <w:rsid w:val="00D84364"/>
    <w:rsid w:val="00D84C69"/>
    <w:rsid w:val="00D851D7"/>
    <w:rsid w:val="00D85668"/>
    <w:rsid w:val="00D87E06"/>
    <w:rsid w:val="00D94E84"/>
    <w:rsid w:val="00D9504A"/>
    <w:rsid w:val="00D97534"/>
    <w:rsid w:val="00DA0DE4"/>
    <w:rsid w:val="00DA1291"/>
    <w:rsid w:val="00DA27CE"/>
    <w:rsid w:val="00DA6182"/>
    <w:rsid w:val="00DA6269"/>
    <w:rsid w:val="00DA67BA"/>
    <w:rsid w:val="00DB31F8"/>
    <w:rsid w:val="00DB7CC0"/>
    <w:rsid w:val="00DC0A5B"/>
    <w:rsid w:val="00DC0A71"/>
    <w:rsid w:val="00DC1528"/>
    <w:rsid w:val="00DC22D5"/>
    <w:rsid w:val="00DC2992"/>
    <w:rsid w:val="00DC4DB2"/>
    <w:rsid w:val="00DC6472"/>
    <w:rsid w:val="00DC7712"/>
    <w:rsid w:val="00DC7973"/>
    <w:rsid w:val="00DD0159"/>
    <w:rsid w:val="00DD0325"/>
    <w:rsid w:val="00DD280D"/>
    <w:rsid w:val="00DD6657"/>
    <w:rsid w:val="00DD66B5"/>
    <w:rsid w:val="00DD7268"/>
    <w:rsid w:val="00DE08E4"/>
    <w:rsid w:val="00DE473F"/>
    <w:rsid w:val="00DE4C1E"/>
    <w:rsid w:val="00DE526F"/>
    <w:rsid w:val="00DE7275"/>
    <w:rsid w:val="00DF075D"/>
    <w:rsid w:val="00DF195B"/>
    <w:rsid w:val="00DF2DDF"/>
    <w:rsid w:val="00DF47C3"/>
    <w:rsid w:val="00DF4976"/>
    <w:rsid w:val="00DF5A00"/>
    <w:rsid w:val="00DF5C1B"/>
    <w:rsid w:val="00DF650B"/>
    <w:rsid w:val="00DF6BD4"/>
    <w:rsid w:val="00DF756E"/>
    <w:rsid w:val="00DF760E"/>
    <w:rsid w:val="00DF7915"/>
    <w:rsid w:val="00DF7BB7"/>
    <w:rsid w:val="00DF7FAC"/>
    <w:rsid w:val="00E01D97"/>
    <w:rsid w:val="00E02886"/>
    <w:rsid w:val="00E033DB"/>
    <w:rsid w:val="00E04EBB"/>
    <w:rsid w:val="00E060D3"/>
    <w:rsid w:val="00E061BD"/>
    <w:rsid w:val="00E066BB"/>
    <w:rsid w:val="00E076C5"/>
    <w:rsid w:val="00E10587"/>
    <w:rsid w:val="00E10EB7"/>
    <w:rsid w:val="00E13B9F"/>
    <w:rsid w:val="00E140A6"/>
    <w:rsid w:val="00E1521C"/>
    <w:rsid w:val="00E1704E"/>
    <w:rsid w:val="00E178CB"/>
    <w:rsid w:val="00E20287"/>
    <w:rsid w:val="00E20460"/>
    <w:rsid w:val="00E21452"/>
    <w:rsid w:val="00E21A8E"/>
    <w:rsid w:val="00E22526"/>
    <w:rsid w:val="00E27573"/>
    <w:rsid w:val="00E277E5"/>
    <w:rsid w:val="00E27DB3"/>
    <w:rsid w:val="00E27F19"/>
    <w:rsid w:val="00E30078"/>
    <w:rsid w:val="00E30120"/>
    <w:rsid w:val="00E33C0A"/>
    <w:rsid w:val="00E350B3"/>
    <w:rsid w:val="00E3716B"/>
    <w:rsid w:val="00E43790"/>
    <w:rsid w:val="00E44166"/>
    <w:rsid w:val="00E46515"/>
    <w:rsid w:val="00E46736"/>
    <w:rsid w:val="00E4754D"/>
    <w:rsid w:val="00E47A97"/>
    <w:rsid w:val="00E47BA0"/>
    <w:rsid w:val="00E5323B"/>
    <w:rsid w:val="00E533A0"/>
    <w:rsid w:val="00E534C4"/>
    <w:rsid w:val="00E55296"/>
    <w:rsid w:val="00E55747"/>
    <w:rsid w:val="00E55777"/>
    <w:rsid w:val="00E56196"/>
    <w:rsid w:val="00E57E96"/>
    <w:rsid w:val="00E67D4E"/>
    <w:rsid w:val="00E72493"/>
    <w:rsid w:val="00E758BF"/>
    <w:rsid w:val="00E75C8E"/>
    <w:rsid w:val="00E769FE"/>
    <w:rsid w:val="00E812FA"/>
    <w:rsid w:val="00E837B2"/>
    <w:rsid w:val="00E8704E"/>
    <w:rsid w:val="00E8749E"/>
    <w:rsid w:val="00E90C01"/>
    <w:rsid w:val="00E91BB6"/>
    <w:rsid w:val="00E9328B"/>
    <w:rsid w:val="00E93E87"/>
    <w:rsid w:val="00E94FEC"/>
    <w:rsid w:val="00EA1731"/>
    <w:rsid w:val="00EA44B7"/>
    <w:rsid w:val="00EA486E"/>
    <w:rsid w:val="00EA4C9D"/>
    <w:rsid w:val="00EA5134"/>
    <w:rsid w:val="00EA5D9F"/>
    <w:rsid w:val="00EA64BB"/>
    <w:rsid w:val="00EA7583"/>
    <w:rsid w:val="00EB17E4"/>
    <w:rsid w:val="00EB2221"/>
    <w:rsid w:val="00EB44B2"/>
    <w:rsid w:val="00EB44C3"/>
    <w:rsid w:val="00EB4A90"/>
    <w:rsid w:val="00EC0493"/>
    <w:rsid w:val="00EC0818"/>
    <w:rsid w:val="00EC109E"/>
    <w:rsid w:val="00EC1F24"/>
    <w:rsid w:val="00EC2625"/>
    <w:rsid w:val="00EC279B"/>
    <w:rsid w:val="00EC43DF"/>
    <w:rsid w:val="00EC4749"/>
    <w:rsid w:val="00EC6B90"/>
    <w:rsid w:val="00ED03F6"/>
    <w:rsid w:val="00ED0AED"/>
    <w:rsid w:val="00ED19CA"/>
    <w:rsid w:val="00ED5227"/>
    <w:rsid w:val="00ED6952"/>
    <w:rsid w:val="00ED709C"/>
    <w:rsid w:val="00EE0B8B"/>
    <w:rsid w:val="00EE2BB4"/>
    <w:rsid w:val="00EE2CEC"/>
    <w:rsid w:val="00EE3E3D"/>
    <w:rsid w:val="00EE3FAB"/>
    <w:rsid w:val="00EE582B"/>
    <w:rsid w:val="00EE7066"/>
    <w:rsid w:val="00EF2101"/>
    <w:rsid w:val="00EF2E65"/>
    <w:rsid w:val="00EF3A64"/>
    <w:rsid w:val="00EF3DAD"/>
    <w:rsid w:val="00EF3E5A"/>
    <w:rsid w:val="00EF47D8"/>
    <w:rsid w:val="00EF496E"/>
    <w:rsid w:val="00EF7163"/>
    <w:rsid w:val="00EF77A9"/>
    <w:rsid w:val="00F001B9"/>
    <w:rsid w:val="00F013D1"/>
    <w:rsid w:val="00F02589"/>
    <w:rsid w:val="00F04857"/>
    <w:rsid w:val="00F0515A"/>
    <w:rsid w:val="00F06DB0"/>
    <w:rsid w:val="00F072B9"/>
    <w:rsid w:val="00F07416"/>
    <w:rsid w:val="00F11473"/>
    <w:rsid w:val="00F115A5"/>
    <w:rsid w:val="00F116E5"/>
    <w:rsid w:val="00F1239D"/>
    <w:rsid w:val="00F12EDD"/>
    <w:rsid w:val="00F16053"/>
    <w:rsid w:val="00F1701F"/>
    <w:rsid w:val="00F20C65"/>
    <w:rsid w:val="00F2110F"/>
    <w:rsid w:val="00F23109"/>
    <w:rsid w:val="00F2479F"/>
    <w:rsid w:val="00F2664F"/>
    <w:rsid w:val="00F2787B"/>
    <w:rsid w:val="00F3150F"/>
    <w:rsid w:val="00F31F1E"/>
    <w:rsid w:val="00F34BD9"/>
    <w:rsid w:val="00F3680C"/>
    <w:rsid w:val="00F4111F"/>
    <w:rsid w:val="00F417FB"/>
    <w:rsid w:val="00F4736B"/>
    <w:rsid w:val="00F52041"/>
    <w:rsid w:val="00F54B85"/>
    <w:rsid w:val="00F56EB8"/>
    <w:rsid w:val="00F57B0C"/>
    <w:rsid w:val="00F605B6"/>
    <w:rsid w:val="00F616AC"/>
    <w:rsid w:val="00F61DF9"/>
    <w:rsid w:val="00F631A7"/>
    <w:rsid w:val="00F66A18"/>
    <w:rsid w:val="00F67C19"/>
    <w:rsid w:val="00F67C59"/>
    <w:rsid w:val="00F709C3"/>
    <w:rsid w:val="00F70FFB"/>
    <w:rsid w:val="00F7129A"/>
    <w:rsid w:val="00F72C5C"/>
    <w:rsid w:val="00F73494"/>
    <w:rsid w:val="00F747A9"/>
    <w:rsid w:val="00F74BF1"/>
    <w:rsid w:val="00F7646B"/>
    <w:rsid w:val="00F8471C"/>
    <w:rsid w:val="00F85CE6"/>
    <w:rsid w:val="00F8662F"/>
    <w:rsid w:val="00F868DD"/>
    <w:rsid w:val="00F87BA1"/>
    <w:rsid w:val="00F97F1B"/>
    <w:rsid w:val="00FA045A"/>
    <w:rsid w:val="00FA203B"/>
    <w:rsid w:val="00FA3222"/>
    <w:rsid w:val="00FA3ED6"/>
    <w:rsid w:val="00FA5A09"/>
    <w:rsid w:val="00FA64DA"/>
    <w:rsid w:val="00FA7690"/>
    <w:rsid w:val="00FB0C8F"/>
    <w:rsid w:val="00FB1F87"/>
    <w:rsid w:val="00FB1FA4"/>
    <w:rsid w:val="00FB42C1"/>
    <w:rsid w:val="00FB5D2A"/>
    <w:rsid w:val="00FB62BF"/>
    <w:rsid w:val="00FB6D98"/>
    <w:rsid w:val="00FB7AC5"/>
    <w:rsid w:val="00FC0511"/>
    <w:rsid w:val="00FC2DEF"/>
    <w:rsid w:val="00FC3521"/>
    <w:rsid w:val="00FC39A0"/>
    <w:rsid w:val="00FC5B05"/>
    <w:rsid w:val="00FC6AFB"/>
    <w:rsid w:val="00FD1B2C"/>
    <w:rsid w:val="00FD2781"/>
    <w:rsid w:val="00FD2CCD"/>
    <w:rsid w:val="00FD3D23"/>
    <w:rsid w:val="00FE0AB8"/>
    <w:rsid w:val="00FE14DA"/>
    <w:rsid w:val="00FE1C4D"/>
    <w:rsid w:val="00FE2BAD"/>
    <w:rsid w:val="00FE30B0"/>
    <w:rsid w:val="00FE3CC2"/>
    <w:rsid w:val="00FE44D8"/>
    <w:rsid w:val="00FF13F7"/>
    <w:rsid w:val="00FF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0B68"/>
  <w15:docId w15:val="{BC4A9EEC-D8D3-4EC7-9AD9-DC8F21C9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EC43DF"/>
    <w:rPr>
      <w:sz w:val="16"/>
      <w:szCs w:val="16"/>
    </w:rPr>
  </w:style>
  <w:style w:type="paragraph" w:styleId="CommentText">
    <w:name w:val="annotation text"/>
    <w:basedOn w:val="Normal"/>
    <w:link w:val="CommentTextChar"/>
    <w:uiPriority w:val="99"/>
    <w:semiHidden/>
    <w:unhideWhenUsed/>
    <w:rsid w:val="00EC43DF"/>
    <w:pPr>
      <w:spacing w:line="240" w:lineRule="auto"/>
    </w:pPr>
    <w:rPr>
      <w:sz w:val="20"/>
      <w:szCs w:val="20"/>
    </w:rPr>
  </w:style>
  <w:style w:type="character" w:customStyle="1" w:styleId="CommentTextChar">
    <w:name w:val="Comment Text Char"/>
    <w:basedOn w:val="DefaultParagraphFont"/>
    <w:link w:val="CommentText"/>
    <w:uiPriority w:val="99"/>
    <w:semiHidden/>
    <w:rsid w:val="00EC43DF"/>
    <w:rPr>
      <w:sz w:val="20"/>
      <w:szCs w:val="20"/>
    </w:rPr>
  </w:style>
  <w:style w:type="paragraph" w:styleId="CommentSubject">
    <w:name w:val="annotation subject"/>
    <w:basedOn w:val="CommentText"/>
    <w:next w:val="CommentText"/>
    <w:link w:val="CommentSubjectChar"/>
    <w:uiPriority w:val="99"/>
    <w:semiHidden/>
    <w:unhideWhenUsed/>
    <w:rsid w:val="00EC43DF"/>
    <w:rPr>
      <w:b/>
      <w:bCs/>
    </w:rPr>
  </w:style>
  <w:style w:type="character" w:customStyle="1" w:styleId="CommentSubjectChar">
    <w:name w:val="Comment Subject Char"/>
    <w:basedOn w:val="CommentTextChar"/>
    <w:link w:val="CommentSubject"/>
    <w:uiPriority w:val="99"/>
    <w:semiHidden/>
    <w:rsid w:val="00EC43DF"/>
    <w:rPr>
      <w:b/>
      <w:bCs/>
      <w:sz w:val="20"/>
      <w:szCs w:val="20"/>
    </w:rPr>
  </w:style>
  <w:style w:type="table" w:styleId="TableGrid">
    <w:name w:val="Table Grid"/>
    <w:basedOn w:val="TableNormal"/>
    <w:uiPriority w:val="39"/>
    <w:rsid w:val="008F0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EC6"/>
    <w:pPr>
      <w:ind w:left="720"/>
      <w:contextualSpacing/>
    </w:pPr>
  </w:style>
  <w:style w:type="character" w:customStyle="1" w:styleId="UnresolvedMention1">
    <w:name w:val="Unresolved Mention1"/>
    <w:basedOn w:val="DefaultParagraphFont"/>
    <w:uiPriority w:val="99"/>
    <w:semiHidden/>
    <w:unhideWhenUsed/>
    <w:rsid w:val="00A1391F"/>
    <w:rPr>
      <w:color w:val="605E5C"/>
      <w:shd w:val="clear" w:color="auto" w:fill="E1DFDD"/>
    </w:rPr>
  </w:style>
  <w:style w:type="paragraph" w:styleId="HTMLPreformatted">
    <w:name w:val="HTML Preformatted"/>
    <w:basedOn w:val="Normal"/>
    <w:link w:val="HTMLPreformattedChar"/>
    <w:uiPriority w:val="99"/>
    <w:semiHidden/>
    <w:unhideWhenUsed/>
    <w:rsid w:val="00A462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462D4"/>
    <w:rPr>
      <w:rFonts w:ascii="Consolas" w:hAnsi="Consolas"/>
      <w:sz w:val="20"/>
      <w:szCs w:val="20"/>
    </w:rPr>
  </w:style>
  <w:style w:type="paragraph" w:styleId="FootnoteText">
    <w:name w:val="footnote text"/>
    <w:basedOn w:val="Normal"/>
    <w:link w:val="FootnoteTextChar"/>
    <w:uiPriority w:val="99"/>
    <w:semiHidden/>
    <w:unhideWhenUsed/>
    <w:rsid w:val="00C573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731B"/>
    <w:rPr>
      <w:sz w:val="20"/>
      <w:szCs w:val="20"/>
    </w:rPr>
  </w:style>
  <w:style w:type="character" w:styleId="FootnoteReference">
    <w:name w:val="footnote reference"/>
    <w:basedOn w:val="DefaultParagraphFont"/>
    <w:uiPriority w:val="99"/>
    <w:semiHidden/>
    <w:unhideWhenUsed/>
    <w:rsid w:val="00C57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5750935">
      <w:bodyDiv w:val="1"/>
      <w:marLeft w:val="0"/>
      <w:marRight w:val="0"/>
      <w:marTop w:val="0"/>
      <w:marBottom w:val="0"/>
      <w:divBdr>
        <w:top w:val="none" w:sz="0" w:space="0" w:color="auto"/>
        <w:left w:val="none" w:sz="0" w:space="0" w:color="auto"/>
        <w:bottom w:val="none" w:sz="0" w:space="0" w:color="auto"/>
        <w:right w:val="none" w:sz="0" w:space="0" w:color="auto"/>
      </w:divBdr>
      <w:divsChild>
        <w:div w:id="1186333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k.gov.lv/content/ministru-kabineta-diskusiju-dokument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m.gov.lv/lv/Ministrija/sabiedribas_lidzdaliba/diskusiju_dokumenti/"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86262"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8626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eli/reg/2013/1407/oj/?locale=LV" TargetMode="External"/><Relationship Id="rId14" Type="http://schemas.openxmlformats.org/officeDocument/2006/relationships/hyperlink" Target="mailto:Lauma.Silakaktina@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8C9B0-2A81-40B8-9171-F2BBBC6AF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18</Pages>
  <Words>26070</Words>
  <Characters>14861</Characters>
  <Application>Microsoft Office Word</Application>
  <DocSecurity>0</DocSecurity>
  <Lines>123</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EMAnot_260520_groz692; Ministru kabineta noteikumu “Grozījumi Ministru kabineta 2016. gada 25.oktobra noteikumos Nr. 692 “Darbības programmas “Izaugsme un nodarbinātība” 1.2.1. specifiskā atbalsta mērķa “Palielināt privātā sektora investīcijas P&amp;A” 1.2.1.</vt:lpstr>
      <vt:lpstr>EMAnot_310718_groz692; Ministru kabineta noteikumu “Grozījumi Ministru kabineta 2016. gada 25.oktobra noteikumos Nr. 692 “Darbības programmas “Izaugsme un nodarbinātība” 1.2.1. specifiskā atbalsta mērķa “Palielināt privātā sektora investīcijas P&amp;A” 1.2.1.</vt:lpstr>
    </vt:vector>
  </TitlesOfParts>
  <Company>Iestādes nosaukums</Company>
  <LinksUpToDate>false</LinksUpToDate>
  <CharactersWithSpaces>40850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EMANOT_260520_groz692; Ministru kabineta noteikumu “Grozījumi Ministru kabineta 2016. gada 25.oktobra noteikumos Nr. 692 “Darbības programmas “Izaugsme un nodarbinātība” 1.2.1. specifiskā atbalsta mērķa “Palielināt privātā sektora investīcijas P&amp;A” 1.2.1.2. pasākuma “Atbalsts tehnoloģiju pārneses sistēmas pilnveidošanai” īstenošanas noteikumi”” projekta sākotnējās ietekmes novērtējuma ziņojums (anotācija)</dc:title>
  <dc:subject>Anotācija</dc:subject>
  <dc:creator>Lauma.Silakaktina@em.gov.lv</dc:creator>
  <cp:keywords>Anotācija</cp:keywords>
  <cp:lastModifiedBy>Lauma Silakaktiņa</cp:lastModifiedBy>
  <cp:revision>75</cp:revision>
  <dcterms:created xsi:type="dcterms:W3CDTF">2020-05-18T11:03:00Z</dcterms:created>
  <dcterms:modified xsi:type="dcterms:W3CDTF">2020-06-11T11:32:00Z</dcterms:modified>
</cp:coreProperties>
</file>