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AEC4" w14:textId="0A598E33" w:rsidR="00894C55" w:rsidRPr="00FD7C20" w:rsidRDefault="00C03E61" w:rsidP="00CF5D90">
      <w:pPr>
        <w:shd w:val="clear" w:color="auto" w:fill="FFFFFF"/>
        <w:spacing w:line="240" w:lineRule="auto"/>
        <w:jc w:val="both"/>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Noteikumu</w:t>
      </w:r>
      <w:r w:rsidR="00CF5D90" w:rsidRPr="00FD7C20">
        <w:rPr>
          <w:rFonts w:ascii="Times New Roman" w:eastAsia="Times New Roman" w:hAnsi="Times New Roman" w:cs="Times New Roman"/>
          <w:b/>
          <w:bCs/>
          <w:sz w:val="24"/>
          <w:szCs w:val="24"/>
          <w:lang w:eastAsia="lv-LV"/>
        </w:rPr>
        <w:t xml:space="preserve"> </w:t>
      </w:r>
      <w:r w:rsidR="00195C26" w:rsidRPr="00FD7C20">
        <w:rPr>
          <w:rFonts w:ascii="Times New Roman" w:eastAsia="Times New Roman" w:hAnsi="Times New Roman" w:cs="Times New Roman"/>
          <w:b/>
          <w:bCs/>
          <w:sz w:val="24"/>
          <w:szCs w:val="24"/>
          <w:lang w:eastAsia="lv-LV"/>
        </w:rPr>
        <w:t>projekta</w:t>
      </w:r>
      <w:r w:rsidR="00BE10FA" w:rsidRPr="00FD7C20">
        <w:rPr>
          <w:rFonts w:ascii="Times New Roman" w:eastAsia="Times New Roman" w:hAnsi="Times New Roman" w:cs="Times New Roman"/>
          <w:b/>
          <w:bCs/>
          <w:sz w:val="24"/>
          <w:szCs w:val="24"/>
          <w:lang w:eastAsia="lv-LV"/>
        </w:rPr>
        <w:t xml:space="preserve"> </w:t>
      </w:r>
      <w:r w:rsidR="004F6A34" w:rsidRPr="00FD7C20">
        <w:rPr>
          <w:rFonts w:ascii="Times New Roman" w:hAnsi="Times New Roman" w:cs="Times New Roman"/>
          <w:b/>
          <w:bCs/>
          <w:sz w:val="24"/>
          <w:szCs w:val="24"/>
        </w:rPr>
        <w:t>“</w:t>
      </w:r>
      <w:r w:rsidR="00BE10FA" w:rsidRPr="00FD7C20">
        <w:rPr>
          <w:rFonts w:ascii="Times New Roman" w:hAnsi="Times New Roman" w:cs="Times New Roman"/>
          <w:b/>
          <w:bCs/>
          <w:sz w:val="24"/>
          <w:szCs w:val="24"/>
        </w:rPr>
        <w:t xml:space="preserve">Grozījumi </w:t>
      </w:r>
      <w:r w:rsidRPr="00FD7C20">
        <w:rPr>
          <w:rFonts w:ascii="Times New Roman" w:eastAsia="Times New Roman" w:hAnsi="Times New Roman" w:cs="Times New Roman"/>
          <w:b/>
          <w:bCs/>
          <w:sz w:val="24"/>
          <w:szCs w:val="24"/>
          <w:lang w:eastAsia="lv-LV"/>
        </w:rPr>
        <w:t>Ministru kabineta 2016.gada 11.oktobra noteikumos Nr.668 “Energoefektivitātes monitoringa un piemērojamā energopārvaldības sistēmas standarta noteikumi”</w:t>
      </w:r>
      <w:r w:rsidR="00CF5D90" w:rsidRPr="00FD7C20">
        <w:rPr>
          <w:rFonts w:ascii="Times New Roman" w:eastAsia="Times New Roman" w:hAnsi="Times New Roman" w:cs="Times New Roman"/>
          <w:b/>
          <w:bCs/>
          <w:sz w:val="24"/>
          <w:szCs w:val="24"/>
          <w:lang w:eastAsia="lv-LV"/>
        </w:rPr>
        <w:t xml:space="preserve"> </w:t>
      </w:r>
      <w:r w:rsidR="00894C55" w:rsidRPr="00FD7C20">
        <w:rPr>
          <w:rFonts w:ascii="Times New Roman" w:eastAsia="Times New Roman" w:hAnsi="Times New Roman" w:cs="Times New Roman"/>
          <w:b/>
          <w:bCs/>
          <w:sz w:val="24"/>
          <w:szCs w:val="24"/>
          <w:lang w:eastAsia="lv-LV"/>
        </w:rPr>
        <w:t>sākotnējās ietekmes novērtējuma ziņojums (anotācija)</w:t>
      </w:r>
    </w:p>
    <w:p w14:paraId="1AE66B60" w14:textId="77777777" w:rsidR="00894C55" w:rsidRPr="00FD7C20" w:rsidRDefault="00894C55"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521"/>
      </w:tblGrid>
      <w:tr w:rsidR="00FD7C20" w:rsidRPr="00FD7C20" w14:paraId="4BE3A4E1" w14:textId="77777777" w:rsidTr="004A419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7796DF" w14:textId="77777777" w:rsidR="00542211" w:rsidRPr="00FD7C20" w:rsidRDefault="00542211" w:rsidP="001B6D0A">
            <w:pPr>
              <w:spacing w:after="0" w:line="240" w:lineRule="auto"/>
              <w:contextualSpacing/>
              <w:jc w:val="center"/>
              <w:rPr>
                <w:rFonts w:ascii="Times New Roman" w:hAnsi="Times New Roman" w:cs="Times New Roman"/>
                <w:b/>
                <w:bCs/>
                <w:sz w:val="24"/>
                <w:szCs w:val="24"/>
                <w:lang w:eastAsia="lv-LV"/>
              </w:rPr>
            </w:pPr>
            <w:r w:rsidRPr="00FD7C20">
              <w:rPr>
                <w:rFonts w:ascii="Times New Roman" w:hAnsi="Times New Roman" w:cs="Times New Roman"/>
                <w:b/>
                <w:bCs/>
                <w:iCs/>
                <w:sz w:val="24"/>
                <w:szCs w:val="24"/>
                <w:lang w:eastAsia="lv-LV"/>
              </w:rPr>
              <w:t>Tiesību akta projekta anotācijas kopsavilkums</w:t>
            </w:r>
          </w:p>
        </w:tc>
      </w:tr>
      <w:tr w:rsidR="00DD0D10" w:rsidRPr="00FD7C20" w14:paraId="159E74F3" w14:textId="77777777" w:rsidTr="004A4195">
        <w:trPr>
          <w:trHeight w:val="405"/>
        </w:trPr>
        <w:tc>
          <w:tcPr>
            <w:tcW w:w="1512" w:type="pct"/>
            <w:tcBorders>
              <w:top w:val="outset" w:sz="6" w:space="0" w:color="414142"/>
              <w:left w:val="outset" w:sz="6" w:space="0" w:color="414142"/>
              <w:bottom w:val="outset" w:sz="6" w:space="0" w:color="414142"/>
              <w:right w:val="outset" w:sz="6" w:space="0" w:color="414142"/>
            </w:tcBorders>
            <w:hideMark/>
          </w:tcPr>
          <w:p w14:paraId="77392A98" w14:textId="77777777" w:rsidR="00542211" w:rsidRPr="00FD7C20" w:rsidRDefault="00542211" w:rsidP="001B6D0A">
            <w:pPr>
              <w:spacing w:after="0" w:line="240" w:lineRule="auto"/>
              <w:contextualSpacing/>
              <w:rPr>
                <w:rFonts w:ascii="Times New Roman" w:hAnsi="Times New Roman" w:cs="Times New Roman"/>
                <w:sz w:val="24"/>
                <w:szCs w:val="24"/>
                <w:lang w:eastAsia="lv-LV"/>
              </w:rPr>
            </w:pPr>
            <w:r w:rsidRPr="00FD7C20">
              <w:rPr>
                <w:rFonts w:ascii="Times New Roman" w:eastAsia="Times New Roman" w:hAnsi="Times New Roman" w:cs="Times New Roman"/>
                <w:iCs/>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73D0B4C1" w14:textId="71C09823" w:rsidR="000B0687" w:rsidRPr="00FD7C20" w:rsidRDefault="000B0687" w:rsidP="000D49A6">
            <w:pPr>
              <w:jc w:val="both"/>
              <w:rPr>
                <w:rFonts w:ascii="Times New Roman" w:hAnsi="Times New Roman" w:cs="Times New Roman"/>
                <w:b/>
                <w:bCs/>
                <w:sz w:val="24"/>
                <w:szCs w:val="24"/>
              </w:rPr>
            </w:pPr>
            <w:r w:rsidRPr="00FD7C20">
              <w:rPr>
                <w:rFonts w:ascii="Times New Roman" w:hAnsi="Times New Roman" w:cs="Times New Roman"/>
                <w:sz w:val="24"/>
                <w:szCs w:val="24"/>
              </w:rPr>
              <w:t>Noteikumu projekta mērķis ir papildināt esošos Ministru kabineta 2016.gada 11.oktobra noteikumus Nr.668 “Energoefektivitātes monitoringa un piemērojamā energopārvaldības sistēmas standarta noteikumi”  (turpmāk – MK noteikumi Nr.668) ar  normām, kuras precizē MK noteikumu Nr.668 prasības attiecībā uz energoefektivitātes monitoringa sistēmas darbību un  nodrošina tādu minētās sistēmas darbību, kuras ietvaros tiek apkopota visa pieejamā informācija enerģijas ietaupījumu aprēķināšanai un līdz ar to, 2030.gada energoefektivitātes mērķu sasniegšana. Būtiska noteikumu projekta daļa ir papildus nosacījumi par enerģijas ietaupījumiem, kuri var tikt ieskaitīti enerģijas galapatēriņa ietaupījumu aprēķināšanai, kā arī noteikta komersanta</w:t>
            </w:r>
            <w:r w:rsidRPr="00FD7C20">
              <w:rPr>
                <w:rFonts w:ascii="Times New Roman" w:hAnsi="Times New Roman" w:cs="Times New Roman"/>
                <w:b/>
                <w:bCs/>
                <w:sz w:val="24"/>
                <w:szCs w:val="24"/>
              </w:rPr>
              <w:t xml:space="preserve"> </w:t>
            </w:r>
            <w:r w:rsidRPr="00FD7C20">
              <w:rPr>
                <w:rFonts w:ascii="Times New Roman" w:hAnsi="Times New Roman" w:cs="Times New Roman"/>
                <w:sz w:val="24"/>
                <w:szCs w:val="24"/>
              </w:rPr>
              <w:t>elektroenerģijas patēriņa bilances iesniegšanas forma.</w:t>
            </w:r>
          </w:p>
          <w:p w14:paraId="4CF0FEE3" w14:textId="399A4C4B" w:rsidR="000B0687" w:rsidRPr="00FD7C20" w:rsidRDefault="000B0687" w:rsidP="000B0687">
            <w:pPr>
              <w:spacing w:after="0" w:line="240" w:lineRule="auto"/>
              <w:contextualSpacing/>
              <w:jc w:val="both"/>
              <w:rPr>
                <w:rFonts w:ascii="Times New Roman" w:hAnsi="Times New Roman" w:cs="Times New Roman"/>
                <w:sz w:val="24"/>
                <w:szCs w:val="24"/>
              </w:rPr>
            </w:pPr>
            <w:r w:rsidRPr="00FD7C20">
              <w:rPr>
                <w:rFonts w:ascii="Times New Roman" w:hAnsi="Times New Roman" w:cs="Times New Roman"/>
                <w:sz w:val="24"/>
                <w:szCs w:val="24"/>
              </w:rPr>
              <w:t xml:space="preserve">Noteikumu projekta spēkā stāšanās laiks plānots 2020.gada </w:t>
            </w:r>
            <w:r w:rsidR="00DA1DA7">
              <w:rPr>
                <w:rFonts w:ascii="Times New Roman" w:hAnsi="Times New Roman" w:cs="Times New Roman"/>
                <w:sz w:val="24"/>
                <w:szCs w:val="24"/>
              </w:rPr>
              <w:t>otrajā</w:t>
            </w:r>
            <w:r w:rsidRPr="00FD7C20">
              <w:rPr>
                <w:rFonts w:ascii="Times New Roman" w:hAnsi="Times New Roman" w:cs="Times New Roman"/>
                <w:sz w:val="24"/>
                <w:szCs w:val="24"/>
              </w:rPr>
              <w:t xml:space="preserve"> pusē.</w:t>
            </w:r>
          </w:p>
          <w:p w14:paraId="6C4B08D3" w14:textId="546F34B6" w:rsidR="002F6FA7" w:rsidRPr="00FD7C20" w:rsidRDefault="002F6FA7" w:rsidP="00CF5D90">
            <w:pPr>
              <w:pStyle w:val="naiskr"/>
              <w:spacing w:before="0" w:beforeAutospacing="0" w:after="0" w:afterAutospacing="0"/>
              <w:ind w:firstLine="217"/>
              <w:contextualSpacing/>
              <w:jc w:val="both"/>
            </w:pPr>
          </w:p>
        </w:tc>
      </w:tr>
    </w:tbl>
    <w:p w14:paraId="7AF95023" w14:textId="643BDE0F" w:rsidR="00EE1DA9" w:rsidRPr="00FD7C20" w:rsidRDefault="00EE1DA9"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p w14:paraId="67C2DA2F" w14:textId="77777777" w:rsidR="00A513B9" w:rsidRPr="00FD7C20" w:rsidRDefault="00A513B9"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69"/>
        <w:gridCol w:w="1847"/>
        <w:gridCol w:w="7012"/>
      </w:tblGrid>
      <w:tr w:rsidR="00FD7C20" w:rsidRPr="00FD7C20" w14:paraId="71E31590" w14:textId="77777777" w:rsidTr="004A4195">
        <w:trPr>
          <w:trHeight w:val="324"/>
        </w:trPr>
        <w:tc>
          <w:tcPr>
            <w:tcW w:w="9328" w:type="dxa"/>
            <w:gridSpan w:val="3"/>
            <w:tcBorders>
              <w:top w:val="outset" w:sz="6" w:space="0" w:color="414142"/>
              <w:left w:val="outset" w:sz="6" w:space="0" w:color="414142"/>
              <w:bottom w:val="outset" w:sz="6" w:space="0" w:color="414142"/>
              <w:right w:val="outset" w:sz="6" w:space="0" w:color="414142"/>
            </w:tcBorders>
            <w:vAlign w:val="center"/>
            <w:hideMark/>
          </w:tcPr>
          <w:p w14:paraId="498441F4" w14:textId="77777777" w:rsidR="00894C55" w:rsidRPr="00FD7C20"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I.</w:t>
            </w:r>
            <w:r w:rsidR="0050178F" w:rsidRPr="00FD7C20">
              <w:rPr>
                <w:rFonts w:ascii="Times New Roman" w:eastAsia="Times New Roman" w:hAnsi="Times New Roman" w:cs="Times New Roman"/>
                <w:b/>
                <w:bCs/>
                <w:sz w:val="24"/>
                <w:szCs w:val="24"/>
                <w:lang w:eastAsia="lv-LV"/>
              </w:rPr>
              <w:t> </w:t>
            </w:r>
            <w:r w:rsidRPr="00FD7C20">
              <w:rPr>
                <w:rFonts w:ascii="Times New Roman" w:eastAsia="Times New Roman" w:hAnsi="Times New Roman" w:cs="Times New Roman"/>
                <w:b/>
                <w:bCs/>
                <w:sz w:val="24"/>
                <w:szCs w:val="24"/>
                <w:lang w:eastAsia="lv-LV"/>
              </w:rPr>
              <w:t>Tiesību akta projekta izstrādes nepieciešamība</w:t>
            </w:r>
          </w:p>
        </w:tc>
      </w:tr>
      <w:tr w:rsidR="00FD7C20" w:rsidRPr="00FD7C20" w14:paraId="21472BDF" w14:textId="77777777" w:rsidTr="004B0DDA">
        <w:trPr>
          <w:trHeight w:val="324"/>
        </w:trPr>
        <w:tc>
          <w:tcPr>
            <w:tcW w:w="469" w:type="dxa"/>
            <w:tcBorders>
              <w:top w:val="outset" w:sz="6" w:space="0" w:color="414142"/>
              <w:left w:val="outset" w:sz="6" w:space="0" w:color="414142"/>
              <w:bottom w:val="outset" w:sz="6" w:space="0" w:color="414142"/>
              <w:right w:val="outset" w:sz="6" w:space="0" w:color="414142"/>
            </w:tcBorders>
          </w:tcPr>
          <w:p w14:paraId="1966C943" w14:textId="6B1703F8" w:rsidR="00CA3AF7" w:rsidRPr="00FD7C20" w:rsidRDefault="00CA3AF7" w:rsidP="001B6D0A">
            <w:pPr>
              <w:spacing w:after="0" w:line="240" w:lineRule="auto"/>
              <w:contextualSpacing/>
              <w:jc w:val="cente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w:t>
            </w:r>
          </w:p>
        </w:tc>
        <w:tc>
          <w:tcPr>
            <w:tcW w:w="1847" w:type="dxa"/>
            <w:tcBorders>
              <w:top w:val="outset" w:sz="6" w:space="0" w:color="414142"/>
              <w:left w:val="outset" w:sz="6" w:space="0" w:color="414142"/>
              <w:bottom w:val="outset" w:sz="6" w:space="0" w:color="414142"/>
              <w:right w:val="outset" w:sz="6" w:space="0" w:color="414142"/>
            </w:tcBorders>
          </w:tcPr>
          <w:p w14:paraId="1743CC7C" w14:textId="4460FF04" w:rsidR="00CA3AF7" w:rsidRPr="00FD7C20" w:rsidRDefault="00CA3AF7" w:rsidP="001B6D0A">
            <w:pPr>
              <w:spacing w:after="0" w:line="240" w:lineRule="auto"/>
              <w:contextualSpacing/>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Pamatojums</w:t>
            </w:r>
          </w:p>
        </w:tc>
        <w:tc>
          <w:tcPr>
            <w:tcW w:w="7006" w:type="dxa"/>
            <w:tcBorders>
              <w:top w:val="outset" w:sz="6" w:space="0" w:color="414142"/>
              <w:left w:val="outset" w:sz="6" w:space="0" w:color="414142"/>
              <w:bottom w:val="outset" w:sz="6" w:space="0" w:color="414142"/>
              <w:right w:val="outset" w:sz="6" w:space="0" w:color="414142"/>
            </w:tcBorders>
          </w:tcPr>
          <w:p w14:paraId="3956A4B2" w14:textId="77777777" w:rsidR="00913065" w:rsidRPr="00FD7C20" w:rsidRDefault="00913065" w:rsidP="00913065">
            <w:pPr>
              <w:spacing w:after="0" w:line="240" w:lineRule="auto"/>
              <w:contextualSpacing/>
              <w:jc w:val="both"/>
              <w:rPr>
                <w:rFonts w:ascii="Times New Roman" w:hAnsi="Times New Roman" w:cs="Times New Roman"/>
                <w:sz w:val="24"/>
                <w:szCs w:val="24"/>
              </w:rPr>
            </w:pPr>
            <w:r w:rsidRPr="00FD7C20">
              <w:rPr>
                <w:rFonts w:ascii="Times New Roman" w:hAnsi="Times New Roman" w:cs="Times New Roman"/>
                <w:sz w:val="24"/>
                <w:szCs w:val="24"/>
              </w:rPr>
              <w:t xml:space="preserve">Noteikumu projekts izstrādāts pēc Ekonomikas ministrijas (turpmāk – EM) iniciatīvas, lai: </w:t>
            </w:r>
          </w:p>
          <w:p w14:paraId="4BF91F86" w14:textId="55B03621" w:rsidR="00913065" w:rsidRPr="00FD7C20" w:rsidRDefault="00913065" w:rsidP="00913065">
            <w:pPr>
              <w:spacing w:after="0" w:line="240" w:lineRule="auto"/>
              <w:contextualSpacing/>
              <w:jc w:val="both"/>
              <w:rPr>
                <w:rFonts w:ascii="Times New Roman" w:hAnsi="Times New Roman" w:cs="Times New Roman"/>
                <w:sz w:val="24"/>
                <w:szCs w:val="24"/>
              </w:rPr>
            </w:pPr>
            <w:r w:rsidRPr="00FD7C20">
              <w:rPr>
                <w:rFonts w:ascii="Times New Roman" w:hAnsi="Times New Roman" w:cs="Times New Roman"/>
                <w:sz w:val="24"/>
                <w:szCs w:val="24"/>
              </w:rPr>
              <w:t xml:space="preserve">1)nodrošinātu </w:t>
            </w:r>
            <w:r w:rsidR="005835F1" w:rsidRPr="00FD7C20">
              <w:rPr>
                <w:rFonts w:ascii="Times New Roman" w:hAnsi="Times New Roman" w:cs="Times New Roman"/>
                <w:sz w:val="24"/>
                <w:szCs w:val="24"/>
              </w:rPr>
              <w:t>Eiropas Parlamenta un Padomes Direktīva (ES) 2018/2002 (2018. gada 11. decembris), ar ko groza Direktīvu 2012/27/ES par energoefektivitāti (turpmāk - Direktīva 2018/2002)</w:t>
            </w:r>
            <w:r w:rsidRPr="00FD7C20">
              <w:rPr>
                <w:rFonts w:ascii="Times New Roman" w:hAnsi="Times New Roman" w:cs="Times New Roman"/>
                <w:sz w:val="24"/>
                <w:szCs w:val="24"/>
              </w:rPr>
              <w:t xml:space="preserve"> prasību pārņemšanu;</w:t>
            </w:r>
          </w:p>
          <w:p w14:paraId="2F3B2FDF" w14:textId="77777777" w:rsidR="00913065" w:rsidRPr="00FD7C20" w:rsidRDefault="00913065" w:rsidP="00913065">
            <w:pPr>
              <w:spacing w:after="0" w:line="240" w:lineRule="auto"/>
              <w:contextualSpacing/>
              <w:jc w:val="both"/>
              <w:rPr>
                <w:rFonts w:ascii="Times New Roman" w:hAnsi="Times New Roman" w:cs="Times New Roman"/>
                <w:sz w:val="24"/>
                <w:szCs w:val="24"/>
              </w:rPr>
            </w:pPr>
            <w:r w:rsidRPr="00FD7C20">
              <w:rPr>
                <w:rFonts w:ascii="Times New Roman" w:hAnsi="Times New Roman" w:cs="Times New Roman"/>
                <w:sz w:val="24"/>
                <w:szCs w:val="24"/>
              </w:rPr>
              <w:t>2)papildinātu un precizētu spēkā esošo MK noteikumu Nr.668 normas, ņemot vērā energoefektivitātes monitoringa sistēmas darbībā konstatētos trūkumus.</w:t>
            </w:r>
          </w:p>
          <w:p w14:paraId="1F086CEB" w14:textId="77777777" w:rsidR="00CA3AF7" w:rsidRPr="00FD7C20" w:rsidRDefault="00CA3AF7" w:rsidP="00CF5D90">
            <w:pPr>
              <w:spacing w:after="0" w:line="240" w:lineRule="auto"/>
              <w:contextualSpacing/>
              <w:jc w:val="both"/>
              <w:rPr>
                <w:rFonts w:ascii="Times New Roman" w:hAnsi="Times New Roman" w:cs="Times New Roman"/>
                <w:sz w:val="24"/>
                <w:szCs w:val="24"/>
              </w:rPr>
            </w:pPr>
          </w:p>
        </w:tc>
      </w:tr>
      <w:tr w:rsidR="00FD7C20" w:rsidRPr="00FD7C20" w14:paraId="623AE444" w14:textId="77777777" w:rsidTr="004B0DDA">
        <w:trPr>
          <w:trHeight w:val="324"/>
        </w:trPr>
        <w:tc>
          <w:tcPr>
            <w:tcW w:w="469" w:type="dxa"/>
            <w:tcBorders>
              <w:top w:val="outset" w:sz="6" w:space="0" w:color="414142"/>
              <w:left w:val="outset" w:sz="6" w:space="0" w:color="414142"/>
              <w:bottom w:val="outset" w:sz="6" w:space="0" w:color="414142"/>
              <w:right w:val="outset" w:sz="6" w:space="0" w:color="414142"/>
            </w:tcBorders>
            <w:hideMark/>
          </w:tcPr>
          <w:p w14:paraId="2FBF330B" w14:textId="0499763F" w:rsidR="00894C55" w:rsidRPr="00FD7C20" w:rsidRDefault="00CA3AF7" w:rsidP="001B6D0A">
            <w:pPr>
              <w:spacing w:after="0" w:line="240" w:lineRule="auto"/>
              <w:contextualSpacing/>
              <w:jc w:val="cente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2</w:t>
            </w:r>
            <w:r w:rsidR="00894C55" w:rsidRPr="00FD7C20">
              <w:rPr>
                <w:rFonts w:ascii="Times New Roman" w:eastAsia="Times New Roman" w:hAnsi="Times New Roman" w:cs="Times New Roman"/>
                <w:sz w:val="24"/>
                <w:szCs w:val="24"/>
                <w:lang w:eastAsia="lv-LV"/>
              </w:rPr>
              <w:t>.</w:t>
            </w:r>
          </w:p>
        </w:tc>
        <w:tc>
          <w:tcPr>
            <w:tcW w:w="1847" w:type="dxa"/>
            <w:tcBorders>
              <w:top w:val="outset" w:sz="6" w:space="0" w:color="414142"/>
              <w:left w:val="outset" w:sz="6" w:space="0" w:color="414142"/>
              <w:bottom w:val="outset" w:sz="6" w:space="0" w:color="414142"/>
              <w:right w:val="outset" w:sz="6" w:space="0" w:color="414142"/>
            </w:tcBorders>
            <w:hideMark/>
          </w:tcPr>
          <w:p w14:paraId="5515FF0B" w14:textId="18A32826" w:rsidR="00CA3AF7" w:rsidRPr="00FD7C20" w:rsidRDefault="00CA3AF7" w:rsidP="001B6D0A">
            <w:pPr>
              <w:spacing w:after="0" w:line="240" w:lineRule="auto"/>
              <w:contextualSpacing/>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 Pašreizējā situācija un problēmas, kuru risināšanai tiesību akta projekts izstrādāts, tiesiskā regulējuma mērķis un būtība</w:t>
            </w:r>
          </w:p>
        </w:tc>
        <w:tc>
          <w:tcPr>
            <w:tcW w:w="7006" w:type="dxa"/>
            <w:tcBorders>
              <w:top w:val="outset" w:sz="6" w:space="0" w:color="414142"/>
              <w:left w:val="outset" w:sz="6" w:space="0" w:color="414142"/>
              <w:bottom w:val="outset" w:sz="6" w:space="0" w:color="414142"/>
              <w:right w:val="outset" w:sz="6" w:space="0" w:color="414142"/>
            </w:tcBorders>
            <w:hideMark/>
          </w:tcPr>
          <w:p w14:paraId="4DCEE607" w14:textId="5E264A77" w:rsidR="00913065" w:rsidRPr="00FD7C20" w:rsidRDefault="00913065" w:rsidP="00CF5D90">
            <w:pPr>
              <w:spacing w:after="0" w:line="240" w:lineRule="auto"/>
              <w:contextualSpacing/>
              <w:jc w:val="both"/>
              <w:rPr>
                <w:rFonts w:ascii="Times New Roman" w:eastAsia="Times New Roman" w:hAnsi="Times New Roman" w:cs="Times New Roman"/>
                <w:sz w:val="24"/>
                <w:szCs w:val="24"/>
                <w:lang w:eastAsia="lv-LV"/>
              </w:rPr>
            </w:pPr>
            <w:r w:rsidRPr="00FD7C20">
              <w:rPr>
                <w:rFonts w:ascii="Times New Roman" w:hAnsi="Times New Roman" w:cs="Times New Roman"/>
                <w:sz w:val="24"/>
                <w:szCs w:val="24"/>
              </w:rPr>
              <w:t xml:space="preserve">MK noteikumi Nr.668 stājās spēkā 2016.gada 1.novembrī un to 3 gadu </w:t>
            </w:r>
            <w:r w:rsidRPr="00FD7C20">
              <w:rPr>
                <w:rFonts w:ascii="Times New Roman" w:eastAsia="Times New Roman" w:hAnsi="Times New Roman" w:cs="Times New Roman"/>
                <w:sz w:val="24"/>
                <w:szCs w:val="24"/>
                <w:lang w:eastAsia="lv-LV"/>
              </w:rPr>
              <w:t xml:space="preserve">piemērošanas laikā ir konstatēti vairāki trūkumi, kas apgrūtina pilnvērtīgu energoefektivitātes monitoringa sistēmas darbību. </w:t>
            </w:r>
            <w:r w:rsidR="00A345D2" w:rsidRPr="00FD7C20">
              <w:rPr>
                <w:rFonts w:ascii="Times New Roman" w:eastAsia="Times New Roman" w:hAnsi="Times New Roman" w:cs="Times New Roman"/>
                <w:sz w:val="24"/>
                <w:szCs w:val="24"/>
                <w:lang w:eastAsia="lv-LV"/>
              </w:rPr>
              <w:t>V</w:t>
            </w:r>
            <w:r w:rsidRPr="00FD7C20">
              <w:rPr>
                <w:rFonts w:ascii="Times New Roman" w:eastAsia="Times New Roman" w:hAnsi="Times New Roman" w:cs="Times New Roman"/>
                <w:sz w:val="24"/>
                <w:szCs w:val="24"/>
                <w:lang w:eastAsia="lv-LV"/>
              </w:rPr>
              <w:t xml:space="preserve">ienlaikus ir pieņemti grozījumi </w:t>
            </w:r>
            <w:r w:rsidR="005835F1" w:rsidRPr="00FD7C20">
              <w:rPr>
                <w:rFonts w:ascii="Times New Roman" w:hAnsi="Times New Roman" w:cs="Times New Roman"/>
                <w:sz w:val="24"/>
                <w:szCs w:val="24"/>
              </w:rPr>
              <w:t>Eiropas Parlamenta un Padomes 2012. gada 25. oktobra Direktīvai 2012/27/ES par energoefektivitāti, ar ko groza Direktīvas 2009/125/EK un 2010/30/ES un atceļ Direktīvas 2004/8/EK un 2006/32/EK (turpmāk – Direktīva 2012/27/ES)</w:t>
            </w:r>
            <w:r w:rsidRPr="00FD7C20">
              <w:rPr>
                <w:rFonts w:ascii="Times New Roman" w:eastAsia="Times New Roman" w:hAnsi="Times New Roman" w:cs="Times New Roman"/>
                <w:sz w:val="24"/>
                <w:szCs w:val="24"/>
                <w:lang w:eastAsia="lv-LV"/>
              </w:rPr>
              <w:t xml:space="preserve">, kas ietver paplašinātus nosacījumus energoefektivitātes monitoringam, tostarp nosaka papildus </w:t>
            </w:r>
            <w:r w:rsidR="00A345D2" w:rsidRPr="00FD7C20">
              <w:rPr>
                <w:rFonts w:ascii="Times New Roman" w:eastAsia="Times New Roman" w:hAnsi="Times New Roman" w:cs="Times New Roman"/>
                <w:sz w:val="24"/>
                <w:szCs w:val="24"/>
                <w:lang w:eastAsia="lv-LV"/>
              </w:rPr>
              <w:t xml:space="preserve">prasības enerģijas galapatēriņa ietaupījumu ieskaitīšanai valsts obligātā enerģijas ietaupījumu mērķa sasniegšanai. </w:t>
            </w:r>
          </w:p>
          <w:p w14:paraId="5DC6B29B" w14:textId="77777777" w:rsidR="00D96452" w:rsidRPr="00FD7C20" w:rsidRDefault="00D96452" w:rsidP="00CF5D90">
            <w:pPr>
              <w:spacing w:after="0" w:line="240" w:lineRule="auto"/>
              <w:contextualSpacing/>
              <w:jc w:val="both"/>
              <w:rPr>
                <w:rFonts w:ascii="Times New Roman" w:hAnsi="Times New Roman" w:cs="Times New Roman"/>
                <w:b/>
                <w:bCs/>
                <w:sz w:val="24"/>
                <w:szCs w:val="24"/>
              </w:rPr>
            </w:pPr>
          </w:p>
          <w:p w14:paraId="72974937" w14:textId="77777777" w:rsidR="00D96452" w:rsidRPr="00FD7C20" w:rsidRDefault="00D96452" w:rsidP="00CF5D90">
            <w:pPr>
              <w:spacing w:after="0" w:line="240" w:lineRule="auto"/>
              <w:contextualSpacing/>
              <w:jc w:val="both"/>
              <w:rPr>
                <w:rFonts w:ascii="Times New Roman" w:hAnsi="Times New Roman" w:cs="Times New Roman"/>
                <w:b/>
                <w:bCs/>
                <w:sz w:val="24"/>
                <w:szCs w:val="24"/>
              </w:rPr>
            </w:pPr>
          </w:p>
          <w:p w14:paraId="385F42D3" w14:textId="77777777" w:rsidR="00D96452" w:rsidRPr="00FD7C20" w:rsidRDefault="00D96452" w:rsidP="00CF5D90">
            <w:pPr>
              <w:spacing w:after="0" w:line="240" w:lineRule="auto"/>
              <w:contextualSpacing/>
              <w:jc w:val="both"/>
              <w:rPr>
                <w:rFonts w:ascii="Times New Roman" w:hAnsi="Times New Roman" w:cs="Times New Roman"/>
                <w:b/>
                <w:bCs/>
                <w:sz w:val="24"/>
                <w:szCs w:val="24"/>
              </w:rPr>
            </w:pPr>
          </w:p>
          <w:p w14:paraId="489451CB" w14:textId="77777777" w:rsidR="00D86F57" w:rsidRPr="00FD7C20" w:rsidRDefault="00D86F57" w:rsidP="00D86F57">
            <w:pPr>
              <w:spacing w:after="0" w:line="240" w:lineRule="auto"/>
              <w:contextualSpacing/>
              <w:jc w:val="both"/>
              <w:rPr>
                <w:rFonts w:ascii="Times New Roman" w:hAnsi="Times New Roman" w:cs="Times New Roman"/>
                <w:b/>
                <w:bCs/>
                <w:sz w:val="24"/>
                <w:szCs w:val="24"/>
                <w:shd w:val="clear" w:color="auto" w:fill="FFFFFF"/>
              </w:rPr>
            </w:pPr>
            <w:r w:rsidRPr="00FD7C20">
              <w:rPr>
                <w:rFonts w:ascii="Times New Roman" w:hAnsi="Times New Roman" w:cs="Times New Roman"/>
                <w:b/>
                <w:bCs/>
                <w:sz w:val="24"/>
                <w:szCs w:val="24"/>
                <w:shd w:val="clear" w:color="auto" w:fill="FFFFFF"/>
              </w:rPr>
              <w:lastRenderedPageBreak/>
              <w:t>Atbildīgās iestādes tiesības ne biežāk kā reizi gadā pieprasīt informāciju</w:t>
            </w:r>
          </w:p>
          <w:p w14:paraId="1BB12799" w14:textId="7648D9EB" w:rsidR="00D86F57" w:rsidRPr="00FD7C20" w:rsidRDefault="00D86F57" w:rsidP="00CF5D90">
            <w:pPr>
              <w:spacing w:after="0" w:line="240" w:lineRule="auto"/>
              <w:contextualSpacing/>
              <w:jc w:val="both"/>
              <w:rPr>
                <w:rFonts w:ascii="Times New Roman" w:hAnsi="Times New Roman" w:cs="Times New Roman"/>
                <w:b/>
                <w:bCs/>
                <w:sz w:val="24"/>
                <w:szCs w:val="24"/>
              </w:rPr>
            </w:pPr>
          </w:p>
          <w:p w14:paraId="2CFB3D13" w14:textId="42A3F944" w:rsidR="004337B7" w:rsidRPr="00FD7C20" w:rsidRDefault="00D86F57" w:rsidP="00CF5D90">
            <w:pPr>
              <w:spacing w:after="0" w:line="240" w:lineRule="auto"/>
              <w:contextualSpacing/>
              <w:jc w:val="both"/>
              <w:rPr>
                <w:rFonts w:ascii="Times New Roman" w:hAnsi="Times New Roman" w:cs="Times New Roman"/>
                <w:b/>
                <w:bCs/>
                <w:sz w:val="24"/>
                <w:szCs w:val="24"/>
              </w:rPr>
            </w:pPr>
            <w:r w:rsidRPr="00FD7C20">
              <w:rPr>
                <w:rFonts w:ascii="Times New Roman" w:hAnsi="Times New Roman" w:cs="Times New Roman"/>
                <w:sz w:val="24"/>
                <w:szCs w:val="24"/>
              </w:rPr>
              <w:t>MK noteikumu Nr.668 3.punktā noteikti gadījumi, kuros atbildīgajai iestādei ir tiesības pieprasīt papildus informāciju noteiktiem šo noteikumu 11.punktā iekļautajiem informācijas sniedzējiem. Lai samazinātu administratīvo slogu energoefektivitātes pienākuma shēmas atbildīgajai pusei, noteikumu projektā iekļauta jauna 3.2.1. apakšpunkta redakcija, kurā vairs nav iekļauta prasība pieprasīt energoefektivitātes pienākuma shēmas atbildīgajai pusei</w:t>
            </w:r>
            <w:r w:rsidR="004337B7" w:rsidRPr="00FD7C20">
              <w:rPr>
                <w:rFonts w:ascii="Times New Roman" w:hAnsi="Times New Roman" w:cs="Times New Roman"/>
                <w:sz w:val="24"/>
                <w:szCs w:val="24"/>
              </w:rPr>
              <w:t xml:space="preserve"> (turpmāk – atbildīgā puse)</w:t>
            </w:r>
            <w:r w:rsidRPr="00FD7C20">
              <w:rPr>
                <w:rFonts w:ascii="Times New Roman" w:hAnsi="Times New Roman" w:cs="Times New Roman"/>
                <w:sz w:val="24"/>
                <w:szCs w:val="24"/>
                <w:shd w:val="clear" w:color="auto" w:fill="FFFFFF"/>
              </w:rPr>
              <w:t xml:space="preserve"> informāciju par tās galalietotāju enerģijas patēriņu sadalījumā pa nozarēm un mājsaimniecību sektorā, kā arī pa Latvijas plānošanas reģioniem. Noteikumu projektā iekļautā prasība nosaka, ka atbildīgajai iestādei ne biežāk kā reizi gadā ir tiesības </w:t>
            </w:r>
            <w:r w:rsidR="004337B7" w:rsidRPr="00FD7C20">
              <w:rPr>
                <w:rFonts w:ascii="Times New Roman" w:hAnsi="Times New Roman" w:cs="Times New Roman"/>
                <w:sz w:val="24"/>
                <w:szCs w:val="24"/>
                <w:shd w:val="clear" w:color="auto" w:fill="FFFFFF"/>
              </w:rPr>
              <w:t xml:space="preserve">atbildīgajai pusei pieprasīt informāciju </w:t>
            </w:r>
            <w:r w:rsidR="004337B7" w:rsidRPr="00FD7C20">
              <w:rPr>
                <w:rFonts w:ascii="Times New Roman" w:hAnsi="Times New Roman" w:cs="Times New Roman"/>
                <w:sz w:val="24"/>
                <w:szCs w:val="24"/>
              </w:rPr>
              <w:t xml:space="preserve">par tās galalietotāju enerģijas patēriņu sadalījumā komersantiem un mājsaimniecībām. Noteikumu projektā iekļauts jauns MK noteikumu Nr.668 3.punkta 3.3.apakšpunkts, kas nosaka, ka  </w:t>
            </w:r>
            <w:r w:rsidR="004337B7" w:rsidRPr="00FD7C20">
              <w:rPr>
                <w:rFonts w:ascii="Times New Roman" w:hAnsi="Times New Roman" w:cs="Times New Roman"/>
                <w:sz w:val="24"/>
                <w:szCs w:val="24"/>
                <w:shd w:val="clear" w:color="auto" w:fill="FFFFFF"/>
              </w:rPr>
              <w:t xml:space="preserve">atbildīgajai iestādei ne biežāk kā reizi gadā ir tiesības pieprasīt informāciju </w:t>
            </w:r>
            <w:r w:rsidR="004337B7" w:rsidRPr="00FD7C20">
              <w:rPr>
                <w:rFonts w:ascii="Times New Roman" w:hAnsi="Times New Roman" w:cs="Times New Roman"/>
                <w:sz w:val="24"/>
                <w:szCs w:val="24"/>
              </w:rPr>
              <w:t xml:space="preserve">sistēmas lietotājam ar gada patēriņu virs 500 megavatstundām sniegt informāciju par elektroenerģijas izlietojumu. Minēto prasību iekļaušana ļaus atbildīgajai iestādei pārbaudīt un salīdzināt </w:t>
            </w:r>
            <w:r w:rsidR="001D1CDC" w:rsidRPr="00FD7C20">
              <w:rPr>
                <w:rFonts w:ascii="Times New Roman" w:hAnsi="Times New Roman" w:cs="Times New Roman"/>
                <w:sz w:val="24"/>
                <w:szCs w:val="24"/>
              </w:rPr>
              <w:t>MK noteikumu Nr.668 1</w:t>
            </w:r>
            <w:r w:rsidR="004337B7" w:rsidRPr="00FD7C20">
              <w:rPr>
                <w:rFonts w:ascii="Times New Roman" w:hAnsi="Times New Roman" w:cs="Times New Roman"/>
                <w:sz w:val="24"/>
                <w:szCs w:val="24"/>
              </w:rPr>
              <w:t>1.punktā minēto informācijas sniedzēju iesniegtās informācijas atbilstību.</w:t>
            </w:r>
          </w:p>
          <w:p w14:paraId="2B008CCA" w14:textId="77777777" w:rsidR="00D86F57" w:rsidRPr="00FD7C20" w:rsidRDefault="00D86F57" w:rsidP="00CF5D90">
            <w:pPr>
              <w:spacing w:after="0" w:line="240" w:lineRule="auto"/>
              <w:contextualSpacing/>
              <w:jc w:val="both"/>
              <w:rPr>
                <w:rFonts w:ascii="Times New Roman" w:hAnsi="Times New Roman" w:cs="Times New Roman"/>
                <w:b/>
                <w:bCs/>
                <w:sz w:val="24"/>
                <w:szCs w:val="24"/>
              </w:rPr>
            </w:pPr>
          </w:p>
          <w:p w14:paraId="16649D31" w14:textId="39936455" w:rsidR="006D76F1" w:rsidRPr="00FD7C20" w:rsidRDefault="006D76F1" w:rsidP="00CF5D90">
            <w:pPr>
              <w:spacing w:after="0" w:line="240" w:lineRule="auto"/>
              <w:contextualSpacing/>
              <w:jc w:val="both"/>
              <w:rPr>
                <w:rFonts w:ascii="Times New Roman" w:hAnsi="Times New Roman" w:cs="Times New Roman"/>
                <w:b/>
                <w:bCs/>
                <w:sz w:val="24"/>
                <w:szCs w:val="24"/>
              </w:rPr>
            </w:pPr>
            <w:r w:rsidRPr="00FD7C20">
              <w:rPr>
                <w:rFonts w:ascii="Times New Roman" w:hAnsi="Times New Roman" w:cs="Times New Roman"/>
                <w:b/>
                <w:bCs/>
                <w:sz w:val="24"/>
                <w:szCs w:val="24"/>
              </w:rPr>
              <w:t>Enerģijas ietaupījumu aprēķināšanai izmantojamās metodes</w:t>
            </w:r>
          </w:p>
          <w:p w14:paraId="7912F0FB" w14:textId="77777777" w:rsidR="006D76F1" w:rsidRPr="00FD7C20" w:rsidRDefault="006D76F1" w:rsidP="00CF5D90">
            <w:pPr>
              <w:spacing w:after="0" w:line="240" w:lineRule="auto"/>
              <w:contextualSpacing/>
              <w:jc w:val="both"/>
              <w:rPr>
                <w:rFonts w:ascii="Times New Roman" w:hAnsi="Times New Roman" w:cs="Times New Roman"/>
                <w:b/>
                <w:bCs/>
                <w:sz w:val="24"/>
                <w:szCs w:val="24"/>
              </w:rPr>
            </w:pPr>
          </w:p>
          <w:p w14:paraId="392D7D9F" w14:textId="08A0B160" w:rsidR="006D76F1" w:rsidRPr="00FD7C20" w:rsidRDefault="006D76F1" w:rsidP="00CF5D90">
            <w:pPr>
              <w:spacing w:after="0" w:line="240" w:lineRule="auto"/>
              <w:contextualSpacing/>
              <w:jc w:val="both"/>
              <w:rPr>
                <w:rFonts w:ascii="Times New Roman" w:hAnsi="Times New Roman" w:cs="Times New Roman"/>
                <w:sz w:val="24"/>
                <w:szCs w:val="24"/>
              </w:rPr>
            </w:pPr>
            <w:r w:rsidRPr="00FD7C20">
              <w:rPr>
                <w:rFonts w:ascii="Times New Roman" w:hAnsi="Times New Roman" w:cs="Times New Roman"/>
                <w:sz w:val="24"/>
                <w:szCs w:val="24"/>
              </w:rPr>
              <w:t xml:space="preserve">Noteikumu projekta </w:t>
            </w:r>
            <w:r w:rsidR="001D1CDC" w:rsidRPr="00FD7C20">
              <w:rPr>
                <w:rFonts w:ascii="Times New Roman" w:hAnsi="Times New Roman" w:cs="Times New Roman"/>
                <w:sz w:val="24"/>
                <w:szCs w:val="24"/>
              </w:rPr>
              <w:t>5</w:t>
            </w:r>
            <w:r w:rsidR="00AD68EE" w:rsidRPr="00FD7C20">
              <w:rPr>
                <w:rFonts w:ascii="Times New Roman" w:hAnsi="Times New Roman" w:cs="Times New Roman"/>
                <w:sz w:val="24"/>
                <w:szCs w:val="24"/>
              </w:rPr>
              <w:t xml:space="preserve">. un </w:t>
            </w:r>
            <w:r w:rsidR="001D1CDC" w:rsidRPr="00FD7C20">
              <w:rPr>
                <w:rFonts w:ascii="Times New Roman" w:hAnsi="Times New Roman" w:cs="Times New Roman"/>
                <w:sz w:val="24"/>
                <w:szCs w:val="24"/>
              </w:rPr>
              <w:t>6</w:t>
            </w:r>
            <w:r w:rsidR="00AD68EE" w:rsidRPr="00FD7C20">
              <w:rPr>
                <w:rFonts w:ascii="Times New Roman" w:hAnsi="Times New Roman" w:cs="Times New Roman"/>
                <w:sz w:val="24"/>
                <w:szCs w:val="24"/>
              </w:rPr>
              <w:t>.punktā p</w:t>
            </w:r>
            <w:r w:rsidRPr="00FD7C20">
              <w:rPr>
                <w:rFonts w:ascii="Times New Roman" w:hAnsi="Times New Roman" w:cs="Times New Roman"/>
                <w:sz w:val="24"/>
                <w:szCs w:val="24"/>
              </w:rPr>
              <w:t>unktā ir precizēti divi enerģijas ietaupījumu aprēķināšanai izmantojamo metožu nosaukumi. Minētie nosaukumi precizēti ņemot vērā Direktīv</w:t>
            </w:r>
            <w:r w:rsidR="005835F1" w:rsidRPr="00FD7C20">
              <w:rPr>
                <w:rFonts w:ascii="Times New Roman" w:hAnsi="Times New Roman" w:cs="Times New Roman"/>
                <w:sz w:val="24"/>
                <w:szCs w:val="24"/>
              </w:rPr>
              <w:t>ā</w:t>
            </w:r>
            <w:r w:rsidRPr="00FD7C20">
              <w:rPr>
                <w:rFonts w:ascii="Times New Roman" w:hAnsi="Times New Roman" w:cs="Times New Roman"/>
                <w:sz w:val="24"/>
                <w:szCs w:val="24"/>
              </w:rPr>
              <w:t xml:space="preserve"> 2018/2002 par energoefektivitāti oficiālajā tulkojumā izmantotos metožu nosaukumus, kuri precīzāk atspoguļo izmantojamo aprēķina metožu būtību.</w:t>
            </w:r>
          </w:p>
          <w:p w14:paraId="288C1A40" w14:textId="21D7C4E5" w:rsidR="00AD68EE" w:rsidRPr="00FD7C20" w:rsidRDefault="00AD68EE" w:rsidP="00CF5D90">
            <w:pPr>
              <w:spacing w:after="0" w:line="240" w:lineRule="auto"/>
              <w:contextualSpacing/>
              <w:jc w:val="both"/>
              <w:rPr>
                <w:rFonts w:ascii="Times New Roman" w:hAnsi="Times New Roman" w:cs="Times New Roman"/>
                <w:sz w:val="24"/>
                <w:szCs w:val="24"/>
              </w:rPr>
            </w:pPr>
          </w:p>
          <w:p w14:paraId="6DA94F25" w14:textId="1DFCEC96" w:rsidR="00AD68EE" w:rsidRPr="00FD7C20" w:rsidRDefault="00AD68EE" w:rsidP="00CF5D90">
            <w:pPr>
              <w:spacing w:after="0" w:line="240" w:lineRule="auto"/>
              <w:contextualSpacing/>
              <w:jc w:val="both"/>
              <w:rPr>
                <w:rFonts w:ascii="Times New Roman" w:hAnsi="Times New Roman" w:cs="Times New Roman"/>
                <w:b/>
                <w:bCs/>
                <w:sz w:val="24"/>
                <w:szCs w:val="24"/>
              </w:rPr>
            </w:pPr>
            <w:r w:rsidRPr="00FD7C20">
              <w:rPr>
                <w:rFonts w:ascii="Times New Roman" w:hAnsi="Times New Roman" w:cs="Times New Roman"/>
                <w:b/>
                <w:bCs/>
                <w:sz w:val="24"/>
                <w:szCs w:val="24"/>
              </w:rPr>
              <w:t>Enerģijas ietaupījumu aprēķinos izmantojamie pārrēķina koeficienti</w:t>
            </w:r>
          </w:p>
          <w:p w14:paraId="0B0D05D8" w14:textId="0DA5F0A9" w:rsidR="00AD68EE" w:rsidRPr="00FD7C20" w:rsidRDefault="00AD68EE" w:rsidP="00CF5D90">
            <w:pPr>
              <w:spacing w:after="0" w:line="240" w:lineRule="auto"/>
              <w:contextualSpacing/>
              <w:jc w:val="both"/>
              <w:rPr>
                <w:rFonts w:ascii="Times New Roman" w:hAnsi="Times New Roman" w:cs="Times New Roman"/>
                <w:b/>
                <w:bCs/>
                <w:sz w:val="24"/>
                <w:szCs w:val="24"/>
              </w:rPr>
            </w:pPr>
          </w:p>
          <w:p w14:paraId="36E0A1AE" w14:textId="699C5FE1" w:rsidR="004761BC" w:rsidRPr="00FD7C20" w:rsidRDefault="00AD68EE" w:rsidP="004761BC">
            <w:pPr>
              <w:jc w:val="both"/>
            </w:pPr>
            <w:r w:rsidRPr="00FD7C20">
              <w:rPr>
                <w:rFonts w:ascii="Times New Roman" w:hAnsi="Times New Roman" w:cs="Times New Roman"/>
                <w:sz w:val="24"/>
                <w:szCs w:val="24"/>
              </w:rPr>
              <w:t xml:space="preserve">Enerģijas ietaupījumu apjoms, kurš ir jāpanāk īstenojot politikas pasākumus, ir jāizsaka kā enerģijas galapatēriņš vai kā primārās enerģijas patēriņš. Lai to veiktu, </w:t>
            </w:r>
            <w:r w:rsidR="002668BF" w:rsidRPr="00FD7C20">
              <w:rPr>
                <w:rFonts w:ascii="Times New Roman" w:hAnsi="Times New Roman" w:cs="Times New Roman"/>
                <w:sz w:val="24"/>
                <w:szCs w:val="24"/>
              </w:rPr>
              <w:t xml:space="preserve">aprēķinos </w:t>
            </w:r>
            <w:r w:rsidRPr="00FD7C20">
              <w:rPr>
                <w:rFonts w:ascii="Times New Roman" w:hAnsi="Times New Roman" w:cs="Times New Roman"/>
                <w:sz w:val="24"/>
                <w:szCs w:val="24"/>
              </w:rPr>
              <w:t>jāizmanto</w:t>
            </w:r>
            <w:r w:rsidR="002668BF" w:rsidRPr="00FD7C20">
              <w:rPr>
                <w:rFonts w:ascii="Times New Roman" w:hAnsi="Times New Roman" w:cs="Times New Roman"/>
                <w:sz w:val="24"/>
                <w:szCs w:val="24"/>
              </w:rPr>
              <w:t xml:space="preserve"> energoresursiem noteiktie</w:t>
            </w:r>
            <w:r w:rsidRPr="00FD7C20">
              <w:rPr>
                <w:rFonts w:ascii="Times New Roman" w:hAnsi="Times New Roman" w:cs="Times New Roman"/>
                <w:sz w:val="24"/>
                <w:szCs w:val="24"/>
              </w:rPr>
              <w:t xml:space="preserve"> </w:t>
            </w:r>
            <w:r w:rsidR="002668BF" w:rsidRPr="00FD7C20">
              <w:rPr>
                <w:rFonts w:ascii="Times New Roman" w:hAnsi="Times New Roman" w:cs="Times New Roman"/>
                <w:sz w:val="24"/>
                <w:szCs w:val="24"/>
              </w:rPr>
              <w:t>zemākās siltumspējas koeficienti. Lai aprēķini visos gadījumos tiktu veikti korekti, noteikumu projektā ir iekļauta norāde uz vienotu informācijas avotu – Centrālās statistikas pārvaldes sagatavoto un tīmekļa vietnē pieejamo enerģētikas bilanci</w:t>
            </w:r>
            <w:r w:rsidR="00237CB5" w:rsidRPr="00FD7C20">
              <w:rPr>
                <w:rStyle w:val="FootnoteReference"/>
                <w:rFonts w:ascii="Times New Roman" w:hAnsi="Times New Roman" w:cs="Times New Roman"/>
                <w:sz w:val="24"/>
                <w:szCs w:val="24"/>
              </w:rPr>
              <w:footnoteReference w:id="1"/>
            </w:r>
            <w:r w:rsidR="00237CB5" w:rsidRPr="00FD7C20">
              <w:rPr>
                <w:rFonts w:ascii="Times New Roman" w:hAnsi="Times New Roman" w:cs="Times New Roman"/>
                <w:sz w:val="24"/>
                <w:szCs w:val="24"/>
              </w:rPr>
              <w:t>.</w:t>
            </w:r>
          </w:p>
          <w:p w14:paraId="7AD75E6B" w14:textId="77777777" w:rsidR="00375A6D" w:rsidRPr="00FD7C20" w:rsidRDefault="00375A6D" w:rsidP="00CF5D90">
            <w:pPr>
              <w:spacing w:after="0" w:line="240" w:lineRule="auto"/>
              <w:contextualSpacing/>
              <w:jc w:val="both"/>
              <w:rPr>
                <w:rFonts w:ascii="Times New Roman" w:hAnsi="Times New Roman" w:cs="Times New Roman"/>
                <w:b/>
                <w:bCs/>
                <w:sz w:val="24"/>
                <w:szCs w:val="24"/>
              </w:rPr>
            </w:pPr>
          </w:p>
          <w:p w14:paraId="1947AAD6" w14:textId="24CA2AC4" w:rsidR="005255E6" w:rsidRPr="00FD7C20" w:rsidRDefault="005255E6" w:rsidP="00CF5D90">
            <w:pPr>
              <w:spacing w:after="0" w:line="240" w:lineRule="auto"/>
              <w:contextualSpacing/>
              <w:jc w:val="both"/>
              <w:rPr>
                <w:rFonts w:ascii="Times New Roman" w:hAnsi="Times New Roman" w:cs="Times New Roman"/>
                <w:b/>
                <w:bCs/>
                <w:sz w:val="24"/>
                <w:szCs w:val="24"/>
              </w:rPr>
            </w:pPr>
            <w:r w:rsidRPr="00FD7C20">
              <w:rPr>
                <w:rFonts w:ascii="Times New Roman" w:hAnsi="Times New Roman" w:cs="Times New Roman"/>
                <w:b/>
                <w:bCs/>
                <w:sz w:val="24"/>
                <w:szCs w:val="24"/>
              </w:rPr>
              <w:t>Nosacījumi par enerģijas ietaupījumiem, kuri var tikt ieskaitīti enerģijas</w:t>
            </w:r>
            <w:r w:rsidR="00AD68EE" w:rsidRPr="00FD7C20">
              <w:rPr>
                <w:rFonts w:ascii="Times New Roman" w:hAnsi="Times New Roman" w:cs="Times New Roman"/>
                <w:b/>
                <w:bCs/>
                <w:sz w:val="24"/>
                <w:szCs w:val="24"/>
              </w:rPr>
              <w:t xml:space="preserve"> </w:t>
            </w:r>
            <w:r w:rsidRPr="00FD7C20">
              <w:rPr>
                <w:rFonts w:ascii="Times New Roman" w:hAnsi="Times New Roman" w:cs="Times New Roman"/>
                <w:b/>
                <w:bCs/>
                <w:sz w:val="24"/>
                <w:szCs w:val="24"/>
              </w:rPr>
              <w:t>galapatēriņa ietaupījumu aprēķināšanai</w:t>
            </w:r>
          </w:p>
          <w:p w14:paraId="108852EF" w14:textId="77777777" w:rsidR="00CF5D90" w:rsidRPr="00FD7C20" w:rsidRDefault="00CF5D90" w:rsidP="00CF5D90">
            <w:pPr>
              <w:spacing w:after="0" w:line="240" w:lineRule="auto"/>
              <w:contextualSpacing/>
              <w:jc w:val="both"/>
              <w:rPr>
                <w:rFonts w:ascii="Times New Roman" w:hAnsi="Times New Roman" w:cs="Times New Roman"/>
                <w:b/>
                <w:bCs/>
                <w:sz w:val="24"/>
                <w:szCs w:val="24"/>
              </w:rPr>
            </w:pPr>
          </w:p>
          <w:p w14:paraId="1A5114F2" w14:textId="039C6301" w:rsidR="00DC028A" w:rsidRPr="00FD7C20" w:rsidRDefault="002C3C53" w:rsidP="00CF5D90">
            <w:pPr>
              <w:jc w:val="both"/>
              <w:rPr>
                <w:rFonts w:ascii="Times New Roman" w:hAnsi="Times New Roman" w:cs="Times New Roman"/>
                <w:sz w:val="24"/>
                <w:szCs w:val="24"/>
              </w:rPr>
            </w:pPr>
            <w:r w:rsidRPr="00FD7C20">
              <w:rPr>
                <w:rFonts w:ascii="Times New Roman" w:eastAsia="Times New Roman" w:hAnsi="Times New Roman" w:cs="Times New Roman"/>
                <w:sz w:val="24"/>
                <w:szCs w:val="24"/>
                <w:lang w:eastAsia="lv-LV"/>
              </w:rPr>
              <w:lastRenderedPageBreak/>
              <w:t xml:space="preserve">Spēkā esošajos </w:t>
            </w:r>
            <w:r w:rsidRPr="00FD7C20">
              <w:rPr>
                <w:rFonts w:ascii="Times New Roman" w:hAnsi="Times New Roman" w:cs="Times New Roman"/>
                <w:sz w:val="24"/>
                <w:szCs w:val="24"/>
              </w:rPr>
              <w:t>MK noteikumos Nr.668 ir iekļautas Direktīv</w:t>
            </w:r>
            <w:r w:rsidR="005835F1" w:rsidRPr="00FD7C20">
              <w:rPr>
                <w:rFonts w:ascii="Times New Roman" w:hAnsi="Times New Roman" w:cs="Times New Roman"/>
                <w:sz w:val="24"/>
                <w:szCs w:val="24"/>
              </w:rPr>
              <w:t>u</w:t>
            </w:r>
            <w:r w:rsidRPr="00FD7C20">
              <w:rPr>
                <w:rFonts w:ascii="Times New Roman" w:hAnsi="Times New Roman" w:cs="Times New Roman"/>
                <w:sz w:val="24"/>
                <w:szCs w:val="24"/>
              </w:rPr>
              <w:t xml:space="preserve"> 2012/27/ES V</w:t>
            </w:r>
            <w:r w:rsidR="00822F63" w:rsidRPr="00FD7C20">
              <w:rPr>
                <w:rFonts w:ascii="Times New Roman" w:hAnsi="Times New Roman" w:cs="Times New Roman"/>
                <w:sz w:val="24"/>
                <w:szCs w:val="24"/>
              </w:rPr>
              <w:t xml:space="preserve"> </w:t>
            </w:r>
            <w:r w:rsidRPr="00FD7C20">
              <w:rPr>
                <w:rFonts w:ascii="Times New Roman" w:hAnsi="Times New Roman" w:cs="Times New Roman"/>
                <w:sz w:val="24"/>
                <w:szCs w:val="24"/>
              </w:rPr>
              <w:t xml:space="preserve">pielikumā noteiktās prasības par kopīgām metodēm un principiem enerģijas gala patēriņa ietaupījumu aprēķināšanai. Tā kā </w:t>
            </w:r>
            <w:r w:rsidR="00BC20E0" w:rsidRPr="00FD7C20">
              <w:rPr>
                <w:rFonts w:ascii="Times New Roman" w:hAnsi="Times New Roman" w:cs="Times New Roman"/>
                <w:sz w:val="24"/>
                <w:szCs w:val="24"/>
              </w:rPr>
              <w:t>Direktīv</w:t>
            </w:r>
            <w:r w:rsidR="005835F1" w:rsidRPr="00FD7C20">
              <w:rPr>
                <w:rFonts w:ascii="Times New Roman" w:hAnsi="Times New Roman" w:cs="Times New Roman"/>
                <w:sz w:val="24"/>
                <w:szCs w:val="24"/>
              </w:rPr>
              <w:t>ā</w:t>
            </w:r>
            <w:r w:rsidR="00BC20E0" w:rsidRPr="00FD7C20">
              <w:rPr>
                <w:rFonts w:ascii="Times New Roman" w:hAnsi="Times New Roman" w:cs="Times New Roman"/>
                <w:sz w:val="24"/>
                <w:szCs w:val="24"/>
              </w:rPr>
              <w:t xml:space="preserve"> 2018/2002</w:t>
            </w:r>
            <w:r w:rsidRPr="00FD7C20">
              <w:rPr>
                <w:rFonts w:ascii="Times New Roman" w:hAnsi="Times New Roman" w:cs="Times New Roman"/>
                <w:sz w:val="24"/>
                <w:szCs w:val="24"/>
              </w:rPr>
              <w:t xml:space="preserve"> par energoefektivitāti ir noteikti papildus nosacījumi Direktīva 2012/27/ES V</w:t>
            </w:r>
            <w:r w:rsidR="00192993" w:rsidRPr="00FD7C20">
              <w:rPr>
                <w:rFonts w:ascii="Times New Roman" w:hAnsi="Times New Roman" w:cs="Times New Roman"/>
                <w:sz w:val="24"/>
                <w:szCs w:val="24"/>
              </w:rPr>
              <w:t xml:space="preserve"> </w:t>
            </w:r>
            <w:r w:rsidRPr="00FD7C20">
              <w:rPr>
                <w:rFonts w:ascii="Times New Roman" w:hAnsi="Times New Roman" w:cs="Times New Roman"/>
                <w:sz w:val="24"/>
                <w:szCs w:val="24"/>
              </w:rPr>
              <w:t>pielikumā noteiktajām prasībām par kopīgām metodēm un principiem enerģijas gala patēriņa ietaupījumu aprēķināšanai, tad noteikumu projekt</w:t>
            </w:r>
            <w:r w:rsidR="006D76F1" w:rsidRPr="00FD7C20">
              <w:rPr>
                <w:rFonts w:ascii="Times New Roman" w:hAnsi="Times New Roman" w:cs="Times New Roman"/>
                <w:sz w:val="24"/>
                <w:szCs w:val="24"/>
              </w:rPr>
              <w:t>a</w:t>
            </w:r>
            <w:r w:rsidR="00153288" w:rsidRPr="00FD7C20">
              <w:rPr>
                <w:rFonts w:ascii="Times New Roman" w:hAnsi="Times New Roman" w:cs="Times New Roman"/>
                <w:sz w:val="24"/>
                <w:szCs w:val="24"/>
              </w:rPr>
              <w:t xml:space="preserve"> </w:t>
            </w:r>
            <w:r w:rsidR="001D1CDC" w:rsidRPr="00FD7C20">
              <w:rPr>
                <w:rFonts w:ascii="Times New Roman" w:hAnsi="Times New Roman" w:cs="Times New Roman"/>
                <w:sz w:val="24"/>
                <w:szCs w:val="24"/>
              </w:rPr>
              <w:t>8</w:t>
            </w:r>
            <w:r w:rsidR="00153288" w:rsidRPr="00FD7C20">
              <w:rPr>
                <w:rFonts w:ascii="Times New Roman" w:hAnsi="Times New Roman" w:cs="Times New Roman"/>
                <w:sz w:val="24"/>
                <w:szCs w:val="24"/>
              </w:rPr>
              <w:t xml:space="preserve">., </w:t>
            </w:r>
            <w:r w:rsidR="001D1CDC" w:rsidRPr="00FD7C20">
              <w:rPr>
                <w:rFonts w:ascii="Times New Roman" w:hAnsi="Times New Roman" w:cs="Times New Roman"/>
                <w:sz w:val="24"/>
                <w:szCs w:val="24"/>
              </w:rPr>
              <w:t>9</w:t>
            </w:r>
            <w:r w:rsidR="00153288" w:rsidRPr="00FD7C20">
              <w:rPr>
                <w:rFonts w:ascii="Times New Roman" w:hAnsi="Times New Roman" w:cs="Times New Roman"/>
                <w:sz w:val="24"/>
                <w:szCs w:val="24"/>
              </w:rPr>
              <w:t xml:space="preserve">. un </w:t>
            </w:r>
            <w:r w:rsidR="001D1CDC" w:rsidRPr="00FD7C20">
              <w:rPr>
                <w:rFonts w:ascii="Times New Roman" w:hAnsi="Times New Roman" w:cs="Times New Roman"/>
                <w:sz w:val="24"/>
                <w:szCs w:val="24"/>
              </w:rPr>
              <w:t>10</w:t>
            </w:r>
            <w:r w:rsidR="00153288" w:rsidRPr="00FD7C20">
              <w:rPr>
                <w:rFonts w:ascii="Times New Roman" w:hAnsi="Times New Roman" w:cs="Times New Roman"/>
                <w:sz w:val="24"/>
                <w:szCs w:val="24"/>
              </w:rPr>
              <w:t>.punktā</w:t>
            </w:r>
            <w:r w:rsidRPr="00FD7C20">
              <w:rPr>
                <w:rFonts w:ascii="Times New Roman" w:hAnsi="Times New Roman" w:cs="Times New Roman"/>
                <w:sz w:val="24"/>
                <w:szCs w:val="24"/>
              </w:rPr>
              <w:t xml:space="preserve"> ir papildināti nosacījumi par </w:t>
            </w:r>
            <w:r w:rsidR="006D76F1" w:rsidRPr="00FD7C20">
              <w:rPr>
                <w:rFonts w:ascii="Times New Roman" w:hAnsi="Times New Roman" w:cs="Times New Roman"/>
                <w:sz w:val="24"/>
                <w:szCs w:val="24"/>
              </w:rPr>
              <w:t xml:space="preserve">to, kādi </w:t>
            </w:r>
            <w:r w:rsidRPr="00FD7C20">
              <w:rPr>
                <w:rFonts w:ascii="Times New Roman" w:hAnsi="Times New Roman" w:cs="Times New Roman"/>
                <w:sz w:val="24"/>
                <w:szCs w:val="24"/>
              </w:rPr>
              <w:t>enerģijas ietaupījumi var tikt ieskaitīti enerģijas galapatēriņa ietaupījumu aprēķināšanai</w:t>
            </w:r>
            <w:r w:rsidR="00153288" w:rsidRPr="00FD7C20">
              <w:rPr>
                <w:rFonts w:ascii="Times New Roman" w:hAnsi="Times New Roman" w:cs="Times New Roman"/>
                <w:sz w:val="24"/>
                <w:szCs w:val="24"/>
              </w:rPr>
              <w:t xml:space="preserve"> un kādi papildus nosacījumi ir jāņem vērā minēto aprēķinu veikšanā.</w:t>
            </w:r>
            <w:r w:rsidR="00DC028A" w:rsidRPr="00FD7C20">
              <w:rPr>
                <w:rFonts w:ascii="Times New Roman" w:hAnsi="Times New Roman" w:cs="Times New Roman"/>
                <w:sz w:val="24"/>
                <w:szCs w:val="24"/>
              </w:rPr>
              <w:t xml:space="preserve"> </w:t>
            </w:r>
            <w:r w:rsidR="00BC6AC6" w:rsidRPr="00FD7C20">
              <w:rPr>
                <w:rFonts w:ascii="Times New Roman" w:hAnsi="Times New Roman" w:cs="Times New Roman"/>
                <w:sz w:val="24"/>
                <w:szCs w:val="24"/>
              </w:rPr>
              <w:t>Noteikumu projekt</w:t>
            </w:r>
            <w:r w:rsidR="006D76F1" w:rsidRPr="00FD7C20">
              <w:rPr>
                <w:rFonts w:ascii="Times New Roman" w:hAnsi="Times New Roman" w:cs="Times New Roman"/>
                <w:sz w:val="24"/>
                <w:szCs w:val="24"/>
              </w:rPr>
              <w:t>ā iekļautie</w:t>
            </w:r>
            <w:r w:rsidR="00DC028A" w:rsidRPr="00FD7C20">
              <w:rPr>
                <w:rFonts w:ascii="Times New Roman" w:hAnsi="Times New Roman" w:cs="Times New Roman"/>
                <w:sz w:val="24"/>
                <w:szCs w:val="24"/>
              </w:rPr>
              <w:t xml:space="preserve"> papildinājumi uzlabos enerģijas </w:t>
            </w:r>
            <w:r w:rsidR="00817D02" w:rsidRPr="00FD7C20">
              <w:rPr>
                <w:rFonts w:ascii="Times New Roman" w:hAnsi="Times New Roman" w:cs="Times New Roman"/>
                <w:sz w:val="24"/>
                <w:szCs w:val="24"/>
              </w:rPr>
              <w:t xml:space="preserve">galapatēriņa </w:t>
            </w:r>
            <w:r w:rsidR="00DC028A" w:rsidRPr="00FD7C20">
              <w:rPr>
                <w:rFonts w:ascii="Times New Roman" w:hAnsi="Times New Roman" w:cs="Times New Roman"/>
                <w:sz w:val="24"/>
                <w:szCs w:val="24"/>
              </w:rPr>
              <w:t xml:space="preserve">ietaupījumu </w:t>
            </w:r>
            <w:r w:rsidR="00817D02" w:rsidRPr="00FD7C20">
              <w:rPr>
                <w:rFonts w:ascii="Times New Roman" w:hAnsi="Times New Roman" w:cs="Times New Roman"/>
                <w:sz w:val="24"/>
                <w:szCs w:val="24"/>
              </w:rPr>
              <w:t xml:space="preserve">identifikācijas un </w:t>
            </w:r>
            <w:r w:rsidR="00DC028A" w:rsidRPr="00FD7C20">
              <w:rPr>
                <w:rFonts w:ascii="Times New Roman" w:hAnsi="Times New Roman" w:cs="Times New Roman"/>
                <w:sz w:val="24"/>
                <w:szCs w:val="24"/>
              </w:rPr>
              <w:t>aprēķināšanas kvalitāti atbilstoši Direktīvas 2012/27/ES  V</w:t>
            </w:r>
            <w:r w:rsidR="001A1169" w:rsidRPr="00FD7C20">
              <w:rPr>
                <w:rFonts w:ascii="Times New Roman" w:hAnsi="Times New Roman" w:cs="Times New Roman"/>
                <w:sz w:val="24"/>
                <w:szCs w:val="24"/>
              </w:rPr>
              <w:t xml:space="preserve"> </w:t>
            </w:r>
            <w:r w:rsidR="00DC028A" w:rsidRPr="00FD7C20">
              <w:rPr>
                <w:rFonts w:ascii="Times New Roman" w:hAnsi="Times New Roman" w:cs="Times New Roman"/>
                <w:sz w:val="24"/>
                <w:szCs w:val="24"/>
              </w:rPr>
              <w:t>pielikuma prasībām.</w:t>
            </w:r>
            <w:r w:rsidR="00817D02" w:rsidRPr="00FD7C20">
              <w:rPr>
                <w:rFonts w:ascii="Times New Roman" w:hAnsi="Times New Roman" w:cs="Times New Roman"/>
                <w:sz w:val="24"/>
                <w:szCs w:val="24"/>
              </w:rPr>
              <w:t xml:space="preserve"> </w:t>
            </w:r>
          </w:p>
          <w:p w14:paraId="5750E9F3" w14:textId="4587309C" w:rsidR="00747EAE" w:rsidRPr="00FD7C20" w:rsidRDefault="00747EAE" w:rsidP="00CF5D90">
            <w:pPr>
              <w:jc w:val="both"/>
              <w:rPr>
                <w:rFonts w:ascii="Times New Roman" w:hAnsi="Times New Roman" w:cs="Times New Roman"/>
                <w:b/>
                <w:bCs/>
                <w:sz w:val="24"/>
                <w:szCs w:val="24"/>
              </w:rPr>
            </w:pPr>
            <w:r w:rsidRPr="00FD7C20">
              <w:rPr>
                <w:rFonts w:ascii="Times New Roman" w:hAnsi="Times New Roman" w:cs="Times New Roman"/>
                <w:b/>
                <w:bCs/>
                <w:sz w:val="24"/>
                <w:szCs w:val="24"/>
              </w:rPr>
              <w:t>Piemērojamais energopārvaldības sistēmas standarts</w:t>
            </w:r>
            <w:r w:rsidR="00FC601A" w:rsidRPr="00FD7C20">
              <w:rPr>
                <w:rFonts w:ascii="Times New Roman" w:hAnsi="Times New Roman" w:cs="Times New Roman"/>
                <w:b/>
                <w:bCs/>
                <w:sz w:val="24"/>
                <w:szCs w:val="24"/>
              </w:rPr>
              <w:t xml:space="preserve"> </w:t>
            </w:r>
          </w:p>
          <w:p w14:paraId="6F9A9E8C" w14:textId="663B7BC5" w:rsidR="00747EAE" w:rsidRPr="00FD7C20" w:rsidRDefault="00747EAE" w:rsidP="00873776">
            <w:pPr>
              <w:pStyle w:val="NormalWeb"/>
              <w:shd w:val="clear" w:color="auto" w:fill="FFFFFF"/>
              <w:spacing w:before="0" w:beforeAutospacing="0" w:after="135" w:afterAutospacing="0"/>
              <w:jc w:val="both"/>
            </w:pPr>
            <w:r w:rsidRPr="00FD7C20">
              <w:rPr>
                <w:rStyle w:val="Strong"/>
                <w:b w:val="0"/>
                <w:bCs w:val="0"/>
              </w:rPr>
              <w:t>Starptautiskā standartizācijas organizācija ISO 2018.gada 21.augustā publicēja pārskatītu standartu ISO 50001:2018 “Energy management systems Requirements with guidance for use” (Energopārvaldības sistēmas. Prasības un lietošanas norādījumi).</w:t>
            </w:r>
            <w:r w:rsidRPr="00FD7C20">
              <w:t xml:space="preserve"> Standarta piemērošanai ir noteikts 3 gadu pārejas periods no pārskatītā ISO 50001:2018 publikācijas brīža. Visi akreditētie sertifikāti atbilstoši ISO 50001:2011 zaudēs spēku vai tie jāatsauc pēc 2021.gada 21.augusta un tas nozīmē, ka akreditēto ISO 50001:2011 sertifikātu, kas izdoti pārejas perioda laikā, derīguma termiņam jābūt ne vēlākam, kā 2021.gada 21.augusts. Minētās prasības attiecas arī uz MK noteikumu Nr.668 9.punktā minēto </w:t>
            </w:r>
            <w:r w:rsidRPr="00FD7C20">
              <w:rPr>
                <w:shd w:val="clear" w:color="auto" w:fill="FFFFFF"/>
              </w:rPr>
              <w:t xml:space="preserve">standartu LVS EN ISO 50001:2012. </w:t>
            </w:r>
            <w:r w:rsidRPr="00FD7C20">
              <w:t>Ņemot to vērā, noteikumu projekt</w:t>
            </w:r>
            <w:r w:rsidR="001D1CDC" w:rsidRPr="00FD7C20">
              <w:t>a 11..punktā</w:t>
            </w:r>
            <w:r w:rsidRPr="00FD7C20">
              <w:t xml:space="preserve"> ir precizēts piemērojamais energopārvaldības standarts.</w:t>
            </w:r>
          </w:p>
          <w:p w14:paraId="7FFDA0E1" w14:textId="13081BD2" w:rsidR="00FC601A" w:rsidRPr="00FD7C20" w:rsidRDefault="00FC601A" w:rsidP="00E642FE">
            <w:pPr>
              <w:pStyle w:val="NormalWeb"/>
              <w:shd w:val="clear" w:color="auto" w:fill="FFFFFF"/>
              <w:spacing w:before="0" w:beforeAutospacing="0" w:after="135" w:afterAutospacing="0"/>
              <w:jc w:val="both"/>
            </w:pPr>
            <w:r w:rsidRPr="00FD7C20">
              <w:t>Noteikumu projekt</w:t>
            </w:r>
            <w:r w:rsidR="001D1CDC" w:rsidRPr="00FD7C20">
              <w:t xml:space="preserve">a </w:t>
            </w:r>
            <w:r w:rsidR="00E90CC9" w:rsidRPr="00FD7C20">
              <w:t>21</w:t>
            </w:r>
            <w:r w:rsidR="001D1CDC" w:rsidRPr="00FD7C20">
              <w:t>.punktā</w:t>
            </w:r>
            <w:r w:rsidRPr="00FD7C20">
              <w:t xml:space="preserve"> ir precizēts arī MK noteikumu Nr.668 </w:t>
            </w:r>
            <w:r w:rsidR="00E642FE" w:rsidRPr="00FD7C20">
              <w:t xml:space="preserve">5.pielikumā minētais </w:t>
            </w:r>
            <w:r w:rsidRPr="00FD7C20">
              <w:t>vides pārvaldības standarta nosaukums</w:t>
            </w:r>
            <w:r w:rsidR="00E642FE" w:rsidRPr="00FD7C20">
              <w:t>.</w:t>
            </w:r>
          </w:p>
          <w:p w14:paraId="2C55CD78" w14:textId="6858BE70" w:rsidR="00153288" w:rsidRPr="00FD7C20" w:rsidRDefault="00153288" w:rsidP="00CF5D90">
            <w:pPr>
              <w:jc w:val="both"/>
              <w:rPr>
                <w:rFonts w:ascii="Times New Roman" w:hAnsi="Times New Roman" w:cs="Times New Roman"/>
                <w:b/>
                <w:bCs/>
                <w:sz w:val="24"/>
                <w:szCs w:val="24"/>
              </w:rPr>
            </w:pPr>
            <w:r w:rsidRPr="00FD7C20">
              <w:rPr>
                <w:rFonts w:ascii="Times New Roman" w:hAnsi="Times New Roman" w:cs="Times New Roman"/>
                <w:b/>
                <w:bCs/>
                <w:sz w:val="24"/>
                <w:szCs w:val="24"/>
              </w:rPr>
              <w:t>Informatīvais pasākums vai informatīvā kampaņa, kuras finansēšanai pilnā apmērā vai daļēji izmantots valsts vai pašvaldības vai ārzemju institūciju un programmu finansējums</w:t>
            </w:r>
          </w:p>
          <w:p w14:paraId="72DEA00F" w14:textId="4330F3BC" w:rsidR="00153288" w:rsidRPr="00FD7C20" w:rsidRDefault="00153288" w:rsidP="00153288">
            <w:pPr>
              <w:jc w:val="both"/>
            </w:pPr>
            <w:r w:rsidRPr="00FD7C20">
              <w:rPr>
                <w:rFonts w:ascii="Times New Roman" w:hAnsi="Times New Roman" w:cs="Times New Roman"/>
                <w:sz w:val="24"/>
                <w:szCs w:val="24"/>
              </w:rPr>
              <w:t xml:space="preserve">Esošajā energoefektivitātes monitoriga sistēmā netiek atsevišķi uzskaitīts ietaupījums, kurā iegūts ieviešot informatīvo pasākumu vai informatīvo kampaņu, kuras finansēšanai pilnā apmērā vai daļēji izmantots valsts vai pašvaldības vai ārzemju institūciju un programmu finansējums. </w:t>
            </w:r>
            <w:r w:rsidR="006E514B" w:rsidRPr="00FD7C20">
              <w:rPr>
                <w:rFonts w:ascii="Times New Roman" w:hAnsi="Times New Roman" w:cs="Times New Roman"/>
                <w:sz w:val="24"/>
                <w:szCs w:val="24"/>
              </w:rPr>
              <w:t>Nacionālajā Enerģētikas un klimata plānā ir norādīts, ka “šobrīd, lai gan sabiedrības informēšanas pasākumi ir veikti pietiekami bieži, tomēr tie ir ļoti sadrumstaloti un iespējams par atsevišķu konkrētu darbību vai atbalsta programmu vai izstrādājamo tiesību aktu.”</w:t>
            </w:r>
            <w:r w:rsidR="00EE6590" w:rsidRPr="00FD7C20">
              <w:rPr>
                <w:rFonts w:ascii="Times New Roman" w:hAnsi="Times New Roman" w:cs="Times New Roman"/>
                <w:sz w:val="24"/>
                <w:szCs w:val="24"/>
              </w:rPr>
              <w:t xml:space="preserve"> </w:t>
            </w:r>
            <w:r w:rsidR="006E514B" w:rsidRPr="00FD7C20">
              <w:rPr>
                <w:rFonts w:ascii="Times New Roman" w:hAnsi="Times New Roman" w:cs="Times New Roman"/>
                <w:sz w:val="24"/>
                <w:szCs w:val="24"/>
              </w:rPr>
              <w:t xml:space="preserve">Lai iegūtu detalizētu informāciju par sabiedrības informēšanas un izglītošanas pasākumiem energoefektivitātes jomā, kas dotu pamatu tālākai sabiedrības informēšanas stratēģijas izstrādāšanai, noteikumu projektā iekļauta prasība iesniegt atbildīgajai iestādei informāciju par informatīvajiem pasākumiem vai informatīvo kampaņu, kuras finansēšanai pilnā apmērā vai daļēji izmantots valsts vai pašvaldības vai ārzemju institūciju un programmu finansējums. </w:t>
            </w:r>
            <w:r w:rsidR="00237CB5" w:rsidRPr="00FD7C20">
              <w:rPr>
                <w:rFonts w:ascii="Times New Roman" w:hAnsi="Times New Roman" w:cs="Times New Roman"/>
                <w:sz w:val="24"/>
                <w:szCs w:val="24"/>
              </w:rPr>
              <w:t xml:space="preserve">Enerģijas ietaupījumu </w:t>
            </w:r>
            <w:r w:rsidR="00237CB5" w:rsidRPr="00FD7C20">
              <w:rPr>
                <w:rFonts w:ascii="Times New Roman" w:hAnsi="Times New Roman" w:cs="Times New Roman"/>
                <w:sz w:val="24"/>
                <w:szCs w:val="24"/>
              </w:rPr>
              <w:lastRenderedPageBreak/>
              <w:t xml:space="preserve">aprēķināšanai no informatīvajiem pasākumiem </w:t>
            </w:r>
            <w:r w:rsidR="00323E38" w:rsidRPr="00FD7C20">
              <w:rPr>
                <w:rFonts w:ascii="Times New Roman" w:hAnsi="Times New Roman" w:cs="Times New Roman"/>
                <w:sz w:val="24"/>
                <w:szCs w:val="24"/>
              </w:rPr>
              <w:t xml:space="preserve"> EM</w:t>
            </w:r>
            <w:r w:rsidR="00237CB5" w:rsidRPr="00FD7C20">
              <w:rPr>
                <w:rFonts w:ascii="Times New Roman" w:hAnsi="Times New Roman" w:cs="Times New Roman"/>
                <w:sz w:val="24"/>
                <w:szCs w:val="24"/>
              </w:rPr>
              <w:t xml:space="preserve"> tīmekļvietnē pieejams Enerģijas ietaupījumu katalogs ar enerģijas ietaupījuma standartvērtībām</w:t>
            </w:r>
            <w:r w:rsidR="00237CB5" w:rsidRPr="00FD7C20">
              <w:rPr>
                <w:rStyle w:val="FootnoteReference"/>
                <w:rFonts w:ascii="Times New Roman" w:hAnsi="Times New Roman" w:cs="Times New Roman"/>
                <w:sz w:val="24"/>
                <w:szCs w:val="24"/>
              </w:rPr>
              <w:footnoteReference w:id="2"/>
            </w:r>
            <w:r w:rsidR="00237CB5" w:rsidRPr="00FD7C20">
              <w:rPr>
                <w:rFonts w:ascii="Times New Roman" w:hAnsi="Times New Roman" w:cs="Times New Roman"/>
                <w:sz w:val="24"/>
                <w:szCs w:val="24"/>
              </w:rPr>
              <w:t>.</w:t>
            </w:r>
            <w:r w:rsidR="00237CB5" w:rsidRPr="00FD7C20">
              <w:t xml:space="preserve"> </w:t>
            </w:r>
          </w:p>
          <w:p w14:paraId="59C6E137" w14:textId="4F05F8F1" w:rsidR="005A19A6" w:rsidRPr="00FD7C20" w:rsidRDefault="00375A6D" w:rsidP="00153288">
            <w:pPr>
              <w:jc w:val="both"/>
              <w:rPr>
                <w:rFonts w:ascii="Times New Roman" w:hAnsi="Times New Roman" w:cs="Times New Roman"/>
                <w:b/>
                <w:bCs/>
                <w:sz w:val="24"/>
                <w:szCs w:val="24"/>
              </w:rPr>
            </w:pPr>
            <w:r w:rsidRPr="00FD7C20">
              <w:rPr>
                <w:rFonts w:ascii="Times New Roman" w:hAnsi="Times New Roman" w:cs="Times New Roman"/>
                <w:b/>
                <w:bCs/>
                <w:sz w:val="24"/>
                <w:szCs w:val="24"/>
              </w:rPr>
              <w:t>Uzņēmuma elektroenerģijas patēriņa bilances iesniegšana</w:t>
            </w:r>
          </w:p>
          <w:p w14:paraId="460FD09B" w14:textId="228E40AF" w:rsidR="005A19A6" w:rsidRPr="00FD7C20" w:rsidRDefault="00F935AE" w:rsidP="00F935AE">
            <w:pPr>
              <w:pStyle w:val="CommentText"/>
              <w:ind w:firstLine="720"/>
              <w:jc w:val="both"/>
              <w:rPr>
                <w:rFonts w:ascii="Times New Roman" w:hAnsi="Times New Roman" w:cs="Times New Roman"/>
                <w:sz w:val="24"/>
                <w:szCs w:val="24"/>
              </w:rPr>
            </w:pPr>
            <w:r w:rsidRPr="00FD7C20">
              <w:rPr>
                <w:rFonts w:ascii="Times New Roman" w:hAnsi="Times New Roman" w:cs="Times New Roman"/>
                <w:sz w:val="24"/>
                <w:szCs w:val="24"/>
              </w:rPr>
              <w:t xml:space="preserve">Noteikumu projekta </w:t>
            </w:r>
            <w:r w:rsidR="00192993" w:rsidRPr="00FD7C20">
              <w:rPr>
                <w:rFonts w:ascii="Times New Roman" w:hAnsi="Times New Roman" w:cs="Times New Roman"/>
                <w:sz w:val="24"/>
                <w:szCs w:val="24"/>
              </w:rPr>
              <w:t>1</w:t>
            </w:r>
            <w:r w:rsidR="001D1CDC" w:rsidRPr="00FD7C20">
              <w:rPr>
                <w:rFonts w:ascii="Times New Roman" w:hAnsi="Times New Roman" w:cs="Times New Roman"/>
                <w:sz w:val="24"/>
                <w:szCs w:val="24"/>
              </w:rPr>
              <w:t>4</w:t>
            </w:r>
            <w:r w:rsidRPr="00FD7C20">
              <w:rPr>
                <w:rFonts w:ascii="Times New Roman" w:hAnsi="Times New Roman" w:cs="Times New Roman"/>
                <w:sz w:val="24"/>
                <w:szCs w:val="24"/>
              </w:rPr>
              <w:t xml:space="preserve">.punktā iekļauts pienākums un termiņš kādā uzņēmums iesniedz elektroenerģijas bilanci, bet </w:t>
            </w:r>
            <w:r w:rsidR="001D1CDC" w:rsidRPr="00FD7C20">
              <w:rPr>
                <w:rFonts w:ascii="Times New Roman" w:hAnsi="Times New Roman" w:cs="Times New Roman"/>
                <w:sz w:val="24"/>
                <w:szCs w:val="24"/>
              </w:rPr>
              <w:t>25</w:t>
            </w:r>
            <w:r w:rsidRPr="00FD7C20">
              <w:rPr>
                <w:rFonts w:ascii="Times New Roman" w:hAnsi="Times New Roman" w:cs="Times New Roman"/>
                <w:sz w:val="24"/>
                <w:szCs w:val="24"/>
              </w:rPr>
              <w:t>.punktā noteikta elektroenerģijas bilances vienotā forma.</w:t>
            </w:r>
          </w:p>
          <w:p w14:paraId="53C63AC8" w14:textId="77777777" w:rsidR="00F935AE" w:rsidRPr="00FD7C20" w:rsidRDefault="00F935AE" w:rsidP="00F935AE">
            <w:pPr>
              <w:pStyle w:val="CommentText"/>
              <w:jc w:val="both"/>
              <w:rPr>
                <w:rFonts w:ascii="Times New Roman" w:hAnsi="Times New Roman" w:cs="Times New Roman"/>
                <w:b/>
                <w:bCs/>
                <w:sz w:val="24"/>
                <w:szCs w:val="24"/>
              </w:rPr>
            </w:pPr>
            <w:r w:rsidRPr="00FD7C20">
              <w:rPr>
                <w:rFonts w:ascii="Times New Roman" w:hAnsi="Times New Roman" w:cs="Times New Roman"/>
                <w:b/>
                <w:bCs/>
                <w:sz w:val="24"/>
                <w:szCs w:val="24"/>
              </w:rPr>
              <w:t>Informācijas publicēšana</w:t>
            </w:r>
          </w:p>
          <w:p w14:paraId="252E8818" w14:textId="64E9F6A9" w:rsidR="00153288" w:rsidRPr="00FD7C20" w:rsidRDefault="00F935AE" w:rsidP="00BC20E0">
            <w:pPr>
              <w:pStyle w:val="CommentText"/>
              <w:jc w:val="both"/>
              <w:rPr>
                <w:rFonts w:ascii="Times New Roman" w:hAnsi="Times New Roman" w:cs="Times New Roman"/>
                <w:sz w:val="24"/>
                <w:szCs w:val="24"/>
              </w:rPr>
            </w:pPr>
            <w:r w:rsidRPr="00FD7C20">
              <w:rPr>
                <w:rFonts w:ascii="Times New Roman" w:hAnsi="Times New Roman" w:cs="Times New Roman"/>
                <w:sz w:val="24"/>
                <w:szCs w:val="24"/>
              </w:rPr>
              <w:t xml:space="preserve">      Lai nodrošinātu to, ka visiem interesentiem ir pieejama regulāra informācija par energoefektivitātes monitoringa sistēmā apkopotajiem datiem un valstī sasniegto enerģijas ietaupījumu, noteikumu projekt</w:t>
            </w:r>
            <w:r w:rsidR="00EE6590" w:rsidRPr="00FD7C20">
              <w:rPr>
                <w:rFonts w:ascii="Times New Roman" w:hAnsi="Times New Roman" w:cs="Times New Roman"/>
                <w:sz w:val="24"/>
                <w:szCs w:val="24"/>
              </w:rPr>
              <w:t>a 1</w:t>
            </w:r>
            <w:r w:rsidR="001D1CDC" w:rsidRPr="00FD7C20">
              <w:rPr>
                <w:rFonts w:ascii="Times New Roman" w:hAnsi="Times New Roman" w:cs="Times New Roman"/>
                <w:sz w:val="24"/>
                <w:szCs w:val="24"/>
              </w:rPr>
              <w:t>5</w:t>
            </w:r>
            <w:r w:rsidR="00EE6590" w:rsidRPr="00FD7C20">
              <w:rPr>
                <w:rFonts w:ascii="Times New Roman" w:hAnsi="Times New Roman" w:cs="Times New Roman"/>
                <w:sz w:val="24"/>
                <w:szCs w:val="24"/>
              </w:rPr>
              <w:t>.punktā</w:t>
            </w:r>
            <w:r w:rsidRPr="00FD7C20">
              <w:rPr>
                <w:rFonts w:ascii="Times New Roman" w:hAnsi="Times New Roman" w:cs="Times New Roman"/>
                <w:sz w:val="24"/>
                <w:szCs w:val="24"/>
              </w:rPr>
              <w:t xml:space="preserve"> ir iekļauta prasība </w:t>
            </w:r>
            <w:r w:rsidR="00BC20E0" w:rsidRPr="00FD7C20">
              <w:rPr>
                <w:rFonts w:ascii="Times New Roman" w:hAnsi="Times New Roman" w:cs="Times New Roman"/>
                <w:sz w:val="24"/>
                <w:szCs w:val="24"/>
              </w:rPr>
              <w:t xml:space="preserve">atbildīgajai </w:t>
            </w:r>
            <w:r w:rsidR="003C7B4D">
              <w:rPr>
                <w:rFonts w:ascii="Times New Roman" w:hAnsi="Times New Roman" w:cs="Times New Roman"/>
                <w:sz w:val="24"/>
                <w:szCs w:val="24"/>
              </w:rPr>
              <w:t>iestādei</w:t>
            </w:r>
            <w:bookmarkStart w:id="0" w:name="_GoBack"/>
            <w:bookmarkEnd w:id="0"/>
            <w:r w:rsidR="00BC20E0" w:rsidRPr="00FD7C20">
              <w:rPr>
                <w:rFonts w:ascii="Times New Roman" w:hAnsi="Times New Roman" w:cs="Times New Roman"/>
                <w:sz w:val="24"/>
                <w:szCs w:val="24"/>
              </w:rPr>
              <w:t xml:space="preserve"> savā tīmekļvietnē publicēt apkopoto informāciju.</w:t>
            </w:r>
          </w:p>
          <w:p w14:paraId="2FC84CAF" w14:textId="59A3D86F" w:rsidR="00BC20E0" w:rsidRPr="00FD7C20" w:rsidRDefault="00BC20E0" w:rsidP="00BC20E0">
            <w:pPr>
              <w:pStyle w:val="CommentText"/>
              <w:jc w:val="both"/>
              <w:rPr>
                <w:rFonts w:ascii="Times New Roman" w:hAnsi="Times New Roman" w:cs="Times New Roman"/>
                <w:b/>
                <w:bCs/>
                <w:sz w:val="24"/>
                <w:szCs w:val="24"/>
              </w:rPr>
            </w:pPr>
            <w:r w:rsidRPr="00FD7C20">
              <w:rPr>
                <w:rFonts w:ascii="Times New Roman" w:hAnsi="Times New Roman" w:cs="Times New Roman"/>
                <w:b/>
                <w:bCs/>
                <w:sz w:val="24"/>
                <w:szCs w:val="24"/>
              </w:rPr>
              <w:t>Enerģijas ietaupījumu sasniegšanas laikposmi</w:t>
            </w:r>
          </w:p>
          <w:p w14:paraId="5D8606EB" w14:textId="2A562F19" w:rsidR="00BC20E0" w:rsidRPr="00FD7C20" w:rsidRDefault="00BC20E0" w:rsidP="00BC20E0">
            <w:pPr>
              <w:pStyle w:val="CommentText"/>
              <w:jc w:val="both"/>
              <w:rPr>
                <w:rFonts w:ascii="Times New Roman" w:hAnsi="Times New Roman" w:cs="Times New Roman"/>
                <w:sz w:val="24"/>
                <w:szCs w:val="24"/>
              </w:rPr>
            </w:pPr>
            <w:r w:rsidRPr="00FD7C20">
              <w:rPr>
                <w:rFonts w:ascii="Times New Roman" w:hAnsi="Times New Roman" w:cs="Times New Roman"/>
                <w:sz w:val="24"/>
                <w:szCs w:val="24"/>
              </w:rPr>
              <w:t xml:space="preserve">Direktīva 2018/2002 </w:t>
            </w:r>
            <w:r w:rsidR="003D622D" w:rsidRPr="00FD7C20">
              <w:rPr>
                <w:rFonts w:ascii="Times New Roman" w:hAnsi="Times New Roman" w:cs="Times New Roman"/>
                <w:sz w:val="24"/>
                <w:szCs w:val="24"/>
              </w:rPr>
              <w:t xml:space="preserve">nosaka, ka </w:t>
            </w:r>
            <w:r w:rsidRPr="00FD7C20">
              <w:rPr>
                <w:rFonts w:ascii="Times New Roman" w:hAnsi="Times New Roman" w:cs="Times New Roman"/>
                <w:sz w:val="24"/>
                <w:szCs w:val="24"/>
              </w:rPr>
              <w:t>dalībvalstīm jāziņo par sasniegtajiem enerģijas ietaupījumiem noteiktos laikposmos. Noteikumu projekta 1</w:t>
            </w:r>
            <w:r w:rsidR="001D1CDC" w:rsidRPr="00FD7C20">
              <w:rPr>
                <w:rFonts w:ascii="Times New Roman" w:hAnsi="Times New Roman" w:cs="Times New Roman"/>
                <w:sz w:val="24"/>
                <w:szCs w:val="24"/>
              </w:rPr>
              <w:t>6</w:t>
            </w:r>
            <w:r w:rsidRPr="00FD7C20">
              <w:rPr>
                <w:rFonts w:ascii="Times New Roman" w:hAnsi="Times New Roman" w:cs="Times New Roman"/>
                <w:sz w:val="24"/>
                <w:szCs w:val="24"/>
              </w:rPr>
              <w:t xml:space="preserve">.punktā atbilstoši  </w:t>
            </w:r>
            <w:r w:rsidR="003D622D" w:rsidRPr="00FD7C20">
              <w:rPr>
                <w:rFonts w:ascii="Times New Roman" w:hAnsi="Times New Roman" w:cs="Times New Roman"/>
                <w:sz w:val="24"/>
                <w:szCs w:val="24"/>
              </w:rPr>
              <w:t>minētajām prasībām ir noteikti divi ziņošanas periodi.</w:t>
            </w:r>
          </w:p>
          <w:p w14:paraId="6F5D237A" w14:textId="48C11207" w:rsidR="00EE6590" w:rsidRPr="00FD7C20" w:rsidRDefault="00EE6590" w:rsidP="00BC20E0">
            <w:pPr>
              <w:pStyle w:val="CommentText"/>
              <w:jc w:val="both"/>
              <w:rPr>
                <w:rFonts w:ascii="Times New Roman" w:hAnsi="Times New Roman" w:cs="Times New Roman"/>
                <w:b/>
                <w:bCs/>
                <w:sz w:val="24"/>
                <w:szCs w:val="24"/>
              </w:rPr>
            </w:pPr>
            <w:r w:rsidRPr="00FD7C20">
              <w:rPr>
                <w:rFonts w:ascii="Times New Roman" w:hAnsi="Times New Roman" w:cs="Times New Roman"/>
                <w:b/>
                <w:bCs/>
                <w:sz w:val="24"/>
                <w:szCs w:val="24"/>
              </w:rPr>
              <w:t>Metodiskie norādījumi tādu ietaupījumu noteikšanai, kuri rastos jebkurā gadījumā</w:t>
            </w:r>
          </w:p>
          <w:p w14:paraId="5FD441F2" w14:textId="475999F0" w:rsidR="00EE6590" w:rsidRPr="00FD7C20" w:rsidRDefault="00EE6590" w:rsidP="00BC20E0">
            <w:pPr>
              <w:pStyle w:val="CommentText"/>
              <w:jc w:val="both"/>
              <w:rPr>
                <w:rFonts w:ascii="Times New Roman" w:hAnsi="Times New Roman" w:cs="Times New Roman"/>
                <w:b/>
                <w:bCs/>
                <w:sz w:val="24"/>
                <w:szCs w:val="24"/>
              </w:rPr>
            </w:pPr>
            <w:r w:rsidRPr="00FD7C20">
              <w:rPr>
                <w:rFonts w:ascii="Times New Roman" w:hAnsi="Times New Roman" w:cs="Times New Roman"/>
                <w:sz w:val="24"/>
                <w:szCs w:val="24"/>
              </w:rPr>
              <w:t>Lai atvieglotu informācijas sniedzējiem noteikt, ja attiecināms,</w:t>
            </w:r>
            <w:r w:rsidRPr="00FD7C20">
              <w:rPr>
                <w:rFonts w:ascii="Times New Roman" w:hAnsi="Times New Roman" w:cs="Times New Roman"/>
                <w:b/>
                <w:bCs/>
                <w:sz w:val="24"/>
                <w:szCs w:val="24"/>
              </w:rPr>
              <w:t xml:space="preserve"> </w:t>
            </w:r>
            <w:r w:rsidRPr="00FD7C20">
              <w:rPr>
                <w:rFonts w:ascii="Times New Roman" w:hAnsi="Times New Roman" w:cs="Times New Roman"/>
                <w:sz w:val="24"/>
                <w:szCs w:val="24"/>
              </w:rPr>
              <w:t xml:space="preserve"> ietaupījumus, kuri rastos jebkurā gadījumā, noteikumu projekta 1</w:t>
            </w:r>
            <w:r w:rsidR="001D1CDC" w:rsidRPr="00FD7C20">
              <w:rPr>
                <w:rFonts w:ascii="Times New Roman" w:hAnsi="Times New Roman" w:cs="Times New Roman"/>
                <w:sz w:val="24"/>
                <w:szCs w:val="24"/>
              </w:rPr>
              <w:t>7</w:t>
            </w:r>
            <w:r w:rsidRPr="00FD7C20">
              <w:rPr>
                <w:rFonts w:ascii="Times New Roman" w:hAnsi="Times New Roman" w:cs="Times New Roman"/>
                <w:sz w:val="24"/>
                <w:szCs w:val="24"/>
              </w:rPr>
              <w:t>.punktā noteikts, ka atbildīgā iestāde izstrādā metodiskos norādījumus, kuros apraksta kā jāņem vērā enerģijas patēriņa tendences, patērētāju paraduma izmaiņas,  tehnikas progress un ES līmenī noteikto pasākumu  ietekme uz informācijas sniedzēju ieviestajiem energoefektivitātes pasākumiem.</w:t>
            </w:r>
          </w:p>
          <w:p w14:paraId="0AD84BC2" w14:textId="5A882C77" w:rsidR="003D622D" w:rsidRPr="00FD7C20" w:rsidRDefault="003D622D" w:rsidP="00BC20E0">
            <w:pPr>
              <w:pStyle w:val="CommentText"/>
              <w:jc w:val="both"/>
              <w:rPr>
                <w:rFonts w:ascii="Times New Roman" w:hAnsi="Times New Roman" w:cs="Times New Roman"/>
                <w:b/>
                <w:bCs/>
                <w:sz w:val="24"/>
                <w:szCs w:val="24"/>
              </w:rPr>
            </w:pPr>
            <w:r w:rsidRPr="00FD7C20">
              <w:rPr>
                <w:rFonts w:ascii="Times New Roman" w:hAnsi="Times New Roman" w:cs="Times New Roman"/>
                <w:b/>
                <w:bCs/>
                <w:sz w:val="24"/>
                <w:szCs w:val="24"/>
              </w:rPr>
              <w:t>MK noteikumu Nr.668 1. un 2.pielikuma precizēšana</w:t>
            </w:r>
          </w:p>
          <w:p w14:paraId="22ACDAA1" w14:textId="7536C68B" w:rsidR="00555573" w:rsidRPr="00FD7C20" w:rsidRDefault="003D622D" w:rsidP="003D622D">
            <w:pPr>
              <w:pStyle w:val="CommentText"/>
              <w:jc w:val="both"/>
              <w:rPr>
                <w:rFonts w:ascii="Times New Roman" w:hAnsi="Times New Roman" w:cs="Times New Roman"/>
                <w:sz w:val="24"/>
                <w:szCs w:val="24"/>
              </w:rPr>
            </w:pPr>
            <w:r w:rsidRPr="00FD7C20">
              <w:rPr>
                <w:rFonts w:ascii="Times New Roman" w:hAnsi="Times New Roman" w:cs="Times New Roman"/>
                <w:sz w:val="24"/>
                <w:szCs w:val="24"/>
              </w:rPr>
              <w:t>Energoefektivitātes monitoringa sistēmas darbības laikā konstatēts, ka lai ātrāk un precīzāk iegūtu papildus informāciju par informācijas sniedzējiem, MK noteikumu Nr.668 1.un 2.pielikums jāpapildina ar prasību uzrādīt uzņēmuma vienoto reģistrācijas numuru. Savukārt praksē izvērtējot informāciju, kura tiek uzrādīta MK noteikumu Nr.668 2.pielikumā, konstatēts, ka enerģijas ietaupījumu analīzes procesā iztrūkst tādi rādītāji kā</w:t>
            </w:r>
            <w:r w:rsidR="00A641F7" w:rsidRPr="00FD7C20">
              <w:rPr>
                <w:rFonts w:ascii="Times New Roman" w:hAnsi="Times New Roman" w:cs="Times New Roman"/>
                <w:sz w:val="24"/>
                <w:szCs w:val="24"/>
              </w:rPr>
              <w:t xml:space="preserve"> </w:t>
            </w:r>
            <w:r w:rsidRPr="00FD7C20">
              <w:rPr>
                <w:rFonts w:ascii="Times New Roman" w:hAnsi="Times New Roman" w:cs="Times New Roman"/>
                <w:sz w:val="24"/>
                <w:szCs w:val="24"/>
              </w:rPr>
              <w:t>”Kopējais enerģijas patēriņš pirms pasākuma realizācijas”</w:t>
            </w:r>
            <w:r w:rsidR="00A641F7" w:rsidRPr="00FD7C20">
              <w:rPr>
                <w:rFonts w:ascii="Times New Roman" w:hAnsi="Times New Roman" w:cs="Times New Roman"/>
                <w:sz w:val="24"/>
                <w:szCs w:val="24"/>
              </w:rPr>
              <w:t xml:space="preserve"> </w:t>
            </w:r>
            <w:r w:rsidRPr="00FD7C20">
              <w:rPr>
                <w:rFonts w:ascii="Times New Roman" w:hAnsi="Times New Roman" w:cs="Times New Roman"/>
                <w:sz w:val="24"/>
                <w:szCs w:val="24"/>
              </w:rPr>
              <w:t>un “Kopējais enerģijas patēriņš pēc pasākuma realizācijas”.</w:t>
            </w:r>
            <w:r w:rsidR="00A641F7" w:rsidRPr="00FD7C20">
              <w:rPr>
                <w:rFonts w:ascii="Times New Roman" w:hAnsi="Times New Roman" w:cs="Times New Roman"/>
                <w:sz w:val="24"/>
                <w:szCs w:val="24"/>
              </w:rPr>
              <w:t xml:space="preserve"> Minēto rādītāju ieviešana ļaus labāk izvērtēt energoefektivitātes pasākumu tehnisko un ekonomisko izdevīgumu.</w:t>
            </w:r>
            <w:r w:rsidR="00EE6590" w:rsidRPr="00FD7C20">
              <w:rPr>
                <w:rFonts w:ascii="Times New Roman" w:hAnsi="Times New Roman" w:cs="Times New Roman"/>
                <w:sz w:val="24"/>
                <w:szCs w:val="24"/>
              </w:rPr>
              <w:t xml:space="preserve"> Noteikumu projektā minētās prasības iekļautas 1</w:t>
            </w:r>
            <w:r w:rsidR="001D1CDC" w:rsidRPr="00FD7C20">
              <w:rPr>
                <w:rFonts w:ascii="Times New Roman" w:hAnsi="Times New Roman" w:cs="Times New Roman"/>
                <w:sz w:val="24"/>
                <w:szCs w:val="24"/>
              </w:rPr>
              <w:t>9</w:t>
            </w:r>
            <w:r w:rsidR="00EE6590" w:rsidRPr="00FD7C20">
              <w:rPr>
                <w:rFonts w:ascii="Times New Roman" w:hAnsi="Times New Roman" w:cs="Times New Roman"/>
                <w:sz w:val="24"/>
                <w:szCs w:val="24"/>
              </w:rPr>
              <w:t xml:space="preserve">. </w:t>
            </w:r>
            <w:r w:rsidR="00192993" w:rsidRPr="00FD7C20">
              <w:rPr>
                <w:rFonts w:ascii="Times New Roman" w:hAnsi="Times New Roman" w:cs="Times New Roman"/>
                <w:sz w:val="24"/>
                <w:szCs w:val="24"/>
              </w:rPr>
              <w:t>un</w:t>
            </w:r>
            <w:r w:rsidR="00EE6590" w:rsidRPr="00FD7C20">
              <w:rPr>
                <w:rFonts w:ascii="Times New Roman" w:hAnsi="Times New Roman" w:cs="Times New Roman"/>
                <w:sz w:val="24"/>
                <w:szCs w:val="24"/>
              </w:rPr>
              <w:t xml:space="preserve"> </w:t>
            </w:r>
            <w:r w:rsidR="001D1CDC" w:rsidRPr="00FD7C20">
              <w:rPr>
                <w:rFonts w:ascii="Times New Roman" w:hAnsi="Times New Roman" w:cs="Times New Roman"/>
                <w:sz w:val="24"/>
                <w:szCs w:val="24"/>
              </w:rPr>
              <w:t>20</w:t>
            </w:r>
            <w:r w:rsidR="00EE6590" w:rsidRPr="00FD7C20">
              <w:rPr>
                <w:rFonts w:ascii="Times New Roman" w:hAnsi="Times New Roman" w:cs="Times New Roman"/>
                <w:sz w:val="24"/>
                <w:szCs w:val="24"/>
              </w:rPr>
              <w:t>.punktā.</w:t>
            </w:r>
          </w:p>
          <w:p w14:paraId="5C4C0A9C" w14:textId="0F705C82" w:rsidR="001D1CDC" w:rsidRPr="00FD7C20" w:rsidRDefault="001D1CDC" w:rsidP="001D1CDC">
            <w:pPr>
              <w:pStyle w:val="CommentText"/>
              <w:jc w:val="both"/>
              <w:rPr>
                <w:rFonts w:ascii="Times New Roman" w:hAnsi="Times New Roman" w:cs="Times New Roman"/>
                <w:b/>
                <w:bCs/>
                <w:sz w:val="24"/>
                <w:szCs w:val="24"/>
              </w:rPr>
            </w:pPr>
            <w:r w:rsidRPr="00FD7C20">
              <w:rPr>
                <w:rFonts w:ascii="Times New Roman" w:hAnsi="Times New Roman" w:cs="Times New Roman"/>
                <w:b/>
                <w:bCs/>
                <w:sz w:val="24"/>
                <w:szCs w:val="24"/>
              </w:rPr>
              <w:t>MK noteikumu Nr.668 6. pielikuma papildināšana</w:t>
            </w:r>
          </w:p>
          <w:p w14:paraId="47E61EDD" w14:textId="3920064E" w:rsidR="001D1CDC" w:rsidRPr="00FD7C20" w:rsidRDefault="004F2049" w:rsidP="004F2049">
            <w:pPr>
              <w:pStyle w:val="CommentText"/>
              <w:jc w:val="both"/>
              <w:rPr>
                <w:rFonts w:ascii="Times New Roman" w:eastAsia="Times New Roman" w:hAnsi="Times New Roman" w:cs="Times New Roman"/>
                <w:sz w:val="24"/>
                <w:szCs w:val="24"/>
                <w:lang w:eastAsia="lv-LV"/>
              </w:rPr>
            </w:pPr>
            <w:r w:rsidRPr="00FD7C20">
              <w:rPr>
                <w:rFonts w:ascii="Times New Roman" w:hAnsi="Times New Roman" w:cs="Times New Roman"/>
                <w:sz w:val="24"/>
                <w:szCs w:val="24"/>
              </w:rPr>
              <w:t>Lai nodrošinātu atbildīgajai iestādei iespēju gūt objektīvu priekšstatu par  lielā elektroenerģijas patērētāja</w:t>
            </w:r>
            <w:r w:rsidR="001D1CDC" w:rsidRPr="00FD7C20">
              <w:rPr>
                <w:rFonts w:ascii="Times New Roman" w:hAnsi="Times New Roman" w:cs="Times New Roman"/>
                <w:sz w:val="24"/>
                <w:szCs w:val="24"/>
              </w:rPr>
              <w:t xml:space="preserve"> elektroenerģijas izlietojumu un sistēmas </w:t>
            </w:r>
            <w:r w:rsidR="001D1CDC" w:rsidRPr="00FD7C20">
              <w:rPr>
                <w:rFonts w:ascii="Times New Roman" w:hAnsi="Times New Roman" w:cs="Times New Roman"/>
                <w:sz w:val="24"/>
                <w:szCs w:val="24"/>
              </w:rPr>
              <w:lastRenderedPageBreak/>
              <w:t>operatoram tiesības sniegt sistēmas lietotāju elektroenerģijas patēriņa datus sadalījumā pa objektiem</w:t>
            </w:r>
            <w:r w:rsidRPr="00FD7C20">
              <w:rPr>
                <w:rFonts w:ascii="Times New Roman" w:hAnsi="Times New Roman" w:cs="Times New Roman"/>
                <w:sz w:val="24"/>
                <w:szCs w:val="24"/>
              </w:rPr>
              <w:t xml:space="preserve">, noteikumu projekta </w:t>
            </w:r>
            <w:r w:rsidR="00E90CC9" w:rsidRPr="00FD7C20">
              <w:rPr>
                <w:rFonts w:ascii="Times New Roman" w:hAnsi="Times New Roman" w:cs="Times New Roman"/>
                <w:sz w:val="24"/>
                <w:szCs w:val="24"/>
              </w:rPr>
              <w:t>22</w:t>
            </w:r>
            <w:r w:rsidRPr="00FD7C20">
              <w:rPr>
                <w:rFonts w:ascii="Times New Roman" w:hAnsi="Times New Roman" w:cs="Times New Roman"/>
                <w:sz w:val="24"/>
                <w:szCs w:val="24"/>
              </w:rPr>
              <w:t>.punktā ir iekļauta jauna 6.pielikuma redakcija, kas papildināta ar jaunu kolonu, kurā lūgts norādīt lielā elektroenerģijas patērētāja elektroenerģijas patēriņu atsevišķos elektroenerģijas piegādes objektos/adresēs.</w:t>
            </w:r>
            <w:r w:rsidR="001D1CDC" w:rsidRPr="00FD7C20">
              <w:rPr>
                <w:rFonts w:ascii="Times New Roman" w:hAnsi="Times New Roman" w:cs="Times New Roman"/>
                <w:sz w:val="24"/>
                <w:szCs w:val="24"/>
              </w:rPr>
              <w:t xml:space="preserve"> </w:t>
            </w:r>
            <w:r w:rsidRPr="00FD7C20">
              <w:rPr>
                <w:rFonts w:ascii="Times New Roman" w:hAnsi="Times New Roman" w:cs="Times New Roman"/>
                <w:sz w:val="24"/>
                <w:szCs w:val="24"/>
              </w:rPr>
              <w:t>Iepriekšējā prakse rāda, ka minētā informācija nepieciešama lai novērstu enerģijas ietaupījumu dubultu uzskaiti, kā arī lai varētu precīzi izveidot lielo elektroenerģijas patērētāju sarakstu.</w:t>
            </w:r>
          </w:p>
        </w:tc>
      </w:tr>
      <w:tr w:rsidR="00FD7C20" w:rsidRPr="00FD7C20" w14:paraId="757C5967" w14:textId="77777777" w:rsidTr="004B0DDA">
        <w:trPr>
          <w:trHeight w:val="372"/>
        </w:trPr>
        <w:tc>
          <w:tcPr>
            <w:tcW w:w="469" w:type="dxa"/>
            <w:tcBorders>
              <w:top w:val="outset" w:sz="6" w:space="0" w:color="414142"/>
              <w:left w:val="outset" w:sz="6" w:space="0" w:color="414142"/>
              <w:bottom w:val="outset" w:sz="6" w:space="0" w:color="414142"/>
              <w:right w:val="outset" w:sz="6" w:space="0" w:color="414142"/>
            </w:tcBorders>
            <w:hideMark/>
          </w:tcPr>
          <w:p w14:paraId="741BF495" w14:textId="77777777" w:rsidR="00894C55" w:rsidRPr="00FD7C20"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6F82FFF9" w14:textId="7320B562"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Projekta izstrādē iesaistītās institūcijas</w:t>
            </w:r>
            <w:r w:rsidR="0040519D" w:rsidRPr="00FD7C20">
              <w:rPr>
                <w:rFonts w:ascii="Times New Roman" w:eastAsia="Times New Roman" w:hAnsi="Times New Roman" w:cs="Times New Roman"/>
                <w:sz w:val="24"/>
                <w:szCs w:val="24"/>
                <w:lang w:eastAsia="lv-LV"/>
              </w:rPr>
              <w:t xml:space="preserve"> un </w:t>
            </w:r>
            <w:r w:rsidR="00AF54D0" w:rsidRPr="00FD7C20">
              <w:rPr>
                <w:rFonts w:ascii="Times New Roman" w:eastAsia="Times New Roman" w:hAnsi="Times New Roman" w:cs="Times New Roman"/>
                <w:sz w:val="24"/>
                <w:szCs w:val="24"/>
                <w:lang w:eastAsia="lv-LV"/>
              </w:rPr>
              <w:t>publiskas personas kapitālsabiedrības</w:t>
            </w:r>
          </w:p>
        </w:tc>
        <w:tc>
          <w:tcPr>
            <w:tcW w:w="7006" w:type="dxa"/>
            <w:tcBorders>
              <w:top w:val="outset" w:sz="6" w:space="0" w:color="414142"/>
              <w:left w:val="outset" w:sz="6" w:space="0" w:color="414142"/>
              <w:bottom w:val="outset" w:sz="6" w:space="0" w:color="414142"/>
              <w:right w:val="outset" w:sz="6" w:space="0" w:color="414142"/>
            </w:tcBorders>
          </w:tcPr>
          <w:p w14:paraId="0FA2D970" w14:textId="7941A09D" w:rsidR="00894C55" w:rsidRPr="00FD7C20" w:rsidRDefault="00323E38"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 EM</w:t>
            </w:r>
            <w:r w:rsidR="004F2049" w:rsidRPr="00FD7C20">
              <w:rPr>
                <w:rFonts w:ascii="Times New Roman" w:hAnsi="Times New Roman" w:cs="Times New Roman"/>
                <w:sz w:val="24"/>
                <w:szCs w:val="24"/>
              </w:rPr>
              <w:t xml:space="preserve"> </w:t>
            </w:r>
          </w:p>
        </w:tc>
      </w:tr>
      <w:tr w:rsidR="007C3091" w:rsidRPr="00FD7C20" w14:paraId="12D70294" w14:textId="77777777" w:rsidTr="004B0DDA">
        <w:tc>
          <w:tcPr>
            <w:tcW w:w="469" w:type="dxa"/>
            <w:tcBorders>
              <w:top w:val="outset" w:sz="6" w:space="0" w:color="414142"/>
              <w:left w:val="outset" w:sz="6" w:space="0" w:color="414142"/>
              <w:bottom w:val="outset" w:sz="6" w:space="0" w:color="414142"/>
              <w:right w:val="outset" w:sz="6" w:space="0" w:color="414142"/>
            </w:tcBorders>
            <w:hideMark/>
          </w:tcPr>
          <w:p w14:paraId="3E7EBBB4" w14:textId="77777777" w:rsidR="00894C55" w:rsidRPr="00FD7C20"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1EF3C8D3"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7006" w:type="dxa"/>
                <w:tcBorders>
                  <w:top w:val="outset" w:sz="6" w:space="0" w:color="414142"/>
                  <w:left w:val="outset" w:sz="6" w:space="0" w:color="414142"/>
                  <w:bottom w:val="outset" w:sz="6" w:space="0" w:color="414142"/>
                  <w:right w:val="outset" w:sz="6" w:space="0" w:color="414142"/>
                </w:tcBorders>
                <w:hideMark/>
              </w:tcPr>
              <w:p w14:paraId="096C17BA" w14:textId="77777777" w:rsidR="00894C55" w:rsidRPr="00FD7C20" w:rsidRDefault="0024502B"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Nav</w:t>
                </w:r>
              </w:p>
            </w:tc>
          </w:sdtContent>
        </w:sdt>
      </w:tr>
    </w:tbl>
    <w:p w14:paraId="5D8AB098" w14:textId="77777777" w:rsidR="00894C55" w:rsidRPr="00FD7C20"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396"/>
        <w:gridCol w:w="2888"/>
        <w:gridCol w:w="5777"/>
      </w:tblGrid>
      <w:tr w:rsidR="00FD7C20" w:rsidRPr="00FD7C20" w14:paraId="7B39FD99" w14:textId="77777777" w:rsidTr="00C409C3">
        <w:tc>
          <w:tcPr>
            <w:tcW w:w="0" w:type="auto"/>
            <w:gridSpan w:val="3"/>
            <w:hideMark/>
          </w:tcPr>
          <w:p w14:paraId="69EB1964" w14:textId="77777777" w:rsidR="00B80599" w:rsidRPr="00FD7C20" w:rsidRDefault="00B80599" w:rsidP="001B6D0A">
            <w:pPr>
              <w:contextualSpacing/>
              <w:jc w:val="center"/>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D7C20" w:rsidRPr="00FD7C20" w14:paraId="3D72F4B1" w14:textId="77777777" w:rsidTr="004B0DDA">
        <w:tc>
          <w:tcPr>
            <w:tcW w:w="184" w:type="pct"/>
            <w:hideMark/>
          </w:tcPr>
          <w:p w14:paraId="7AC2C27A"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w:t>
            </w:r>
          </w:p>
        </w:tc>
        <w:tc>
          <w:tcPr>
            <w:tcW w:w="1589" w:type="pct"/>
            <w:hideMark/>
          </w:tcPr>
          <w:p w14:paraId="1CABB1BE"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Sabiedrības mērķgrupas, kuras tiesiskais regulējums ietekmē vai varētu ietekmēt</w:t>
            </w:r>
          </w:p>
        </w:tc>
        <w:tc>
          <w:tcPr>
            <w:tcW w:w="3163" w:type="pct"/>
          </w:tcPr>
          <w:p w14:paraId="1FD608C1" w14:textId="23A040AF" w:rsidR="00953639" w:rsidRPr="00FD7C20" w:rsidRDefault="00953639" w:rsidP="00817D02">
            <w:pPr>
              <w:shd w:val="clear" w:color="auto" w:fill="FFFFFF"/>
              <w:spacing w:line="293" w:lineRule="atLeast"/>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Noteikumu projektā noteikto tiesisko normu izpilde attieksies uz mērķgrupām, kurām ir pienākums katru gadu iesniegt enerģijas ietaupījumu pārskatu:</w:t>
            </w:r>
          </w:p>
          <w:p w14:paraId="7E394644" w14:textId="307F5469" w:rsidR="00817D02" w:rsidRPr="00FD7C20" w:rsidRDefault="00817D02" w:rsidP="00817D02">
            <w:pPr>
              <w:shd w:val="clear" w:color="auto" w:fill="FFFFFF"/>
              <w:spacing w:line="293" w:lineRule="atLeast"/>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1)Atbildīgās iestādes, kas energoefektivitātes uzlabošanas pasākumu īstenotājiem piešķīrusi maksājumus no valsts vai pašvaldības budžeta, valsts vai pašvaldības galvojumus, kredītu procentu likmju subsidēšanu, kā arī citu finanšu palīdzību, kas tiek piešķirta vai sniegta no valsts, pašvaldības vai Eiropas Savienības budžeta līdzekļiem un ārvalstu finanšu palīdzības līdzekļiem energoefektivitātes uzlabošanai vai tādām aktivitātēm, kas tiešā veidā nav vērstas uz energoefektivitātes uzlabošanu, tomēr sekmē to.</w:t>
            </w:r>
          </w:p>
          <w:p w14:paraId="1266ED7A" w14:textId="5FE0FA61" w:rsidR="00817D02" w:rsidRPr="00FD7C20" w:rsidRDefault="00817D02" w:rsidP="00CF5D90">
            <w:pPr>
              <w:shd w:val="clear" w:color="auto" w:fill="FFFFFF"/>
              <w:spacing w:line="293" w:lineRule="atLeast"/>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2)Valsts tiešās pārvaldes iestādes un pašvaldības. </w:t>
            </w:r>
          </w:p>
          <w:p w14:paraId="54716582" w14:textId="7F2BD6E6" w:rsidR="00817D02" w:rsidRPr="00FD7C20" w:rsidRDefault="00817D02" w:rsidP="00817D02">
            <w:pPr>
              <w:spacing w:after="120"/>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3) Lielie uzņēmumi, pie kura nodarbināti vairāk nekā 249 darbinieki vai kura pārskata gada apgrozījums pārsniedz 50 miljonus </w:t>
            </w:r>
            <w:r w:rsidRPr="00FD7C20">
              <w:rPr>
                <w:rFonts w:ascii="Times New Roman" w:eastAsia="Times New Roman" w:hAnsi="Times New Roman" w:cs="Times New Roman"/>
                <w:i/>
                <w:sz w:val="24"/>
                <w:szCs w:val="24"/>
                <w:lang w:eastAsia="lv-LV"/>
              </w:rPr>
              <w:t>euro</w:t>
            </w:r>
            <w:r w:rsidRPr="00FD7C20">
              <w:rPr>
                <w:rFonts w:ascii="Times New Roman" w:eastAsia="Times New Roman" w:hAnsi="Times New Roman" w:cs="Times New Roman"/>
                <w:sz w:val="24"/>
                <w:szCs w:val="24"/>
                <w:lang w:eastAsia="lv-LV"/>
              </w:rPr>
              <w:t xml:space="preserve"> un gada bilance kopumā – 43 miljonus </w:t>
            </w:r>
            <w:r w:rsidRPr="00FD7C20">
              <w:rPr>
                <w:rFonts w:ascii="Times New Roman" w:eastAsia="Times New Roman" w:hAnsi="Times New Roman" w:cs="Times New Roman"/>
                <w:i/>
                <w:sz w:val="24"/>
                <w:szCs w:val="24"/>
                <w:lang w:eastAsia="lv-LV"/>
              </w:rPr>
              <w:t>euro</w:t>
            </w:r>
            <w:r w:rsidRPr="00FD7C20">
              <w:rPr>
                <w:rFonts w:ascii="Times New Roman" w:eastAsia="Times New Roman" w:hAnsi="Times New Roman" w:cs="Times New Roman"/>
                <w:sz w:val="24"/>
                <w:szCs w:val="24"/>
                <w:lang w:eastAsia="lv-LV"/>
              </w:rPr>
              <w:t>. Aptuvens mērķgrupu lielums – 2</w:t>
            </w:r>
            <w:r w:rsidR="00444F3E" w:rsidRPr="00FD7C20">
              <w:rPr>
                <w:rFonts w:ascii="Times New Roman" w:eastAsia="Times New Roman" w:hAnsi="Times New Roman" w:cs="Times New Roman"/>
                <w:sz w:val="24"/>
                <w:szCs w:val="24"/>
                <w:lang w:eastAsia="lv-LV"/>
              </w:rPr>
              <w:t>42</w:t>
            </w:r>
            <w:r w:rsidRPr="00FD7C20">
              <w:rPr>
                <w:rFonts w:ascii="Times New Roman" w:eastAsia="Times New Roman" w:hAnsi="Times New Roman" w:cs="Times New Roman"/>
                <w:sz w:val="24"/>
                <w:szCs w:val="24"/>
                <w:lang w:eastAsia="lv-LV"/>
              </w:rPr>
              <w:t xml:space="preserve"> uzņēmumi.</w:t>
            </w:r>
          </w:p>
          <w:p w14:paraId="1D501A13" w14:textId="77777777" w:rsidR="00817D02" w:rsidRPr="00FD7C20" w:rsidRDefault="00817D02" w:rsidP="00817D02">
            <w:pPr>
              <w:spacing w:after="120"/>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4) Lielie elektroenerģijas patērētāji, kuru ikgadējais elektroenerģijas patēriņš pārsniedz 500 megavatstundas. Aptuvens mērķgrupu lielums – 1149 uzņēmumi.</w:t>
            </w:r>
          </w:p>
          <w:p w14:paraId="69AD6E72" w14:textId="782ABDC9" w:rsidR="00B80599" w:rsidRPr="00FD7C20" w:rsidRDefault="00817D02" w:rsidP="00817D02">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6) Energoefektivitātes pienākum</w:t>
            </w:r>
            <w:r w:rsidR="00934A69" w:rsidRPr="00FD7C20">
              <w:rPr>
                <w:rFonts w:ascii="Times New Roman" w:eastAsia="Times New Roman" w:hAnsi="Times New Roman" w:cs="Times New Roman"/>
                <w:sz w:val="24"/>
                <w:szCs w:val="24"/>
                <w:lang w:eastAsia="lv-LV"/>
              </w:rPr>
              <w:t>a</w:t>
            </w:r>
            <w:r w:rsidRPr="00FD7C20">
              <w:rPr>
                <w:rFonts w:ascii="Times New Roman" w:eastAsia="Times New Roman" w:hAnsi="Times New Roman" w:cs="Times New Roman"/>
                <w:sz w:val="24"/>
                <w:szCs w:val="24"/>
                <w:lang w:eastAsia="lv-LV"/>
              </w:rPr>
              <w:t xml:space="preserve"> shēmas atbildīgās puses – enerģijas mazumtirgotāji un sadales operatori. Aptuvens mērķgrupu lielums –1</w:t>
            </w:r>
            <w:r w:rsidR="00444F3E" w:rsidRPr="00FD7C20">
              <w:rPr>
                <w:rFonts w:ascii="Times New Roman" w:eastAsia="Times New Roman" w:hAnsi="Times New Roman" w:cs="Times New Roman"/>
                <w:sz w:val="24"/>
                <w:szCs w:val="24"/>
                <w:lang w:eastAsia="lv-LV"/>
              </w:rPr>
              <w:t>4</w:t>
            </w:r>
            <w:r w:rsidRPr="00FD7C20">
              <w:rPr>
                <w:rFonts w:ascii="Times New Roman" w:eastAsia="Times New Roman" w:hAnsi="Times New Roman" w:cs="Times New Roman"/>
                <w:sz w:val="24"/>
                <w:szCs w:val="24"/>
                <w:lang w:eastAsia="lv-LV"/>
              </w:rPr>
              <w:t xml:space="preserve"> uzņēmumi.</w:t>
            </w:r>
          </w:p>
        </w:tc>
      </w:tr>
      <w:tr w:rsidR="00FD7C20" w:rsidRPr="00FD7C20" w14:paraId="05FFBED8" w14:textId="77777777" w:rsidTr="004B0DDA">
        <w:tc>
          <w:tcPr>
            <w:tcW w:w="184" w:type="pct"/>
            <w:hideMark/>
          </w:tcPr>
          <w:p w14:paraId="7E21FCA5"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w:t>
            </w:r>
          </w:p>
        </w:tc>
        <w:tc>
          <w:tcPr>
            <w:tcW w:w="1589" w:type="pct"/>
            <w:hideMark/>
          </w:tcPr>
          <w:p w14:paraId="78E637AE" w14:textId="6C1F3CB6" w:rsidR="0068231A"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Tiesiskā regulējuma ietekme uz tautsaimniecību un administratīvo slogu</w:t>
            </w:r>
          </w:p>
        </w:tc>
        <w:tc>
          <w:tcPr>
            <w:tcW w:w="3163" w:type="pct"/>
          </w:tcPr>
          <w:p w14:paraId="6A9288AC" w14:textId="599B6D60" w:rsidR="00817D02" w:rsidRPr="00FD7C20" w:rsidRDefault="00817D02" w:rsidP="00817D02">
            <w:pPr>
              <w:spacing w:after="120"/>
              <w:jc w:val="both"/>
              <w:rPr>
                <w:rFonts w:ascii="Times New Roman" w:hAnsi="Times New Roman" w:cs="Times New Roman"/>
                <w:sz w:val="24"/>
                <w:szCs w:val="24"/>
              </w:rPr>
            </w:pPr>
            <w:r w:rsidRPr="00FD7C20">
              <w:rPr>
                <w:rFonts w:ascii="Times New Roman" w:hAnsi="Times New Roman" w:cs="Times New Roman"/>
                <w:sz w:val="24"/>
                <w:szCs w:val="24"/>
              </w:rPr>
              <w:t>Noteikumu projekts veicinās valsts obligātā enerģijas</w:t>
            </w:r>
            <w:r w:rsidR="00934A69" w:rsidRPr="00FD7C20">
              <w:rPr>
                <w:rFonts w:ascii="Times New Roman" w:hAnsi="Times New Roman" w:cs="Times New Roman"/>
                <w:sz w:val="24"/>
                <w:szCs w:val="24"/>
              </w:rPr>
              <w:t xml:space="preserve"> galapatēriņa</w:t>
            </w:r>
            <w:r w:rsidRPr="00FD7C20">
              <w:rPr>
                <w:rFonts w:ascii="Times New Roman" w:hAnsi="Times New Roman" w:cs="Times New Roman"/>
                <w:sz w:val="24"/>
                <w:szCs w:val="24"/>
              </w:rPr>
              <w:t xml:space="preserve"> ietaupījuma mērķa sasniegšanu</w:t>
            </w:r>
            <w:r w:rsidR="00934A69" w:rsidRPr="00FD7C20">
              <w:rPr>
                <w:rFonts w:ascii="Times New Roman" w:hAnsi="Times New Roman" w:cs="Times New Roman"/>
                <w:sz w:val="24"/>
                <w:szCs w:val="24"/>
              </w:rPr>
              <w:t>. Noteikumu projekts precizēs atbildīgajām iestādēm, valsts tiešās pārvaldes iestādēm un pašvaldībām, kā arī lielajiem uzņēmumiem, lielajiem elektroenerģijas patērētājiem un e</w:t>
            </w:r>
            <w:r w:rsidR="00934A69" w:rsidRPr="00FD7C20">
              <w:rPr>
                <w:rFonts w:ascii="Times New Roman" w:eastAsia="Times New Roman" w:hAnsi="Times New Roman" w:cs="Times New Roman"/>
                <w:sz w:val="24"/>
                <w:szCs w:val="24"/>
                <w:lang w:eastAsia="lv-LV"/>
              </w:rPr>
              <w:t xml:space="preserve">nergoefektivitātes pienākuma shēmas atbildīgajām </w:t>
            </w:r>
            <w:r w:rsidR="00934A69" w:rsidRPr="00FD7C20">
              <w:rPr>
                <w:rFonts w:ascii="Times New Roman" w:eastAsia="Times New Roman" w:hAnsi="Times New Roman" w:cs="Times New Roman"/>
                <w:sz w:val="24"/>
                <w:szCs w:val="24"/>
                <w:lang w:eastAsia="lv-LV"/>
              </w:rPr>
              <w:lastRenderedPageBreak/>
              <w:t>pusēm nosacījumus energoefektivitātes pasākumu ieviešanai</w:t>
            </w:r>
            <w:r w:rsidR="00196114" w:rsidRPr="00FD7C20">
              <w:rPr>
                <w:rFonts w:ascii="Times New Roman" w:eastAsia="Times New Roman" w:hAnsi="Times New Roman" w:cs="Times New Roman"/>
                <w:sz w:val="24"/>
                <w:szCs w:val="24"/>
                <w:lang w:eastAsia="lv-LV"/>
              </w:rPr>
              <w:t xml:space="preserve">, ikgadējā enerģijas ietaupījumu pārskata sagatavošanai un </w:t>
            </w:r>
            <w:r w:rsidR="00934A69" w:rsidRPr="00FD7C20">
              <w:rPr>
                <w:rFonts w:ascii="Times New Roman" w:eastAsia="Times New Roman" w:hAnsi="Times New Roman" w:cs="Times New Roman"/>
                <w:sz w:val="24"/>
                <w:szCs w:val="24"/>
                <w:lang w:eastAsia="lv-LV"/>
              </w:rPr>
              <w:t xml:space="preserve"> valsts obligātā enerģijas galapatēriņa mērķa sasniegšanai.</w:t>
            </w:r>
          </w:p>
          <w:p w14:paraId="0B96967E" w14:textId="0BE9BD7B" w:rsidR="00663D63" w:rsidRPr="00FD7C20" w:rsidRDefault="00817D02" w:rsidP="00817D02">
            <w:pPr>
              <w:contextualSpacing/>
              <w:jc w:val="both"/>
              <w:rPr>
                <w:rFonts w:ascii="Times New Roman" w:hAnsi="Times New Roman" w:cs="Times New Roman"/>
                <w:sz w:val="24"/>
                <w:szCs w:val="24"/>
              </w:rPr>
            </w:pPr>
            <w:r w:rsidRPr="00FD7C20">
              <w:rPr>
                <w:rFonts w:ascii="Times New Roman" w:hAnsi="Times New Roman" w:cs="Times New Roman"/>
                <w:sz w:val="24"/>
                <w:szCs w:val="24"/>
              </w:rPr>
              <w:t xml:space="preserve">Noteikumu projekta ieviešana </w:t>
            </w:r>
            <w:r w:rsidR="00264F1A" w:rsidRPr="00FD7C20">
              <w:rPr>
                <w:rFonts w:ascii="Times New Roman" w:hAnsi="Times New Roman" w:cs="Times New Roman"/>
                <w:sz w:val="24"/>
                <w:szCs w:val="24"/>
              </w:rPr>
              <w:t>paaugstinās</w:t>
            </w:r>
            <w:r w:rsidRPr="00FD7C20">
              <w:rPr>
                <w:rFonts w:ascii="Times New Roman" w:hAnsi="Times New Roman" w:cs="Times New Roman"/>
                <w:sz w:val="24"/>
                <w:szCs w:val="24"/>
              </w:rPr>
              <w:t xml:space="preserve"> administratīvo slogu </w:t>
            </w:r>
            <w:r w:rsidR="00934A69" w:rsidRPr="00FD7C20">
              <w:rPr>
                <w:rFonts w:ascii="Times New Roman" w:eastAsia="Times New Roman" w:hAnsi="Times New Roman" w:cs="Times New Roman"/>
                <w:sz w:val="24"/>
                <w:szCs w:val="24"/>
                <w:lang w:eastAsia="lv-LV"/>
              </w:rPr>
              <w:t>Būvniecības valsts kontroles birojam</w:t>
            </w:r>
            <w:r w:rsidR="00CA3AF7" w:rsidRPr="00FD7C20">
              <w:rPr>
                <w:rFonts w:ascii="Times New Roman" w:eastAsia="Times New Roman" w:hAnsi="Times New Roman" w:cs="Times New Roman"/>
                <w:sz w:val="24"/>
                <w:szCs w:val="24"/>
                <w:lang w:eastAsia="lv-LV"/>
              </w:rPr>
              <w:t xml:space="preserve"> (turpmāk – BVKB)</w:t>
            </w:r>
            <w:r w:rsidR="00264F1A" w:rsidRPr="00FD7C20">
              <w:rPr>
                <w:rFonts w:ascii="Times New Roman" w:eastAsia="Times New Roman" w:hAnsi="Times New Roman" w:cs="Times New Roman"/>
                <w:sz w:val="24"/>
                <w:szCs w:val="24"/>
                <w:lang w:eastAsia="lv-LV"/>
              </w:rPr>
              <w:t xml:space="preserve">, jo tam </w:t>
            </w:r>
            <w:r w:rsidR="00196114" w:rsidRPr="00FD7C20">
              <w:rPr>
                <w:rFonts w:ascii="Times New Roman" w:eastAsia="Times New Roman" w:hAnsi="Times New Roman" w:cs="Times New Roman"/>
                <w:sz w:val="24"/>
                <w:szCs w:val="24"/>
                <w:lang w:eastAsia="lv-LV"/>
              </w:rPr>
              <w:t>papildus</w:t>
            </w:r>
            <w:r w:rsidR="00264F1A" w:rsidRPr="00FD7C20">
              <w:rPr>
                <w:rFonts w:ascii="Times New Roman" w:eastAsia="Times New Roman" w:hAnsi="Times New Roman" w:cs="Times New Roman"/>
                <w:sz w:val="24"/>
                <w:szCs w:val="24"/>
                <w:lang w:eastAsia="lv-LV"/>
              </w:rPr>
              <w:t xml:space="preserve"> būs jāizvērtē vai energoefektivitātes monitoringa sistēmas ietvaros ziņotie enerģijas ietaupījumi atbilst noteikumu projektā minētajām prasībām</w:t>
            </w:r>
            <w:r w:rsidRPr="00FD7C20">
              <w:rPr>
                <w:rFonts w:ascii="Times New Roman" w:hAnsi="Times New Roman" w:cs="Times New Roman"/>
                <w:sz w:val="24"/>
                <w:szCs w:val="24"/>
              </w:rPr>
              <w:t>.</w:t>
            </w:r>
          </w:p>
          <w:p w14:paraId="67DA10DB" w14:textId="74F14E97" w:rsidR="00E077E4" w:rsidRPr="00FD7C20" w:rsidRDefault="00E077E4" w:rsidP="00817D02">
            <w:pPr>
              <w:contextualSpacing/>
              <w:jc w:val="both"/>
              <w:rPr>
                <w:rFonts w:ascii="Times New Roman" w:hAnsi="Times New Roman" w:cs="Times New Roman"/>
                <w:sz w:val="24"/>
                <w:szCs w:val="24"/>
              </w:rPr>
            </w:pPr>
            <w:r w:rsidRPr="00FD7C20">
              <w:rPr>
                <w:rFonts w:ascii="Times New Roman" w:hAnsi="Times New Roman" w:cs="Times New Roman"/>
                <w:sz w:val="24"/>
                <w:szCs w:val="24"/>
              </w:rPr>
              <w:t xml:space="preserve">Noteikumu projekta ieviešana paaugstinās administratīvo slogu iestādēm, kas ir atbildīgas par finansējuma piešķiršanu informatīvajiem pasākumiem vai kampaņām, kuras finansēšanai ir pilnā apmērā vai daļēji izmantots </w:t>
            </w:r>
            <w:r w:rsidRPr="00FD7C20">
              <w:rPr>
                <w:rFonts w:ascii="Times New Roman" w:hAnsi="Times New Roman" w:cs="Times New Roman"/>
                <w:bCs/>
                <w:sz w:val="24"/>
                <w:szCs w:val="24"/>
              </w:rPr>
              <w:t xml:space="preserve">valsts vai pašvaldības </w:t>
            </w:r>
            <w:r w:rsidRPr="00FD7C20">
              <w:rPr>
                <w:rFonts w:ascii="Times New Roman" w:hAnsi="Times New Roman" w:cs="Times New Roman"/>
                <w:sz w:val="24"/>
                <w:szCs w:val="24"/>
              </w:rPr>
              <w:t>vai citas valsts institūciju un programmu finansējums.</w:t>
            </w:r>
          </w:p>
          <w:p w14:paraId="7F7FBD75" w14:textId="4C5A2581" w:rsidR="00E077E4" w:rsidRPr="00FD7C20" w:rsidRDefault="00165A93" w:rsidP="00817D02">
            <w:pPr>
              <w:contextualSpacing/>
              <w:jc w:val="both"/>
              <w:rPr>
                <w:rFonts w:ascii="Times New Roman" w:hAnsi="Times New Roman" w:cs="Times New Roman"/>
                <w:sz w:val="24"/>
                <w:szCs w:val="24"/>
              </w:rPr>
            </w:pPr>
            <w:r w:rsidRPr="00FD7C20">
              <w:rPr>
                <w:rFonts w:ascii="Times New Roman" w:hAnsi="Times New Roman" w:cs="Times New Roman"/>
                <w:sz w:val="24"/>
                <w:szCs w:val="24"/>
              </w:rPr>
              <w:t>Noteikumu projekta ieviešana nepaaugstinās administratīvās prasības komersantiem kuriem ir pienākums ziņot par ikgadējiem enerģijas ietaupījumiem. Grozījumu projektā iekļautie papildinājumi MK noteikumu Nr.668 2. pielikumā</w:t>
            </w:r>
            <w:r w:rsidR="00E077E4" w:rsidRPr="00FD7C20">
              <w:rPr>
                <w:rFonts w:ascii="Times New Roman" w:hAnsi="Times New Roman" w:cs="Times New Roman"/>
                <w:sz w:val="24"/>
                <w:szCs w:val="24"/>
              </w:rPr>
              <w:t xml:space="preserve"> papildina</w:t>
            </w:r>
            <w:r w:rsidRPr="00FD7C20">
              <w:rPr>
                <w:rFonts w:ascii="Times New Roman" w:hAnsi="Times New Roman" w:cs="Times New Roman"/>
                <w:sz w:val="24"/>
                <w:szCs w:val="24"/>
              </w:rPr>
              <w:t xml:space="preserve"> jau esošo prasību ziņot kopējo sasniegto enerģijas ietaupījumu.</w:t>
            </w:r>
            <w:r w:rsidR="00E077E4" w:rsidRPr="00FD7C20">
              <w:rPr>
                <w:rFonts w:ascii="Times New Roman" w:hAnsi="Times New Roman" w:cs="Times New Roman"/>
                <w:sz w:val="24"/>
                <w:szCs w:val="24"/>
              </w:rPr>
              <w:t xml:space="preserve"> Savukārt noteikumu projektā iekļautais 8.pielikums iekļauts pēc lielo elektroenerģijas patērētāju ierosinājuma noteikt vienotu elektroenerģijas bilances formu, lai atvieglotu lielajiem elektroenerģijas patērētājiem informācijas iesniegšanu atbildīgajai iestādei. </w:t>
            </w:r>
          </w:p>
          <w:p w14:paraId="2FF5DBD8" w14:textId="31119E11" w:rsidR="00165A93" w:rsidRPr="00FD7C20" w:rsidRDefault="00165A93" w:rsidP="00817D02">
            <w:pPr>
              <w:contextualSpacing/>
              <w:jc w:val="both"/>
              <w:rPr>
                <w:rFonts w:ascii="Times New Roman" w:hAnsi="Times New Roman" w:cs="Times New Roman"/>
                <w:sz w:val="24"/>
                <w:szCs w:val="24"/>
              </w:rPr>
            </w:pPr>
          </w:p>
        </w:tc>
      </w:tr>
      <w:tr w:rsidR="00FD7C20" w:rsidRPr="00FD7C20" w14:paraId="129E6854" w14:textId="77777777" w:rsidTr="004B0DDA">
        <w:tc>
          <w:tcPr>
            <w:tcW w:w="184" w:type="pct"/>
            <w:hideMark/>
          </w:tcPr>
          <w:p w14:paraId="3F4921FC"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3.</w:t>
            </w:r>
          </w:p>
        </w:tc>
        <w:tc>
          <w:tcPr>
            <w:tcW w:w="1589" w:type="pct"/>
            <w:hideMark/>
          </w:tcPr>
          <w:p w14:paraId="1EB8801B"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Administratīvo izmaksu monetārs novērtējums</w:t>
            </w:r>
          </w:p>
          <w:p w14:paraId="46057599" w14:textId="77777777" w:rsidR="00832FB8" w:rsidRPr="00FD7C20" w:rsidRDefault="00832FB8" w:rsidP="00832FB8">
            <w:pPr>
              <w:rPr>
                <w:rFonts w:ascii="Times New Roman" w:eastAsia="Times New Roman" w:hAnsi="Times New Roman" w:cs="Times New Roman"/>
                <w:sz w:val="24"/>
                <w:szCs w:val="24"/>
                <w:lang w:eastAsia="lv-LV"/>
              </w:rPr>
            </w:pPr>
          </w:p>
          <w:p w14:paraId="15F0CAA6" w14:textId="77777777" w:rsidR="00832FB8" w:rsidRPr="00FD7C20" w:rsidRDefault="00832FB8" w:rsidP="00832FB8">
            <w:pPr>
              <w:rPr>
                <w:rFonts w:ascii="Times New Roman" w:eastAsia="Times New Roman" w:hAnsi="Times New Roman" w:cs="Times New Roman"/>
                <w:sz w:val="24"/>
                <w:szCs w:val="24"/>
                <w:lang w:eastAsia="lv-LV"/>
              </w:rPr>
            </w:pPr>
          </w:p>
          <w:p w14:paraId="3FF95528" w14:textId="77777777" w:rsidR="00832FB8" w:rsidRPr="00FD7C20" w:rsidRDefault="00832FB8" w:rsidP="00832FB8">
            <w:pPr>
              <w:rPr>
                <w:rFonts w:ascii="Times New Roman" w:eastAsia="Times New Roman" w:hAnsi="Times New Roman" w:cs="Times New Roman"/>
                <w:sz w:val="24"/>
                <w:szCs w:val="24"/>
                <w:lang w:eastAsia="lv-LV"/>
              </w:rPr>
            </w:pPr>
          </w:p>
          <w:p w14:paraId="77687918" w14:textId="77777777" w:rsidR="00832FB8" w:rsidRPr="00FD7C20" w:rsidRDefault="00832FB8" w:rsidP="00832FB8">
            <w:pPr>
              <w:rPr>
                <w:rFonts w:ascii="Times New Roman" w:eastAsia="Times New Roman" w:hAnsi="Times New Roman" w:cs="Times New Roman"/>
                <w:sz w:val="24"/>
                <w:szCs w:val="24"/>
                <w:lang w:eastAsia="lv-LV"/>
              </w:rPr>
            </w:pPr>
          </w:p>
          <w:p w14:paraId="0DE4825A" w14:textId="77777777" w:rsidR="00832FB8" w:rsidRPr="00FD7C20" w:rsidRDefault="00832FB8" w:rsidP="00832FB8">
            <w:pPr>
              <w:rPr>
                <w:rFonts w:ascii="Times New Roman" w:eastAsia="Times New Roman" w:hAnsi="Times New Roman" w:cs="Times New Roman"/>
                <w:sz w:val="24"/>
                <w:szCs w:val="24"/>
                <w:lang w:eastAsia="lv-LV"/>
              </w:rPr>
            </w:pPr>
          </w:p>
          <w:p w14:paraId="6F21026A" w14:textId="77777777" w:rsidR="00832FB8" w:rsidRPr="00FD7C20" w:rsidRDefault="00832FB8" w:rsidP="00832FB8">
            <w:pPr>
              <w:rPr>
                <w:rFonts w:ascii="Times New Roman" w:eastAsia="Times New Roman" w:hAnsi="Times New Roman" w:cs="Times New Roman"/>
                <w:sz w:val="24"/>
                <w:szCs w:val="24"/>
                <w:lang w:eastAsia="lv-LV"/>
              </w:rPr>
            </w:pPr>
          </w:p>
          <w:p w14:paraId="5AFB8AD9" w14:textId="77777777" w:rsidR="00832FB8" w:rsidRPr="00FD7C20" w:rsidRDefault="00832FB8" w:rsidP="00832FB8">
            <w:pPr>
              <w:rPr>
                <w:rFonts w:ascii="Times New Roman" w:eastAsia="Times New Roman" w:hAnsi="Times New Roman" w:cs="Times New Roman"/>
                <w:sz w:val="24"/>
                <w:szCs w:val="24"/>
                <w:lang w:eastAsia="lv-LV"/>
              </w:rPr>
            </w:pPr>
          </w:p>
          <w:p w14:paraId="50CBFA18" w14:textId="77777777" w:rsidR="00832FB8" w:rsidRPr="00FD7C20" w:rsidRDefault="00832FB8" w:rsidP="00832FB8">
            <w:pPr>
              <w:rPr>
                <w:rFonts w:ascii="Times New Roman" w:eastAsia="Times New Roman" w:hAnsi="Times New Roman" w:cs="Times New Roman"/>
                <w:iCs/>
                <w:sz w:val="24"/>
                <w:szCs w:val="24"/>
                <w:lang w:eastAsia="lv-LV"/>
              </w:rPr>
            </w:pPr>
          </w:p>
          <w:p w14:paraId="72364BC9" w14:textId="77777777" w:rsidR="00832FB8" w:rsidRPr="00FD7C20" w:rsidRDefault="00832FB8" w:rsidP="00832FB8">
            <w:pPr>
              <w:rPr>
                <w:rFonts w:ascii="Times New Roman" w:eastAsia="Times New Roman" w:hAnsi="Times New Roman" w:cs="Times New Roman"/>
                <w:sz w:val="24"/>
                <w:szCs w:val="24"/>
                <w:lang w:eastAsia="lv-LV"/>
              </w:rPr>
            </w:pPr>
          </w:p>
          <w:p w14:paraId="16C9C8EC" w14:textId="77777777" w:rsidR="00832FB8" w:rsidRPr="00FD7C20" w:rsidRDefault="00832FB8" w:rsidP="00832FB8">
            <w:pPr>
              <w:rPr>
                <w:rFonts w:ascii="Times New Roman" w:eastAsia="Times New Roman" w:hAnsi="Times New Roman" w:cs="Times New Roman"/>
                <w:sz w:val="24"/>
                <w:szCs w:val="24"/>
                <w:lang w:eastAsia="lv-LV"/>
              </w:rPr>
            </w:pPr>
          </w:p>
          <w:p w14:paraId="36435A77" w14:textId="77777777" w:rsidR="00832FB8" w:rsidRPr="00FD7C20" w:rsidRDefault="00832FB8" w:rsidP="00832FB8">
            <w:pPr>
              <w:rPr>
                <w:rFonts w:ascii="Times New Roman" w:eastAsia="Times New Roman" w:hAnsi="Times New Roman" w:cs="Times New Roman"/>
                <w:sz w:val="24"/>
                <w:szCs w:val="24"/>
                <w:lang w:eastAsia="lv-LV"/>
              </w:rPr>
            </w:pPr>
          </w:p>
          <w:p w14:paraId="7ED8D1D1" w14:textId="77777777" w:rsidR="00832FB8" w:rsidRPr="00FD7C20" w:rsidRDefault="00832FB8" w:rsidP="00832FB8">
            <w:pPr>
              <w:rPr>
                <w:rFonts w:ascii="Times New Roman" w:eastAsia="Times New Roman" w:hAnsi="Times New Roman" w:cs="Times New Roman"/>
                <w:iCs/>
                <w:sz w:val="24"/>
                <w:szCs w:val="24"/>
                <w:lang w:eastAsia="lv-LV"/>
              </w:rPr>
            </w:pPr>
          </w:p>
          <w:p w14:paraId="290E7915" w14:textId="77777777" w:rsidR="00832FB8" w:rsidRPr="00FD7C20" w:rsidRDefault="00832FB8" w:rsidP="00832FB8">
            <w:pPr>
              <w:rPr>
                <w:rFonts w:ascii="Times New Roman" w:eastAsia="Times New Roman" w:hAnsi="Times New Roman" w:cs="Times New Roman"/>
                <w:sz w:val="24"/>
                <w:szCs w:val="24"/>
                <w:lang w:eastAsia="lv-LV"/>
              </w:rPr>
            </w:pPr>
          </w:p>
          <w:p w14:paraId="00CE248A" w14:textId="77777777" w:rsidR="00832FB8" w:rsidRPr="00FD7C20" w:rsidRDefault="00832FB8" w:rsidP="00832FB8">
            <w:pPr>
              <w:rPr>
                <w:rFonts w:ascii="Times New Roman" w:eastAsia="Times New Roman" w:hAnsi="Times New Roman" w:cs="Times New Roman"/>
                <w:iCs/>
                <w:sz w:val="24"/>
                <w:szCs w:val="24"/>
                <w:lang w:eastAsia="lv-LV"/>
              </w:rPr>
            </w:pPr>
          </w:p>
          <w:p w14:paraId="73A99F41" w14:textId="2B47E94E" w:rsidR="00832FB8" w:rsidRPr="00FD7C20" w:rsidRDefault="00832FB8" w:rsidP="00832FB8">
            <w:pPr>
              <w:ind w:firstLine="720"/>
              <w:rPr>
                <w:rFonts w:ascii="Times New Roman" w:eastAsia="Times New Roman" w:hAnsi="Times New Roman" w:cs="Times New Roman"/>
                <w:sz w:val="24"/>
                <w:szCs w:val="24"/>
                <w:lang w:eastAsia="lv-LV"/>
              </w:rPr>
            </w:pPr>
          </w:p>
        </w:tc>
        <w:tc>
          <w:tcPr>
            <w:tcW w:w="3163" w:type="pct"/>
          </w:tcPr>
          <w:p w14:paraId="2CB504FE" w14:textId="77777777" w:rsidR="00444F3E" w:rsidRPr="00FD7C20" w:rsidRDefault="00444F3E" w:rsidP="00444F3E">
            <w:pPr>
              <w:pStyle w:val="ListParagraph"/>
              <w:numPr>
                <w:ilvl w:val="0"/>
                <w:numId w:val="1"/>
              </w:numPr>
              <w:ind w:left="0"/>
              <w:jc w:val="both"/>
              <w:rPr>
                <w:rFonts w:ascii="Times New Roman" w:hAnsi="Times New Roman" w:cs="Times New Roman"/>
                <w:sz w:val="24"/>
                <w:szCs w:val="24"/>
                <w:u w:val="single"/>
              </w:rPr>
            </w:pPr>
            <w:r w:rsidRPr="00FD7C20">
              <w:rPr>
                <w:rFonts w:ascii="Times New Roman" w:hAnsi="Times New Roman" w:cs="Times New Roman"/>
                <w:sz w:val="24"/>
                <w:szCs w:val="24"/>
                <w:u w:val="single"/>
              </w:rPr>
              <w:t xml:space="preserve">Administratīvā sloga aprēķins atbildīgajai valsts pārvaldes iestādei: </w:t>
            </w:r>
          </w:p>
          <w:p w14:paraId="378D3D12" w14:textId="77777777" w:rsidR="00444F3E" w:rsidRPr="00FD7C20" w:rsidRDefault="00444F3E" w:rsidP="00444F3E">
            <w:pPr>
              <w:pStyle w:val="ListParagraph"/>
              <w:numPr>
                <w:ilvl w:val="0"/>
                <w:numId w:val="1"/>
              </w:numPr>
              <w:ind w:left="0"/>
              <w:jc w:val="both"/>
              <w:rPr>
                <w:rFonts w:ascii="Times New Roman" w:hAnsi="Times New Roman" w:cs="Times New Roman"/>
                <w:sz w:val="24"/>
                <w:szCs w:val="24"/>
                <w:u w:val="single"/>
              </w:rPr>
            </w:pPr>
          </w:p>
          <w:p w14:paraId="406CA93D" w14:textId="77777777" w:rsidR="00444F3E" w:rsidRPr="00FD7C20" w:rsidRDefault="00444F3E" w:rsidP="00444F3E">
            <w:pPr>
              <w:jc w:val="both"/>
              <w:rPr>
                <w:rFonts w:ascii="Times New Roman" w:hAnsi="Times New Roman" w:cs="Times New Roman"/>
                <w:sz w:val="24"/>
                <w:szCs w:val="24"/>
              </w:rPr>
            </w:pPr>
            <w:r w:rsidRPr="00FD7C20">
              <w:rPr>
                <w:rFonts w:ascii="Times New Roman" w:hAnsi="Times New Roman" w:cs="Times New Roman"/>
                <w:sz w:val="24"/>
                <w:szCs w:val="24"/>
              </w:rPr>
              <w:t>a)administrēšanas izmaksas par ziņošanas prasību piemērošanu</w:t>
            </w:r>
          </w:p>
          <w:p w14:paraId="23A570DD" w14:textId="77777777" w:rsidR="00444F3E" w:rsidRPr="00FD7C20" w:rsidRDefault="00444F3E" w:rsidP="00444F3E">
            <w:pPr>
              <w:jc w:val="both"/>
              <w:rPr>
                <w:rFonts w:ascii="Times New Roman" w:hAnsi="Times New Roman" w:cs="Times New Roman"/>
                <w:sz w:val="24"/>
                <w:szCs w:val="24"/>
              </w:rPr>
            </w:pPr>
            <w:r w:rsidRPr="00FD7C20">
              <w:rPr>
                <w:rFonts w:ascii="Times New Roman" w:hAnsi="Times New Roman" w:cs="Times New Roman"/>
                <w:sz w:val="24"/>
                <w:szCs w:val="24"/>
              </w:rPr>
              <w:t>C = (f x l) x (n x b), kur</w:t>
            </w:r>
          </w:p>
          <w:p w14:paraId="1CE790C0" w14:textId="77777777" w:rsidR="00444F3E" w:rsidRPr="00FD7C20" w:rsidRDefault="00444F3E" w:rsidP="00444F3E">
            <w:pPr>
              <w:contextualSpacing/>
              <w:jc w:val="both"/>
              <w:rPr>
                <w:rFonts w:ascii="Times New Roman" w:hAnsi="Times New Roman" w:cs="Times New Roman"/>
                <w:sz w:val="24"/>
                <w:szCs w:val="24"/>
              </w:rPr>
            </w:pPr>
            <w:r w:rsidRPr="00FD7C20">
              <w:rPr>
                <w:rFonts w:ascii="Times New Roman" w:hAnsi="Times New Roman" w:cs="Times New Roman"/>
                <w:b/>
                <w:sz w:val="24"/>
                <w:szCs w:val="24"/>
              </w:rPr>
              <w:t>C</w:t>
            </w:r>
            <w:r w:rsidRPr="00FD7C20">
              <w:rPr>
                <w:rFonts w:ascii="Times New Roman" w:hAnsi="Times New Roman" w:cs="Times New Roman"/>
                <w:sz w:val="24"/>
                <w:szCs w:val="24"/>
              </w:rPr>
              <w:t xml:space="preserve"> – ziņošanas prasību </w:t>
            </w:r>
            <w:r w:rsidRPr="00FD7C20">
              <w:rPr>
                <w:rFonts w:ascii="Times New Roman" w:eastAsia="Times New Roman" w:hAnsi="Times New Roman" w:cs="Times New Roman"/>
                <w:sz w:val="24"/>
                <w:szCs w:val="24"/>
                <w:lang w:eastAsia="lv-LV"/>
              </w:rPr>
              <w:t>piemērošanas administrēšanas izmaksas</w:t>
            </w:r>
            <w:r w:rsidRPr="00FD7C20">
              <w:rPr>
                <w:rFonts w:ascii="Times New Roman" w:hAnsi="Times New Roman" w:cs="Times New Roman"/>
                <w:sz w:val="24"/>
                <w:szCs w:val="24"/>
              </w:rPr>
              <w:t>;</w:t>
            </w:r>
          </w:p>
          <w:p w14:paraId="7AA8CDA5" w14:textId="30F42207" w:rsidR="00444F3E" w:rsidRPr="00FD7C20" w:rsidRDefault="00444F3E" w:rsidP="00444F3E">
            <w:pPr>
              <w:pStyle w:val="tv213"/>
              <w:spacing w:before="0" w:beforeAutospacing="0" w:after="0" w:afterAutospacing="0"/>
              <w:contextualSpacing/>
              <w:jc w:val="both"/>
            </w:pPr>
            <w:r w:rsidRPr="00FD7C20">
              <w:rPr>
                <w:b/>
              </w:rPr>
              <w:t>f</w:t>
            </w:r>
            <w:r w:rsidRPr="00FD7C20">
              <w:t xml:space="preserve"> – stundas samaksas likme sabiedriskajā sektorā – aprēķināta, dalot vidējo mēneša algu sabiedriskajā sektorā (pēc Centrālās statistikas pārvaldes tīmekļvietnes </w:t>
            </w:r>
            <w:hyperlink r:id="rId8" w:history="1">
              <w:r w:rsidRPr="00FD7C20">
                <w:rPr>
                  <w:rStyle w:val="Hyperlink"/>
                  <w:color w:val="auto"/>
                </w:rPr>
                <w:t>www.csb.gov.lv</w:t>
              </w:r>
            </w:hyperlink>
            <w:r w:rsidRPr="00FD7C20">
              <w:t xml:space="preserve"> datiem 201</w:t>
            </w:r>
            <w:r w:rsidR="00037046" w:rsidRPr="00FD7C20">
              <w:t>9</w:t>
            </w:r>
            <w:r w:rsidRPr="00FD7C20">
              <w:t>.gad</w:t>
            </w:r>
            <w:r w:rsidR="00037046" w:rsidRPr="00FD7C20">
              <w:t>a 3.ceturksnī</w:t>
            </w:r>
            <w:r w:rsidRPr="00FD7C20">
              <w:t xml:space="preserve"> bija 10</w:t>
            </w:r>
            <w:r w:rsidR="00037046" w:rsidRPr="00FD7C20">
              <w:t>81</w:t>
            </w:r>
            <w:r w:rsidRPr="00FD7C20">
              <w:t>,00 </w:t>
            </w:r>
            <w:r w:rsidRPr="00FD7C20">
              <w:rPr>
                <w:i/>
              </w:rPr>
              <w:t xml:space="preserve">euro </w:t>
            </w:r>
            <w:r w:rsidRPr="00FD7C20">
              <w:t xml:space="preserve">mēnesī) ar Darba likuma 131.panta pirmajā daļā minēto normālo darba laiku (40 stundas nedēļā x 4 = 160 stundas mēnesī) = </w:t>
            </w:r>
            <w:r w:rsidRPr="00FD7C20">
              <w:rPr>
                <w:b/>
              </w:rPr>
              <w:t>6,</w:t>
            </w:r>
            <w:r w:rsidR="00037046" w:rsidRPr="00FD7C20">
              <w:rPr>
                <w:b/>
              </w:rPr>
              <w:t>7</w:t>
            </w:r>
            <w:r w:rsidRPr="00FD7C20">
              <w:rPr>
                <w:b/>
              </w:rPr>
              <w:t>5 </w:t>
            </w:r>
            <w:r w:rsidRPr="00FD7C20">
              <w:rPr>
                <w:b/>
                <w:i/>
              </w:rPr>
              <w:t>euro</w:t>
            </w:r>
            <w:r w:rsidRPr="00FD7C20">
              <w:rPr>
                <w:b/>
              </w:rPr>
              <w:t xml:space="preserve"> stundā</w:t>
            </w:r>
            <w:r w:rsidRPr="00FD7C20">
              <w:t>;</w:t>
            </w:r>
          </w:p>
          <w:p w14:paraId="38E6201D" w14:textId="77777777" w:rsidR="00444F3E" w:rsidRPr="00FD7C20" w:rsidRDefault="00444F3E" w:rsidP="00444F3E">
            <w:pPr>
              <w:pStyle w:val="tv213"/>
              <w:spacing w:before="0" w:beforeAutospacing="0" w:after="0" w:afterAutospacing="0"/>
              <w:contextualSpacing/>
              <w:jc w:val="both"/>
            </w:pPr>
            <w:r w:rsidRPr="00FD7C20">
              <w:rPr>
                <w:b/>
              </w:rPr>
              <w:t xml:space="preserve">l </w:t>
            </w:r>
            <w:r w:rsidRPr="00FD7C20">
              <w:t xml:space="preserve">– laika patēriņš, kas nepieciešams, lai energoefektivitātes monitoringa sistēmā reģistrētu vienu komersanta iesniegto ziņojumu  – </w:t>
            </w:r>
            <w:r w:rsidRPr="00FD7C20">
              <w:rPr>
                <w:b/>
              </w:rPr>
              <w:t>4 stundas</w:t>
            </w:r>
            <w:r w:rsidRPr="00FD7C20">
              <w:t>;</w:t>
            </w:r>
          </w:p>
          <w:p w14:paraId="6F6AC509" w14:textId="0A1A8105" w:rsidR="00444F3E" w:rsidRPr="00FD7C20" w:rsidRDefault="00444F3E" w:rsidP="00444F3E">
            <w:pPr>
              <w:pStyle w:val="tv213"/>
              <w:spacing w:before="0" w:beforeAutospacing="0" w:after="0" w:afterAutospacing="0"/>
              <w:contextualSpacing/>
              <w:jc w:val="both"/>
              <w:rPr>
                <w:b/>
              </w:rPr>
            </w:pPr>
            <w:r w:rsidRPr="00FD7C20">
              <w:rPr>
                <w:b/>
              </w:rPr>
              <w:t>n</w:t>
            </w:r>
            <w:r w:rsidRPr="00FD7C20">
              <w:t xml:space="preserve"> – komersantu skaits, uz ko attiecas projektā paredzētās prasības – </w:t>
            </w:r>
            <w:r w:rsidRPr="00FD7C20">
              <w:rPr>
                <w:b/>
                <w:bCs/>
              </w:rPr>
              <w:t>1</w:t>
            </w:r>
            <w:r w:rsidR="00037046" w:rsidRPr="00FD7C20">
              <w:rPr>
                <w:b/>
                <w:bCs/>
              </w:rPr>
              <w:t>4</w:t>
            </w:r>
            <w:r w:rsidRPr="00FD7C20">
              <w:rPr>
                <w:b/>
                <w:bCs/>
              </w:rPr>
              <w:t xml:space="preserve">00 </w:t>
            </w:r>
            <w:r w:rsidRPr="00FD7C20">
              <w:rPr>
                <w:b/>
              </w:rPr>
              <w:t xml:space="preserve">komersanti </w:t>
            </w:r>
            <w:r w:rsidRPr="00FD7C20">
              <w:t>(pieņēmums, ka gadā vidēji ziņos aptuveni 200 lielie uzņēmumi un 1000 lielie elektroenerģijas patērētāji);</w:t>
            </w:r>
          </w:p>
          <w:p w14:paraId="6E15D590" w14:textId="77777777" w:rsidR="00444F3E" w:rsidRPr="00FD7C20" w:rsidRDefault="00444F3E" w:rsidP="00444F3E">
            <w:pPr>
              <w:pStyle w:val="tv213"/>
              <w:spacing w:before="0" w:beforeAutospacing="0" w:after="0" w:afterAutospacing="0"/>
              <w:contextualSpacing/>
              <w:jc w:val="both"/>
            </w:pPr>
            <w:r w:rsidRPr="00FD7C20">
              <w:rPr>
                <w:b/>
              </w:rPr>
              <w:t>b</w:t>
            </w:r>
            <w:r w:rsidRPr="00FD7C20">
              <w:t xml:space="preserve"> – ziņojumu saņemšanas biežums – </w:t>
            </w:r>
            <w:r w:rsidRPr="00FD7C20">
              <w:rPr>
                <w:b/>
              </w:rPr>
              <w:t>1 reizi</w:t>
            </w:r>
            <w:r w:rsidRPr="00FD7C20">
              <w:t xml:space="preserve"> </w:t>
            </w:r>
          </w:p>
          <w:p w14:paraId="56AEF9B6" w14:textId="77777777" w:rsidR="00444F3E" w:rsidRPr="00FD7C20" w:rsidRDefault="00444F3E" w:rsidP="00444F3E">
            <w:pPr>
              <w:pStyle w:val="tv213"/>
              <w:spacing w:before="0" w:beforeAutospacing="0" w:after="0" w:afterAutospacing="0"/>
              <w:contextualSpacing/>
              <w:jc w:val="both"/>
            </w:pPr>
          </w:p>
          <w:p w14:paraId="11AE9376" w14:textId="77777777" w:rsidR="00444F3E" w:rsidRPr="00FD7C20" w:rsidRDefault="00444F3E" w:rsidP="00444F3E">
            <w:pPr>
              <w:pStyle w:val="tv213"/>
              <w:spacing w:before="0" w:beforeAutospacing="0" w:after="0" w:afterAutospacing="0"/>
              <w:contextualSpacing/>
              <w:jc w:val="both"/>
            </w:pPr>
            <w:r w:rsidRPr="00FD7C20">
              <w:t xml:space="preserve">Aprēķins: </w:t>
            </w:r>
          </w:p>
          <w:p w14:paraId="715BCF42" w14:textId="6E31E547" w:rsidR="00444F3E" w:rsidRPr="00FD7C20" w:rsidRDefault="00444F3E" w:rsidP="00444F3E">
            <w:pPr>
              <w:rPr>
                <w:rFonts w:ascii="Times New Roman" w:hAnsi="Times New Roman" w:cs="Times New Roman"/>
                <w:b/>
                <w:i/>
                <w:sz w:val="24"/>
                <w:szCs w:val="24"/>
              </w:rPr>
            </w:pPr>
            <w:r w:rsidRPr="00FD7C20">
              <w:rPr>
                <w:rFonts w:ascii="Times New Roman" w:hAnsi="Times New Roman" w:cs="Times New Roman"/>
                <w:b/>
                <w:sz w:val="24"/>
                <w:szCs w:val="24"/>
              </w:rPr>
              <w:t>C = (6,</w:t>
            </w:r>
            <w:r w:rsidR="00037046" w:rsidRPr="00FD7C20">
              <w:rPr>
                <w:rFonts w:ascii="Times New Roman" w:hAnsi="Times New Roman" w:cs="Times New Roman"/>
                <w:b/>
                <w:sz w:val="24"/>
                <w:szCs w:val="24"/>
              </w:rPr>
              <w:t>7</w:t>
            </w:r>
            <w:r w:rsidRPr="00FD7C20">
              <w:rPr>
                <w:rFonts w:ascii="Times New Roman" w:hAnsi="Times New Roman" w:cs="Times New Roman"/>
                <w:b/>
                <w:sz w:val="24"/>
                <w:szCs w:val="24"/>
              </w:rPr>
              <w:t>5x 4) x (1</w:t>
            </w:r>
            <w:r w:rsidR="00037046" w:rsidRPr="00FD7C20">
              <w:rPr>
                <w:rFonts w:ascii="Times New Roman" w:hAnsi="Times New Roman" w:cs="Times New Roman"/>
                <w:b/>
                <w:sz w:val="24"/>
                <w:szCs w:val="24"/>
              </w:rPr>
              <w:t>4</w:t>
            </w:r>
            <w:r w:rsidRPr="00FD7C20">
              <w:rPr>
                <w:rFonts w:ascii="Times New Roman" w:hAnsi="Times New Roman" w:cs="Times New Roman"/>
                <w:b/>
                <w:sz w:val="24"/>
                <w:szCs w:val="24"/>
              </w:rPr>
              <w:t>00x 1) = 3</w:t>
            </w:r>
            <w:r w:rsidR="00037046" w:rsidRPr="00FD7C20">
              <w:rPr>
                <w:rFonts w:ascii="Times New Roman" w:hAnsi="Times New Roman" w:cs="Times New Roman"/>
                <w:b/>
                <w:sz w:val="24"/>
                <w:szCs w:val="24"/>
              </w:rPr>
              <w:t>7</w:t>
            </w:r>
            <w:r w:rsidRPr="00FD7C20">
              <w:rPr>
                <w:rFonts w:ascii="Times New Roman" w:hAnsi="Times New Roman" w:cs="Times New Roman"/>
                <w:b/>
                <w:sz w:val="24"/>
                <w:szCs w:val="24"/>
              </w:rPr>
              <w:t xml:space="preserve"> </w:t>
            </w:r>
            <w:r w:rsidR="00037046" w:rsidRPr="00FD7C20">
              <w:rPr>
                <w:rFonts w:ascii="Times New Roman" w:hAnsi="Times New Roman" w:cs="Times New Roman"/>
                <w:b/>
                <w:sz w:val="24"/>
                <w:szCs w:val="24"/>
              </w:rPr>
              <w:t>800</w:t>
            </w:r>
            <w:r w:rsidRPr="00FD7C20">
              <w:rPr>
                <w:rFonts w:ascii="Times New Roman" w:hAnsi="Times New Roman" w:cs="Times New Roman"/>
                <w:b/>
                <w:sz w:val="24"/>
                <w:szCs w:val="24"/>
              </w:rPr>
              <w:t xml:space="preserve"> </w:t>
            </w:r>
            <w:r w:rsidRPr="00FD7C20">
              <w:rPr>
                <w:rFonts w:ascii="Times New Roman" w:hAnsi="Times New Roman" w:cs="Times New Roman"/>
                <w:b/>
                <w:i/>
                <w:sz w:val="24"/>
                <w:szCs w:val="24"/>
              </w:rPr>
              <w:t>euro</w:t>
            </w:r>
          </w:p>
          <w:p w14:paraId="6A2B1C6C" w14:textId="77777777" w:rsidR="00444F3E" w:rsidRPr="00FD7C20" w:rsidRDefault="00444F3E" w:rsidP="00444F3E">
            <w:pPr>
              <w:rPr>
                <w:rFonts w:ascii="Times New Roman" w:hAnsi="Times New Roman" w:cs="Times New Roman"/>
                <w:b/>
                <w:i/>
                <w:sz w:val="24"/>
                <w:szCs w:val="24"/>
              </w:rPr>
            </w:pPr>
          </w:p>
          <w:p w14:paraId="11F22C69" w14:textId="479CA50B" w:rsidR="00B80599" w:rsidRPr="00FD7C20" w:rsidRDefault="00B80599" w:rsidP="001B6D0A">
            <w:pPr>
              <w:pStyle w:val="tv213"/>
              <w:spacing w:before="0" w:beforeAutospacing="0" w:after="0" w:afterAutospacing="0"/>
              <w:contextualSpacing/>
              <w:jc w:val="both"/>
              <w:rPr>
                <w:bCs/>
                <w:iCs/>
              </w:rPr>
            </w:pPr>
          </w:p>
        </w:tc>
      </w:tr>
      <w:tr w:rsidR="00FD7C20" w:rsidRPr="00FD7C20" w14:paraId="0DF6AC3B" w14:textId="77777777" w:rsidTr="00C409C3">
        <w:tc>
          <w:tcPr>
            <w:tcW w:w="184" w:type="pct"/>
            <w:hideMark/>
          </w:tcPr>
          <w:p w14:paraId="62150A1F"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4.</w:t>
            </w:r>
          </w:p>
        </w:tc>
        <w:tc>
          <w:tcPr>
            <w:tcW w:w="1589" w:type="pct"/>
            <w:hideMark/>
          </w:tcPr>
          <w:p w14:paraId="5C323C86"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Atbilstības izmaksu monetārs novērtējums</w:t>
            </w:r>
          </w:p>
        </w:tc>
        <w:tc>
          <w:tcPr>
            <w:tcW w:w="3163" w:type="pct"/>
            <w:hideMark/>
          </w:tcPr>
          <w:p w14:paraId="199857A7" w14:textId="1B30376E" w:rsidR="00F25819" w:rsidRPr="00FD7C20" w:rsidRDefault="00241F1C" w:rsidP="001B6D0A">
            <w:pPr>
              <w:contextualSpacing/>
              <w:jc w:val="both"/>
              <w:rPr>
                <w:rFonts w:ascii="Times New Roman" w:hAnsi="Times New Roman" w:cs="Times New Roman"/>
                <w:sz w:val="24"/>
                <w:szCs w:val="24"/>
              </w:rPr>
            </w:pPr>
            <w:r w:rsidRPr="00FD7C20">
              <w:rPr>
                <w:rFonts w:ascii="Times New Roman" w:eastAsia="Times New Roman" w:hAnsi="Times New Roman" w:cs="Times New Roman"/>
                <w:iCs/>
                <w:sz w:val="24"/>
                <w:szCs w:val="24"/>
                <w:lang w:eastAsia="lv-LV"/>
              </w:rPr>
              <w:t>Projekts šo jomu neskar.</w:t>
            </w:r>
          </w:p>
          <w:p w14:paraId="52960167" w14:textId="6CF45FF7" w:rsidR="00F25819" w:rsidRPr="00FD7C20" w:rsidRDefault="00F25819" w:rsidP="001B6D0A">
            <w:pPr>
              <w:rPr>
                <w:rFonts w:ascii="Times New Roman" w:hAnsi="Times New Roman" w:cs="Times New Roman"/>
                <w:sz w:val="24"/>
                <w:szCs w:val="24"/>
              </w:rPr>
            </w:pPr>
          </w:p>
          <w:p w14:paraId="0B77CCC1" w14:textId="478CE178" w:rsidR="00B80599" w:rsidRPr="00FD7C20" w:rsidRDefault="00B80599" w:rsidP="001B6D0A">
            <w:pPr>
              <w:pStyle w:val="tv213"/>
              <w:spacing w:before="0" w:beforeAutospacing="0" w:after="0" w:afterAutospacing="0"/>
              <w:contextualSpacing/>
              <w:jc w:val="both"/>
              <w:rPr>
                <w:b/>
                <w:i/>
              </w:rPr>
            </w:pPr>
          </w:p>
        </w:tc>
      </w:tr>
      <w:tr w:rsidR="00DD0D10" w:rsidRPr="00FD7C20" w14:paraId="5A48F020" w14:textId="77777777" w:rsidTr="00C409C3">
        <w:tc>
          <w:tcPr>
            <w:tcW w:w="184" w:type="pct"/>
            <w:hideMark/>
          </w:tcPr>
          <w:p w14:paraId="4B3A1C0A"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5.</w:t>
            </w:r>
          </w:p>
        </w:tc>
        <w:tc>
          <w:tcPr>
            <w:tcW w:w="1589" w:type="pct"/>
            <w:hideMark/>
          </w:tcPr>
          <w:p w14:paraId="0F5285DA" w14:textId="77777777" w:rsidR="00B80599" w:rsidRPr="00FD7C20" w:rsidRDefault="00B80599"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Cita informācija</w:t>
            </w:r>
          </w:p>
        </w:tc>
        <w:tc>
          <w:tcPr>
            <w:tcW w:w="3163" w:type="pct"/>
            <w:hideMark/>
          </w:tcPr>
          <w:p w14:paraId="63D0BF54" w14:textId="6FCDBB93" w:rsidR="00B80599" w:rsidRPr="00FD7C20" w:rsidRDefault="005D0F37" w:rsidP="001B6D0A">
            <w:pPr>
              <w:contextualSpacing/>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w:t>
            </w:r>
          </w:p>
        </w:tc>
      </w:tr>
    </w:tbl>
    <w:p w14:paraId="3B30EA12" w14:textId="5E0F664D" w:rsidR="00B80599" w:rsidRPr="00FD7C20" w:rsidRDefault="00B80599" w:rsidP="001B6D0A">
      <w:pPr>
        <w:spacing w:after="0" w:line="240" w:lineRule="auto"/>
        <w:contextualSpacing/>
        <w:jc w:val="both"/>
        <w:rPr>
          <w:rFonts w:ascii="Times New Roman" w:eastAsia="Times New Roman" w:hAnsi="Times New Roman" w:cs="Times New Roman"/>
          <w:iCs/>
          <w:sz w:val="24"/>
          <w:szCs w:val="24"/>
          <w:lang w:eastAsia="lv-LV"/>
        </w:rPr>
      </w:pPr>
    </w:p>
    <w:tbl>
      <w:tblPr>
        <w:tblStyle w:val="TableGrid"/>
        <w:tblW w:w="4878" w:type="pct"/>
        <w:tblLook w:val="04A0" w:firstRow="1" w:lastRow="0" w:firstColumn="1" w:lastColumn="0" w:noHBand="0" w:noVBand="1"/>
      </w:tblPr>
      <w:tblGrid>
        <w:gridCol w:w="1530"/>
        <w:gridCol w:w="955"/>
        <w:gridCol w:w="1191"/>
        <w:gridCol w:w="874"/>
        <w:gridCol w:w="1191"/>
        <w:gridCol w:w="874"/>
        <w:gridCol w:w="1255"/>
        <w:gridCol w:w="1191"/>
      </w:tblGrid>
      <w:tr w:rsidR="00FD7C20" w:rsidRPr="00FD7C20" w14:paraId="6931C23D" w14:textId="70EFB085" w:rsidTr="00C409C3">
        <w:tc>
          <w:tcPr>
            <w:tcW w:w="5000" w:type="pct"/>
            <w:gridSpan w:val="8"/>
            <w:hideMark/>
          </w:tcPr>
          <w:p w14:paraId="5E908456" w14:textId="77777777" w:rsidR="00C409C3" w:rsidRPr="00FD7C20" w:rsidRDefault="00C409C3" w:rsidP="001B6D0A">
            <w:pPr>
              <w:contextualSpacing/>
              <w:jc w:val="center"/>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III. Tiesību akta projekta ietekme uz valsts budžetu un pašvaldību budžetiem</w:t>
            </w:r>
          </w:p>
        </w:tc>
      </w:tr>
      <w:tr w:rsidR="00FD7C20" w:rsidRPr="00FD7C20" w14:paraId="1325FB58" w14:textId="4A24EAB8" w:rsidTr="00C409C3">
        <w:tc>
          <w:tcPr>
            <w:tcW w:w="844" w:type="pct"/>
            <w:vMerge w:val="restart"/>
            <w:hideMark/>
          </w:tcPr>
          <w:p w14:paraId="34F586B0"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Rādītāji</w:t>
            </w:r>
          </w:p>
        </w:tc>
        <w:tc>
          <w:tcPr>
            <w:tcW w:w="1184" w:type="pct"/>
            <w:gridSpan w:val="2"/>
            <w:vMerge w:val="restart"/>
            <w:hideMark/>
          </w:tcPr>
          <w:p w14:paraId="4A3CD053" w14:textId="4A5AB203"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20</w:t>
            </w:r>
            <w:r w:rsidR="00264F1A" w:rsidRPr="00FD7C20">
              <w:rPr>
                <w:rFonts w:ascii="Times New Roman" w:eastAsia="Times New Roman" w:hAnsi="Times New Roman" w:cs="Times New Roman"/>
                <w:iCs/>
                <w:sz w:val="24"/>
                <w:szCs w:val="24"/>
                <w:lang w:eastAsia="lv-LV"/>
              </w:rPr>
              <w:t>20</w:t>
            </w:r>
          </w:p>
        </w:tc>
        <w:tc>
          <w:tcPr>
            <w:tcW w:w="2972" w:type="pct"/>
            <w:gridSpan w:val="5"/>
            <w:hideMark/>
          </w:tcPr>
          <w:p w14:paraId="1A10D772"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Turpmākie trīs gadi (</w:t>
            </w:r>
            <w:r w:rsidRPr="00FD7C20">
              <w:rPr>
                <w:rFonts w:ascii="Times New Roman" w:eastAsia="Times New Roman" w:hAnsi="Times New Roman" w:cs="Times New Roman"/>
                <w:i/>
                <w:iCs/>
                <w:sz w:val="24"/>
                <w:szCs w:val="24"/>
                <w:lang w:eastAsia="lv-LV"/>
              </w:rPr>
              <w:t>euro</w:t>
            </w:r>
            <w:r w:rsidRPr="00FD7C20">
              <w:rPr>
                <w:rFonts w:ascii="Times New Roman" w:eastAsia="Times New Roman" w:hAnsi="Times New Roman" w:cs="Times New Roman"/>
                <w:iCs/>
                <w:sz w:val="24"/>
                <w:szCs w:val="24"/>
                <w:lang w:eastAsia="lv-LV"/>
              </w:rPr>
              <w:t>)</w:t>
            </w:r>
          </w:p>
        </w:tc>
      </w:tr>
      <w:tr w:rsidR="00FD7C20" w:rsidRPr="00FD7C20" w14:paraId="658279DB" w14:textId="06D29ECB" w:rsidTr="00C409C3">
        <w:tc>
          <w:tcPr>
            <w:tcW w:w="844" w:type="pct"/>
            <w:vMerge/>
            <w:hideMark/>
          </w:tcPr>
          <w:p w14:paraId="33282B06"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1184" w:type="pct"/>
            <w:gridSpan w:val="2"/>
            <w:vMerge/>
            <w:hideMark/>
          </w:tcPr>
          <w:p w14:paraId="270746AB"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1140" w:type="pct"/>
            <w:gridSpan w:val="2"/>
            <w:hideMark/>
          </w:tcPr>
          <w:p w14:paraId="5D2EDE85" w14:textId="146BFB3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202</w:t>
            </w:r>
            <w:r w:rsidR="00264F1A" w:rsidRPr="00FD7C20">
              <w:rPr>
                <w:rFonts w:ascii="Times New Roman" w:eastAsia="Times New Roman" w:hAnsi="Times New Roman" w:cs="Times New Roman"/>
                <w:iCs/>
                <w:sz w:val="24"/>
                <w:szCs w:val="24"/>
                <w:lang w:eastAsia="lv-LV"/>
              </w:rPr>
              <w:t>1</w:t>
            </w:r>
          </w:p>
        </w:tc>
        <w:tc>
          <w:tcPr>
            <w:tcW w:w="1175" w:type="pct"/>
            <w:gridSpan w:val="2"/>
            <w:hideMark/>
          </w:tcPr>
          <w:p w14:paraId="6A1B6A55" w14:textId="0D90B2C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202</w:t>
            </w:r>
            <w:r w:rsidR="00264F1A" w:rsidRPr="00FD7C20">
              <w:rPr>
                <w:rFonts w:ascii="Times New Roman" w:eastAsia="Times New Roman" w:hAnsi="Times New Roman" w:cs="Times New Roman"/>
                <w:iCs/>
                <w:sz w:val="24"/>
                <w:szCs w:val="24"/>
                <w:lang w:eastAsia="lv-LV"/>
              </w:rPr>
              <w:t>2</w:t>
            </w:r>
          </w:p>
        </w:tc>
        <w:tc>
          <w:tcPr>
            <w:tcW w:w="657" w:type="pct"/>
            <w:hideMark/>
          </w:tcPr>
          <w:p w14:paraId="38CB2CCD" w14:textId="0326B783"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202</w:t>
            </w:r>
            <w:r w:rsidR="00264F1A" w:rsidRPr="00FD7C20">
              <w:rPr>
                <w:rFonts w:ascii="Times New Roman" w:eastAsia="Times New Roman" w:hAnsi="Times New Roman" w:cs="Times New Roman"/>
                <w:iCs/>
                <w:sz w:val="24"/>
                <w:szCs w:val="24"/>
                <w:lang w:eastAsia="lv-LV"/>
              </w:rPr>
              <w:t>3</w:t>
            </w:r>
          </w:p>
        </w:tc>
      </w:tr>
      <w:tr w:rsidR="00FD7C20" w:rsidRPr="00FD7C20" w14:paraId="2F6843F4" w14:textId="1C1010E0" w:rsidTr="00C409C3">
        <w:tc>
          <w:tcPr>
            <w:tcW w:w="844" w:type="pct"/>
            <w:vMerge/>
            <w:hideMark/>
          </w:tcPr>
          <w:p w14:paraId="5989A80A"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528" w:type="pct"/>
            <w:hideMark/>
          </w:tcPr>
          <w:p w14:paraId="11006D8A"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saskaņā ar valsts budžetu kārtējam gadam</w:t>
            </w:r>
          </w:p>
        </w:tc>
        <w:tc>
          <w:tcPr>
            <w:tcW w:w="657" w:type="pct"/>
            <w:hideMark/>
          </w:tcPr>
          <w:p w14:paraId="5876FBCE"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izmaiņas kārtējā gadā, salīdzinot ar valsts budžetu kārtējam gadam</w:t>
            </w:r>
          </w:p>
        </w:tc>
        <w:tc>
          <w:tcPr>
            <w:tcW w:w="483" w:type="pct"/>
            <w:hideMark/>
          </w:tcPr>
          <w:p w14:paraId="67A70246"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saskaņā ar vidēja termiņa budžeta ietvaru</w:t>
            </w:r>
          </w:p>
        </w:tc>
        <w:tc>
          <w:tcPr>
            <w:tcW w:w="657" w:type="pct"/>
            <w:hideMark/>
          </w:tcPr>
          <w:p w14:paraId="0D0F1B9D" w14:textId="043429B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izmaiņas, salīdzinot ar vidēja termiņa budžeta ietvaru 2020. gadam</w:t>
            </w:r>
          </w:p>
        </w:tc>
        <w:tc>
          <w:tcPr>
            <w:tcW w:w="483" w:type="pct"/>
            <w:hideMark/>
          </w:tcPr>
          <w:p w14:paraId="17A303E5"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saskaņā ar vidēja termiņa budžeta ietvaru</w:t>
            </w:r>
          </w:p>
        </w:tc>
        <w:tc>
          <w:tcPr>
            <w:tcW w:w="692" w:type="pct"/>
            <w:hideMark/>
          </w:tcPr>
          <w:p w14:paraId="63D921F6" w14:textId="603110CB"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izmaiņas, salīdzinot ar vidēja termiņa budžeta ietvaru 2021.gadam</w:t>
            </w:r>
          </w:p>
        </w:tc>
        <w:tc>
          <w:tcPr>
            <w:tcW w:w="657" w:type="pct"/>
            <w:hideMark/>
          </w:tcPr>
          <w:p w14:paraId="1BF8B5EF" w14:textId="555E283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izmaiņas, salīdzinot ar vidēja termiņa budžeta ietvaru 2021. gadam</w:t>
            </w:r>
          </w:p>
        </w:tc>
      </w:tr>
      <w:tr w:rsidR="00FD7C20" w:rsidRPr="00FD7C20" w14:paraId="61950887" w14:textId="2CDCE83D" w:rsidTr="00C409C3">
        <w:tc>
          <w:tcPr>
            <w:tcW w:w="844" w:type="pct"/>
            <w:hideMark/>
          </w:tcPr>
          <w:p w14:paraId="4E03AEF9"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w:t>
            </w:r>
          </w:p>
        </w:tc>
        <w:tc>
          <w:tcPr>
            <w:tcW w:w="528" w:type="pct"/>
            <w:hideMark/>
          </w:tcPr>
          <w:p w14:paraId="7E5C5D4C"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w:t>
            </w:r>
          </w:p>
        </w:tc>
        <w:tc>
          <w:tcPr>
            <w:tcW w:w="657" w:type="pct"/>
            <w:hideMark/>
          </w:tcPr>
          <w:p w14:paraId="38741A74"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3</w:t>
            </w:r>
          </w:p>
        </w:tc>
        <w:tc>
          <w:tcPr>
            <w:tcW w:w="483" w:type="pct"/>
            <w:hideMark/>
          </w:tcPr>
          <w:p w14:paraId="5927B911"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4</w:t>
            </w:r>
          </w:p>
        </w:tc>
        <w:tc>
          <w:tcPr>
            <w:tcW w:w="657" w:type="pct"/>
            <w:hideMark/>
          </w:tcPr>
          <w:p w14:paraId="63F3B4B7"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5</w:t>
            </w:r>
          </w:p>
        </w:tc>
        <w:tc>
          <w:tcPr>
            <w:tcW w:w="483" w:type="pct"/>
            <w:hideMark/>
          </w:tcPr>
          <w:p w14:paraId="1768ADC5"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6</w:t>
            </w:r>
          </w:p>
        </w:tc>
        <w:tc>
          <w:tcPr>
            <w:tcW w:w="692" w:type="pct"/>
            <w:hideMark/>
          </w:tcPr>
          <w:p w14:paraId="25DF1784"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7</w:t>
            </w:r>
          </w:p>
        </w:tc>
        <w:tc>
          <w:tcPr>
            <w:tcW w:w="657" w:type="pct"/>
            <w:hideMark/>
          </w:tcPr>
          <w:p w14:paraId="7A95D839"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8</w:t>
            </w:r>
          </w:p>
        </w:tc>
      </w:tr>
      <w:tr w:rsidR="00FD7C20" w:rsidRPr="00FD7C20" w14:paraId="77E3259A" w14:textId="1F1C184D" w:rsidTr="00C409C3">
        <w:tc>
          <w:tcPr>
            <w:tcW w:w="844" w:type="pct"/>
            <w:hideMark/>
          </w:tcPr>
          <w:p w14:paraId="2D750CC5"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 Budžeta ieņēmumi</w:t>
            </w:r>
          </w:p>
        </w:tc>
        <w:tc>
          <w:tcPr>
            <w:tcW w:w="528" w:type="pct"/>
            <w:hideMark/>
          </w:tcPr>
          <w:p w14:paraId="7E77A05A" w14:textId="05EEEC0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4E4FA524" w14:textId="52D60D6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Nav precīzi aprēķināms</w:t>
            </w:r>
          </w:p>
        </w:tc>
        <w:tc>
          <w:tcPr>
            <w:tcW w:w="483" w:type="pct"/>
            <w:hideMark/>
          </w:tcPr>
          <w:p w14:paraId="607F2713" w14:textId="2B07D84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90AEB4F" w14:textId="78CCAFF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Nav precīzi aprēķināms</w:t>
            </w:r>
          </w:p>
        </w:tc>
        <w:tc>
          <w:tcPr>
            <w:tcW w:w="483" w:type="pct"/>
            <w:hideMark/>
          </w:tcPr>
          <w:p w14:paraId="02F1DC4B" w14:textId="66FFF96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139CCB44" w14:textId="5F883DA6"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Nav precīzi aprēķināms</w:t>
            </w:r>
          </w:p>
        </w:tc>
        <w:tc>
          <w:tcPr>
            <w:tcW w:w="657" w:type="pct"/>
            <w:hideMark/>
          </w:tcPr>
          <w:p w14:paraId="012EB505" w14:textId="08B1E0C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Nav precīzi aprēķināms</w:t>
            </w:r>
          </w:p>
        </w:tc>
      </w:tr>
      <w:tr w:rsidR="00FD7C20" w:rsidRPr="00FD7C20" w14:paraId="7CB9DE45" w14:textId="23BA7529" w:rsidTr="00C409C3">
        <w:tc>
          <w:tcPr>
            <w:tcW w:w="844" w:type="pct"/>
            <w:hideMark/>
          </w:tcPr>
          <w:p w14:paraId="60268C44"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28" w:type="pct"/>
            <w:hideMark/>
          </w:tcPr>
          <w:p w14:paraId="41DFF3BB" w14:textId="4764263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47961D68" w14:textId="2FE4216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 precīzi aprēķināms</w:t>
            </w:r>
          </w:p>
        </w:tc>
        <w:tc>
          <w:tcPr>
            <w:tcW w:w="483" w:type="pct"/>
            <w:hideMark/>
          </w:tcPr>
          <w:p w14:paraId="64F2FBC4" w14:textId="5DE1536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p>
        </w:tc>
        <w:tc>
          <w:tcPr>
            <w:tcW w:w="657" w:type="pct"/>
            <w:hideMark/>
          </w:tcPr>
          <w:p w14:paraId="58B17800" w14:textId="2849E6C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 precīzi aprēķināms</w:t>
            </w:r>
          </w:p>
        </w:tc>
        <w:tc>
          <w:tcPr>
            <w:tcW w:w="483" w:type="pct"/>
            <w:hideMark/>
          </w:tcPr>
          <w:p w14:paraId="2B558420" w14:textId="3627D90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p>
        </w:tc>
        <w:tc>
          <w:tcPr>
            <w:tcW w:w="692" w:type="pct"/>
            <w:hideMark/>
          </w:tcPr>
          <w:p w14:paraId="0ABA773A" w14:textId="31BEC9B9"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 precīzi aprēķināms</w:t>
            </w:r>
          </w:p>
        </w:tc>
        <w:tc>
          <w:tcPr>
            <w:tcW w:w="657" w:type="pct"/>
            <w:hideMark/>
          </w:tcPr>
          <w:p w14:paraId="2E7C9701" w14:textId="7F4D9DA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 precīzi aprēķināms</w:t>
            </w:r>
          </w:p>
        </w:tc>
      </w:tr>
      <w:tr w:rsidR="00FD7C20" w:rsidRPr="00FD7C20" w14:paraId="47D5C7A8" w14:textId="4017A8AC" w:rsidTr="00C409C3">
        <w:tc>
          <w:tcPr>
            <w:tcW w:w="844" w:type="pct"/>
            <w:hideMark/>
          </w:tcPr>
          <w:p w14:paraId="01910644"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1.2. valsts speciālais budžets</w:t>
            </w:r>
          </w:p>
        </w:tc>
        <w:tc>
          <w:tcPr>
            <w:tcW w:w="528" w:type="pct"/>
            <w:hideMark/>
          </w:tcPr>
          <w:p w14:paraId="33AA024C" w14:textId="223AB99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1C26DBCE" w14:textId="50D69F7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19CB23AD" w14:textId="54B0145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212457AA" w14:textId="0208F00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0A43CC3F" w14:textId="2BEBF1C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65FF408C" w14:textId="15A7984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C5C3123" w14:textId="598A51C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7A0B89A1" w14:textId="554B6C06" w:rsidTr="00C409C3">
        <w:tc>
          <w:tcPr>
            <w:tcW w:w="844" w:type="pct"/>
            <w:hideMark/>
          </w:tcPr>
          <w:p w14:paraId="6F595DDB"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1.3. pašvaldību budžets</w:t>
            </w:r>
          </w:p>
        </w:tc>
        <w:tc>
          <w:tcPr>
            <w:tcW w:w="528" w:type="pct"/>
            <w:hideMark/>
          </w:tcPr>
          <w:p w14:paraId="527294FE" w14:textId="41EDC552"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10CAA69F" w14:textId="2A704C03"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4966ED24" w14:textId="3120C736"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CA44D95" w14:textId="51873E5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1640F5E5" w14:textId="4C6F02F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5525FE79" w14:textId="59D0BD0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2DA04F36" w14:textId="37EFA6F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7FDA27AE" w14:textId="336F09C6" w:rsidTr="00C409C3">
        <w:tc>
          <w:tcPr>
            <w:tcW w:w="844" w:type="pct"/>
            <w:hideMark/>
          </w:tcPr>
          <w:p w14:paraId="27ABDC7A"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 Budžeta izdevumi</w:t>
            </w:r>
          </w:p>
        </w:tc>
        <w:tc>
          <w:tcPr>
            <w:tcW w:w="528" w:type="pct"/>
            <w:hideMark/>
          </w:tcPr>
          <w:p w14:paraId="0735F8E2" w14:textId="39E0955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3C99B14C" w14:textId="7FE4C57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6F33771D" w14:textId="067761F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246D90D1" w14:textId="2CF6C39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1A597061" w14:textId="11BB00F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7438F388" w14:textId="4E205CD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47E38E62" w14:textId="4A9699E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196C634E" w14:textId="5D4A4C6F" w:rsidTr="00C409C3">
        <w:tc>
          <w:tcPr>
            <w:tcW w:w="844" w:type="pct"/>
            <w:hideMark/>
          </w:tcPr>
          <w:p w14:paraId="6F31357F"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2.1. valsts pamatbudžets</w:t>
            </w:r>
          </w:p>
        </w:tc>
        <w:tc>
          <w:tcPr>
            <w:tcW w:w="528" w:type="pct"/>
            <w:hideMark/>
          </w:tcPr>
          <w:p w14:paraId="4DDE2992" w14:textId="77CD0BA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5EED972F" w14:textId="0E9AAE5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5BCDDB69" w14:textId="5F1F6319"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3673639" w14:textId="52299CF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2997CB7A" w14:textId="21774BE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3F65C596" w14:textId="78A7C22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3E59E329" w14:textId="56CFEE7D"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3BF0948C" w14:textId="24AB1D86" w:rsidTr="00C409C3">
        <w:tc>
          <w:tcPr>
            <w:tcW w:w="844" w:type="pct"/>
            <w:hideMark/>
          </w:tcPr>
          <w:p w14:paraId="6E2A5EC8"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2.2. valsts speciālais budžets</w:t>
            </w:r>
          </w:p>
        </w:tc>
        <w:tc>
          <w:tcPr>
            <w:tcW w:w="528" w:type="pct"/>
            <w:hideMark/>
          </w:tcPr>
          <w:p w14:paraId="6A830861" w14:textId="5CF80062"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3FE55677" w14:textId="01FD24BB"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5C32FC47" w14:textId="6776BBF3"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2B0522F6" w14:textId="511544F3"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7F1AF1CF" w14:textId="38030FCB"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47BB861D" w14:textId="31EC100B"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014E061" w14:textId="3B2C6A0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6C536237" w14:textId="18903920" w:rsidTr="00C409C3">
        <w:tc>
          <w:tcPr>
            <w:tcW w:w="844" w:type="pct"/>
            <w:hideMark/>
          </w:tcPr>
          <w:p w14:paraId="177F9841"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2.3. pašvaldību budžets</w:t>
            </w:r>
          </w:p>
        </w:tc>
        <w:tc>
          <w:tcPr>
            <w:tcW w:w="528" w:type="pct"/>
            <w:hideMark/>
          </w:tcPr>
          <w:p w14:paraId="1500AB1D" w14:textId="3133907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55B14589" w14:textId="06F0473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0CC575FC" w14:textId="4AE8D3F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E4BF687" w14:textId="61193D9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133D5271" w14:textId="205BC76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329071C6" w14:textId="7BFDB18D"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6A697FA9" w14:textId="4E91671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3BEAFA22" w14:textId="53B179F4" w:rsidTr="00C409C3">
        <w:tc>
          <w:tcPr>
            <w:tcW w:w="844" w:type="pct"/>
            <w:hideMark/>
          </w:tcPr>
          <w:p w14:paraId="55EBC06E"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3. Finansiālā ietekme</w:t>
            </w:r>
          </w:p>
        </w:tc>
        <w:tc>
          <w:tcPr>
            <w:tcW w:w="528" w:type="pct"/>
            <w:hideMark/>
          </w:tcPr>
          <w:p w14:paraId="50421DE4" w14:textId="2EF63E7B"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13819D2E" w14:textId="7F5AD9CD"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 xml:space="preserve">0 </w:t>
            </w:r>
          </w:p>
        </w:tc>
        <w:tc>
          <w:tcPr>
            <w:tcW w:w="483" w:type="pct"/>
            <w:hideMark/>
          </w:tcPr>
          <w:p w14:paraId="6E77B005" w14:textId="265841D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0A8A682" w14:textId="5B629D09"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0</w:t>
            </w:r>
          </w:p>
        </w:tc>
        <w:tc>
          <w:tcPr>
            <w:tcW w:w="483" w:type="pct"/>
            <w:hideMark/>
          </w:tcPr>
          <w:p w14:paraId="610871E9" w14:textId="66D514B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1C06E9B0" w14:textId="712F5415" w:rsidR="00C409C3" w:rsidRPr="00FD7C20" w:rsidRDefault="00264F1A"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r w:rsidR="00C409C3" w:rsidRPr="00FD7C20">
              <w:rPr>
                <w:rFonts w:ascii="Times New Roman" w:eastAsia="Times New Roman" w:hAnsi="Times New Roman" w:cs="Times New Roman"/>
                <w:iCs/>
                <w:sz w:val="24"/>
                <w:szCs w:val="24"/>
                <w:lang w:eastAsia="lv-LV"/>
              </w:rPr>
              <w:t> </w:t>
            </w:r>
          </w:p>
        </w:tc>
        <w:tc>
          <w:tcPr>
            <w:tcW w:w="657" w:type="pct"/>
            <w:hideMark/>
          </w:tcPr>
          <w:p w14:paraId="503FD569" w14:textId="3FB9A676"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0</w:t>
            </w:r>
          </w:p>
        </w:tc>
      </w:tr>
      <w:tr w:rsidR="00FD7C20" w:rsidRPr="00FD7C20" w14:paraId="5102F10F" w14:textId="559E41CD" w:rsidTr="00C409C3">
        <w:tc>
          <w:tcPr>
            <w:tcW w:w="844" w:type="pct"/>
            <w:hideMark/>
          </w:tcPr>
          <w:p w14:paraId="408AADCA"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3.1. valsts pamatbudžets</w:t>
            </w:r>
          </w:p>
        </w:tc>
        <w:tc>
          <w:tcPr>
            <w:tcW w:w="528" w:type="pct"/>
            <w:hideMark/>
          </w:tcPr>
          <w:p w14:paraId="2339E425" w14:textId="37C7C57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7EF21709" w14:textId="5033C80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0</w:t>
            </w:r>
          </w:p>
        </w:tc>
        <w:tc>
          <w:tcPr>
            <w:tcW w:w="483" w:type="pct"/>
            <w:hideMark/>
          </w:tcPr>
          <w:p w14:paraId="286AABEF" w14:textId="49F3EDFD"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1F52A673" w14:textId="602DAF6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0</w:t>
            </w:r>
          </w:p>
        </w:tc>
        <w:tc>
          <w:tcPr>
            <w:tcW w:w="483" w:type="pct"/>
            <w:hideMark/>
          </w:tcPr>
          <w:p w14:paraId="40C84D37" w14:textId="7FDF39D9"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5F46FCBD" w14:textId="53AF6D7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0</w:t>
            </w:r>
          </w:p>
        </w:tc>
        <w:tc>
          <w:tcPr>
            <w:tcW w:w="657" w:type="pct"/>
            <w:hideMark/>
          </w:tcPr>
          <w:p w14:paraId="415ABC9F" w14:textId="0C07670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w:t>
            </w:r>
            <w:r w:rsidR="00264F1A" w:rsidRPr="00FD7C20">
              <w:rPr>
                <w:rFonts w:ascii="Times New Roman" w:eastAsia="Times New Roman" w:hAnsi="Times New Roman" w:cs="Times New Roman"/>
                <w:iCs/>
                <w:sz w:val="24"/>
                <w:szCs w:val="24"/>
                <w:lang w:eastAsia="lv-LV"/>
              </w:rPr>
              <w:t>0</w:t>
            </w:r>
          </w:p>
        </w:tc>
      </w:tr>
      <w:tr w:rsidR="00FD7C20" w:rsidRPr="00FD7C20" w14:paraId="2CAA10EC" w14:textId="03DBF371" w:rsidTr="00C409C3">
        <w:tc>
          <w:tcPr>
            <w:tcW w:w="844" w:type="pct"/>
            <w:hideMark/>
          </w:tcPr>
          <w:p w14:paraId="78E6A95B"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3.2. speciālais budžets</w:t>
            </w:r>
          </w:p>
        </w:tc>
        <w:tc>
          <w:tcPr>
            <w:tcW w:w="528" w:type="pct"/>
            <w:hideMark/>
          </w:tcPr>
          <w:p w14:paraId="43FC1141" w14:textId="59B7A5D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382EB491" w14:textId="32E7E8A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0 </w:t>
            </w:r>
          </w:p>
        </w:tc>
        <w:tc>
          <w:tcPr>
            <w:tcW w:w="483" w:type="pct"/>
            <w:hideMark/>
          </w:tcPr>
          <w:p w14:paraId="72D2033A" w14:textId="05D413E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7DD2BF21" w14:textId="340B325F"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18FB46F5" w14:textId="2C98309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7ADDE31E" w14:textId="658DE986"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2D5EE5FE" w14:textId="1044A88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53C79312" w14:textId="0F57D0C2" w:rsidTr="00C409C3">
        <w:tc>
          <w:tcPr>
            <w:tcW w:w="844" w:type="pct"/>
            <w:hideMark/>
          </w:tcPr>
          <w:p w14:paraId="13580ACC"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3.3. pašvaldību budžets</w:t>
            </w:r>
          </w:p>
        </w:tc>
        <w:tc>
          <w:tcPr>
            <w:tcW w:w="528" w:type="pct"/>
            <w:hideMark/>
          </w:tcPr>
          <w:p w14:paraId="33A2FE84" w14:textId="75630FA2"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F0ACF98" w14:textId="350102C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2CCAB231" w14:textId="02D462B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7722CF93" w14:textId="28DABDF9"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hideMark/>
          </w:tcPr>
          <w:p w14:paraId="0D822913" w14:textId="6AB6D099"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92" w:type="pct"/>
            <w:hideMark/>
          </w:tcPr>
          <w:p w14:paraId="556E7C51" w14:textId="026D77F2"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AA41508" w14:textId="3C9F23C8"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03DAA396" w14:textId="3BCB1293" w:rsidTr="00C409C3">
        <w:tc>
          <w:tcPr>
            <w:tcW w:w="844" w:type="pct"/>
            <w:hideMark/>
          </w:tcPr>
          <w:p w14:paraId="2A61F81A"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28" w:type="pct"/>
            <w:hideMark/>
          </w:tcPr>
          <w:p w14:paraId="0B77B9C4"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X</w:t>
            </w:r>
          </w:p>
        </w:tc>
        <w:tc>
          <w:tcPr>
            <w:tcW w:w="657" w:type="pct"/>
            <w:hideMark/>
          </w:tcPr>
          <w:p w14:paraId="0B1E5026" w14:textId="0FF9B6EE"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p>
        </w:tc>
        <w:tc>
          <w:tcPr>
            <w:tcW w:w="483" w:type="pct"/>
            <w:hideMark/>
          </w:tcPr>
          <w:p w14:paraId="24F58145"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X</w:t>
            </w:r>
          </w:p>
        </w:tc>
        <w:tc>
          <w:tcPr>
            <w:tcW w:w="657" w:type="pct"/>
            <w:hideMark/>
          </w:tcPr>
          <w:p w14:paraId="796D0822" w14:textId="5CFD2D06"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p>
        </w:tc>
        <w:tc>
          <w:tcPr>
            <w:tcW w:w="483" w:type="pct"/>
            <w:hideMark/>
          </w:tcPr>
          <w:p w14:paraId="66DDF8E9"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X</w:t>
            </w:r>
          </w:p>
        </w:tc>
        <w:tc>
          <w:tcPr>
            <w:tcW w:w="692" w:type="pct"/>
            <w:hideMark/>
          </w:tcPr>
          <w:p w14:paraId="6CA2E686" w14:textId="77B534D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40728164" w14:textId="7DB81681"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3788C3E1" w14:textId="6EF49170" w:rsidTr="00C409C3">
        <w:tc>
          <w:tcPr>
            <w:tcW w:w="844" w:type="pct"/>
            <w:hideMark/>
          </w:tcPr>
          <w:p w14:paraId="75C26531"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5. Precizēta finansiālā ietekme</w:t>
            </w:r>
          </w:p>
        </w:tc>
        <w:tc>
          <w:tcPr>
            <w:tcW w:w="528" w:type="pct"/>
            <w:vMerge w:val="restart"/>
            <w:hideMark/>
          </w:tcPr>
          <w:p w14:paraId="3DB0EF61"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47DC2957"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642AC4EC"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57D1752A"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1988A786"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2A8F7C4C"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X</w:t>
            </w:r>
          </w:p>
        </w:tc>
        <w:tc>
          <w:tcPr>
            <w:tcW w:w="657" w:type="pct"/>
            <w:hideMark/>
          </w:tcPr>
          <w:p w14:paraId="5DA0476D" w14:textId="1A44585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p>
        </w:tc>
        <w:tc>
          <w:tcPr>
            <w:tcW w:w="483" w:type="pct"/>
            <w:vMerge w:val="restart"/>
            <w:hideMark/>
          </w:tcPr>
          <w:p w14:paraId="68E0F5F0"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1947F41F"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786D0D5E"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0AA6D3A0"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3D1159FF"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5DB6604E"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X</w:t>
            </w:r>
          </w:p>
        </w:tc>
        <w:tc>
          <w:tcPr>
            <w:tcW w:w="657" w:type="pct"/>
            <w:hideMark/>
          </w:tcPr>
          <w:p w14:paraId="389973EB" w14:textId="656F2A9B"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0</w:t>
            </w:r>
          </w:p>
        </w:tc>
        <w:tc>
          <w:tcPr>
            <w:tcW w:w="483" w:type="pct"/>
            <w:vMerge w:val="restart"/>
            <w:hideMark/>
          </w:tcPr>
          <w:p w14:paraId="7200C134"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2200E8FF"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17F730EB"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011C5648"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3726B065"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p>
          <w:p w14:paraId="6249DAEC" w14:textId="77777777" w:rsidR="00C409C3" w:rsidRPr="00FD7C20" w:rsidRDefault="00C409C3"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X</w:t>
            </w:r>
          </w:p>
        </w:tc>
        <w:tc>
          <w:tcPr>
            <w:tcW w:w="692" w:type="pct"/>
            <w:hideMark/>
          </w:tcPr>
          <w:p w14:paraId="466078EF" w14:textId="7D78DCE2"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7E0C438F" w14:textId="20BECB0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1D6A3B37" w14:textId="39B5A0C1" w:rsidTr="00C409C3">
        <w:tc>
          <w:tcPr>
            <w:tcW w:w="844" w:type="pct"/>
            <w:hideMark/>
          </w:tcPr>
          <w:p w14:paraId="14CF5D31"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5.1. valsts pamatbudžets</w:t>
            </w:r>
          </w:p>
        </w:tc>
        <w:tc>
          <w:tcPr>
            <w:tcW w:w="528" w:type="pct"/>
            <w:vMerge/>
            <w:hideMark/>
          </w:tcPr>
          <w:p w14:paraId="7236DB18"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3D800DB2" w14:textId="4AFCBBDF"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vMerge/>
            <w:hideMark/>
          </w:tcPr>
          <w:p w14:paraId="749A47BE"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5DBF3B4F" w14:textId="74C27A8F"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vMerge/>
            <w:hideMark/>
          </w:tcPr>
          <w:p w14:paraId="0C532623"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6CEAB76C" w14:textId="5280A2C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038B989C" w14:textId="2BF1FCE5"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58538FDD" w14:textId="6FD2DBCA" w:rsidTr="00C409C3">
        <w:tc>
          <w:tcPr>
            <w:tcW w:w="844" w:type="pct"/>
            <w:hideMark/>
          </w:tcPr>
          <w:p w14:paraId="0F6E7CB5"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5.2. speciālais budžets</w:t>
            </w:r>
          </w:p>
        </w:tc>
        <w:tc>
          <w:tcPr>
            <w:tcW w:w="528" w:type="pct"/>
            <w:vMerge/>
            <w:hideMark/>
          </w:tcPr>
          <w:p w14:paraId="1CB2E96C"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16B19A85" w14:textId="5CC02670"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vMerge/>
            <w:hideMark/>
          </w:tcPr>
          <w:p w14:paraId="3681A254"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263D4B55" w14:textId="63E4C29F"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vMerge/>
            <w:hideMark/>
          </w:tcPr>
          <w:p w14:paraId="187FB50D"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76517DE6" w14:textId="7D7FAB0A"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2F57DA04" w14:textId="25D19446"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35A5F9B3" w14:textId="411A49E6" w:rsidTr="00C409C3">
        <w:tc>
          <w:tcPr>
            <w:tcW w:w="844" w:type="pct"/>
            <w:hideMark/>
          </w:tcPr>
          <w:p w14:paraId="18C2E4E8"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5.3. pašvaldību budžets</w:t>
            </w:r>
          </w:p>
        </w:tc>
        <w:tc>
          <w:tcPr>
            <w:tcW w:w="528" w:type="pct"/>
            <w:vMerge/>
            <w:hideMark/>
          </w:tcPr>
          <w:p w14:paraId="07D46709"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7A817412" w14:textId="528F7B04"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vMerge/>
            <w:hideMark/>
          </w:tcPr>
          <w:p w14:paraId="534ED265"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11EA5046" w14:textId="5A0B4592"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483" w:type="pct"/>
            <w:vMerge/>
            <w:hideMark/>
          </w:tcPr>
          <w:p w14:paraId="65165044"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24121B71" w14:textId="7431FBCC"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c>
          <w:tcPr>
            <w:tcW w:w="657" w:type="pct"/>
            <w:hideMark/>
          </w:tcPr>
          <w:p w14:paraId="65B3969D" w14:textId="3C95AE0E"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0</w:t>
            </w:r>
          </w:p>
        </w:tc>
      </w:tr>
      <w:tr w:rsidR="00FD7C20" w:rsidRPr="00FD7C20" w14:paraId="47E1BE91" w14:textId="7FF43A2D" w:rsidTr="00C409C3">
        <w:tc>
          <w:tcPr>
            <w:tcW w:w="844" w:type="pct"/>
            <w:hideMark/>
          </w:tcPr>
          <w:p w14:paraId="3B691AC0"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6" w:type="pct"/>
            <w:gridSpan w:val="7"/>
            <w:vMerge w:val="restart"/>
            <w:hideMark/>
          </w:tcPr>
          <w:p w14:paraId="4A33FF9B" w14:textId="43678C9A" w:rsidR="00C409C3" w:rsidRPr="00FD7C20" w:rsidRDefault="00C409C3" w:rsidP="001B6D0A">
            <w:pPr>
              <w:contextualSpacing/>
              <w:jc w:val="both"/>
              <w:rPr>
                <w:rFonts w:ascii="Times New Roman" w:eastAsia="Times New Roman" w:hAnsi="Times New Roman" w:cs="Times New Roman"/>
                <w:iCs/>
                <w:sz w:val="24"/>
                <w:szCs w:val="24"/>
                <w:lang w:eastAsia="lv-LV"/>
              </w:rPr>
            </w:pPr>
          </w:p>
        </w:tc>
      </w:tr>
      <w:tr w:rsidR="00FD7C20" w:rsidRPr="00FD7C20" w14:paraId="1780836B" w14:textId="6A82E97D" w:rsidTr="00C409C3">
        <w:tc>
          <w:tcPr>
            <w:tcW w:w="844" w:type="pct"/>
            <w:hideMark/>
          </w:tcPr>
          <w:p w14:paraId="3A5891AD"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6.1. detalizēts </w:t>
            </w:r>
            <w:r w:rsidRPr="00FD7C20">
              <w:rPr>
                <w:rFonts w:ascii="Times New Roman" w:eastAsia="Times New Roman" w:hAnsi="Times New Roman" w:cs="Times New Roman"/>
                <w:iCs/>
                <w:sz w:val="24"/>
                <w:szCs w:val="24"/>
                <w:lang w:eastAsia="lv-LV"/>
              </w:rPr>
              <w:lastRenderedPageBreak/>
              <w:t>ieņēmumu aprēķins</w:t>
            </w:r>
          </w:p>
        </w:tc>
        <w:tc>
          <w:tcPr>
            <w:tcW w:w="4156" w:type="pct"/>
            <w:gridSpan w:val="7"/>
            <w:vMerge/>
            <w:hideMark/>
          </w:tcPr>
          <w:p w14:paraId="72D95AE2"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r>
      <w:tr w:rsidR="00FD7C20" w:rsidRPr="00FD7C20" w14:paraId="0BB78424" w14:textId="462A7C03" w:rsidTr="00C409C3">
        <w:tc>
          <w:tcPr>
            <w:tcW w:w="844" w:type="pct"/>
            <w:hideMark/>
          </w:tcPr>
          <w:p w14:paraId="383E6854"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6.2. detalizēts izdevumu aprēķins</w:t>
            </w:r>
          </w:p>
        </w:tc>
        <w:tc>
          <w:tcPr>
            <w:tcW w:w="4156" w:type="pct"/>
            <w:gridSpan w:val="7"/>
            <w:vMerge/>
            <w:hideMark/>
          </w:tcPr>
          <w:p w14:paraId="4D352ACB" w14:textId="77777777" w:rsidR="00C409C3" w:rsidRPr="00FD7C20" w:rsidRDefault="00C409C3" w:rsidP="001B6D0A">
            <w:pPr>
              <w:contextualSpacing/>
              <w:rPr>
                <w:rFonts w:ascii="Times New Roman" w:eastAsia="Times New Roman" w:hAnsi="Times New Roman" w:cs="Times New Roman"/>
                <w:iCs/>
                <w:sz w:val="24"/>
                <w:szCs w:val="24"/>
                <w:lang w:eastAsia="lv-LV"/>
              </w:rPr>
            </w:pPr>
          </w:p>
        </w:tc>
      </w:tr>
      <w:tr w:rsidR="00FD7C20" w:rsidRPr="00FD7C20" w14:paraId="239BA834" w14:textId="63033F4F" w:rsidTr="00C409C3">
        <w:tc>
          <w:tcPr>
            <w:tcW w:w="844" w:type="pct"/>
            <w:hideMark/>
          </w:tcPr>
          <w:p w14:paraId="1A551D1E"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7. Amata vietu skaita izmaiņas</w:t>
            </w:r>
          </w:p>
        </w:tc>
        <w:tc>
          <w:tcPr>
            <w:tcW w:w="4156" w:type="pct"/>
            <w:gridSpan w:val="7"/>
            <w:hideMark/>
          </w:tcPr>
          <w:p w14:paraId="4E4AB8AD" w14:textId="289249C6"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Projekts šo jomu neskar</w:t>
            </w:r>
          </w:p>
        </w:tc>
      </w:tr>
      <w:tr w:rsidR="00DD0D10" w:rsidRPr="00FD7C20" w14:paraId="4A1C9ECA" w14:textId="454558E5" w:rsidTr="00C409C3">
        <w:tc>
          <w:tcPr>
            <w:tcW w:w="844" w:type="pct"/>
            <w:hideMark/>
          </w:tcPr>
          <w:p w14:paraId="2590A730" w14:textId="77777777" w:rsidR="00C409C3" w:rsidRPr="00FD7C20" w:rsidRDefault="00C409C3"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8. Cita informācija</w:t>
            </w:r>
          </w:p>
        </w:tc>
        <w:tc>
          <w:tcPr>
            <w:tcW w:w="4156" w:type="pct"/>
            <w:gridSpan w:val="7"/>
            <w:hideMark/>
          </w:tcPr>
          <w:p w14:paraId="396A9D2D" w14:textId="757431EE" w:rsidR="00C409C3" w:rsidRPr="00FD7C20" w:rsidRDefault="009E48B9" w:rsidP="004B0DDA">
            <w:pPr>
              <w:widowControl w:val="0"/>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w:t>
            </w:r>
          </w:p>
        </w:tc>
      </w:tr>
    </w:tbl>
    <w:p w14:paraId="4704843F" w14:textId="77777777" w:rsidR="00B80599" w:rsidRPr="00FD7C20" w:rsidRDefault="00B80599"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D7C20" w:rsidRPr="00FD7C20" w14:paraId="10734B15" w14:textId="77777777" w:rsidTr="00437885">
        <w:trPr>
          <w:trHeight w:val="360"/>
          <w:jc w:val="center"/>
        </w:trPr>
        <w:tc>
          <w:tcPr>
            <w:tcW w:w="0" w:type="auto"/>
            <w:vAlign w:val="center"/>
            <w:hideMark/>
          </w:tcPr>
          <w:p w14:paraId="57AFDB0C" w14:textId="77777777" w:rsidR="00894C55" w:rsidRPr="00FD7C20"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IV.</w:t>
            </w:r>
            <w:r w:rsidR="00BD4425" w:rsidRPr="00FD7C20">
              <w:rPr>
                <w:rFonts w:ascii="Times New Roman" w:eastAsia="Times New Roman" w:hAnsi="Times New Roman" w:cs="Times New Roman"/>
                <w:b/>
                <w:bCs/>
                <w:sz w:val="24"/>
                <w:szCs w:val="24"/>
                <w:lang w:eastAsia="lv-LV"/>
              </w:rPr>
              <w:t> </w:t>
            </w:r>
            <w:r w:rsidRPr="00FD7C20">
              <w:rPr>
                <w:rFonts w:ascii="Times New Roman" w:eastAsia="Times New Roman" w:hAnsi="Times New Roman" w:cs="Times New Roman"/>
                <w:b/>
                <w:bCs/>
                <w:sz w:val="24"/>
                <w:szCs w:val="24"/>
                <w:lang w:eastAsia="lv-LV"/>
              </w:rPr>
              <w:t>Tiesību akta projekta ietekme uz spēkā esošo tiesību normu sistēmu</w:t>
            </w:r>
          </w:p>
        </w:tc>
      </w:tr>
      <w:tr w:rsidR="00DD0D10" w:rsidRPr="00FD7C20" w14:paraId="46EDC0FE" w14:textId="77777777" w:rsidTr="00437885">
        <w:tblPrEx>
          <w:jc w:val="left"/>
        </w:tblPrEx>
        <w:tc>
          <w:tcPr>
            <w:tcW w:w="0" w:type="auto"/>
            <w:vAlign w:val="center"/>
          </w:tcPr>
          <w:p w14:paraId="32141170" w14:textId="77777777" w:rsidR="003B5C4B" w:rsidRPr="00FD7C20" w:rsidRDefault="003B5C4B" w:rsidP="001B6D0A">
            <w:pPr>
              <w:spacing w:after="0" w:line="240" w:lineRule="auto"/>
              <w:contextualSpacing/>
              <w:jc w:val="center"/>
              <w:rPr>
                <w:rFonts w:ascii="Times New Roman" w:eastAsia="Times New Roman" w:hAnsi="Times New Roman" w:cs="Times New Roman"/>
                <w:bCs/>
                <w:sz w:val="24"/>
                <w:szCs w:val="24"/>
                <w:lang w:eastAsia="lv-LV"/>
              </w:rPr>
            </w:pPr>
            <w:r w:rsidRPr="00FD7C20">
              <w:rPr>
                <w:rFonts w:ascii="Times New Roman" w:eastAsia="Times New Roman" w:hAnsi="Times New Roman" w:cs="Times New Roman"/>
                <w:bCs/>
                <w:sz w:val="24"/>
                <w:szCs w:val="24"/>
                <w:lang w:eastAsia="lv-LV"/>
              </w:rPr>
              <w:t>Projekts šo jomu neskar</w:t>
            </w:r>
          </w:p>
        </w:tc>
      </w:tr>
    </w:tbl>
    <w:p w14:paraId="2A1198CE" w14:textId="66E5552B" w:rsidR="00894C55" w:rsidRPr="00FD7C20"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36"/>
        <w:gridCol w:w="3041"/>
        <w:gridCol w:w="5484"/>
      </w:tblGrid>
      <w:tr w:rsidR="00FD7C20" w:rsidRPr="00FD7C20" w14:paraId="305B5797" w14:textId="77777777" w:rsidTr="00C409C3">
        <w:tc>
          <w:tcPr>
            <w:tcW w:w="4967" w:type="pct"/>
            <w:gridSpan w:val="3"/>
          </w:tcPr>
          <w:p w14:paraId="453228FD" w14:textId="3C03699D" w:rsidR="00693FBD" w:rsidRPr="00FD7C20" w:rsidRDefault="00693FBD" w:rsidP="001B6D0A">
            <w:pPr>
              <w:contextualSpacing/>
              <w:jc w:val="center"/>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b/>
                <w:bCs/>
                <w:sz w:val="24"/>
                <w:szCs w:val="24"/>
                <w:lang w:eastAsia="lv-LV"/>
              </w:rPr>
              <w:t>V. Tiesību akta projekta atbilstība Latvijas Republikas starptautiskajām saistībām</w:t>
            </w:r>
          </w:p>
        </w:tc>
      </w:tr>
      <w:tr w:rsidR="00FD7C20" w:rsidRPr="00FD7C20" w14:paraId="0C5D4416" w14:textId="77777777" w:rsidTr="00C409C3">
        <w:tc>
          <w:tcPr>
            <w:tcW w:w="294" w:type="pct"/>
          </w:tcPr>
          <w:p w14:paraId="3AB07AD4" w14:textId="443BD814" w:rsidR="00693FBD" w:rsidRPr="00FD7C20" w:rsidRDefault="00693FBD"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1.</w:t>
            </w:r>
          </w:p>
        </w:tc>
        <w:tc>
          <w:tcPr>
            <w:tcW w:w="1667" w:type="pct"/>
          </w:tcPr>
          <w:p w14:paraId="1F64E458" w14:textId="46DD4CE9" w:rsidR="00693FBD" w:rsidRPr="00FD7C20" w:rsidRDefault="00693FBD"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Saistības pret Eiropas Savienību</w:t>
            </w:r>
          </w:p>
        </w:tc>
        <w:tc>
          <w:tcPr>
            <w:tcW w:w="2974" w:type="pct"/>
          </w:tcPr>
          <w:p w14:paraId="7C98C8D3" w14:textId="20952983" w:rsidR="00693FBD" w:rsidRPr="00FD7C20" w:rsidRDefault="00693FBD" w:rsidP="001B6D0A">
            <w:pPr>
              <w:contextualSpacing/>
              <w:jc w:val="both"/>
              <w:rPr>
                <w:rFonts w:ascii="Times New Roman" w:hAnsi="Times New Roman" w:cs="Times New Roman"/>
                <w:sz w:val="24"/>
                <w:szCs w:val="24"/>
                <w:shd w:val="clear" w:color="auto" w:fill="FFFFFF"/>
              </w:rPr>
            </w:pPr>
            <w:r w:rsidRPr="00FD7C20">
              <w:rPr>
                <w:rFonts w:ascii="Times New Roman" w:hAnsi="Times New Roman" w:cs="Times New Roman"/>
                <w:sz w:val="24"/>
                <w:szCs w:val="24"/>
                <w:shd w:val="clear" w:color="auto" w:fill="FFFFFF"/>
              </w:rPr>
              <w:t>Likumprojekta nepieciešamību nosaka</w:t>
            </w:r>
            <w:r w:rsidR="009E5339" w:rsidRPr="00FD7C20">
              <w:rPr>
                <w:rFonts w:ascii="Times New Roman" w:hAnsi="Times New Roman" w:cs="Times New Roman"/>
                <w:sz w:val="24"/>
                <w:szCs w:val="24"/>
                <w:shd w:val="clear" w:color="auto" w:fill="FFFFFF"/>
              </w:rPr>
              <w:t xml:space="preserve"> </w:t>
            </w:r>
            <w:r w:rsidRPr="00FD7C20">
              <w:rPr>
                <w:rFonts w:ascii="Times New Roman" w:hAnsi="Times New Roman" w:cs="Times New Roman"/>
                <w:sz w:val="24"/>
                <w:szCs w:val="24"/>
                <w:shd w:val="clear" w:color="auto" w:fill="FFFFFF"/>
              </w:rPr>
              <w:t>Direktīvas 20</w:t>
            </w:r>
            <w:r w:rsidR="00264F1A" w:rsidRPr="00FD7C20">
              <w:rPr>
                <w:rFonts w:ascii="Times New Roman" w:hAnsi="Times New Roman" w:cs="Times New Roman"/>
                <w:sz w:val="24"/>
                <w:szCs w:val="24"/>
                <w:shd w:val="clear" w:color="auto" w:fill="FFFFFF"/>
              </w:rPr>
              <w:t>18</w:t>
            </w:r>
            <w:r w:rsidRPr="00FD7C20">
              <w:rPr>
                <w:rFonts w:ascii="Times New Roman" w:hAnsi="Times New Roman" w:cs="Times New Roman"/>
                <w:sz w:val="24"/>
                <w:szCs w:val="24"/>
                <w:shd w:val="clear" w:color="auto" w:fill="FFFFFF"/>
              </w:rPr>
              <w:t>/2</w:t>
            </w:r>
            <w:r w:rsidR="00264F1A" w:rsidRPr="00FD7C20">
              <w:rPr>
                <w:rFonts w:ascii="Times New Roman" w:hAnsi="Times New Roman" w:cs="Times New Roman"/>
                <w:sz w:val="24"/>
                <w:szCs w:val="24"/>
                <w:shd w:val="clear" w:color="auto" w:fill="FFFFFF"/>
              </w:rPr>
              <w:t>002 2.</w:t>
            </w:r>
            <w:r w:rsidRPr="00FD7C20">
              <w:rPr>
                <w:rFonts w:ascii="Times New Roman" w:hAnsi="Times New Roman" w:cs="Times New Roman"/>
                <w:sz w:val="24"/>
                <w:szCs w:val="24"/>
                <w:shd w:val="clear" w:color="auto" w:fill="FFFFFF"/>
              </w:rPr>
              <w:t> panta 1. punkts, kurā paredzēts, ka normatīvajiem un administratīvajiem aktiem, kas vajadzīgi, lai izpildītu Direktīvas 201</w:t>
            </w:r>
            <w:r w:rsidR="00264F1A" w:rsidRPr="00FD7C20">
              <w:rPr>
                <w:rFonts w:ascii="Times New Roman" w:hAnsi="Times New Roman" w:cs="Times New Roman"/>
                <w:sz w:val="24"/>
                <w:szCs w:val="24"/>
                <w:shd w:val="clear" w:color="auto" w:fill="FFFFFF"/>
              </w:rPr>
              <w:t>8</w:t>
            </w:r>
            <w:r w:rsidRPr="00FD7C20">
              <w:rPr>
                <w:rFonts w:ascii="Times New Roman" w:hAnsi="Times New Roman" w:cs="Times New Roman"/>
                <w:sz w:val="24"/>
                <w:szCs w:val="24"/>
                <w:shd w:val="clear" w:color="auto" w:fill="FFFFFF"/>
              </w:rPr>
              <w:t>/2</w:t>
            </w:r>
            <w:r w:rsidR="00264F1A" w:rsidRPr="00FD7C20">
              <w:rPr>
                <w:rFonts w:ascii="Times New Roman" w:hAnsi="Times New Roman" w:cs="Times New Roman"/>
                <w:sz w:val="24"/>
                <w:szCs w:val="24"/>
                <w:shd w:val="clear" w:color="auto" w:fill="FFFFFF"/>
              </w:rPr>
              <w:t>002</w:t>
            </w:r>
            <w:r w:rsidR="00223FD9" w:rsidRPr="00FD7C20">
              <w:rPr>
                <w:rFonts w:ascii="Times New Roman" w:hAnsi="Times New Roman" w:cs="Times New Roman"/>
                <w:sz w:val="24"/>
                <w:szCs w:val="24"/>
                <w:shd w:val="clear" w:color="auto" w:fill="FFFFFF"/>
              </w:rPr>
              <w:t xml:space="preserve"> </w:t>
            </w:r>
            <w:r w:rsidRPr="00FD7C20">
              <w:rPr>
                <w:rFonts w:ascii="Times New Roman" w:hAnsi="Times New Roman" w:cs="Times New Roman"/>
                <w:sz w:val="24"/>
                <w:szCs w:val="24"/>
                <w:shd w:val="clear" w:color="auto" w:fill="FFFFFF"/>
              </w:rPr>
              <w:t>prasības, jāstājas spēkā līdz 20</w:t>
            </w:r>
            <w:r w:rsidR="00264F1A" w:rsidRPr="00FD7C20">
              <w:rPr>
                <w:rFonts w:ascii="Times New Roman" w:hAnsi="Times New Roman" w:cs="Times New Roman"/>
                <w:sz w:val="24"/>
                <w:szCs w:val="24"/>
                <w:shd w:val="clear" w:color="auto" w:fill="FFFFFF"/>
              </w:rPr>
              <w:t>20</w:t>
            </w:r>
            <w:r w:rsidRPr="00FD7C20">
              <w:rPr>
                <w:rFonts w:ascii="Times New Roman" w:hAnsi="Times New Roman" w:cs="Times New Roman"/>
                <w:sz w:val="24"/>
                <w:szCs w:val="24"/>
                <w:shd w:val="clear" w:color="auto" w:fill="FFFFFF"/>
              </w:rPr>
              <w:t xml:space="preserve">. gada </w:t>
            </w:r>
            <w:r w:rsidR="00264F1A" w:rsidRPr="00FD7C20">
              <w:rPr>
                <w:rFonts w:ascii="Times New Roman" w:hAnsi="Times New Roman" w:cs="Times New Roman"/>
                <w:sz w:val="24"/>
                <w:szCs w:val="24"/>
                <w:shd w:val="clear" w:color="auto" w:fill="FFFFFF"/>
              </w:rPr>
              <w:t>2</w:t>
            </w:r>
            <w:r w:rsidRPr="00FD7C20">
              <w:rPr>
                <w:rFonts w:ascii="Times New Roman" w:hAnsi="Times New Roman" w:cs="Times New Roman"/>
                <w:sz w:val="24"/>
                <w:szCs w:val="24"/>
                <w:shd w:val="clear" w:color="auto" w:fill="FFFFFF"/>
              </w:rPr>
              <w:t>5. jūnijam.</w:t>
            </w:r>
          </w:p>
        </w:tc>
      </w:tr>
      <w:tr w:rsidR="00FD7C20" w:rsidRPr="00FD7C20" w14:paraId="459C52C0" w14:textId="77777777" w:rsidTr="00C409C3">
        <w:tc>
          <w:tcPr>
            <w:tcW w:w="294" w:type="pct"/>
            <w:hideMark/>
          </w:tcPr>
          <w:p w14:paraId="3B3C01FD"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2.</w:t>
            </w:r>
          </w:p>
        </w:tc>
        <w:tc>
          <w:tcPr>
            <w:tcW w:w="1667" w:type="pct"/>
            <w:hideMark/>
          </w:tcPr>
          <w:p w14:paraId="0825215A"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Citas starptautiskās saistības</w:t>
            </w:r>
          </w:p>
        </w:tc>
        <w:tc>
          <w:tcPr>
            <w:tcW w:w="2974" w:type="pct"/>
          </w:tcPr>
          <w:p w14:paraId="137D3664" w14:textId="16FC8A0D"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Projekts šo jomu neskar</w:t>
            </w:r>
          </w:p>
        </w:tc>
      </w:tr>
      <w:tr w:rsidR="00DD0D10" w:rsidRPr="00FD7C20" w14:paraId="7E753C3A" w14:textId="77777777" w:rsidTr="00C409C3">
        <w:tc>
          <w:tcPr>
            <w:tcW w:w="294" w:type="pct"/>
            <w:hideMark/>
          </w:tcPr>
          <w:p w14:paraId="191F60FA"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3.</w:t>
            </w:r>
          </w:p>
        </w:tc>
        <w:tc>
          <w:tcPr>
            <w:tcW w:w="1667" w:type="pct"/>
            <w:hideMark/>
          </w:tcPr>
          <w:p w14:paraId="63D80666"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Cita informācija</w:t>
            </w:r>
          </w:p>
        </w:tc>
        <w:tc>
          <w:tcPr>
            <w:tcW w:w="2974" w:type="pct"/>
          </w:tcPr>
          <w:p w14:paraId="717A5E01"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w:t>
            </w:r>
          </w:p>
        </w:tc>
      </w:tr>
    </w:tbl>
    <w:p w14:paraId="48CCD022" w14:textId="6AED3807" w:rsidR="003304CC" w:rsidRPr="00FD7C20" w:rsidRDefault="003304CC" w:rsidP="001B6D0A">
      <w:pPr>
        <w:spacing w:after="0" w:line="240" w:lineRule="auto"/>
        <w:contextual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323"/>
        <w:gridCol w:w="2082"/>
        <w:gridCol w:w="2862"/>
        <w:gridCol w:w="1794"/>
      </w:tblGrid>
      <w:tr w:rsidR="00FD7C20" w:rsidRPr="00FD7C20" w14:paraId="5084889C" w14:textId="77777777" w:rsidTr="00C409C3">
        <w:tc>
          <w:tcPr>
            <w:tcW w:w="0" w:type="auto"/>
            <w:gridSpan w:val="4"/>
            <w:hideMark/>
          </w:tcPr>
          <w:p w14:paraId="71DD43F2" w14:textId="77777777" w:rsidR="003304CC" w:rsidRPr="00FD7C20" w:rsidRDefault="003304CC" w:rsidP="001B6D0A">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1. tabula</w:t>
            </w:r>
            <w:r w:rsidRPr="00FD7C20">
              <w:rPr>
                <w:rFonts w:ascii="Times New Roman" w:eastAsia="Times New Roman" w:hAnsi="Times New Roman" w:cs="Times New Roman"/>
                <w:b/>
                <w:bCs/>
                <w:iCs/>
                <w:sz w:val="24"/>
                <w:szCs w:val="24"/>
                <w:lang w:eastAsia="lv-LV"/>
              </w:rPr>
              <w:br/>
              <w:t>Tiesību akta projekta atbilstība ES tiesību aktiem</w:t>
            </w:r>
          </w:p>
        </w:tc>
      </w:tr>
      <w:tr w:rsidR="00FD7C20" w:rsidRPr="00FD7C20" w14:paraId="150C511B" w14:textId="77777777" w:rsidTr="00996D93">
        <w:tc>
          <w:tcPr>
            <w:tcW w:w="1282" w:type="pct"/>
            <w:hideMark/>
          </w:tcPr>
          <w:p w14:paraId="07799F84"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Attiecīgā ES tiesību akta datums, numurs un nosaukums</w:t>
            </w:r>
          </w:p>
        </w:tc>
        <w:tc>
          <w:tcPr>
            <w:tcW w:w="3718" w:type="pct"/>
            <w:gridSpan w:val="3"/>
            <w:hideMark/>
          </w:tcPr>
          <w:p w14:paraId="5FE9526F" w14:textId="55A07A33" w:rsidR="003304CC" w:rsidRPr="00FD7C20" w:rsidRDefault="009E48B9" w:rsidP="001B6D0A">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 xml:space="preserve"> Direktīv</w:t>
            </w:r>
            <w:r w:rsidR="00223FD9" w:rsidRPr="00FD7C20">
              <w:rPr>
                <w:rFonts w:ascii="Times New Roman" w:hAnsi="Times New Roman" w:cs="Times New Roman"/>
                <w:sz w:val="24"/>
                <w:szCs w:val="24"/>
              </w:rPr>
              <w:t>a</w:t>
            </w:r>
            <w:r w:rsidRPr="00FD7C20">
              <w:rPr>
                <w:rFonts w:ascii="Times New Roman" w:hAnsi="Times New Roman" w:cs="Times New Roman"/>
                <w:sz w:val="24"/>
                <w:szCs w:val="24"/>
              </w:rPr>
              <w:t xml:space="preserve"> 2018/2002</w:t>
            </w:r>
          </w:p>
        </w:tc>
      </w:tr>
      <w:tr w:rsidR="00FD7C20" w:rsidRPr="00FD7C20" w14:paraId="0223A9F9" w14:textId="77777777" w:rsidTr="00996D93">
        <w:tc>
          <w:tcPr>
            <w:tcW w:w="1282" w:type="pct"/>
            <w:hideMark/>
          </w:tcPr>
          <w:p w14:paraId="1490380D"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A</w:t>
            </w:r>
          </w:p>
        </w:tc>
        <w:tc>
          <w:tcPr>
            <w:tcW w:w="1081" w:type="pct"/>
            <w:hideMark/>
          </w:tcPr>
          <w:p w14:paraId="7BC309E2"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B</w:t>
            </w:r>
          </w:p>
        </w:tc>
        <w:tc>
          <w:tcPr>
            <w:tcW w:w="1259" w:type="pct"/>
            <w:hideMark/>
          </w:tcPr>
          <w:p w14:paraId="045F2807"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C</w:t>
            </w:r>
          </w:p>
        </w:tc>
        <w:tc>
          <w:tcPr>
            <w:tcW w:w="1378" w:type="pct"/>
            <w:hideMark/>
          </w:tcPr>
          <w:p w14:paraId="518F5102"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w:t>
            </w:r>
          </w:p>
        </w:tc>
      </w:tr>
      <w:tr w:rsidR="00FD7C20" w:rsidRPr="00FD7C20" w14:paraId="641946B4" w14:textId="77777777" w:rsidTr="00996D93">
        <w:tc>
          <w:tcPr>
            <w:tcW w:w="1282" w:type="pct"/>
            <w:hideMark/>
          </w:tcPr>
          <w:p w14:paraId="2D3C6CAE"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81" w:type="pct"/>
            <w:hideMark/>
          </w:tcPr>
          <w:p w14:paraId="02222409"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9" w:type="pct"/>
            <w:hideMark/>
          </w:tcPr>
          <w:p w14:paraId="72CD290F"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D7C2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D7C20">
              <w:rPr>
                <w:rFonts w:ascii="Times New Roman" w:eastAsia="Times New Roman" w:hAnsi="Times New Roman" w:cs="Times New Roman"/>
                <w:iCs/>
                <w:sz w:val="24"/>
                <w:szCs w:val="24"/>
                <w:lang w:eastAsia="lv-LV"/>
              </w:rPr>
              <w:br/>
              <w:t>Norāda institūciju, kas ir atbildīga par šo saistību izpildi pilnībā</w:t>
            </w:r>
          </w:p>
        </w:tc>
        <w:tc>
          <w:tcPr>
            <w:tcW w:w="1378" w:type="pct"/>
            <w:hideMark/>
          </w:tcPr>
          <w:p w14:paraId="43AD22B5"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FD7C2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D7C20">
              <w:rPr>
                <w:rFonts w:ascii="Times New Roman" w:eastAsia="Times New Roman" w:hAnsi="Times New Roman" w:cs="Times New Roman"/>
                <w:iCs/>
                <w:sz w:val="24"/>
                <w:szCs w:val="24"/>
                <w:lang w:eastAsia="lv-LV"/>
              </w:rPr>
              <w:br/>
            </w:r>
            <w:r w:rsidRPr="00FD7C20">
              <w:rPr>
                <w:rFonts w:ascii="Times New Roman" w:eastAsia="Times New Roman" w:hAnsi="Times New Roman" w:cs="Times New Roman"/>
                <w:iCs/>
                <w:sz w:val="24"/>
                <w:szCs w:val="24"/>
                <w:lang w:eastAsia="lv-LV"/>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FD7C20" w:rsidRPr="00FD7C20" w14:paraId="418E9AD3" w14:textId="77777777" w:rsidTr="00996D93">
        <w:tc>
          <w:tcPr>
            <w:tcW w:w="1282" w:type="pct"/>
          </w:tcPr>
          <w:p w14:paraId="0DF10DC1" w14:textId="720FD9CD"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Direktīvas 201</w:t>
            </w:r>
            <w:r w:rsidR="00B94807" w:rsidRPr="00FD7C20">
              <w:rPr>
                <w:rFonts w:ascii="Times New Roman" w:eastAsia="Times New Roman" w:hAnsi="Times New Roman" w:cs="Times New Roman"/>
                <w:iCs/>
                <w:sz w:val="24"/>
                <w:szCs w:val="24"/>
                <w:lang w:eastAsia="lv-LV"/>
              </w:rPr>
              <w:t>8</w:t>
            </w:r>
            <w:r w:rsidRPr="00FD7C20">
              <w:rPr>
                <w:rFonts w:ascii="Times New Roman" w:eastAsia="Times New Roman" w:hAnsi="Times New Roman" w:cs="Times New Roman"/>
                <w:iCs/>
                <w:sz w:val="24"/>
                <w:szCs w:val="24"/>
                <w:lang w:eastAsia="lv-LV"/>
              </w:rPr>
              <w:t>/</w:t>
            </w:r>
            <w:r w:rsidR="00B94807" w:rsidRPr="00FD7C20">
              <w:rPr>
                <w:rFonts w:ascii="Times New Roman" w:eastAsia="Times New Roman" w:hAnsi="Times New Roman" w:cs="Times New Roman"/>
                <w:iCs/>
                <w:sz w:val="24"/>
                <w:szCs w:val="24"/>
                <w:lang w:eastAsia="lv-LV"/>
              </w:rPr>
              <w:t>2002</w:t>
            </w:r>
            <w:r w:rsidR="00223FD9" w:rsidRPr="00FD7C20">
              <w:rPr>
                <w:rFonts w:ascii="Times New Roman" w:eastAsia="Times New Roman" w:hAnsi="Times New Roman" w:cs="Times New Roman"/>
                <w:iCs/>
                <w:sz w:val="24"/>
                <w:szCs w:val="24"/>
                <w:lang w:eastAsia="lv-LV"/>
              </w:rPr>
              <w:t xml:space="preserve"> </w:t>
            </w:r>
            <w:r w:rsidRPr="00FD7C20">
              <w:rPr>
                <w:rFonts w:ascii="Times New Roman" w:eastAsia="Times New Roman" w:hAnsi="Times New Roman" w:cs="Times New Roman"/>
                <w:iCs/>
                <w:sz w:val="24"/>
                <w:szCs w:val="24"/>
                <w:lang w:eastAsia="lv-LV"/>
              </w:rPr>
              <w:t>1.pant</w:t>
            </w:r>
            <w:r w:rsidR="00B94807" w:rsidRPr="00FD7C20">
              <w:rPr>
                <w:rFonts w:ascii="Times New Roman" w:eastAsia="Times New Roman" w:hAnsi="Times New Roman" w:cs="Times New Roman"/>
                <w:iCs/>
                <w:sz w:val="24"/>
                <w:szCs w:val="24"/>
                <w:lang w:eastAsia="lv-LV"/>
              </w:rPr>
              <w:t>a 1.punkts</w:t>
            </w:r>
          </w:p>
        </w:tc>
        <w:tc>
          <w:tcPr>
            <w:tcW w:w="1081" w:type="pct"/>
          </w:tcPr>
          <w:p w14:paraId="73A95165" w14:textId="5C43B4AD" w:rsidR="00C24A28" w:rsidRPr="00FD7C20" w:rsidRDefault="00C24A28" w:rsidP="00452342">
            <w:pPr>
              <w:shd w:val="clear" w:color="auto" w:fill="FFFFFF"/>
              <w:jc w:val="both"/>
              <w:rPr>
                <w:rFonts w:ascii="Times New Roman" w:eastAsia="Times New Roman" w:hAnsi="Times New Roman" w:cs="Times New Roman"/>
                <w:iCs/>
                <w:sz w:val="24"/>
                <w:szCs w:val="24"/>
                <w:lang w:eastAsia="lv-LV"/>
              </w:rPr>
            </w:pPr>
          </w:p>
        </w:tc>
        <w:tc>
          <w:tcPr>
            <w:tcW w:w="1259" w:type="pct"/>
          </w:tcPr>
          <w:p w14:paraId="62B07BF0" w14:textId="127B2383" w:rsidR="00157EBB" w:rsidRPr="00FD7C20" w:rsidRDefault="00157EBB" w:rsidP="00157EBB">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41A476F1" w14:textId="47D52690" w:rsidR="003304CC" w:rsidRPr="00FD7C20" w:rsidRDefault="00157EBB" w:rsidP="00452342">
            <w:pPr>
              <w:shd w:val="clear" w:color="auto" w:fill="FFFFFF"/>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D73E114" w14:textId="77777777" w:rsidR="003304CC" w:rsidRPr="00FD7C20" w:rsidRDefault="003304C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756292E" w14:textId="77777777" w:rsidTr="00996D93">
        <w:tc>
          <w:tcPr>
            <w:tcW w:w="1282" w:type="pct"/>
          </w:tcPr>
          <w:p w14:paraId="0C887426" w14:textId="65238EF2" w:rsidR="00B94807" w:rsidRPr="00FD7C20" w:rsidRDefault="00157EBB"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2018/2002</w:t>
            </w:r>
            <w:r w:rsidR="00223FD9" w:rsidRPr="00FD7C20">
              <w:rPr>
                <w:rFonts w:ascii="Times New Roman" w:eastAsia="Times New Roman" w:hAnsi="Times New Roman" w:cs="Times New Roman"/>
                <w:iCs/>
                <w:sz w:val="24"/>
                <w:szCs w:val="24"/>
                <w:lang w:eastAsia="lv-LV"/>
              </w:rPr>
              <w:t xml:space="preserve"> </w:t>
            </w:r>
            <w:r w:rsidRPr="00FD7C20">
              <w:rPr>
                <w:rFonts w:ascii="Times New Roman" w:eastAsia="Times New Roman" w:hAnsi="Times New Roman" w:cs="Times New Roman"/>
                <w:iCs/>
                <w:sz w:val="24"/>
                <w:szCs w:val="24"/>
                <w:lang w:eastAsia="lv-LV"/>
              </w:rPr>
              <w:t>1.panta 2.punkts</w:t>
            </w:r>
          </w:p>
        </w:tc>
        <w:tc>
          <w:tcPr>
            <w:tcW w:w="1081" w:type="pct"/>
          </w:tcPr>
          <w:p w14:paraId="69DC830F"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6C235257" w14:textId="3B98E5D1" w:rsidR="00B94807" w:rsidRPr="00FD7C20" w:rsidRDefault="00157EBB" w:rsidP="001B6D0A">
            <w:pPr>
              <w:contextualSpacing/>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Pārņemts pilnībā</w:t>
            </w:r>
          </w:p>
          <w:p w14:paraId="73B566A7" w14:textId="13CACCB5" w:rsidR="00157EBB" w:rsidRPr="00FD7C20" w:rsidRDefault="00157EBB" w:rsidP="001B6D0A">
            <w:pPr>
              <w:contextualSpacing/>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sz w:val="24"/>
                <w:szCs w:val="24"/>
                <w:lang w:eastAsia="lv-LV"/>
              </w:rPr>
              <w:t xml:space="preserve">Prasības attiecībā uz </w:t>
            </w:r>
            <w:r w:rsidRPr="00FD7C20">
              <w:rPr>
                <w:rFonts w:ascii="Times New Roman" w:hAnsi="Times New Roman" w:cs="Times New Roman"/>
                <w:sz w:val="24"/>
                <w:szCs w:val="24"/>
              </w:rPr>
              <w:t>indikatīvu valsts energoefektivitātes devumu</w:t>
            </w:r>
            <w:r w:rsidRPr="00FD7C20">
              <w:rPr>
                <w:rFonts w:ascii="Times New Roman" w:eastAsia="Times New Roman" w:hAnsi="Times New Roman" w:cs="Times New Roman"/>
                <w:sz w:val="24"/>
                <w:szCs w:val="24"/>
                <w:lang w:eastAsia="lv-LV"/>
              </w:rPr>
              <w:t xml:space="preserve"> pārņemtas ar Nacionālo enerģētikas un klimata plānu</w:t>
            </w:r>
          </w:p>
          <w:p w14:paraId="4B9CCB90" w14:textId="72B385DD" w:rsidR="00157EBB" w:rsidRPr="00FD7C20" w:rsidRDefault="00157EBB" w:rsidP="001B6D0A">
            <w:pPr>
              <w:contextualSpacing/>
              <w:rPr>
                <w:rFonts w:ascii="Times New Roman" w:eastAsia="Times New Roman" w:hAnsi="Times New Roman" w:cs="Times New Roman"/>
                <w:iCs/>
                <w:sz w:val="24"/>
                <w:szCs w:val="24"/>
                <w:lang w:eastAsia="lv-LV"/>
              </w:rPr>
            </w:pPr>
          </w:p>
        </w:tc>
        <w:tc>
          <w:tcPr>
            <w:tcW w:w="1378" w:type="pct"/>
          </w:tcPr>
          <w:p w14:paraId="593A297B" w14:textId="4B0BACF9"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786F38A8" w14:textId="77777777" w:rsidTr="00996D93">
        <w:tc>
          <w:tcPr>
            <w:tcW w:w="1282" w:type="pct"/>
          </w:tcPr>
          <w:p w14:paraId="2181194E" w14:textId="202FD553" w:rsidR="00B94807" w:rsidRPr="00FD7C20" w:rsidRDefault="00157EBB" w:rsidP="001B6D0A">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Direktīvas 2018/2002</w:t>
            </w:r>
            <w:r w:rsidR="00223FD9" w:rsidRPr="00FD7C20">
              <w:rPr>
                <w:rFonts w:ascii="Times New Roman" w:eastAsia="Times New Roman" w:hAnsi="Times New Roman" w:cs="Times New Roman"/>
                <w:b/>
                <w:bCs/>
                <w:iCs/>
                <w:sz w:val="24"/>
                <w:szCs w:val="24"/>
                <w:lang w:eastAsia="lv-LV"/>
              </w:rPr>
              <w:t xml:space="preserve"> </w:t>
            </w:r>
            <w:r w:rsidRPr="00FD7C20">
              <w:rPr>
                <w:rFonts w:ascii="Times New Roman" w:eastAsia="Times New Roman" w:hAnsi="Times New Roman" w:cs="Times New Roman"/>
                <w:b/>
                <w:bCs/>
                <w:iCs/>
                <w:sz w:val="24"/>
                <w:szCs w:val="24"/>
                <w:lang w:eastAsia="lv-LV"/>
              </w:rPr>
              <w:t xml:space="preserve">1.panta </w:t>
            </w:r>
            <w:r w:rsidR="00004378" w:rsidRPr="00FD7C20">
              <w:rPr>
                <w:rFonts w:ascii="Times New Roman" w:eastAsia="Times New Roman" w:hAnsi="Times New Roman" w:cs="Times New Roman"/>
                <w:b/>
                <w:bCs/>
                <w:iCs/>
                <w:sz w:val="24"/>
                <w:szCs w:val="24"/>
                <w:lang w:eastAsia="lv-LV"/>
              </w:rPr>
              <w:t>3</w:t>
            </w:r>
            <w:r w:rsidRPr="00FD7C20">
              <w:rPr>
                <w:rFonts w:ascii="Times New Roman" w:eastAsia="Times New Roman" w:hAnsi="Times New Roman" w:cs="Times New Roman"/>
                <w:b/>
                <w:bCs/>
                <w:iCs/>
                <w:sz w:val="24"/>
                <w:szCs w:val="24"/>
                <w:lang w:eastAsia="lv-LV"/>
              </w:rPr>
              <w:t>.punkts</w:t>
            </w:r>
            <w:r w:rsidR="00004378" w:rsidRPr="00FD7C20">
              <w:rPr>
                <w:rFonts w:ascii="Times New Roman" w:eastAsia="Times New Roman" w:hAnsi="Times New Roman" w:cs="Times New Roman"/>
                <w:b/>
                <w:bCs/>
                <w:iCs/>
                <w:sz w:val="24"/>
                <w:szCs w:val="24"/>
                <w:lang w:eastAsia="lv-LV"/>
              </w:rPr>
              <w:t xml:space="preserve"> </w:t>
            </w:r>
            <w:r w:rsidR="000275C8" w:rsidRPr="00FD7C20">
              <w:rPr>
                <w:rFonts w:ascii="Times New Roman" w:eastAsia="Times New Roman" w:hAnsi="Times New Roman" w:cs="Times New Roman"/>
                <w:b/>
                <w:bCs/>
                <w:iCs/>
                <w:sz w:val="24"/>
                <w:szCs w:val="24"/>
                <w:lang w:eastAsia="lv-LV"/>
              </w:rPr>
              <w:t>iekļauj jaunu Direktīvas 2012/27/ES 7.pantu “Energoekonomijas pienākums”</w:t>
            </w:r>
            <w:r w:rsidR="00004378" w:rsidRPr="00FD7C20">
              <w:rPr>
                <w:rFonts w:ascii="Times New Roman" w:eastAsia="Times New Roman" w:hAnsi="Times New Roman" w:cs="Times New Roman"/>
                <w:b/>
                <w:bCs/>
                <w:iCs/>
                <w:sz w:val="24"/>
                <w:szCs w:val="24"/>
                <w:lang w:eastAsia="lv-LV"/>
              </w:rPr>
              <w:t xml:space="preserve"> </w:t>
            </w:r>
          </w:p>
        </w:tc>
        <w:tc>
          <w:tcPr>
            <w:tcW w:w="1081" w:type="pct"/>
          </w:tcPr>
          <w:p w14:paraId="70B48519"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58630006" w14:textId="77777777" w:rsidR="00B94807" w:rsidRPr="00FD7C20" w:rsidRDefault="00B94807" w:rsidP="001B6D0A">
            <w:pPr>
              <w:contextualSpacing/>
              <w:rPr>
                <w:rFonts w:ascii="Times New Roman" w:eastAsia="Times New Roman" w:hAnsi="Times New Roman" w:cs="Times New Roman"/>
                <w:iCs/>
                <w:sz w:val="24"/>
                <w:szCs w:val="24"/>
                <w:lang w:eastAsia="lv-LV"/>
              </w:rPr>
            </w:pPr>
          </w:p>
        </w:tc>
        <w:tc>
          <w:tcPr>
            <w:tcW w:w="1378" w:type="pct"/>
          </w:tcPr>
          <w:p w14:paraId="6904CE67" w14:textId="77777777" w:rsidR="00B94807" w:rsidRPr="00FD7C20" w:rsidRDefault="00B94807" w:rsidP="001B6D0A">
            <w:pPr>
              <w:contextualSpacing/>
              <w:rPr>
                <w:rFonts w:ascii="Times New Roman" w:eastAsia="Times New Roman" w:hAnsi="Times New Roman" w:cs="Times New Roman"/>
                <w:iCs/>
                <w:sz w:val="24"/>
                <w:szCs w:val="24"/>
                <w:lang w:eastAsia="lv-LV"/>
              </w:rPr>
            </w:pPr>
          </w:p>
        </w:tc>
      </w:tr>
      <w:tr w:rsidR="00FD7C20" w:rsidRPr="00FD7C20" w14:paraId="5AC34697" w14:textId="77777777" w:rsidTr="00996D93">
        <w:tc>
          <w:tcPr>
            <w:tcW w:w="1282" w:type="pct"/>
          </w:tcPr>
          <w:p w14:paraId="5DDD6CCE" w14:textId="7C61B929" w:rsidR="00B94807" w:rsidRPr="00FD7C20" w:rsidRDefault="00004378"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1.punkta a)apakšpunkts</w:t>
            </w:r>
          </w:p>
        </w:tc>
        <w:tc>
          <w:tcPr>
            <w:tcW w:w="1081" w:type="pct"/>
          </w:tcPr>
          <w:p w14:paraId="12A40AB5"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0EBEB8E7" w14:textId="77777777" w:rsidR="00004378" w:rsidRPr="00FD7C20" w:rsidRDefault="00004378" w:rsidP="00004378">
            <w:pPr>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sz w:val="24"/>
                <w:szCs w:val="24"/>
                <w:lang w:eastAsia="lv-LV"/>
              </w:rPr>
              <w:t>Pārņemts pilnībā</w:t>
            </w:r>
            <w:r w:rsidRPr="00FD7C20">
              <w:rPr>
                <w:rFonts w:ascii="Times New Roman" w:eastAsia="Times New Roman" w:hAnsi="Times New Roman" w:cs="Times New Roman"/>
                <w:sz w:val="24"/>
                <w:szCs w:val="24"/>
                <w:lang w:eastAsia="lv-LV"/>
              </w:rPr>
              <w:t>.</w:t>
            </w:r>
          </w:p>
          <w:p w14:paraId="45C8408C" w14:textId="77777777" w:rsidR="00004378" w:rsidRPr="00FD7C20" w:rsidRDefault="00004378" w:rsidP="00004378">
            <w:pPr>
              <w:jc w:val="both"/>
              <w:rPr>
                <w:rFonts w:ascii="Times New Roman" w:hAnsi="Times New Roman" w:cs="Times New Roman"/>
                <w:sz w:val="24"/>
                <w:szCs w:val="24"/>
              </w:rPr>
            </w:pPr>
            <w:r w:rsidRPr="00FD7C20">
              <w:rPr>
                <w:rFonts w:ascii="Times New Roman" w:eastAsia="Times New Roman" w:hAnsi="Times New Roman" w:cs="Times New Roman"/>
                <w:sz w:val="24"/>
                <w:szCs w:val="24"/>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FD7C20">
              <w:rPr>
                <w:rFonts w:ascii="Times New Roman" w:hAnsi="Times New Roman" w:cs="Times New Roman"/>
                <w:sz w:val="24"/>
                <w:szCs w:val="24"/>
              </w:rPr>
              <w:t>EU Pilot lietas Nr.505/13/ENER prasībām.</w:t>
            </w:r>
          </w:p>
          <w:p w14:paraId="3A3B7C80" w14:textId="77777777" w:rsidR="00B94807" w:rsidRPr="00FD7C20" w:rsidRDefault="00B94807" w:rsidP="001B6D0A">
            <w:pPr>
              <w:contextualSpacing/>
              <w:rPr>
                <w:rFonts w:ascii="Times New Roman" w:eastAsia="Times New Roman" w:hAnsi="Times New Roman" w:cs="Times New Roman"/>
                <w:iCs/>
                <w:sz w:val="24"/>
                <w:szCs w:val="24"/>
                <w:lang w:eastAsia="lv-LV"/>
              </w:rPr>
            </w:pPr>
          </w:p>
        </w:tc>
        <w:tc>
          <w:tcPr>
            <w:tcW w:w="1378" w:type="pct"/>
          </w:tcPr>
          <w:p w14:paraId="1723FD90" w14:textId="19F7BCC7"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Neparedz stingrākas prasības</w:t>
            </w:r>
          </w:p>
        </w:tc>
      </w:tr>
      <w:tr w:rsidR="00FD7C20" w:rsidRPr="00FD7C20" w14:paraId="516C85A7" w14:textId="77777777" w:rsidTr="00996D93">
        <w:tc>
          <w:tcPr>
            <w:tcW w:w="1282" w:type="pct"/>
          </w:tcPr>
          <w:p w14:paraId="7B6E85C9" w14:textId="2B8612EA" w:rsidR="00B94807" w:rsidRPr="00FD7C20" w:rsidRDefault="00004378"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1.punkta b)apakšpunkts</w:t>
            </w:r>
          </w:p>
        </w:tc>
        <w:tc>
          <w:tcPr>
            <w:tcW w:w="1081" w:type="pct"/>
          </w:tcPr>
          <w:p w14:paraId="5A0F58EB"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199A6A88" w14:textId="77777777" w:rsidR="00004378" w:rsidRPr="00FD7C20" w:rsidRDefault="00004378" w:rsidP="00004378">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19D3149A" w14:textId="53F5A7E4" w:rsidR="00B94807" w:rsidRPr="00FD7C20" w:rsidRDefault="00004378" w:rsidP="00004378">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1CA1AA1" w14:textId="5011DC7C"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A664525" w14:textId="77777777" w:rsidTr="00996D93">
        <w:tc>
          <w:tcPr>
            <w:tcW w:w="1282" w:type="pct"/>
          </w:tcPr>
          <w:p w14:paraId="4B50387A" w14:textId="727623DA" w:rsidR="00B94807" w:rsidRPr="00FD7C20" w:rsidRDefault="00004378"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2.punkts</w:t>
            </w:r>
          </w:p>
        </w:tc>
        <w:tc>
          <w:tcPr>
            <w:tcW w:w="1081" w:type="pct"/>
          </w:tcPr>
          <w:p w14:paraId="5F936DDF"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514E9FED" w14:textId="77777777" w:rsidR="00004378" w:rsidRPr="00FD7C20" w:rsidRDefault="00004378" w:rsidP="00004378">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35EADDC7" w14:textId="505A2309" w:rsidR="00B94807" w:rsidRPr="00FD7C20" w:rsidRDefault="00004378" w:rsidP="00004378">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0E4AE600" w14:textId="584451BE"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927CD26" w14:textId="77777777" w:rsidTr="00996D93">
        <w:tc>
          <w:tcPr>
            <w:tcW w:w="1282" w:type="pct"/>
          </w:tcPr>
          <w:p w14:paraId="707790A7" w14:textId="2C994E31" w:rsidR="00B94807" w:rsidRPr="00FD7C20" w:rsidRDefault="00004378"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3.punkts</w:t>
            </w:r>
          </w:p>
        </w:tc>
        <w:tc>
          <w:tcPr>
            <w:tcW w:w="1081" w:type="pct"/>
          </w:tcPr>
          <w:p w14:paraId="35F54C4E"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7FC640F4" w14:textId="77777777" w:rsidR="00004378" w:rsidRPr="00FD7C20" w:rsidRDefault="00004378" w:rsidP="00004378">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1E7D2D12" w14:textId="73B6BDCF" w:rsidR="00B94807" w:rsidRPr="00FD7C20" w:rsidRDefault="00004378" w:rsidP="00004378">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4336D21F" w14:textId="5000D7EA"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302D833" w14:textId="77777777" w:rsidTr="00996D93">
        <w:tc>
          <w:tcPr>
            <w:tcW w:w="1282" w:type="pct"/>
          </w:tcPr>
          <w:p w14:paraId="2C64C0EA" w14:textId="3E40B24F" w:rsidR="00B94807" w:rsidRPr="00FD7C20" w:rsidRDefault="00004378"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4.punkts</w:t>
            </w:r>
          </w:p>
        </w:tc>
        <w:tc>
          <w:tcPr>
            <w:tcW w:w="1081" w:type="pct"/>
          </w:tcPr>
          <w:p w14:paraId="3049A454"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3D02401D" w14:textId="77777777" w:rsidR="00004378" w:rsidRPr="00FD7C20" w:rsidRDefault="00004378" w:rsidP="00004378">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143203C2" w14:textId="1A625E25" w:rsidR="00B94807" w:rsidRPr="00FD7C20" w:rsidRDefault="00004378" w:rsidP="00004378">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DC6E9C3" w14:textId="4B680971"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965367C" w14:textId="77777777" w:rsidTr="00996D93">
        <w:tc>
          <w:tcPr>
            <w:tcW w:w="1282" w:type="pct"/>
          </w:tcPr>
          <w:p w14:paraId="0F2CE7C2" w14:textId="4DE2321B" w:rsidR="00B94807" w:rsidRPr="00FD7C20" w:rsidRDefault="00FF113B"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5.punkt</w:t>
            </w:r>
            <w:r w:rsidR="00AF22FD" w:rsidRPr="00FD7C20">
              <w:rPr>
                <w:rFonts w:ascii="Times New Roman" w:eastAsia="Times New Roman" w:hAnsi="Times New Roman" w:cs="Times New Roman"/>
                <w:iCs/>
                <w:sz w:val="24"/>
                <w:szCs w:val="24"/>
                <w:lang w:eastAsia="lv-LV"/>
              </w:rPr>
              <w:t>a</w:t>
            </w:r>
            <w:r w:rsidRPr="00FD7C20">
              <w:rPr>
                <w:rFonts w:ascii="Times New Roman" w:eastAsia="Times New Roman" w:hAnsi="Times New Roman" w:cs="Times New Roman"/>
                <w:iCs/>
                <w:sz w:val="24"/>
                <w:szCs w:val="24"/>
                <w:lang w:eastAsia="lv-LV"/>
              </w:rPr>
              <w:t xml:space="preserve"> a)apakšpunkts</w:t>
            </w:r>
          </w:p>
        </w:tc>
        <w:tc>
          <w:tcPr>
            <w:tcW w:w="1081" w:type="pct"/>
          </w:tcPr>
          <w:p w14:paraId="48C3BF0A" w14:textId="77777777" w:rsidR="00B94807" w:rsidRPr="00FD7C20"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78719356" w14:textId="77777777" w:rsidR="00FF113B" w:rsidRPr="00FD7C20" w:rsidRDefault="00FF113B" w:rsidP="00FF113B">
            <w:pPr>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sz w:val="24"/>
                <w:szCs w:val="24"/>
                <w:lang w:eastAsia="lv-LV"/>
              </w:rPr>
              <w:t>Pārņemts pilnībā</w:t>
            </w:r>
            <w:r w:rsidRPr="00FD7C20">
              <w:rPr>
                <w:rFonts w:ascii="Times New Roman" w:eastAsia="Times New Roman" w:hAnsi="Times New Roman" w:cs="Times New Roman"/>
                <w:sz w:val="24"/>
                <w:szCs w:val="24"/>
                <w:lang w:eastAsia="lv-LV"/>
              </w:rPr>
              <w:t>.</w:t>
            </w:r>
          </w:p>
          <w:p w14:paraId="382E35B1" w14:textId="77777777" w:rsidR="00FF113B" w:rsidRPr="00FD7C20" w:rsidRDefault="00FF113B" w:rsidP="00FF113B">
            <w:pPr>
              <w:jc w:val="both"/>
              <w:rPr>
                <w:rFonts w:ascii="Times New Roman" w:hAnsi="Times New Roman" w:cs="Times New Roman"/>
                <w:iCs/>
                <w:sz w:val="24"/>
                <w:szCs w:val="24"/>
              </w:rPr>
            </w:pPr>
            <w:r w:rsidRPr="00FD7C20">
              <w:rPr>
                <w:rFonts w:ascii="Times New Roman" w:eastAsia="Times New Roman" w:hAnsi="Times New Roman" w:cs="Times New Roman"/>
                <w:sz w:val="24"/>
                <w:szCs w:val="24"/>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FD7C20">
              <w:rPr>
                <w:rFonts w:ascii="Times New Roman" w:hAnsi="Times New Roman" w:cs="Times New Roman"/>
                <w:iCs/>
                <w:sz w:val="24"/>
                <w:szCs w:val="24"/>
              </w:rPr>
              <w:t>EU Pilot lietas Nr.505/13/ENER prasībām.</w:t>
            </w:r>
          </w:p>
          <w:p w14:paraId="1884BA00" w14:textId="77777777" w:rsidR="00B94807" w:rsidRPr="00FD7C20" w:rsidRDefault="00B94807" w:rsidP="001B6D0A">
            <w:pPr>
              <w:contextualSpacing/>
              <w:rPr>
                <w:rFonts w:ascii="Times New Roman" w:eastAsia="Times New Roman" w:hAnsi="Times New Roman" w:cs="Times New Roman"/>
                <w:iCs/>
                <w:sz w:val="24"/>
                <w:szCs w:val="24"/>
                <w:lang w:eastAsia="lv-LV"/>
              </w:rPr>
            </w:pPr>
          </w:p>
        </w:tc>
        <w:tc>
          <w:tcPr>
            <w:tcW w:w="1378" w:type="pct"/>
          </w:tcPr>
          <w:p w14:paraId="36E063E6" w14:textId="713F214B" w:rsidR="00B94807" w:rsidRPr="00FD7C20" w:rsidRDefault="00A54EDC" w:rsidP="001B6D0A">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377AFDF" w14:textId="77777777" w:rsidTr="00996D93">
        <w:tc>
          <w:tcPr>
            <w:tcW w:w="1282" w:type="pct"/>
          </w:tcPr>
          <w:p w14:paraId="1AE81B46" w14:textId="5B3D29E0" w:rsidR="00FF113B" w:rsidRPr="00FD7C20" w:rsidRDefault="00FF113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5.punkt</w:t>
            </w:r>
            <w:r w:rsidR="00EA1456" w:rsidRPr="00FD7C20">
              <w:rPr>
                <w:rFonts w:ascii="Times New Roman" w:eastAsia="Times New Roman" w:hAnsi="Times New Roman" w:cs="Times New Roman"/>
                <w:iCs/>
                <w:sz w:val="24"/>
                <w:szCs w:val="24"/>
                <w:lang w:eastAsia="lv-LV"/>
              </w:rPr>
              <w:t>a</w:t>
            </w:r>
            <w:r w:rsidRPr="00FD7C20">
              <w:rPr>
                <w:rFonts w:ascii="Times New Roman" w:eastAsia="Times New Roman" w:hAnsi="Times New Roman" w:cs="Times New Roman"/>
                <w:iCs/>
                <w:sz w:val="24"/>
                <w:szCs w:val="24"/>
                <w:lang w:eastAsia="lv-LV"/>
              </w:rPr>
              <w:t xml:space="preserve"> b)apakšpunkts</w:t>
            </w:r>
          </w:p>
        </w:tc>
        <w:tc>
          <w:tcPr>
            <w:tcW w:w="1081" w:type="pct"/>
          </w:tcPr>
          <w:p w14:paraId="556B194E"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5469CE7F" w14:textId="77777777" w:rsidR="00FF113B" w:rsidRPr="00FD7C20" w:rsidRDefault="00FF113B" w:rsidP="00FF113B">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08B6AD1E" w14:textId="7A23B4AD" w:rsidR="00FF113B" w:rsidRPr="00FD7C20" w:rsidRDefault="00FF113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631BFAF7" w14:textId="1DED3402"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0EDC2CB" w14:textId="77777777" w:rsidTr="00996D93">
        <w:tc>
          <w:tcPr>
            <w:tcW w:w="1282" w:type="pct"/>
          </w:tcPr>
          <w:p w14:paraId="61A2C531" w14:textId="46F94ECB" w:rsidR="00FF113B" w:rsidRPr="00FD7C20" w:rsidRDefault="00EA1456"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6.punkts</w:t>
            </w:r>
          </w:p>
        </w:tc>
        <w:tc>
          <w:tcPr>
            <w:tcW w:w="1081" w:type="pct"/>
          </w:tcPr>
          <w:p w14:paraId="3C73D812"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3E5C482F" w14:textId="77777777" w:rsidR="00EA1456" w:rsidRPr="00FD7C20" w:rsidRDefault="00EA1456" w:rsidP="00EA1456">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4334FA43" w14:textId="754A141A" w:rsidR="00FF113B" w:rsidRPr="00FD7C20" w:rsidRDefault="00EA1456" w:rsidP="00EA1456">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6271C05E" w14:textId="2FF0EAA6"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DDF47E4" w14:textId="77777777" w:rsidTr="00996D93">
        <w:tc>
          <w:tcPr>
            <w:tcW w:w="1282" w:type="pct"/>
          </w:tcPr>
          <w:p w14:paraId="7C56CE1E" w14:textId="32637910" w:rsidR="00FF113B" w:rsidRPr="00FD7C20" w:rsidRDefault="00EA1456"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7.punkts</w:t>
            </w:r>
          </w:p>
        </w:tc>
        <w:tc>
          <w:tcPr>
            <w:tcW w:w="1081" w:type="pct"/>
          </w:tcPr>
          <w:p w14:paraId="292E5614"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F4EB4CF" w14:textId="77777777" w:rsidR="002768C0" w:rsidRPr="00FD7C20" w:rsidRDefault="002768C0" w:rsidP="002768C0">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71A8F66F" w14:textId="197B56BF" w:rsidR="00FF113B" w:rsidRPr="00FD7C20" w:rsidRDefault="002768C0" w:rsidP="002768C0">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24E5B04D" w14:textId="1AA9420E" w:rsidR="00A54EDC"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p w14:paraId="7A02F0DD" w14:textId="44BAA2DE" w:rsidR="00FF113B" w:rsidRPr="00FD7C20" w:rsidRDefault="00FF113B" w:rsidP="00FF113B">
            <w:pPr>
              <w:contextualSpacing/>
              <w:rPr>
                <w:rFonts w:ascii="Times New Roman" w:eastAsia="Times New Roman" w:hAnsi="Times New Roman" w:cs="Times New Roman"/>
                <w:iCs/>
                <w:sz w:val="24"/>
                <w:szCs w:val="24"/>
                <w:lang w:eastAsia="lv-LV"/>
              </w:rPr>
            </w:pPr>
          </w:p>
        </w:tc>
      </w:tr>
      <w:tr w:rsidR="00FD7C20" w:rsidRPr="00FD7C20" w14:paraId="7C2E2246" w14:textId="77777777" w:rsidTr="00996D93">
        <w:tc>
          <w:tcPr>
            <w:tcW w:w="1282" w:type="pct"/>
          </w:tcPr>
          <w:p w14:paraId="59D5EE89" w14:textId="7EB0F13D" w:rsidR="00FF113B" w:rsidRPr="00FD7C20" w:rsidRDefault="00FB049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8.punkts</w:t>
            </w:r>
          </w:p>
        </w:tc>
        <w:tc>
          <w:tcPr>
            <w:tcW w:w="1081" w:type="pct"/>
          </w:tcPr>
          <w:p w14:paraId="7F2CEF82"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2BBBA64B" w14:textId="77777777" w:rsidR="002768C0" w:rsidRPr="00FD7C20" w:rsidRDefault="002768C0" w:rsidP="002768C0">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79ED4416" w14:textId="58E75AF8" w:rsidR="00FF113B" w:rsidRPr="00FD7C20" w:rsidRDefault="002768C0" w:rsidP="002768C0">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1E59F58F" w14:textId="6A57E2E2"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7ECD42F2" w14:textId="77777777" w:rsidTr="00996D93">
        <w:tc>
          <w:tcPr>
            <w:tcW w:w="1282" w:type="pct"/>
          </w:tcPr>
          <w:p w14:paraId="37A35A1A" w14:textId="243B7B43" w:rsidR="00FF113B" w:rsidRPr="00FD7C20" w:rsidRDefault="00FB049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9.punkts</w:t>
            </w:r>
          </w:p>
        </w:tc>
        <w:tc>
          <w:tcPr>
            <w:tcW w:w="1081" w:type="pct"/>
          </w:tcPr>
          <w:p w14:paraId="10C47496"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7FB25A61" w14:textId="77777777" w:rsidR="00FB049B" w:rsidRPr="00FD7C20" w:rsidRDefault="00FB049B" w:rsidP="00FB049B">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5BB94980" w14:textId="78423884" w:rsidR="00FF113B" w:rsidRPr="00FD7C20" w:rsidRDefault="00FB049B" w:rsidP="00FB049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lastRenderedPageBreak/>
              <w:t>Prasības pārņemtas ar Nacionālo enerģētikas un klimata plānu</w:t>
            </w:r>
          </w:p>
        </w:tc>
        <w:tc>
          <w:tcPr>
            <w:tcW w:w="1378" w:type="pct"/>
          </w:tcPr>
          <w:p w14:paraId="6E459760" w14:textId="48A7E319"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Neparedz stingrākas prasības</w:t>
            </w:r>
          </w:p>
        </w:tc>
      </w:tr>
      <w:tr w:rsidR="00FD7C20" w:rsidRPr="00FD7C20" w14:paraId="25D06AA5" w14:textId="77777777" w:rsidTr="00996D93">
        <w:tc>
          <w:tcPr>
            <w:tcW w:w="1282" w:type="pct"/>
          </w:tcPr>
          <w:p w14:paraId="238E2E89" w14:textId="10C13D19" w:rsidR="00FF113B" w:rsidRPr="00FD7C20" w:rsidRDefault="00FB049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10.punkts</w:t>
            </w:r>
          </w:p>
        </w:tc>
        <w:tc>
          <w:tcPr>
            <w:tcW w:w="1081" w:type="pct"/>
          </w:tcPr>
          <w:p w14:paraId="209BF18C"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1EB6E774" w14:textId="77777777" w:rsidR="00FB049B" w:rsidRPr="00FD7C20" w:rsidRDefault="00FB049B" w:rsidP="000D49A6">
            <w:pPr>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198E4F0B" w14:textId="0F9BB89E" w:rsidR="00FF113B" w:rsidRPr="00FD7C20" w:rsidRDefault="00832C49" w:rsidP="00FB049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 xml:space="preserve">Prasības pārņemtas ar </w:t>
            </w:r>
            <w:r w:rsidR="00FB049B" w:rsidRPr="00FD7C20">
              <w:rPr>
                <w:rFonts w:ascii="Times New Roman" w:hAnsi="Times New Roman" w:cs="Times New Roman"/>
                <w:sz w:val="24"/>
                <w:szCs w:val="24"/>
              </w:rPr>
              <w:t>Energoefektivitātes likuma 6.panta pirm</w:t>
            </w:r>
            <w:r w:rsidR="00AF22FD" w:rsidRPr="00FD7C20">
              <w:rPr>
                <w:rFonts w:ascii="Times New Roman" w:hAnsi="Times New Roman" w:cs="Times New Roman"/>
                <w:sz w:val="24"/>
                <w:szCs w:val="24"/>
              </w:rPr>
              <w:t>o</w:t>
            </w:r>
            <w:r w:rsidR="00FB049B" w:rsidRPr="00FD7C20">
              <w:rPr>
                <w:rFonts w:ascii="Times New Roman" w:hAnsi="Times New Roman" w:cs="Times New Roman"/>
                <w:sz w:val="24"/>
                <w:szCs w:val="24"/>
              </w:rPr>
              <w:t xml:space="preserve"> da</w:t>
            </w:r>
            <w:r w:rsidR="00AF22FD" w:rsidRPr="00FD7C20">
              <w:rPr>
                <w:rFonts w:ascii="Times New Roman" w:hAnsi="Times New Roman" w:cs="Times New Roman"/>
                <w:sz w:val="24"/>
                <w:szCs w:val="24"/>
              </w:rPr>
              <w:t>ļu</w:t>
            </w:r>
            <w:r w:rsidR="00FB049B" w:rsidRPr="00FD7C20">
              <w:rPr>
                <w:rFonts w:ascii="Times New Roman" w:hAnsi="Times New Roman" w:cs="Times New Roman"/>
                <w:sz w:val="24"/>
                <w:szCs w:val="24"/>
              </w:rPr>
              <w:t>.</w:t>
            </w:r>
          </w:p>
        </w:tc>
        <w:tc>
          <w:tcPr>
            <w:tcW w:w="1378" w:type="pct"/>
          </w:tcPr>
          <w:p w14:paraId="037B21E8" w14:textId="6BC01E9B"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5053C3C" w14:textId="77777777" w:rsidTr="00996D93">
        <w:tc>
          <w:tcPr>
            <w:tcW w:w="1282" w:type="pct"/>
          </w:tcPr>
          <w:p w14:paraId="4797F99B" w14:textId="36098DA6" w:rsidR="00FF113B" w:rsidRPr="00FD7C20" w:rsidRDefault="00FB049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11.punkts</w:t>
            </w:r>
          </w:p>
        </w:tc>
        <w:tc>
          <w:tcPr>
            <w:tcW w:w="1081" w:type="pct"/>
          </w:tcPr>
          <w:p w14:paraId="459AEFF5" w14:textId="4745BBA5" w:rsidR="00FF113B" w:rsidRPr="00FD7C20" w:rsidRDefault="00FF113B" w:rsidP="00FF113B">
            <w:pPr>
              <w:contextualSpacing/>
              <w:rPr>
                <w:rFonts w:ascii="Times New Roman" w:eastAsia="Times New Roman" w:hAnsi="Times New Roman" w:cs="Times New Roman"/>
                <w:iCs/>
                <w:sz w:val="24"/>
                <w:szCs w:val="24"/>
                <w:lang w:eastAsia="lv-LV"/>
              </w:rPr>
            </w:pPr>
          </w:p>
          <w:p w14:paraId="2C4F9BF5" w14:textId="2E88E9D3" w:rsidR="00AF22FD" w:rsidRPr="00FD7C20" w:rsidDel="00B94807" w:rsidRDefault="00AF22FD"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Plānots pārņemt ar grozījumiem Enerģētikas likumā un Energoefektivitātes likumā</w:t>
            </w:r>
          </w:p>
        </w:tc>
        <w:tc>
          <w:tcPr>
            <w:tcW w:w="1259" w:type="pct"/>
          </w:tcPr>
          <w:p w14:paraId="04CE9BC5" w14:textId="7FE2764D" w:rsidR="00C8333C" w:rsidRPr="00FD7C20" w:rsidRDefault="00AF22FD" w:rsidP="00C8333C">
            <w:pPr>
              <w:jc w:val="center"/>
              <w:rPr>
                <w:rFonts w:ascii="Times New Roman" w:hAnsi="Times New Roman" w:cs="Times New Roman"/>
                <w:b/>
                <w:sz w:val="24"/>
                <w:szCs w:val="24"/>
              </w:rPr>
            </w:pPr>
            <w:r w:rsidRPr="00FD7C20">
              <w:rPr>
                <w:rFonts w:ascii="Times New Roman" w:hAnsi="Times New Roman" w:cs="Times New Roman"/>
                <w:b/>
                <w:sz w:val="24"/>
                <w:szCs w:val="24"/>
              </w:rPr>
              <w:t>Nav p</w:t>
            </w:r>
            <w:r w:rsidR="00C8333C" w:rsidRPr="00FD7C20">
              <w:rPr>
                <w:rFonts w:ascii="Times New Roman" w:hAnsi="Times New Roman" w:cs="Times New Roman"/>
                <w:b/>
                <w:sz w:val="24"/>
                <w:szCs w:val="24"/>
              </w:rPr>
              <w:t xml:space="preserve">ārņemts </w:t>
            </w:r>
          </w:p>
          <w:p w14:paraId="051EC805" w14:textId="49EC2EDC" w:rsidR="00FF113B" w:rsidRPr="00FD7C20" w:rsidRDefault="00FF113B" w:rsidP="00FF113B">
            <w:pPr>
              <w:contextualSpacing/>
              <w:rPr>
                <w:rFonts w:ascii="Times New Roman" w:eastAsia="Times New Roman" w:hAnsi="Times New Roman" w:cs="Times New Roman"/>
                <w:iCs/>
                <w:sz w:val="24"/>
                <w:szCs w:val="24"/>
                <w:lang w:eastAsia="lv-LV"/>
              </w:rPr>
            </w:pPr>
          </w:p>
        </w:tc>
        <w:tc>
          <w:tcPr>
            <w:tcW w:w="1378" w:type="pct"/>
          </w:tcPr>
          <w:p w14:paraId="08EC1C45" w14:textId="4463090F"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13136495" w14:textId="77777777" w:rsidTr="00996D93">
        <w:tc>
          <w:tcPr>
            <w:tcW w:w="1282" w:type="pct"/>
          </w:tcPr>
          <w:p w14:paraId="14E4BA58" w14:textId="66F1B0A6" w:rsidR="00FF113B" w:rsidRPr="00FD7C20" w:rsidRDefault="00FB049B"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7.panta 12.punkts</w:t>
            </w:r>
          </w:p>
        </w:tc>
        <w:tc>
          <w:tcPr>
            <w:tcW w:w="1081" w:type="pct"/>
          </w:tcPr>
          <w:p w14:paraId="25CD6EB4"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108EB18D" w14:textId="77777777" w:rsidR="00FB049B" w:rsidRPr="00FD7C20" w:rsidRDefault="00FB049B" w:rsidP="00FB049B">
            <w:pPr>
              <w:jc w:val="both"/>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551CB3B9" w14:textId="370A5B6E" w:rsidR="00FF113B" w:rsidRPr="00FD7C20" w:rsidRDefault="00AF22FD" w:rsidP="00FB049B">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 xml:space="preserve"> </w:t>
            </w:r>
            <w:r w:rsidRPr="00FD7C20">
              <w:rPr>
                <w:rFonts w:ascii="Times New Roman" w:eastAsia="Times New Roman" w:hAnsi="Times New Roman" w:cs="Times New Roman"/>
                <w:sz w:val="24"/>
                <w:szCs w:val="24"/>
                <w:lang w:eastAsia="lv-LV"/>
              </w:rPr>
              <w:t xml:space="preserve">Prasības pārņemtas ar  </w:t>
            </w:r>
            <w:r w:rsidR="00FB049B" w:rsidRPr="00FD7C20">
              <w:rPr>
                <w:rFonts w:ascii="Times New Roman" w:hAnsi="Times New Roman" w:cs="Times New Roman"/>
                <w:sz w:val="24"/>
                <w:szCs w:val="24"/>
              </w:rPr>
              <w:t>M</w:t>
            </w:r>
            <w:r w:rsidR="00165087" w:rsidRPr="00FD7C20">
              <w:rPr>
                <w:rFonts w:ascii="Times New Roman" w:hAnsi="Times New Roman" w:cs="Times New Roman"/>
                <w:sz w:val="24"/>
                <w:szCs w:val="24"/>
              </w:rPr>
              <w:t xml:space="preserve">K noteikumiem </w:t>
            </w:r>
            <w:r w:rsidR="00FB049B" w:rsidRPr="00FD7C20">
              <w:rPr>
                <w:rFonts w:ascii="Times New Roman" w:hAnsi="Times New Roman" w:cs="Times New Roman"/>
                <w:sz w:val="24"/>
                <w:szCs w:val="24"/>
              </w:rPr>
              <w:t xml:space="preserve"> Nr.668 </w:t>
            </w:r>
          </w:p>
        </w:tc>
        <w:tc>
          <w:tcPr>
            <w:tcW w:w="1378" w:type="pct"/>
          </w:tcPr>
          <w:p w14:paraId="4927B339" w14:textId="265F5BE4"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1530751" w14:textId="77777777" w:rsidTr="00996D93">
        <w:tc>
          <w:tcPr>
            <w:tcW w:w="1282" w:type="pct"/>
          </w:tcPr>
          <w:p w14:paraId="53AAEDB0" w14:textId="1194A8AF" w:rsidR="000275C8" w:rsidRPr="00FD7C20" w:rsidRDefault="000275C8" w:rsidP="000275C8">
            <w:pPr>
              <w:pStyle w:val="ti-art"/>
              <w:shd w:val="clear" w:color="auto" w:fill="FFFFFF"/>
              <w:spacing w:before="360" w:beforeAutospacing="0" w:after="120" w:afterAutospacing="0"/>
              <w:rPr>
                <w:b/>
                <w:bCs/>
              </w:rPr>
            </w:pPr>
            <w:r w:rsidRPr="00FD7C20">
              <w:rPr>
                <w:b/>
                <w:bCs/>
              </w:rPr>
              <w:t>Direktīvas 2018/2002 1. panta 4.punkts iekļauj jaunu Direktīvas 2012/27/ES 7.a pantu “Energoefektivitātes pienākuma shēmas”</w:t>
            </w:r>
          </w:p>
          <w:p w14:paraId="6A06578E"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c>
          <w:tcPr>
            <w:tcW w:w="1081" w:type="pct"/>
          </w:tcPr>
          <w:p w14:paraId="1059E1F8"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633E927A"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c>
          <w:tcPr>
            <w:tcW w:w="1378" w:type="pct"/>
          </w:tcPr>
          <w:p w14:paraId="728632AD"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r>
      <w:tr w:rsidR="00FD7C20" w:rsidRPr="00FD7C20" w14:paraId="56C9CD0E" w14:textId="77777777" w:rsidTr="00996D93">
        <w:tc>
          <w:tcPr>
            <w:tcW w:w="1282" w:type="pct"/>
          </w:tcPr>
          <w:p w14:paraId="094C7AA2" w14:textId="3B41BDB2" w:rsidR="00FF113B" w:rsidRPr="00FD7C20" w:rsidRDefault="000275C8"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1.punkts</w:t>
            </w:r>
          </w:p>
        </w:tc>
        <w:tc>
          <w:tcPr>
            <w:tcW w:w="1081" w:type="pct"/>
          </w:tcPr>
          <w:p w14:paraId="560941E9"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54AA360" w14:textId="77777777" w:rsidR="008B40C0" w:rsidRPr="00FD7C20" w:rsidRDefault="008B40C0" w:rsidP="008B40C0">
            <w:pPr>
              <w:jc w:val="both"/>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5B6A7284" w14:textId="35EAC637" w:rsidR="008B40C0" w:rsidRPr="00FD7C20" w:rsidRDefault="00AF22FD" w:rsidP="008B40C0">
            <w:pPr>
              <w:jc w:val="both"/>
              <w:rPr>
                <w:rFonts w:ascii="Times New Roman" w:hAnsi="Times New Roman" w:cs="Times New Roman"/>
                <w:sz w:val="24"/>
                <w:szCs w:val="24"/>
              </w:rPr>
            </w:pPr>
            <w:r w:rsidRPr="00FD7C20">
              <w:rPr>
                <w:rFonts w:ascii="Times New Roman" w:eastAsia="Times New Roman" w:hAnsi="Times New Roman" w:cs="Times New Roman"/>
                <w:sz w:val="24"/>
                <w:szCs w:val="24"/>
                <w:lang w:eastAsia="lv-LV"/>
              </w:rPr>
              <w:t xml:space="preserve">Prasības pārņemtas ar: </w:t>
            </w:r>
            <w:r w:rsidR="008B40C0" w:rsidRPr="00FD7C20">
              <w:rPr>
                <w:rFonts w:ascii="Times New Roman" w:hAnsi="Times New Roman" w:cs="Times New Roman"/>
                <w:sz w:val="24"/>
                <w:szCs w:val="24"/>
              </w:rPr>
              <w:t>1)Energoefektivitātes likuma 6.pants;</w:t>
            </w:r>
          </w:p>
          <w:p w14:paraId="1DB80739" w14:textId="236267F3" w:rsidR="008B40C0" w:rsidRPr="00FD7C20" w:rsidRDefault="008B40C0" w:rsidP="008B40C0">
            <w:pPr>
              <w:jc w:val="both"/>
              <w:rPr>
                <w:rFonts w:ascii="Times New Roman" w:hAnsi="Times New Roman" w:cs="Times New Roman"/>
                <w:sz w:val="24"/>
                <w:szCs w:val="24"/>
              </w:rPr>
            </w:pPr>
            <w:r w:rsidRPr="00FD7C20">
              <w:rPr>
                <w:rFonts w:ascii="Times New Roman" w:hAnsi="Times New Roman" w:cs="Times New Roman"/>
                <w:sz w:val="24"/>
                <w:szCs w:val="24"/>
              </w:rPr>
              <w:t>2)Ministru kabineta 2017.gada 25.aprīļa noteikumi Nr.226 “Energoefektivitātes pienākuma shēmas noteikumi”</w:t>
            </w:r>
            <w:r w:rsidR="00EE708C" w:rsidRPr="00FD7C20">
              <w:rPr>
                <w:rFonts w:ascii="Times New Roman" w:hAnsi="Times New Roman" w:cs="Times New Roman"/>
                <w:sz w:val="24"/>
                <w:szCs w:val="24"/>
              </w:rPr>
              <w:t xml:space="preserve"> (turpmāk – MK noteikumi Nr.226)</w:t>
            </w:r>
          </w:p>
          <w:p w14:paraId="3C32762A"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c>
          <w:tcPr>
            <w:tcW w:w="1378" w:type="pct"/>
          </w:tcPr>
          <w:p w14:paraId="76EC0006" w14:textId="335512B2"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3AEB6B9" w14:textId="77777777" w:rsidTr="00996D93">
        <w:tc>
          <w:tcPr>
            <w:tcW w:w="1282" w:type="pct"/>
          </w:tcPr>
          <w:p w14:paraId="16CC7B10" w14:textId="04FC3C5A" w:rsidR="00FF113B" w:rsidRPr="00FD7C20" w:rsidRDefault="008B40C0"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2.punkts</w:t>
            </w:r>
          </w:p>
        </w:tc>
        <w:tc>
          <w:tcPr>
            <w:tcW w:w="1081" w:type="pct"/>
          </w:tcPr>
          <w:p w14:paraId="3D99DAA5"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387B5139" w14:textId="422B45CD" w:rsidR="008B40C0" w:rsidRPr="00FD7C20" w:rsidRDefault="008B40C0" w:rsidP="008B40C0">
            <w:pPr>
              <w:jc w:val="both"/>
              <w:rPr>
                <w:rFonts w:ascii="Times New Roman" w:hAnsi="Times New Roman" w:cs="Times New Roman"/>
                <w:b/>
                <w:sz w:val="24"/>
                <w:szCs w:val="24"/>
              </w:rPr>
            </w:pPr>
            <w:r w:rsidRPr="00FD7C20">
              <w:rPr>
                <w:rFonts w:ascii="Times New Roman" w:hAnsi="Times New Roman" w:cs="Times New Roman"/>
                <w:b/>
                <w:sz w:val="24"/>
                <w:szCs w:val="24"/>
              </w:rPr>
              <w:t xml:space="preserve">Pārņemts pilnībā </w:t>
            </w:r>
          </w:p>
          <w:p w14:paraId="6DE7CCD3" w14:textId="113A98B7" w:rsidR="008B40C0" w:rsidRPr="00FD7C20" w:rsidRDefault="008B40C0" w:rsidP="008B40C0">
            <w:pPr>
              <w:jc w:val="both"/>
              <w:rPr>
                <w:rFonts w:ascii="Times New Roman" w:hAnsi="Times New Roman" w:cs="Times New Roman"/>
                <w:sz w:val="24"/>
                <w:szCs w:val="24"/>
              </w:rPr>
            </w:pPr>
            <w:r w:rsidRPr="00FD7C20">
              <w:rPr>
                <w:rFonts w:ascii="Times New Roman" w:hAnsi="Times New Roman" w:cs="Times New Roman"/>
                <w:sz w:val="24"/>
                <w:szCs w:val="24"/>
              </w:rPr>
              <w:t>Energoefektivitātes likuma 6.pants</w:t>
            </w:r>
          </w:p>
          <w:p w14:paraId="5265D0DE"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c>
          <w:tcPr>
            <w:tcW w:w="1378" w:type="pct"/>
          </w:tcPr>
          <w:p w14:paraId="270AC831" w14:textId="61BAFA79"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5621781" w14:textId="77777777" w:rsidTr="00996D93">
        <w:tc>
          <w:tcPr>
            <w:tcW w:w="1282" w:type="pct"/>
          </w:tcPr>
          <w:p w14:paraId="40A4B684" w14:textId="3BE5E2FA" w:rsidR="00FF113B" w:rsidRPr="00FD7C20" w:rsidRDefault="008B40C0"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3.punkts</w:t>
            </w:r>
          </w:p>
        </w:tc>
        <w:tc>
          <w:tcPr>
            <w:tcW w:w="1081" w:type="pct"/>
          </w:tcPr>
          <w:p w14:paraId="09FAC198" w14:textId="4707090C"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682F1EC" w14:textId="77777777" w:rsidR="00FF113B" w:rsidRPr="00FD7C20" w:rsidRDefault="003900A1" w:rsidP="00FF113B">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p w14:paraId="73E19D50" w14:textId="10E93298" w:rsidR="00A425F6" w:rsidRPr="00FD7C20" w:rsidRDefault="00A425F6"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Elektroenerģijas tirgus likuma 35.panta pirmā daļa</w:t>
            </w:r>
          </w:p>
        </w:tc>
        <w:tc>
          <w:tcPr>
            <w:tcW w:w="1378" w:type="pct"/>
          </w:tcPr>
          <w:p w14:paraId="315CEFA3" w14:textId="5D27DC8E"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1A3F7926" w14:textId="77777777" w:rsidTr="00996D93">
        <w:tc>
          <w:tcPr>
            <w:tcW w:w="1282" w:type="pct"/>
          </w:tcPr>
          <w:p w14:paraId="2F2CA128" w14:textId="1222AE40" w:rsidR="00FF113B" w:rsidRPr="00FD7C20" w:rsidRDefault="008B40C0"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4.punkts</w:t>
            </w:r>
          </w:p>
        </w:tc>
        <w:tc>
          <w:tcPr>
            <w:tcW w:w="1081" w:type="pct"/>
          </w:tcPr>
          <w:p w14:paraId="5E2F4795"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607DCEAD" w14:textId="77777777" w:rsidR="008B40C0" w:rsidRPr="00FD7C20" w:rsidRDefault="008B40C0" w:rsidP="008B40C0">
            <w:pPr>
              <w:jc w:val="both"/>
              <w:rPr>
                <w:rFonts w:ascii="Times New Roman" w:hAnsi="Times New Roman" w:cs="Times New Roman"/>
                <w:b/>
                <w:bCs/>
                <w:sz w:val="24"/>
                <w:szCs w:val="24"/>
              </w:rPr>
            </w:pPr>
            <w:r w:rsidRPr="00FD7C20">
              <w:rPr>
                <w:rFonts w:ascii="Times New Roman" w:hAnsi="Times New Roman" w:cs="Times New Roman"/>
                <w:b/>
                <w:bCs/>
                <w:sz w:val="24"/>
                <w:szCs w:val="24"/>
              </w:rPr>
              <w:t xml:space="preserve">Pārņemts pilnībā </w:t>
            </w:r>
          </w:p>
          <w:p w14:paraId="62D6295A" w14:textId="77777777" w:rsidR="00165087" w:rsidRPr="00FD7C20" w:rsidRDefault="00165087" w:rsidP="008B40C0">
            <w:pPr>
              <w:jc w:val="both"/>
              <w:rPr>
                <w:rFonts w:ascii="Times New Roman" w:hAnsi="Times New Roman" w:cs="Times New Roman"/>
                <w:sz w:val="24"/>
                <w:szCs w:val="24"/>
              </w:rPr>
            </w:pPr>
            <w:r w:rsidRPr="00FD7C20">
              <w:rPr>
                <w:rFonts w:ascii="Times New Roman" w:hAnsi="Times New Roman" w:cs="Times New Roman"/>
                <w:sz w:val="24"/>
                <w:szCs w:val="24"/>
              </w:rPr>
              <w:t>1)</w:t>
            </w:r>
            <w:r w:rsidR="008B40C0" w:rsidRPr="00FD7C20">
              <w:rPr>
                <w:rFonts w:ascii="Times New Roman" w:hAnsi="Times New Roman" w:cs="Times New Roman"/>
                <w:sz w:val="24"/>
                <w:szCs w:val="24"/>
              </w:rPr>
              <w:t>Energoefektivitātes likuma 6.panta otrā daļa</w:t>
            </w:r>
          </w:p>
          <w:p w14:paraId="72F1DE26" w14:textId="10016A3E" w:rsidR="008B40C0" w:rsidRPr="00FD7C20" w:rsidRDefault="00165087" w:rsidP="008B40C0">
            <w:pPr>
              <w:jc w:val="both"/>
              <w:rPr>
                <w:rFonts w:ascii="Times New Roman" w:hAnsi="Times New Roman" w:cs="Times New Roman"/>
                <w:sz w:val="24"/>
                <w:szCs w:val="24"/>
              </w:rPr>
            </w:pPr>
            <w:r w:rsidRPr="00FD7C20">
              <w:rPr>
                <w:rFonts w:ascii="Times New Roman" w:hAnsi="Times New Roman" w:cs="Times New Roman"/>
                <w:sz w:val="24"/>
                <w:szCs w:val="24"/>
              </w:rPr>
              <w:lastRenderedPageBreak/>
              <w:t>2) Ministru kabineta 2017.gada 25.aprīļa noteikumi Nr.226”Energoefektivitātes pienākuma shēmas noteikumi”</w:t>
            </w:r>
          </w:p>
          <w:p w14:paraId="56DA06FA"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c>
          <w:tcPr>
            <w:tcW w:w="1378" w:type="pct"/>
          </w:tcPr>
          <w:p w14:paraId="054A9B96" w14:textId="5D45234D"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Neparedz stingrākas prasības</w:t>
            </w:r>
          </w:p>
        </w:tc>
      </w:tr>
      <w:tr w:rsidR="00FD7C20" w:rsidRPr="00FD7C20" w14:paraId="461C5251" w14:textId="77777777" w:rsidTr="00996D93">
        <w:tc>
          <w:tcPr>
            <w:tcW w:w="1282" w:type="pct"/>
          </w:tcPr>
          <w:p w14:paraId="10176E5D" w14:textId="6B332E23" w:rsidR="00FF113B" w:rsidRPr="00FD7C20" w:rsidRDefault="008B40C0"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5.punkts</w:t>
            </w:r>
          </w:p>
        </w:tc>
        <w:tc>
          <w:tcPr>
            <w:tcW w:w="1081" w:type="pct"/>
          </w:tcPr>
          <w:p w14:paraId="6DF1AB2B"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30FA1DBD" w14:textId="2A63ADB1" w:rsidR="00C97032" w:rsidRPr="00FD7C20" w:rsidRDefault="00C97032" w:rsidP="00C97032">
            <w:pPr>
              <w:jc w:val="center"/>
              <w:rPr>
                <w:rFonts w:ascii="Times New Roman" w:hAnsi="Times New Roman" w:cs="Times New Roman"/>
                <w:b/>
                <w:bCs/>
                <w:sz w:val="24"/>
                <w:szCs w:val="24"/>
              </w:rPr>
            </w:pPr>
            <w:r w:rsidRPr="00FD7C20">
              <w:rPr>
                <w:rFonts w:ascii="Times New Roman" w:hAnsi="Times New Roman" w:cs="Times New Roman"/>
                <w:b/>
                <w:bCs/>
                <w:sz w:val="24"/>
                <w:szCs w:val="24"/>
              </w:rPr>
              <w:t>Pārņemts pilnībā:</w:t>
            </w:r>
          </w:p>
          <w:p w14:paraId="06539BCD" w14:textId="77777777" w:rsidR="00C97032" w:rsidRPr="00FD7C20" w:rsidRDefault="00C97032" w:rsidP="00C97032">
            <w:pPr>
              <w:jc w:val="both"/>
              <w:rPr>
                <w:rFonts w:ascii="Times New Roman" w:hAnsi="Times New Roman" w:cs="Times New Roman"/>
                <w:sz w:val="24"/>
                <w:szCs w:val="24"/>
              </w:rPr>
            </w:pPr>
            <w:r w:rsidRPr="00FD7C20">
              <w:rPr>
                <w:rFonts w:ascii="Times New Roman" w:hAnsi="Times New Roman" w:cs="Times New Roman"/>
                <w:b/>
                <w:bCs/>
                <w:sz w:val="24"/>
                <w:szCs w:val="24"/>
              </w:rPr>
              <w:t>Mērīšana:</w:t>
            </w:r>
            <w:r w:rsidRPr="00FD7C20">
              <w:rPr>
                <w:rFonts w:ascii="Times New Roman" w:hAnsi="Times New Roman" w:cs="Times New Roman"/>
                <w:sz w:val="24"/>
                <w:szCs w:val="24"/>
              </w:rPr>
              <w:t xml:space="preserve"> MK noteikumu Nr.668  11.7.,12.,punkts; MK noteikumu Nr.226 IV. nodaļa</w:t>
            </w:r>
          </w:p>
          <w:p w14:paraId="508CCD88" w14:textId="77777777" w:rsidR="00C97032" w:rsidRPr="00FD7C20" w:rsidRDefault="00C97032" w:rsidP="00C97032">
            <w:pPr>
              <w:jc w:val="both"/>
              <w:rPr>
                <w:rFonts w:ascii="Times New Roman" w:hAnsi="Times New Roman" w:cs="Times New Roman"/>
                <w:sz w:val="24"/>
                <w:szCs w:val="24"/>
              </w:rPr>
            </w:pPr>
            <w:r w:rsidRPr="00FD7C20">
              <w:rPr>
                <w:rFonts w:ascii="Times New Roman" w:hAnsi="Times New Roman" w:cs="Times New Roman"/>
                <w:b/>
                <w:bCs/>
                <w:sz w:val="24"/>
                <w:szCs w:val="24"/>
              </w:rPr>
              <w:t>Kontrole:</w:t>
            </w:r>
            <w:r w:rsidRPr="00FD7C20">
              <w:rPr>
                <w:rFonts w:ascii="Times New Roman" w:hAnsi="Times New Roman" w:cs="Times New Roman"/>
                <w:sz w:val="24"/>
                <w:szCs w:val="24"/>
                <w:u w:val="single"/>
              </w:rPr>
              <w:t xml:space="preserve"> </w:t>
            </w:r>
            <w:r w:rsidRPr="00FD7C20">
              <w:rPr>
                <w:rFonts w:ascii="Times New Roman" w:hAnsi="Times New Roman" w:cs="Times New Roman"/>
                <w:sz w:val="24"/>
                <w:szCs w:val="24"/>
              </w:rPr>
              <w:t>MK noteikumu Nr.668 2., 3.  punkts;</w:t>
            </w:r>
          </w:p>
          <w:p w14:paraId="44B5ADE0" w14:textId="77777777" w:rsidR="00C97032" w:rsidRPr="00FD7C20" w:rsidRDefault="00C97032" w:rsidP="00C97032">
            <w:pPr>
              <w:jc w:val="both"/>
              <w:rPr>
                <w:rFonts w:ascii="Times New Roman" w:hAnsi="Times New Roman" w:cs="Times New Roman"/>
                <w:sz w:val="24"/>
                <w:szCs w:val="24"/>
              </w:rPr>
            </w:pPr>
            <w:r w:rsidRPr="00FD7C20">
              <w:rPr>
                <w:rFonts w:ascii="Times New Roman" w:hAnsi="Times New Roman" w:cs="Times New Roman"/>
                <w:b/>
                <w:bCs/>
                <w:sz w:val="24"/>
                <w:szCs w:val="24"/>
              </w:rPr>
              <w:t>Verifikācija:</w:t>
            </w:r>
            <w:r w:rsidRPr="00FD7C20">
              <w:rPr>
                <w:rFonts w:ascii="Times New Roman" w:hAnsi="Times New Roman" w:cs="Times New Roman"/>
                <w:sz w:val="24"/>
                <w:szCs w:val="24"/>
              </w:rPr>
              <w:t xml:space="preserve"> MK noteikumu Nr.668 15.  punkts;</w:t>
            </w:r>
          </w:p>
          <w:p w14:paraId="08DC518E" w14:textId="77777777" w:rsidR="00C97032" w:rsidRPr="00FD7C20" w:rsidRDefault="00C97032" w:rsidP="00C97032">
            <w:pPr>
              <w:jc w:val="both"/>
              <w:rPr>
                <w:rFonts w:ascii="Times New Roman" w:hAnsi="Times New Roman" w:cs="Times New Roman"/>
                <w:sz w:val="24"/>
                <w:szCs w:val="24"/>
              </w:rPr>
            </w:pPr>
            <w:r w:rsidRPr="00FD7C20">
              <w:rPr>
                <w:rFonts w:ascii="Times New Roman" w:hAnsi="Times New Roman" w:cs="Times New Roman"/>
                <w:sz w:val="24"/>
                <w:szCs w:val="24"/>
              </w:rPr>
              <w:t xml:space="preserve"> MK noteikumu Nr.226 V. nodaļa</w:t>
            </w:r>
          </w:p>
          <w:p w14:paraId="6B40721A" w14:textId="77777777" w:rsidR="00FF113B" w:rsidRPr="00FD7C20" w:rsidRDefault="00FF113B" w:rsidP="00FF113B">
            <w:pPr>
              <w:contextualSpacing/>
              <w:rPr>
                <w:rFonts w:ascii="Times New Roman" w:eastAsia="Times New Roman" w:hAnsi="Times New Roman" w:cs="Times New Roman"/>
                <w:iCs/>
                <w:sz w:val="24"/>
                <w:szCs w:val="24"/>
                <w:lang w:eastAsia="lv-LV"/>
              </w:rPr>
            </w:pPr>
          </w:p>
        </w:tc>
        <w:tc>
          <w:tcPr>
            <w:tcW w:w="1378" w:type="pct"/>
          </w:tcPr>
          <w:p w14:paraId="2266356D" w14:textId="40683A82"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3CD3C4D" w14:textId="77777777" w:rsidTr="00996D93">
        <w:tc>
          <w:tcPr>
            <w:tcW w:w="1282" w:type="pct"/>
          </w:tcPr>
          <w:p w14:paraId="478EBE59" w14:textId="0EFB294F" w:rsidR="00FF113B" w:rsidRPr="00FD7C20" w:rsidRDefault="008B40C0"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6.punkts</w:t>
            </w:r>
            <w:r w:rsidR="00A65538" w:rsidRPr="00FD7C20">
              <w:rPr>
                <w:rFonts w:ascii="Times New Roman" w:hAnsi="Times New Roman" w:cs="Times New Roman"/>
                <w:iCs/>
                <w:sz w:val="24"/>
                <w:szCs w:val="24"/>
              </w:rPr>
              <w:t xml:space="preserve"> a)apakšpunkts</w:t>
            </w:r>
          </w:p>
        </w:tc>
        <w:tc>
          <w:tcPr>
            <w:tcW w:w="1081" w:type="pct"/>
          </w:tcPr>
          <w:p w14:paraId="4A293CC4"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2B0CFC47" w14:textId="0BD225E5" w:rsidR="00FF113B" w:rsidRPr="00FD7C20" w:rsidRDefault="00A65538"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 plānots ieviest enerģijas ietaupījumu sertificēšanu</w:t>
            </w:r>
          </w:p>
        </w:tc>
        <w:tc>
          <w:tcPr>
            <w:tcW w:w="1378" w:type="pct"/>
          </w:tcPr>
          <w:p w14:paraId="2C36F7CD" w14:textId="79995887"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13236158" w14:textId="77777777" w:rsidTr="00996D93">
        <w:tc>
          <w:tcPr>
            <w:tcW w:w="1282" w:type="pct"/>
          </w:tcPr>
          <w:p w14:paraId="687553F2" w14:textId="40A5B62F" w:rsidR="00A65538" w:rsidRPr="00FD7C20" w:rsidRDefault="00A65538"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6.punkts b)apakšpunkts</w:t>
            </w:r>
          </w:p>
        </w:tc>
        <w:tc>
          <w:tcPr>
            <w:tcW w:w="1081" w:type="pct"/>
          </w:tcPr>
          <w:p w14:paraId="78224CEB" w14:textId="77777777" w:rsidR="00A65538" w:rsidRPr="00FD7C20" w:rsidDel="00B94807" w:rsidRDefault="00A65538" w:rsidP="00FF113B">
            <w:pPr>
              <w:contextualSpacing/>
              <w:rPr>
                <w:rFonts w:ascii="Times New Roman" w:eastAsia="Times New Roman" w:hAnsi="Times New Roman" w:cs="Times New Roman"/>
                <w:iCs/>
                <w:sz w:val="24"/>
                <w:szCs w:val="24"/>
                <w:lang w:eastAsia="lv-LV"/>
              </w:rPr>
            </w:pPr>
          </w:p>
        </w:tc>
        <w:tc>
          <w:tcPr>
            <w:tcW w:w="1259" w:type="pct"/>
          </w:tcPr>
          <w:p w14:paraId="5B356119" w14:textId="77777777" w:rsidR="00A65538" w:rsidRPr="00FD7C20" w:rsidRDefault="00463FC3" w:rsidP="00FF113B">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p w14:paraId="4790D721" w14:textId="77777777" w:rsidR="00CB1722" w:rsidRPr="00FD7C20" w:rsidRDefault="00CB1722" w:rsidP="00CB1722">
            <w:pPr>
              <w:rPr>
                <w:rFonts w:ascii="Times New Roman" w:hAnsi="Times New Roman" w:cs="Times New Roman"/>
                <w:sz w:val="24"/>
                <w:szCs w:val="24"/>
              </w:rPr>
            </w:pPr>
            <w:r w:rsidRPr="00FD7C20">
              <w:rPr>
                <w:rFonts w:ascii="Times New Roman" w:hAnsi="Times New Roman" w:cs="Times New Roman"/>
                <w:sz w:val="24"/>
                <w:szCs w:val="24"/>
              </w:rPr>
              <w:t>1)MK noteikumu Nr.226 18. punkts;</w:t>
            </w:r>
          </w:p>
          <w:p w14:paraId="56EDC3B0" w14:textId="0C5D80C2" w:rsidR="00CB1722" w:rsidRPr="00FD7C20" w:rsidRDefault="00CB1722" w:rsidP="004B0DDA">
            <w:pPr>
              <w:rPr>
                <w:rFonts w:ascii="Times New Roman" w:eastAsia="Times New Roman" w:hAnsi="Times New Roman" w:cs="Times New Roman"/>
                <w:iCs/>
                <w:sz w:val="24"/>
                <w:szCs w:val="24"/>
                <w:lang w:eastAsia="lv-LV"/>
              </w:rPr>
            </w:pPr>
            <w:r w:rsidRPr="00FD7C20">
              <w:rPr>
                <w:rFonts w:ascii="Times New Roman" w:hAnsi="Times New Roman" w:cs="Times New Roman"/>
                <w:iCs/>
                <w:sz w:val="24"/>
                <w:szCs w:val="24"/>
              </w:rPr>
              <w:t xml:space="preserve">2)Energoefektivitātes likuma 6.panta ceturtā daļa </w:t>
            </w:r>
          </w:p>
        </w:tc>
        <w:tc>
          <w:tcPr>
            <w:tcW w:w="1378" w:type="pct"/>
          </w:tcPr>
          <w:p w14:paraId="7A791B90" w14:textId="77777777" w:rsidR="00A65538" w:rsidRPr="00FD7C20" w:rsidRDefault="00A65538" w:rsidP="00FF113B">
            <w:pPr>
              <w:contextualSpacing/>
              <w:rPr>
                <w:rFonts w:ascii="Times New Roman" w:eastAsia="Times New Roman" w:hAnsi="Times New Roman" w:cs="Times New Roman"/>
                <w:iCs/>
                <w:sz w:val="24"/>
                <w:szCs w:val="24"/>
                <w:lang w:eastAsia="lv-LV"/>
              </w:rPr>
            </w:pPr>
          </w:p>
        </w:tc>
      </w:tr>
      <w:tr w:rsidR="00FD7C20" w:rsidRPr="00FD7C20" w14:paraId="60E5F44E" w14:textId="77777777" w:rsidTr="00996D93">
        <w:tc>
          <w:tcPr>
            <w:tcW w:w="1282" w:type="pct"/>
          </w:tcPr>
          <w:p w14:paraId="038F4518" w14:textId="64EB68D8" w:rsidR="00FF113B" w:rsidRPr="00FD7C20" w:rsidRDefault="008B40C0"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iCs/>
                <w:sz w:val="24"/>
                <w:szCs w:val="24"/>
              </w:rPr>
              <w:t>7.a panta 7.punkts</w:t>
            </w:r>
          </w:p>
        </w:tc>
        <w:tc>
          <w:tcPr>
            <w:tcW w:w="1081" w:type="pct"/>
          </w:tcPr>
          <w:p w14:paraId="2A5A6B82" w14:textId="77777777" w:rsidR="00FF113B" w:rsidRPr="00FD7C20"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54096A4" w14:textId="77777777" w:rsidR="00C97032" w:rsidRPr="00FD7C20" w:rsidRDefault="00C97032" w:rsidP="00C97032">
            <w:pPr>
              <w:jc w:val="both"/>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69DB2022" w14:textId="73F2E880" w:rsidR="00FF113B" w:rsidRPr="00FD7C20" w:rsidRDefault="00C97032" w:rsidP="00C97032">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 xml:space="preserve">MK noteikumu Nr.226 </w:t>
            </w:r>
            <w:r w:rsidR="00CB1722" w:rsidRPr="00FD7C20">
              <w:rPr>
                <w:rFonts w:ascii="Times New Roman" w:hAnsi="Times New Roman" w:cs="Times New Roman"/>
                <w:sz w:val="24"/>
                <w:szCs w:val="24"/>
              </w:rPr>
              <w:t>5.</w:t>
            </w:r>
            <w:r w:rsidRPr="00FD7C20">
              <w:rPr>
                <w:rFonts w:ascii="Times New Roman" w:hAnsi="Times New Roman" w:cs="Times New Roman"/>
                <w:sz w:val="24"/>
                <w:szCs w:val="24"/>
              </w:rPr>
              <w:t xml:space="preserve"> punkts</w:t>
            </w:r>
          </w:p>
        </w:tc>
        <w:tc>
          <w:tcPr>
            <w:tcW w:w="1378" w:type="pct"/>
          </w:tcPr>
          <w:p w14:paraId="166CA440" w14:textId="0AE621F1" w:rsidR="00FF113B"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E9CA739" w14:textId="77777777" w:rsidTr="00996D93">
        <w:tc>
          <w:tcPr>
            <w:tcW w:w="1282" w:type="pct"/>
          </w:tcPr>
          <w:p w14:paraId="3D24B00E" w14:textId="65843113" w:rsidR="008B40C0" w:rsidRPr="00FD7C20" w:rsidRDefault="00C97032" w:rsidP="00FF113B">
            <w:pPr>
              <w:contextualSpacing/>
              <w:rPr>
                <w:rFonts w:ascii="Times New Roman" w:eastAsia="Times New Roman" w:hAnsi="Times New Roman" w:cs="Times New Roman"/>
                <w:b/>
                <w:bCs/>
                <w:sz w:val="24"/>
                <w:szCs w:val="24"/>
                <w:lang w:eastAsia="lv-LV"/>
              </w:rPr>
            </w:pPr>
            <w:r w:rsidRPr="00FD7C20">
              <w:rPr>
                <w:rFonts w:ascii="Times New Roman" w:hAnsi="Times New Roman" w:cs="Times New Roman"/>
                <w:b/>
                <w:bCs/>
                <w:sz w:val="24"/>
                <w:szCs w:val="24"/>
              </w:rPr>
              <w:t>Direktīvas 2012/27/ES jaunais 7.b pants “Alternatīvi politikas pasākumi”</w:t>
            </w:r>
          </w:p>
        </w:tc>
        <w:tc>
          <w:tcPr>
            <w:tcW w:w="1081" w:type="pct"/>
          </w:tcPr>
          <w:p w14:paraId="4382CD1F" w14:textId="77777777" w:rsidR="008B40C0" w:rsidRPr="00FD7C20" w:rsidDel="00B94807" w:rsidRDefault="008B40C0" w:rsidP="00FF113B">
            <w:pPr>
              <w:contextualSpacing/>
              <w:rPr>
                <w:rFonts w:ascii="Times New Roman" w:eastAsia="Times New Roman" w:hAnsi="Times New Roman" w:cs="Times New Roman"/>
                <w:iCs/>
                <w:sz w:val="24"/>
                <w:szCs w:val="24"/>
                <w:lang w:eastAsia="lv-LV"/>
              </w:rPr>
            </w:pPr>
          </w:p>
        </w:tc>
        <w:tc>
          <w:tcPr>
            <w:tcW w:w="1259" w:type="pct"/>
          </w:tcPr>
          <w:p w14:paraId="0C03F568" w14:textId="77777777" w:rsidR="008B40C0" w:rsidRPr="00FD7C20" w:rsidRDefault="008B40C0" w:rsidP="00FF113B">
            <w:pPr>
              <w:contextualSpacing/>
              <w:rPr>
                <w:rFonts w:ascii="Times New Roman" w:eastAsia="Times New Roman" w:hAnsi="Times New Roman" w:cs="Times New Roman"/>
                <w:iCs/>
                <w:sz w:val="24"/>
                <w:szCs w:val="24"/>
                <w:lang w:eastAsia="lv-LV"/>
              </w:rPr>
            </w:pPr>
          </w:p>
        </w:tc>
        <w:tc>
          <w:tcPr>
            <w:tcW w:w="1378" w:type="pct"/>
          </w:tcPr>
          <w:p w14:paraId="0EEA53C7" w14:textId="1BC2A79E" w:rsidR="008B40C0" w:rsidRPr="00FD7C20" w:rsidRDefault="008B40C0" w:rsidP="00FF113B">
            <w:pPr>
              <w:contextualSpacing/>
              <w:rPr>
                <w:rFonts w:ascii="Times New Roman" w:eastAsia="Times New Roman" w:hAnsi="Times New Roman" w:cs="Times New Roman"/>
                <w:iCs/>
                <w:sz w:val="24"/>
                <w:szCs w:val="24"/>
                <w:lang w:eastAsia="lv-LV"/>
              </w:rPr>
            </w:pPr>
          </w:p>
        </w:tc>
      </w:tr>
      <w:tr w:rsidR="00FD7C20" w:rsidRPr="00FD7C20" w14:paraId="26E5A659" w14:textId="77777777" w:rsidTr="00996D93">
        <w:tc>
          <w:tcPr>
            <w:tcW w:w="1282" w:type="pct"/>
          </w:tcPr>
          <w:p w14:paraId="6AC81CCE" w14:textId="2BBDE922" w:rsidR="008B40C0" w:rsidRPr="00FD7C20" w:rsidRDefault="00C97032" w:rsidP="00FF113B">
            <w:pPr>
              <w:contextualSpacing/>
              <w:rPr>
                <w:rFonts w:ascii="Times New Roman" w:eastAsia="Times New Roman" w:hAnsi="Times New Roman" w:cs="Times New Roman"/>
                <w:sz w:val="24"/>
                <w:szCs w:val="24"/>
                <w:lang w:eastAsia="lv-LV"/>
              </w:rPr>
            </w:pPr>
            <w:r w:rsidRPr="00FD7C20">
              <w:rPr>
                <w:rFonts w:ascii="Times New Roman" w:hAnsi="Times New Roman" w:cs="Times New Roman"/>
                <w:sz w:val="24"/>
                <w:szCs w:val="24"/>
              </w:rPr>
              <w:t>Direktīvas 2012/27/ES jaunais 7.b panta 1.punkts</w:t>
            </w:r>
          </w:p>
        </w:tc>
        <w:tc>
          <w:tcPr>
            <w:tcW w:w="1081" w:type="pct"/>
          </w:tcPr>
          <w:p w14:paraId="1A0608A5" w14:textId="77777777" w:rsidR="008B40C0" w:rsidRPr="00FD7C20" w:rsidDel="00B94807" w:rsidRDefault="008B40C0" w:rsidP="00FF113B">
            <w:pPr>
              <w:contextualSpacing/>
              <w:rPr>
                <w:rFonts w:ascii="Times New Roman" w:eastAsia="Times New Roman" w:hAnsi="Times New Roman" w:cs="Times New Roman"/>
                <w:iCs/>
                <w:sz w:val="24"/>
                <w:szCs w:val="24"/>
                <w:lang w:eastAsia="lv-LV"/>
              </w:rPr>
            </w:pPr>
          </w:p>
        </w:tc>
        <w:tc>
          <w:tcPr>
            <w:tcW w:w="1259" w:type="pct"/>
          </w:tcPr>
          <w:p w14:paraId="7F3C18D3" w14:textId="77777777" w:rsidR="00C97032" w:rsidRPr="00FD7C20" w:rsidRDefault="00C97032" w:rsidP="00C97032">
            <w:pPr>
              <w:jc w:val="both"/>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74865484" w14:textId="3F914459" w:rsidR="008B40C0" w:rsidRPr="00FD7C20" w:rsidRDefault="00C97032" w:rsidP="00C97032">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Energoefektivitātes likuma 6.panta pirmā daļa.</w:t>
            </w:r>
          </w:p>
        </w:tc>
        <w:tc>
          <w:tcPr>
            <w:tcW w:w="1378" w:type="pct"/>
          </w:tcPr>
          <w:p w14:paraId="60653D18" w14:textId="4DDFBF98" w:rsidR="008B40C0"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1E19EEB" w14:textId="77777777" w:rsidTr="00996D93">
        <w:tc>
          <w:tcPr>
            <w:tcW w:w="1282" w:type="pct"/>
          </w:tcPr>
          <w:p w14:paraId="532B7BFF" w14:textId="6DE3078B" w:rsidR="008B40C0" w:rsidRPr="00FD7C20" w:rsidRDefault="00C97032" w:rsidP="00FF113B">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jaunais 7.b panta 2.punkts</w:t>
            </w:r>
          </w:p>
        </w:tc>
        <w:tc>
          <w:tcPr>
            <w:tcW w:w="1081" w:type="pct"/>
          </w:tcPr>
          <w:p w14:paraId="4640D368" w14:textId="77777777" w:rsidR="008B40C0" w:rsidRPr="00FD7C20" w:rsidDel="00B94807" w:rsidRDefault="008B40C0" w:rsidP="00FF113B">
            <w:pPr>
              <w:contextualSpacing/>
              <w:rPr>
                <w:rFonts w:ascii="Times New Roman" w:eastAsia="Times New Roman" w:hAnsi="Times New Roman" w:cs="Times New Roman"/>
                <w:iCs/>
                <w:sz w:val="24"/>
                <w:szCs w:val="24"/>
                <w:lang w:eastAsia="lv-LV"/>
              </w:rPr>
            </w:pPr>
          </w:p>
        </w:tc>
        <w:tc>
          <w:tcPr>
            <w:tcW w:w="1259" w:type="pct"/>
          </w:tcPr>
          <w:p w14:paraId="332729BD" w14:textId="77777777" w:rsidR="00C97032" w:rsidRPr="00FD7C20" w:rsidRDefault="00C97032" w:rsidP="00E814BD">
            <w:pPr>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00790DD5" w14:textId="77777777" w:rsidR="00C97032" w:rsidRPr="00FD7C20" w:rsidRDefault="00C97032" w:rsidP="00452342">
            <w:pPr>
              <w:rPr>
                <w:rFonts w:ascii="Times New Roman" w:hAnsi="Times New Roman" w:cs="Times New Roman"/>
                <w:sz w:val="24"/>
                <w:szCs w:val="24"/>
              </w:rPr>
            </w:pPr>
            <w:r w:rsidRPr="00FD7C20">
              <w:rPr>
                <w:rFonts w:ascii="Times New Roman" w:hAnsi="Times New Roman" w:cs="Times New Roman"/>
                <w:sz w:val="24"/>
                <w:szCs w:val="24"/>
              </w:rPr>
              <w:t>MK noteikumi Nr.668</w:t>
            </w:r>
          </w:p>
          <w:p w14:paraId="3FFB1A98" w14:textId="77777777" w:rsidR="008B40C0" w:rsidRPr="00FD7C20" w:rsidRDefault="008B40C0" w:rsidP="00FF113B">
            <w:pPr>
              <w:contextualSpacing/>
              <w:rPr>
                <w:rFonts w:ascii="Times New Roman" w:eastAsia="Times New Roman" w:hAnsi="Times New Roman" w:cs="Times New Roman"/>
                <w:iCs/>
                <w:sz w:val="24"/>
                <w:szCs w:val="24"/>
                <w:lang w:eastAsia="lv-LV"/>
              </w:rPr>
            </w:pPr>
          </w:p>
        </w:tc>
        <w:tc>
          <w:tcPr>
            <w:tcW w:w="1378" w:type="pct"/>
          </w:tcPr>
          <w:p w14:paraId="1F37FC95" w14:textId="1BC614FE" w:rsidR="008B40C0" w:rsidRPr="00FD7C20" w:rsidRDefault="00A54EDC" w:rsidP="00FF113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642E65F" w14:textId="77777777" w:rsidTr="00996D93">
        <w:tc>
          <w:tcPr>
            <w:tcW w:w="1282" w:type="pct"/>
          </w:tcPr>
          <w:p w14:paraId="09F8F0D7" w14:textId="3F50E806" w:rsidR="008646BC" w:rsidRPr="00FD7C20" w:rsidRDefault="008646BC" w:rsidP="008646BC">
            <w:pPr>
              <w:pStyle w:val="ti-art"/>
              <w:shd w:val="clear" w:color="auto" w:fill="FFFFFF"/>
              <w:spacing w:before="360" w:beforeAutospacing="0" w:after="120" w:afterAutospacing="0"/>
            </w:pPr>
            <w:r w:rsidRPr="00FD7C20">
              <w:t xml:space="preserve">Direktīvas 2018/2002 1. panta 5.punkts </w:t>
            </w:r>
          </w:p>
          <w:p w14:paraId="079A7F75" w14:textId="77777777" w:rsidR="008646BC" w:rsidRPr="00FD7C20" w:rsidRDefault="008646BC" w:rsidP="008646BC">
            <w:pPr>
              <w:contextualSpacing/>
              <w:rPr>
                <w:rFonts w:ascii="Times New Roman" w:eastAsia="Times New Roman" w:hAnsi="Times New Roman" w:cs="Times New Roman"/>
                <w:sz w:val="24"/>
                <w:szCs w:val="24"/>
                <w:lang w:eastAsia="lv-LV"/>
              </w:rPr>
            </w:pPr>
          </w:p>
        </w:tc>
        <w:tc>
          <w:tcPr>
            <w:tcW w:w="1081" w:type="pct"/>
          </w:tcPr>
          <w:p w14:paraId="4D185610" w14:textId="77777777" w:rsidR="008646BC" w:rsidRPr="00FD7C20"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54B8E7E8" w14:textId="77777777" w:rsidR="008646BC" w:rsidRPr="00FD7C20" w:rsidRDefault="008646BC" w:rsidP="008646BC">
            <w:pPr>
              <w:rPr>
                <w:rFonts w:ascii="Times New Roman" w:eastAsia="Times New Roman" w:hAnsi="Times New Roman" w:cs="Times New Roman"/>
                <w:b/>
                <w:sz w:val="24"/>
                <w:szCs w:val="24"/>
                <w:lang w:eastAsia="lv-LV"/>
              </w:rPr>
            </w:pPr>
            <w:r w:rsidRPr="00FD7C20">
              <w:rPr>
                <w:rFonts w:ascii="Times New Roman" w:eastAsia="Times New Roman" w:hAnsi="Times New Roman" w:cs="Times New Roman"/>
                <w:b/>
                <w:sz w:val="24"/>
                <w:szCs w:val="24"/>
                <w:lang w:eastAsia="lv-LV"/>
              </w:rPr>
              <w:t>Pārņemts pilnībā</w:t>
            </w:r>
          </w:p>
          <w:p w14:paraId="6CB58580" w14:textId="77777777" w:rsidR="008646BC" w:rsidRPr="00FD7C20" w:rsidRDefault="008646BC" w:rsidP="008646BC">
            <w:pP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1)Ministru kabineta 2016. gada 9. februāra noteikumu Nr. 85 “Dabasgāzes piegādes un lietošanas noteikumi” 2.15.,2.16.,2.18. un 70. punkts;</w:t>
            </w:r>
          </w:p>
          <w:p w14:paraId="0ACF7D4F" w14:textId="77777777" w:rsidR="008646BC" w:rsidRPr="00FD7C20" w:rsidRDefault="008646BC" w:rsidP="008646BC">
            <w:pP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lastRenderedPageBreak/>
              <w:t>2) Ministru kabineta 2014. gada 21. janvāra noteikumu Nr. 50 „Elektroenerģijas tirdzniecības un lietošanas noteikumi” 4., 6. un 7. punkts.</w:t>
            </w:r>
          </w:p>
          <w:p w14:paraId="39AA843F" w14:textId="77777777" w:rsidR="008646BC" w:rsidRPr="00FD7C20" w:rsidRDefault="008646BC" w:rsidP="00452342">
            <w:pPr>
              <w:rPr>
                <w:rFonts w:ascii="Times New Roman" w:eastAsia="Times New Roman" w:hAnsi="Times New Roman" w:cs="Times New Roman"/>
                <w:iCs/>
                <w:sz w:val="24"/>
                <w:szCs w:val="24"/>
                <w:lang w:eastAsia="lv-LV"/>
              </w:rPr>
            </w:pPr>
          </w:p>
        </w:tc>
        <w:tc>
          <w:tcPr>
            <w:tcW w:w="1378" w:type="pct"/>
          </w:tcPr>
          <w:p w14:paraId="5DA035F5" w14:textId="192027E5" w:rsidR="008646BC" w:rsidRPr="00FD7C20" w:rsidRDefault="00A54EDC" w:rsidP="008646BC">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Neparedz stingrākas prasības</w:t>
            </w:r>
          </w:p>
        </w:tc>
      </w:tr>
      <w:tr w:rsidR="00FD7C20" w:rsidRPr="00FD7C20" w14:paraId="11967657" w14:textId="77777777" w:rsidTr="00996D93">
        <w:tc>
          <w:tcPr>
            <w:tcW w:w="1282" w:type="pct"/>
          </w:tcPr>
          <w:p w14:paraId="75C61DDD" w14:textId="77777777" w:rsidR="005D4DD7" w:rsidRPr="00FD7C20" w:rsidRDefault="008646BC" w:rsidP="005D4DD7">
            <w:pPr>
              <w:jc w:val="both"/>
              <w:rPr>
                <w:rFonts w:ascii="Times New Roman" w:hAnsi="Times New Roman" w:cs="Times New Roman"/>
                <w:b/>
                <w:bCs/>
                <w:sz w:val="24"/>
                <w:szCs w:val="24"/>
              </w:rPr>
            </w:pPr>
            <w:r w:rsidRPr="00FD7C20">
              <w:rPr>
                <w:rFonts w:ascii="Times New Roman" w:hAnsi="Times New Roman" w:cs="Times New Roman"/>
                <w:b/>
                <w:bCs/>
                <w:sz w:val="24"/>
                <w:szCs w:val="24"/>
              </w:rPr>
              <w:t xml:space="preserve">Direktīvas 2018/2002 1. panta 6.punkts </w:t>
            </w:r>
            <w:r w:rsidR="005D4DD7" w:rsidRPr="00FD7C20">
              <w:rPr>
                <w:rFonts w:ascii="Times New Roman" w:hAnsi="Times New Roman" w:cs="Times New Roman"/>
                <w:b/>
                <w:bCs/>
                <w:sz w:val="24"/>
                <w:szCs w:val="24"/>
              </w:rPr>
              <w:t>iekļauj jaunu Direktīvas 2012/27/ES 9.a pantu</w:t>
            </w:r>
          </w:p>
          <w:p w14:paraId="006EBF1B" w14:textId="61657426" w:rsidR="008646BC" w:rsidRPr="00FD7C20" w:rsidRDefault="005D4DD7" w:rsidP="005D4DD7">
            <w:pPr>
              <w:jc w:val="both"/>
              <w:rPr>
                <w:rFonts w:ascii="Times New Roman" w:hAnsi="Times New Roman" w:cs="Times New Roman"/>
                <w:b/>
                <w:bCs/>
                <w:sz w:val="24"/>
                <w:szCs w:val="24"/>
              </w:rPr>
            </w:pPr>
            <w:r w:rsidRPr="00FD7C20">
              <w:rPr>
                <w:rFonts w:ascii="Times New Roman" w:hAnsi="Times New Roman" w:cs="Times New Roman"/>
                <w:b/>
                <w:bCs/>
                <w:sz w:val="24"/>
                <w:szCs w:val="24"/>
              </w:rPr>
              <w:t>”Siltumapgādes, aukstumapgādes un mājsaimniecības karstā ūdens apgādes uzskaite”</w:t>
            </w:r>
          </w:p>
          <w:p w14:paraId="2F8CB9B5" w14:textId="77777777" w:rsidR="008646BC" w:rsidRPr="00FD7C20" w:rsidRDefault="008646BC" w:rsidP="008646BC">
            <w:pPr>
              <w:contextualSpacing/>
              <w:rPr>
                <w:rFonts w:ascii="Times New Roman" w:eastAsia="Times New Roman" w:hAnsi="Times New Roman" w:cs="Times New Roman"/>
                <w:sz w:val="24"/>
                <w:szCs w:val="24"/>
                <w:lang w:eastAsia="lv-LV"/>
              </w:rPr>
            </w:pPr>
          </w:p>
        </w:tc>
        <w:tc>
          <w:tcPr>
            <w:tcW w:w="1081" w:type="pct"/>
          </w:tcPr>
          <w:p w14:paraId="44BD1D82" w14:textId="77777777" w:rsidR="008646BC" w:rsidRPr="00FD7C20"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2621EC61" w14:textId="77777777" w:rsidR="008646BC" w:rsidRPr="00FD7C20" w:rsidRDefault="008646BC" w:rsidP="008646BC">
            <w:pPr>
              <w:contextualSpacing/>
              <w:rPr>
                <w:rFonts w:ascii="Times New Roman" w:eastAsia="Times New Roman" w:hAnsi="Times New Roman" w:cs="Times New Roman"/>
                <w:iCs/>
                <w:sz w:val="24"/>
                <w:szCs w:val="24"/>
                <w:lang w:eastAsia="lv-LV"/>
              </w:rPr>
            </w:pPr>
          </w:p>
        </w:tc>
        <w:tc>
          <w:tcPr>
            <w:tcW w:w="1378" w:type="pct"/>
          </w:tcPr>
          <w:p w14:paraId="7E760B25" w14:textId="77777777" w:rsidR="008646BC" w:rsidRPr="00FD7C20" w:rsidRDefault="008646BC" w:rsidP="008646BC">
            <w:pPr>
              <w:contextualSpacing/>
              <w:rPr>
                <w:rFonts w:ascii="Times New Roman" w:eastAsia="Times New Roman" w:hAnsi="Times New Roman" w:cs="Times New Roman"/>
                <w:iCs/>
                <w:sz w:val="24"/>
                <w:szCs w:val="24"/>
                <w:lang w:eastAsia="lv-LV"/>
              </w:rPr>
            </w:pPr>
          </w:p>
        </w:tc>
      </w:tr>
      <w:tr w:rsidR="00FD7C20" w:rsidRPr="00FD7C20" w14:paraId="3070A81D" w14:textId="77777777" w:rsidTr="00996D93">
        <w:tc>
          <w:tcPr>
            <w:tcW w:w="1282" w:type="pct"/>
          </w:tcPr>
          <w:p w14:paraId="5446B0A9" w14:textId="0B9C141F" w:rsidR="008646BC" w:rsidRPr="00FD7C20" w:rsidRDefault="005D4DD7" w:rsidP="008646BC">
            <w:pPr>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iCs/>
                <w:sz w:val="24"/>
                <w:szCs w:val="24"/>
                <w:lang w:eastAsia="lv-LV"/>
              </w:rPr>
              <w:t>Direktīvas 2012/27/ES 9</w:t>
            </w:r>
            <w:r w:rsidRPr="00FD7C20">
              <w:rPr>
                <w:rFonts w:ascii="Times New Roman" w:hAnsi="Times New Roman" w:cs="Times New Roman"/>
                <w:iCs/>
                <w:sz w:val="24"/>
                <w:szCs w:val="24"/>
              </w:rPr>
              <w:t>.a panta 1.punkts</w:t>
            </w:r>
          </w:p>
        </w:tc>
        <w:tc>
          <w:tcPr>
            <w:tcW w:w="1081" w:type="pct"/>
          </w:tcPr>
          <w:p w14:paraId="36F4210E" w14:textId="77777777" w:rsidR="008646BC" w:rsidRPr="00FD7C20"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2ACBA705" w14:textId="77777777" w:rsidR="005D4DD7" w:rsidRPr="00FD7C20" w:rsidRDefault="005D4DD7" w:rsidP="005D4DD7">
            <w:pPr>
              <w:jc w:val="both"/>
              <w:rPr>
                <w:rFonts w:ascii="Times New Roman" w:eastAsia="Times New Roman" w:hAnsi="Times New Roman" w:cs="Times New Roman"/>
                <w:b/>
                <w:sz w:val="24"/>
                <w:szCs w:val="24"/>
                <w:lang w:eastAsia="lv-LV"/>
              </w:rPr>
            </w:pPr>
            <w:r w:rsidRPr="00FD7C20">
              <w:rPr>
                <w:rFonts w:ascii="Times New Roman" w:eastAsia="Times New Roman" w:hAnsi="Times New Roman" w:cs="Times New Roman"/>
                <w:b/>
                <w:sz w:val="24"/>
                <w:szCs w:val="24"/>
                <w:lang w:eastAsia="lv-LV"/>
              </w:rPr>
              <w:t>Pārņemts pilnībā</w:t>
            </w:r>
          </w:p>
          <w:p w14:paraId="7D4B0356" w14:textId="6B33454D" w:rsidR="00E55E8B" w:rsidRPr="00FD7C20" w:rsidRDefault="005D4DD7" w:rsidP="005D4DD7">
            <w:pPr>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 </w:t>
            </w:r>
            <w:r w:rsidR="00E55E8B" w:rsidRPr="00FD7C20">
              <w:rPr>
                <w:rFonts w:ascii="Times New Roman" w:eastAsia="Times New Roman" w:hAnsi="Times New Roman" w:cs="Times New Roman"/>
                <w:sz w:val="24"/>
                <w:szCs w:val="24"/>
                <w:lang w:eastAsia="lv-LV"/>
              </w:rPr>
              <w:t>1)</w:t>
            </w:r>
            <w:r w:rsidRPr="00FD7C20">
              <w:rPr>
                <w:rFonts w:ascii="Times New Roman" w:eastAsia="Times New Roman" w:hAnsi="Times New Roman" w:cs="Times New Roman"/>
                <w:sz w:val="24"/>
                <w:szCs w:val="24"/>
                <w:lang w:eastAsia="lv-LV"/>
              </w:rPr>
              <w:t>Ministru kabineta 2008. gada 21. oktobra noteikumu Nr. 876 „Siltumenerģijas piegādes un lietošanas noteikumi”</w:t>
            </w:r>
            <w:r w:rsidR="007C3091" w:rsidRPr="00FD7C20">
              <w:rPr>
                <w:rFonts w:ascii="Times New Roman" w:eastAsia="Times New Roman" w:hAnsi="Times New Roman" w:cs="Times New Roman"/>
                <w:sz w:val="24"/>
                <w:szCs w:val="24"/>
                <w:lang w:eastAsia="lv-LV"/>
              </w:rPr>
              <w:t xml:space="preserve"> (turpmāk – MK noteikumi Nr.876) </w:t>
            </w:r>
            <w:r w:rsidRPr="00FD7C20">
              <w:rPr>
                <w:rFonts w:ascii="Times New Roman" w:eastAsia="Times New Roman" w:hAnsi="Times New Roman" w:cs="Times New Roman"/>
                <w:sz w:val="24"/>
                <w:szCs w:val="24"/>
                <w:lang w:eastAsia="lv-LV"/>
              </w:rPr>
              <w:t xml:space="preserve"> 8. un 15. punkts</w:t>
            </w:r>
            <w:r w:rsidR="00E55E8B" w:rsidRPr="00FD7C20">
              <w:rPr>
                <w:rFonts w:ascii="Times New Roman" w:eastAsia="Times New Roman" w:hAnsi="Times New Roman" w:cs="Times New Roman"/>
                <w:sz w:val="24"/>
                <w:szCs w:val="24"/>
                <w:lang w:eastAsia="lv-LV"/>
              </w:rPr>
              <w:t>;</w:t>
            </w:r>
          </w:p>
          <w:p w14:paraId="41CBFE44" w14:textId="546F528F" w:rsidR="00E55E8B" w:rsidRPr="00FD7C20" w:rsidRDefault="00E55E8B" w:rsidP="00E55E8B">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2)</w:t>
            </w:r>
            <w:r w:rsidRPr="00FD7C20">
              <w:rPr>
                <w:rFonts w:ascii="Times New Roman" w:hAnsi="Times New Roman" w:cs="Times New Roman"/>
                <w:sz w:val="24"/>
                <w:szCs w:val="24"/>
              </w:rPr>
              <w:t xml:space="preserve"> </w:t>
            </w:r>
            <w:r w:rsidRPr="00FD7C20">
              <w:rPr>
                <w:rFonts w:ascii="Times New Roman" w:eastAsia="Times New Roman" w:hAnsi="Times New Roman" w:cs="Times New Roman"/>
                <w:sz w:val="24"/>
                <w:szCs w:val="24"/>
                <w:lang w:eastAsia="lv-LV"/>
              </w:rPr>
              <w:t>Ministru kabineta 208.gada 9.decembra noteikumi Nr.1013</w:t>
            </w:r>
            <w:r w:rsidRPr="00FD7C20">
              <w:rPr>
                <w:rFonts w:ascii="Times New Roman" w:eastAsia="Times New Roman" w:hAnsi="Times New Roman" w:cs="Times New Roman"/>
                <w:sz w:val="24"/>
                <w:szCs w:val="24"/>
                <w:lang w:eastAsia="lv-LV"/>
              </w:rPr>
              <w:br/>
              <w:t>“Kārtība, kādā dzīvokļa īpašnieks daudzdzīvokļu dzīvojamā mājā norēķinās par pakalpojumiem, kas saistīti ar dzīvokļa īpašuma lietošanu” (turpmāk – MK noteikumi Nr.1013) 14.punkts</w:t>
            </w:r>
          </w:p>
          <w:p w14:paraId="61D33751" w14:textId="2155841F" w:rsidR="005D4DD7" w:rsidRPr="00FD7C20" w:rsidRDefault="005D4DD7" w:rsidP="005D4DD7">
            <w:pPr>
              <w:jc w:val="both"/>
              <w:rPr>
                <w:rFonts w:ascii="Times New Roman" w:eastAsia="Times New Roman" w:hAnsi="Times New Roman" w:cs="Times New Roman"/>
                <w:sz w:val="24"/>
                <w:szCs w:val="24"/>
                <w:lang w:eastAsia="lv-LV"/>
              </w:rPr>
            </w:pPr>
          </w:p>
          <w:p w14:paraId="4EA4F1DF" w14:textId="77777777" w:rsidR="008646BC" w:rsidRPr="00FD7C20" w:rsidRDefault="008646BC" w:rsidP="008646BC">
            <w:pPr>
              <w:contextualSpacing/>
              <w:rPr>
                <w:rFonts w:ascii="Times New Roman" w:eastAsia="Times New Roman" w:hAnsi="Times New Roman" w:cs="Times New Roman"/>
                <w:iCs/>
                <w:sz w:val="24"/>
                <w:szCs w:val="24"/>
                <w:lang w:eastAsia="lv-LV"/>
              </w:rPr>
            </w:pPr>
          </w:p>
        </w:tc>
        <w:tc>
          <w:tcPr>
            <w:tcW w:w="1378" w:type="pct"/>
          </w:tcPr>
          <w:p w14:paraId="28DFE569" w14:textId="01A74AF2" w:rsidR="008646BC" w:rsidRPr="00FD7C20" w:rsidRDefault="00A54EDC" w:rsidP="008646BC">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CDFF8BD" w14:textId="77777777" w:rsidTr="00996D93">
        <w:tc>
          <w:tcPr>
            <w:tcW w:w="1282" w:type="pct"/>
          </w:tcPr>
          <w:p w14:paraId="6CEE3880" w14:textId="7E146CC5" w:rsidR="008646BC" w:rsidRPr="00FD7C20" w:rsidRDefault="005D4DD7" w:rsidP="008646BC">
            <w:pPr>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iCs/>
                <w:sz w:val="24"/>
                <w:szCs w:val="24"/>
                <w:lang w:eastAsia="lv-LV"/>
              </w:rPr>
              <w:t>Direktīvas 2012/27/ES 9</w:t>
            </w:r>
            <w:r w:rsidRPr="00FD7C20">
              <w:rPr>
                <w:rFonts w:ascii="Times New Roman" w:hAnsi="Times New Roman" w:cs="Times New Roman"/>
                <w:iCs/>
                <w:sz w:val="24"/>
                <w:szCs w:val="24"/>
              </w:rPr>
              <w:t>.a panta 2.punkts</w:t>
            </w:r>
          </w:p>
        </w:tc>
        <w:tc>
          <w:tcPr>
            <w:tcW w:w="1081" w:type="pct"/>
          </w:tcPr>
          <w:p w14:paraId="09FA69C9" w14:textId="77777777" w:rsidR="008646BC" w:rsidRPr="00FD7C20"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15C1FC7D" w14:textId="77777777" w:rsidR="005D4DD7" w:rsidRPr="00FD7C20" w:rsidRDefault="005D4DD7" w:rsidP="005D4DD7">
            <w:pPr>
              <w:jc w:val="both"/>
              <w:rPr>
                <w:rFonts w:ascii="Times New Roman" w:eastAsia="Times New Roman" w:hAnsi="Times New Roman" w:cs="Times New Roman"/>
                <w:b/>
                <w:sz w:val="24"/>
                <w:szCs w:val="24"/>
                <w:lang w:eastAsia="lv-LV"/>
              </w:rPr>
            </w:pPr>
            <w:r w:rsidRPr="00FD7C20">
              <w:rPr>
                <w:rFonts w:ascii="Times New Roman" w:eastAsia="Times New Roman" w:hAnsi="Times New Roman" w:cs="Times New Roman"/>
                <w:b/>
                <w:sz w:val="24"/>
                <w:szCs w:val="24"/>
                <w:lang w:eastAsia="lv-LV"/>
              </w:rPr>
              <w:t>Pārņemts pilnībā</w:t>
            </w:r>
          </w:p>
          <w:p w14:paraId="4E001449" w14:textId="23CB421E" w:rsidR="005D4DD7" w:rsidRPr="00FD7C20" w:rsidRDefault="005D4DD7" w:rsidP="005D4DD7">
            <w:pPr>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 </w:t>
            </w:r>
            <w:r w:rsidR="007C3091" w:rsidRPr="00FD7C20">
              <w:rPr>
                <w:rFonts w:ascii="Times New Roman" w:eastAsia="Times New Roman" w:hAnsi="Times New Roman" w:cs="Times New Roman"/>
                <w:sz w:val="24"/>
                <w:szCs w:val="24"/>
                <w:lang w:eastAsia="lv-LV"/>
              </w:rPr>
              <w:t xml:space="preserve">MK noteikumu Nr.876 </w:t>
            </w:r>
            <w:r w:rsidRPr="00FD7C20">
              <w:rPr>
                <w:rFonts w:ascii="Times New Roman" w:eastAsia="Times New Roman" w:hAnsi="Times New Roman" w:cs="Times New Roman"/>
                <w:sz w:val="24"/>
                <w:szCs w:val="24"/>
                <w:lang w:eastAsia="lv-LV"/>
              </w:rPr>
              <w:t>2.1, 10. un 30.punkts</w:t>
            </w:r>
            <w:r w:rsidR="00E55E8B" w:rsidRPr="00FD7C20">
              <w:rPr>
                <w:rFonts w:ascii="Times New Roman" w:eastAsia="Times New Roman" w:hAnsi="Times New Roman" w:cs="Times New Roman"/>
                <w:sz w:val="24"/>
                <w:szCs w:val="24"/>
                <w:lang w:eastAsia="lv-LV"/>
              </w:rPr>
              <w:t>;</w:t>
            </w:r>
          </w:p>
          <w:p w14:paraId="06049389" w14:textId="1D55BDCE" w:rsidR="00E55E8B" w:rsidRPr="00FD7C20" w:rsidRDefault="00E55E8B" w:rsidP="005D4DD7">
            <w:pPr>
              <w:jc w:val="both"/>
              <w:rPr>
                <w:rFonts w:ascii="Times New Roman" w:eastAsia="Times New Roman" w:hAnsi="Times New Roman" w:cs="Times New Roman"/>
                <w:sz w:val="24"/>
                <w:szCs w:val="24"/>
                <w:lang w:eastAsia="lv-LV"/>
              </w:rPr>
            </w:pPr>
          </w:p>
          <w:p w14:paraId="66B8EB0E" w14:textId="77777777" w:rsidR="008646BC" w:rsidRPr="00FD7C20" w:rsidRDefault="008646BC" w:rsidP="008646BC">
            <w:pPr>
              <w:contextualSpacing/>
              <w:rPr>
                <w:rFonts w:ascii="Times New Roman" w:eastAsia="Times New Roman" w:hAnsi="Times New Roman" w:cs="Times New Roman"/>
                <w:iCs/>
                <w:sz w:val="24"/>
                <w:szCs w:val="24"/>
                <w:lang w:eastAsia="lv-LV"/>
              </w:rPr>
            </w:pPr>
          </w:p>
        </w:tc>
        <w:tc>
          <w:tcPr>
            <w:tcW w:w="1378" w:type="pct"/>
          </w:tcPr>
          <w:p w14:paraId="5F1E6A46" w14:textId="09F2D5B9" w:rsidR="008646BC" w:rsidRPr="00FD7C20" w:rsidRDefault="00A54EDC" w:rsidP="008646BC">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2577B86" w14:textId="77777777" w:rsidTr="00996D93">
        <w:tc>
          <w:tcPr>
            <w:tcW w:w="1282" w:type="pct"/>
          </w:tcPr>
          <w:p w14:paraId="06CD6BAC" w14:textId="14554E78" w:rsidR="005D4DD7" w:rsidRPr="00FD7C20" w:rsidRDefault="005D4DD7" w:rsidP="005D4DD7">
            <w:pPr>
              <w:jc w:val="both"/>
              <w:rPr>
                <w:rFonts w:ascii="Times New Roman" w:hAnsi="Times New Roman" w:cs="Times New Roman"/>
                <w:b/>
                <w:bCs/>
                <w:sz w:val="24"/>
                <w:szCs w:val="24"/>
              </w:rPr>
            </w:pPr>
            <w:r w:rsidRPr="00FD7C20">
              <w:rPr>
                <w:rFonts w:ascii="Times New Roman" w:hAnsi="Times New Roman" w:cs="Times New Roman"/>
                <w:b/>
                <w:bCs/>
                <w:sz w:val="24"/>
                <w:szCs w:val="24"/>
              </w:rPr>
              <w:t xml:space="preserve">Direktīvas 2018/2002 1. panta 6.punkts iekļauj jaunu Direktīvas </w:t>
            </w:r>
            <w:r w:rsidRPr="00FD7C20">
              <w:rPr>
                <w:rFonts w:ascii="Times New Roman" w:hAnsi="Times New Roman" w:cs="Times New Roman"/>
                <w:b/>
                <w:bCs/>
                <w:sz w:val="24"/>
                <w:szCs w:val="24"/>
              </w:rPr>
              <w:lastRenderedPageBreak/>
              <w:t>2012/27/ES 9.b pantu</w:t>
            </w:r>
          </w:p>
          <w:p w14:paraId="11A86241" w14:textId="20161F8B" w:rsidR="005D4DD7" w:rsidRPr="00FD7C20" w:rsidRDefault="005D4DD7" w:rsidP="005D4DD7">
            <w:pPr>
              <w:jc w:val="both"/>
              <w:rPr>
                <w:rFonts w:ascii="Times New Roman" w:hAnsi="Times New Roman" w:cs="Times New Roman"/>
                <w:b/>
                <w:bCs/>
                <w:sz w:val="24"/>
                <w:szCs w:val="24"/>
              </w:rPr>
            </w:pPr>
            <w:r w:rsidRPr="00FD7C20">
              <w:rPr>
                <w:rFonts w:ascii="Times New Roman" w:hAnsi="Times New Roman" w:cs="Times New Roman"/>
                <w:b/>
                <w:bCs/>
                <w:sz w:val="24"/>
                <w:szCs w:val="24"/>
              </w:rPr>
              <w:t>”Siltumapgādes, aukstumapgādes un mājsaimniecības karstā ūdens apgādes dalītā uzskaite un izmaksu sadale”</w:t>
            </w:r>
          </w:p>
          <w:p w14:paraId="45D28A97" w14:textId="77777777" w:rsidR="005D4DD7" w:rsidRPr="00FD7C20" w:rsidRDefault="005D4DD7" w:rsidP="005D4DD7">
            <w:pPr>
              <w:contextualSpacing/>
              <w:rPr>
                <w:rFonts w:ascii="Times New Roman" w:eastAsia="Times New Roman" w:hAnsi="Times New Roman" w:cs="Times New Roman"/>
                <w:iCs/>
                <w:sz w:val="24"/>
                <w:szCs w:val="24"/>
                <w:lang w:eastAsia="lv-LV"/>
              </w:rPr>
            </w:pPr>
          </w:p>
        </w:tc>
        <w:tc>
          <w:tcPr>
            <w:tcW w:w="1081" w:type="pct"/>
          </w:tcPr>
          <w:p w14:paraId="391B9102" w14:textId="77777777"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7196BE82" w14:textId="77777777" w:rsidR="005D4DD7" w:rsidRPr="00FD7C20" w:rsidRDefault="005D4DD7" w:rsidP="005D4DD7">
            <w:pPr>
              <w:contextualSpacing/>
              <w:rPr>
                <w:rFonts w:ascii="Times New Roman" w:eastAsia="Times New Roman" w:hAnsi="Times New Roman" w:cs="Times New Roman"/>
                <w:iCs/>
                <w:sz w:val="24"/>
                <w:szCs w:val="24"/>
                <w:lang w:eastAsia="lv-LV"/>
              </w:rPr>
            </w:pPr>
          </w:p>
        </w:tc>
        <w:tc>
          <w:tcPr>
            <w:tcW w:w="1378" w:type="pct"/>
          </w:tcPr>
          <w:p w14:paraId="3F1777B0" w14:textId="77777777" w:rsidR="005D4DD7" w:rsidRPr="00FD7C20" w:rsidRDefault="005D4DD7" w:rsidP="005D4DD7">
            <w:pPr>
              <w:contextualSpacing/>
              <w:rPr>
                <w:rFonts w:ascii="Times New Roman" w:eastAsia="Times New Roman" w:hAnsi="Times New Roman" w:cs="Times New Roman"/>
                <w:iCs/>
                <w:sz w:val="24"/>
                <w:szCs w:val="24"/>
                <w:lang w:eastAsia="lv-LV"/>
              </w:rPr>
            </w:pPr>
          </w:p>
        </w:tc>
      </w:tr>
      <w:tr w:rsidR="00FD7C20" w:rsidRPr="00FD7C20" w14:paraId="5ABBB73F" w14:textId="77777777" w:rsidTr="00996D93">
        <w:tc>
          <w:tcPr>
            <w:tcW w:w="1282" w:type="pct"/>
          </w:tcPr>
          <w:p w14:paraId="712A7C53" w14:textId="52FCD7BC" w:rsidR="005D4DD7" w:rsidRPr="00FD7C20" w:rsidRDefault="00AC2D1D"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9</w:t>
            </w:r>
            <w:r w:rsidRPr="00FD7C20">
              <w:rPr>
                <w:rFonts w:ascii="Times New Roman" w:hAnsi="Times New Roman" w:cs="Times New Roman"/>
                <w:iCs/>
                <w:sz w:val="24"/>
                <w:szCs w:val="24"/>
              </w:rPr>
              <w:t>.b panta 1.punkts</w:t>
            </w:r>
          </w:p>
        </w:tc>
        <w:tc>
          <w:tcPr>
            <w:tcW w:w="1081" w:type="pct"/>
          </w:tcPr>
          <w:p w14:paraId="05F06249" w14:textId="77777777"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79BE1BEC" w14:textId="7AC6C050" w:rsidR="00AC2D1D" w:rsidRPr="00FD7C20" w:rsidRDefault="00AC2D1D" w:rsidP="00AC2D1D">
            <w:pPr>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Prasības pārņemtas daļēji:</w:t>
            </w:r>
          </w:p>
          <w:p w14:paraId="0D421C28" w14:textId="0ECF8FDD" w:rsidR="00AC2D1D" w:rsidRPr="00FD7C20" w:rsidRDefault="00AC2D1D" w:rsidP="00AC2D1D">
            <w:pP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w:t>
            </w:r>
            <w:r w:rsidR="007C3091" w:rsidRPr="00FD7C20">
              <w:rPr>
                <w:rFonts w:ascii="Times New Roman" w:eastAsia="Times New Roman" w:hAnsi="Times New Roman" w:cs="Times New Roman"/>
                <w:sz w:val="24"/>
                <w:szCs w:val="24"/>
                <w:lang w:eastAsia="lv-LV"/>
              </w:rPr>
              <w:t xml:space="preserve">MK noteikumi Nr.876 </w:t>
            </w:r>
            <w:r w:rsidRPr="00FD7C20">
              <w:rPr>
                <w:rFonts w:ascii="Times New Roman" w:eastAsia="Times New Roman" w:hAnsi="Times New Roman" w:cs="Times New Roman"/>
                <w:sz w:val="24"/>
                <w:szCs w:val="24"/>
                <w:lang w:eastAsia="lv-LV"/>
              </w:rPr>
              <w:t>8. un 15. punkts;</w:t>
            </w:r>
          </w:p>
          <w:p w14:paraId="40881321" w14:textId="77777777" w:rsidR="00465A56" w:rsidRPr="00FD7C20" w:rsidRDefault="00AC2D1D" w:rsidP="00AC2D1D">
            <w:pP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2) </w:t>
            </w:r>
            <w:r w:rsidR="00A90865" w:rsidRPr="00FD7C20">
              <w:rPr>
                <w:rFonts w:ascii="Times New Roman" w:eastAsia="Times New Roman" w:hAnsi="Times New Roman" w:cs="Times New Roman"/>
                <w:sz w:val="24"/>
                <w:szCs w:val="24"/>
                <w:lang w:eastAsia="lv-LV"/>
              </w:rPr>
              <w:t>MK noteikumi Nr.1013</w:t>
            </w:r>
            <w:r w:rsidR="00465A56" w:rsidRPr="00FD7C20">
              <w:rPr>
                <w:rFonts w:ascii="Times New Roman" w:eastAsia="Times New Roman" w:hAnsi="Times New Roman" w:cs="Times New Roman"/>
                <w:sz w:val="24"/>
                <w:szCs w:val="24"/>
                <w:lang w:eastAsia="lv-LV"/>
              </w:rPr>
              <w:t>;</w:t>
            </w:r>
          </w:p>
          <w:p w14:paraId="3C3EE1E7" w14:textId="7E3DF6C0" w:rsidR="00AC2D1D" w:rsidRPr="00FD7C20" w:rsidRDefault="00AC2D1D" w:rsidP="00AC2D1D">
            <w:pP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14. punkts</w:t>
            </w:r>
            <w:r w:rsidR="00A65538" w:rsidRPr="00FD7C20">
              <w:rPr>
                <w:rFonts w:ascii="Times New Roman" w:eastAsia="Times New Roman" w:hAnsi="Times New Roman" w:cs="Times New Roman"/>
                <w:sz w:val="24"/>
                <w:szCs w:val="24"/>
                <w:lang w:eastAsia="lv-LV"/>
              </w:rPr>
              <w:t>.</w:t>
            </w:r>
          </w:p>
          <w:p w14:paraId="381EEAD0" w14:textId="77777777" w:rsidR="00A65538" w:rsidRPr="00FD7C20" w:rsidRDefault="00A65538" w:rsidP="00AC2D1D">
            <w:pPr>
              <w:rPr>
                <w:rFonts w:ascii="Times New Roman" w:eastAsia="Times New Roman" w:hAnsi="Times New Roman" w:cs="Times New Roman"/>
                <w:sz w:val="24"/>
                <w:szCs w:val="24"/>
                <w:lang w:eastAsia="lv-LV"/>
              </w:rPr>
            </w:pPr>
          </w:p>
          <w:p w14:paraId="3931A216" w14:textId="788CB612" w:rsidR="000D49A6" w:rsidRPr="00FD7C20" w:rsidRDefault="000D49A6" w:rsidP="000D49A6">
            <w:pPr>
              <w:pStyle w:val="paragraph"/>
              <w:spacing w:before="0" w:beforeAutospacing="0" w:after="0" w:afterAutospacing="0"/>
              <w:jc w:val="both"/>
              <w:textAlignment w:val="baseline"/>
            </w:pPr>
            <w:r w:rsidRPr="00FD7C20">
              <w:rPr>
                <w:iCs/>
              </w:rPr>
              <w:t>Pilnībā tiks pārņemts ar MK noteikumiem “</w:t>
            </w:r>
            <w:r w:rsidRPr="00FD7C20">
              <w:rPr>
                <w:rStyle w:val="normaltextrun"/>
              </w:rPr>
              <w:t>Ekspluatējamu ēku energoefektivitātes minimālās prasības”</w:t>
            </w:r>
          </w:p>
          <w:p w14:paraId="71F744BC" w14:textId="4023EC34" w:rsidR="005D4DD7" w:rsidRPr="00FD7C20" w:rsidRDefault="005D4DD7" w:rsidP="00465A56">
            <w:pPr>
              <w:rPr>
                <w:rFonts w:ascii="Times New Roman" w:eastAsia="Times New Roman" w:hAnsi="Times New Roman" w:cs="Times New Roman"/>
                <w:iCs/>
                <w:sz w:val="24"/>
                <w:szCs w:val="24"/>
                <w:lang w:eastAsia="lv-LV"/>
              </w:rPr>
            </w:pPr>
          </w:p>
        </w:tc>
        <w:tc>
          <w:tcPr>
            <w:tcW w:w="1378" w:type="pct"/>
          </w:tcPr>
          <w:p w14:paraId="7A21D73F" w14:textId="4ED18220" w:rsidR="00A54EDC" w:rsidRPr="00FD7C20" w:rsidRDefault="00A54EDC" w:rsidP="005D4D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iCs/>
                <w:sz w:val="24"/>
                <w:szCs w:val="24"/>
                <w:lang w:eastAsia="lv-LV"/>
              </w:rPr>
              <w:t>Neparedz stingrākas prasības</w:t>
            </w:r>
          </w:p>
          <w:p w14:paraId="0DFCDAB1" w14:textId="77777777" w:rsidR="00A54EDC" w:rsidRPr="00FD7C20" w:rsidRDefault="00A54EDC" w:rsidP="005D4DD7">
            <w:pPr>
              <w:contextualSpacing/>
              <w:rPr>
                <w:rFonts w:ascii="Times New Roman" w:eastAsia="Times New Roman" w:hAnsi="Times New Roman" w:cs="Times New Roman"/>
                <w:b/>
                <w:bCs/>
                <w:iCs/>
                <w:sz w:val="24"/>
                <w:szCs w:val="24"/>
                <w:lang w:eastAsia="lv-LV"/>
              </w:rPr>
            </w:pPr>
          </w:p>
          <w:p w14:paraId="1B816A23" w14:textId="77777777" w:rsidR="00A54EDC" w:rsidRPr="00FD7C20" w:rsidRDefault="00A54EDC" w:rsidP="005D4DD7">
            <w:pPr>
              <w:contextualSpacing/>
              <w:rPr>
                <w:rFonts w:ascii="Times New Roman" w:eastAsia="Times New Roman" w:hAnsi="Times New Roman" w:cs="Times New Roman"/>
                <w:b/>
                <w:bCs/>
                <w:iCs/>
                <w:sz w:val="24"/>
                <w:szCs w:val="24"/>
                <w:lang w:eastAsia="lv-LV"/>
              </w:rPr>
            </w:pPr>
          </w:p>
          <w:p w14:paraId="3614E5AC" w14:textId="639FABE7" w:rsidR="005D4DD7" w:rsidRPr="00FD7C20" w:rsidRDefault="005D4DD7" w:rsidP="005D4DD7">
            <w:pPr>
              <w:contextualSpacing/>
              <w:rPr>
                <w:rFonts w:ascii="Times New Roman" w:eastAsia="Times New Roman" w:hAnsi="Times New Roman" w:cs="Times New Roman"/>
                <w:b/>
                <w:bCs/>
                <w:iCs/>
                <w:sz w:val="24"/>
                <w:szCs w:val="24"/>
                <w:lang w:eastAsia="lv-LV"/>
              </w:rPr>
            </w:pPr>
          </w:p>
        </w:tc>
      </w:tr>
      <w:tr w:rsidR="00FD7C20" w:rsidRPr="00FD7C20" w14:paraId="27A3294C" w14:textId="77777777" w:rsidTr="00996D93">
        <w:tc>
          <w:tcPr>
            <w:tcW w:w="1282" w:type="pct"/>
          </w:tcPr>
          <w:p w14:paraId="6E71DBD4" w14:textId="55CC642A" w:rsidR="005D4DD7" w:rsidRPr="00FD7C20" w:rsidRDefault="00AC2D1D"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9</w:t>
            </w:r>
            <w:r w:rsidRPr="00FD7C20">
              <w:rPr>
                <w:rFonts w:ascii="Times New Roman" w:hAnsi="Times New Roman" w:cs="Times New Roman"/>
                <w:iCs/>
                <w:sz w:val="24"/>
                <w:szCs w:val="24"/>
              </w:rPr>
              <w:t>.b panta 2.punkts</w:t>
            </w:r>
          </w:p>
        </w:tc>
        <w:tc>
          <w:tcPr>
            <w:tcW w:w="1081" w:type="pct"/>
          </w:tcPr>
          <w:p w14:paraId="210B3C18" w14:textId="77777777"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132A3E48" w14:textId="77777777" w:rsidR="009D5027" w:rsidRPr="00FD7C20" w:rsidRDefault="009D5027" w:rsidP="009D5027">
            <w:pPr>
              <w:jc w:val="both"/>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Pārņemts pilnībā</w:t>
            </w:r>
          </w:p>
          <w:p w14:paraId="0D30EFFA" w14:textId="77777777" w:rsidR="00E55E8B" w:rsidRPr="00FD7C20" w:rsidRDefault="00E55E8B" w:rsidP="009D5027">
            <w:pPr>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w:t>
            </w:r>
            <w:r w:rsidR="009D5027" w:rsidRPr="00FD7C20">
              <w:rPr>
                <w:rFonts w:ascii="Times New Roman" w:eastAsia="Times New Roman" w:hAnsi="Times New Roman" w:cs="Times New Roman"/>
                <w:sz w:val="24"/>
                <w:szCs w:val="24"/>
                <w:lang w:eastAsia="lv-LV"/>
              </w:rPr>
              <w:t>Ministru kabineta 2015. gada 30. jūnija noteikumu Nr. 138 „Latvijas būvnormatīvs LBN 221-98 “Ēku iekšējais ūdensvads un kanalizācija” 141. un 142. punkts</w:t>
            </w:r>
            <w:r w:rsidRPr="00FD7C20">
              <w:rPr>
                <w:rFonts w:ascii="Times New Roman" w:eastAsia="Times New Roman" w:hAnsi="Times New Roman" w:cs="Times New Roman"/>
                <w:sz w:val="24"/>
                <w:szCs w:val="24"/>
                <w:lang w:eastAsia="lv-LV"/>
              </w:rPr>
              <w:t>;</w:t>
            </w:r>
          </w:p>
          <w:p w14:paraId="56A40F18" w14:textId="117BD503" w:rsidR="009D5027" w:rsidRPr="00FD7C20" w:rsidRDefault="00E55E8B" w:rsidP="009D5027">
            <w:pPr>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2) MK noteikumu Nr.1013 14.punkts</w:t>
            </w:r>
          </w:p>
          <w:p w14:paraId="20AE283A" w14:textId="74BD7422" w:rsidR="00465A56" w:rsidRPr="00FD7C20" w:rsidRDefault="00465A56" w:rsidP="00465A56">
            <w:pPr>
              <w:shd w:val="clear" w:color="auto" w:fill="FFFFFF"/>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3)</w:t>
            </w:r>
            <w:r w:rsidRPr="00FD7C20">
              <w:rPr>
                <w:rFonts w:ascii="Times New Roman" w:hAnsi="Times New Roman" w:cs="Times New Roman"/>
                <w:sz w:val="24"/>
                <w:szCs w:val="24"/>
              </w:rPr>
              <w:t xml:space="preserve"> </w:t>
            </w:r>
            <w:r w:rsidRPr="00FD7C20">
              <w:rPr>
                <w:rFonts w:ascii="Times New Roman" w:eastAsia="Times New Roman" w:hAnsi="Times New Roman" w:cs="Times New Roman"/>
                <w:sz w:val="24"/>
                <w:szCs w:val="24"/>
                <w:lang w:eastAsia="lv-LV"/>
              </w:rPr>
              <w:t>Ministru kabineta 2015.gada 15.septembra noteikumi Nr. 524</w:t>
            </w:r>
          </w:p>
          <w:p w14:paraId="5449EE6B" w14:textId="6F9D5DAF" w:rsidR="00465A56" w:rsidRPr="00FD7C20" w:rsidRDefault="00465A56" w:rsidP="00465A56">
            <w:pPr>
              <w:shd w:val="clear" w:color="auto" w:fill="FFFFFF"/>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“Kārtība, kādā nosaka, aprēķina un uzskaita katra dzīvojamās mājas īpašnieka maksājamo daļu par dzīvojamās mājas uzturēšanai nepieciešamajiem pakalpojumiem” (turpmāk – MK noteikumi Nr.524)</w:t>
            </w:r>
          </w:p>
          <w:p w14:paraId="752ECCD8" w14:textId="334C654D" w:rsidR="00465A56" w:rsidRPr="00FD7C20" w:rsidRDefault="00465A56" w:rsidP="009D5027">
            <w:pPr>
              <w:jc w:val="both"/>
              <w:rPr>
                <w:rFonts w:ascii="Times New Roman" w:eastAsia="Times New Roman" w:hAnsi="Times New Roman" w:cs="Times New Roman"/>
                <w:sz w:val="24"/>
                <w:szCs w:val="24"/>
                <w:lang w:eastAsia="lv-LV"/>
              </w:rPr>
            </w:pPr>
          </w:p>
          <w:p w14:paraId="470D23BC" w14:textId="77777777" w:rsidR="005D4DD7" w:rsidRPr="00FD7C20" w:rsidRDefault="005D4DD7" w:rsidP="005D4DD7">
            <w:pPr>
              <w:contextualSpacing/>
              <w:rPr>
                <w:rFonts w:ascii="Times New Roman" w:eastAsia="Times New Roman" w:hAnsi="Times New Roman" w:cs="Times New Roman"/>
                <w:iCs/>
                <w:sz w:val="24"/>
                <w:szCs w:val="24"/>
                <w:lang w:eastAsia="lv-LV"/>
              </w:rPr>
            </w:pPr>
          </w:p>
        </w:tc>
        <w:tc>
          <w:tcPr>
            <w:tcW w:w="1378" w:type="pct"/>
          </w:tcPr>
          <w:p w14:paraId="5E20B3EB" w14:textId="5679F56B" w:rsidR="005D4DD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7AE89DBD" w14:textId="77777777" w:rsidTr="00996D93">
        <w:tc>
          <w:tcPr>
            <w:tcW w:w="1282" w:type="pct"/>
          </w:tcPr>
          <w:p w14:paraId="397403CE" w14:textId="29A330CE" w:rsidR="005D4DD7" w:rsidRPr="00FD7C20" w:rsidRDefault="00AC2D1D"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9</w:t>
            </w:r>
            <w:r w:rsidRPr="00FD7C20">
              <w:rPr>
                <w:rFonts w:ascii="Times New Roman" w:hAnsi="Times New Roman" w:cs="Times New Roman"/>
                <w:iCs/>
                <w:sz w:val="24"/>
                <w:szCs w:val="24"/>
              </w:rPr>
              <w:t>.b panta 3.punkts</w:t>
            </w:r>
          </w:p>
        </w:tc>
        <w:tc>
          <w:tcPr>
            <w:tcW w:w="1081" w:type="pct"/>
          </w:tcPr>
          <w:p w14:paraId="32C2BC58" w14:textId="77777777"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6EB2118C" w14:textId="77777777" w:rsidR="003154EF" w:rsidRPr="00FD7C20" w:rsidRDefault="003154EF" w:rsidP="003154EF">
            <w:pPr>
              <w:rPr>
                <w:rFonts w:ascii="Times New Roman" w:eastAsia="Times New Roman" w:hAnsi="Times New Roman" w:cs="Times New Roman"/>
                <w:b/>
                <w:sz w:val="24"/>
                <w:szCs w:val="24"/>
                <w:lang w:eastAsia="lv-LV"/>
              </w:rPr>
            </w:pPr>
            <w:r w:rsidRPr="00FD7C20">
              <w:rPr>
                <w:rFonts w:ascii="Times New Roman" w:eastAsia="Times New Roman" w:hAnsi="Times New Roman" w:cs="Times New Roman"/>
                <w:b/>
                <w:sz w:val="24"/>
                <w:szCs w:val="24"/>
                <w:lang w:eastAsia="lv-LV"/>
              </w:rPr>
              <w:t>Pārņemts pilnībā</w:t>
            </w:r>
          </w:p>
          <w:p w14:paraId="469A69BF" w14:textId="7A58718F" w:rsidR="005D4DD7" w:rsidRPr="00FD7C20" w:rsidRDefault="00465A56" w:rsidP="003154EF">
            <w:pPr>
              <w:contextualSpacing/>
              <w:rPr>
                <w:rFonts w:ascii="Times New Roman" w:eastAsia="Times New Roman" w:hAnsi="Times New Roman" w:cs="Times New Roman"/>
                <w:sz w:val="24"/>
                <w:szCs w:val="24"/>
                <w:lang w:eastAsia="lv-LV"/>
              </w:rPr>
            </w:pPr>
            <w:r w:rsidRPr="00FD7C20">
              <w:rPr>
                <w:rFonts w:ascii="Times New Roman" w:hAnsi="Times New Roman" w:cs="Times New Roman"/>
                <w:sz w:val="24"/>
                <w:szCs w:val="24"/>
              </w:rPr>
              <w:t>1)</w:t>
            </w:r>
            <w:r w:rsidR="00264F5C" w:rsidRPr="00FD7C20">
              <w:rPr>
                <w:rFonts w:ascii="Times New Roman" w:eastAsia="Times New Roman" w:hAnsi="Times New Roman" w:cs="Times New Roman"/>
                <w:sz w:val="24"/>
                <w:szCs w:val="24"/>
                <w:lang w:eastAsia="lv-LV"/>
              </w:rPr>
              <w:t>MK noteikumi Nr.1013</w:t>
            </w:r>
            <w:r w:rsidRPr="00FD7C20">
              <w:rPr>
                <w:rFonts w:ascii="Times New Roman" w:eastAsia="Times New Roman" w:hAnsi="Times New Roman" w:cs="Times New Roman"/>
                <w:sz w:val="24"/>
                <w:szCs w:val="24"/>
                <w:lang w:eastAsia="lv-LV"/>
              </w:rPr>
              <w:t>;</w:t>
            </w:r>
          </w:p>
          <w:p w14:paraId="73C052E2" w14:textId="102F0520" w:rsidR="00465A56" w:rsidRPr="00FD7C20" w:rsidRDefault="00465A56" w:rsidP="003154EF">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2)MK noteikumi Nr.524</w:t>
            </w:r>
          </w:p>
        </w:tc>
        <w:tc>
          <w:tcPr>
            <w:tcW w:w="1378" w:type="pct"/>
          </w:tcPr>
          <w:p w14:paraId="34389CEA" w14:textId="1FC8E403" w:rsidR="005D4DD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1536371" w14:textId="77777777" w:rsidTr="00996D93">
        <w:tc>
          <w:tcPr>
            <w:tcW w:w="1282" w:type="pct"/>
          </w:tcPr>
          <w:p w14:paraId="6BD252AA" w14:textId="474A4EAB" w:rsidR="009D5027" w:rsidRPr="00FD7C20" w:rsidRDefault="009D5027" w:rsidP="009D5027">
            <w:pPr>
              <w:jc w:val="both"/>
              <w:rPr>
                <w:rFonts w:ascii="Times New Roman" w:hAnsi="Times New Roman" w:cs="Times New Roman"/>
                <w:b/>
                <w:bCs/>
                <w:sz w:val="24"/>
                <w:szCs w:val="24"/>
              </w:rPr>
            </w:pPr>
            <w:r w:rsidRPr="00FD7C20">
              <w:rPr>
                <w:rFonts w:ascii="Times New Roman" w:hAnsi="Times New Roman" w:cs="Times New Roman"/>
                <w:b/>
                <w:bCs/>
                <w:sz w:val="24"/>
                <w:szCs w:val="24"/>
              </w:rPr>
              <w:lastRenderedPageBreak/>
              <w:t>Direktīvas 2018/2002 1. panta 6.punkts iekļauj jaunu Direktīvas 2012/27/ES 9.c pantu</w:t>
            </w:r>
          </w:p>
          <w:p w14:paraId="48F8489B" w14:textId="2B9A5A2A" w:rsidR="009D5027" w:rsidRPr="00FD7C20" w:rsidRDefault="009D5027"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b/>
                <w:bCs/>
                <w:i/>
                <w:iCs/>
                <w:sz w:val="24"/>
                <w:szCs w:val="24"/>
              </w:rPr>
              <w:t xml:space="preserve"> “</w:t>
            </w:r>
            <w:r w:rsidRPr="00FD7C20">
              <w:rPr>
                <w:rFonts w:ascii="Times New Roman" w:hAnsi="Times New Roman" w:cs="Times New Roman"/>
                <w:b/>
                <w:bCs/>
                <w:sz w:val="24"/>
                <w:szCs w:val="24"/>
              </w:rPr>
              <w:t>Attālinātas nolasīšanas prasība”</w:t>
            </w:r>
            <w:r w:rsidRPr="00FD7C20">
              <w:rPr>
                <w:rFonts w:ascii="Times New Roman" w:hAnsi="Times New Roman" w:cs="Times New Roman"/>
                <w:bCs/>
                <w:sz w:val="24"/>
                <w:szCs w:val="24"/>
              </w:rPr>
              <w:t xml:space="preserve"> </w:t>
            </w:r>
          </w:p>
        </w:tc>
        <w:tc>
          <w:tcPr>
            <w:tcW w:w="1081" w:type="pct"/>
          </w:tcPr>
          <w:p w14:paraId="78064057" w14:textId="77777777"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22DF483D" w14:textId="77777777" w:rsidR="005D4DD7" w:rsidRPr="00FD7C20" w:rsidRDefault="005D4DD7" w:rsidP="005D4DD7">
            <w:pPr>
              <w:contextualSpacing/>
              <w:rPr>
                <w:rFonts w:ascii="Times New Roman" w:eastAsia="Times New Roman" w:hAnsi="Times New Roman" w:cs="Times New Roman"/>
                <w:iCs/>
                <w:sz w:val="24"/>
                <w:szCs w:val="24"/>
                <w:lang w:eastAsia="lv-LV"/>
              </w:rPr>
            </w:pPr>
          </w:p>
        </w:tc>
        <w:tc>
          <w:tcPr>
            <w:tcW w:w="1378" w:type="pct"/>
          </w:tcPr>
          <w:p w14:paraId="6AE2FEBC" w14:textId="77777777" w:rsidR="005D4DD7" w:rsidRPr="00FD7C20" w:rsidRDefault="005D4DD7" w:rsidP="005D4DD7">
            <w:pPr>
              <w:contextualSpacing/>
              <w:rPr>
                <w:rFonts w:ascii="Times New Roman" w:eastAsia="Times New Roman" w:hAnsi="Times New Roman" w:cs="Times New Roman"/>
                <w:iCs/>
                <w:sz w:val="24"/>
                <w:szCs w:val="24"/>
                <w:lang w:eastAsia="lv-LV"/>
              </w:rPr>
            </w:pPr>
          </w:p>
        </w:tc>
      </w:tr>
      <w:tr w:rsidR="00FD7C20" w:rsidRPr="00FD7C20" w14:paraId="07ACFBEC" w14:textId="77777777" w:rsidTr="00996D93">
        <w:tc>
          <w:tcPr>
            <w:tcW w:w="1282" w:type="pct"/>
          </w:tcPr>
          <w:p w14:paraId="171AA452" w14:textId="6AA305FC" w:rsidR="005D4DD7" w:rsidRPr="00FD7C20" w:rsidRDefault="009D5027"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9.c panta 1.punkts</w:t>
            </w:r>
          </w:p>
        </w:tc>
        <w:tc>
          <w:tcPr>
            <w:tcW w:w="1081" w:type="pct"/>
          </w:tcPr>
          <w:p w14:paraId="741E8F17" w14:textId="2B6142CA"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6A62D0A7" w14:textId="0F0F6168" w:rsidR="00C1290B" w:rsidRPr="00FD7C20" w:rsidRDefault="00C1290B" w:rsidP="00C1290B">
            <w:pPr>
              <w:shd w:val="clear" w:color="auto" w:fill="FFFFFF"/>
              <w:jc w:val="both"/>
              <w:rPr>
                <w:rFonts w:ascii="Times New Roman" w:hAnsi="Times New Roman" w:cs="Times New Roman"/>
                <w:b/>
                <w:bCs/>
                <w:sz w:val="24"/>
                <w:szCs w:val="24"/>
              </w:rPr>
            </w:pPr>
            <w:r w:rsidRPr="00FD7C20">
              <w:rPr>
                <w:rFonts w:ascii="Times New Roman" w:hAnsi="Times New Roman" w:cs="Times New Roman"/>
                <w:b/>
                <w:bCs/>
                <w:sz w:val="24"/>
                <w:szCs w:val="24"/>
              </w:rPr>
              <w:t xml:space="preserve">Nav pārņemts </w:t>
            </w:r>
          </w:p>
          <w:p w14:paraId="0EE88D1F" w14:textId="77777777" w:rsidR="007C3091" w:rsidRPr="00FD7C20" w:rsidRDefault="007C3091" w:rsidP="007C3091">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53645320" w14:textId="77777777" w:rsidR="005D4DD7" w:rsidRPr="00FD7C20" w:rsidRDefault="005D4DD7" w:rsidP="00941608">
            <w:pPr>
              <w:shd w:val="clear" w:color="auto" w:fill="FFFFFF"/>
              <w:jc w:val="both"/>
              <w:rPr>
                <w:rFonts w:ascii="Times New Roman" w:eastAsia="Times New Roman" w:hAnsi="Times New Roman" w:cs="Times New Roman"/>
                <w:iCs/>
                <w:sz w:val="24"/>
                <w:szCs w:val="24"/>
                <w:lang w:eastAsia="lv-LV"/>
              </w:rPr>
            </w:pPr>
          </w:p>
        </w:tc>
        <w:tc>
          <w:tcPr>
            <w:tcW w:w="1378" w:type="pct"/>
          </w:tcPr>
          <w:p w14:paraId="4AD5D083" w14:textId="78E00E45" w:rsidR="005D4DD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5083835" w14:textId="77777777" w:rsidTr="00996D93">
        <w:tc>
          <w:tcPr>
            <w:tcW w:w="1282" w:type="pct"/>
          </w:tcPr>
          <w:p w14:paraId="12494768" w14:textId="1ABA33DF" w:rsidR="005D4DD7" w:rsidRPr="00FD7C20" w:rsidRDefault="009D5027"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9.c panta 2.punkts</w:t>
            </w:r>
          </w:p>
        </w:tc>
        <w:tc>
          <w:tcPr>
            <w:tcW w:w="1081" w:type="pct"/>
          </w:tcPr>
          <w:p w14:paraId="20451CE0" w14:textId="7743217C" w:rsidR="005D4DD7" w:rsidRPr="00FD7C20"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379DB8B7" w14:textId="67451652" w:rsidR="00C1290B" w:rsidRPr="00FD7C20" w:rsidRDefault="00C1290B" w:rsidP="00C1290B">
            <w:pPr>
              <w:shd w:val="clear" w:color="auto" w:fill="FFFFFF"/>
              <w:jc w:val="both"/>
              <w:rPr>
                <w:rFonts w:ascii="Times New Roman" w:hAnsi="Times New Roman" w:cs="Times New Roman"/>
                <w:b/>
                <w:bCs/>
                <w:sz w:val="24"/>
                <w:szCs w:val="24"/>
              </w:rPr>
            </w:pPr>
            <w:r w:rsidRPr="00FD7C20">
              <w:rPr>
                <w:rFonts w:ascii="Times New Roman" w:hAnsi="Times New Roman" w:cs="Times New Roman"/>
                <w:b/>
                <w:bCs/>
                <w:sz w:val="24"/>
                <w:szCs w:val="24"/>
              </w:rPr>
              <w:t xml:space="preserve">Nav pārņemts </w:t>
            </w:r>
          </w:p>
          <w:p w14:paraId="6EF5AD4F" w14:textId="77777777" w:rsidR="007C3091" w:rsidRPr="00FD7C20" w:rsidRDefault="007C3091" w:rsidP="007C3091">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16718AC7" w14:textId="77777777" w:rsidR="005D4DD7" w:rsidRPr="00FD7C20" w:rsidRDefault="005D4DD7" w:rsidP="00941608">
            <w:pPr>
              <w:shd w:val="clear" w:color="auto" w:fill="FFFFFF"/>
              <w:jc w:val="both"/>
              <w:rPr>
                <w:rFonts w:ascii="Times New Roman" w:eastAsia="Times New Roman" w:hAnsi="Times New Roman" w:cs="Times New Roman"/>
                <w:iCs/>
                <w:sz w:val="24"/>
                <w:szCs w:val="24"/>
                <w:lang w:eastAsia="lv-LV"/>
              </w:rPr>
            </w:pPr>
          </w:p>
        </w:tc>
        <w:tc>
          <w:tcPr>
            <w:tcW w:w="1378" w:type="pct"/>
          </w:tcPr>
          <w:p w14:paraId="1CE5C01F" w14:textId="46905C56" w:rsidR="005D4DD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9C87A14" w14:textId="77777777" w:rsidTr="00996D93">
        <w:tc>
          <w:tcPr>
            <w:tcW w:w="1282" w:type="pct"/>
          </w:tcPr>
          <w:p w14:paraId="6A76FBCB" w14:textId="3FF4975D" w:rsidR="009D5027" w:rsidRPr="00FD7C20" w:rsidRDefault="009D5027" w:rsidP="009D5027">
            <w:pPr>
              <w:pStyle w:val="ti-art"/>
              <w:shd w:val="clear" w:color="auto" w:fill="FFFFFF"/>
              <w:spacing w:before="360" w:beforeAutospacing="0" w:after="120" w:afterAutospacing="0"/>
              <w:rPr>
                <w:bCs/>
              </w:rPr>
            </w:pPr>
            <w:r w:rsidRPr="00FD7C20">
              <w:rPr>
                <w:bCs/>
              </w:rPr>
              <w:t>Direktīvas 2018/2002 1. panta 7.punkta b)apakšpunkts</w:t>
            </w:r>
          </w:p>
          <w:p w14:paraId="10E7A345"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c>
          <w:tcPr>
            <w:tcW w:w="1081" w:type="pct"/>
          </w:tcPr>
          <w:p w14:paraId="216F3B2D" w14:textId="77777777"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C0C6C22" w14:textId="77777777" w:rsidR="009D5027" w:rsidRPr="00FD7C20" w:rsidRDefault="009D5027" w:rsidP="009D5027">
            <w:pPr>
              <w:shd w:val="clear" w:color="auto" w:fill="FFFFFF"/>
              <w:jc w:val="both"/>
              <w:rPr>
                <w:rFonts w:ascii="Times New Roman" w:hAnsi="Times New Roman" w:cs="Times New Roman"/>
                <w:b/>
                <w:bCs/>
                <w:sz w:val="24"/>
                <w:szCs w:val="24"/>
              </w:rPr>
            </w:pPr>
            <w:r w:rsidRPr="00FD7C20">
              <w:rPr>
                <w:rFonts w:ascii="Times New Roman" w:hAnsi="Times New Roman" w:cs="Times New Roman"/>
                <w:b/>
                <w:bCs/>
                <w:sz w:val="24"/>
                <w:szCs w:val="24"/>
              </w:rPr>
              <w:t>Pārņemts pilnībā</w:t>
            </w:r>
          </w:p>
          <w:p w14:paraId="239D14CB" w14:textId="77777777" w:rsidR="009D5027" w:rsidRPr="00FD7C20" w:rsidRDefault="009D5027" w:rsidP="009D5027">
            <w:pPr>
              <w:shd w:val="clear" w:color="auto" w:fill="FFFFFF"/>
              <w:jc w:val="both"/>
              <w:rPr>
                <w:rFonts w:ascii="Times New Roman" w:hAnsi="Times New Roman" w:cs="Times New Roman"/>
                <w:sz w:val="24"/>
                <w:szCs w:val="24"/>
              </w:rPr>
            </w:pPr>
            <w:r w:rsidRPr="00FD7C20">
              <w:rPr>
                <w:rFonts w:ascii="Times New Roman" w:hAnsi="Times New Roman" w:cs="Times New Roman"/>
                <w:bCs/>
                <w:sz w:val="24"/>
                <w:szCs w:val="24"/>
              </w:rPr>
              <w:t>Sabiedrisko pakalpojumu regulēšanas komisijas padomes 2017.gada 9.marta lēmums Nr.1/6</w:t>
            </w:r>
            <w:r w:rsidRPr="00FD7C20">
              <w:rPr>
                <w:rFonts w:ascii="Times New Roman" w:hAnsi="Times New Roman" w:cs="Times New Roman"/>
                <w:sz w:val="24"/>
                <w:szCs w:val="24"/>
              </w:rPr>
              <w:t xml:space="preserve"> </w:t>
            </w:r>
            <w:r w:rsidRPr="00FD7C20">
              <w:rPr>
                <w:rFonts w:ascii="Times New Roman" w:hAnsi="Times New Roman" w:cs="Times New Roman"/>
                <w:bCs/>
                <w:sz w:val="24"/>
                <w:szCs w:val="24"/>
              </w:rPr>
              <w:t xml:space="preserve">“Noteikumi par informāciju elektroenerģijas un dabasgāzes galalietotājiem” </w:t>
            </w:r>
          </w:p>
          <w:p w14:paraId="433DEE29"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c>
          <w:tcPr>
            <w:tcW w:w="1378" w:type="pct"/>
          </w:tcPr>
          <w:p w14:paraId="39E6794E" w14:textId="2B331F0B"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A1161EB" w14:textId="77777777" w:rsidTr="00996D93">
        <w:tc>
          <w:tcPr>
            <w:tcW w:w="1282" w:type="pct"/>
          </w:tcPr>
          <w:p w14:paraId="7B003BCF" w14:textId="7D695B01" w:rsidR="009D5027" w:rsidRPr="00FD7C20" w:rsidRDefault="009D5027" w:rsidP="00C1290B">
            <w:pPr>
              <w:pStyle w:val="ti-art"/>
              <w:shd w:val="clear" w:color="auto" w:fill="FFFFFF"/>
              <w:spacing w:before="360" w:beforeAutospacing="0" w:after="120" w:afterAutospacing="0"/>
              <w:rPr>
                <w:b/>
                <w:iCs/>
              </w:rPr>
            </w:pPr>
            <w:r w:rsidRPr="00FD7C20">
              <w:rPr>
                <w:b/>
              </w:rPr>
              <w:t>Direktīvas 2018/2002 1. panta 8.punkts iekļauj jaunu Direktīvas 2012/27/ES 10.a pantu “Siltumapgādes, aukstumapgādes un mājsaimniecības karstā ūdens apgādes rēķinu un patēriņa informācija”</w:t>
            </w:r>
          </w:p>
        </w:tc>
        <w:tc>
          <w:tcPr>
            <w:tcW w:w="1081" w:type="pct"/>
          </w:tcPr>
          <w:p w14:paraId="53037FA4" w14:textId="77777777"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484491C4"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c>
          <w:tcPr>
            <w:tcW w:w="1378" w:type="pct"/>
          </w:tcPr>
          <w:p w14:paraId="0998E838"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r>
      <w:tr w:rsidR="00FD7C20" w:rsidRPr="00FD7C20" w14:paraId="0FBB33CD" w14:textId="77777777" w:rsidTr="00996D93">
        <w:tc>
          <w:tcPr>
            <w:tcW w:w="1282" w:type="pct"/>
          </w:tcPr>
          <w:p w14:paraId="17E64958" w14:textId="33917463" w:rsidR="009D5027" w:rsidRPr="00FD7C20" w:rsidRDefault="009D5027"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10.a panta 1.punkts</w:t>
            </w:r>
          </w:p>
        </w:tc>
        <w:tc>
          <w:tcPr>
            <w:tcW w:w="1081" w:type="pct"/>
          </w:tcPr>
          <w:p w14:paraId="789867B1" w14:textId="77777777"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05780AC7" w14:textId="77777777" w:rsidR="009D5027" w:rsidRPr="00FD7C20" w:rsidRDefault="009D5027" w:rsidP="005D4D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daļēji</w:t>
            </w:r>
          </w:p>
          <w:p w14:paraId="69422598" w14:textId="66FA21B5" w:rsidR="009D5027" w:rsidRPr="00FD7C20" w:rsidRDefault="007C3091" w:rsidP="009D5027">
            <w:pPr>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MK noteikumu Nr.876  </w:t>
            </w:r>
            <w:r w:rsidR="009D5027" w:rsidRPr="00FD7C20">
              <w:rPr>
                <w:rFonts w:ascii="Times New Roman" w:eastAsia="Times New Roman" w:hAnsi="Times New Roman" w:cs="Times New Roman"/>
                <w:sz w:val="24"/>
                <w:szCs w:val="24"/>
                <w:lang w:eastAsia="lv-LV"/>
              </w:rPr>
              <w:t>8.</w:t>
            </w:r>
            <w:r w:rsidR="009D5027" w:rsidRPr="00FD7C20">
              <w:rPr>
                <w:rFonts w:ascii="Times New Roman" w:eastAsia="Times New Roman" w:hAnsi="Times New Roman" w:cs="Times New Roman"/>
                <w:sz w:val="24"/>
                <w:szCs w:val="24"/>
                <w:vertAlign w:val="superscript"/>
                <w:lang w:eastAsia="lv-LV"/>
              </w:rPr>
              <w:t>1</w:t>
            </w:r>
            <w:r w:rsidR="009D5027" w:rsidRPr="00FD7C20">
              <w:rPr>
                <w:rFonts w:ascii="Times New Roman" w:eastAsia="Times New Roman" w:hAnsi="Times New Roman" w:cs="Times New Roman"/>
                <w:sz w:val="24"/>
                <w:szCs w:val="24"/>
                <w:lang w:eastAsia="lv-LV"/>
              </w:rPr>
              <w:t>,</w:t>
            </w:r>
            <w:r w:rsidR="00F64B6F">
              <w:rPr>
                <w:rFonts w:ascii="Times New Roman" w:eastAsia="Times New Roman" w:hAnsi="Times New Roman" w:cs="Times New Roman"/>
                <w:sz w:val="24"/>
                <w:szCs w:val="24"/>
                <w:lang w:eastAsia="lv-LV"/>
              </w:rPr>
              <w:t xml:space="preserve"> </w:t>
            </w:r>
            <w:r w:rsidR="009D5027" w:rsidRPr="00FD7C20">
              <w:rPr>
                <w:rFonts w:ascii="Times New Roman" w:eastAsia="Times New Roman" w:hAnsi="Times New Roman" w:cs="Times New Roman"/>
                <w:sz w:val="24"/>
                <w:szCs w:val="24"/>
                <w:lang w:eastAsia="lv-LV"/>
              </w:rPr>
              <w:t>8.</w:t>
            </w:r>
            <w:r w:rsidR="009D5027" w:rsidRPr="00FD7C20">
              <w:rPr>
                <w:rFonts w:ascii="Times New Roman" w:eastAsia="Times New Roman" w:hAnsi="Times New Roman" w:cs="Times New Roman"/>
                <w:sz w:val="24"/>
                <w:szCs w:val="24"/>
                <w:vertAlign w:val="superscript"/>
                <w:lang w:eastAsia="lv-LV"/>
              </w:rPr>
              <w:t>2</w:t>
            </w:r>
            <w:r w:rsidR="009D5027" w:rsidRPr="00FD7C20">
              <w:rPr>
                <w:rFonts w:ascii="Times New Roman" w:eastAsia="Times New Roman" w:hAnsi="Times New Roman" w:cs="Times New Roman"/>
                <w:sz w:val="24"/>
                <w:szCs w:val="24"/>
                <w:lang w:eastAsia="lv-LV"/>
              </w:rPr>
              <w:t xml:space="preserve"> punkts;</w:t>
            </w:r>
          </w:p>
          <w:p w14:paraId="564781C1" w14:textId="10499DDC" w:rsidR="00463FC3" w:rsidRPr="00FD7C20" w:rsidRDefault="00463FC3" w:rsidP="009D5027">
            <w:pPr>
              <w:rPr>
                <w:rFonts w:ascii="Times New Roman" w:eastAsia="Times New Roman" w:hAnsi="Times New Roman" w:cs="Times New Roman"/>
                <w:sz w:val="24"/>
                <w:szCs w:val="24"/>
                <w:lang w:eastAsia="lv-LV"/>
              </w:rPr>
            </w:pPr>
          </w:p>
          <w:p w14:paraId="5DA7E609" w14:textId="77777777" w:rsidR="007C3091" w:rsidRPr="00FD7C20" w:rsidRDefault="007C3091" w:rsidP="007C3091">
            <w:pPr>
              <w:pStyle w:val="CommentText"/>
              <w:rPr>
                <w:rFonts w:ascii="Times New Roman" w:hAnsi="Times New Roman" w:cs="Times New Roman"/>
                <w:sz w:val="24"/>
                <w:szCs w:val="24"/>
              </w:rPr>
            </w:pPr>
            <w:r w:rsidRPr="00FD7C20">
              <w:rPr>
                <w:rFonts w:ascii="Times New Roman" w:hAnsi="Times New Roman" w:cs="Times New Roman"/>
                <w:sz w:val="24"/>
                <w:szCs w:val="24"/>
              </w:rPr>
              <w:lastRenderedPageBreak/>
              <w:t>Prasību pārņemošās normas tiks virzītas kā MK noteikumu Nr.876 grozījumu projekts</w:t>
            </w:r>
          </w:p>
          <w:p w14:paraId="09CEF062" w14:textId="5DFE7269" w:rsidR="009D5027" w:rsidRPr="00FD7C20" w:rsidRDefault="009D5027" w:rsidP="00941608">
            <w:pPr>
              <w:rPr>
                <w:rFonts w:ascii="Times New Roman" w:eastAsia="Times New Roman" w:hAnsi="Times New Roman" w:cs="Times New Roman"/>
                <w:b/>
                <w:bCs/>
                <w:iCs/>
                <w:sz w:val="24"/>
                <w:szCs w:val="24"/>
                <w:lang w:eastAsia="lv-LV"/>
              </w:rPr>
            </w:pPr>
          </w:p>
        </w:tc>
        <w:tc>
          <w:tcPr>
            <w:tcW w:w="1378" w:type="pct"/>
          </w:tcPr>
          <w:p w14:paraId="62E89579" w14:textId="633AADA1"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Neparedz stingrākas prasības</w:t>
            </w:r>
          </w:p>
        </w:tc>
      </w:tr>
      <w:tr w:rsidR="00FD7C20" w:rsidRPr="00FD7C20" w14:paraId="0805AA25" w14:textId="77777777" w:rsidTr="00996D93">
        <w:tc>
          <w:tcPr>
            <w:tcW w:w="1282" w:type="pct"/>
          </w:tcPr>
          <w:p w14:paraId="1BBF0815" w14:textId="505371F2" w:rsidR="009D5027" w:rsidRPr="00FD7C20" w:rsidRDefault="009D5027"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10.a panta 2.punkt</w:t>
            </w:r>
            <w:r w:rsidR="00F835DA" w:rsidRPr="00FD7C20">
              <w:rPr>
                <w:rFonts w:ascii="Times New Roman" w:hAnsi="Times New Roman" w:cs="Times New Roman"/>
                <w:sz w:val="24"/>
                <w:szCs w:val="24"/>
              </w:rPr>
              <w:t>a a)apakšpunkts</w:t>
            </w:r>
          </w:p>
        </w:tc>
        <w:tc>
          <w:tcPr>
            <w:tcW w:w="1081" w:type="pct"/>
          </w:tcPr>
          <w:p w14:paraId="0AA5C17C" w14:textId="77777777"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EA142CD" w14:textId="3BEED078" w:rsidR="009D5027" w:rsidRPr="00FD7C20" w:rsidRDefault="009D5027" w:rsidP="005D4DD7">
            <w:pPr>
              <w:contextualSpacing/>
              <w:rPr>
                <w:rFonts w:ascii="Times New Roman" w:eastAsia="Times New Roman" w:hAnsi="Times New Roman" w:cs="Times New Roman"/>
                <w:iCs/>
                <w:sz w:val="24"/>
                <w:szCs w:val="24"/>
                <w:lang w:eastAsia="lv-LV"/>
              </w:rPr>
            </w:pPr>
          </w:p>
          <w:p w14:paraId="2B8C80A0" w14:textId="0F524AA4" w:rsidR="0084177F" w:rsidRPr="00FD7C20" w:rsidRDefault="0084177F" w:rsidP="0084177F">
            <w:pPr>
              <w:jc w:val="both"/>
              <w:rPr>
                <w:rFonts w:ascii="Times New Roman" w:hAnsi="Times New Roman" w:cs="Times New Roman"/>
                <w:b/>
                <w:bCs/>
                <w:sz w:val="24"/>
                <w:szCs w:val="24"/>
              </w:rPr>
            </w:pPr>
            <w:r w:rsidRPr="00FD7C20">
              <w:rPr>
                <w:rFonts w:ascii="Times New Roman" w:hAnsi="Times New Roman" w:cs="Times New Roman"/>
                <w:b/>
                <w:bCs/>
                <w:sz w:val="24"/>
                <w:szCs w:val="24"/>
              </w:rPr>
              <w:t>Pārņemts</w:t>
            </w:r>
            <w:r w:rsidR="00F835DA" w:rsidRPr="00FD7C20">
              <w:rPr>
                <w:rFonts w:ascii="Times New Roman" w:hAnsi="Times New Roman" w:cs="Times New Roman"/>
                <w:b/>
                <w:bCs/>
                <w:sz w:val="24"/>
                <w:szCs w:val="24"/>
              </w:rPr>
              <w:t xml:space="preserve"> pilnībā</w:t>
            </w:r>
          </w:p>
          <w:p w14:paraId="482F3EE9" w14:textId="3B1A0C43" w:rsidR="0084177F" w:rsidRPr="00FD7C20" w:rsidRDefault="0084177F" w:rsidP="0084177F">
            <w:pPr>
              <w:jc w:val="both"/>
              <w:rPr>
                <w:rFonts w:ascii="Times New Roman" w:hAnsi="Times New Roman" w:cs="Times New Roman"/>
                <w:sz w:val="24"/>
                <w:szCs w:val="24"/>
              </w:rPr>
            </w:pPr>
            <w:r w:rsidRPr="00FD7C20">
              <w:rPr>
                <w:rFonts w:ascii="Times New Roman" w:hAnsi="Times New Roman" w:cs="Times New Roman"/>
                <w:sz w:val="24"/>
                <w:szCs w:val="24"/>
              </w:rPr>
              <w:t>Energoefektivitātes likuma 14.panta 6.daļ</w:t>
            </w:r>
            <w:r w:rsidR="00465A56" w:rsidRPr="00FD7C20">
              <w:rPr>
                <w:rFonts w:ascii="Times New Roman" w:hAnsi="Times New Roman" w:cs="Times New Roman"/>
                <w:sz w:val="24"/>
                <w:szCs w:val="24"/>
              </w:rPr>
              <w:t>a</w:t>
            </w:r>
          </w:p>
          <w:p w14:paraId="60F99988" w14:textId="77777777" w:rsidR="0084177F" w:rsidRPr="00FD7C20" w:rsidRDefault="0084177F" w:rsidP="0084177F">
            <w:pPr>
              <w:jc w:val="both"/>
              <w:rPr>
                <w:rFonts w:ascii="Times New Roman" w:hAnsi="Times New Roman" w:cs="Times New Roman"/>
                <w:sz w:val="24"/>
                <w:szCs w:val="24"/>
              </w:rPr>
            </w:pPr>
          </w:p>
          <w:p w14:paraId="0CD42778" w14:textId="77777777" w:rsidR="0084177F" w:rsidRPr="00FD7C20" w:rsidRDefault="0084177F" w:rsidP="0084177F">
            <w:pPr>
              <w:jc w:val="both"/>
              <w:rPr>
                <w:rFonts w:ascii="Times New Roman" w:hAnsi="Times New Roman" w:cs="Times New Roman"/>
                <w:sz w:val="24"/>
                <w:szCs w:val="24"/>
              </w:rPr>
            </w:pPr>
          </w:p>
          <w:p w14:paraId="13FC59D6" w14:textId="1927958F" w:rsidR="0084177F" w:rsidRPr="00FD7C20" w:rsidRDefault="0084177F" w:rsidP="00C1290B">
            <w:pPr>
              <w:shd w:val="clear" w:color="auto" w:fill="FFFFFF"/>
              <w:jc w:val="both"/>
              <w:rPr>
                <w:rFonts w:ascii="Times New Roman" w:eastAsia="Times New Roman" w:hAnsi="Times New Roman" w:cs="Times New Roman"/>
                <w:iCs/>
                <w:sz w:val="24"/>
                <w:szCs w:val="24"/>
                <w:lang w:eastAsia="lv-LV"/>
              </w:rPr>
            </w:pPr>
          </w:p>
        </w:tc>
        <w:tc>
          <w:tcPr>
            <w:tcW w:w="1378" w:type="pct"/>
          </w:tcPr>
          <w:p w14:paraId="530F2B87" w14:textId="5D23E203"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78753099" w14:textId="77777777" w:rsidTr="00996D93">
        <w:tc>
          <w:tcPr>
            <w:tcW w:w="1282" w:type="pct"/>
          </w:tcPr>
          <w:p w14:paraId="7BFDE4A4" w14:textId="4391F136" w:rsidR="00F835DA" w:rsidRPr="00FD7C20" w:rsidRDefault="00F835DA" w:rsidP="005D4DD7">
            <w:pPr>
              <w:contextualSpacing/>
              <w:rPr>
                <w:rFonts w:ascii="Times New Roman" w:hAnsi="Times New Roman" w:cs="Times New Roman"/>
                <w:sz w:val="24"/>
                <w:szCs w:val="24"/>
              </w:rPr>
            </w:pPr>
            <w:r w:rsidRPr="00FD7C20">
              <w:rPr>
                <w:rFonts w:ascii="Times New Roman" w:hAnsi="Times New Roman" w:cs="Times New Roman"/>
                <w:sz w:val="24"/>
                <w:szCs w:val="24"/>
              </w:rPr>
              <w:t>Direktīvas 2012/27/ES 10.a panta 2.punkta b)apakšpunkts</w:t>
            </w:r>
          </w:p>
        </w:tc>
        <w:tc>
          <w:tcPr>
            <w:tcW w:w="1081" w:type="pct"/>
          </w:tcPr>
          <w:p w14:paraId="111046C7" w14:textId="442E360E" w:rsidR="00C1290B" w:rsidRPr="00FD7C20" w:rsidRDefault="00C1290B" w:rsidP="00C1290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Likumprojekt</w:t>
            </w:r>
            <w:r w:rsidR="00BA7581" w:rsidRPr="00FD7C20">
              <w:rPr>
                <w:rFonts w:ascii="Times New Roman" w:eastAsia="Times New Roman" w:hAnsi="Times New Roman" w:cs="Times New Roman"/>
                <w:iCs/>
                <w:sz w:val="24"/>
                <w:szCs w:val="24"/>
                <w:lang w:eastAsia="lv-LV"/>
              </w:rPr>
              <w:t>a</w:t>
            </w:r>
          </w:p>
          <w:p w14:paraId="56396947" w14:textId="40D26044" w:rsidR="00F835DA" w:rsidRPr="00FD7C20" w:rsidDel="00B94807" w:rsidRDefault="00BA7581" w:rsidP="00C1290B">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3.pants </w:t>
            </w:r>
            <w:r w:rsidRPr="00FD7C20">
              <w:rPr>
                <w:rFonts w:ascii="Times New Roman" w:eastAsia="Times New Roman" w:hAnsi="Times New Roman" w:cs="Times New Roman"/>
                <w:b/>
                <w:bCs/>
                <w:iCs/>
                <w:sz w:val="24"/>
                <w:szCs w:val="24"/>
                <w:lang w:eastAsia="lv-LV"/>
              </w:rPr>
              <w:t>(Likuma 16.panta pirmā daļa)</w:t>
            </w:r>
          </w:p>
        </w:tc>
        <w:tc>
          <w:tcPr>
            <w:tcW w:w="1259" w:type="pct"/>
          </w:tcPr>
          <w:p w14:paraId="7388B2D0" w14:textId="0000CF8D" w:rsidR="00DD7DE9" w:rsidRPr="00FD7C20" w:rsidRDefault="00C1290B" w:rsidP="005D4D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tc>
        <w:tc>
          <w:tcPr>
            <w:tcW w:w="1378" w:type="pct"/>
          </w:tcPr>
          <w:p w14:paraId="5E40D696" w14:textId="2217D43A" w:rsidR="00F835DA"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DF49061" w14:textId="77777777" w:rsidTr="00996D93">
        <w:tc>
          <w:tcPr>
            <w:tcW w:w="1282" w:type="pct"/>
          </w:tcPr>
          <w:p w14:paraId="42D6644E" w14:textId="2714B66C" w:rsidR="00F835DA" w:rsidRPr="00FD7C20" w:rsidRDefault="00F835DA" w:rsidP="005D4DD7">
            <w:pPr>
              <w:contextualSpacing/>
              <w:rPr>
                <w:rFonts w:ascii="Times New Roman" w:hAnsi="Times New Roman" w:cs="Times New Roman"/>
                <w:sz w:val="24"/>
                <w:szCs w:val="24"/>
              </w:rPr>
            </w:pPr>
            <w:r w:rsidRPr="00FD7C20">
              <w:rPr>
                <w:rFonts w:ascii="Times New Roman" w:hAnsi="Times New Roman" w:cs="Times New Roman"/>
                <w:sz w:val="24"/>
                <w:szCs w:val="24"/>
              </w:rPr>
              <w:t>Direktīvas 2012/27/ES 10.a panta 2.punkta c)apakšpunkts</w:t>
            </w:r>
          </w:p>
        </w:tc>
        <w:tc>
          <w:tcPr>
            <w:tcW w:w="1081" w:type="pct"/>
          </w:tcPr>
          <w:p w14:paraId="35D2CE97" w14:textId="77777777" w:rsidR="00F835DA" w:rsidRPr="00FD7C20" w:rsidDel="00B94807" w:rsidRDefault="00F835DA" w:rsidP="005D4DD7">
            <w:pPr>
              <w:contextualSpacing/>
              <w:rPr>
                <w:rFonts w:ascii="Times New Roman" w:eastAsia="Times New Roman" w:hAnsi="Times New Roman" w:cs="Times New Roman"/>
                <w:iCs/>
                <w:sz w:val="24"/>
                <w:szCs w:val="24"/>
                <w:lang w:eastAsia="lv-LV"/>
              </w:rPr>
            </w:pPr>
          </w:p>
        </w:tc>
        <w:tc>
          <w:tcPr>
            <w:tcW w:w="1259" w:type="pct"/>
          </w:tcPr>
          <w:p w14:paraId="03B6EF35" w14:textId="77777777" w:rsidR="00DD7DE9" w:rsidRPr="00FD7C20" w:rsidRDefault="00DD7DE9" w:rsidP="00DD7DE9">
            <w:pPr>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1C037748" w14:textId="77777777" w:rsidR="00DD7DE9" w:rsidRPr="00FD7C20" w:rsidRDefault="00DD7DE9" w:rsidP="00DD7DE9">
            <w:pPr>
              <w:jc w:val="both"/>
              <w:rPr>
                <w:rFonts w:ascii="Times New Roman" w:hAnsi="Times New Roman" w:cs="Times New Roman"/>
                <w:sz w:val="24"/>
                <w:szCs w:val="24"/>
              </w:rPr>
            </w:pPr>
            <w:r w:rsidRPr="00FD7C20">
              <w:rPr>
                <w:rFonts w:ascii="Times New Roman" w:hAnsi="Times New Roman" w:cs="Times New Roman"/>
                <w:sz w:val="24"/>
                <w:szCs w:val="24"/>
              </w:rPr>
              <w:t xml:space="preserve">Energoefektivitātes likuma 16.panta 1.daļa </w:t>
            </w:r>
          </w:p>
          <w:p w14:paraId="734C50EB" w14:textId="77777777" w:rsidR="00F835DA" w:rsidRPr="00FD7C20" w:rsidRDefault="00F835DA" w:rsidP="005D4DD7">
            <w:pPr>
              <w:contextualSpacing/>
              <w:rPr>
                <w:rFonts w:ascii="Times New Roman" w:eastAsia="Times New Roman" w:hAnsi="Times New Roman" w:cs="Times New Roman"/>
                <w:iCs/>
                <w:sz w:val="24"/>
                <w:szCs w:val="24"/>
                <w:lang w:eastAsia="lv-LV"/>
              </w:rPr>
            </w:pPr>
          </w:p>
        </w:tc>
        <w:tc>
          <w:tcPr>
            <w:tcW w:w="1378" w:type="pct"/>
          </w:tcPr>
          <w:p w14:paraId="51C92DF2" w14:textId="07357CA1" w:rsidR="00F835DA"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21C57CD" w14:textId="77777777" w:rsidTr="00996D93">
        <w:tc>
          <w:tcPr>
            <w:tcW w:w="1282" w:type="pct"/>
          </w:tcPr>
          <w:p w14:paraId="02338FC4" w14:textId="063F7EDF" w:rsidR="00DD7DE9" w:rsidRPr="00FD7C20" w:rsidRDefault="00DD7DE9" w:rsidP="005D4DD7">
            <w:pPr>
              <w:contextualSpacing/>
              <w:rPr>
                <w:rFonts w:ascii="Times New Roman" w:hAnsi="Times New Roman" w:cs="Times New Roman"/>
                <w:sz w:val="24"/>
                <w:szCs w:val="24"/>
              </w:rPr>
            </w:pPr>
            <w:r w:rsidRPr="00FD7C20">
              <w:rPr>
                <w:rFonts w:ascii="Times New Roman" w:hAnsi="Times New Roman" w:cs="Times New Roman"/>
                <w:sz w:val="24"/>
                <w:szCs w:val="24"/>
              </w:rPr>
              <w:t xml:space="preserve">Direktīvas 2012/27/ES 10.a panta 2.punkta </w:t>
            </w:r>
            <w:r w:rsidR="00B42207" w:rsidRPr="00FD7C20">
              <w:rPr>
                <w:rFonts w:ascii="Times New Roman" w:hAnsi="Times New Roman" w:cs="Times New Roman"/>
                <w:sz w:val="24"/>
                <w:szCs w:val="24"/>
              </w:rPr>
              <w:t>d</w:t>
            </w:r>
            <w:r w:rsidRPr="00FD7C20">
              <w:rPr>
                <w:rFonts w:ascii="Times New Roman" w:hAnsi="Times New Roman" w:cs="Times New Roman"/>
                <w:sz w:val="24"/>
                <w:szCs w:val="24"/>
              </w:rPr>
              <w:t>)apakšpunkts</w:t>
            </w:r>
          </w:p>
        </w:tc>
        <w:tc>
          <w:tcPr>
            <w:tcW w:w="1081" w:type="pct"/>
          </w:tcPr>
          <w:p w14:paraId="0F1F0874" w14:textId="77777777" w:rsidR="00DD7DE9" w:rsidRPr="00FD7C20" w:rsidDel="00B94807" w:rsidRDefault="00DD7DE9" w:rsidP="005D4DD7">
            <w:pPr>
              <w:contextualSpacing/>
              <w:rPr>
                <w:rFonts w:ascii="Times New Roman" w:eastAsia="Times New Roman" w:hAnsi="Times New Roman" w:cs="Times New Roman"/>
                <w:iCs/>
                <w:sz w:val="24"/>
                <w:szCs w:val="24"/>
                <w:lang w:eastAsia="lv-LV"/>
              </w:rPr>
            </w:pPr>
          </w:p>
        </w:tc>
        <w:tc>
          <w:tcPr>
            <w:tcW w:w="1259" w:type="pct"/>
          </w:tcPr>
          <w:p w14:paraId="6D2E579E" w14:textId="77777777" w:rsidR="00DD7DE9" w:rsidRPr="00FD7C20" w:rsidRDefault="00DD7DE9" w:rsidP="00DD7DE9">
            <w:pPr>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25E43A5E" w14:textId="51160298" w:rsidR="00DD7DE9" w:rsidRPr="00FD7C20" w:rsidRDefault="00DD7DE9" w:rsidP="00DD7DE9">
            <w:pPr>
              <w:jc w:val="both"/>
              <w:rPr>
                <w:rFonts w:ascii="Times New Roman" w:hAnsi="Times New Roman" w:cs="Times New Roman"/>
                <w:sz w:val="24"/>
                <w:szCs w:val="24"/>
              </w:rPr>
            </w:pPr>
            <w:r w:rsidRPr="00FD7C20">
              <w:rPr>
                <w:rFonts w:ascii="Times New Roman" w:hAnsi="Times New Roman" w:cs="Times New Roman"/>
                <w:sz w:val="24"/>
                <w:szCs w:val="24"/>
              </w:rPr>
              <w:t xml:space="preserve">Energoefektivitātes likuma 16.panta 5.daļa </w:t>
            </w:r>
          </w:p>
          <w:p w14:paraId="3494111A" w14:textId="77777777" w:rsidR="00DD7DE9" w:rsidRPr="00FD7C20" w:rsidRDefault="00DD7DE9" w:rsidP="00DD7DE9">
            <w:pPr>
              <w:rPr>
                <w:rFonts w:ascii="Times New Roman" w:hAnsi="Times New Roman" w:cs="Times New Roman"/>
                <w:b/>
                <w:sz w:val="24"/>
                <w:szCs w:val="24"/>
              </w:rPr>
            </w:pPr>
          </w:p>
        </w:tc>
        <w:tc>
          <w:tcPr>
            <w:tcW w:w="1378" w:type="pct"/>
          </w:tcPr>
          <w:p w14:paraId="2F60DD73" w14:textId="29FAF1E0" w:rsidR="00DD7DE9"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B0BF6C0" w14:textId="77777777" w:rsidTr="00996D93">
        <w:tc>
          <w:tcPr>
            <w:tcW w:w="1282" w:type="pct"/>
          </w:tcPr>
          <w:p w14:paraId="18C8234B" w14:textId="2016CE5E" w:rsidR="003405D7" w:rsidRPr="00FD7C20" w:rsidRDefault="003405D7" w:rsidP="005D4DD7">
            <w:pPr>
              <w:contextualSpacing/>
              <w:rPr>
                <w:rFonts w:ascii="Times New Roman" w:hAnsi="Times New Roman" w:cs="Times New Roman"/>
                <w:sz w:val="24"/>
                <w:szCs w:val="24"/>
              </w:rPr>
            </w:pPr>
            <w:r w:rsidRPr="00FD7C20">
              <w:rPr>
                <w:rFonts w:ascii="Times New Roman" w:hAnsi="Times New Roman" w:cs="Times New Roman"/>
                <w:sz w:val="24"/>
                <w:szCs w:val="24"/>
              </w:rPr>
              <w:t>Direktīvas 2012/27/ES 10.a panta 3.punkts</w:t>
            </w:r>
          </w:p>
        </w:tc>
        <w:tc>
          <w:tcPr>
            <w:tcW w:w="1081" w:type="pct"/>
          </w:tcPr>
          <w:p w14:paraId="50FEA087" w14:textId="71552786" w:rsidR="003405D7" w:rsidRPr="00FD7C20" w:rsidDel="00B94807" w:rsidRDefault="003405D7" w:rsidP="005D4DD7">
            <w:pPr>
              <w:contextualSpacing/>
              <w:rPr>
                <w:rFonts w:ascii="Times New Roman" w:eastAsia="Times New Roman" w:hAnsi="Times New Roman" w:cs="Times New Roman"/>
                <w:iCs/>
                <w:sz w:val="24"/>
                <w:szCs w:val="24"/>
                <w:lang w:eastAsia="lv-LV"/>
              </w:rPr>
            </w:pPr>
          </w:p>
        </w:tc>
        <w:tc>
          <w:tcPr>
            <w:tcW w:w="1259" w:type="pct"/>
          </w:tcPr>
          <w:p w14:paraId="43C097F2" w14:textId="77777777" w:rsidR="003405D7" w:rsidRPr="00FD7C20" w:rsidRDefault="00465A56" w:rsidP="00DD7DE9">
            <w:pPr>
              <w:rPr>
                <w:rFonts w:ascii="Times New Roman" w:hAnsi="Times New Roman" w:cs="Times New Roman"/>
                <w:bCs/>
                <w:sz w:val="24"/>
                <w:szCs w:val="24"/>
                <w:shd w:val="clear" w:color="auto" w:fill="FFFFFF"/>
              </w:rPr>
            </w:pPr>
            <w:r w:rsidRPr="00FD7C20">
              <w:rPr>
                <w:rFonts w:ascii="Times New Roman" w:hAnsi="Times New Roman" w:cs="Times New Roman"/>
                <w:b/>
                <w:sz w:val="24"/>
                <w:szCs w:val="24"/>
              </w:rPr>
              <w:t>Pārņemts pilnībā</w:t>
            </w:r>
            <w:r w:rsidR="00FC2421" w:rsidRPr="00FD7C20">
              <w:rPr>
                <w:rFonts w:ascii="Times New Roman" w:hAnsi="Times New Roman" w:cs="Times New Roman"/>
                <w:b/>
                <w:sz w:val="24"/>
                <w:szCs w:val="24"/>
              </w:rPr>
              <w:t xml:space="preserve"> </w:t>
            </w:r>
            <w:r w:rsidR="00FC2421" w:rsidRPr="00FD7C20">
              <w:rPr>
                <w:rFonts w:ascii="Times New Roman" w:hAnsi="Times New Roman" w:cs="Times New Roman"/>
                <w:bCs/>
                <w:sz w:val="24"/>
                <w:szCs w:val="24"/>
              </w:rPr>
              <w:t>1)</w:t>
            </w:r>
            <w:r w:rsidR="00FC2421" w:rsidRPr="00FD7C20">
              <w:rPr>
                <w:rFonts w:ascii="Times New Roman" w:hAnsi="Times New Roman" w:cs="Times New Roman"/>
                <w:bCs/>
                <w:sz w:val="24"/>
                <w:szCs w:val="24"/>
                <w:shd w:val="clear" w:color="auto" w:fill="FFFFFF"/>
              </w:rPr>
              <w:t>Dzīvojamo māju pārvaldīšanas likums;</w:t>
            </w:r>
          </w:p>
          <w:p w14:paraId="5361424B" w14:textId="0F4849E3" w:rsidR="00FC2421" w:rsidRPr="00FD7C20" w:rsidRDefault="00FC2421" w:rsidP="00DD7DE9">
            <w:pPr>
              <w:rPr>
                <w:rFonts w:ascii="Times New Roman" w:hAnsi="Times New Roman" w:cs="Times New Roman"/>
                <w:b/>
                <w:sz w:val="24"/>
                <w:szCs w:val="24"/>
              </w:rPr>
            </w:pPr>
            <w:r w:rsidRPr="00FD7C20">
              <w:rPr>
                <w:rFonts w:ascii="Times New Roman" w:eastAsia="Times New Roman" w:hAnsi="Times New Roman" w:cs="Times New Roman"/>
                <w:sz w:val="24"/>
                <w:szCs w:val="24"/>
                <w:lang w:eastAsia="lv-LV"/>
              </w:rPr>
              <w:t>2)MK noteikumu Nr.524 III</w:t>
            </w:r>
            <w:r w:rsidR="00F64B6F">
              <w:rPr>
                <w:rFonts w:ascii="Times New Roman" w:eastAsia="Times New Roman" w:hAnsi="Times New Roman" w:cs="Times New Roman"/>
                <w:sz w:val="24"/>
                <w:szCs w:val="24"/>
                <w:lang w:eastAsia="lv-LV"/>
              </w:rPr>
              <w:t xml:space="preserve"> </w:t>
            </w:r>
            <w:r w:rsidRPr="00FD7C20">
              <w:rPr>
                <w:rFonts w:ascii="Times New Roman" w:eastAsia="Times New Roman" w:hAnsi="Times New Roman" w:cs="Times New Roman"/>
                <w:sz w:val="24"/>
                <w:szCs w:val="24"/>
                <w:lang w:eastAsia="lv-LV"/>
              </w:rPr>
              <w:t>nodaļa</w:t>
            </w:r>
          </w:p>
        </w:tc>
        <w:tc>
          <w:tcPr>
            <w:tcW w:w="1378" w:type="pct"/>
          </w:tcPr>
          <w:p w14:paraId="55391CA0" w14:textId="77777777" w:rsidR="003405D7" w:rsidRPr="00FD7C20" w:rsidRDefault="003405D7" w:rsidP="005D4DD7">
            <w:pPr>
              <w:contextualSpacing/>
              <w:rPr>
                <w:rFonts w:ascii="Times New Roman" w:eastAsia="Times New Roman" w:hAnsi="Times New Roman" w:cs="Times New Roman"/>
                <w:iCs/>
                <w:sz w:val="24"/>
                <w:szCs w:val="24"/>
                <w:lang w:eastAsia="lv-LV"/>
              </w:rPr>
            </w:pPr>
          </w:p>
        </w:tc>
      </w:tr>
      <w:tr w:rsidR="00FD7C20" w:rsidRPr="00FD7C20" w14:paraId="256DAFF4" w14:textId="77777777" w:rsidTr="00996D93">
        <w:tc>
          <w:tcPr>
            <w:tcW w:w="1282" w:type="pct"/>
          </w:tcPr>
          <w:p w14:paraId="726DD44A" w14:textId="77777777" w:rsidR="0084177F" w:rsidRPr="00FD7C20" w:rsidRDefault="0084177F" w:rsidP="0084177F">
            <w:pPr>
              <w:pStyle w:val="ti-art"/>
              <w:shd w:val="clear" w:color="auto" w:fill="FFFFFF"/>
              <w:spacing w:before="360" w:beforeAutospacing="0" w:after="120" w:afterAutospacing="0"/>
              <w:rPr>
                <w:bCs/>
              </w:rPr>
            </w:pPr>
            <w:r w:rsidRPr="00FD7C20">
              <w:rPr>
                <w:bCs/>
              </w:rPr>
              <w:t xml:space="preserve">Direktīvas 2018/2002 1. panta 9.punkts </w:t>
            </w:r>
          </w:p>
          <w:p w14:paraId="7AFFE60A"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c>
          <w:tcPr>
            <w:tcW w:w="1081" w:type="pct"/>
          </w:tcPr>
          <w:p w14:paraId="4629079E" w14:textId="77777777"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4B73BCD5" w14:textId="77777777" w:rsidR="0084177F" w:rsidRPr="00FD7C20" w:rsidRDefault="0084177F" w:rsidP="00C1290B">
            <w:pPr>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3220217B" w14:textId="77777777" w:rsidR="0084177F" w:rsidRPr="00FD7C20" w:rsidRDefault="0084177F" w:rsidP="0084177F">
            <w:pPr>
              <w:jc w:val="both"/>
              <w:rPr>
                <w:rFonts w:ascii="Times New Roman" w:hAnsi="Times New Roman" w:cs="Times New Roman"/>
                <w:sz w:val="24"/>
                <w:szCs w:val="24"/>
              </w:rPr>
            </w:pPr>
            <w:r w:rsidRPr="00FD7C20">
              <w:rPr>
                <w:rFonts w:ascii="Times New Roman" w:hAnsi="Times New Roman" w:cs="Times New Roman"/>
                <w:sz w:val="24"/>
                <w:szCs w:val="24"/>
              </w:rPr>
              <w:t xml:space="preserve">Energoefektivitātes likuma 16.panta 1.daļa </w:t>
            </w:r>
          </w:p>
          <w:p w14:paraId="2F160726"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c>
          <w:tcPr>
            <w:tcW w:w="1378" w:type="pct"/>
          </w:tcPr>
          <w:p w14:paraId="7B1D12F8" w14:textId="1B1DD97F"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B715E2A" w14:textId="77777777" w:rsidTr="00996D93">
        <w:tc>
          <w:tcPr>
            <w:tcW w:w="1282" w:type="pct"/>
          </w:tcPr>
          <w:p w14:paraId="486DFF5C" w14:textId="0142E65B" w:rsidR="0084177F" w:rsidRPr="00FD7C20" w:rsidRDefault="0084177F" w:rsidP="0084177F">
            <w:pPr>
              <w:pStyle w:val="ti-art"/>
              <w:shd w:val="clear" w:color="auto" w:fill="FFFFFF"/>
              <w:spacing w:before="360" w:beforeAutospacing="0" w:after="120" w:afterAutospacing="0"/>
              <w:jc w:val="both"/>
              <w:rPr>
                <w:b/>
                <w:i/>
                <w:iCs/>
              </w:rPr>
            </w:pPr>
            <w:r w:rsidRPr="00FD7C20">
              <w:rPr>
                <w:b/>
              </w:rPr>
              <w:t>Direktīvas 2018/2002 1. panta 10.punkts iekļauj jaunu Direktīvas 2012/27/ES 11.a pantu “Maksa par piekļuvi siltumapgādes, aukstumapgādes un mājsaimniecības karstā ūdens uzskaites un rēķinu un patēriņa informācijai”</w:t>
            </w:r>
            <w:r w:rsidRPr="00FD7C20">
              <w:rPr>
                <w:b/>
                <w:i/>
                <w:iCs/>
              </w:rPr>
              <w:t xml:space="preserve"> </w:t>
            </w:r>
          </w:p>
          <w:p w14:paraId="7C03E0DB"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c>
          <w:tcPr>
            <w:tcW w:w="1081" w:type="pct"/>
          </w:tcPr>
          <w:p w14:paraId="3BD61AC2" w14:textId="77777777"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FCD5F38" w14:textId="16FD592A" w:rsidR="009D5027" w:rsidRPr="00FD7C20" w:rsidRDefault="009D5027" w:rsidP="005D4DD7">
            <w:pPr>
              <w:contextualSpacing/>
              <w:rPr>
                <w:rFonts w:ascii="Times New Roman" w:eastAsia="Times New Roman" w:hAnsi="Times New Roman" w:cs="Times New Roman"/>
                <w:b/>
                <w:bCs/>
                <w:iCs/>
                <w:sz w:val="24"/>
                <w:szCs w:val="24"/>
                <w:lang w:eastAsia="lv-LV"/>
              </w:rPr>
            </w:pPr>
          </w:p>
        </w:tc>
        <w:tc>
          <w:tcPr>
            <w:tcW w:w="1378" w:type="pct"/>
          </w:tcPr>
          <w:p w14:paraId="24CA998C" w14:textId="77777777" w:rsidR="009D5027" w:rsidRPr="00FD7C20" w:rsidRDefault="009D5027" w:rsidP="005D4DD7">
            <w:pPr>
              <w:contextualSpacing/>
              <w:rPr>
                <w:rFonts w:ascii="Times New Roman" w:eastAsia="Times New Roman" w:hAnsi="Times New Roman" w:cs="Times New Roman"/>
                <w:iCs/>
                <w:sz w:val="24"/>
                <w:szCs w:val="24"/>
                <w:lang w:eastAsia="lv-LV"/>
              </w:rPr>
            </w:pPr>
          </w:p>
        </w:tc>
      </w:tr>
      <w:tr w:rsidR="00FD7C20" w:rsidRPr="00FD7C20" w14:paraId="7C200420" w14:textId="77777777" w:rsidTr="00BA7581">
        <w:tc>
          <w:tcPr>
            <w:tcW w:w="1282" w:type="pct"/>
          </w:tcPr>
          <w:p w14:paraId="17361D9E" w14:textId="00763E27" w:rsidR="009D5027" w:rsidRPr="00FD7C20" w:rsidRDefault="0084177F"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lastRenderedPageBreak/>
              <w:t>Direktīvas 2012/27/ES 11.a panta 1.punkts</w:t>
            </w:r>
          </w:p>
        </w:tc>
        <w:tc>
          <w:tcPr>
            <w:tcW w:w="1081" w:type="pct"/>
            <w:shd w:val="clear" w:color="auto" w:fill="auto"/>
          </w:tcPr>
          <w:p w14:paraId="121AFE42" w14:textId="7ADC716D"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B976874" w14:textId="4274D322" w:rsidR="000D49A6" w:rsidRPr="00FD7C20" w:rsidRDefault="00366FBF" w:rsidP="004B0DDA">
            <w:pPr>
              <w:jc w:val="both"/>
              <w:rPr>
                <w:rFonts w:ascii="Times New Roman" w:hAnsi="Times New Roman" w:cs="Times New Roman"/>
                <w:b/>
                <w:bCs/>
                <w:sz w:val="24"/>
                <w:szCs w:val="24"/>
              </w:rPr>
            </w:pPr>
            <w:r w:rsidRPr="00FD7C20">
              <w:rPr>
                <w:rFonts w:ascii="Times New Roman" w:hAnsi="Times New Roman" w:cs="Times New Roman"/>
                <w:b/>
                <w:bCs/>
                <w:sz w:val="24"/>
                <w:szCs w:val="24"/>
              </w:rPr>
              <w:t>Nav p</w:t>
            </w:r>
            <w:r w:rsidR="00A54EDC" w:rsidRPr="00FD7C20">
              <w:rPr>
                <w:rFonts w:ascii="Times New Roman" w:hAnsi="Times New Roman" w:cs="Times New Roman"/>
                <w:b/>
                <w:bCs/>
                <w:sz w:val="24"/>
                <w:szCs w:val="24"/>
              </w:rPr>
              <w:t>ārņemts</w:t>
            </w:r>
          </w:p>
          <w:p w14:paraId="3098E4DF" w14:textId="6347542B" w:rsidR="00B26087" w:rsidRPr="00FD7C20" w:rsidRDefault="00366FBF" w:rsidP="004B0DDA">
            <w:pPr>
              <w:jc w:val="both"/>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Tiks pārņemts ar grozījumiem Energoefektivitātes likumā</w:t>
            </w:r>
          </w:p>
        </w:tc>
        <w:tc>
          <w:tcPr>
            <w:tcW w:w="1378" w:type="pct"/>
          </w:tcPr>
          <w:p w14:paraId="74911002" w14:textId="632D9CAD"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973BD67" w14:textId="77777777" w:rsidTr="00996D93">
        <w:tc>
          <w:tcPr>
            <w:tcW w:w="1282" w:type="pct"/>
          </w:tcPr>
          <w:p w14:paraId="734B32F0" w14:textId="33F526BF" w:rsidR="009D5027" w:rsidRPr="00FD7C20" w:rsidRDefault="0084177F"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11.a panta 2.punkts</w:t>
            </w:r>
          </w:p>
        </w:tc>
        <w:tc>
          <w:tcPr>
            <w:tcW w:w="1081" w:type="pct"/>
          </w:tcPr>
          <w:p w14:paraId="26EE1002" w14:textId="77777777" w:rsidR="009D5027" w:rsidRPr="00FD7C20" w:rsidDel="00B94807" w:rsidRDefault="009D5027" w:rsidP="00CF5D90">
            <w:pPr>
              <w:jc w:val="both"/>
              <w:rPr>
                <w:rFonts w:ascii="Times New Roman" w:eastAsia="Times New Roman" w:hAnsi="Times New Roman" w:cs="Times New Roman"/>
                <w:iCs/>
                <w:sz w:val="24"/>
                <w:szCs w:val="24"/>
                <w:lang w:eastAsia="lv-LV"/>
              </w:rPr>
            </w:pPr>
          </w:p>
        </w:tc>
        <w:tc>
          <w:tcPr>
            <w:tcW w:w="1259" w:type="pct"/>
          </w:tcPr>
          <w:p w14:paraId="76967F88" w14:textId="77777777" w:rsidR="000D49A6" w:rsidRPr="00FD7C20" w:rsidRDefault="00366FBF" w:rsidP="004B0DDA">
            <w:pPr>
              <w:jc w:val="both"/>
              <w:rPr>
                <w:rFonts w:ascii="Times New Roman" w:hAnsi="Times New Roman" w:cs="Times New Roman"/>
                <w:b/>
                <w:bCs/>
                <w:sz w:val="24"/>
                <w:szCs w:val="24"/>
              </w:rPr>
            </w:pPr>
            <w:r w:rsidRPr="00FD7C20">
              <w:rPr>
                <w:rFonts w:ascii="Times New Roman" w:hAnsi="Times New Roman" w:cs="Times New Roman"/>
                <w:b/>
                <w:bCs/>
                <w:sz w:val="24"/>
                <w:szCs w:val="24"/>
              </w:rPr>
              <w:t xml:space="preserve">Nav pārņemts </w:t>
            </w:r>
          </w:p>
          <w:p w14:paraId="15E8E915" w14:textId="1A8EE290" w:rsidR="009D5027" w:rsidRPr="00FD7C20" w:rsidRDefault="00366FBF" w:rsidP="004B0DDA">
            <w:pPr>
              <w:jc w:val="both"/>
              <w:rPr>
                <w:rFonts w:ascii="Times New Roman" w:hAnsi="Times New Roman" w:cs="Times New Roman"/>
                <w:sz w:val="24"/>
                <w:szCs w:val="24"/>
              </w:rPr>
            </w:pPr>
            <w:r w:rsidRPr="00FD7C20">
              <w:rPr>
                <w:rFonts w:ascii="Times New Roman" w:hAnsi="Times New Roman" w:cs="Times New Roman"/>
                <w:sz w:val="24"/>
                <w:szCs w:val="24"/>
              </w:rPr>
              <w:t>Tiks pārņemts ar grozījumiem Energoefektivitātes likumā</w:t>
            </w:r>
          </w:p>
        </w:tc>
        <w:tc>
          <w:tcPr>
            <w:tcW w:w="1378" w:type="pct"/>
          </w:tcPr>
          <w:p w14:paraId="234281A1" w14:textId="67E073E2"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2E3FA09" w14:textId="77777777" w:rsidTr="00996D93">
        <w:tc>
          <w:tcPr>
            <w:tcW w:w="1282" w:type="pct"/>
          </w:tcPr>
          <w:p w14:paraId="7835EFEE" w14:textId="77356A6F" w:rsidR="009D5027" w:rsidRPr="00FD7C20" w:rsidRDefault="00B16B4A"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Direktīvas 2012/27/ES 11.a panta 3.punkts</w:t>
            </w:r>
          </w:p>
        </w:tc>
        <w:tc>
          <w:tcPr>
            <w:tcW w:w="1081" w:type="pct"/>
          </w:tcPr>
          <w:p w14:paraId="484283A8" w14:textId="39D3404C" w:rsidR="009D5027" w:rsidRPr="00FD7C20"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6301AD24" w14:textId="77777777" w:rsidR="000D49A6" w:rsidRPr="00FD7C20" w:rsidRDefault="00366FBF" w:rsidP="005D4DD7">
            <w:pPr>
              <w:contextualSpacing/>
              <w:rPr>
                <w:rFonts w:ascii="Times New Roman" w:hAnsi="Times New Roman" w:cs="Times New Roman"/>
                <w:b/>
                <w:bCs/>
                <w:sz w:val="24"/>
                <w:szCs w:val="24"/>
              </w:rPr>
            </w:pPr>
            <w:r w:rsidRPr="00FD7C20">
              <w:rPr>
                <w:rFonts w:ascii="Times New Roman" w:hAnsi="Times New Roman" w:cs="Times New Roman"/>
                <w:b/>
                <w:bCs/>
                <w:sz w:val="24"/>
                <w:szCs w:val="24"/>
              </w:rPr>
              <w:t xml:space="preserve"> Nav pārņemts </w:t>
            </w:r>
          </w:p>
          <w:p w14:paraId="3AC1AA29" w14:textId="06A780B7" w:rsidR="009D5027" w:rsidRPr="00FD7C20" w:rsidRDefault="00366FBF"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Tiks pārņemts ar grozījumiem Energoefektivitātes likumā</w:t>
            </w:r>
          </w:p>
        </w:tc>
        <w:tc>
          <w:tcPr>
            <w:tcW w:w="1378" w:type="pct"/>
          </w:tcPr>
          <w:p w14:paraId="32A9B07A" w14:textId="28CA998B" w:rsidR="009D5027"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375FC66" w14:textId="77777777" w:rsidTr="00996D93">
        <w:tc>
          <w:tcPr>
            <w:tcW w:w="1282" w:type="pct"/>
          </w:tcPr>
          <w:p w14:paraId="69BDA94A" w14:textId="5BAA07AE" w:rsidR="0084177F" w:rsidRPr="00FD7C20" w:rsidRDefault="00B16B4A"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bCs/>
                <w:sz w:val="24"/>
                <w:szCs w:val="24"/>
              </w:rPr>
              <w:t>Direktīvas 2018/2002 1. panta 11.</w:t>
            </w:r>
            <w:r w:rsidR="00AD0086" w:rsidRPr="00FD7C20">
              <w:rPr>
                <w:rFonts w:ascii="Times New Roman" w:hAnsi="Times New Roman" w:cs="Times New Roman"/>
                <w:bCs/>
                <w:sz w:val="24"/>
                <w:szCs w:val="24"/>
              </w:rPr>
              <w:t>-15.</w:t>
            </w:r>
            <w:r w:rsidRPr="00FD7C20">
              <w:rPr>
                <w:rFonts w:ascii="Times New Roman" w:hAnsi="Times New Roman" w:cs="Times New Roman"/>
                <w:bCs/>
                <w:sz w:val="24"/>
                <w:szCs w:val="24"/>
              </w:rPr>
              <w:t>punkts</w:t>
            </w:r>
          </w:p>
        </w:tc>
        <w:tc>
          <w:tcPr>
            <w:tcW w:w="1081" w:type="pct"/>
          </w:tcPr>
          <w:p w14:paraId="2C146023" w14:textId="77777777" w:rsidR="0084177F" w:rsidRPr="00FD7C20"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24B8F9E8" w14:textId="77702360" w:rsidR="0084177F" w:rsidRPr="00FD7C20" w:rsidRDefault="00AD0086"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Norma noteic pienākumu Eiropas Komisijai</w:t>
            </w:r>
          </w:p>
        </w:tc>
        <w:tc>
          <w:tcPr>
            <w:tcW w:w="1378" w:type="pct"/>
          </w:tcPr>
          <w:p w14:paraId="6757EEEE" w14:textId="7F71274F" w:rsidR="0084177F" w:rsidRPr="00FD7C20" w:rsidRDefault="00A54EDC" w:rsidP="005D4D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DEA8BAC" w14:textId="77777777" w:rsidTr="00996D93">
        <w:tc>
          <w:tcPr>
            <w:tcW w:w="1282" w:type="pct"/>
          </w:tcPr>
          <w:p w14:paraId="5060AA06" w14:textId="73862AB5" w:rsidR="0084177F" w:rsidRPr="00FD7C20" w:rsidRDefault="00AD0086"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bCs/>
                <w:sz w:val="24"/>
                <w:szCs w:val="24"/>
              </w:rPr>
              <w:t>Direktīvas 2018/2002 2. pants</w:t>
            </w:r>
          </w:p>
        </w:tc>
        <w:tc>
          <w:tcPr>
            <w:tcW w:w="1081" w:type="pct"/>
          </w:tcPr>
          <w:p w14:paraId="27678145" w14:textId="14F2FF4A" w:rsidR="0084177F" w:rsidRPr="00FD7C20" w:rsidDel="00B94807" w:rsidRDefault="0084177F" w:rsidP="005D4DD7">
            <w:pPr>
              <w:contextualSpacing/>
              <w:rPr>
                <w:rFonts w:ascii="Times New Roman" w:eastAsia="Times New Roman" w:hAnsi="Times New Roman" w:cs="Times New Roman"/>
                <w:b/>
                <w:bCs/>
                <w:iCs/>
                <w:sz w:val="24"/>
                <w:szCs w:val="24"/>
                <w:lang w:eastAsia="lv-LV"/>
              </w:rPr>
            </w:pPr>
          </w:p>
        </w:tc>
        <w:tc>
          <w:tcPr>
            <w:tcW w:w="1259" w:type="pct"/>
          </w:tcPr>
          <w:p w14:paraId="3666D1FF" w14:textId="77777777" w:rsidR="000D49A6" w:rsidRPr="00FD7C20" w:rsidRDefault="00366FBF" w:rsidP="005D4DD7">
            <w:pPr>
              <w:contextualSpacing/>
              <w:rPr>
                <w:rFonts w:ascii="Times New Roman" w:hAnsi="Times New Roman" w:cs="Times New Roman"/>
                <w:b/>
                <w:bCs/>
                <w:sz w:val="24"/>
                <w:szCs w:val="24"/>
              </w:rPr>
            </w:pPr>
            <w:r w:rsidRPr="00FD7C20">
              <w:rPr>
                <w:rFonts w:ascii="Times New Roman" w:hAnsi="Times New Roman" w:cs="Times New Roman"/>
                <w:b/>
                <w:bCs/>
                <w:sz w:val="24"/>
                <w:szCs w:val="24"/>
              </w:rPr>
              <w:t xml:space="preserve"> Nav pārņemts </w:t>
            </w:r>
          </w:p>
          <w:p w14:paraId="48D70CC8" w14:textId="525C34EA" w:rsidR="0084177F" w:rsidRPr="00FD7C20" w:rsidRDefault="00366FBF"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Tiks pārņemts ar grozījumiem Energoefektivitātes likumā</w:t>
            </w:r>
          </w:p>
        </w:tc>
        <w:tc>
          <w:tcPr>
            <w:tcW w:w="1378" w:type="pct"/>
          </w:tcPr>
          <w:p w14:paraId="7D1230E4" w14:textId="32FDFC48" w:rsidR="0084177F"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74357653" w14:textId="77777777" w:rsidTr="00996D93">
        <w:tc>
          <w:tcPr>
            <w:tcW w:w="1282" w:type="pct"/>
          </w:tcPr>
          <w:p w14:paraId="69FD0E3D" w14:textId="724EE46A" w:rsidR="0084177F" w:rsidRPr="00FD7C20" w:rsidRDefault="00AD0086"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bCs/>
                <w:sz w:val="24"/>
                <w:szCs w:val="24"/>
              </w:rPr>
              <w:t>Direktīvas 2018/2002 3-4. pants</w:t>
            </w:r>
          </w:p>
        </w:tc>
        <w:tc>
          <w:tcPr>
            <w:tcW w:w="1081" w:type="pct"/>
          </w:tcPr>
          <w:p w14:paraId="2C182250" w14:textId="77777777" w:rsidR="0084177F" w:rsidRPr="00FD7C20"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34E91CF9" w14:textId="13E9A91A" w:rsidR="0084177F" w:rsidRPr="00FD7C20" w:rsidRDefault="00AD0086"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Norma noteic pienākumu Eiropas Komisijai</w:t>
            </w:r>
          </w:p>
        </w:tc>
        <w:tc>
          <w:tcPr>
            <w:tcW w:w="1378" w:type="pct"/>
          </w:tcPr>
          <w:p w14:paraId="6E0941FD" w14:textId="54C4364A" w:rsidR="0084177F"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551B320" w14:textId="77777777" w:rsidTr="00996D93">
        <w:tc>
          <w:tcPr>
            <w:tcW w:w="1282" w:type="pct"/>
          </w:tcPr>
          <w:p w14:paraId="42095240" w14:textId="514DA849" w:rsidR="0084177F" w:rsidRPr="00FD7C20" w:rsidRDefault="00D44F9D" w:rsidP="005D4DD7">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b/>
                <w:sz w:val="24"/>
                <w:szCs w:val="24"/>
              </w:rPr>
              <w:t xml:space="preserve">Pielikuma 1.punkts </w:t>
            </w:r>
            <w:r w:rsidRPr="00FD7C20">
              <w:rPr>
                <w:rFonts w:ascii="Times New Roman" w:hAnsi="Times New Roman" w:cs="Times New Roman"/>
                <w:sz w:val="24"/>
                <w:szCs w:val="24"/>
              </w:rPr>
              <w:t>direktīvas 2012/27/ES IV pielikuma 3. zemsvītras piezīme</w:t>
            </w:r>
          </w:p>
        </w:tc>
        <w:tc>
          <w:tcPr>
            <w:tcW w:w="1081" w:type="pct"/>
          </w:tcPr>
          <w:p w14:paraId="7AA54414" w14:textId="77777777" w:rsidR="0084177F" w:rsidRPr="00FD7C20"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1D51165A" w14:textId="77777777" w:rsidR="00D44F9D" w:rsidRPr="00FD7C20" w:rsidRDefault="00D44F9D" w:rsidP="00D44F9D">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3131A382" w14:textId="4AD3397C" w:rsidR="0084177F" w:rsidRPr="00FD7C20" w:rsidRDefault="00D44F9D" w:rsidP="00D44F9D">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85A8FF6" w14:textId="06639073" w:rsidR="0084177F"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F848DF0" w14:textId="77777777" w:rsidTr="00996D93">
        <w:tc>
          <w:tcPr>
            <w:tcW w:w="1282" w:type="pct"/>
          </w:tcPr>
          <w:p w14:paraId="65D2F470" w14:textId="66BAF037" w:rsidR="00D44F9D" w:rsidRPr="00FD7C20" w:rsidRDefault="00D44F9D" w:rsidP="00D44F9D">
            <w:pPr>
              <w:rPr>
                <w:rFonts w:ascii="Times New Roman" w:hAnsi="Times New Roman" w:cs="Times New Roman"/>
                <w:b/>
                <w:sz w:val="24"/>
                <w:szCs w:val="24"/>
              </w:rPr>
            </w:pPr>
            <w:r w:rsidRPr="00FD7C20">
              <w:rPr>
                <w:rFonts w:ascii="Times New Roman" w:hAnsi="Times New Roman" w:cs="Times New Roman"/>
                <w:b/>
                <w:sz w:val="24"/>
                <w:szCs w:val="24"/>
              </w:rPr>
              <w:t>Pielikuma 2.punkts aizstāj direktīvas 2012/27/ES V pielikumu ar šādu:</w:t>
            </w:r>
          </w:p>
          <w:p w14:paraId="68F856B5" w14:textId="77777777" w:rsidR="00D44F9D" w:rsidRPr="00FD7C20" w:rsidRDefault="00D44F9D" w:rsidP="00D44F9D">
            <w:pPr>
              <w:rPr>
                <w:rFonts w:ascii="Times New Roman" w:hAnsi="Times New Roman" w:cs="Times New Roman"/>
                <w:b/>
                <w:i/>
                <w:iCs/>
                <w:sz w:val="24"/>
                <w:szCs w:val="24"/>
              </w:rPr>
            </w:pPr>
            <w:r w:rsidRPr="00FD7C20">
              <w:rPr>
                <w:rFonts w:ascii="Times New Roman" w:hAnsi="Times New Roman" w:cs="Times New Roman"/>
                <w:b/>
                <w:sz w:val="24"/>
                <w:szCs w:val="24"/>
              </w:rPr>
              <w:t>“</w:t>
            </w:r>
            <w:r w:rsidRPr="00FD7C20">
              <w:rPr>
                <w:rFonts w:ascii="Times New Roman" w:hAnsi="Times New Roman" w:cs="Times New Roman"/>
                <w:b/>
                <w:i/>
                <w:iCs/>
                <w:sz w:val="24"/>
                <w:szCs w:val="24"/>
              </w:rPr>
              <w:t xml:space="preserve">V PIELIKUMS </w:t>
            </w:r>
          </w:p>
          <w:p w14:paraId="4A519589" w14:textId="1A235EC8" w:rsidR="0084177F" w:rsidRPr="00FD7C20" w:rsidRDefault="00D44F9D" w:rsidP="00D44F9D">
            <w:pPr>
              <w:contextualSpacing/>
              <w:rPr>
                <w:rFonts w:ascii="Times New Roman" w:eastAsia="Times New Roman" w:hAnsi="Times New Roman" w:cs="Times New Roman"/>
                <w:iCs/>
                <w:sz w:val="24"/>
                <w:szCs w:val="24"/>
                <w:lang w:eastAsia="lv-LV"/>
              </w:rPr>
            </w:pPr>
            <w:r w:rsidRPr="00FD7C20">
              <w:rPr>
                <w:rFonts w:ascii="Times New Roman" w:hAnsi="Times New Roman" w:cs="Times New Roman"/>
                <w:b/>
                <w:sz w:val="24"/>
                <w:szCs w:val="24"/>
              </w:rPr>
              <w:t>Kopīgas metodes un principi, lai aprēķinātu energoefektivitātes pienākuma shēmu vai citu to politikas pasākumu ietekmi, kuri veikti saskaņā ar 7., 7.a un 7.b pantu un 20. panta 6. punktu:</w:t>
            </w:r>
          </w:p>
        </w:tc>
        <w:tc>
          <w:tcPr>
            <w:tcW w:w="1081" w:type="pct"/>
          </w:tcPr>
          <w:p w14:paraId="36E28A7A" w14:textId="77777777" w:rsidR="0084177F" w:rsidRPr="00FD7C20"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2BE73EC4" w14:textId="41209FF9" w:rsidR="0084177F" w:rsidRPr="00FD7C20" w:rsidRDefault="0084177F" w:rsidP="005D4DD7">
            <w:pPr>
              <w:contextualSpacing/>
              <w:rPr>
                <w:rFonts w:ascii="Times New Roman" w:eastAsia="Times New Roman" w:hAnsi="Times New Roman" w:cs="Times New Roman"/>
                <w:iCs/>
                <w:sz w:val="24"/>
                <w:szCs w:val="24"/>
                <w:lang w:eastAsia="lv-LV"/>
              </w:rPr>
            </w:pPr>
          </w:p>
        </w:tc>
        <w:tc>
          <w:tcPr>
            <w:tcW w:w="1378" w:type="pct"/>
          </w:tcPr>
          <w:p w14:paraId="615FB3E0" w14:textId="77777777" w:rsidR="0084177F" w:rsidRPr="00FD7C20" w:rsidRDefault="0084177F" w:rsidP="005D4DD7">
            <w:pPr>
              <w:contextualSpacing/>
              <w:rPr>
                <w:rFonts w:ascii="Times New Roman" w:eastAsia="Times New Roman" w:hAnsi="Times New Roman" w:cs="Times New Roman"/>
                <w:iCs/>
                <w:sz w:val="24"/>
                <w:szCs w:val="24"/>
                <w:lang w:eastAsia="lv-LV"/>
              </w:rPr>
            </w:pPr>
          </w:p>
        </w:tc>
      </w:tr>
      <w:tr w:rsidR="00FD7C20" w:rsidRPr="00FD7C20" w14:paraId="29EB092D" w14:textId="77777777" w:rsidTr="00996D93">
        <w:tc>
          <w:tcPr>
            <w:tcW w:w="1282" w:type="pct"/>
          </w:tcPr>
          <w:p w14:paraId="5B08C94E" w14:textId="33ECAD57" w:rsidR="0084177F" w:rsidRPr="00FD7C20" w:rsidRDefault="00D44F9D"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1.punkts</w:t>
            </w:r>
          </w:p>
        </w:tc>
        <w:tc>
          <w:tcPr>
            <w:tcW w:w="1081" w:type="pct"/>
          </w:tcPr>
          <w:p w14:paraId="7B1F98C3" w14:textId="77777777" w:rsidR="0084177F" w:rsidRPr="00FD7C20"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394AEB09" w14:textId="77777777" w:rsidR="00D44F9D" w:rsidRPr="00FD7C20" w:rsidRDefault="00D44F9D" w:rsidP="00D44F9D">
            <w:pPr>
              <w:jc w:val="both"/>
              <w:rPr>
                <w:rFonts w:ascii="Times New Roman" w:hAnsi="Times New Roman" w:cs="Times New Roman"/>
                <w:b/>
                <w:sz w:val="24"/>
                <w:szCs w:val="24"/>
              </w:rPr>
            </w:pPr>
            <w:r w:rsidRPr="00FD7C20">
              <w:rPr>
                <w:rFonts w:ascii="Times New Roman" w:hAnsi="Times New Roman" w:cs="Times New Roman"/>
                <w:b/>
                <w:sz w:val="24"/>
                <w:szCs w:val="24"/>
              </w:rPr>
              <w:t>Pārņemts pilnībā</w:t>
            </w:r>
          </w:p>
          <w:p w14:paraId="0A279050" w14:textId="51F9D109" w:rsidR="00D44F9D" w:rsidRPr="00FD7C20" w:rsidRDefault="00FC2421" w:rsidP="00D44F9D">
            <w:pPr>
              <w:jc w:val="both"/>
              <w:rPr>
                <w:rFonts w:ascii="Times New Roman" w:hAnsi="Times New Roman" w:cs="Times New Roman"/>
                <w:sz w:val="24"/>
                <w:szCs w:val="24"/>
              </w:rPr>
            </w:pPr>
            <w:r w:rsidRPr="00FD7C20">
              <w:rPr>
                <w:rFonts w:ascii="Times New Roman" w:hAnsi="Times New Roman" w:cs="Times New Roman"/>
                <w:sz w:val="24"/>
                <w:szCs w:val="24"/>
              </w:rPr>
              <w:t xml:space="preserve">MK noteikumu  Nr.668    </w:t>
            </w:r>
            <w:r w:rsidR="00D44F9D" w:rsidRPr="00FD7C20">
              <w:rPr>
                <w:rFonts w:ascii="Times New Roman" w:hAnsi="Times New Roman" w:cs="Times New Roman"/>
                <w:sz w:val="24"/>
                <w:szCs w:val="24"/>
              </w:rPr>
              <w:t>5.punkts</w:t>
            </w:r>
          </w:p>
          <w:p w14:paraId="06347278" w14:textId="27E688C5" w:rsidR="0084177F" w:rsidRPr="00FD7C20" w:rsidRDefault="0084177F" w:rsidP="005D4DD7">
            <w:pPr>
              <w:contextualSpacing/>
              <w:rPr>
                <w:rFonts w:ascii="Times New Roman" w:eastAsia="Times New Roman" w:hAnsi="Times New Roman" w:cs="Times New Roman"/>
                <w:iCs/>
                <w:sz w:val="24"/>
                <w:szCs w:val="24"/>
                <w:lang w:eastAsia="lv-LV"/>
              </w:rPr>
            </w:pPr>
          </w:p>
        </w:tc>
        <w:tc>
          <w:tcPr>
            <w:tcW w:w="1378" w:type="pct"/>
          </w:tcPr>
          <w:p w14:paraId="2518225D" w14:textId="34A93DE8" w:rsidR="0084177F"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BF60E06" w14:textId="77777777" w:rsidTr="00996D93">
        <w:tc>
          <w:tcPr>
            <w:tcW w:w="1282" w:type="pct"/>
          </w:tcPr>
          <w:p w14:paraId="38CBD073" w14:textId="19363029" w:rsidR="0084177F" w:rsidRPr="00FD7C20" w:rsidRDefault="00D44F9D"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w:t>
            </w:r>
            <w:r w:rsidR="000A6AE1" w:rsidRPr="00FD7C20">
              <w:rPr>
                <w:rFonts w:ascii="Times New Roman" w:hAnsi="Times New Roman" w:cs="Times New Roman"/>
                <w:sz w:val="24"/>
                <w:szCs w:val="24"/>
              </w:rPr>
              <w:t>a a)apakšpunkts</w:t>
            </w:r>
          </w:p>
        </w:tc>
        <w:tc>
          <w:tcPr>
            <w:tcW w:w="1081" w:type="pct"/>
          </w:tcPr>
          <w:p w14:paraId="7E08A217" w14:textId="60661503" w:rsidR="0084177F" w:rsidRPr="00FD7C20" w:rsidDel="00B94807" w:rsidRDefault="00FC242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5.p</w:t>
            </w:r>
            <w:r w:rsidR="00B629F0" w:rsidRPr="00FD7C20">
              <w:rPr>
                <w:rFonts w:ascii="Times New Roman" w:eastAsia="Times New Roman" w:hAnsi="Times New Roman" w:cs="Times New Roman"/>
                <w:iCs/>
                <w:sz w:val="24"/>
                <w:szCs w:val="24"/>
                <w:lang w:eastAsia="lv-LV"/>
              </w:rPr>
              <w:t>u</w:t>
            </w:r>
            <w:r w:rsidRPr="00FD7C20">
              <w:rPr>
                <w:rFonts w:ascii="Times New Roman" w:eastAsia="Times New Roman" w:hAnsi="Times New Roman" w:cs="Times New Roman"/>
                <w:iCs/>
                <w:sz w:val="24"/>
                <w:szCs w:val="24"/>
                <w:lang w:eastAsia="lv-LV"/>
              </w:rPr>
              <w:t>n</w:t>
            </w:r>
            <w:r w:rsidR="00B629F0" w:rsidRPr="00FD7C20">
              <w:rPr>
                <w:rFonts w:ascii="Times New Roman" w:eastAsia="Times New Roman" w:hAnsi="Times New Roman" w:cs="Times New Roman"/>
                <w:iCs/>
                <w:sz w:val="24"/>
                <w:szCs w:val="24"/>
                <w:lang w:eastAsia="lv-LV"/>
              </w:rPr>
              <w:t>k</w:t>
            </w:r>
            <w:r w:rsidRPr="00FD7C20">
              <w:rPr>
                <w:rFonts w:ascii="Times New Roman" w:eastAsia="Times New Roman" w:hAnsi="Times New Roman" w:cs="Times New Roman"/>
                <w:iCs/>
                <w:sz w:val="24"/>
                <w:szCs w:val="24"/>
                <w:lang w:eastAsia="lv-LV"/>
              </w:rPr>
              <w:t>tā iekļautais jaunais 6.8.apakšpunkts</w:t>
            </w:r>
          </w:p>
        </w:tc>
        <w:tc>
          <w:tcPr>
            <w:tcW w:w="1259" w:type="pct"/>
          </w:tcPr>
          <w:p w14:paraId="2C3F5626" w14:textId="53D8D4F7" w:rsidR="00CB1722" w:rsidRPr="00FD7C20" w:rsidRDefault="00CB1722" w:rsidP="000D49A6">
            <w:pPr>
              <w:contextualSpacing/>
              <w:rPr>
                <w:rFonts w:ascii="Times New Roman" w:eastAsia="Times New Roman" w:hAnsi="Times New Roman" w:cs="Times New Roman"/>
                <w:iCs/>
                <w:sz w:val="24"/>
                <w:szCs w:val="24"/>
                <w:lang w:eastAsia="lv-LV"/>
              </w:rPr>
            </w:pPr>
          </w:p>
        </w:tc>
        <w:tc>
          <w:tcPr>
            <w:tcW w:w="1378" w:type="pct"/>
          </w:tcPr>
          <w:p w14:paraId="14D8CB25" w14:textId="5BB8B49D" w:rsidR="0084177F"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3749288" w14:textId="77777777" w:rsidTr="00996D93">
        <w:tc>
          <w:tcPr>
            <w:tcW w:w="1282" w:type="pct"/>
          </w:tcPr>
          <w:p w14:paraId="206F3941" w14:textId="57AEBDEA"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 xml:space="preserve">Direktīvas 2012/27/ES </w:t>
            </w:r>
            <w:r w:rsidRPr="00FD7C20">
              <w:rPr>
                <w:rFonts w:ascii="Times New Roman" w:hAnsi="Times New Roman" w:cs="Times New Roman"/>
                <w:sz w:val="24"/>
                <w:szCs w:val="24"/>
              </w:rPr>
              <w:t>V pielikums 2.punkta b)apakšpunkts</w:t>
            </w:r>
          </w:p>
        </w:tc>
        <w:tc>
          <w:tcPr>
            <w:tcW w:w="1081" w:type="pct"/>
          </w:tcPr>
          <w:p w14:paraId="65F43DEA" w14:textId="4DE41594" w:rsidR="000A6AE1" w:rsidRPr="00FD7C20" w:rsidDel="00B94807" w:rsidRDefault="00B629F0"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5.punktā iekļautais jaunais 6.9.apakšpunkts</w:t>
            </w:r>
          </w:p>
        </w:tc>
        <w:tc>
          <w:tcPr>
            <w:tcW w:w="1259" w:type="pct"/>
          </w:tcPr>
          <w:p w14:paraId="65F828E6" w14:textId="15B48379" w:rsidR="00CB1722" w:rsidRPr="00FD7C20" w:rsidRDefault="00CB1722" w:rsidP="00B629F0">
            <w:pPr>
              <w:contextualSpacing/>
              <w:rPr>
                <w:rFonts w:ascii="Times New Roman" w:eastAsia="Times New Roman" w:hAnsi="Times New Roman" w:cs="Times New Roman"/>
                <w:b/>
                <w:bCs/>
                <w:iCs/>
                <w:sz w:val="24"/>
                <w:szCs w:val="24"/>
                <w:lang w:eastAsia="lv-LV"/>
              </w:rPr>
            </w:pPr>
          </w:p>
        </w:tc>
        <w:tc>
          <w:tcPr>
            <w:tcW w:w="1378" w:type="pct"/>
          </w:tcPr>
          <w:p w14:paraId="7C45F929" w14:textId="57F5C1E0"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7618A77" w14:textId="77777777" w:rsidTr="00996D93">
        <w:tc>
          <w:tcPr>
            <w:tcW w:w="1282" w:type="pct"/>
          </w:tcPr>
          <w:p w14:paraId="64604356" w14:textId="7073AE6F"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c)apakšpunkts</w:t>
            </w:r>
          </w:p>
        </w:tc>
        <w:tc>
          <w:tcPr>
            <w:tcW w:w="1081" w:type="pct"/>
          </w:tcPr>
          <w:p w14:paraId="5C041AE6" w14:textId="77777777" w:rsidR="000A6AE1" w:rsidRPr="00FD7C20" w:rsidDel="00B94807" w:rsidRDefault="000A6AE1" w:rsidP="005D4DD7">
            <w:pPr>
              <w:contextualSpacing/>
              <w:rPr>
                <w:rFonts w:ascii="Times New Roman" w:eastAsia="Times New Roman" w:hAnsi="Times New Roman" w:cs="Times New Roman"/>
                <w:iCs/>
                <w:sz w:val="24"/>
                <w:szCs w:val="24"/>
                <w:lang w:eastAsia="lv-LV"/>
              </w:rPr>
            </w:pPr>
          </w:p>
        </w:tc>
        <w:tc>
          <w:tcPr>
            <w:tcW w:w="1259" w:type="pct"/>
          </w:tcPr>
          <w:p w14:paraId="6F3D611C" w14:textId="00CC89FB" w:rsidR="000A6AE1" w:rsidRPr="00FD7C20" w:rsidRDefault="000A6AE1" w:rsidP="000A6AE1">
            <w:pPr>
              <w:jc w:val="both"/>
              <w:rPr>
                <w:rFonts w:ascii="Times New Roman" w:hAnsi="Times New Roman" w:cs="Times New Roman"/>
                <w:b/>
                <w:bCs/>
                <w:sz w:val="24"/>
                <w:szCs w:val="24"/>
              </w:rPr>
            </w:pPr>
            <w:r w:rsidRPr="00FD7C20">
              <w:rPr>
                <w:rFonts w:ascii="Times New Roman" w:hAnsi="Times New Roman" w:cs="Times New Roman"/>
                <w:b/>
                <w:bCs/>
                <w:sz w:val="24"/>
                <w:szCs w:val="24"/>
              </w:rPr>
              <w:t>Pārņemts pilnībā</w:t>
            </w:r>
          </w:p>
          <w:p w14:paraId="20C3597F" w14:textId="5BCB6AA9" w:rsidR="000A6AE1" w:rsidRPr="00FD7C20" w:rsidRDefault="000A6AE1" w:rsidP="000A6AE1">
            <w:pPr>
              <w:jc w:val="both"/>
              <w:rPr>
                <w:rFonts w:ascii="Times New Roman" w:hAnsi="Times New Roman" w:cs="Times New Roman"/>
                <w:sz w:val="24"/>
                <w:szCs w:val="24"/>
              </w:rPr>
            </w:pPr>
            <w:r w:rsidRPr="00FD7C20">
              <w:rPr>
                <w:rFonts w:ascii="Times New Roman" w:hAnsi="Times New Roman" w:cs="Times New Roman"/>
                <w:sz w:val="24"/>
                <w:szCs w:val="24"/>
              </w:rPr>
              <w:t>M</w:t>
            </w:r>
            <w:r w:rsidR="00AA4EA6" w:rsidRPr="00FD7C20">
              <w:rPr>
                <w:rFonts w:ascii="Times New Roman" w:hAnsi="Times New Roman" w:cs="Times New Roman"/>
                <w:sz w:val="24"/>
                <w:szCs w:val="24"/>
              </w:rPr>
              <w:t>K noteikumu</w:t>
            </w:r>
            <w:r w:rsidR="007C3091" w:rsidRPr="00FD7C20">
              <w:rPr>
                <w:rFonts w:ascii="Times New Roman" w:hAnsi="Times New Roman" w:cs="Times New Roman"/>
                <w:sz w:val="24"/>
                <w:szCs w:val="24"/>
              </w:rPr>
              <w:t xml:space="preserve"> </w:t>
            </w:r>
            <w:r w:rsidRPr="00FD7C20">
              <w:rPr>
                <w:rFonts w:ascii="Times New Roman" w:hAnsi="Times New Roman" w:cs="Times New Roman"/>
                <w:sz w:val="24"/>
                <w:szCs w:val="24"/>
              </w:rPr>
              <w:t>Nr.668  6.1. un 6.7.punkts</w:t>
            </w:r>
          </w:p>
          <w:p w14:paraId="014D2D64" w14:textId="77777777" w:rsidR="000A6AE1" w:rsidRPr="00FD7C20" w:rsidRDefault="000A6AE1" w:rsidP="000A6AE1">
            <w:pPr>
              <w:jc w:val="both"/>
              <w:rPr>
                <w:rFonts w:ascii="Times New Roman" w:hAnsi="Times New Roman" w:cs="Times New Roman"/>
                <w:sz w:val="24"/>
                <w:szCs w:val="24"/>
              </w:rPr>
            </w:pPr>
          </w:p>
          <w:p w14:paraId="2488CF89" w14:textId="77777777" w:rsidR="000A6AE1" w:rsidRPr="00FD7C20" w:rsidRDefault="000A6AE1" w:rsidP="005D4DD7">
            <w:pPr>
              <w:contextualSpacing/>
              <w:rPr>
                <w:rFonts w:ascii="Times New Roman" w:eastAsia="Times New Roman" w:hAnsi="Times New Roman" w:cs="Times New Roman"/>
                <w:b/>
                <w:bCs/>
                <w:iCs/>
                <w:sz w:val="24"/>
                <w:szCs w:val="24"/>
                <w:lang w:eastAsia="lv-LV"/>
              </w:rPr>
            </w:pPr>
          </w:p>
        </w:tc>
        <w:tc>
          <w:tcPr>
            <w:tcW w:w="1378" w:type="pct"/>
          </w:tcPr>
          <w:p w14:paraId="2F8E766A" w14:textId="0A1B9C39"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CDFCD3B" w14:textId="77777777" w:rsidTr="00996D93">
        <w:tc>
          <w:tcPr>
            <w:tcW w:w="1282" w:type="pct"/>
          </w:tcPr>
          <w:p w14:paraId="4409B56C" w14:textId="76CFE2F9"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d)apakšpunkts</w:t>
            </w:r>
          </w:p>
        </w:tc>
        <w:tc>
          <w:tcPr>
            <w:tcW w:w="1081" w:type="pct"/>
          </w:tcPr>
          <w:p w14:paraId="4381C0EF" w14:textId="66546FBC" w:rsidR="000A6AE1" w:rsidRPr="00FD7C20" w:rsidDel="00B94807" w:rsidRDefault="00B629F0"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5.punktā iekļautais jaunais 6.11.apakšpunkts</w:t>
            </w:r>
          </w:p>
        </w:tc>
        <w:tc>
          <w:tcPr>
            <w:tcW w:w="1259" w:type="pct"/>
          </w:tcPr>
          <w:p w14:paraId="63D35C5A" w14:textId="77777777" w:rsidR="000A6AE1" w:rsidRPr="00FD7C20" w:rsidRDefault="000A6AE1">
            <w:pPr>
              <w:contextualSpacing/>
              <w:rPr>
                <w:rFonts w:ascii="Times New Roman" w:eastAsia="Times New Roman" w:hAnsi="Times New Roman" w:cs="Times New Roman"/>
                <w:b/>
                <w:bCs/>
                <w:iCs/>
                <w:sz w:val="24"/>
                <w:szCs w:val="24"/>
                <w:lang w:eastAsia="lv-LV"/>
              </w:rPr>
            </w:pPr>
          </w:p>
        </w:tc>
        <w:tc>
          <w:tcPr>
            <w:tcW w:w="1378" w:type="pct"/>
          </w:tcPr>
          <w:p w14:paraId="3E8AC622" w14:textId="6044F51F"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1912425D" w14:textId="77777777" w:rsidTr="00996D93">
        <w:tc>
          <w:tcPr>
            <w:tcW w:w="1282" w:type="pct"/>
          </w:tcPr>
          <w:p w14:paraId="5DE9FCA8" w14:textId="514F15F5"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e)apakšpunkts</w:t>
            </w:r>
          </w:p>
        </w:tc>
        <w:tc>
          <w:tcPr>
            <w:tcW w:w="1081" w:type="pct"/>
          </w:tcPr>
          <w:p w14:paraId="748EA4DA" w14:textId="537C6567" w:rsidR="000A6AE1" w:rsidRPr="00FD7C20" w:rsidDel="00B94807" w:rsidRDefault="00B629F0"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5.punktā iekļautais jaunais 6.12.apakšpunkts</w:t>
            </w:r>
          </w:p>
        </w:tc>
        <w:tc>
          <w:tcPr>
            <w:tcW w:w="1259" w:type="pct"/>
          </w:tcPr>
          <w:p w14:paraId="1F5727A6" w14:textId="77777777" w:rsidR="000A6AE1" w:rsidRPr="00FD7C20" w:rsidRDefault="000A6AE1">
            <w:pPr>
              <w:contextualSpacing/>
              <w:rPr>
                <w:rFonts w:ascii="Times New Roman" w:eastAsia="Times New Roman" w:hAnsi="Times New Roman" w:cs="Times New Roman"/>
                <w:b/>
                <w:bCs/>
                <w:iCs/>
                <w:sz w:val="24"/>
                <w:szCs w:val="24"/>
                <w:lang w:eastAsia="lv-LV"/>
              </w:rPr>
            </w:pPr>
          </w:p>
        </w:tc>
        <w:tc>
          <w:tcPr>
            <w:tcW w:w="1378" w:type="pct"/>
          </w:tcPr>
          <w:p w14:paraId="6D98C6DF" w14:textId="507C8BDD"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F37BCFA" w14:textId="77777777" w:rsidTr="00996D93">
        <w:tc>
          <w:tcPr>
            <w:tcW w:w="1282" w:type="pct"/>
          </w:tcPr>
          <w:p w14:paraId="6C88AC3F" w14:textId="3C7A5964"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f)apakšpunkts</w:t>
            </w:r>
          </w:p>
        </w:tc>
        <w:tc>
          <w:tcPr>
            <w:tcW w:w="1081" w:type="pct"/>
          </w:tcPr>
          <w:p w14:paraId="5244CB25" w14:textId="27C2CCC1" w:rsidR="000A6AE1" w:rsidRPr="00FD7C20" w:rsidDel="00B94807" w:rsidRDefault="00B629F0"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5.punktā iekļautais jaunais 6.13.apakšpunkts</w:t>
            </w:r>
          </w:p>
        </w:tc>
        <w:tc>
          <w:tcPr>
            <w:tcW w:w="1259" w:type="pct"/>
          </w:tcPr>
          <w:p w14:paraId="343237C3" w14:textId="77777777" w:rsidR="000A6AE1" w:rsidRPr="00FD7C20" w:rsidRDefault="000A6AE1">
            <w:pPr>
              <w:contextualSpacing/>
              <w:rPr>
                <w:rFonts w:ascii="Times New Roman" w:eastAsia="Times New Roman" w:hAnsi="Times New Roman" w:cs="Times New Roman"/>
                <w:b/>
                <w:bCs/>
                <w:iCs/>
                <w:sz w:val="24"/>
                <w:szCs w:val="24"/>
                <w:lang w:eastAsia="lv-LV"/>
              </w:rPr>
            </w:pPr>
          </w:p>
        </w:tc>
        <w:tc>
          <w:tcPr>
            <w:tcW w:w="1378" w:type="pct"/>
          </w:tcPr>
          <w:p w14:paraId="05920E35" w14:textId="550E82D0"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146084C3" w14:textId="77777777" w:rsidTr="00996D93">
        <w:tc>
          <w:tcPr>
            <w:tcW w:w="1282" w:type="pct"/>
          </w:tcPr>
          <w:p w14:paraId="7DE32AE4" w14:textId="6CBB9AD4"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g)apakšpunkts</w:t>
            </w:r>
          </w:p>
        </w:tc>
        <w:tc>
          <w:tcPr>
            <w:tcW w:w="1081" w:type="pct"/>
          </w:tcPr>
          <w:p w14:paraId="0EF162C5" w14:textId="0881102D" w:rsidR="002C3AB0" w:rsidRPr="00FD7C20" w:rsidDel="00B94807" w:rsidRDefault="002C3AB0" w:rsidP="005D4DD7">
            <w:pPr>
              <w:contextualSpacing/>
              <w:rPr>
                <w:rFonts w:ascii="Times New Roman" w:eastAsia="Times New Roman" w:hAnsi="Times New Roman" w:cs="Times New Roman"/>
                <w:iCs/>
                <w:sz w:val="24"/>
                <w:szCs w:val="24"/>
                <w:lang w:eastAsia="lv-LV"/>
              </w:rPr>
            </w:pPr>
          </w:p>
        </w:tc>
        <w:tc>
          <w:tcPr>
            <w:tcW w:w="1259" w:type="pct"/>
          </w:tcPr>
          <w:p w14:paraId="71671288" w14:textId="30853A92" w:rsidR="000A6AE1" w:rsidRPr="00FD7C20" w:rsidRDefault="004D23A4" w:rsidP="002C3AB0">
            <w:pPr>
              <w:jc w:val="both"/>
              <w:rPr>
                <w:rFonts w:ascii="Times New Roman" w:hAnsi="Times New Roman" w:cs="Times New Roman"/>
                <w:b/>
                <w:bCs/>
                <w:sz w:val="24"/>
                <w:szCs w:val="24"/>
              </w:rPr>
            </w:pPr>
            <w:r w:rsidRPr="00FD7C20">
              <w:rPr>
                <w:rFonts w:ascii="Times New Roman" w:hAnsi="Times New Roman" w:cs="Times New Roman"/>
                <w:b/>
                <w:bCs/>
                <w:sz w:val="24"/>
                <w:szCs w:val="24"/>
              </w:rPr>
              <w:t>Nav pārņemts</w:t>
            </w:r>
          </w:p>
          <w:p w14:paraId="767DA3E8" w14:textId="77777777" w:rsidR="004D23A4" w:rsidRPr="00FD7C20" w:rsidRDefault="004D23A4" w:rsidP="002C3AB0">
            <w:pPr>
              <w:jc w:val="both"/>
              <w:rPr>
                <w:rFonts w:ascii="Times New Roman" w:eastAsia="Times New Roman" w:hAnsi="Times New Roman" w:cs="Times New Roman"/>
                <w:b/>
                <w:bCs/>
                <w:iCs/>
                <w:sz w:val="24"/>
                <w:szCs w:val="24"/>
                <w:lang w:eastAsia="lv-LV"/>
              </w:rPr>
            </w:pPr>
          </w:p>
          <w:p w14:paraId="5D66CF72" w14:textId="313F2394" w:rsidR="004D23A4" w:rsidRPr="00FD7C20" w:rsidRDefault="004D23A4" w:rsidP="002C3AB0">
            <w:pPr>
              <w:jc w:val="both"/>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Tiks pārņemts ar grozījumiem Energoefektivitātes likumā</w:t>
            </w:r>
          </w:p>
        </w:tc>
        <w:tc>
          <w:tcPr>
            <w:tcW w:w="1378" w:type="pct"/>
          </w:tcPr>
          <w:p w14:paraId="4C3124E0" w14:textId="28BD4420"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32AFF66" w14:textId="77777777" w:rsidTr="00996D93">
        <w:tc>
          <w:tcPr>
            <w:tcW w:w="1282" w:type="pct"/>
          </w:tcPr>
          <w:p w14:paraId="2859A5BA" w14:textId="63BD464C"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h)apakšpunkts</w:t>
            </w:r>
          </w:p>
        </w:tc>
        <w:tc>
          <w:tcPr>
            <w:tcW w:w="1081" w:type="pct"/>
          </w:tcPr>
          <w:p w14:paraId="1237A16C" w14:textId="20A0A066" w:rsidR="000A6AE1" w:rsidRPr="00FD7C20" w:rsidDel="00B94807" w:rsidRDefault="000A6AE1" w:rsidP="005D4DD7">
            <w:pPr>
              <w:contextualSpacing/>
              <w:rPr>
                <w:rFonts w:ascii="Times New Roman" w:eastAsia="Times New Roman" w:hAnsi="Times New Roman" w:cs="Times New Roman"/>
                <w:iCs/>
                <w:sz w:val="24"/>
                <w:szCs w:val="24"/>
                <w:lang w:eastAsia="lv-LV"/>
              </w:rPr>
            </w:pPr>
          </w:p>
        </w:tc>
        <w:tc>
          <w:tcPr>
            <w:tcW w:w="1259" w:type="pct"/>
          </w:tcPr>
          <w:p w14:paraId="2300DE17" w14:textId="77777777" w:rsidR="000D49A6" w:rsidRPr="00FD7C20" w:rsidRDefault="000D49A6" w:rsidP="000D49A6">
            <w:pPr>
              <w:jc w:val="both"/>
              <w:rPr>
                <w:rFonts w:ascii="Times New Roman" w:hAnsi="Times New Roman" w:cs="Times New Roman"/>
                <w:b/>
                <w:bCs/>
                <w:sz w:val="24"/>
                <w:szCs w:val="24"/>
              </w:rPr>
            </w:pPr>
            <w:r w:rsidRPr="00FD7C20">
              <w:rPr>
                <w:rFonts w:ascii="Times New Roman" w:hAnsi="Times New Roman" w:cs="Times New Roman"/>
                <w:b/>
                <w:bCs/>
                <w:sz w:val="24"/>
                <w:szCs w:val="24"/>
              </w:rPr>
              <w:t>Nav pārņemts</w:t>
            </w:r>
          </w:p>
          <w:p w14:paraId="33CB8D84" w14:textId="77777777" w:rsidR="000D49A6" w:rsidRPr="00FD7C20" w:rsidRDefault="000D49A6" w:rsidP="00CB1722">
            <w:pPr>
              <w:contextualSpacing/>
              <w:rPr>
                <w:rFonts w:ascii="Times New Roman" w:eastAsia="Times New Roman" w:hAnsi="Times New Roman" w:cs="Times New Roman"/>
                <w:b/>
                <w:bCs/>
                <w:iCs/>
                <w:sz w:val="24"/>
                <w:szCs w:val="24"/>
                <w:lang w:eastAsia="lv-LV"/>
              </w:rPr>
            </w:pPr>
          </w:p>
          <w:p w14:paraId="7937094E" w14:textId="55BC4C64" w:rsidR="004D23A4" w:rsidRPr="00FD7C20" w:rsidRDefault="004D23A4" w:rsidP="00CB1722">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Tiks pārņemts ar grozījumiem Energoefektivitātes likumā</w:t>
            </w:r>
          </w:p>
          <w:p w14:paraId="7B385F55" w14:textId="77777777" w:rsidR="000A6AE1" w:rsidRPr="00FD7C20" w:rsidRDefault="000A6AE1" w:rsidP="004D23A4">
            <w:pPr>
              <w:contextualSpacing/>
              <w:rPr>
                <w:rFonts w:ascii="Times New Roman" w:eastAsia="Times New Roman" w:hAnsi="Times New Roman" w:cs="Times New Roman"/>
                <w:b/>
                <w:bCs/>
                <w:iCs/>
                <w:sz w:val="24"/>
                <w:szCs w:val="24"/>
                <w:lang w:eastAsia="lv-LV"/>
              </w:rPr>
            </w:pPr>
          </w:p>
        </w:tc>
        <w:tc>
          <w:tcPr>
            <w:tcW w:w="1378" w:type="pct"/>
          </w:tcPr>
          <w:p w14:paraId="3CAE3B70" w14:textId="7FEB3BF0"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17939151" w14:textId="77777777" w:rsidTr="00996D93">
        <w:tc>
          <w:tcPr>
            <w:tcW w:w="1282" w:type="pct"/>
          </w:tcPr>
          <w:p w14:paraId="66C2D60A" w14:textId="6181DD07" w:rsidR="000A6AE1" w:rsidRPr="00FD7C20" w:rsidRDefault="000A6AE1"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2.punkta i)apakšpunkts</w:t>
            </w:r>
          </w:p>
        </w:tc>
        <w:tc>
          <w:tcPr>
            <w:tcW w:w="1081" w:type="pct"/>
          </w:tcPr>
          <w:p w14:paraId="5B9A2662" w14:textId="77777777" w:rsidR="000A6AE1" w:rsidRPr="00FD7C20" w:rsidDel="00B94807" w:rsidRDefault="000A6AE1" w:rsidP="005D4DD7">
            <w:pPr>
              <w:contextualSpacing/>
              <w:rPr>
                <w:rFonts w:ascii="Times New Roman" w:eastAsia="Times New Roman" w:hAnsi="Times New Roman" w:cs="Times New Roman"/>
                <w:iCs/>
                <w:sz w:val="24"/>
                <w:szCs w:val="24"/>
                <w:lang w:eastAsia="lv-LV"/>
              </w:rPr>
            </w:pPr>
          </w:p>
        </w:tc>
        <w:tc>
          <w:tcPr>
            <w:tcW w:w="1259" w:type="pct"/>
          </w:tcPr>
          <w:p w14:paraId="436498FA" w14:textId="5F81D880" w:rsidR="000A6AE1" w:rsidRPr="00FD7C20" w:rsidRDefault="000A6AE1" w:rsidP="000A6AE1">
            <w:pPr>
              <w:jc w:val="both"/>
              <w:rPr>
                <w:rFonts w:ascii="Times New Roman" w:hAnsi="Times New Roman" w:cs="Times New Roman"/>
                <w:b/>
                <w:bCs/>
                <w:sz w:val="24"/>
                <w:szCs w:val="24"/>
              </w:rPr>
            </w:pPr>
            <w:r w:rsidRPr="00FD7C20">
              <w:rPr>
                <w:rFonts w:ascii="Times New Roman" w:hAnsi="Times New Roman" w:cs="Times New Roman"/>
                <w:b/>
                <w:bCs/>
                <w:sz w:val="24"/>
                <w:szCs w:val="24"/>
              </w:rPr>
              <w:t>Pārņemts pilnībā</w:t>
            </w:r>
          </w:p>
          <w:p w14:paraId="43BF54E5" w14:textId="0941B1B2" w:rsidR="000A6AE1" w:rsidRPr="00FD7C20" w:rsidRDefault="000A6AE1" w:rsidP="004B0DDA">
            <w:pPr>
              <w:jc w:val="both"/>
              <w:rPr>
                <w:rFonts w:ascii="Times New Roman" w:hAnsi="Times New Roman" w:cs="Times New Roman"/>
                <w:sz w:val="24"/>
                <w:szCs w:val="24"/>
              </w:rPr>
            </w:pPr>
            <w:r w:rsidRPr="00FD7C20">
              <w:rPr>
                <w:rFonts w:ascii="Times New Roman" w:hAnsi="Times New Roman" w:cs="Times New Roman"/>
                <w:sz w:val="24"/>
                <w:szCs w:val="24"/>
              </w:rPr>
              <w:t>M</w:t>
            </w:r>
            <w:r w:rsidR="004D23A4" w:rsidRPr="00FD7C20">
              <w:rPr>
                <w:rFonts w:ascii="Times New Roman" w:hAnsi="Times New Roman" w:cs="Times New Roman"/>
                <w:sz w:val="24"/>
                <w:szCs w:val="24"/>
              </w:rPr>
              <w:t xml:space="preserve">K noteikumu Nr.668 </w:t>
            </w:r>
            <w:r w:rsidRPr="00FD7C20">
              <w:rPr>
                <w:rFonts w:ascii="Times New Roman" w:hAnsi="Times New Roman" w:cs="Times New Roman"/>
                <w:sz w:val="24"/>
                <w:szCs w:val="24"/>
              </w:rPr>
              <w:t>8.1. punkts</w:t>
            </w:r>
          </w:p>
        </w:tc>
        <w:tc>
          <w:tcPr>
            <w:tcW w:w="1378" w:type="pct"/>
          </w:tcPr>
          <w:p w14:paraId="1E28A01F" w14:textId="7E676EDA" w:rsidR="000A6AE1"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352CCC73" w14:textId="77777777" w:rsidTr="00996D93">
        <w:tc>
          <w:tcPr>
            <w:tcW w:w="1282" w:type="pct"/>
          </w:tcPr>
          <w:p w14:paraId="0984F63E" w14:textId="5FB658A9" w:rsidR="0084177F" w:rsidRPr="00FD7C20" w:rsidRDefault="00D44F9D"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 xml:space="preserve">V pielikums </w:t>
            </w:r>
            <w:r w:rsidR="00EF533F" w:rsidRPr="00FD7C20">
              <w:rPr>
                <w:rFonts w:ascii="Times New Roman" w:hAnsi="Times New Roman" w:cs="Times New Roman"/>
                <w:sz w:val="24"/>
                <w:szCs w:val="24"/>
              </w:rPr>
              <w:t>3</w:t>
            </w:r>
            <w:r w:rsidRPr="00FD7C20">
              <w:rPr>
                <w:rFonts w:ascii="Times New Roman" w:hAnsi="Times New Roman" w:cs="Times New Roman"/>
                <w:sz w:val="24"/>
                <w:szCs w:val="24"/>
              </w:rPr>
              <w:t>.punkt</w:t>
            </w:r>
            <w:r w:rsidR="000A6AE1" w:rsidRPr="00FD7C20">
              <w:rPr>
                <w:rFonts w:ascii="Times New Roman" w:hAnsi="Times New Roman" w:cs="Times New Roman"/>
                <w:sz w:val="24"/>
                <w:szCs w:val="24"/>
              </w:rPr>
              <w:t>a a)apakšpunkts</w:t>
            </w:r>
          </w:p>
        </w:tc>
        <w:tc>
          <w:tcPr>
            <w:tcW w:w="1081" w:type="pct"/>
          </w:tcPr>
          <w:p w14:paraId="4CE757E1" w14:textId="77777777" w:rsidR="0084177F" w:rsidRPr="00FD7C20"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388C8FBC" w14:textId="39526575" w:rsidR="0084177F" w:rsidRPr="00FD7C20" w:rsidRDefault="00EF533F" w:rsidP="005D4D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 xml:space="preserve">Pārņemts </w:t>
            </w:r>
            <w:r w:rsidR="00CC3A76" w:rsidRPr="00FD7C20">
              <w:rPr>
                <w:rFonts w:ascii="Times New Roman" w:eastAsia="Times New Roman" w:hAnsi="Times New Roman" w:cs="Times New Roman"/>
                <w:b/>
                <w:bCs/>
                <w:iCs/>
                <w:sz w:val="24"/>
                <w:szCs w:val="24"/>
                <w:lang w:eastAsia="lv-LV"/>
              </w:rPr>
              <w:t>pilnībā</w:t>
            </w:r>
          </w:p>
          <w:p w14:paraId="622324C8" w14:textId="3347E961" w:rsidR="00EF533F" w:rsidRPr="00FD7C20" w:rsidRDefault="004D23A4" w:rsidP="005D4DD7">
            <w:pPr>
              <w:contextualSpacing/>
              <w:rPr>
                <w:rFonts w:ascii="Times New Roman" w:eastAsia="Times New Roman" w:hAnsi="Times New Roman" w:cs="Times New Roman"/>
                <w:b/>
                <w:bCs/>
                <w:iCs/>
                <w:sz w:val="24"/>
                <w:szCs w:val="24"/>
                <w:lang w:eastAsia="lv-LV"/>
              </w:rPr>
            </w:pPr>
            <w:r w:rsidRPr="00FD7C20">
              <w:rPr>
                <w:rFonts w:ascii="Times New Roman" w:hAnsi="Times New Roman" w:cs="Times New Roman"/>
                <w:sz w:val="24"/>
                <w:szCs w:val="24"/>
              </w:rPr>
              <w:t xml:space="preserve">MK noteikumu Nr.668 </w:t>
            </w:r>
            <w:r w:rsidR="00CC3A76" w:rsidRPr="00FD7C20">
              <w:rPr>
                <w:rFonts w:ascii="Times New Roman" w:hAnsi="Times New Roman" w:cs="Times New Roman"/>
                <w:sz w:val="24"/>
                <w:szCs w:val="24"/>
              </w:rPr>
              <w:t>2., 3. un 15.punkts</w:t>
            </w:r>
          </w:p>
        </w:tc>
        <w:tc>
          <w:tcPr>
            <w:tcW w:w="1378" w:type="pct"/>
          </w:tcPr>
          <w:p w14:paraId="794708E2" w14:textId="6114AD62" w:rsidR="0084177F" w:rsidRPr="00FD7C20" w:rsidRDefault="00A54EDC" w:rsidP="005D4DD7">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5088B7E" w14:textId="77777777" w:rsidTr="00996D93">
        <w:tc>
          <w:tcPr>
            <w:tcW w:w="1282" w:type="pct"/>
          </w:tcPr>
          <w:p w14:paraId="578636D6" w14:textId="487D8EC9"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3.punkta b)apakšpunkts</w:t>
            </w:r>
          </w:p>
        </w:tc>
        <w:tc>
          <w:tcPr>
            <w:tcW w:w="1081" w:type="pct"/>
          </w:tcPr>
          <w:p w14:paraId="52F2A42E"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EB82B84" w14:textId="77777777" w:rsidR="00996D93" w:rsidRPr="00FD7C20" w:rsidRDefault="00996D93" w:rsidP="00996D93">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41915CE4" w14:textId="3A6A3627"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00A56B0D" w14:textId="1F4EA25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DE4B363" w14:textId="77777777" w:rsidTr="00996D93">
        <w:tc>
          <w:tcPr>
            <w:tcW w:w="1282" w:type="pct"/>
          </w:tcPr>
          <w:p w14:paraId="13DC3C57" w14:textId="6ACD6B0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3.punkta c)apakšpunkts</w:t>
            </w:r>
          </w:p>
        </w:tc>
        <w:tc>
          <w:tcPr>
            <w:tcW w:w="1081" w:type="pct"/>
          </w:tcPr>
          <w:p w14:paraId="03039333"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A861449" w14:textId="77777777" w:rsidR="00996D93" w:rsidRPr="00FD7C20" w:rsidRDefault="00996D93" w:rsidP="00996D93">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3B32CAD8" w14:textId="04C5303B"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269C869B" w14:textId="26B69D14"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C155794" w14:textId="77777777" w:rsidTr="00996D93">
        <w:tc>
          <w:tcPr>
            <w:tcW w:w="1282" w:type="pct"/>
          </w:tcPr>
          <w:p w14:paraId="2DDA1D9E" w14:textId="232D9592"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 xml:space="preserve">V </w:t>
            </w:r>
            <w:r w:rsidRPr="00FD7C20">
              <w:rPr>
                <w:rFonts w:ascii="Times New Roman" w:hAnsi="Times New Roman" w:cs="Times New Roman"/>
                <w:sz w:val="24"/>
                <w:szCs w:val="24"/>
              </w:rPr>
              <w:lastRenderedPageBreak/>
              <w:t>pielikums 3.punkta d)apakšpunkts</w:t>
            </w:r>
          </w:p>
        </w:tc>
        <w:tc>
          <w:tcPr>
            <w:tcW w:w="1081" w:type="pct"/>
          </w:tcPr>
          <w:p w14:paraId="23AEFF88" w14:textId="2026C665" w:rsidR="00996D93" w:rsidRPr="00FD7C20" w:rsidDel="00B94807" w:rsidRDefault="00664D57"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Noteikumu projekta 4.punkts</w:t>
            </w:r>
          </w:p>
        </w:tc>
        <w:tc>
          <w:tcPr>
            <w:tcW w:w="1259" w:type="pct"/>
          </w:tcPr>
          <w:p w14:paraId="0B8DC2AD" w14:textId="5209F7B4" w:rsidR="00996D93" w:rsidRPr="00FD7C20" w:rsidRDefault="00996D93" w:rsidP="00996D93">
            <w:pPr>
              <w:contextualSpacing/>
              <w:rPr>
                <w:rFonts w:ascii="Times New Roman" w:eastAsia="Times New Roman" w:hAnsi="Times New Roman" w:cs="Times New Roman"/>
                <w:b/>
                <w:bCs/>
                <w:iCs/>
                <w:sz w:val="24"/>
                <w:szCs w:val="24"/>
                <w:lang w:eastAsia="lv-LV"/>
              </w:rPr>
            </w:pPr>
          </w:p>
        </w:tc>
        <w:tc>
          <w:tcPr>
            <w:tcW w:w="1378" w:type="pct"/>
          </w:tcPr>
          <w:p w14:paraId="58721826" w14:textId="46B4C7F4"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426059C" w14:textId="77777777" w:rsidTr="00996D93">
        <w:tc>
          <w:tcPr>
            <w:tcW w:w="1282" w:type="pct"/>
          </w:tcPr>
          <w:p w14:paraId="49CD8036" w14:textId="09DAD5F9"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3.punkta e)apakšpunkts</w:t>
            </w:r>
          </w:p>
        </w:tc>
        <w:tc>
          <w:tcPr>
            <w:tcW w:w="1081" w:type="pct"/>
          </w:tcPr>
          <w:p w14:paraId="6BBC8157" w14:textId="138512DB" w:rsidR="00996D93" w:rsidRPr="00FD7C20" w:rsidDel="00B94807" w:rsidRDefault="00664D57"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10.punkts</w:t>
            </w:r>
          </w:p>
        </w:tc>
        <w:tc>
          <w:tcPr>
            <w:tcW w:w="1259" w:type="pct"/>
          </w:tcPr>
          <w:p w14:paraId="39BACBC2" w14:textId="12B9BB2B" w:rsidR="00D74A15" w:rsidRPr="00FD7C20" w:rsidRDefault="00D74A15" w:rsidP="00996D93">
            <w:pPr>
              <w:contextualSpacing/>
              <w:rPr>
                <w:rFonts w:ascii="Times New Roman" w:eastAsia="Times New Roman" w:hAnsi="Times New Roman" w:cs="Times New Roman"/>
                <w:b/>
                <w:bCs/>
                <w:iCs/>
                <w:sz w:val="24"/>
                <w:szCs w:val="24"/>
                <w:lang w:eastAsia="lv-LV"/>
              </w:rPr>
            </w:pPr>
          </w:p>
        </w:tc>
        <w:tc>
          <w:tcPr>
            <w:tcW w:w="1378" w:type="pct"/>
          </w:tcPr>
          <w:p w14:paraId="4E27B3B5" w14:textId="2067C49E"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F0DA49A" w14:textId="77777777" w:rsidTr="00996D93">
        <w:tc>
          <w:tcPr>
            <w:tcW w:w="1282" w:type="pct"/>
          </w:tcPr>
          <w:p w14:paraId="21B2303A" w14:textId="20922E7B"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3.punkta f)apakšpunkts</w:t>
            </w:r>
          </w:p>
        </w:tc>
        <w:tc>
          <w:tcPr>
            <w:tcW w:w="1081" w:type="pct"/>
          </w:tcPr>
          <w:p w14:paraId="4BF0F2E4"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60233790" w14:textId="21F78382" w:rsidR="00FF7A2C" w:rsidRPr="00FD7C20" w:rsidRDefault="00FF7A2C" w:rsidP="00FF7A2C">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 xml:space="preserve">Pārņemts </w:t>
            </w:r>
            <w:r w:rsidR="00CC3A76" w:rsidRPr="00FD7C20">
              <w:rPr>
                <w:rFonts w:ascii="Times New Roman" w:eastAsia="Times New Roman" w:hAnsi="Times New Roman" w:cs="Times New Roman"/>
                <w:b/>
                <w:bCs/>
                <w:iCs/>
                <w:sz w:val="24"/>
                <w:szCs w:val="24"/>
                <w:lang w:eastAsia="lv-LV"/>
              </w:rPr>
              <w:t>daļēji</w:t>
            </w:r>
          </w:p>
          <w:p w14:paraId="379651AD" w14:textId="77777777" w:rsidR="00FF7A2C" w:rsidRPr="00FD7C20" w:rsidRDefault="00FF7A2C" w:rsidP="00FF7A2C">
            <w:pPr>
              <w:contextualSpacing/>
              <w:rPr>
                <w:rFonts w:ascii="Times New Roman" w:hAnsi="Times New Roman" w:cs="Times New Roman"/>
                <w:sz w:val="24"/>
                <w:szCs w:val="24"/>
              </w:rPr>
            </w:pPr>
            <w:r w:rsidRPr="00FD7C20">
              <w:rPr>
                <w:rFonts w:ascii="Times New Roman" w:hAnsi="Times New Roman" w:cs="Times New Roman"/>
                <w:sz w:val="24"/>
                <w:szCs w:val="24"/>
              </w:rPr>
              <w:t xml:space="preserve">1)Energoefektivitātes likuma 4.panta 2.-4.punkts </w:t>
            </w:r>
          </w:p>
          <w:p w14:paraId="62460A37" w14:textId="16D48D34" w:rsidR="00996D93" w:rsidRPr="00FD7C20" w:rsidRDefault="00FF7A2C" w:rsidP="00FF7A2C">
            <w:pPr>
              <w:contextualSpacing/>
              <w:rPr>
                <w:rFonts w:ascii="Times New Roman" w:hAnsi="Times New Roman" w:cs="Times New Roman"/>
                <w:sz w:val="24"/>
                <w:szCs w:val="24"/>
              </w:rPr>
            </w:pPr>
            <w:r w:rsidRPr="00FD7C20">
              <w:rPr>
                <w:rFonts w:ascii="Times New Roman" w:hAnsi="Times New Roman" w:cs="Times New Roman"/>
                <w:sz w:val="24"/>
                <w:szCs w:val="24"/>
              </w:rPr>
              <w:t>2)</w:t>
            </w:r>
            <w:r w:rsidR="00AA4EA6" w:rsidRPr="00FD7C20">
              <w:rPr>
                <w:rFonts w:ascii="Times New Roman" w:hAnsi="Times New Roman" w:cs="Times New Roman"/>
                <w:sz w:val="24"/>
                <w:szCs w:val="24"/>
              </w:rPr>
              <w:t>MK no</w:t>
            </w:r>
            <w:r w:rsidRPr="00FD7C20">
              <w:rPr>
                <w:rFonts w:ascii="Times New Roman" w:hAnsi="Times New Roman" w:cs="Times New Roman"/>
                <w:sz w:val="24"/>
                <w:szCs w:val="24"/>
              </w:rPr>
              <w:t>teikum</w:t>
            </w:r>
            <w:r w:rsidR="00AA4EA6" w:rsidRPr="00FD7C20">
              <w:rPr>
                <w:rFonts w:ascii="Times New Roman" w:hAnsi="Times New Roman" w:cs="Times New Roman"/>
                <w:sz w:val="24"/>
                <w:szCs w:val="24"/>
              </w:rPr>
              <w:t>u</w:t>
            </w:r>
            <w:r w:rsidRPr="00FD7C20">
              <w:rPr>
                <w:rFonts w:ascii="Times New Roman" w:hAnsi="Times New Roman" w:cs="Times New Roman"/>
                <w:sz w:val="24"/>
                <w:szCs w:val="24"/>
              </w:rPr>
              <w:t xml:space="preserve"> Nr.668 30.</w:t>
            </w:r>
            <w:r w:rsidR="00F64B6F">
              <w:rPr>
                <w:rFonts w:ascii="Times New Roman" w:hAnsi="Times New Roman" w:cs="Times New Roman"/>
                <w:sz w:val="24"/>
                <w:szCs w:val="24"/>
              </w:rPr>
              <w:t xml:space="preserve"> </w:t>
            </w:r>
            <w:r w:rsidRPr="00FD7C20">
              <w:rPr>
                <w:rFonts w:ascii="Times New Roman" w:hAnsi="Times New Roman" w:cs="Times New Roman"/>
                <w:sz w:val="24"/>
                <w:szCs w:val="24"/>
              </w:rPr>
              <w:t>un 31.punkts</w:t>
            </w:r>
          </w:p>
          <w:p w14:paraId="6890F418" w14:textId="77777777" w:rsidR="00CC3A76" w:rsidRPr="00FD7C20" w:rsidRDefault="00CC3A76" w:rsidP="00FF7A2C">
            <w:pPr>
              <w:contextualSpacing/>
              <w:rPr>
                <w:rFonts w:ascii="Times New Roman" w:eastAsia="Times New Roman" w:hAnsi="Times New Roman" w:cs="Times New Roman"/>
                <w:b/>
                <w:bCs/>
                <w:iCs/>
                <w:sz w:val="24"/>
                <w:szCs w:val="24"/>
                <w:lang w:eastAsia="lv-LV"/>
              </w:rPr>
            </w:pPr>
          </w:p>
          <w:p w14:paraId="10873DBD" w14:textId="77777777" w:rsidR="00CC3A76" w:rsidRPr="00FD7C20" w:rsidRDefault="00CC3A76" w:rsidP="00FF7A2C">
            <w:pPr>
              <w:contextualSpacing/>
              <w:rPr>
                <w:rFonts w:ascii="Times New Roman" w:eastAsia="Times New Roman" w:hAnsi="Times New Roman" w:cs="Times New Roman"/>
                <w:b/>
                <w:bCs/>
                <w:iCs/>
                <w:sz w:val="24"/>
                <w:szCs w:val="24"/>
                <w:lang w:eastAsia="lv-LV"/>
              </w:rPr>
            </w:pPr>
          </w:p>
          <w:p w14:paraId="75A2FC27" w14:textId="1BF13B93" w:rsidR="00CC3A76" w:rsidRPr="00FD7C20" w:rsidRDefault="00CC3A76" w:rsidP="00FF7A2C">
            <w:pPr>
              <w:contextualSpacing/>
              <w:rPr>
                <w:rFonts w:ascii="Times New Roman" w:eastAsia="Times New Roman" w:hAnsi="Times New Roman" w:cs="Times New Roman"/>
                <w:b/>
                <w:bCs/>
                <w:iCs/>
                <w:sz w:val="24"/>
                <w:szCs w:val="24"/>
                <w:lang w:eastAsia="lv-LV"/>
              </w:rPr>
            </w:pPr>
          </w:p>
        </w:tc>
        <w:tc>
          <w:tcPr>
            <w:tcW w:w="1378" w:type="pct"/>
          </w:tcPr>
          <w:p w14:paraId="08B05085" w14:textId="47EEA73B"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D288CA5" w14:textId="77777777" w:rsidTr="00996D93">
        <w:tc>
          <w:tcPr>
            <w:tcW w:w="1282" w:type="pct"/>
          </w:tcPr>
          <w:p w14:paraId="7970A12D" w14:textId="670D58D6"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3.punkta g)apakšpunkts</w:t>
            </w:r>
          </w:p>
        </w:tc>
        <w:tc>
          <w:tcPr>
            <w:tcW w:w="1081" w:type="pct"/>
          </w:tcPr>
          <w:p w14:paraId="70E437A7"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F8A4A64" w14:textId="47A202A5" w:rsidR="00FF7A2C" w:rsidRPr="00FD7C20" w:rsidRDefault="00FF7A2C" w:rsidP="00996D93">
            <w:pPr>
              <w:contextualSpacing/>
              <w:rPr>
                <w:rFonts w:ascii="Times New Roman" w:hAnsi="Times New Roman" w:cs="Times New Roman"/>
                <w:b/>
                <w:bCs/>
                <w:sz w:val="24"/>
                <w:szCs w:val="24"/>
              </w:rPr>
            </w:pPr>
            <w:r w:rsidRPr="00FD7C20">
              <w:rPr>
                <w:rFonts w:ascii="Times New Roman" w:hAnsi="Times New Roman" w:cs="Times New Roman"/>
                <w:b/>
                <w:bCs/>
                <w:sz w:val="24"/>
                <w:szCs w:val="24"/>
              </w:rPr>
              <w:t>Pārņemts pilnībā</w:t>
            </w:r>
          </w:p>
          <w:p w14:paraId="7E37E8B1" w14:textId="11E01F38" w:rsidR="00996D93" w:rsidRPr="00FD7C20" w:rsidRDefault="00AA4EA6" w:rsidP="00996D93">
            <w:pPr>
              <w:contextualSpacing/>
              <w:rPr>
                <w:rFonts w:ascii="Times New Roman" w:eastAsia="Times New Roman" w:hAnsi="Times New Roman" w:cs="Times New Roman"/>
                <w:b/>
                <w:bCs/>
                <w:iCs/>
                <w:sz w:val="24"/>
                <w:szCs w:val="24"/>
                <w:lang w:eastAsia="lv-LV"/>
              </w:rPr>
            </w:pPr>
            <w:r w:rsidRPr="00FD7C20">
              <w:rPr>
                <w:rFonts w:ascii="Times New Roman" w:hAnsi="Times New Roman" w:cs="Times New Roman"/>
                <w:sz w:val="24"/>
                <w:szCs w:val="24"/>
              </w:rPr>
              <w:t>MK</w:t>
            </w:r>
            <w:r w:rsidR="00FF7A2C" w:rsidRPr="00FD7C20">
              <w:rPr>
                <w:rFonts w:ascii="Times New Roman" w:hAnsi="Times New Roman" w:cs="Times New Roman"/>
                <w:sz w:val="24"/>
                <w:szCs w:val="24"/>
              </w:rPr>
              <w:t xml:space="preserve"> noteikum</w:t>
            </w:r>
            <w:r w:rsidRPr="00FD7C20">
              <w:rPr>
                <w:rFonts w:ascii="Times New Roman" w:hAnsi="Times New Roman" w:cs="Times New Roman"/>
                <w:sz w:val="24"/>
                <w:szCs w:val="24"/>
              </w:rPr>
              <w:t>u</w:t>
            </w:r>
            <w:r w:rsidR="00FF7A2C" w:rsidRPr="00FD7C20">
              <w:rPr>
                <w:rFonts w:ascii="Times New Roman" w:hAnsi="Times New Roman" w:cs="Times New Roman"/>
                <w:sz w:val="24"/>
                <w:szCs w:val="24"/>
              </w:rPr>
              <w:t xml:space="preserve"> Nr.668 13.punkts</w:t>
            </w:r>
          </w:p>
        </w:tc>
        <w:tc>
          <w:tcPr>
            <w:tcW w:w="1378" w:type="pct"/>
          </w:tcPr>
          <w:p w14:paraId="41E6C536" w14:textId="2992675D"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C45656B" w14:textId="77777777" w:rsidTr="00996D93">
        <w:tc>
          <w:tcPr>
            <w:tcW w:w="1282" w:type="pct"/>
          </w:tcPr>
          <w:p w14:paraId="56BF68D5" w14:textId="7DC5F2DF" w:rsidR="006F1EFD" w:rsidRPr="00FD7C20" w:rsidRDefault="006F1EFD"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3.punkta h)apakšpunkts</w:t>
            </w:r>
          </w:p>
        </w:tc>
        <w:tc>
          <w:tcPr>
            <w:tcW w:w="1081" w:type="pct"/>
          </w:tcPr>
          <w:p w14:paraId="082595FD" w14:textId="458C5C12" w:rsidR="006F1EFD" w:rsidRPr="00FD7C20" w:rsidDel="00B94807" w:rsidRDefault="006F1EFD"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Noteikumu projekta 5.punktā iekļautais jaunais 6.9 apakšpunkts</w:t>
            </w:r>
          </w:p>
        </w:tc>
        <w:tc>
          <w:tcPr>
            <w:tcW w:w="1259" w:type="pct"/>
          </w:tcPr>
          <w:p w14:paraId="24F7BFE3" w14:textId="77777777" w:rsidR="006F1EFD" w:rsidRPr="00FD7C20" w:rsidRDefault="006F1EFD" w:rsidP="00996D93">
            <w:pPr>
              <w:contextualSpacing/>
              <w:rPr>
                <w:rFonts w:ascii="Times New Roman" w:hAnsi="Times New Roman" w:cs="Times New Roman"/>
                <w:b/>
                <w:bCs/>
                <w:sz w:val="24"/>
                <w:szCs w:val="24"/>
              </w:rPr>
            </w:pPr>
          </w:p>
        </w:tc>
        <w:tc>
          <w:tcPr>
            <w:tcW w:w="1378" w:type="pct"/>
          </w:tcPr>
          <w:p w14:paraId="4F892B0D" w14:textId="77777777" w:rsidR="006F1EFD" w:rsidRPr="00FD7C20" w:rsidRDefault="006F1EFD" w:rsidP="00996D93">
            <w:pPr>
              <w:contextualSpacing/>
              <w:rPr>
                <w:rFonts w:ascii="Times New Roman" w:eastAsia="Times New Roman" w:hAnsi="Times New Roman" w:cs="Times New Roman"/>
                <w:iCs/>
                <w:sz w:val="24"/>
                <w:szCs w:val="24"/>
                <w:lang w:eastAsia="lv-LV"/>
              </w:rPr>
            </w:pPr>
          </w:p>
        </w:tc>
      </w:tr>
      <w:tr w:rsidR="00FD7C20" w:rsidRPr="00FD7C20" w14:paraId="47D9F8DC" w14:textId="77777777" w:rsidTr="00996D93">
        <w:tc>
          <w:tcPr>
            <w:tcW w:w="1282" w:type="pct"/>
          </w:tcPr>
          <w:p w14:paraId="12AC257B" w14:textId="1E6BF318"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 xml:space="preserve">V pielikums 4.punkts </w:t>
            </w:r>
            <w:r w:rsidR="00FE5264" w:rsidRPr="00FD7C20">
              <w:rPr>
                <w:rFonts w:ascii="Times New Roman" w:hAnsi="Times New Roman" w:cs="Times New Roman"/>
                <w:sz w:val="24"/>
                <w:szCs w:val="24"/>
              </w:rPr>
              <w:t>a</w:t>
            </w:r>
            <w:r w:rsidRPr="00FD7C20">
              <w:rPr>
                <w:rFonts w:ascii="Times New Roman" w:hAnsi="Times New Roman" w:cs="Times New Roman"/>
                <w:sz w:val="24"/>
                <w:szCs w:val="24"/>
              </w:rPr>
              <w:t>)apakšpunkts</w:t>
            </w:r>
          </w:p>
        </w:tc>
        <w:tc>
          <w:tcPr>
            <w:tcW w:w="1081" w:type="pct"/>
          </w:tcPr>
          <w:p w14:paraId="7126A105"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49AC67D7" w14:textId="00BE4ABD"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p w14:paraId="77EEE711" w14:textId="53610394" w:rsidR="00996D93" w:rsidRPr="00FD7C20" w:rsidRDefault="006F1EFD" w:rsidP="00996D93">
            <w:pPr>
              <w:jc w:val="both"/>
              <w:rPr>
                <w:rFonts w:ascii="Times New Roman" w:hAnsi="Times New Roman" w:cs="Times New Roman"/>
                <w:sz w:val="24"/>
                <w:szCs w:val="24"/>
              </w:rPr>
            </w:pPr>
            <w:r w:rsidRPr="00FD7C20">
              <w:rPr>
                <w:rFonts w:ascii="Times New Roman" w:hAnsi="Times New Roman" w:cs="Times New Roman"/>
                <w:sz w:val="24"/>
                <w:szCs w:val="24"/>
              </w:rPr>
              <w:t>MK noteikumu</w:t>
            </w:r>
            <w:r w:rsidR="00996D93" w:rsidRPr="00FD7C20">
              <w:rPr>
                <w:rFonts w:ascii="Times New Roman" w:hAnsi="Times New Roman" w:cs="Times New Roman"/>
                <w:sz w:val="24"/>
                <w:szCs w:val="24"/>
              </w:rPr>
              <w:t xml:space="preserve">Nr.668 </w:t>
            </w:r>
            <w:r w:rsidR="00FE5264" w:rsidRPr="00FD7C20">
              <w:rPr>
                <w:rFonts w:ascii="Times New Roman" w:hAnsi="Times New Roman" w:cs="Times New Roman"/>
                <w:sz w:val="24"/>
                <w:szCs w:val="24"/>
              </w:rPr>
              <w:t>6.6.punkts</w:t>
            </w:r>
          </w:p>
          <w:p w14:paraId="71FC25A3" w14:textId="65047AFB" w:rsidR="00996D93" w:rsidRPr="00FD7C20" w:rsidRDefault="00996D93" w:rsidP="00996D93">
            <w:pPr>
              <w:contextualSpacing/>
              <w:rPr>
                <w:rFonts w:ascii="Times New Roman" w:eastAsia="Times New Roman" w:hAnsi="Times New Roman" w:cs="Times New Roman"/>
                <w:iCs/>
                <w:sz w:val="24"/>
                <w:szCs w:val="24"/>
                <w:lang w:eastAsia="lv-LV"/>
              </w:rPr>
            </w:pPr>
          </w:p>
        </w:tc>
        <w:tc>
          <w:tcPr>
            <w:tcW w:w="1378" w:type="pct"/>
          </w:tcPr>
          <w:p w14:paraId="713CE2E9" w14:textId="709427F5"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F1FFB5F" w14:textId="77777777" w:rsidTr="00996D93">
        <w:tc>
          <w:tcPr>
            <w:tcW w:w="1282" w:type="pct"/>
          </w:tcPr>
          <w:p w14:paraId="4D514BEE" w14:textId="55622AFA" w:rsidR="00FE5264" w:rsidRPr="00FD7C20" w:rsidRDefault="00FE5264"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4.punkts b)apakšpunkts</w:t>
            </w:r>
          </w:p>
        </w:tc>
        <w:tc>
          <w:tcPr>
            <w:tcW w:w="1081" w:type="pct"/>
          </w:tcPr>
          <w:p w14:paraId="42DABA29" w14:textId="77777777" w:rsidR="00FE5264" w:rsidRPr="00FD7C20" w:rsidDel="00B94807" w:rsidRDefault="00FE5264" w:rsidP="00996D93">
            <w:pPr>
              <w:contextualSpacing/>
              <w:rPr>
                <w:rFonts w:ascii="Times New Roman" w:eastAsia="Times New Roman" w:hAnsi="Times New Roman" w:cs="Times New Roman"/>
                <w:iCs/>
                <w:sz w:val="24"/>
                <w:szCs w:val="24"/>
                <w:lang w:eastAsia="lv-LV"/>
              </w:rPr>
            </w:pPr>
          </w:p>
        </w:tc>
        <w:tc>
          <w:tcPr>
            <w:tcW w:w="1259" w:type="pct"/>
          </w:tcPr>
          <w:p w14:paraId="582A0DCF" w14:textId="77777777" w:rsidR="00FE5264" w:rsidRPr="00FD7C20" w:rsidRDefault="00FE5264" w:rsidP="00FE5264">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p w14:paraId="6060A0A7" w14:textId="17D82997" w:rsidR="00FE5264" w:rsidRPr="00FD7C20" w:rsidRDefault="00FE5264" w:rsidP="00FE5264">
            <w:pPr>
              <w:jc w:val="both"/>
              <w:rPr>
                <w:rFonts w:ascii="Times New Roman" w:hAnsi="Times New Roman" w:cs="Times New Roman"/>
                <w:sz w:val="24"/>
                <w:szCs w:val="24"/>
              </w:rPr>
            </w:pPr>
            <w:r w:rsidRPr="00FD7C20">
              <w:rPr>
                <w:rFonts w:ascii="Times New Roman" w:hAnsi="Times New Roman" w:cs="Times New Roman"/>
                <w:sz w:val="24"/>
                <w:szCs w:val="24"/>
              </w:rPr>
              <w:t>M</w:t>
            </w:r>
            <w:r w:rsidR="006F1EFD" w:rsidRPr="00FD7C20">
              <w:rPr>
                <w:rFonts w:ascii="Times New Roman" w:hAnsi="Times New Roman" w:cs="Times New Roman"/>
                <w:sz w:val="24"/>
                <w:szCs w:val="24"/>
              </w:rPr>
              <w:t>K</w:t>
            </w:r>
            <w:r w:rsidRPr="00FD7C20">
              <w:rPr>
                <w:rFonts w:ascii="Times New Roman" w:hAnsi="Times New Roman" w:cs="Times New Roman"/>
                <w:sz w:val="24"/>
                <w:szCs w:val="24"/>
              </w:rPr>
              <w:t xml:space="preserve"> noteikum</w:t>
            </w:r>
            <w:r w:rsidR="006F1EFD" w:rsidRPr="00FD7C20">
              <w:rPr>
                <w:rFonts w:ascii="Times New Roman" w:hAnsi="Times New Roman" w:cs="Times New Roman"/>
                <w:sz w:val="24"/>
                <w:szCs w:val="24"/>
              </w:rPr>
              <w:t>u</w:t>
            </w:r>
            <w:r w:rsidRPr="00FD7C20">
              <w:rPr>
                <w:rFonts w:ascii="Times New Roman" w:hAnsi="Times New Roman" w:cs="Times New Roman"/>
                <w:sz w:val="24"/>
                <w:szCs w:val="24"/>
              </w:rPr>
              <w:t xml:space="preserve"> Nr.668 6.6.punkts</w:t>
            </w:r>
          </w:p>
          <w:p w14:paraId="5C24826C" w14:textId="77777777" w:rsidR="00FE5264" w:rsidRPr="00FD7C20" w:rsidRDefault="00FE5264" w:rsidP="00996D93">
            <w:pPr>
              <w:contextualSpacing/>
              <w:rPr>
                <w:rFonts w:ascii="Times New Roman" w:eastAsia="Times New Roman" w:hAnsi="Times New Roman" w:cs="Times New Roman"/>
                <w:b/>
                <w:bCs/>
                <w:iCs/>
                <w:sz w:val="24"/>
                <w:szCs w:val="24"/>
                <w:lang w:eastAsia="lv-LV"/>
              </w:rPr>
            </w:pPr>
          </w:p>
        </w:tc>
        <w:tc>
          <w:tcPr>
            <w:tcW w:w="1378" w:type="pct"/>
          </w:tcPr>
          <w:p w14:paraId="7FAC46AB" w14:textId="77777777" w:rsidR="00FE5264" w:rsidRPr="00FD7C20" w:rsidRDefault="00FE5264" w:rsidP="00996D93">
            <w:pPr>
              <w:contextualSpacing/>
              <w:rPr>
                <w:rFonts w:ascii="Times New Roman" w:eastAsia="Times New Roman" w:hAnsi="Times New Roman" w:cs="Times New Roman"/>
                <w:iCs/>
                <w:sz w:val="24"/>
                <w:szCs w:val="24"/>
                <w:lang w:eastAsia="lv-LV"/>
              </w:rPr>
            </w:pPr>
          </w:p>
        </w:tc>
      </w:tr>
      <w:tr w:rsidR="00FD7C20" w:rsidRPr="00FD7C20" w14:paraId="30985285" w14:textId="77777777" w:rsidTr="00996D93">
        <w:tc>
          <w:tcPr>
            <w:tcW w:w="1282" w:type="pct"/>
          </w:tcPr>
          <w:p w14:paraId="3829BB41" w14:textId="514D61EE" w:rsidR="00FE5264" w:rsidRPr="00FD7C20" w:rsidRDefault="00FE5264"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V pielikums 4.punkts c)apakšpunkts</w:t>
            </w:r>
          </w:p>
        </w:tc>
        <w:tc>
          <w:tcPr>
            <w:tcW w:w="1081" w:type="pct"/>
          </w:tcPr>
          <w:p w14:paraId="34017D16" w14:textId="77777777" w:rsidR="00FE5264" w:rsidRPr="00FD7C20" w:rsidDel="00B94807" w:rsidRDefault="00FE5264" w:rsidP="00996D93">
            <w:pPr>
              <w:contextualSpacing/>
              <w:rPr>
                <w:rFonts w:ascii="Times New Roman" w:eastAsia="Times New Roman" w:hAnsi="Times New Roman" w:cs="Times New Roman"/>
                <w:iCs/>
                <w:sz w:val="24"/>
                <w:szCs w:val="24"/>
                <w:lang w:eastAsia="lv-LV"/>
              </w:rPr>
            </w:pPr>
          </w:p>
        </w:tc>
        <w:tc>
          <w:tcPr>
            <w:tcW w:w="1259" w:type="pct"/>
          </w:tcPr>
          <w:p w14:paraId="76001A6E" w14:textId="77777777" w:rsidR="00FE5264" w:rsidRPr="00FD7C20" w:rsidRDefault="00FE5264" w:rsidP="00FE5264">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p w14:paraId="7D02E026" w14:textId="4185B30A" w:rsidR="00FE5264" w:rsidRPr="00FD7C20" w:rsidRDefault="00FE5264" w:rsidP="00FE5264">
            <w:pPr>
              <w:jc w:val="both"/>
              <w:rPr>
                <w:rFonts w:ascii="Times New Roman" w:hAnsi="Times New Roman" w:cs="Times New Roman"/>
                <w:sz w:val="24"/>
                <w:szCs w:val="24"/>
              </w:rPr>
            </w:pPr>
            <w:r w:rsidRPr="00FD7C20">
              <w:rPr>
                <w:rFonts w:ascii="Times New Roman" w:hAnsi="Times New Roman" w:cs="Times New Roman"/>
                <w:sz w:val="24"/>
                <w:szCs w:val="24"/>
              </w:rPr>
              <w:t>M</w:t>
            </w:r>
            <w:r w:rsidR="006F1EFD" w:rsidRPr="00FD7C20">
              <w:rPr>
                <w:rFonts w:ascii="Times New Roman" w:hAnsi="Times New Roman" w:cs="Times New Roman"/>
                <w:sz w:val="24"/>
                <w:szCs w:val="24"/>
              </w:rPr>
              <w:t>K</w:t>
            </w:r>
            <w:r w:rsidRPr="00FD7C20">
              <w:rPr>
                <w:rFonts w:ascii="Times New Roman" w:hAnsi="Times New Roman" w:cs="Times New Roman"/>
                <w:sz w:val="24"/>
                <w:szCs w:val="24"/>
              </w:rPr>
              <w:t xml:space="preserve"> noteikum</w:t>
            </w:r>
            <w:r w:rsidR="006F1EFD" w:rsidRPr="00FD7C20">
              <w:rPr>
                <w:rFonts w:ascii="Times New Roman" w:hAnsi="Times New Roman" w:cs="Times New Roman"/>
                <w:sz w:val="24"/>
                <w:szCs w:val="24"/>
              </w:rPr>
              <w:t>u</w:t>
            </w:r>
            <w:r w:rsidRPr="00FD7C20">
              <w:rPr>
                <w:rFonts w:ascii="Times New Roman" w:hAnsi="Times New Roman" w:cs="Times New Roman"/>
                <w:sz w:val="24"/>
                <w:szCs w:val="24"/>
              </w:rPr>
              <w:t xml:space="preserve"> Nr.668 </w:t>
            </w:r>
            <w:r w:rsidR="006F1EFD" w:rsidRPr="00FD7C20">
              <w:rPr>
                <w:rFonts w:ascii="Times New Roman" w:hAnsi="Times New Roman" w:cs="Times New Roman"/>
                <w:sz w:val="24"/>
                <w:szCs w:val="24"/>
              </w:rPr>
              <w:t xml:space="preserve"> </w:t>
            </w:r>
            <w:r w:rsidRPr="00FD7C20">
              <w:rPr>
                <w:rFonts w:ascii="Times New Roman" w:hAnsi="Times New Roman" w:cs="Times New Roman"/>
                <w:sz w:val="24"/>
                <w:szCs w:val="24"/>
              </w:rPr>
              <w:t>6.6.punkts</w:t>
            </w:r>
          </w:p>
          <w:p w14:paraId="382891FB" w14:textId="77777777" w:rsidR="00FE5264" w:rsidRPr="00FD7C20" w:rsidRDefault="00FE5264" w:rsidP="00996D93">
            <w:pPr>
              <w:contextualSpacing/>
              <w:rPr>
                <w:rFonts w:ascii="Times New Roman" w:eastAsia="Times New Roman" w:hAnsi="Times New Roman" w:cs="Times New Roman"/>
                <w:b/>
                <w:bCs/>
                <w:iCs/>
                <w:sz w:val="24"/>
                <w:szCs w:val="24"/>
                <w:lang w:eastAsia="lv-LV"/>
              </w:rPr>
            </w:pPr>
          </w:p>
        </w:tc>
        <w:tc>
          <w:tcPr>
            <w:tcW w:w="1378" w:type="pct"/>
          </w:tcPr>
          <w:p w14:paraId="07750D9F" w14:textId="77777777" w:rsidR="00FE5264" w:rsidRPr="00FD7C20" w:rsidRDefault="00FE5264" w:rsidP="00996D93">
            <w:pPr>
              <w:contextualSpacing/>
              <w:rPr>
                <w:rFonts w:ascii="Times New Roman" w:eastAsia="Times New Roman" w:hAnsi="Times New Roman" w:cs="Times New Roman"/>
                <w:iCs/>
                <w:sz w:val="24"/>
                <w:szCs w:val="24"/>
                <w:lang w:eastAsia="lv-LV"/>
              </w:rPr>
            </w:pPr>
          </w:p>
        </w:tc>
      </w:tr>
      <w:tr w:rsidR="00FD7C20" w:rsidRPr="00FD7C20" w14:paraId="7475BA77" w14:textId="77777777" w:rsidTr="00996D93">
        <w:tc>
          <w:tcPr>
            <w:tcW w:w="1282" w:type="pct"/>
          </w:tcPr>
          <w:p w14:paraId="61A697F5" w14:textId="652DCD42"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 xml:space="preserve">Direktīvas 2012/27/ES </w:t>
            </w:r>
            <w:r w:rsidRPr="00FD7C20">
              <w:rPr>
                <w:rFonts w:ascii="Times New Roman" w:hAnsi="Times New Roman" w:cs="Times New Roman"/>
                <w:sz w:val="24"/>
                <w:szCs w:val="24"/>
              </w:rPr>
              <w:t xml:space="preserve">V pielikums 5.punkts </w:t>
            </w:r>
          </w:p>
        </w:tc>
        <w:tc>
          <w:tcPr>
            <w:tcW w:w="1081" w:type="pct"/>
          </w:tcPr>
          <w:p w14:paraId="4F206D31"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5E2EC5F" w14:textId="77777777" w:rsidR="00996D93" w:rsidRPr="00FD7C20" w:rsidRDefault="00996D93" w:rsidP="00996D93">
            <w:pPr>
              <w:shd w:val="clear" w:color="auto" w:fill="FFFFFF"/>
              <w:rPr>
                <w:rFonts w:ascii="Times New Roman" w:eastAsia="Times New Roman" w:hAnsi="Times New Roman" w:cs="Times New Roman"/>
                <w:sz w:val="24"/>
                <w:szCs w:val="24"/>
                <w:lang w:eastAsia="lv-LV"/>
              </w:rPr>
            </w:pPr>
            <w:r w:rsidRPr="00FD7C20">
              <w:rPr>
                <w:rFonts w:ascii="Times New Roman" w:eastAsia="Times New Roman" w:hAnsi="Times New Roman" w:cs="Times New Roman"/>
                <w:b/>
                <w:bCs/>
                <w:sz w:val="24"/>
                <w:szCs w:val="24"/>
                <w:lang w:eastAsia="lv-LV"/>
              </w:rPr>
              <w:t>Pārņemts pilnībā</w:t>
            </w:r>
          </w:p>
          <w:p w14:paraId="2A09CCD0" w14:textId="0D465025"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sz w:val="24"/>
                <w:szCs w:val="24"/>
                <w:lang w:eastAsia="lv-LV"/>
              </w:rPr>
              <w:t>Prasības paziņotas ar Nacionālo enerģētikas un klimata plānu</w:t>
            </w:r>
          </w:p>
        </w:tc>
        <w:tc>
          <w:tcPr>
            <w:tcW w:w="1378" w:type="pct"/>
          </w:tcPr>
          <w:p w14:paraId="55032380" w14:textId="04B13068"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AEAF45A" w14:textId="77777777" w:rsidTr="00996D93">
        <w:tc>
          <w:tcPr>
            <w:tcW w:w="1282" w:type="pct"/>
          </w:tcPr>
          <w:p w14:paraId="01B0E492" w14:textId="0AC39EF8"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hAnsi="Times New Roman" w:cs="Times New Roman"/>
                <w:b/>
                <w:bCs/>
                <w:sz w:val="24"/>
                <w:szCs w:val="24"/>
              </w:rPr>
              <w:t>Pielikuma 3.punkts Direktīvas 2012/27/ES VII pielikuma nosaukumu aizstāj ar šādu: “Minimālās prasības attiecībā uz elektroenerģijas un gāzes faktiskajā patēriņā balstītiem rēķiniem un rēķinu informāciju”</w:t>
            </w:r>
          </w:p>
        </w:tc>
        <w:tc>
          <w:tcPr>
            <w:tcW w:w="1081" w:type="pct"/>
          </w:tcPr>
          <w:p w14:paraId="7A3D6AAF"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2132BDE1" w14:textId="6E631E56" w:rsidR="00996D93" w:rsidRPr="00FD7C20" w:rsidRDefault="00996D93" w:rsidP="00996D93">
            <w:pPr>
              <w:contextualSpacing/>
              <w:rPr>
                <w:rFonts w:ascii="Times New Roman" w:eastAsia="Times New Roman" w:hAnsi="Times New Roman" w:cs="Times New Roman"/>
                <w:iCs/>
                <w:sz w:val="24"/>
                <w:szCs w:val="24"/>
                <w:lang w:eastAsia="lv-LV"/>
              </w:rPr>
            </w:pPr>
          </w:p>
        </w:tc>
        <w:tc>
          <w:tcPr>
            <w:tcW w:w="1378" w:type="pct"/>
          </w:tcPr>
          <w:p w14:paraId="32AB2659" w14:textId="77777777" w:rsidR="00996D93" w:rsidRPr="00FD7C20" w:rsidRDefault="00996D93" w:rsidP="00996D93">
            <w:pPr>
              <w:contextualSpacing/>
              <w:rPr>
                <w:rFonts w:ascii="Times New Roman" w:eastAsia="Times New Roman" w:hAnsi="Times New Roman" w:cs="Times New Roman"/>
                <w:iCs/>
                <w:sz w:val="24"/>
                <w:szCs w:val="24"/>
                <w:lang w:eastAsia="lv-LV"/>
              </w:rPr>
            </w:pPr>
          </w:p>
        </w:tc>
      </w:tr>
      <w:tr w:rsidR="00FD7C20" w:rsidRPr="00FD7C20" w14:paraId="5071A733" w14:textId="77777777" w:rsidTr="00996D93">
        <w:tc>
          <w:tcPr>
            <w:tcW w:w="1282" w:type="pct"/>
          </w:tcPr>
          <w:p w14:paraId="52AD2099" w14:textId="5D899536"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lastRenderedPageBreak/>
              <w:t xml:space="preserve">Pielikuma 4.punkts </w:t>
            </w:r>
            <w:r w:rsidRPr="00FD7C20">
              <w:rPr>
                <w:rFonts w:ascii="Times New Roman" w:hAnsi="Times New Roman" w:cs="Times New Roman"/>
                <w:b/>
                <w:bCs/>
                <w:sz w:val="24"/>
                <w:szCs w:val="24"/>
              </w:rPr>
              <w:t>iekļauj direktīvā 2012/27/ES šādu pielikumu: “</w:t>
            </w:r>
            <w:r w:rsidRPr="00FD7C20">
              <w:rPr>
                <w:rFonts w:ascii="Times New Roman" w:hAnsi="Times New Roman" w:cs="Times New Roman"/>
                <w:b/>
                <w:bCs/>
                <w:i/>
                <w:iCs/>
                <w:sz w:val="24"/>
                <w:szCs w:val="24"/>
              </w:rPr>
              <w:t>VII a PIELIKUMS “</w:t>
            </w:r>
            <w:r w:rsidRPr="00FD7C20">
              <w:rPr>
                <w:rFonts w:ascii="Times New Roman" w:hAnsi="Times New Roman" w:cs="Times New Roman"/>
                <w:b/>
                <w:bCs/>
                <w:sz w:val="24"/>
                <w:szCs w:val="24"/>
              </w:rPr>
              <w:t>Minimālās prasības attiecībā uz rēķiniem un siltumapgādes, aukstumapgādes un mājsaimniecības karstā ūdens patēriņa informāciju”</w:t>
            </w:r>
          </w:p>
        </w:tc>
        <w:tc>
          <w:tcPr>
            <w:tcW w:w="1081" w:type="pct"/>
          </w:tcPr>
          <w:p w14:paraId="56C869D1"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619067C4" w14:textId="101FA0CD" w:rsidR="00996D93" w:rsidRPr="00FD7C20" w:rsidRDefault="00996D93" w:rsidP="00996D93">
            <w:pPr>
              <w:contextualSpacing/>
              <w:rPr>
                <w:rFonts w:ascii="Times New Roman" w:eastAsia="Times New Roman" w:hAnsi="Times New Roman" w:cs="Times New Roman"/>
                <w:iCs/>
                <w:sz w:val="24"/>
                <w:szCs w:val="24"/>
                <w:lang w:eastAsia="lv-LV"/>
              </w:rPr>
            </w:pPr>
          </w:p>
        </w:tc>
        <w:tc>
          <w:tcPr>
            <w:tcW w:w="1378" w:type="pct"/>
          </w:tcPr>
          <w:p w14:paraId="7BE9B92B" w14:textId="77777777" w:rsidR="00996D93" w:rsidRPr="00FD7C20" w:rsidRDefault="00996D93" w:rsidP="00996D93">
            <w:pPr>
              <w:contextualSpacing/>
              <w:rPr>
                <w:rFonts w:ascii="Times New Roman" w:eastAsia="Times New Roman" w:hAnsi="Times New Roman" w:cs="Times New Roman"/>
                <w:iCs/>
                <w:sz w:val="24"/>
                <w:szCs w:val="24"/>
                <w:lang w:eastAsia="lv-LV"/>
              </w:rPr>
            </w:pPr>
          </w:p>
        </w:tc>
      </w:tr>
      <w:tr w:rsidR="00FD7C20" w:rsidRPr="00FD7C20" w14:paraId="2D7FA8E1" w14:textId="77777777" w:rsidTr="00996D93">
        <w:tc>
          <w:tcPr>
            <w:tcW w:w="1282" w:type="pct"/>
          </w:tcPr>
          <w:p w14:paraId="33281DAE" w14:textId="48AB16BC"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1.punkts</w:t>
            </w:r>
          </w:p>
        </w:tc>
        <w:tc>
          <w:tcPr>
            <w:tcW w:w="1081" w:type="pct"/>
          </w:tcPr>
          <w:p w14:paraId="250760FF"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26A5008A" w14:textId="77777777"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daļēji</w:t>
            </w:r>
          </w:p>
          <w:p w14:paraId="23128893" w14:textId="413253BC" w:rsidR="00996D93" w:rsidRPr="00FD7C20" w:rsidRDefault="00996D93" w:rsidP="00996D93">
            <w:pPr>
              <w:jc w:val="both"/>
              <w:rPr>
                <w:rFonts w:ascii="Times New Roman" w:hAnsi="Times New Roman" w:cs="Times New Roman"/>
                <w:sz w:val="24"/>
                <w:szCs w:val="24"/>
              </w:rPr>
            </w:pPr>
            <w:r w:rsidRPr="00FD7C20">
              <w:rPr>
                <w:rFonts w:ascii="Times New Roman" w:hAnsi="Times New Roman" w:cs="Times New Roman"/>
                <w:sz w:val="24"/>
                <w:szCs w:val="24"/>
              </w:rPr>
              <w:t>MK noteikum</w:t>
            </w:r>
            <w:r w:rsidR="006F1EFD" w:rsidRPr="00FD7C20">
              <w:rPr>
                <w:rFonts w:ascii="Times New Roman" w:hAnsi="Times New Roman" w:cs="Times New Roman"/>
                <w:sz w:val="24"/>
                <w:szCs w:val="24"/>
              </w:rPr>
              <w:t>u</w:t>
            </w:r>
            <w:r w:rsidRPr="00FD7C20">
              <w:rPr>
                <w:rFonts w:ascii="Times New Roman" w:hAnsi="Times New Roman" w:cs="Times New Roman"/>
                <w:sz w:val="24"/>
                <w:szCs w:val="24"/>
              </w:rPr>
              <w:t xml:space="preserve"> Nr.876 </w:t>
            </w:r>
          </w:p>
          <w:p w14:paraId="2720E6BD" w14:textId="5C16BBC1" w:rsidR="00996D93" w:rsidRPr="00FD7C20" w:rsidRDefault="00EE19D7"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bCs/>
                <w:sz w:val="24"/>
                <w:szCs w:val="24"/>
                <w:lang w:eastAsia="lv-LV"/>
              </w:rPr>
              <w:t>30.punkts</w:t>
            </w:r>
          </w:p>
        </w:tc>
        <w:tc>
          <w:tcPr>
            <w:tcW w:w="1378" w:type="pct"/>
          </w:tcPr>
          <w:p w14:paraId="34409ACE" w14:textId="7806BC08"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6874E73" w14:textId="77777777" w:rsidTr="00996D93">
        <w:tc>
          <w:tcPr>
            <w:tcW w:w="1282" w:type="pct"/>
          </w:tcPr>
          <w:p w14:paraId="497F3182" w14:textId="6B86C1E0" w:rsidR="00EE19D7" w:rsidRPr="00FD7C20" w:rsidRDefault="00EE19D7"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2.punkts</w:t>
            </w:r>
          </w:p>
        </w:tc>
        <w:tc>
          <w:tcPr>
            <w:tcW w:w="1081" w:type="pct"/>
          </w:tcPr>
          <w:p w14:paraId="2F9B2E0E" w14:textId="77777777" w:rsidR="00EE19D7" w:rsidRPr="00FD7C20" w:rsidDel="00B94807" w:rsidRDefault="00EE19D7" w:rsidP="00996D93">
            <w:pPr>
              <w:contextualSpacing/>
              <w:rPr>
                <w:rFonts w:ascii="Times New Roman" w:eastAsia="Times New Roman" w:hAnsi="Times New Roman" w:cs="Times New Roman"/>
                <w:iCs/>
                <w:sz w:val="24"/>
                <w:szCs w:val="24"/>
                <w:lang w:eastAsia="lv-LV"/>
              </w:rPr>
            </w:pPr>
          </w:p>
        </w:tc>
        <w:tc>
          <w:tcPr>
            <w:tcW w:w="1259" w:type="pct"/>
          </w:tcPr>
          <w:p w14:paraId="3DF3C28C" w14:textId="77777777" w:rsidR="00EE19D7" w:rsidRPr="00FD7C20" w:rsidRDefault="00EE19D7"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Nav pārņemts</w:t>
            </w:r>
          </w:p>
          <w:p w14:paraId="5AE0AAB1" w14:textId="383FCB97" w:rsidR="00323E38" w:rsidRPr="00FD7C20" w:rsidRDefault="00323E38" w:rsidP="00323E38">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51E658F6" w14:textId="77777777" w:rsidR="00EE19D7" w:rsidRPr="00FD7C20" w:rsidRDefault="00EE19D7" w:rsidP="00996D93">
            <w:pPr>
              <w:contextualSpacing/>
              <w:rPr>
                <w:rFonts w:ascii="Times New Roman" w:eastAsia="Times New Roman" w:hAnsi="Times New Roman" w:cs="Times New Roman"/>
                <w:b/>
                <w:bCs/>
                <w:iCs/>
                <w:sz w:val="24"/>
                <w:szCs w:val="24"/>
                <w:lang w:eastAsia="lv-LV"/>
              </w:rPr>
            </w:pPr>
          </w:p>
          <w:p w14:paraId="6F42A327" w14:textId="57D4A53F" w:rsidR="00EE19D7" w:rsidRPr="00FD7C20" w:rsidRDefault="00EE19D7" w:rsidP="00996D93">
            <w:pPr>
              <w:contextualSpacing/>
              <w:rPr>
                <w:rFonts w:ascii="Times New Roman" w:eastAsia="Times New Roman" w:hAnsi="Times New Roman" w:cs="Times New Roman"/>
                <w:b/>
                <w:bCs/>
                <w:iCs/>
                <w:sz w:val="24"/>
                <w:szCs w:val="24"/>
                <w:lang w:eastAsia="lv-LV"/>
              </w:rPr>
            </w:pPr>
          </w:p>
        </w:tc>
        <w:tc>
          <w:tcPr>
            <w:tcW w:w="1378" w:type="pct"/>
          </w:tcPr>
          <w:p w14:paraId="6A7A07BA" w14:textId="29679580" w:rsidR="00EE19D7" w:rsidRPr="00FD7C20" w:rsidRDefault="00EE19D7"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2E3BD7C" w14:textId="77777777" w:rsidTr="00996D93">
        <w:tc>
          <w:tcPr>
            <w:tcW w:w="1282" w:type="pct"/>
          </w:tcPr>
          <w:p w14:paraId="157E83A0" w14:textId="70A8C84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3.punkta a)apakšpunkts</w:t>
            </w:r>
          </w:p>
        </w:tc>
        <w:tc>
          <w:tcPr>
            <w:tcW w:w="1081" w:type="pct"/>
          </w:tcPr>
          <w:p w14:paraId="318C5A55"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3C93FB7" w14:textId="77777777" w:rsidR="00996D93" w:rsidRPr="00FD7C20" w:rsidRDefault="00996D93" w:rsidP="00996D93">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Pārņemts pilnībā</w:t>
            </w:r>
          </w:p>
          <w:p w14:paraId="30E05DBF" w14:textId="40FE66AC" w:rsidR="00996D93" w:rsidRPr="00FD7C20" w:rsidRDefault="00996D93" w:rsidP="00996D93">
            <w:pPr>
              <w:jc w:val="both"/>
              <w:rPr>
                <w:rFonts w:ascii="Times New Roman" w:hAnsi="Times New Roman" w:cs="Times New Roman"/>
                <w:sz w:val="24"/>
                <w:szCs w:val="24"/>
              </w:rPr>
            </w:pPr>
            <w:r w:rsidRPr="00FD7C20">
              <w:rPr>
                <w:rFonts w:ascii="Times New Roman" w:hAnsi="Times New Roman" w:cs="Times New Roman"/>
                <w:sz w:val="24"/>
                <w:szCs w:val="24"/>
              </w:rPr>
              <w:t>1)Ministru kabineta 2008. gada 9. decembra noteikumu Nr. 1013 “Kārtība, kādā dzīvokļa īpašnieks daudzdzīvokļu dzīvojamā mājā norēķinās par pakalpojumiem, kas saistīti ar dzīvokļa īpašuma lietošanu” 7.</w:t>
            </w:r>
            <w:r w:rsidRPr="00FD7C20">
              <w:rPr>
                <w:rFonts w:ascii="Times New Roman" w:hAnsi="Times New Roman" w:cs="Times New Roman"/>
                <w:sz w:val="24"/>
                <w:szCs w:val="24"/>
                <w:vertAlign w:val="superscript"/>
              </w:rPr>
              <w:t>1</w:t>
            </w:r>
            <w:r w:rsidRPr="00FD7C20">
              <w:rPr>
                <w:rFonts w:ascii="Times New Roman" w:hAnsi="Times New Roman" w:cs="Times New Roman"/>
                <w:sz w:val="24"/>
                <w:szCs w:val="24"/>
              </w:rPr>
              <w:t xml:space="preserve"> un 8. punkts;</w:t>
            </w:r>
          </w:p>
          <w:p w14:paraId="7072341C" w14:textId="7235034B" w:rsidR="00996D93" w:rsidRPr="00FD7C20" w:rsidRDefault="00996D93" w:rsidP="000D49A6">
            <w:pPr>
              <w:jc w:val="both"/>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2)M</w:t>
            </w:r>
            <w:r w:rsidR="006F1EFD" w:rsidRPr="00FD7C20">
              <w:rPr>
                <w:rFonts w:ascii="Times New Roman" w:hAnsi="Times New Roman" w:cs="Times New Roman"/>
                <w:sz w:val="24"/>
                <w:szCs w:val="24"/>
              </w:rPr>
              <w:t xml:space="preserve">K </w:t>
            </w:r>
            <w:r w:rsidRPr="00FD7C20">
              <w:rPr>
                <w:rFonts w:ascii="Times New Roman" w:hAnsi="Times New Roman" w:cs="Times New Roman"/>
                <w:sz w:val="24"/>
                <w:szCs w:val="24"/>
              </w:rPr>
              <w:t xml:space="preserve"> noteikumi Nr. 876 </w:t>
            </w:r>
          </w:p>
        </w:tc>
        <w:tc>
          <w:tcPr>
            <w:tcW w:w="1378" w:type="pct"/>
          </w:tcPr>
          <w:p w14:paraId="68461014" w14:textId="3568795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52506D8D" w14:textId="77777777" w:rsidTr="00996D93">
        <w:tc>
          <w:tcPr>
            <w:tcW w:w="1282" w:type="pct"/>
          </w:tcPr>
          <w:p w14:paraId="55E91F4E" w14:textId="1E048AD5"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3.punkta b)apakšpunkts</w:t>
            </w:r>
          </w:p>
        </w:tc>
        <w:tc>
          <w:tcPr>
            <w:tcW w:w="1081" w:type="pct"/>
          </w:tcPr>
          <w:p w14:paraId="6B62C455"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2B93D627" w14:textId="77777777" w:rsidR="00EE19D7" w:rsidRPr="00FD7C20" w:rsidRDefault="00EE19D7" w:rsidP="00EE19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Nav pārņemts</w:t>
            </w:r>
          </w:p>
          <w:p w14:paraId="618B61EB" w14:textId="08843C6F" w:rsidR="00EE19D7" w:rsidRPr="00FD7C20" w:rsidRDefault="00EE19D7" w:rsidP="00EE19D7">
            <w:pPr>
              <w:contextualSpacing/>
              <w:rPr>
                <w:rFonts w:ascii="Times New Roman" w:eastAsia="Times New Roman" w:hAnsi="Times New Roman" w:cs="Times New Roman"/>
                <w:b/>
                <w:bCs/>
                <w:iCs/>
                <w:sz w:val="24"/>
                <w:szCs w:val="24"/>
                <w:lang w:eastAsia="lv-LV"/>
              </w:rPr>
            </w:pPr>
          </w:p>
          <w:p w14:paraId="6542939D" w14:textId="77777777" w:rsidR="00323E38" w:rsidRPr="00FD7C20" w:rsidRDefault="00323E38" w:rsidP="00323E38">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540F2D1D" w14:textId="77777777" w:rsidR="00323E38" w:rsidRPr="00FD7C20" w:rsidRDefault="00323E38" w:rsidP="00EE19D7">
            <w:pPr>
              <w:contextualSpacing/>
              <w:rPr>
                <w:rFonts w:ascii="Times New Roman" w:eastAsia="Times New Roman" w:hAnsi="Times New Roman" w:cs="Times New Roman"/>
                <w:b/>
                <w:bCs/>
                <w:iCs/>
                <w:sz w:val="24"/>
                <w:szCs w:val="24"/>
                <w:lang w:eastAsia="lv-LV"/>
              </w:rPr>
            </w:pPr>
          </w:p>
          <w:p w14:paraId="4712D848" w14:textId="13D4458B" w:rsidR="00996D93" w:rsidRPr="00FD7C20" w:rsidRDefault="00996D93" w:rsidP="00EE19D7">
            <w:pPr>
              <w:contextualSpacing/>
              <w:rPr>
                <w:rFonts w:ascii="Times New Roman" w:eastAsia="Times New Roman" w:hAnsi="Times New Roman" w:cs="Times New Roman"/>
                <w:iCs/>
                <w:sz w:val="24"/>
                <w:szCs w:val="24"/>
                <w:lang w:eastAsia="lv-LV"/>
              </w:rPr>
            </w:pPr>
          </w:p>
        </w:tc>
        <w:tc>
          <w:tcPr>
            <w:tcW w:w="1378" w:type="pct"/>
          </w:tcPr>
          <w:p w14:paraId="39000F1C" w14:textId="0403D0F5"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611ED994" w14:textId="77777777" w:rsidTr="00996D93">
        <w:tc>
          <w:tcPr>
            <w:tcW w:w="1282" w:type="pct"/>
          </w:tcPr>
          <w:p w14:paraId="7287A5E4" w14:textId="7CD051A4"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3.punkta c)apakšpunkts</w:t>
            </w:r>
          </w:p>
        </w:tc>
        <w:tc>
          <w:tcPr>
            <w:tcW w:w="1081" w:type="pct"/>
          </w:tcPr>
          <w:p w14:paraId="58F41CB4"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DC934FF" w14:textId="77777777" w:rsidR="00EE19D7" w:rsidRPr="00FD7C20" w:rsidRDefault="00EE19D7" w:rsidP="00EE19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Nav pārņemts</w:t>
            </w:r>
          </w:p>
          <w:p w14:paraId="2B031585" w14:textId="18476AC8" w:rsidR="00EE19D7" w:rsidRPr="00FD7C20" w:rsidRDefault="00EE19D7" w:rsidP="00EE19D7">
            <w:pPr>
              <w:contextualSpacing/>
              <w:rPr>
                <w:rFonts w:ascii="Times New Roman" w:eastAsia="Times New Roman" w:hAnsi="Times New Roman" w:cs="Times New Roman"/>
                <w:b/>
                <w:bCs/>
                <w:iCs/>
                <w:sz w:val="24"/>
                <w:szCs w:val="24"/>
                <w:lang w:eastAsia="lv-LV"/>
              </w:rPr>
            </w:pPr>
          </w:p>
          <w:p w14:paraId="31823C97" w14:textId="77777777" w:rsidR="00323E38" w:rsidRPr="00FD7C20" w:rsidRDefault="00323E38" w:rsidP="00323E38">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06D842AB" w14:textId="77777777" w:rsidR="00323E38" w:rsidRPr="00FD7C20" w:rsidRDefault="00323E38" w:rsidP="00EE19D7">
            <w:pPr>
              <w:contextualSpacing/>
              <w:rPr>
                <w:rFonts w:ascii="Times New Roman" w:eastAsia="Times New Roman" w:hAnsi="Times New Roman" w:cs="Times New Roman"/>
                <w:b/>
                <w:bCs/>
                <w:iCs/>
                <w:sz w:val="24"/>
                <w:szCs w:val="24"/>
                <w:lang w:eastAsia="lv-LV"/>
              </w:rPr>
            </w:pPr>
          </w:p>
          <w:p w14:paraId="27FE0F6A" w14:textId="517CAF4D" w:rsidR="00996D93" w:rsidRPr="00FD7C20" w:rsidRDefault="00996D93" w:rsidP="00EE19D7">
            <w:pPr>
              <w:contextualSpacing/>
              <w:rPr>
                <w:rFonts w:ascii="Times New Roman" w:eastAsia="Times New Roman" w:hAnsi="Times New Roman" w:cs="Times New Roman"/>
                <w:iCs/>
                <w:sz w:val="24"/>
                <w:szCs w:val="24"/>
                <w:lang w:eastAsia="lv-LV"/>
              </w:rPr>
            </w:pPr>
          </w:p>
        </w:tc>
        <w:tc>
          <w:tcPr>
            <w:tcW w:w="1378" w:type="pct"/>
          </w:tcPr>
          <w:p w14:paraId="58A2302B" w14:textId="2173EC05"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4BD44C87" w14:textId="77777777" w:rsidTr="00996D93">
        <w:tc>
          <w:tcPr>
            <w:tcW w:w="1282" w:type="pct"/>
          </w:tcPr>
          <w:p w14:paraId="70CEEFE0" w14:textId="6C2E2D90"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Direktīvas 2012/27/ES VIIa pielikuma 3.punkta d)apakšpunkts</w:t>
            </w:r>
          </w:p>
        </w:tc>
        <w:tc>
          <w:tcPr>
            <w:tcW w:w="1081" w:type="pct"/>
          </w:tcPr>
          <w:p w14:paraId="4DD552E5"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09F6FC73" w14:textId="77777777" w:rsidR="00EE19D7" w:rsidRPr="00FD7C20" w:rsidRDefault="00EE19D7" w:rsidP="00EE19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Nav pārņemts</w:t>
            </w:r>
          </w:p>
          <w:p w14:paraId="633F7B67" w14:textId="022489D4" w:rsidR="00EE19D7" w:rsidRPr="00FD7C20" w:rsidRDefault="00EE19D7" w:rsidP="00EE19D7">
            <w:pPr>
              <w:contextualSpacing/>
              <w:rPr>
                <w:rFonts w:ascii="Times New Roman" w:eastAsia="Times New Roman" w:hAnsi="Times New Roman" w:cs="Times New Roman"/>
                <w:b/>
                <w:bCs/>
                <w:iCs/>
                <w:sz w:val="24"/>
                <w:szCs w:val="24"/>
                <w:lang w:eastAsia="lv-LV"/>
              </w:rPr>
            </w:pPr>
          </w:p>
          <w:p w14:paraId="6FF4FE96" w14:textId="77777777" w:rsidR="00323E38" w:rsidRPr="00FD7C20" w:rsidRDefault="00323E38" w:rsidP="00323E38">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4EC829B6" w14:textId="77777777" w:rsidR="00323E38" w:rsidRPr="00FD7C20" w:rsidRDefault="00323E38" w:rsidP="00EE19D7">
            <w:pPr>
              <w:contextualSpacing/>
              <w:rPr>
                <w:rFonts w:ascii="Times New Roman" w:eastAsia="Times New Roman" w:hAnsi="Times New Roman" w:cs="Times New Roman"/>
                <w:b/>
                <w:bCs/>
                <w:iCs/>
                <w:sz w:val="24"/>
                <w:szCs w:val="24"/>
                <w:lang w:eastAsia="lv-LV"/>
              </w:rPr>
            </w:pPr>
          </w:p>
          <w:p w14:paraId="0BD9F209" w14:textId="375DF397" w:rsidR="00996D93" w:rsidRPr="00FD7C20" w:rsidRDefault="00996D93" w:rsidP="00EE19D7">
            <w:pPr>
              <w:contextualSpacing/>
              <w:rPr>
                <w:rFonts w:ascii="Times New Roman" w:eastAsia="Times New Roman" w:hAnsi="Times New Roman" w:cs="Times New Roman"/>
                <w:iCs/>
                <w:sz w:val="24"/>
                <w:szCs w:val="24"/>
                <w:lang w:eastAsia="lv-LV"/>
              </w:rPr>
            </w:pPr>
          </w:p>
        </w:tc>
        <w:tc>
          <w:tcPr>
            <w:tcW w:w="1378" w:type="pct"/>
          </w:tcPr>
          <w:p w14:paraId="43270AC0" w14:textId="77324B50"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6FBBA24" w14:textId="77777777" w:rsidTr="00996D93">
        <w:tc>
          <w:tcPr>
            <w:tcW w:w="1282" w:type="pct"/>
          </w:tcPr>
          <w:p w14:paraId="2A88BCA6" w14:textId="325F3B7F"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3.punkta e)apakšpunkts</w:t>
            </w:r>
          </w:p>
        </w:tc>
        <w:tc>
          <w:tcPr>
            <w:tcW w:w="1081" w:type="pct"/>
          </w:tcPr>
          <w:p w14:paraId="5AB9EB78"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7B723B1" w14:textId="03BAA1D5" w:rsidR="00EE19D7" w:rsidRPr="00FD7C20" w:rsidRDefault="00EE19D7" w:rsidP="00EE19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Nav pārņemts</w:t>
            </w:r>
          </w:p>
          <w:p w14:paraId="29DF1796" w14:textId="6E989999" w:rsidR="00323E38" w:rsidRPr="00FD7C20" w:rsidRDefault="00323E38" w:rsidP="00EE19D7">
            <w:pPr>
              <w:contextualSpacing/>
              <w:rPr>
                <w:rFonts w:ascii="Times New Roman" w:eastAsia="Times New Roman" w:hAnsi="Times New Roman" w:cs="Times New Roman"/>
                <w:b/>
                <w:bCs/>
                <w:iCs/>
                <w:sz w:val="24"/>
                <w:szCs w:val="24"/>
                <w:lang w:eastAsia="lv-LV"/>
              </w:rPr>
            </w:pPr>
          </w:p>
          <w:p w14:paraId="72CF0351" w14:textId="77777777" w:rsidR="00323E38" w:rsidRPr="00FD7C20" w:rsidRDefault="00323E38" w:rsidP="00323E38">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6F49870D" w14:textId="77777777" w:rsidR="00323E38" w:rsidRPr="00FD7C20" w:rsidRDefault="00323E38" w:rsidP="00EE19D7">
            <w:pPr>
              <w:contextualSpacing/>
              <w:rPr>
                <w:rFonts w:ascii="Times New Roman" w:eastAsia="Times New Roman" w:hAnsi="Times New Roman" w:cs="Times New Roman"/>
                <w:b/>
                <w:bCs/>
                <w:iCs/>
                <w:sz w:val="24"/>
                <w:szCs w:val="24"/>
                <w:lang w:eastAsia="lv-LV"/>
              </w:rPr>
            </w:pPr>
          </w:p>
          <w:p w14:paraId="07E10C47" w14:textId="77777777" w:rsidR="00EE19D7" w:rsidRPr="00FD7C20" w:rsidRDefault="00EE19D7" w:rsidP="00EE19D7">
            <w:pPr>
              <w:contextualSpacing/>
              <w:rPr>
                <w:rFonts w:ascii="Times New Roman" w:eastAsia="Times New Roman" w:hAnsi="Times New Roman" w:cs="Times New Roman"/>
                <w:b/>
                <w:bCs/>
                <w:iCs/>
                <w:sz w:val="24"/>
                <w:szCs w:val="24"/>
                <w:lang w:eastAsia="lv-LV"/>
              </w:rPr>
            </w:pPr>
          </w:p>
          <w:p w14:paraId="298B3928" w14:textId="2A56C0CC" w:rsidR="00996D93" w:rsidRPr="00FD7C20" w:rsidRDefault="00996D93" w:rsidP="00EE19D7">
            <w:pPr>
              <w:contextualSpacing/>
              <w:rPr>
                <w:rFonts w:ascii="Times New Roman" w:eastAsia="Times New Roman" w:hAnsi="Times New Roman" w:cs="Times New Roman"/>
                <w:iCs/>
                <w:sz w:val="24"/>
                <w:szCs w:val="24"/>
                <w:lang w:eastAsia="lv-LV"/>
              </w:rPr>
            </w:pPr>
          </w:p>
        </w:tc>
        <w:tc>
          <w:tcPr>
            <w:tcW w:w="1378" w:type="pct"/>
          </w:tcPr>
          <w:p w14:paraId="5D1C6FD9" w14:textId="5F80318C"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2EE549AB" w14:textId="77777777" w:rsidTr="00996D93">
        <w:tc>
          <w:tcPr>
            <w:tcW w:w="1282" w:type="pct"/>
          </w:tcPr>
          <w:p w14:paraId="2220B68B" w14:textId="0E7C1B49"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Direktīvas 2012/27/ES VIIa pielikuma 3.punkta f)apakšpunkts</w:t>
            </w:r>
          </w:p>
        </w:tc>
        <w:tc>
          <w:tcPr>
            <w:tcW w:w="1081" w:type="pct"/>
          </w:tcPr>
          <w:p w14:paraId="5C07C690"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59F51FF" w14:textId="64758D07" w:rsidR="00EE19D7" w:rsidRPr="00FD7C20" w:rsidRDefault="00EE19D7" w:rsidP="00EE19D7">
            <w:pPr>
              <w:contextualSpacing/>
              <w:rPr>
                <w:rFonts w:ascii="Times New Roman" w:eastAsia="Times New Roman" w:hAnsi="Times New Roman" w:cs="Times New Roman"/>
                <w:b/>
                <w:bCs/>
                <w:iCs/>
                <w:sz w:val="24"/>
                <w:szCs w:val="24"/>
                <w:lang w:eastAsia="lv-LV"/>
              </w:rPr>
            </w:pPr>
            <w:r w:rsidRPr="00FD7C20">
              <w:rPr>
                <w:rFonts w:ascii="Times New Roman" w:eastAsia="Times New Roman" w:hAnsi="Times New Roman" w:cs="Times New Roman"/>
                <w:b/>
                <w:bCs/>
                <w:iCs/>
                <w:sz w:val="24"/>
                <w:szCs w:val="24"/>
                <w:lang w:eastAsia="lv-LV"/>
              </w:rPr>
              <w:t>Nav pārņemts</w:t>
            </w:r>
          </w:p>
          <w:p w14:paraId="5E6B44D8" w14:textId="77777777" w:rsidR="00323E38" w:rsidRPr="00FD7C20" w:rsidRDefault="00323E38" w:rsidP="00323E38">
            <w:pPr>
              <w:pStyle w:val="CommentText"/>
              <w:rPr>
                <w:rFonts w:ascii="Times New Roman" w:hAnsi="Times New Roman" w:cs="Times New Roman"/>
                <w:sz w:val="24"/>
                <w:szCs w:val="24"/>
              </w:rPr>
            </w:pPr>
            <w:r w:rsidRPr="00FD7C20">
              <w:rPr>
                <w:rFonts w:ascii="Times New Roman" w:hAnsi="Times New Roman" w:cs="Times New Roman"/>
                <w:sz w:val="24"/>
                <w:szCs w:val="24"/>
              </w:rPr>
              <w:t>Prasību pārņemošās normas tiks virzītas kā MK noteikumu Nr.876 grozījumu projekts</w:t>
            </w:r>
          </w:p>
          <w:p w14:paraId="0CB03198" w14:textId="77777777" w:rsidR="00323E38" w:rsidRPr="00FD7C20" w:rsidRDefault="00323E38" w:rsidP="00EE19D7">
            <w:pPr>
              <w:contextualSpacing/>
              <w:rPr>
                <w:rFonts w:ascii="Times New Roman" w:eastAsia="Times New Roman" w:hAnsi="Times New Roman" w:cs="Times New Roman"/>
                <w:b/>
                <w:bCs/>
                <w:iCs/>
                <w:sz w:val="24"/>
                <w:szCs w:val="24"/>
                <w:lang w:eastAsia="lv-LV"/>
              </w:rPr>
            </w:pPr>
          </w:p>
          <w:p w14:paraId="3C1961E7" w14:textId="77777777" w:rsidR="00EE19D7" w:rsidRPr="00FD7C20" w:rsidRDefault="00EE19D7" w:rsidP="00EE19D7">
            <w:pPr>
              <w:contextualSpacing/>
              <w:rPr>
                <w:rFonts w:ascii="Times New Roman" w:eastAsia="Times New Roman" w:hAnsi="Times New Roman" w:cs="Times New Roman"/>
                <w:b/>
                <w:bCs/>
                <w:iCs/>
                <w:sz w:val="24"/>
                <w:szCs w:val="24"/>
                <w:lang w:eastAsia="lv-LV"/>
              </w:rPr>
            </w:pPr>
          </w:p>
          <w:p w14:paraId="31597AE0" w14:textId="5D2F1CE3" w:rsidR="00996D93" w:rsidRPr="00FD7C20" w:rsidRDefault="00996D93" w:rsidP="00EE19D7">
            <w:pPr>
              <w:contextualSpacing/>
              <w:rPr>
                <w:rFonts w:ascii="Times New Roman" w:eastAsia="Times New Roman" w:hAnsi="Times New Roman" w:cs="Times New Roman"/>
                <w:iCs/>
                <w:sz w:val="24"/>
                <w:szCs w:val="24"/>
                <w:lang w:eastAsia="lv-LV"/>
              </w:rPr>
            </w:pPr>
          </w:p>
        </w:tc>
        <w:tc>
          <w:tcPr>
            <w:tcW w:w="1378" w:type="pct"/>
          </w:tcPr>
          <w:p w14:paraId="50CBA0D1" w14:textId="53F9C0DE"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Neparedz stingrākas prasības</w:t>
            </w:r>
          </w:p>
        </w:tc>
      </w:tr>
      <w:tr w:rsidR="00FD7C20" w:rsidRPr="00FD7C20" w14:paraId="034FB815" w14:textId="77777777" w:rsidTr="00996D93">
        <w:tc>
          <w:tcPr>
            <w:tcW w:w="1282" w:type="pct"/>
          </w:tcPr>
          <w:p w14:paraId="2D47F37F" w14:textId="36901EA4"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Pielikuma 5.punkts</w:t>
            </w:r>
          </w:p>
        </w:tc>
        <w:tc>
          <w:tcPr>
            <w:tcW w:w="1081" w:type="pct"/>
          </w:tcPr>
          <w:p w14:paraId="3C5528D4"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398E107" w14:textId="77777777" w:rsidR="00996D93" w:rsidRPr="00FD7C20" w:rsidRDefault="00996D93" w:rsidP="004B0DDA">
            <w:pPr>
              <w:jc w:val="both"/>
              <w:rPr>
                <w:rFonts w:ascii="Times New Roman" w:hAnsi="Times New Roman" w:cs="Times New Roman"/>
                <w:sz w:val="24"/>
                <w:szCs w:val="24"/>
              </w:rPr>
            </w:pPr>
            <w:r w:rsidRPr="00FD7C20">
              <w:rPr>
                <w:rFonts w:ascii="Times New Roman" w:hAnsi="Times New Roman" w:cs="Times New Roman"/>
                <w:sz w:val="24"/>
                <w:szCs w:val="24"/>
              </w:rPr>
              <w:t>Nav jāpārņem, jo IX pielikuma 1.daļa svītrota ar: KOMISIJAS DELEĢĒTĀ REGULA (ES) 2019/826</w:t>
            </w:r>
          </w:p>
          <w:p w14:paraId="4AFDD0F0" w14:textId="77777777" w:rsidR="00996D93" w:rsidRPr="00FD7C20" w:rsidRDefault="00996D93" w:rsidP="004B0DDA">
            <w:pPr>
              <w:jc w:val="both"/>
              <w:rPr>
                <w:rFonts w:ascii="Times New Roman" w:hAnsi="Times New Roman" w:cs="Times New Roman"/>
                <w:sz w:val="24"/>
                <w:szCs w:val="24"/>
              </w:rPr>
            </w:pPr>
            <w:r w:rsidRPr="00FD7C20">
              <w:rPr>
                <w:rFonts w:ascii="Times New Roman" w:hAnsi="Times New Roman" w:cs="Times New Roman"/>
                <w:sz w:val="24"/>
                <w:szCs w:val="24"/>
              </w:rPr>
              <w:t>(2019. gada 4. marts),</w:t>
            </w:r>
          </w:p>
          <w:p w14:paraId="064569B9" w14:textId="77777777" w:rsidR="00996D93" w:rsidRPr="00FD7C20" w:rsidRDefault="00996D93" w:rsidP="004B0DDA">
            <w:pPr>
              <w:jc w:val="both"/>
              <w:rPr>
                <w:rFonts w:ascii="Times New Roman" w:hAnsi="Times New Roman" w:cs="Times New Roman"/>
                <w:sz w:val="24"/>
                <w:szCs w:val="24"/>
              </w:rPr>
            </w:pPr>
            <w:r w:rsidRPr="00FD7C20">
              <w:rPr>
                <w:rFonts w:ascii="Times New Roman" w:hAnsi="Times New Roman" w:cs="Times New Roman"/>
                <w:sz w:val="24"/>
                <w:szCs w:val="24"/>
              </w:rPr>
              <w:t>ar ko attiecībā uz efektīvas siltumapgādes un dzesēšanas potenciāla visaptverošo izvērtējumu</w:t>
            </w:r>
          </w:p>
          <w:p w14:paraId="2A0C10C1" w14:textId="2FF58C37" w:rsidR="00996D93" w:rsidRPr="00FD7C20" w:rsidRDefault="00996D93" w:rsidP="004B0DDA">
            <w:pPr>
              <w:contextualSpacing/>
              <w:jc w:val="both"/>
              <w:rPr>
                <w:rFonts w:ascii="Times New Roman" w:eastAsia="Times New Roman" w:hAnsi="Times New Roman" w:cs="Times New Roman"/>
                <w:iCs/>
                <w:sz w:val="24"/>
                <w:szCs w:val="24"/>
                <w:lang w:eastAsia="lv-LV"/>
              </w:rPr>
            </w:pPr>
            <w:r w:rsidRPr="00FD7C20">
              <w:rPr>
                <w:rFonts w:ascii="Times New Roman" w:hAnsi="Times New Roman" w:cs="Times New Roman"/>
                <w:sz w:val="24"/>
                <w:szCs w:val="24"/>
              </w:rPr>
              <w:t xml:space="preserve">saturu groza Eiropas Parlamenta un Padomes Direktīvas 2012/27/ES VIII un IX pielikumu </w:t>
            </w:r>
          </w:p>
        </w:tc>
        <w:tc>
          <w:tcPr>
            <w:tcW w:w="1378" w:type="pct"/>
          </w:tcPr>
          <w:p w14:paraId="2BEB7762" w14:textId="77777777" w:rsidR="00996D93" w:rsidRPr="00FD7C20" w:rsidRDefault="00996D93" w:rsidP="00996D93">
            <w:pPr>
              <w:contextualSpacing/>
              <w:rPr>
                <w:rFonts w:ascii="Times New Roman" w:eastAsia="Times New Roman" w:hAnsi="Times New Roman" w:cs="Times New Roman"/>
                <w:iCs/>
                <w:sz w:val="24"/>
                <w:szCs w:val="24"/>
                <w:lang w:eastAsia="lv-LV"/>
              </w:rPr>
            </w:pPr>
          </w:p>
        </w:tc>
      </w:tr>
      <w:tr w:rsidR="00FD7C20" w:rsidRPr="00FD7C20" w14:paraId="33F85E44" w14:textId="77777777" w:rsidTr="00996D93">
        <w:tc>
          <w:tcPr>
            <w:tcW w:w="1282" w:type="pct"/>
          </w:tcPr>
          <w:p w14:paraId="45241855" w14:textId="7906062E"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Pielikuma 6.punkts</w:t>
            </w:r>
          </w:p>
        </w:tc>
        <w:tc>
          <w:tcPr>
            <w:tcW w:w="1081" w:type="pct"/>
          </w:tcPr>
          <w:p w14:paraId="14C64056" w14:textId="77777777" w:rsidR="00996D93" w:rsidRPr="00FD7C20"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118834B3" w14:textId="76CC3F17" w:rsidR="0073331B" w:rsidRPr="00FD7C20" w:rsidRDefault="0073331B" w:rsidP="0073331B">
            <w:pPr>
              <w:jc w:val="both"/>
              <w:rPr>
                <w:rFonts w:ascii="Times New Roman" w:eastAsia="Times New Roman" w:hAnsi="Times New Roman" w:cs="Times New Roman"/>
                <w:b/>
                <w:sz w:val="24"/>
                <w:szCs w:val="24"/>
                <w:lang w:eastAsia="lv-LV"/>
              </w:rPr>
            </w:pPr>
            <w:r w:rsidRPr="00FD7C20">
              <w:rPr>
                <w:rFonts w:eastAsia="Times New Roman"/>
                <w:b/>
                <w:szCs w:val="24"/>
                <w:lang w:eastAsia="lv-LV"/>
              </w:rPr>
              <w:t xml:space="preserve"> </w:t>
            </w:r>
            <w:r w:rsidRPr="00FD7C20">
              <w:rPr>
                <w:rFonts w:ascii="Times New Roman" w:eastAsia="Times New Roman" w:hAnsi="Times New Roman" w:cs="Times New Roman"/>
                <w:b/>
                <w:sz w:val="24"/>
                <w:szCs w:val="24"/>
                <w:lang w:eastAsia="lv-LV"/>
              </w:rPr>
              <w:t>Pārņemts pilnībā</w:t>
            </w:r>
          </w:p>
          <w:p w14:paraId="61D4D425" w14:textId="4D5667CB" w:rsidR="00E128FD" w:rsidRPr="00FD7C20" w:rsidRDefault="00E128FD" w:rsidP="00E128FD">
            <w:pPr>
              <w:jc w:val="both"/>
              <w:rPr>
                <w:rFonts w:ascii="Times New Roman" w:eastAsia="Times New Roman" w:hAnsi="Times New Roman" w:cs="Times New Roman"/>
                <w:bCs/>
                <w:sz w:val="24"/>
                <w:szCs w:val="24"/>
              </w:rPr>
            </w:pPr>
            <w:r w:rsidRPr="00FD7C20">
              <w:rPr>
                <w:rFonts w:ascii="Times New Roman" w:eastAsia="Times New Roman" w:hAnsi="Times New Roman" w:cs="Times New Roman"/>
                <w:bCs/>
                <w:sz w:val="24"/>
                <w:szCs w:val="24"/>
                <w:lang w:eastAsia="lv-LV"/>
              </w:rPr>
              <w:t>1)</w:t>
            </w:r>
            <w:r w:rsidRPr="00FD7C20">
              <w:rPr>
                <w:rFonts w:ascii="Times New Roman" w:hAnsi="Times New Roman" w:cs="Times New Roman"/>
                <w:bCs/>
                <w:sz w:val="24"/>
                <w:szCs w:val="24"/>
              </w:rPr>
              <w:t xml:space="preserve"> </w:t>
            </w:r>
            <w:r w:rsidRPr="00FD7C20">
              <w:rPr>
                <w:rFonts w:ascii="Times New Roman" w:eastAsia="Times New Roman" w:hAnsi="Times New Roman" w:cs="Times New Roman"/>
                <w:bCs/>
                <w:sz w:val="24"/>
                <w:szCs w:val="24"/>
              </w:rPr>
              <w:t>Elektroenerģijas tirgus likuma 9.panta (2) un (2)prim punktiem;</w:t>
            </w:r>
          </w:p>
          <w:p w14:paraId="7FF565B0" w14:textId="4DB83104" w:rsidR="00E128FD" w:rsidRPr="00FD7C20" w:rsidRDefault="00E128FD" w:rsidP="00E128FD">
            <w:pPr>
              <w:jc w:val="both"/>
              <w:rPr>
                <w:rFonts w:ascii="Times New Roman" w:eastAsia="Times New Roman" w:hAnsi="Times New Roman" w:cs="Times New Roman"/>
                <w:sz w:val="24"/>
                <w:szCs w:val="24"/>
              </w:rPr>
            </w:pPr>
            <w:r w:rsidRPr="00FD7C20">
              <w:rPr>
                <w:rFonts w:ascii="Times New Roman" w:eastAsia="Times New Roman" w:hAnsi="Times New Roman" w:cs="Times New Roman"/>
                <w:bCs/>
                <w:sz w:val="24"/>
                <w:szCs w:val="24"/>
                <w:lang w:eastAsia="lv-LV"/>
              </w:rPr>
              <w:t>2)</w:t>
            </w:r>
            <w:r w:rsidRPr="00FD7C20">
              <w:rPr>
                <w:rFonts w:ascii="Times New Roman" w:hAnsi="Times New Roman" w:cs="Times New Roman"/>
                <w:sz w:val="24"/>
                <w:szCs w:val="24"/>
              </w:rPr>
              <w:t xml:space="preserve"> </w:t>
            </w:r>
            <w:r w:rsidRPr="00FD7C20">
              <w:rPr>
                <w:rFonts w:ascii="Times New Roman" w:eastAsia="Times New Roman" w:hAnsi="Times New Roman" w:cs="Times New Roman"/>
                <w:sz w:val="24"/>
                <w:szCs w:val="24"/>
              </w:rPr>
              <w:t xml:space="preserve">Sabiedrisko pakalpojumu regulēšanas komisijas padomes 2018.gada 27.marta lēmums Nr.1/7 “Sistēmas pieslēguma noteikumi elektroenerģijas sistēmas dalībniekiem”  ceturto daļu </w:t>
            </w:r>
            <w:r w:rsidRPr="00FD7C20">
              <w:rPr>
                <w:rFonts w:ascii="Times New Roman" w:eastAsia="Times New Roman" w:hAnsi="Times New Roman" w:cs="Times New Roman"/>
                <w:sz w:val="24"/>
                <w:szCs w:val="24"/>
              </w:rPr>
              <w:lastRenderedPageBreak/>
              <w:t>- IV. Pieslēguma maksa un piekto daļu - V. Izmaksu sadalījums pieslēguma maksas noteikšanai un pieslēguma maksas samaksas kārtība</w:t>
            </w:r>
          </w:p>
          <w:p w14:paraId="5648A709" w14:textId="044B0980" w:rsidR="00127DBB" w:rsidRPr="00FD7C20" w:rsidRDefault="00127DBB" w:rsidP="0073331B">
            <w:pPr>
              <w:jc w:val="both"/>
              <w:rPr>
                <w:rFonts w:ascii="Times New Roman" w:eastAsia="Times New Roman" w:hAnsi="Times New Roman" w:cs="Times New Roman"/>
                <w:b/>
                <w:sz w:val="24"/>
                <w:szCs w:val="24"/>
                <w:lang w:eastAsia="lv-LV"/>
              </w:rPr>
            </w:pPr>
          </w:p>
          <w:p w14:paraId="44E04676" w14:textId="77777777" w:rsidR="00127DBB" w:rsidRPr="00FD7C20" w:rsidRDefault="00127DBB" w:rsidP="000D49A6">
            <w:pPr>
              <w:jc w:val="both"/>
              <w:rPr>
                <w:rFonts w:ascii="Times New Roman" w:eastAsia="Times New Roman" w:hAnsi="Times New Roman" w:cs="Times New Roman"/>
                <w:sz w:val="24"/>
                <w:szCs w:val="24"/>
                <w:lang w:eastAsia="lv-LV"/>
              </w:rPr>
            </w:pPr>
          </w:p>
          <w:p w14:paraId="149ED359" w14:textId="1AB8EABF" w:rsidR="00996D93" w:rsidRPr="00FD7C20" w:rsidRDefault="00996D93" w:rsidP="000D49A6">
            <w:pPr>
              <w:jc w:val="both"/>
              <w:rPr>
                <w:rFonts w:ascii="Times New Roman" w:hAnsi="Times New Roman" w:cs="Times New Roman"/>
                <w:b/>
                <w:bCs/>
                <w:sz w:val="24"/>
                <w:szCs w:val="24"/>
                <w:u w:val="single"/>
              </w:rPr>
            </w:pPr>
          </w:p>
        </w:tc>
        <w:tc>
          <w:tcPr>
            <w:tcW w:w="1378" w:type="pct"/>
          </w:tcPr>
          <w:p w14:paraId="2C1EC856" w14:textId="2F68EBE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lastRenderedPageBreak/>
              <w:t>Neparedz stingrākas prasības</w:t>
            </w:r>
          </w:p>
        </w:tc>
      </w:tr>
      <w:tr w:rsidR="00FD7C20" w:rsidRPr="00FD7C20" w14:paraId="4F43FEE7" w14:textId="77777777" w:rsidTr="00996D93">
        <w:tc>
          <w:tcPr>
            <w:tcW w:w="1282" w:type="pct"/>
            <w:hideMark/>
          </w:tcPr>
          <w:p w14:paraId="16D67356" w14:textId="7777777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18" w:type="pct"/>
            <w:gridSpan w:val="3"/>
            <w:hideMark/>
          </w:tcPr>
          <w:p w14:paraId="3C13662F" w14:textId="77777777" w:rsidR="00996D93" w:rsidRPr="00FD7C20" w:rsidRDefault="00996D93" w:rsidP="00996D93">
            <w:pPr>
              <w:pStyle w:val="CommentText"/>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Projekts šo jomu neskar</w:t>
            </w:r>
          </w:p>
        </w:tc>
      </w:tr>
      <w:tr w:rsidR="00FD7C20" w:rsidRPr="00FD7C20" w14:paraId="36D7EAB0" w14:textId="77777777" w:rsidTr="00996D93">
        <w:tc>
          <w:tcPr>
            <w:tcW w:w="1282" w:type="pct"/>
            <w:hideMark/>
          </w:tcPr>
          <w:p w14:paraId="7E96B7FC" w14:textId="7777777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8" w:type="pct"/>
            <w:gridSpan w:val="3"/>
            <w:hideMark/>
          </w:tcPr>
          <w:p w14:paraId="771D371A" w14:textId="7777777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Projekts šo jomu neskar</w:t>
            </w:r>
          </w:p>
        </w:tc>
      </w:tr>
      <w:tr w:rsidR="00DD0D10" w:rsidRPr="00FD7C20" w14:paraId="28F0B3E8" w14:textId="77777777" w:rsidTr="00996D93">
        <w:tc>
          <w:tcPr>
            <w:tcW w:w="1282" w:type="pct"/>
            <w:hideMark/>
          </w:tcPr>
          <w:p w14:paraId="145340BA" w14:textId="7777777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Cita informācija</w:t>
            </w:r>
          </w:p>
        </w:tc>
        <w:tc>
          <w:tcPr>
            <w:tcW w:w="3718" w:type="pct"/>
            <w:gridSpan w:val="3"/>
            <w:hideMark/>
          </w:tcPr>
          <w:p w14:paraId="58E6CA6E" w14:textId="77777777" w:rsidR="00996D93" w:rsidRPr="00FD7C20" w:rsidRDefault="00996D93" w:rsidP="00996D93">
            <w:pPr>
              <w:contextualSpacing/>
              <w:rPr>
                <w:rFonts w:ascii="Times New Roman" w:eastAsia="Times New Roman" w:hAnsi="Times New Roman" w:cs="Times New Roman"/>
                <w:iCs/>
                <w:sz w:val="24"/>
                <w:szCs w:val="24"/>
                <w:lang w:eastAsia="lv-LV"/>
              </w:rPr>
            </w:pPr>
            <w:r w:rsidRPr="00FD7C20">
              <w:rPr>
                <w:rFonts w:ascii="Times New Roman" w:eastAsia="Times New Roman" w:hAnsi="Times New Roman" w:cs="Times New Roman"/>
                <w:iCs/>
                <w:sz w:val="24"/>
                <w:szCs w:val="24"/>
                <w:lang w:eastAsia="lv-LV"/>
              </w:rPr>
              <w:t>Nav</w:t>
            </w:r>
          </w:p>
        </w:tc>
      </w:tr>
    </w:tbl>
    <w:p w14:paraId="07123F18" w14:textId="620B357D" w:rsidR="003304CC" w:rsidRPr="00FD7C20" w:rsidRDefault="003304CC" w:rsidP="001B6D0A">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D7C20" w:rsidRPr="00FD7C20" w14:paraId="71F99B4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7FE179" w14:textId="77777777" w:rsidR="00894C55" w:rsidRPr="00FD7C20"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VI.</w:t>
            </w:r>
            <w:r w:rsidR="00816C11" w:rsidRPr="00FD7C20">
              <w:rPr>
                <w:rFonts w:ascii="Times New Roman" w:eastAsia="Times New Roman" w:hAnsi="Times New Roman" w:cs="Times New Roman"/>
                <w:b/>
                <w:bCs/>
                <w:sz w:val="24"/>
                <w:szCs w:val="24"/>
                <w:lang w:eastAsia="lv-LV"/>
              </w:rPr>
              <w:t> </w:t>
            </w:r>
            <w:r w:rsidRPr="00FD7C20">
              <w:rPr>
                <w:rFonts w:ascii="Times New Roman" w:eastAsia="Times New Roman" w:hAnsi="Times New Roman" w:cs="Times New Roman"/>
                <w:b/>
                <w:bCs/>
                <w:sz w:val="24"/>
                <w:szCs w:val="24"/>
                <w:lang w:eastAsia="lv-LV"/>
              </w:rPr>
              <w:t>Sabiedrības līdzdalība un komunikācijas aktivitātes</w:t>
            </w:r>
          </w:p>
        </w:tc>
      </w:tr>
      <w:tr w:rsidR="00FD7C20" w:rsidRPr="00FD7C20" w14:paraId="1282C9D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FC6AEBD"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42A4820"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5096434" w14:textId="36A02CEF" w:rsidR="002955F5" w:rsidRPr="00FD7C20" w:rsidRDefault="00CA3AF7" w:rsidP="002955F5">
            <w:pPr>
              <w:spacing w:after="0" w:line="240" w:lineRule="auto"/>
              <w:contextualSpacing/>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Noteikumu </w:t>
            </w:r>
            <w:r w:rsidR="00670092" w:rsidRPr="00FD7C20">
              <w:rPr>
                <w:rFonts w:ascii="Times New Roman" w:eastAsia="Times New Roman" w:hAnsi="Times New Roman" w:cs="Times New Roman"/>
                <w:sz w:val="24"/>
                <w:szCs w:val="24"/>
                <w:lang w:eastAsia="lv-LV"/>
              </w:rPr>
              <w:t>projekt</w:t>
            </w:r>
            <w:r w:rsidR="00131AEA" w:rsidRPr="00FD7C20">
              <w:rPr>
                <w:rFonts w:ascii="Times New Roman" w:eastAsia="Times New Roman" w:hAnsi="Times New Roman" w:cs="Times New Roman"/>
                <w:sz w:val="24"/>
                <w:szCs w:val="24"/>
                <w:lang w:eastAsia="lv-LV"/>
              </w:rPr>
              <w:t xml:space="preserve">s </w:t>
            </w:r>
            <w:r w:rsidR="002955F5" w:rsidRPr="00FD7C20">
              <w:rPr>
                <w:rFonts w:ascii="Times New Roman" w:eastAsia="Times New Roman" w:hAnsi="Times New Roman" w:cs="Times New Roman"/>
                <w:sz w:val="24"/>
                <w:szCs w:val="24"/>
                <w:lang w:eastAsia="lv-LV"/>
              </w:rPr>
              <w:t xml:space="preserve">saskaņā ar Ministru kabineta 2009. gada 25. augusta noteikumu Nr. 970 “Sabiedrības līdzdalības kārtība attīstības plānošanas procesā” 13. un 14. punktu tika ievietots sabiedriskajai apspriešanai </w:t>
            </w:r>
            <w:r w:rsidR="001319B4" w:rsidRPr="00FD7C20">
              <w:rPr>
                <w:rFonts w:ascii="Times New Roman" w:eastAsia="Times New Roman" w:hAnsi="Times New Roman" w:cs="Times New Roman"/>
                <w:sz w:val="24"/>
                <w:szCs w:val="24"/>
                <w:lang w:eastAsia="lv-LV"/>
              </w:rPr>
              <w:t>EM</w:t>
            </w:r>
            <w:r w:rsidR="00323E38" w:rsidRPr="00FD7C20">
              <w:rPr>
                <w:rFonts w:ascii="Times New Roman" w:eastAsia="Times New Roman" w:hAnsi="Times New Roman" w:cs="Times New Roman"/>
                <w:sz w:val="24"/>
                <w:szCs w:val="24"/>
                <w:lang w:eastAsia="lv-LV"/>
              </w:rPr>
              <w:t xml:space="preserve"> un Ministru kabineta</w:t>
            </w:r>
            <w:r w:rsidRPr="00FD7C20">
              <w:rPr>
                <w:rFonts w:ascii="Times New Roman" w:eastAsia="Times New Roman" w:hAnsi="Times New Roman" w:cs="Times New Roman"/>
                <w:sz w:val="24"/>
                <w:szCs w:val="24"/>
                <w:lang w:eastAsia="lv-LV"/>
              </w:rPr>
              <w:t xml:space="preserve"> (turpmāk – MK)</w:t>
            </w:r>
            <w:r w:rsidR="00323E38" w:rsidRPr="00FD7C20">
              <w:rPr>
                <w:rFonts w:ascii="Times New Roman" w:eastAsia="Times New Roman" w:hAnsi="Times New Roman" w:cs="Times New Roman"/>
                <w:sz w:val="24"/>
                <w:szCs w:val="24"/>
                <w:lang w:eastAsia="lv-LV"/>
              </w:rPr>
              <w:t xml:space="preserve"> </w:t>
            </w:r>
            <w:r w:rsidR="002955F5" w:rsidRPr="00FD7C20">
              <w:rPr>
                <w:rFonts w:ascii="Times New Roman" w:eastAsia="Times New Roman" w:hAnsi="Times New Roman" w:cs="Times New Roman"/>
                <w:sz w:val="24"/>
                <w:szCs w:val="24"/>
                <w:lang w:eastAsia="lv-LV"/>
              </w:rPr>
              <w:t xml:space="preserve"> tīmekļvietnē</w:t>
            </w:r>
            <w:r w:rsidR="005E58D5" w:rsidRPr="00FD7C20">
              <w:rPr>
                <w:rFonts w:ascii="Times New Roman" w:eastAsia="Times New Roman" w:hAnsi="Times New Roman" w:cs="Times New Roman"/>
                <w:sz w:val="24"/>
                <w:szCs w:val="24"/>
                <w:lang w:eastAsia="lv-LV"/>
              </w:rPr>
              <w:t xml:space="preserve"> 2020.gada</w:t>
            </w:r>
            <w:r w:rsidR="00D96452" w:rsidRPr="00FD7C20">
              <w:rPr>
                <w:rFonts w:ascii="Times New Roman" w:eastAsia="Times New Roman" w:hAnsi="Times New Roman" w:cs="Times New Roman"/>
                <w:sz w:val="24"/>
                <w:szCs w:val="24"/>
                <w:lang w:eastAsia="lv-LV"/>
              </w:rPr>
              <w:t xml:space="preserve"> </w:t>
            </w:r>
            <w:r w:rsidR="00822F63" w:rsidRPr="00FD7C20">
              <w:rPr>
                <w:rFonts w:ascii="Times New Roman" w:eastAsia="Times New Roman" w:hAnsi="Times New Roman" w:cs="Times New Roman"/>
                <w:sz w:val="24"/>
                <w:szCs w:val="24"/>
                <w:lang w:eastAsia="lv-LV"/>
              </w:rPr>
              <w:t>10</w:t>
            </w:r>
            <w:r w:rsidR="00D96452" w:rsidRPr="00FD7C20">
              <w:rPr>
                <w:rFonts w:ascii="Times New Roman" w:eastAsia="Times New Roman" w:hAnsi="Times New Roman" w:cs="Times New Roman"/>
                <w:sz w:val="24"/>
                <w:szCs w:val="24"/>
                <w:lang w:eastAsia="lv-LV"/>
              </w:rPr>
              <w:t>.martā</w:t>
            </w:r>
            <w:r w:rsidR="002955F5" w:rsidRPr="00FD7C20">
              <w:rPr>
                <w:rFonts w:ascii="Times New Roman" w:eastAsia="Times New Roman" w:hAnsi="Times New Roman" w:cs="Times New Roman"/>
                <w:sz w:val="24"/>
                <w:szCs w:val="24"/>
                <w:lang w:eastAsia="lv-LV"/>
              </w:rPr>
              <w:t>. Sabiedriskā apspriešana noslē</w:t>
            </w:r>
            <w:r w:rsidR="00670B74" w:rsidRPr="00FD7C20">
              <w:rPr>
                <w:rFonts w:ascii="Times New Roman" w:eastAsia="Times New Roman" w:hAnsi="Times New Roman" w:cs="Times New Roman"/>
                <w:sz w:val="24"/>
                <w:szCs w:val="24"/>
                <w:lang w:eastAsia="lv-LV"/>
              </w:rPr>
              <w:t>dzās</w:t>
            </w:r>
            <w:r w:rsidR="00D96452" w:rsidRPr="00FD7C20">
              <w:rPr>
                <w:rFonts w:ascii="Times New Roman" w:eastAsia="Times New Roman" w:hAnsi="Times New Roman" w:cs="Times New Roman"/>
                <w:sz w:val="24"/>
                <w:szCs w:val="24"/>
                <w:lang w:eastAsia="lv-LV"/>
              </w:rPr>
              <w:t xml:space="preserve"> 2</w:t>
            </w:r>
            <w:r w:rsidR="00822F63" w:rsidRPr="00FD7C20">
              <w:rPr>
                <w:rFonts w:ascii="Times New Roman" w:eastAsia="Times New Roman" w:hAnsi="Times New Roman" w:cs="Times New Roman"/>
                <w:sz w:val="24"/>
                <w:szCs w:val="24"/>
                <w:lang w:eastAsia="lv-LV"/>
              </w:rPr>
              <w:t>4</w:t>
            </w:r>
            <w:r w:rsidR="00D96452" w:rsidRPr="00FD7C20">
              <w:rPr>
                <w:rFonts w:ascii="Times New Roman" w:eastAsia="Times New Roman" w:hAnsi="Times New Roman" w:cs="Times New Roman"/>
                <w:sz w:val="24"/>
                <w:szCs w:val="24"/>
                <w:lang w:eastAsia="lv-LV"/>
              </w:rPr>
              <w:t>.martā.</w:t>
            </w:r>
          </w:p>
          <w:p w14:paraId="751DC7B1" w14:textId="7EAAFB5F" w:rsidR="00721190" w:rsidRPr="00FD7C20" w:rsidRDefault="00721190" w:rsidP="002955F5">
            <w:pPr>
              <w:spacing w:after="0" w:line="240" w:lineRule="auto"/>
              <w:contextualSpacing/>
              <w:jc w:val="both"/>
              <w:rPr>
                <w:rFonts w:ascii="Times New Roman" w:eastAsia="Times New Roman" w:hAnsi="Times New Roman" w:cs="Times New Roman"/>
                <w:sz w:val="24"/>
                <w:szCs w:val="24"/>
                <w:lang w:eastAsia="lv-LV"/>
              </w:rPr>
            </w:pPr>
          </w:p>
        </w:tc>
      </w:tr>
      <w:tr w:rsidR="00FD7C20" w:rsidRPr="00FD7C20" w14:paraId="4742C09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E86E0CD"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76AF72E"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55F5B39" w14:textId="34F71D7E" w:rsidR="00894C55" w:rsidRPr="00FD7C20" w:rsidRDefault="00DC4AF1"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Sabiedrība var</w:t>
            </w:r>
            <w:r w:rsidR="00D96452" w:rsidRPr="00FD7C20">
              <w:rPr>
                <w:rFonts w:ascii="Times New Roman" w:eastAsia="Times New Roman" w:hAnsi="Times New Roman" w:cs="Times New Roman"/>
                <w:sz w:val="24"/>
                <w:szCs w:val="24"/>
                <w:lang w:eastAsia="lv-LV"/>
              </w:rPr>
              <w:t xml:space="preserve"> </w:t>
            </w:r>
            <w:r w:rsidRPr="00FD7C20">
              <w:rPr>
                <w:rFonts w:ascii="Times New Roman" w:eastAsia="Times New Roman" w:hAnsi="Times New Roman" w:cs="Times New Roman"/>
                <w:sz w:val="24"/>
                <w:szCs w:val="24"/>
                <w:lang w:eastAsia="lv-LV"/>
              </w:rPr>
              <w:t xml:space="preserve">iepazīties ar </w:t>
            </w:r>
            <w:r w:rsidR="00CA3AF7" w:rsidRPr="00FD7C20">
              <w:rPr>
                <w:rFonts w:ascii="Times New Roman" w:eastAsia="Times New Roman" w:hAnsi="Times New Roman" w:cs="Times New Roman"/>
                <w:sz w:val="24"/>
                <w:szCs w:val="24"/>
                <w:lang w:eastAsia="lv-LV"/>
              </w:rPr>
              <w:t>noteikumu projektu</w:t>
            </w:r>
            <w:r w:rsidR="00670092" w:rsidRPr="00FD7C20">
              <w:rPr>
                <w:rFonts w:ascii="Times New Roman" w:eastAsia="Times New Roman" w:hAnsi="Times New Roman" w:cs="Times New Roman"/>
                <w:sz w:val="24"/>
                <w:szCs w:val="24"/>
                <w:lang w:eastAsia="lv-LV"/>
              </w:rPr>
              <w:t xml:space="preserve"> </w:t>
            </w:r>
            <w:r w:rsidRPr="00FD7C20">
              <w:rPr>
                <w:rFonts w:ascii="Times New Roman" w:eastAsia="Times New Roman" w:hAnsi="Times New Roman" w:cs="Times New Roman"/>
                <w:sz w:val="24"/>
                <w:szCs w:val="24"/>
                <w:lang w:eastAsia="lv-LV"/>
              </w:rPr>
              <w:t>EM</w:t>
            </w:r>
            <w:r w:rsidR="00CA3AF7" w:rsidRPr="00FD7C20">
              <w:rPr>
                <w:rFonts w:ascii="Times New Roman" w:eastAsia="Times New Roman" w:hAnsi="Times New Roman" w:cs="Times New Roman"/>
                <w:sz w:val="24"/>
                <w:szCs w:val="24"/>
                <w:lang w:eastAsia="lv-LV"/>
              </w:rPr>
              <w:t xml:space="preserve"> un MK</w:t>
            </w:r>
            <w:r w:rsidRPr="00FD7C20">
              <w:rPr>
                <w:rFonts w:ascii="Times New Roman" w:eastAsia="Times New Roman" w:hAnsi="Times New Roman" w:cs="Times New Roman"/>
                <w:sz w:val="24"/>
                <w:szCs w:val="24"/>
                <w:lang w:eastAsia="lv-LV"/>
              </w:rPr>
              <w:t xml:space="preserve"> </w:t>
            </w:r>
            <w:r w:rsidR="00CA3AF7" w:rsidRPr="00FD7C20">
              <w:rPr>
                <w:rFonts w:ascii="Times New Roman" w:eastAsia="Times New Roman" w:hAnsi="Times New Roman" w:cs="Times New Roman"/>
                <w:sz w:val="24"/>
                <w:szCs w:val="24"/>
                <w:lang w:eastAsia="lv-LV"/>
              </w:rPr>
              <w:t>tīmekļvietnē</w:t>
            </w:r>
            <w:r w:rsidRPr="00FD7C20">
              <w:rPr>
                <w:rFonts w:ascii="Times New Roman" w:eastAsia="Times New Roman" w:hAnsi="Times New Roman" w:cs="Times New Roman"/>
                <w:sz w:val="24"/>
                <w:szCs w:val="24"/>
                <w:lang w:eastAsia="lv-LV"/>
              </w:rPr>
              <w:t xml:space="preserve"> </w:t>
            </w:r>
            <w:r w:rsidR="00670092" w:rsidRPr="00FD7C20">
              <w:rPr>
                <w:rFonts w:ascii="Times New Roman" w:eastAsia="Times New Roman" w:hAnsi="Times New Roman" w:cs="Times New Roman"/>
                <w:sz w:val="24"/>
                <w:szCs w:val="24"/>
                <w:lang w:eastAsia="lv-LV"/>
              </w:rPr>
              <w:t xml:space="preserve">un </w:t>
            </w:r>
            <w:r w:rsidRPr="00FD7C20">
              <w:rPr>
                <w:rFonts w:ascii="Times New Roman" w:eastAsia="Times New Roman" w:hAnsi="Times New Roman" w:cs="Times New Roman"/>
                <w:sz w:val="24"/>
                <w:szCs w:val="24"/>
                <w:lang w:eastAsia="lv-LV"/>
              </w:rPr>
              <w:t>izteikt par to viedokli.</w:t>
            </w:r>
          </w:p>
          <w:p w14:paraId="3D999054" w14:textId="437DFBC8" w:rsidR="00E35593" w:rsidRPr="00FD7C20" w:rsidRDefault="00E35593" w:rsidP="001B6D0A">
            <w:pPr>
              <w:spacing w:after="0" w:line="240" w:lineRule="auto"/>
              <w:jc w:val="both"/>
              <w:rPr>
                <w:rFonts w:ascii="Times New Roman" w:hAnsi="Times New Roman" w:cs="Times New Roman"/>
                <w:sz w:val="24"/>
                <w:szCs w:val="24"/>
              </w:rPr>
            </w:pPr>
          </w:p>
        </w:tc>
      </w:tr>
      <w:tr w:rsidR="00FD7C20" w:rsidRPr="00FD7C20" w14:paraId="7DFA7C1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6E2D457"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F900FF"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9A805FD" w14:textId="42A11657" w:rsidR="00894C55" w:rsidRPr="00FD7C20" w:rsidRDefault="00670B74" w:rsidP="001B6D0A">
            <w:pPr>
              <w:spacing w:after="0" w:line="240" w:lineRule="auto"/>
              <w:contextualSpacing/>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 xml:space="preserve">Sabiedriskās apspriešanas rezultātā EM saņēma priekšlikumus no AS “Sadales tīkls”. Daļa priekšlikumu ir ietverti noteikumu projektā, bet </w:t>
            </w:r>
            <w:r w:rsidR="00E90CC9" w:rsidRPr="00FD7C20">
              <w:rPr>
                <w:rFonts w:ascii="Times New Roman" w:eastAsia="Times New Roman" w:hAnsi="Times New Roman" w:cs="Times New Roman"/>
                <w:sz w:val="24"/>
                <w:szCs w:val="24"/>
                <w:lang w:eastAsia="lv-LV"/>
              </w:rPr>
              <w:t xml:space="preserve">pārējo </w:t>
            </w:r>
            <w:r w:rsidRPr="00FD7C20">
              <w:rPr>
                <w:rFonts w:ascii="Times New Roman" w:eastAsia="Times New Roman" w:hAnsi="Times New Roman" w:cs="Times New Roman"/>
                <w:sz w:val="24"/>
                <w:szCs w:val="24"/>
                <w:lang w:eastAsia="lv-LV"/>
              </w:rPr>
              <w:t xml:space="preserve">priekšlikumu iekļaušana normatīvajos aktos tiks </w:t>
            </w:r>
            <w:r w:rsidR="00E90CC9" w:rsidRPr="00FD7C20">
              <w:rPr>
                <w:rFonts w:ascii="Times New Roman" w:eastAsia="Times New Roman" w:hAnsi="Times New Roman" w:cs="Times New Roman"/>
                <w:sz w:val="24"/>
                <w:szCs w:val="24"/>
                <w:lang w:eastAsia="lv-LV"/>
              </w:rPr>
              <w:t>vērtēta</w:t>
            </w:r>
            <w:r w:rsidRPr="00FD7C20">
              <w:rPr>
                <w:rFonts w:ascii="Times New Roman" w:eastAsia="Times New Roman" w:hAnsi="Times New Roman" w:cs="Times New Roman"/>
                <w:sz w:val="24"/>
                <w:szCs w:val="24"/>
                <w:lang w:eastAsia="lv-LV"/>
              </w:rPr>
              <w:t>.</w:t>
            </w:r>
          </w:p>
        </w:tc>
      </w:tr>
      <w:tr w:rsidR="00DD0D10" w:rsidRPr="00FD7C20" w14:paraId="2D52A0F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D77A5F9"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22701AC"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D77F082" w14:textId="77777777" w:rsidR="00894C55" w:rsidRPr="00FD7C20" w:rsidRDefault="00DC4706"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Nav</w:t>
            </w:r>
          </w:p>
        </w:tc>
      </w:tr>
    </w:tbl>
    <w:p w14:paraId="55F4FED0" w14:textId="3F08BFD7" w:rsidR="00894C55" w:rsidRPr="00FD7C20"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p w14:paraId="4DB46D4E" w14:textId="77777777" w:rsidR="00A513B9" w:rsidRPr="00FD7C20" w:rsidRDefault="00A513B9"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3443"/>
        <w:gridCol w:w="5165"/>
      </w:tblGrid>
      <w:tr w:rsidR="00FD7C20" w:rsidRPr="00FD7C20" w14:paraId="62ED1240" w14:textId="77777777" w:rsidTr="00477E25">
        <w:trPr>
          <w:trHeight w:val="300"/>
          <w:jc w:val="center"/>
        </w:trPr>
        <w:tc>
          <w:tcPr>
            <w:tcW w:w="0" w:type="auto"/>
            <w:gridSpan w:val="3"/>
            <w:vAlign w:val="center"/>
            <w:hideMark/>
          </w:tcPr>
          <w:p w14:paraId="32E0536C" w14:textId="77777777" w:rsidR="00894C55" w:rsidRPr="00FD7C20"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FD7C20">
              <w:rPr>
                <w:rFonts w:ascii="Times New Roman" w:eastAsia="Times New Roman" w:hAnsi="Times New Roman" w:cs="Times New Roman"/>
                <w:b/>
                <w:bCs/>
                <w:sz w:val="24"/>
                <w:szCs w:val="24"/>
                <w:lang w:eastAsia="lv-LV"/>
              </w:rPr>
              <w:t>VII.</w:t>
            </w:r>
            <w:r w:rsidR="00816C11" w:rsidRPr="00FD7C20">
              <w:rPr>
                <w:rFonts w:ascii="Times New Roman" w:eastAsia="Times New Roman" w:hAnsi="Times New Roman" w:cs="Times New Roman"/>
                <w:b/>
                <w:bCs/>
                <w:sz w:val="24"/>
                <w:szCs w:val="24"/>
                <w:lang w:eastAsia="lv-LV"/>
              </w:rPr>
              <w:t> </w:t>
            </w:r>
            <w:r w:rsidRPr="00FD7C20">
              <w:rPr>
                <w:rFonts w:ascii="Times New Roman" w:eastAsia="Times New Roman" w:hAnsi="Times New Roman" w:cs="Times New Roman"/>
                <w:b/>
                <w:bCs/>
                <w:sz w:val="24"/>
                <w:szCs w:val="24"/>
                <w:lang w:eastAsia="lv-LV"/>
              </w:rPr>
              <w:t>Tiesību akta projekta izpildes nodrošināšana un tās ietekme uz institūcijām</w:t>
            </w:r>
          </w:p>
        </w:tc>
      </w:tr>
      <w:tr w:rsidR="00FD7C20" w:rsidRPr="00FD7C20" w14:paraId="58215E59" w14:textId="77777777" w:rsidTr="00477E25">
        <w:trPr>
          <w:trHeight w:val="336"/>
          <w:jc w:val="center"/>
        </w:trPr>
        <w:tc>
          <w:tcPr>
            <w:tcW w:w="250" w:type="pct"/>
            <w:hideMark/>
          </w:tcPr>
          <w:p w14:paraId="3BE20E0C"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1.</w:t>
            </w:r>
          </w:p>
        </w:tc>
        <w:tc>
          <w:tcPr>
            <w:tcW w:w="1900" w:type="pct"/>
            <w:hideMark/>
          </w:tcPr>
          <w:p w14:paraId="6A41B24E"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Projekta izpildē iesaistītās institūcijas</w:t>
            </w:r>
          </w:p>
        </w:tc>
        <w:tc>
          <w:tcPr>
            <w:tcW w:w="2850" w:type="pct"/>
            <w:hideMark/>
          </w:tcPr>
          <w:p w14:paraId="75625344" w14:textId="423B309E" w:rsidR="00894C55" w:rsidRPr="00FD7C20" w:rsidRDefault="00F76E4B"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EM</w:t>
            </w:r>
            <w:r w:rsidR="00CA3AF7" w:rsidRPr="00FD7C20">
              <w:rPr>
                <w:rFonts w:ascii="Times New Roman" w:eastAsia="Times New Roman" w:hAnsi="Times New Roman" w:cs="Times New Roman"/>
                <w:sz w:val="24"/>
                <w:szCs w:val="24"/>
                <w:lang w:eastAsia="lv-LV"/>
              </w:rPr>
              <w:t>, BVKB</w:t>
            </w:r>
          </w:p>
        </w:tc>
      </w:tr>
      <w:tr w:rsidR="00FD7C20" w:rsidRPr="00FD7C20" w14:paraId="13FD9709" w14:textId="77777777" w:rsidTr="00477E25">
        <w:trPr>
          <w:trHeight w:val="360"/>
          <w:jc w:val="center"/>
        </w:trPr>
        <w:tc>
          <w:tcPr>
            <w:tcW w:w="250" w:type="pct"/>
            <w:hideMark/>
          </w:tcPr>
          <w:p w14:paraId="132D65E9"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2.</w:t>
            </w:r>
          </w:p>
        </w:tc>
        <w:tc>
          <w:tcPr>
            <w:tcW w:w="1900" w:type="pct"/>
            <w:hideMark/>
          </w:tcPr>
          <w:p w14:paraId="4FAB4C7F"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Projekta izpildes ietekme uz pārvaldes funkcijām un institucionālo struktūru.</w:t>
            </w:r>
          </w:p>
          <w:p w14:paraId="79A28E75"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09B586B6" w14:textId="002D90C7" w:rsidR="00894C55" w:rsidRPr="00FD7C20" w:rsidRDefault="00CA3AF7" w:rsidP="001B6D0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Noteikumu projektā</w:t>
            </w:r>
            <w:r w:rsidR="00526003" w:rsidRPr="00FD7C20">
              <w:rPr>
                <w:rFonts w:ascii="Times New Roman" w:eastAsia="Times New Roman" w:hAnsi="Times New Roman" w:cs="Times New Roman"/>
                <w:sz w:val="24"/>
                <w:szCs w:val="24"/>
                <w:lang w:eastAsia="lv-LV"/>
              </w:rPr>
              <w:t xml:space="preserve"> iekļauto nosacījumu izpildei nav nepieciešams veidot jaunas institūcijas, likvidēt vai reorganizēt esošās institūcijas.</w:t>
            </w:r>
          </w:p>
        </w:tc>
      </w:tr>
      <w:tr w:rsidR="00DD0D10" w:rsidRPr="00FD7C20" w14:paraId="46FE743F" w14:textId="77777777" w:rsidTr="00477E25">
        <w:trPr>
          <w:trHeight w:val="312"/>
          <w:jc w:val="center"/>
        </w:trPr>
        <w:tc>
          <w:tcPr>
            <w:tcW w:w="250" w:type="pct"/>
            <w:hideMark/>
          </w:tcPr>
          <w:p w14:paraId="0298007A"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3.</w:t>
            </w:r>
          </w:p>
        </w:tc>
        <w:tc>
          <w:tcPr>
            <w:tcW w:w="1900" w:type="pct"/>
            <w:hideMark/>
          </w:tcPr>
          <w:p w14:paraId="1C56F162" w14:textId="77777777" w:rsidR="00894C55" w:rsidRPr="00FD7C20" w:rsidRDefault="00894C55"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Cita informācija</w:t>
            </w:r>
          </w:p>
        </w:tc>
        <w:tc>
          <w:tcPr>
            <w:tcW w:w="2850" w:type="pct"/>
          </w:tcPr>
          <w:p w14:paraId="4E7704C2" w14:textId="77777777" w:rsidR="00894C55" w:rsidRPr="00FD7C20" w:rsidRDefault="00DC4706" w:rsidP="001B6D0A">
            <w:pPr>
              <w:spacing w:after="0" w:line="240" w:lineRule="auto"/>
              <w:contextualSpacing/>
              <w:rPr>
                <w:rFonts w:ascii="Times New Roman" w:eastAsia="Times New Roman" w:hAnsi="Times New Roman" w:cs="Times New Roman"/>
                <w:sz w:val="24"/>
                <w:szCs w:val="24"/>
                <w:lang w:eastAsia="lv-LV"/>
              </w:rPr>
            </w:pPr>
            <w:r w:rsidRPr="00FD7C20">
              <w:rPr>
                <w:rFonts w:ascii="Times New Roman" w:eastAsia="Times New Roman" w:hAnsi="Times New Roman" w:cs="Times New Roman"/>
                <w:sz w:val="24"/>
                <w:szCs w:val="24"/>
                <w:lang w:eastAsia="lv-LV"/>
              </w:rPr>
              <w:t>Nav</w:t>
            </w:r>
          </w:p>
        </w:tc>
      </w:tr>
    </w:tbl>
    <w:p w14:paraId="419F2EF9" w14:textId="77777777" w:rsidR="00A513B9" w:rsidRPr="00FD7C20" w:rsidRDefault="00A513B9" w:rsidP="00FF4CE1">
      <w:pPr>
        <w:pStyle w:val="naisf"/>
        <w:tabs>
          <w:tab w:val="left" w:pos="6237"/>
          <w:tab w:val="right" w:pos="8820"/>
        </w:tabs>
        <w:spacing w:before="0" w:after="0"/>
        <w:ind w:firstLine="709"/>
      </w:pPr>
    </w:p>
    <w:p w14:paraId="12D9DB81" w14:textId="77777777" w:rsidR="00A513B9" w:rsidRPr="00FD7C20" w:rsidRDefault="00A513B9" w:rsidP="00FF4CE1">
      <w:pPr>
        <w:pStyle w:val="naisf"/>
        <w:tabs>
          <w:tab w:val="left" w:pos="6237"/>
          <w:tab w:val="right" w:pos="8820"/>
        </w:tabs>
        <w:spacing w:before="0" w:after="0"/>
        <w:ind w:firstLine="709"/>
      </w:pPr>
    </w:p>
    <w:p w14:paraId="4AC69D8F" w14:textId="77777777" w:rsidR="00A513B9" w:rsidRPr="00FD7C20" w:rsidRDefault="00A513B9" w:rsidP="00FF4CE1">
      <w:pPr>
        <w:pStyle w:val="naisf"/>
        <w:tabs>
          <w:tab w:val="left" w:pos="6237"/>
          <w:tab w:val="right" w:pos="8820"/>
        </w:tabs>
        <w:spacing w:before="0" w:after="0"/>
        <w:ind w:firstLine="709"/>
      </w:pPr>
    </w:p>
    <w:p w14:paraId="40974B8B" w14:textId="39E8A936" w:rsidR="00A513B9" w:rsidRPr="00FD7C20" w:rsidRDefault="00A513B9" w:rsidP="00A513B9">
      <w:pPr>
        <w:pStyle w:val="naisf"/>
        <w:tabs>
          <w:tab w:val="left" w:pos="6521"/>
          <w:tab w:val="right" w:pos="8820"/>
        </w:tabs>
        <w:spacing w:before="0" w:after="0"/>
        <w:ind w:firstLine="709"/>
      </w:pPr>
      <w:r w:rsidRPr="00FD7C20">
        <w:t>Ekonomikas ministrs</w:t>
      </w:r>
      <w:r w:rsidRPr="00FD7C20">
        <w:tab/>
      </w:r>
      <w:r w:rsidR="00572E3F" w:rsidRPr="00FD7C20">
        <w:t>J.Vitenbergs</w:t>
      </w:r>
    </w:p>
    <w:p w14:paraId="4290E93E" w14:textId="7E774BAD" w:rsidR="00397F4C" w:rsidRPr="00FD7C20" w:rsidRDefault="00397F4C" w:rsidP="001B6D0A">
      <w:pPr>
        <w:tabs>
          <w:tab w:val="left" w:pos="7230"/>
        </w:tabs>
        <w:spacing w:after="0" w:line="240" w:lineRule="auto"/>
        <w:contextualSpacing/>
        <w:rPr>
          <w:rFonts w:ascii="Times New Roman" w:hAnsi="Times New Roman" w:cs="Times New Roman"/>
          <w:sz w:val="24"/>
          <w:szCs w:val="24"/>
        </w:rPr>
      </w:pPr>
    </w:p>
    <w:p w14:paraId="6B5FD572" w14:textId="77777777" w:rsidR="001E7256" w:rsidRPr="00FD7C20" w:rsidRDefault="001E7256" w:rsidP="001B6D0A">
      <w:pPr>
        <w:spacing w:after="0" w:line="240" w:lineRule="auto"/>
        <w:contextualSpacing/>
        <w:rPr>
          <w:rFonts w:ascii="Times New Roman" w:hAnsi="Times New Roman" w:cs="Times New Roman"/>
          <w:sz w:val="24"/>
          <w:szCs w:val="24"/>
        </w:rPr>
      </w:pPr>
    </w:p>
    <w:p w14:paraId="6287A18F" w14:textId="77777777" w:rsidR="001E7256" w:rsidRPr="00FD7C20" w:rsidRDefault="001E7256" w:rsidP="001B6D0A">
      <w:pPr>
        <w:spacing w:after="0" w:line="240" w:lineRule="auto"/>
        <w:contextualSpacing/>
        <w:rPr>
          <w:rFonts w:ascii="Times New Roman" w:hAnsi="Times New Roman" w:cs="Times New Roman"/>
          <w:sz w:val="24"/>
          <w:szCs w:val="24"/>
        </w:rPr>
      </w:pPr>
    </w:p>
    <w:p w14:paraId="3B80180D" w14:textId="7C35F03D" w:rsidR="005A791E" w:rsidRPr="00FD7C20" w:rsidRDefault="009F7CEB" w:rsidP="001B6D0A">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Strode</w:t>
      </w:r>
      <w:r w:rsidRPr="00FD7C20">
        <w:rPr>
          <w:rFonts w:ascii="Times New Roman" w:hAnsi="Times New Roman" w:cs="Times New Roman"/>
          <w:sz w:val="20"/>
          <w:szCs w:val="20"/>
        </w:rPr>
        <w:t xml:space="preserve"> </w:t>
      </w:r>
      <w:r w:rsidR="00894C55" w:rsidRPr="00FD7C20">
        <w:rPr>
          <w:rFonts w:ascii="Times New Roman" w:hAnsi="Times New Roman" w:cs="Times New Roman"/>
          <w:sz w:val="20"/>
          <w:szCs w:val="20"/>
        </w:rPr>
        <w:t>6701</w:t>
      </w:r>
      <w:r w:rsidR="00943543" w:rsidRPr="00FD7C20">
        <w:rPr>
          <w:rFonts w:ascii="Times New Roman" w:hAnsi="Times New Roman" w:cs="Times New Roman"/>
          <w:sz w:val="20"/>
          <w:szCs w:val="20"/>
        </w:rPr>
        <w:t>3</w:t>
      </w:r>
      <w:r>
        <w:rPr>
          <w:rFonts w:ascii="Times New Roman" w:hAnsi="Times New Roman" w:cs="Times New Roman"/>
          <w:sz w:val="20"/>
          <w:szCs w:val="20"/>
        </w:rPr>
        <w:t>012</w:t>
      </w:r>
    </w:p>
    <w:p w14:paraId="3C277055" w14:textId="3C4E4707" w:rsidR="00894C55" w:rsidRPr="00FD7C20" w:rsidRDefault="003C7B4D" w:rsidP="001B6D0A">
      <w:pPr>
        <w:tabs>
          <w:tab w:val="left" w:pos="6237"/>
        </w:tabs>
        <w:spacing w:after="0" w:line="240" w:lineRule="auto"/>
        <w:contextualSpacing/>
        <w:rPr>
          <w:rFonts w:ascii="Times New Roman" w:hAnsi="Times New Roman" w:cs="Times New Roman"/>
          <w:sz w:val="20"/>
          <w:szCs w:val="20"/>
        </w:rPr>
      </w:pPr>
      <w:hyperlink r:id="rId9" w:history="1">
        <w:r w:rsidR="009F7CEB">
          <w:rPr>
            <w:rStyle w:val="Hyperlink"/>
            <w:rFonts w:ascii="Times New Roman" w:hAnsi="Times New Roman" w:cs="Times New Roman"/>
            <w:color w:val="auto"/>
            <w:sz w:val="20"/>
            <w:szCs w:val="20"/>
          </w:rPr>
          <w:t>kristine.strode</w:t>
        </w:r>
        <w:r w:rsidR="009F7CEB" w:rsidRPr="00FD7C20">
          <w:rPr>
            <w:rStyle w:val="Hyperlink"/>
            <w:rFonts w:ascii="Times New Roman" w:hAnsi="Times New Roman" w:cs="Times New Roman"/>
            <w:color w:val="auto"/>
            <w:sz w:val="20"/>
            <w:szCs w:val="20"/>
          </w:rPr>
          <w:t>@em.gov.lv</w:t>
        </w:r>
      </w:hyperlink>
    </w:p>
    <w:p w14:paraId="395E8125" w14:textId="62B4C391" w:rsidR="00A513B9" w:rsidRPr="00FD7C20" w:rsidRDefault="00A513B9" w:rsidP="001B6D0A">
      <w:pPr>
        <w:tabs>
          <w:tab w:val="left" w:pos="6237"/>
        </w:tabs>
        <w:spacing w:after="0" w:line="240" w:lineRule="auto"/>
        <w:contextualSpacing/>
        <w:rPr>
          <w:rFonts w:ascii="Times New Roman" w:hAnsi="Times New Roman" w:cs="Times New Roman"/>
          <w:sz w:val="24"/>
          <w:szCs w:val="24"/>
        </w:rPr>
      </w:pPr>
    </w:p>
    <w:p w14:paraId="4BBF710F" w14:textId="3B59B78B" w:rsidR="00A513B9" w:rsidRPr="00FD7C20" w:rsidRDefault="00A513B9" w:rsidP="001B6D0A">
      <w:pPr>
        <w:tabs>
          <w:tab w:val="left" w:pos="6237"/>
        </w:tabs>
        <w:spacing w:after="0" w:line="240" w:lineRule="auto"/>
        <w:contextualSpacing/>
        <w:rPr>
          <w:rFonts w:ascii="Times New Roman" w:hAnsi="Times New Roman" w:cs="Times New Roman"/>
          <w:sz w:val="24"/>
          <w:szCs w:val="24"/>
        </w:rPr>
      </w:pPr>
    </w:p>
    <w:p w14:paraId="7BE32F7A" w14:textId="19597F29" w:rsidR="00A513B9" w:rsidRPr="00FD7C20" w:rsidRDefault="00A513B9" w:rsidP="001B6D0A">
      <w:pPr>
        <w:tabs>
          <w:tab w:val="left" w:pos="6237"/>
        </w:tabs>
        <w:spacing w:after="0" w:line="240" w:lineRule="auto"/>
        <w:contextualSpacing/>
        <w:rPr>
          <w:rFonts w:ascii="Times New Roman" w:hAnsi="Times New Roman" w:cs="Times New Roman"/>
          <w:sz w:val="24"/>
          <w:szCs w:val="24"/>
        </w:rPr>
      </w:pPr>
    </w:p>
    <w:p w14:paraId="196FFD52" w14:textId="22B19B94" w:rsidR="00A513B9" w:rsidRPr="00FD7C20" w:rsidRDefault="00A513B9" w:rsidP="001B6D0A">
      <w:pPr>
        <w:tabs>
          <w:tab w:val="left" w:pos="6237"/>
        </w:tabs>
        <w:spacing w:after="0" w:line="240" w:lineRule="auto"/>
        <w:contextualSpacing/>
        <w:rPr>
          <w:rFonts w:ascii="Times New Roman" w:hAnsi="Times New Roman" w:cs="Times New Roman"/>
          <w:sz w:val="24"/>
          <w:szCs w:val="24"/>
        </w:rPr>
      </w:pPr>
    </w:p>
    <w:sectPr w:rsidR="00A513B9" w:rsidRPr="00FD7C20" w:rsidSect="0087342D">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6CAC" w14:textId="77777777" w:rsidR="004B2132" w:rsidRDefault="004B2132" w:rsidP="00894C55">
      <w:pPr>
        <w:spacing w:after="0" w:line="240" w:lineRule="auto"/>
      </w:pPr>
      <w:r>
        <w:separator/>
      </w:r>
    </w:p>
  </w:endnote>
  <w:endnote w:type="continuationSeparator" w:id="0">
    <w:p w14:paraId="392D1C20" w14:textId="77777777" w:rsidR="004B2132" w:rsidRDefault="004B21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4BBE" w14:textId="3F83BFE9" w:rsidR="00227B23" w:rsidRPr="00A513B9" w:rsidRDefault="00227B23" w:rsidP="00A513B9">
    <w:pPr>
      <w:pStyle w:val="Footer"/>
      <w:rPr>
        <w:rFonts w:ascii="Times New Roman" w:hAnsi="Times New Roman" w:cs="Times New Roman"/>
        <w:sz w:val="20"/>
        <w:szCs w:val="20"/>
      </w:rPr>
    </w:pPr>
    <w:r w:rsidRPr="00A513B9">
      <w:rPr>
        <w:rFonts w:ascii="Times New Roman" w:hAnsi="Times New Roman" w:cs="Times New Roman"/>
        <w:sz w:val="20"/>
        <w:szCs w:val="20"/>
      </w:rPr>
      <w:t>EMAnot_</w:t>
    </w:r>
    <w:r w:rsidR="00646B65">
      <w:rPr>
        <w:rFonts w:ascii="Times New Roman" w:hAnsi="Times New Roman" w:cs="Times New Roman"/>
        <w:sz w:val="20"/>
        <w:szCs w:val="20"/>
      </w:rPr>
      <w:t>0</w:t>
    </w:r>
    <w:r w:rsidR="009F7CEB">
      <w:rPr>
        <w:rFonts w:ascii="Times New Roman" w:hAnsi="Times New Roman" w:cs="Times New Roman"/>
        <w:sz w:val="20"/>
        <w:szCs w:val="20"/>
      </w:rPr>
      <w:t>308</w:t>
    </w:r>
    <w:r>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0F13" w14:textId="7908C753" w:rsidR="00227B23" w:rsidRPr="00A513B9" w:rsidRDefault="00227B23">
    <w:pPr>
      <w:pStyle w:val="Footer"/>
      <w:rPr>
        <w:rFonts w:ascii="Times New Roman" w:hAnsi="Times New Roman" w:cs="Times New Roman"/>
        <w:sz w:val="20"/>
        <w:szCs w:val="20"/>
      </w:rPr>
    </w:pPr>
    <w:r w:rsidRPr="00A513B9">
      <w:rPr>
        <w:rFonts w:ascii="Times New Roman" w:hAnsi="Times New Roman" w:cs="Times New Roman"/>
        <w:sz w:val="20"/>
        <w:szCs w:val="20"/>
      </w:rPr>
      <w:t>EMAnot_</w:t>
    </w:r>
    <w:r w:rsidR="00482E83">
      <w:rPr>
        <w:rFonts w:ascii="Times New Roman" w:hAnsi="Times New Roman" w:cs="Times New Roman"/>
        <w:sz w:val="20"/>
        <w:szCs w:val="20"/>
      </w:rPr>
      <w:t>030820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E6BA" w14:textId="77777777" w:rsidR="004B2132" w:rsidRDefault="004B2132" w:rsidP="00894C55">
      <w:pPr>
        <w:spacing w:after="0" w:line="240" w:lineRule="auto"/>
      </w:pPr>
      <w:r>
        <w:separator/>
      </w:r>
    </w:p>
  </w:footnote>
  <w:footnote w:type="continuationSeparator" w:id="0">
    <w:p w14:paraId="3A13AAAA" w14:textId="77777777" w:rsidR="004B2132" w:rsidRDefault="004B2132" w:rsidP="00894C55">
      <w:pPr>
        <w:spacing w:after="0" w:line="240" w:lineRule="auto"/>
      </w:pPr>
      <w:r>
        <w:continuationSeparator/>
      </w:r>
    </w:p>
  </w:footnote>
  <w:footnote w:id="1">
    <w:p w14:paraId="1D64C261" w14:textId="77777777" w:rsidR="00227B23" w:rsidRPr="00F64B6F" w:rsidRDefault="00227B23" w:rsidP="00237CB5">
      <w:pPr>
        <w:rPr>
          <w:rFonts w:ascii="Times New Roman" w:hAnsi="Times New Roman" w:cs="Times New Roman"/>
        </w:rPr>
      </w:pPr>
      <w:r w:rsidRPr="00F64B6F">
        <w:rPr>
          <w:rStyle w:val="FootnoteReference"/>
          <w:rFonts w:ascii="Times New Roman" w:hAnsi="Times New Roman" w:cs="Times New Roman"/>
        </w:rPr>
        <w:footnoteRef/>
      </w:r>
      <w:r w:rsidRPr="00F64B6F">
        <w:rPr>
          <w:rFonts w:ascii="Times New Roman" w:hAnsi="Times New Roman" w:cs="Times New Roman"/>
        </w:rPr>
        <w:t xml:space="preserve"> </w:t>
      </w:r>
      <w:hyperlink r:id="rId1" w:history="1">
        <w:r w:rsidRPr="00F64B6F">
          <w:rPr>
            <w:rStyle w:val="Hyperlink"/>
            <w:rFonts w:ascii="Times New Roman" w:hAnsi="Times New Roman" w:cs="Times New Roman"/>
          </w:rPr>
          <w:t>https://data1.csb.gov.lv/pxweb/lv/vide/vide__energetika__ikgad/ENG020.px</w:t>
        </w:r>
      </w:hyperlink>
    </w:p>
    <w:p w14:paraId="6B4987AE" w14:textId="3D81BB36" w:rsidR="00227B23" w:rsidRDefault="00227B23">
      <w:pPr>
        <w:pStyle w:val="FootnoteText"/>
      </w:pPr>
    </w:p>
  </w:footnote>
  <w:footnote w:id="2">
    <w:p w14:paraId="229BEF00" w14:textId="2BE29989" w:rsidR="00227B23" w:rsidRPr="00F64B6F" w:rsidRDefault="00227B23">
      <w:pPr>
        <w:pStyle w:val="FootnoteText"/>
        <w:rPr>
          <w:rFonts w:ascii="Times New Roman" w:hAnsi="Times New Roman" w:cs="Times New Roman"/>
          <w:sz w:val="22"/>
          <w:szCs w:val="22"/>
        </w:rPr>
      </w:pPr>
      <w:r w:rsidRPr="00F64B6F">
        <w:rPr>
          <w:rStyle w:val="FootnoteReference"/>
          <w:rFonts w:ascii="Times New Roman" w:hAnsi="Times New Roman" w:cs="Times New Roman"/>
          <w:sz w:val="22"/>
          <w:szCs w:val="22"/>
        </w:rPr>
        <w:footnoteRef/>
      </w:r>
      <w:r w:rsidRPr="00F64B6F">
        <w:rPr>
          <w:rFonts w:ascii="Times New Roman" w:hAnsi="Times New Roman" w:cs="Times New Roman"/>
          <w:sz w:val="22"/>
          <w:szCs w:val="22"/>
        </w:rPr>
        <w:t xml:space="preserve"> </w:t>
      </w:r>
      <w:hyperlink r:id="rId2" w:history="1">
        <w:r w:rsidRPr="00F64B6F">
          <w:rPr>
            <w:rStyle w:val="Hyperlink"/>
            <w:rFonts w:ascii="Times New Roman" w:hAnsi="Times New Roman" w:cs="Times New Roman"/>
            <w:sz w:val="22"/>
            <w:szCs w:val="22"/>
          </w:rPr>
          <w:t>https://www.em.gov.lv/lv/nozares_politika/energoefektivitate_un_siltumapgade/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48CDC8A6" w14:textId="4D760635" w:rsidR="00227B23" w:rsidRPr="00A513B9" w:rsidRDefault="00227B23">
        <w:pPr>
          <w:pStyle w:val="Header"/>
          <w:jc w:val="center"/>
          <w:rPr>
            <w:rFonts w:ascii="Times New Roman" w:hAnsi="Times New Roman" w:cs="Times New Roman"/>
            <w:sz w:val="24"/>
            <w:szCs w:val="24"/>
          </w:rPr>
        </w:pPr>
        <w:r w:rsidRPr="00A513B9">
          <w:rPr>
            <w:rFonts w:ascii="Times New Roman" w:hAnsi="Times New Roman" w:cs="Times New Roman"/>
            <w:sz w:val="24"/>
            <w:szCs w:val="24"/>
          </w:rPr>
          <w:fldChar w:fldCharType="begin"/>
        </w:r>
        <w:r w:rsidRPr="00A513B9">
          <w:rPr>
            <w:rFonts w:ascii="Times New Roman" w:hAnsi="Times New Roman" w:cs="Times New Roman"/>
            <w:sz w:val="24"/>
            <w:szCs w:val="24"/>
          </w:rPr>
          <w:instrText xml:space="preserve"> PAGE   \* MERGEFORMAT </w:instrText>
        </w:r>
        <w:r w:rsidRPr="00A513B9">
          <w:rPr>
            <w:rFonts w:ascii="Times New Roman" w:hAnsi="Times New Roman" w:cs="Times New Roman"/>
            <w:sz w:val="24"/>
            <w:szCs w:val="24"/>
          </w:rPr>
          <w:fldChar w:fldCharType="separate"/>
        </w:r>
        <w:r>
          <w:rPr>
            <w:rFonts w:ascii="Times New Roman" w:hAnsi="Times New Roman" w:cs="Times New Roman"/>
            <w:noProof/>
            <w:sz w:val="24"/>
            <w:szCs w:val="24"/>
          </w:rPr>
          <w:t>19</w:t>
        </w:r>
        <w:r w:rsidRPr="00A513B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9DE9" w14:textId="699001C2" w:rsidR="00227B23" w:rsidRDefault="00227B23" w:rsidP="00842465">
    <w:pPr>
      <w:pStyle w:val="Header"/>
      <w:tabs>
        <w:tab w:val="clear" w:pos="4153"/>
        <w:tab w:val="clear" w:pos="8306"/>
        <w:tab w:val="left" w:pos="20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7A0"/>
    <w:multiLevelType w:val="hybridMultilevel"/>
    <w:tmpl w:val="C0749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82755"/>
    <w:multiLevelType w:val="hybridMultilevel"/>
    <w:tmpl w:val="613CA6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42E3F55"/>
    <w:multiLevelType w:val="hybridMultilevel"/>
    <w:tmpl w:val="0C045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E16DE9"/>
    <w:multiLevelType w:val="hybridMultilevel"/>
    <w:tmpl w:val="36B04F68"/>
    <w:lvl w:ilvl="0" w:tplc="491649B0">
      <w:start w:val="1"/>
      <w:numFmt w:val="decimal"/>
      <w:lvlText w:val="%1)"/>
      <w:lvlJc w:val="left"/>
      <w:pPr>
        <w:ind w:left="720" w:hanging="360"/>
      </w:pPr>
      <w:rPr>
        <w:rFonts w:asciiTheme="minorHAnsi" w:hAnsiTheme="minorHAnsi"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967044"/>
    <w:multiLevelType w:val="hybridMultilevel"/>
    <w:tmpl w:val="0602B6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73D"/>
    <w:rsid w:val="00002741"/>
    <w:rsid w:val="00002D56"/>
    <w:rsid w:val="00004378"/>
    <w:rsid w:val="00004D31"/>
    <w:rsid w:val="000062FE"/>
    <w:rsid w:val="00012C87"/>
    <w:rsid w:val="0001394E"/>
    <w:rsid w:val="00014049"/>
    <w:rsid w:val="000179C5"/>
    <w:rsid w:val="0002200B"/>
    <w:rsid w:val="0002232B"/>
    <w:rsid w:val="000275C8"/>
    <w:rsid w:val="000278F2"/>
    <w:rsid w:val="00027A25"/>
    <w:rsid w:val="00031326"/>
    <w:rsid w:val="000317A7"/>
    <w:rsid w:val="00033B25"/>
    <w:rsid w:val="00034F9A"/>
    <w:rsid w:val="00037046"/>
    <w:rsid w:val="000377B6"/>
    <w:rsid w:val="0004000C"/>
    <w:rsid w:val="00041367"/>
    <w:rsid w:val="00042A73"/>
    <w:rsid w:val="00044F09"/>
    <w:rsid w:val="00045B89"/>
    <w:rsid w:val="00045C07"/>
    <w:rsid w:val="00047214"/>
    <w:rsid w:val="00051D8D"/>
    <w:rsid w:val="000537AB"/>
    <w:rsid w:val="000557DE"/>
    <w:rsid w:val="00056257"/>
    <w:rsid w:val="00057297"/>
    <w:rsid w:val="0006585C"/>
    <w:rsid w:val="0006682B"/>
    <w:rsid w:val="00073ACB"/>
    <w:rsid w:val="00076026"/>
    <w:rsid w:val="00077B6F"/>
    <w:rsid w:val="0008357F"/>
    <w:rsid w:val="000863C3"/>
    <w:rsid w:val="00087FA1"/>
    <w:rsid w:val="00087FA7"/>
    <w:rsid w:val="00090EA3"/>
    <w:rsid w:val="000922FB"/>
    <w:rsid w:val="000942FA"/>
    <w:rsid w:val="00095DCF"/>
    <w:rsid w:val="00096D45"/>
    <w:rsid w:val="000A2A90"/>
    <w:rsid w:val="000A3CD6"/>
    <w:rsid w:val="000A6AE1"/>
    <w:rsid w:val="000B0687"/>
    <w:rsid w:val="000B080B"/>
    <w:rsid w:val="000B275C"/>
    <w:rsid w:val="000B5812"/>
    <w:rsid w:val="000B65EA"/>
    <w:rsid w:val="000B6F95"/>
    <w:rsid w:val="000C1AEA"/>
    <w:rsid w:val="000C54D2"/>
    <w:rsid w:val="000C619D"/>
    <w:rsid w:val="000C6267"/>
    <w:rsid w:val="000C7A0E"/>
    <w:rsid w:val="000D49A6"/>
    <w:rsid w:val="000D5F27"/>
    <w:rsid w:val="000D65C9"/>
    <w:rsid w:val="000E1026"/>
    <w:rsid w:val="000E25AF"/>
    <w:rsid w:val="000E28DC"/>
    <w:rsid w:val="000E4028"/>
    <w:rsid w:val="000E4E6A"/>
    <w:rsid w:val="000E60A9"/>
    <w:rsid w:val="000E6CCC"/>
    <w:rsid w:val="000E7C65"/>
    <w:rsid w:val="000F2391"/>
    <w:rsid w:val="000F2F02"/>
    <w:rsid w:val="000F3F04"/>
    <w:rsid w:val="00100DBD"/>
    <w:rsid w:val="00102B3F"/>
    <w:rsid w:val="00127DBB"/>
    <w:rsid w:val="00127F9B"/>
    <w:rsid w:val="001319B4"/>
    <w:rsid w:val="00131AEA"/>
    <w:rsid w:val="00137D1B"/>
    <w:rsid w:val="00141AFD"/>
    <w:rsid w:val="001433F8"/>
    <w:rsid w:val="0014580F"/>
    <w:rsid w:val="00145C60"/>
    <w:rsid w:val="001460D4"/>
    <w:rsid w:val="00146BB0"/>
    <w:rsid w:val="00146E05"/>
    <w:rsid w:val="001475E3"/>
    <w:rsid w:val="00151FEC"/>
    <w:rsid w:val="00152F72"/>
    <w:rsid w:val="00153288"/>
    <w:rsid w:val="00154051"/>
    <w:rsid w:val="00154A29"/>
    <w:rsid w:val="00157D2C"/>
    <w:rsid w:val="00157EBB"/>
    <w:rsid w:val="0016155E"/>
    <w:rsid w:val="00165087"/>
    <w:rsid w:val="00165A0C"/>
    <w:rsid w:val="00165A93"/>
    <w:rsid w:val="001676A2"/>
    <w:rsid w:val="0017569C"/>
    <w:rsid w:val="001815FB"/>
    <w:rsid w:val="0018264F"/>
    <w:rsid w:val="001851D6"/>
    <w:rsid w:val="00187CD8"/>
    <w:rsid w:val="0019246E"/>
    <w:rsid w:val="00192993"/>
    <w:rsid w:val="00192DD9"/>
    <w:rsid w:val="00193B95"/>
    <w:rsid w:val="001940E4"/>
    <w:rsid w:val="0019481D"/>
    <w:rsid w:val="001958A9"/>
    <w:rsid w:val="00195C26"/>
    <w:rsid w:val="00196114"/>
    <w:rsid w:val="001969F4"/>
    <w:rsid w:val="001A10B7"/>
    <w:rsid w:val="001A1169"/>
    <w:rsid w:val="001A5F4F"/>
    <w:rsid w:val="001B1095"/>
    <w:rsid w:val="001B1F47"/>
    <w:rsid w:val="001B62F6"/>
    <w:rsid w:val="001B67E8"/>
    <w:rsid w:val="001B6987"/>
    <w:rsid w:val="001B6D0A"/>
    <w:rsid w:val="001C5CDB"/>
    <w:rsid w:val="001D1CDC"/>
    <w:rsid w:val="001D5FBD"/>
    <w:rsid w:val="001D6EB9"/>
    <w:rsid w:val="001E1211"/>
    <w:rsid w:val="001E161C"/>
    <w:rsid w:val="001E4AAA"/>
    <w:rsid w:val="001E52A2"/>
    <w:rsid w:val="001E69FB"/>
    <w:rsid w:val="001E7256"/>
    <w:rsid w:val="001F1D3D"/>
    <w:rsid w:val="001F209C"/>
    <w:rsid w:val="001F2B53"/>
    <w:rsid w:val="001F5462"/>
    <w:rsid w:val="001F63A0"/>
    <w:rsid w:val="001F6AC9"/>
    <w:rsid w:val="002017CE"/>
    <w:rsid w:val="00201AF0"/>
    <w:rsid w:val="0020252E"/>
    <w:rsid w:val="002071CD"/>
    <w:rsid w:val="00212C10"/>
    <w:rsid w:val="002157F6"/>
    <w:rsid w:val="00223FD9"/>
    <w:rsid w:val="0022481B"/>
    <w:rsid w:val="002265D1"/>
    <w:rsid w:val="00226F3C"/>
    <w:rsid w:val="0022772D"/>
    <w:rsid w:val="00227B23"/>
    <w:rsid w:val="00227E17"/>
    <w:rsid w:val="00233DAF"/>
    <w:rsid w:val="00234CFC"/>
    <w:rsid w:val="00234E27"/>
    <w:rsid w:val="0023564B"/>
    <w:rsid w:val="00237A54"/>
    <w:rsid w:val="00237CB5"/>
    <w:rsid w:val="00241F1C"/>
    <w:rsid w:val="00243426"/>
    <w:rsid w:val="0024502B"/>
    <w:rsid w:val="00245B34"/>
    <w:rsid w:val="002467F5"/>
    <w:rsid w:val="002474AF"/>
    <w:rsid w:val="00256B0A"/>
    <w:rsid w:val="0025743B"/>
    <w:rsid w:val="002575F6"/>
    <w:rsid w:val="00264F1A"/>
    <w:rsid w:val="00264F5C"/>
    <w:rsid w:val="002668BF"/>
    <w:rsid w:val="002679C0"/>
    <w:rsid w:val="00267D4C"/>
    <w:rsid w:val="00267ED7"/>
    <w:rsid w:val="002721C6"/>
    <w:rsid w:val="00274E97"/>
    <w:rsid w:val="00275C1E"/>
    <w:rsid w:val="002768C0"/>
    <w:rsid w:val="00277351"/>
    <w:rsid w:val="00280FC9"/>
    <w:rsid w:val="00283CC5"/>
    <w:rsid w:val="00284E53"/>
    <w:rsid w:val="00285BE7"/>
    <w:rsid w:val="002863E0"/>
    <w:rsid w:val="00286720"/>
    <w:rsid w:val="00291E03"/>
    <w:rsid w:val="0029332B"/>
    <w:rsid w:val="002955F5"/>
    <w:rsid w:val="002A28DF"/>
    <w:rsid w:val="002A6E1F"/>
    <w:rsid w:val="002A7A37"/>
    <w:rsid w:val="002B261D"/>
    <w:rsid w:val="002B41A9"/>
    <w:rsid w:val="002B6BC6"/>
    <w:rsid w:val="002B7DF1"/>
    <w:rsid w:val="002C23F8"/>
    <w:rsid w:val="002C2FD7"/>
    <w:rsid w:val="002C3AB0"/>
    <w:rsid w:val="002C3C53"/>
    <w:rsid w:val="002C6262"/>
    <w:rsid w:val="002D235C"/>
    <w:rsid w:val="002D4DB7"/>
    <w:rsid w:val="002D6301"/>
    <w:rsid w:val="002D65CD"/>
    <w:rsid w:val="002D75F4"/>
    <w:rsid w:val="002E01E2"/>
    <w:rsid w:val="002E0D89"/>
    <w:rsid w:val="002E10E1"/>
    <w:rsid w:val="002E359D"/>
    <w:rsid w:val="002E4639"/>
    <w:rsid w:val="002F1C38"/>
    <w:rsid w:val="002F3E59"/>
    <w:rsid w:val="002F6BCE"/>
    <w:rsid w:val="002F6FA7"/>
    <w:rsid w:val="002F7405"/>
    <w:rsid w:val="00302C3D"/>
    <w:rsid w:val="00303B18"/>
    <w:rsid w:val="0030415B"/>
    <w:rsid w:val="003128DB"/>
    <w:rsid w:val="003154EF"/>
    <w:rsid w:val="0031741E"/>
    <w:rsid w:val="003201C3"/>
    <w:rsid w:val="003222B6"/>
    <w:rsid w:val="00323E38"/>
    <w:rsid w:val="00325440"/>
    <w:rsid w:val="00326878"/>
    <w:rsid w:val="0032795E"/>
    <w:rsid w:val="003304CC"/>
    <w:rsid w:val="00331911"/>
    <w:rsid w:val="00333CDD"/>
    <w:rsid w:val="00335555"/>
    <w:rsid w:val="00335A43"/>
    <w:rsid w:val="00336643"/>
    <w:rsid w:val="003405D7"/>
    <w:rsid w:val="00342B7A"/>
    <w:rsid w:val="00347567"/>
    <w:rsid w:val="00350DE9"/>
    <w:rsid w:val="003533E0"/>
    <w:rsid w:val="0035453D"/>
    <w:rsid w:val="00354548"/>
    <w:rsid w:val="00354AF2"/>
    <w:rsid w:val="00354EA5"/>
    <w:rsid w:val="003552B6"/>
    <w:rsid w:val="00360020"/>
    <w:rsid w:val="00361B9B"/>
    <w:rsid w:val="00361E97"/>
    <w:rsid w:val="0036218A"/>
    <w:rsid w:val="00362DAE"/>
    <w:rsid w:val="00366FBF"/>
    <w:rsid w:val="003704A0"/>
    <w:rsid w:val="00371B92"/>
    <w:rsid w:val="003725D0"/>
    <w:rsid w:val="0037361B"/>
    <w:rsid w:val="00375A6D"/>
    <w:rsid w:val="00377A35"/>
    <w:rsid w:val="00387446"/>
    <w:rsid w:val="003900A1"/>
    <w:rsid w:val="00397956"/>
    <w:rsid w:val="00397F4C"/>
    <w:rsid w:val="003A05EC"/>
    <w:rsid w:val="003A4323"/>
    <w:rsid w:val="003B0BF9"/>
    <w:rsid w:val="003B52B7"/>
    <w:rsid w:val="003B5C4B"/>
    <w:rsid w:val="003C0DFB"/>
    <w:rsid w:val="003C44A6"/>
    <w:rsid w:val="003C7B4D"/>
    <w:rsid w:val="003D4076"/>
    <w:rsid w:val="003D46B6"/>
    <w:rsid w:val="003D551A"/>
    <w:rsid w:val="003D622D"/>
    <w:rsid w:val="003E0791"/>
    <w:rsid w:val="003E1479"/>
    <w:rsid w:val="003E2386"/>
    <w:rsid w:val="003E7C01"/>
    <w:rsid w:val="003F28AC"/>
    <w:rsid w:val="003F3353"/>
    <w:rsid w:val="00402A7A"/>
    <w:rsid w:val="004045AF"/>
    <w:rsid w:val="0040519D"/>
    <w:rsid w:val="00406270"/>
    <w:rsid w:val="0041082F"/>
    <w:rsid w:val="00413B5E"/>
    <w:rsid w:val="00420316"/>
    <w:rsid w:val="0042099A"/>
    <w:rsid w:val="00426193"/>
    <w:rsid w:val="00426674"/>
    <w:rsid w:val="00430679"/>
    <w:rsid w:val="00431EB3"/>
    <w:rsid w:val="004337B7"/>
    <w:rsid w:val="00433C8B"/>
    <w:rsid w:val="0043627B"/>
    <w:rsid w:val="00436FC4"/>
    <w:rsid w:val="00437885"/>
    <w:rsid w:val="00440F43"/>
    <w:rsid w:val="00443B15"/>
    <w:rsid w:val="004444E0"/>
    <w:rsid w:val="00444F3E"/>
    <w:rsid w:val="004454FE"/>
    <w:rsid w:val="00450A37"/>
    <w:rsid w:val="00452342"/>
    <w:rsid w:val="004533F6"/>
    <w:rsid w:val="00455911"/>
    <w:rsid w:val="004630D6"/>
    <w:rsid w:val="00463FC3"/>
    <w:rsid w:val="00465A56"/>
    <w:rsid w:val="00465AFA"/>
    <w:rsid w:val="00467520"/>
    <w:rsid w:val="00467759"/>
    <w:rsid w:val="00471F27"/>
    <w:rsid w:val="00472ACF"/>
    <w:rsid w:val="004761BC"/>
    <w:rsid w:val="00477E25"/>
    <w:rsid w:val="00480724"/>
    <w:rsid w:val="004808CE"/>
    <w:rsid w:val="00481F51"/>
    <w:rsid w:val="004825E9"/>
    <w:rsid w:val="00482E83"/>
    <w:rsid w:val="0048657B"/>
    <w:rsid w:val="004913CB"/>
    <w:rsid w:val="004919B0"/>
    <w:rsid w:val="0049792D"/>
    <w:rsid w:val="004979D8"/>
    <w:rsid w:val="004A114D"/>
    <w:rsid w:val="004A23AA"/>
    <w:rsid w:val="004A2BD7"/>
    <w:rsid w:val="004A3A9F"/>
    <w:rsid w:val="004A4195"/>
    <w:rsid w:val="004A5ACF"/>
    <w:rsid w:val="004A6526"/>
    <w:rsid w:val="004A6D86"/>
    <w:rsid w:val="004B0DDA"/>
    <w:rsid w:val="004B19B5"/>
    <w:rsid w:val="004B2132"/>
    <w:rsid w:val="004B3E48"/>
    <w:rsid w:val="004B4FD4"/>
    <w:rsid w:val="004B5BEC"/>
    <w:rsid w:val="004B7581"/>
    <w:rsid w:val="004B7B9D"/>
    <w:rsid w:val="004C0833"/>
    <w:rsid w:val="004C0951"/>
    <w:rsid w:val="004C0CDA"/>
    <w:rsid w:val="004C5620"/>
    <w:rsid w:val="004C6014"/>
    <w:rsid w:val="004C6EDE"/>
    <w:rsid w:val="004D23A4"/>
    <w:rsid w:val="004D39F5"/>
    <w:rsid w:val="004D4560"/>
    <w:rsid w:val="004D7B78"/>
    <w:rsid w:val="004E21F6"/>
    <w:rsid w:val="004E3270"/>
    <w:rsid w:val="004E5F6B"/>
    <w:rsid w:val="004E6F61"/>
    <w:rsid w:val="004F2049"/>
    <w:rsid w:val="004F21B4"/>
    <w:rsid w:val="004F3575"/>
    <w:rsid w:val="004F5975"/>
    <w:rsid w:val="004F6A34"/>
    <w:rsid w:val="005004CA"/>
    <w:rsid w:val="00500A23"/>
    <w:rsid w:val="0050178F"/>
    <w:rsid w:val="00501FFD"/>
    <w:rsid w:val="005055F6"/>
    <w:rsid w:val="0051154B"/>
    <w:rsid w:val="00511C07"/>
    <w:rsid w:val="005137DF"/>
    <w:rsid w:val="005212D2"/>
    <w:rsid w:val="0052168D"/>
    <w:rsid w:val="00525474"/>
    <w:rsid w:val="005255E6"/>
    <w:rsid w:val="00526003"/>
    <w:rsid w:val="00527291"/>
    <w:rsid w:val="005324B9"/>
    <w:rsid w:val="005418AB"/>
    <w:rsid w:val="00542211"/>
    <w:rsid w:val="00543630"/>
    <w:rsid w:val="005465B9"/>
    <w:rsid w:val="00550058"/>
    <w:rsid w:val="005517CE"/>
    <w:rsid w:val="00551E29"/>
    <w:rsid w:val="00554F63"/>
    <w:rsid w:val="00555573"/>
    <w:rsid w:val="0055580C"/>
    <w:rsid w:val="00555FB0"/>
    <w:rsid w:val="00563C2D"/>
    <w:rsid w:val="00564E05"/>
    <w:rsid w:val="00572E3F"/>
    <w:rsid w:val="0057648D"/>
    <w:rsid w:val="00576598"/>
    <w:rsid w:val="00576F48"/>
    <w:rsid w:val="005835F1"/>
    <w:rsid w:val="00584EAD"/>
    <w:rsid w:val="00586425"/>
    <w:rsid w:val="00586535"/>
    <w:rsid w:val="0058778E"/>
    <w:rsid w:val="005877AC"/>
    <w:rsid w:val="005931FB"/>
    <w:rsid w:val="00594E18"/>
    <w:rsid w:val="00595B4E"/>
    <w:rsid w:val="00595C12"/>
    <w:rsid w:val="005A19A6"/>
    <w:rsid w:val="005A47A2"/>
    <w:rsid w:val="005A5EB4"/>
    <w:rsid w:val="005A791E"/>
    <w:rsid w:val="005A7F8B"/>
    <w:rsid w:val="005B111A"/>
    <w:rsid w:val="005B6174"/>
    <w:rsid w:val="005B75B2"/>
    <w:rsid w:val="005B7B9D"/>
    <w:rsid w:val="005B7F37"/>
    <w:rsid w:val="005C0649"/>
    <w:rsid w:val="005C2E1C"/>
    <w:rsid w:val="005C4531"/>
    <w:rsid w:val="005C7857"/>
    <w:rsid w:val="005D0225"/>
    <w:rsid w:val="005D0F37"/>
    <w:rsid w:val="005D1904"/>
    <w:rsid w:val="005D4DD7"/>
    <w:rsid w:val="005D74E8"/>
    <w:rsid w:val="005D764F"/>
    <w:rsid w:val="005D7718"/>
    <w:rsid w:val="005E2CB5"/>
    <w:rsid w:val="005E2E9F"/>
    <w:rsid w:val="005E4B92"/>
    <w:rsid w:val="005E5000"/>
    <w:rsid w:val="005E5871"/>
    <w:rsid w:val="005E58D5"/>
    <w:rsid w:val="005F7279"/>
    <w:rsid w:val="0060099B"/>
    <w:rsid w:val="00600D8A"/>
    <w:rsid w:val="00601262"/>
    <w:rsid w:val="0060140D"/>
    <w:rsid w:val="00602ABA"/>
    <w:rsid w:val="0060328F"/>
    <w:rsid w:val="006044F2"/>
    <w:rsid w:val="00604D4D"/>
    <w:rsid w:val="006064B4"/>
    <w:rsid w:val="00610B00"/>
    <w:rsid w:val="006146CD"/>
    <w:rsid w:val="00614908"/>
    <w:rsid w:val="00616F3D"/>
    <w:rsid w:val="00621D72"/>
    <w:rsid w:val="0062392D"/>
    <w:rsid w:val="006259C7"/>
    <w:rsid w:val="006300CE"/>
    <w:rsid w:val="006321E9"/>
    <w:rsid w:val="0063540A"/>
    <w:rsid w:val="00635845"/>
    <w:rsid w:val="00635CBA"/>
    <w:rsid w:val="006363D7"/>
    <w:rsid w:val="00642A51"/>
    <w:rsid w:val="00643BE5"/>
    <w:rsid w:val="00646B65"/>
    <w:rsid w:val="00647461"/>
    <w:rsid w:val="00652873"/>
    <w:rsid w:val="00663D63"/>
    <w:rsid w:val="00664D57"/>
    <w:rsid w:val="00664E7D"/>
    <w:rsid w:val="00670092"/>
    <w:rsid w:val="00670B74"/>
    <w:rsid w:val="006713B2"/>
    <w:rsid w:val="0067399B"/>
    <w:rsid w:val="00674DFC"/>
    <w:rsid w:val="00677CD7"/>
    <w:rsid w:val="0068231A"/>
    <w:rsid w:val="00682C4D"/>
    <w:rsid w:val="00683EB2"/>
    <w:rsid w:val="0069051E"/>
    <w:rsid w:val="00691BE5"/>
    <w:rsid w:val="00693FBD"/>
    <w:rsid w:val="0069518D"/>
    <w:rsid w:val="0069596C"/>
    <w:rsid w:val="006A436A"/>
    <w:rsid w:val="006A72D6"/>
    <w:rsid w:val="006B15BE"/>
    <w:rsid w:val="006B2B12"/>
    <w:rsid w:val="006B4BAD"/>
    <w:rsid w:val="006B52C7"/>
    <w:rsid w:val="006B68EB"/>
    <w:rsid w:val="006C2B21"/>
    <w:rsid w:val="006C5CB9"/>
    <w:rsid w:val="006D0292"/>
    <w:rsid w:val="006D39EC"/>
    <w:rsid w:val="006D5F5A"/>
    <w:rsid w:val="006D76F1"/>
    <w:rsid w:val="006E1081"/>
    <w:rsid w:val="006E2B2F"/>
    <w:rsid w:val="006E2BEB"/>
    <w:rsid w:val="006E48EF"/>
    <w:rsid w:val="006E4D04"/>
    <w:rsid w:val="006E514B"/>
    <w:rsid w:val="006E51E9"/>
    <w:rsid w:val="006F1EFD"/>
    <w:rsid w:val="006F2D4E"/>
    <w:rsid w:val="006F4638"/>
    <w:rsid w:val="006F463E"/>
    <w:rsid w:val="006F4EC3"/>
    <w:rsid w:val="006F7699"/>
    <w:rsid w:val="00701009"/>
    <w:rsid w:val="00701055"/>
    <w:rsid w:val="007023D1"/>
    <w:rsid w:val="007030DB"/>
    <w:rsid w:val="00703679"/>
    <w:rsid w:val="00704922"/>
    <w:rsid w:val="00705FD0"/>
    <w:rsid w:val="00706300"/>
    <w:rsid w:val="00714E26"/>
    <w:rsid w:val="00717B4B"/>
    <w:rsid w:val="00717DE3"/>
    <w:rsid w:val="00720585"/>
    <w:rsid w:val="00721190"/>
    <w:rsid w:val="00723D0F"/>
    <w:rsid w:val="00727296"/>
    <w:rsid w:val="00731096"/>
    <w:rsid w:val="0073150A"/>
    <w:rsid w:val="0073331B"/>
    <w:rsid w:val="0073384F"/>
    <w:rsid w:val="00734A89"/>
    <w:rsid w:val="00735FA5"/>
    <w:rsid w:val="007420B2"/>
    <w:rsid w:val="00742409"/>
    <w:rsid w:val="00742C5E"/>
    <w:rsid w:val="00745262"/>
    <w:rsid w:val="00747EAE"/>
    <w:rsid w:val="0075046E"/>
    <w:rsid w:val="0075095B"/>
    <w:rsid w:val="00755049"/>
    <w:rsid w:val="00756D88"/>
    <w:rsid w:val="00757CCB"/>
    <w:rsid w:val="00762B75"/>
    <w:rsid w:val="0076321A"/>
    <w:rsid w:val="0076492F"/>
    <w:rsid w:val="007667DE"/>
    <w:rsid w:val="007721D6"/>
    <w:rsid w:val="00773AF6"/>
    <w:rsid w:val="007759CA"/>
    <w:rsid w:val="00781994"/>
    <w:rsid w:val="0078314F"/>
    <w:rsid w:val="00784817"/>
    <w:rsid w:val="0079054F"/>
    <w:rsid w:val="00792ADE"/>
    <w:rsid w:val="0079359A"/>
    <w:rsid w:val="007938C3"/>
    <w:rsid w:val="00793AE2"/>
    <w:rsid w:val="00795977"/>
    <w:rsid w:val="007A52BD"/>
    <w:rsid w:val="007A795D"/>
    <w:rsid w:val="007B7482"/>
    <w:rsid w:val="007C111C"/>
    <w:rsid w:val="007C1D7A"/>
    <w:rsid w:val="007C1EAC"/>
    <w:rsid w:val="007C2EC1"/>
    <w:rsid w:val="007C3091"/>
    <w:rsid w:val="007C33B7"/>
    <w:rsid w:val="007C4518"/>
    <w:rsid w:val="007C4901"/>
    <w:rsid w:val="007C5748"/>
    <w:rsid w:val="007D1900"/>
    <w:rsid w:val="007D3BDD"/>
    <w:rsid w:val="007D6B81"/>
    <w:rsid w:val="007D6EF5"/>
    <w:rsid w:val="007E441D"/>
    <w:rsid w:val="007E66DE"/>
    <w:rsid w:val="007F1505"/>
    <w:rsid w:val="007F4C95"/>
    <w:rsid w:val="007F5719"/>
    <w:rsid w:val="007F659A"/>
    <w:rsid w:val="007F7403"/>
    <w:rsid w:val="0080310C"/>
    <w:rsid w:val="00804FB1"/>
    <w:rsid w:val="00810BC0"/>
    <w:rsid w:val="00811B7B"/>
    <w:rsid w:val="00812A78"/>
    <w:rsid w:val="00813309"/>
    <w:rsid w:val="008135B8"/>
    <w:rsid w:val="00816C11"/>
    <w:rsid w:val="00817D02"/>
    <w:rsid w:val="00820311"/>
    <w:rsid w:val="008221FC"/>
    <w:rsid w:val="0082282C"/>
    <w:rsid w:val="00822F63"/>
    <w:rsid w:val="0082338D"/>
    <w:rsid w:val="0082573B"/>
    <w:rsid w:val="00831006"/>
    <w:rsid w:val="0083164B"/>
    <w:rsid w:val="00831E1A"/>
    <w:rsid w:val="008328B8"/>
    <w:rsid w:val="00832C49"/>
    <w:rsid w:val="00832FB8"/>
    <w:rsid w:val="00835C50"/>
    <w:rsid w:val="00840BB9"/>
    <w:rsid w:val="0084177F"/>
    <w:rsid w:val="00841C68"/>
    <w:rsid w:val="00842465"/>
    <w:rsid w:val="00843DBA"/>
    <w:rsid w:val="008449EE"/>
    <w:rsid w:val="00845E3C"/>
    <w:rsid w:val="00854F1F"/>
    <w:rsid w:val="00860893"/>
    <w:rsid w:val="00860EB5"/>
    <w:rsid w:val="008612FF"/>
    <w:rsid w:val="008631DC"/>
    <w:rsid w:val="008646BC"/>
    <w:rsid w:val="00864E00"/>
    <w:rsid w:val="00864EF7"/>
    <w:rsid w:val="0087342D"/>
    <w:rsid w:val="00873776"/>
    <w:rsid w:val="008737D2"/>
    <w:rsid w:val="0087794D"/>
    <w:rsid w:val="00881D02"/>
    <w:rsid w:val="0088398B"/>
    <w:rsid w:val="00883DBD"/>
    <w:rsid w:val="0088507F"/>
    <w:rsid w:val="00885BAF"/>
    <w:rsid w:val="00892A4E"/>
    <w:rsid w:val="00894C55"/>
    <w:rsid w:val="00894FC5"/>
    <w:rsid w:val="00895E55"/>
    <w:rsid w:val="008A1574"/>
    <w:rsid w:val="008B28B2"/>
    <w:rsid w:val="008B2E96"/>
    <w:rsid w:val="008B345E"/>
    <w:rsid w:val="008B3550"/>
    <w:rsid w:val="008B40C0"/>
    <w:rsid w:val="008B4140"/>
    <w:rsid w:val="008B67C3"/>
    <w:rsid w:val="008B6A46"/>
    <w:rsid w:val="008B6A4D"/>
    <w:rsid w:val="008C0840"/>
    <w:rsid w:val="008C0BFD"/>
    <w:rsid w:val="008C7DD6"/>
    <w:rsid w:val="008D316C"/>
    <w:rsid w:val="008D53D4"/>
    <w:rsid w:val="008D706C"/>
    <w:rsid w:val="008E31AB"/>
    <w:rsid w:val="008E342B"/>
    <w:rsid w:val="008E587E"/>
    <w:rsid w:val="008F063F"/>
    <w:rsid w:val="008F33A8"/>
    <w:rsid w:val="008F4BDD"/>
    <w:rsid w:val="008F7219"/>
    <w:rsid w:val="008F7A2B"/>
    <w:rsid w:val="00903BC0"/>
    <w:rsid w:val="009053FB"/>
    <w:rsid w:val="009058B2"/>
    <w:rsid w:val="0090761D"/>
    <w:rsid w:val="00913065"/>
    <w:rsid w:val="00914D01"/>
    <w:rsid w:val="00915BCD"/>
    <w:rsid w:val="0091755E"/>
    <w:rsid w:val="00917B91"/>
    <w:rsid w:val="00917EE7"/>
    <w:rsid w:val="009210AB"/>
    <w:rsid w:val="0093172E"/>
    <w:rsid w:val="0093289F"/>
    <w:rsid w:val="00932CF3"/>
    <w:rsid w:val="00934A69"/>
    <w:rsid w:val="00941608"/>
    <w:rsid w:val="009416AB"/>
    <w:rsid w:val="00942874"/>
    <w:rsid w:val="00943543"/>
    <w:rsid w:val="0095053C"/>
    <w:rsid w:val="00953639"/>
    <w:rsid w:val="009553CD"/>
    <w:rsid w:val="00955E17"/>
    <w:rsid w:val="0095645F"/>
    <w:rsid w:val="00956728"/>
    <w:rsid w:val="00961681"/>
    <w:rsid w:val="00961886"/>
    <w:rsid w:val="0096210A"/>
    <w:rsid w:val="00962D32"/>
    <w:rsid w:val="009709D0"/>
    <w:rsid w:val="00970E8E"/>
    <w:rsid w:val="00971214"/>
    <w:rsid w:val="00971661"/>
    <w:rsid w:val="00973C9A"/>
    <w:rsid w:val="0097684E"/>
    <w:rsid w:val="00976E0E"/>
    <w:rsid w:val="00981351"/>
    <w:rsid w:val="00983A9A"/>
    <w:rsid w:val="00986393"/>
    <w:rsid w:val="0099170A"/>
    <w:rsid w:val="00994AB8"/>
    <w:rsid w:val="00994C0F"/>
    <w:rsid w:val="00995DAD"/>
    <w:rsid w:val="00996D93"/>
    <w:rsid w:val="009A020F"/>
    <w:rsid w:val="009A03D4"/>
    <w:rsid w:val="009A2051"/>
    <w:rsid w:val="009A61DC"/>
    <w:rsid w:val="009B34E0"/>
    <w:rsid w:val="009B39F6"/>
    <w:rsid w:val="009C45F4"/>
    <w:rsid w:val="009D09A4"/>
    <w:rsid w:val="009D1D0E"/>
    <w:rsid w:val="009D3DC8"/>
    <w:rsid w:val="009D5027"/>
    <w:rsid w:val="009E48B9"/>
    <w:rsid w:val="009E5339"/>
    <w:rsid w:val="009E68A3"/>
    <w:rsid w:val="009F1C42"/>
    <w:rsid w:val="009F218C"/>
    <w:rsid w:val="009F2BFE"/>
    <w:rsid w:val="009F3E99"/>
    <w:rsid w:val="009F3F86"/>
    <w:rsid w:val="009F4983"/>
    <w:rsid w:val="009F4CAC"/>
    <w:rsid w:val="009F7CEB"/>
    <w:rsid w:val="009F7D01"/>
    <w:rsid w:val="00A03F82"/>
    <w:rsid w:val="00A05ACD"/>
    <w:rsid w:val="00A079D0"/>
    <w:rsid w:val="00A11131"/>
    <w:rsid w:val="00A1375D"/>
    <w:rsid w:val="00A13E56"/>
    <w:rsid w:val="00A155AA"/>
    <w:rsid w:val="00A21143"/>
    <w:rsid w:val="00A27B2C"/>
    <w:rsid w:val="00A302B6"/>
    <w:rsid w:val="00A32802"/>
    <w:rsid w:val="00A32FAD"/>
    <w:rsid w:val="00A33715"/>
    <w:rsid w:val="00A345D2"/>
    <w:rsid w:val="00A3537D"/>
    <w:rsid w:val="00A36D17"/>
    <w:rsid w:val="00A40FE8"/>
    <w:rsid w:val="00A41F0E"/>
    <w:rsid w:val="00A425F6"/>
    <w:rsid w:val="00A50606"/>
    <w:rsid w:val="00A50A21"/>
    <w:rsid w:val="00A513B9"/>
    <w:rsid w:val="00A51953"/>
    <w:rsid w:val="00A5418F"/>
    <w:rsid w:val="00A54EDC"/>
    <w:rsid w:val="00A5631C"/>
    <w:rsid w:val="00A5669E"/>
    <w:rsid w:val="00A60ACD"/>
    <w:rsid w:val="00A617B1"/>
    <w:rsid w:val="00A62FCE"/>
    <w:rsid w:val="00A6342D"/>
    <w:rsid w:val="00A63745"/>
    <w:rsid w:val="00A641F7"/>
    <w:rsid w:val="00A64B59"/>
    <w:rsid w:val="00A65538"/>
    <w:rsid w:val="00A70A70"/>
    <w:rsid w:val="00A80A95"/>
    <w:rsid w:val="00A874E5"/>
    <w:rsid w:val="00A90865"/>
    <w:rsid w:val="00A90E84"/>
    <w:rsid w:val="00A91A6C"/>
    <w:rsid w:val="00A9299C"/>
    <w:rsid w:val="00A96112"/>
    <w:rsid w:val="00A97C8E"/>
    <w:rsid w:val="00AA47CB"/>
    <w:rsid w:val="00AA4EA6"/>
    <w:rsid w:val="00AA5971"/>
    <w:rsid w:val="00AA59A6"/>
    <w:rsid w:val="00AA6486"/>
    <w:rsid w:val="00AA7BCC"/>
    <w:rsid w:val="00AB0B05"/>
    <w:rsid w:val="00AB133D"/>
    <w:rsid w:val="00AB230C"/>
    <w:rsid w:val="00AB2441"/>
    <w:rsid w:val="00AB3EB4"/>
    <w:rsid w:val="00AB5944"/>
    <w:rsid w:val="00AB72A5"/>
    <w:rsid w:val="00AC2D1D"/>
    <w:rsid w:val="00AD0086"/>
    <w:rsid w:val="00AD2604"/>
    <w:rsid w:val="00AD68EE"/>
    <w:rsid w:val="00AD7092"/>
    <w:rsid w:val="00AE02BC"/>
    <w:rsid w:val="00AE1394"/>
    <w:rsid w:val="00AE5567"/>
    <w:rsid w:val="00AE7593"/>
    <w:rsid w:val="00AE78DA"/>
    <w:rsid w:val="00AF22FD"/>
    <w:rsid w:val="00AF345F"/>
    <w:rsid w:val="00AF43A2"/>
    <w:rsid w:val="00AF54D0"/>
    <w:rsid w:val="00AF7B60"/>
    <w:rsid w:val="00B01F27"/>
    <w:rsid w:val="00B030D4"/>
    <w:rsid w:val="00B04EEC"/>
    <w:rsid w:val="00B0523D"/>
    <w:rsid w:val="00B05C56"/>
    <w:rsid w:val="00B06B4C"/>
    <w:rsid w:val="00B10628"/>
    <w:rsid w:val="00B15385"/>
    <w:rsid w:val="00B16B4A"/>
    <w:rsid w:val="00B16C74"/>
    <w:rsid w:val="00B171EE"/>
    <w:rsid w:val="00B17702"/>
    <w:rsid w:val="00B20E87"/>
    <w:rsid w:val="00B2165C"/>
    <w:rsid w:val="00B22DE3"/>
    <w:rsid w:val="00B24EAC"/>
    <w:rsid w:val="00B26087"/>
    <w:rsid w:val="00B324D8"/>
    <w:rsid w:val="00B32B96"/>
    <w:rsid w:val="00B330CB"/>
    <w:rsid w:val="00B34DD3"/>
    <w:rsid w:val="00B42207"/>
    <w:rsid w:val="00B51984"/>
    <w:rsid w:val="00B52B2B"/>
    <w:rsid w:val="00B52F99"/>
    <w:rsid w:val="00B60FAC"/>
    <w:rsid w:val="00B629F0"/>
    <w:rsid w:val="00B63DD8"/>
    <w:rsid w:val="00B640A3"/>
    <w:rsid w:val="00B66521"/>
    <w:rsid w:val="00B6744D"/>
    <w:rsid w:val="00B677DA"/>
    <w:rsid w:val="00B70D3C"/>
    <w:rsid w:val="00B71438"/>
    <w:rsid w:val="00B71959"/>
    <w:rsid w:val="00B73A38"/>
    <w:rsid w:val="00B740CB"/>
    <w:rsid w:val="00B80599"/>
    <w:rsid w:val="00B813BA"/>
    <w:rsid w:val="00B83051"/>
    <w:rsid w:val="00B84A80"/>
    <w:rsid w:val="00B85C39"/>
    <w:rsid w:val="00B87012"/>
    <w:rsid w:val="00B9232C"/>
    <w:rsid w:val="00B94807"/>
    <w:rsid w:val="00BA2B82"/>
    <w:rsid w:val="00BA4323"/>
    <w:rsid w:val="00BA53DE"/>
    <w:rsid w:val="00BA69A9"/>
    <w:rsid w:val="00BA6DD9"/>
    <w:rsid w:val="00BA7581"/>
    <w:rsid w:val="00BB764A"/>
    <w:rsid w:val="00BC1F64"/>
    <w:rsid w:val="00BC20E0"/>
    <w:rsid w:val="00BC378B"/>
    <w:rsid w:val="00BC40C3"/>
    <w:rsid w:val="00BC4EC4"/>
    <w:rsid w:val="00BC6AC6"/>
    <w:rsid w:val="00BD152E"/>
    <w:rsid w:val="00BD1828"/>
    <w:rsid w:val="00BD4425"/>
    <w:rsid w:val="00BD44C9"/>
    <w:rsid w:val="00BD4986"/>
    <w:rsid w:val="00BD76D3"/>
    <w:rsid w:val="00BE10FA"/>
    <w:rsid w:val="00BE38CE"/>
    <w:rsid w:val="00BE3AD2"/>
    <w:rsid w:val="00BF097C"/>
    <w:rsid w:val="00BF1980"/>
    <w:rsid w:val="00BF378A"/>
    <w:rsid w:val="00C03E61"/>
    <w:rsid w:val="00C10E49"/>
    <w:rsid w:val="00C11912"/>
    <w:rsid w:val="00C1290B"/>
    <w:rsid w:val="00C131E0"/>
    <w:rsid w:val="00C210D0"/>
    <w:rsid w:val="00C21AF5"/>
    <w:rsid w:val="00C21FA8"/>
    <w:rsid w:val="00C227FE"/>
    <w:rsid w:val="00C24A28"/>
    <w:rsid w:val="00C25607"/>
    <w:rsid w:val="00C25B49"/>
    <w:rsid w:val="00C27AC7"/>
    <w:rsid w:val="00C31841"/>
    <w:rsid w:val="00C325BE"/>
    <w:rsid w:val="00C327F5"/>
    <w:rsid w:val="00C348D9"/>
    <w:rsid w:val="00C35652"/>
    <w:rsid w:val="00C365C6"/>
    <w:rsid w:val="00C37988"/>
    <w:rsid w:val="00C409C3"/>
    <w:rsid w:val="00C40EB5"/>
    <w:rsid w:val="00C40F12"/>
    <w:rsid w:val="00C41D99"/>
    <w:rsid w:val="00C41F83"/>
    <w:rsid w:val="00C43292"/>
    <w:rsid w:val="00C47023"/>
    <w:rsid w:val="00C50D0B"/>
    <w:rsid w:val="00C565B7"/>
    <w:rsid w:val="00C57934"/>
    <w:rsid w:val="00C658FD"/>
    <w:rsid w:val="00C7056D"/>
    <w:rsid w:val="00C7280E"/>
    <w:rsid w:val="00C7456B"/>
    <w:rsid w:val="00C749E3"/>
    <w:rsid w:val="00C75197"/>
    <w:rsid w:val="00C75304"/>
    <w:rsid w:val="00C75FF5"/>
    <w:rsid w:val="00C815AD"/>
    <w:rsid w:val="00C81BC4"/>
    <w:rsid w:val="00C8333C"/>
    <w:rsid w:val="00C8391A"/>
    <w:rsid w:val="00C842AA"/>
    <w:rsid w:val="00C84AFB"/>
    <w:rsid w:val="00C8688C"/>
    <w:rsid w:val="00C911F2"/>
    <w:rsid w:val="00C925BD"/>
    <w:rsid w:val="00C97032"/>
    <w:rsid w:val="00C97CBA"/>
    <w:rsid w:val="00C97E41"/>
    <w:rsid w:val="00CA1E17"/>
    <w:rsid w:val="00CA211D"/>
    <w:rsid w:val="00CA22C2"/>
    <w:rsid w:val="00CA3AF7"/>
    <w:rsid w:val="00CA7A4D"/>
    <w:rsid w:val="00CB1722"/>
    <w:rsid w:val="00CB1C46"/>
    <w:rsid w:val="00CB7E54"/>
    <w:rsid w:val="00CC2DBB"/>
    <w:rsid w:val="00CC3A76"/>
    <w:rsid w:val="00CC7605"/>
    <w:rsid w:val="00CD05D4"/>
    <w:rsid w:val="00CD2C75"/>
    <w:rsid w:val="00CD3A10"/>
    <w:rsid w:val="00CD5247"/>
    <w:rsid w:val="00CE5657"/>
    <w:rsid w:val="00CE5BA1"/>
    <w:rsid w:val="00CF142C"/>
    <w:rsid w:val="00CF1433"/>
    <w:rsid w:val="00CF2E2D"/>
    <w:rsid w:val="00CF344A"/>
    <w:rsid w:val="00CF49F4"/>
    <w:rsid w:val="00CF5D90"/>
    <w:rsid w:val="00CF6C83"/>
    <w:rsid w:val="00CF6FA6"/>
    <w:rsid w:val="00D03060"/>
    <w:rsid w:val="00D047C4"/>
    <w:rsid w:val="00D1297C"/>
    <w:rsid w:val="00D16F12"/>
    <w:rsid w:val="00D22188"/>
    <w:rsid w:val="00D23A50"/>
    <w:rsid w:val="00D242AA"/>
    <w:rsid w:val="00D25235"/>
    <w:rsid w:val="00D37A3A"/>
    <w:rsid w:val="00D42C2F"/>
    <w:rsid w:val="00D44F9D"/>
    <w:rsid w:val="00D47B09"/>
    <w:rsid w:val="00D522D3"/>
    <w:rsid w:val="00D53958"/>
    <w:rsid w:val="00D53CA4"/>
    <w:rsid w:val="00D5403B"/>
    <w:rsid w:val="00D552F8"/>
    <w:rsid w:val="00D569BE"/>
    <w:rsid w:val="00D6431A"/>
    <w:rsid w:val="00D65324"/>
    <w:rsid w:val="00D66611"/>
    <w:rsid w:val="00D70352"/>
    <w:rsid w:val="00D74A15"/>
    <w:rsid w:val="00D8135A"/>
    <w:rsid w:val="00D815CB"/>
    <w:rsid w:val="00D86F57"/>
    <w:rsid w:val="00D92E1E"/>
    <w:rsid w:val="00D96452"/>
    <w:rsid w:val="00DA1DA7"/>
    <w:rsid w:val="00DA22F9"/>
    <w:rsid w:val="00DA7122"/>
    <w:rsid w:val="00DB020D"/>
    <w:rsid w:val="00DB2706"/>
    <w:rsid w:val="00DB4949"/>
    <w:rsid w:val="00DB618B"/>
    <w:rsid w:val="00DB7D2C"/>
    <w:rsid w:val="00DC028A"/>
    <w:rsid w:val="00DC056C"/>
    <w:rsid w:val="00DC07EC"/>
    <w:rsid w:val="00DC1055"/>
    <w:rsid w:val="00DC12BD"/>
    <w:rsid w:val="00DC4706"/>
    <w:rsid w:val="00DC4AF1"/>
    <w:rsid w:val="00DC6275"/>
    <w:rsid w:val="00DC68A8"/>
    <w:rsid w:val="00DC68B0"/>
    <w:rsid w:val="00DD068E"/>
    <w:rsid w:val="00DD086C"/>
    <w:rsid w:val="00DD0D10"/>
    <w:rsid w:val="00DD2FAE"/>
    <w:rsid w:val="00DD4CBE"/>
    <w:rsid w:val="00DD5B80"/>
    <w:rsid w:val="00DD6A07"/>
    <w:rsid w:val="00DD7DE9"/>
    <w:rsid w:val="00DE0A5C"/>
    <w:rsid w:val="00DE0D4B"/>
    <w:rsid w:val="00DE2162"/>
    <w:rsid w:val="00DE35E1"/>
    <w:rsid w:val="00DE5FE7"/>
    <w:rsid w:val="00DF444D"/>
    <w:rsid w:val="00DF4EBE"/>
    <w:rsid w:val="00DF60CD"/>
    <w:rsid w:val="00DF6F84"/>
    <w:rsid w:val="00E006F5"/>
    <w:rsid w:val="00E037A1"/>
    <w:rsid w:val="00E05F48"/>
    <w:rsid w:val="00E0678C"/>
    <w:rsid w:val="00E06D38"/>
    <w:rsid w:val="00E06D96"/>
    <w:rsid w:val="00E077E4"/>
    <w:rsid w:val="00E128FD"/>
    <w:rsid w:val="00E13EF4"/>
    <w:rsid w:val="00E14938"/>
    <w:rsid w:val="00E15117"/>
    <w:rsid w:val="00E169A8"/>
    <w:rsid w:val="00E212E9"/>
    <w:rsid w:val="00E242BB"/>
    <w:rsid w:val="00E24E5F"/>
    <w:rsid w:val="00E24F0C"/>
    <w:rsid w:val="00E25695"/>
    <w:rsid w:val="00E259F8"/>
    <w:rsid w:val="00E25DBC"/>
    <w:rsid w:val="00E25ED1"/>
    <w:rsid w:val="00E27C3C"/>
    <w:rsid w:val="00E3368B"/>
    <w:rsid w:val="00E33B0A"/>
    <w:rsid w:val="00E348A3"/>
    <w:rsid w:val="00E35593"/>
    <w:rsid w:val="00E413DB"/>
    <w:rsid w:val="00E4148D"/>
    <w:rsid w:val="00E4410A"/>
    <w:rsid w:val="00E50C67"/>
    <w:rsid w:val="00E5269C"/>
    <w:rsid w:val="00E52DA5"/>
    <w:rsid w:val="00E53041"/>
    <w:rsid w:val="00E55E8B"/>
    <w:rsid w:val="00E60C2F"/>
    <w:rsid w:val="00E642FE"/>
    <w:rsid w:val="00E64B41"/>
    <w:rsid w:val="00E66DD3"/>
    <w:rsid w:val="00E720B9"/>
    <w:rsid w:val="00E756E7"/>
    <w:rsid w:val="00E761F7"/>
    <w:rsid w:val="00E80763"/>
    <w:rsid w:val="00E80C25"/>
    <w:rsid w:val="00E80F35"/>
    <w:rsid w:val="00E814BD"/>
    <w:rsid w:val="00E82377"/>
    <w:rsid w:val="00E87058"/>
    <w:rsid w:val="00E90C01"/>
    <w:rsid w:val="00E90CC9"/>
    <w:rsid w:val="00E921A6"/>
    <w:rsid w:val="00E92D68"/>
    <w:rsid w:val="00E94348"/>
    <w:rsid w:val="00E95B45"/>
    <w:rsid w:val="00EA1456"/>
    <w:rsid w:val="00EA1963"/>
    <w:rsid w:val="00EA486E"/>
    <w:rsid w:val="00EA6923"/>
    <w:rsid w:val="00EB0C61"/>
    <w:rsid w:val="00EB155D"/>
    <w:rsid w:val="00EB1A7F"/>
    <w:rsid w:val="00EB1FED"/>
    <w:rsid w:val="00EB402A"/>
    <w:rsid w:val="00EB4380"/>
    <w:rsid w:val="00EB51BF"/>
    <w:rsid w:val="00EB54FA"/>
    <w:rsid w:val="00EB577C"/>
    <w:rsid w:val="00EB58E6"/>
    <w:rsid w:val="00EB70B8"/>
    <w:rsid w:val="00EC2443"/>
    <w:rsid w:val="00EC2B0A"/>
    <w:rsid w:val="00ED7C0D"/>
    <w:rsid w:val="00EE19D7"/>
    <w:rsid w:val="00EE1DA9"/>
    <w:rsid w:val="00EE6590"/>
    <w:rsid w:val="00EE6848"/>
    <w:rsid w:val="00EE708C"/>
    <w:rsid w:val="00EE732E"/>
    <w:rsid w:val="00EF1165"/>
    <w:rsid w:val="00EF1B54"/>
    <w:rsid w:val="00EF3997"/>
    <w:rsid w:val="00EF4171"/>
    <w:rsid w:val="00EF4584"/>
    <w:rsid w:val="00EF533F"/>
    <w:rsid w:val="00F01AD9"/>
    <w:rsid w:val="00F11375"/>
    <w:rsid w:val="00F11F4E"/>
    <w:rsid w:val="00F1216F"/>
    <w:rsid w:val="00F138E8"/>
    <w:rsid w:val="00F1439D"/>
    <w:rsid w:val="00F14C32"/>
    <w:rsid w:val="00F14E08"/>
    <w:rsid w:val="00F15F0A"/>
    <w:rsid w:val="00F16E96"/>
    <w:rsid w:val="00F229F7"/>
    <w:rsid w:val="00F25819"/>
    <w:rsid w:val="00F25844"/>
    <w:rsid w:val="00F26476"/>
    <w:rsid w:val="00F31D15"/>
    <w:rsid w:val="00F3214D"/>
    <w:rsid w:val="00F332DF"/>
    <w:rsid w:val="00F343A7"/>
    <w:rsid w:val="00F36861"/>
    <w:rsid w:val="00F47EC4"/>
    <w:rsid w:val="00F515AF"/>
    <w:rsid w:val="00F53CBF"/>
    <w:rsid w:val="00F55DE8"/>
    <w:rsid w:val="00F57B0C"/>
    <w:rsid w:val="00F6129E"/>
    <w:rsid w:val="00F62F8C"/>
    <w:rsid w:val="00F64A6C"/>
    <w:rsid w:val="00F64B6F"/>
    <w:rsid w:val="00F6682C"/>
    <w:rsid w:val="00F67A94"/>
    <w:rsid w:val="00F70888"/>
    <w:rsid w:val="00F718D1"/>
    <w:rsid w:val="00F733E5"/>
    <w:rsid w:val="00F7581E"/>
    <w:rsid w:val="00F75F2F"/>
    <w:rsid w:val="00F76E4B"/>
    <w:rsid w:val="00F77383"/>
    <w:rsid w:val="00F835DA"/>
    <w:rsid w:val="00F836DF"/>
    <w:rsid w:val="00F83C19"/>
    <w:rsid w:val="00F919C8"/>
    <w:rsid w:val="00F928B9"/>
    <w:rsid w:val="00F935AE"/>
    <w:rsid w:val="00F942DB"/>
    <w:rsid w:val="00F950CB"/>
    <w:rsid w:val="00F963C6"/>
    <w:rsid w:val="00F96731"/>
    <w:rsid w:val="00FA7333"/>
    <w:rsid w:val="00FA7B0A"/>
    <w:rsid w:val="00FA7CB5"/>
    <w:rsid w:val="00FB02E1"/>
    <w:rsid w:val="00FB049B"/>
    <w:rsid w:val="00FB0C81"/>
    <w:rsid w:val="00FB1832"/>
    <w:rsid w:val="00FB3713"/>
    <w:rsid w:val="00FC2421"/>
    <w:rsid w:val="00FC601A"/>
    <w:rsid w:val="00FC7AEA"/>
    <w:rsid w:val="00FD23E3"/>
    <w:rsid w:val="00FD667C"/>
    <w:rsid w:val="00FD72D2"/>
    <w:rsid w:val="00FD7C20"/>
    <w:rsid w:val="00FE2848"/>
    <w:rsid w:val="00FE5264"/>
    <w:rsid w:val="00FF09A4"/>
    <w:rsid w:val="00FF113B"/>
    <w:rsid w:val="00FF4501"/>
    <w:rsid w:val="00FF4CE1"/>
    <w:rsid w:val="00FF7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basedOn w:val="Normal"/>
    <w:link w:val="FootnoteTextChar"/>
    <w:uiPriority w:val="99"/>
    <w:semiHidden/>
    <w:unhideWhenUsed/>
    <w:rsid w:val="00257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F6"/>
    <w:rPr>
      <w:sz w:val="20"/>
      <w:szCs w:val="20"/>
    </w:rPr>
  </w:style>
  <w:style w:type="character" w:styleId="FootnoteReference">
    <w:name w:val="footnote reference"/>
    <w:basedOn w:val="DefaultParagraphFont"/>
    <w:uiPriority w:val="99"/>
    <w:semiHidden/>
    <w:unhideWhenUsed/>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customStyle="1" w:styleId="doc-ti">
    <w:name w:val="doc-ti"/>
    <w:basedOn w:val="Normal"/>
    <w:rsid w:val="004C0C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43A2"/>
    <w:pPr>
      <w:ind w:left="720"/>
      <w:contextualSpacing/>
    </w:pPr>
  </w:style>
  <w:style w:type="table" w:styleId="TableGrid">
    <w:name w:val="Table Grid"/>
    <w:basedOn w:val="TableNormal"/>
    <w:uiPriority w:val="39"/>
    <w:rsid w:val="00C4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513B9"/>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513B9"/>
    <w:rPr>
      <w:color w:val="808080"/>
      <w:shd w:val="clear" w:color="auto" w:fill="E6E6E6"/>
    </w:rPr>
  </w:style>
  <w:style w:type="paragraph" w:customStyle="1" w:styleId="ti-art">
    <w:name w:val="ti-art"/>
    <w:basedOn w:val="Normal"/>
    <w:rsid w:val="000275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27D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27DBB"/>
    <w:rPr>
      <w:b/>
      <w:bCs/>
    </w:rPr>
  </w:style>
  <w:style w:type="paragraph" w:customStyle="1" w:styleId="paragraph">
    <w:name w:val="paragraph"/>
    <w:basedOn w:val="Normal"/>
    <w:rsid w:val="000D49A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3299">
      <w:bodyDiv w:val="1"/>
      <w:marLeft w:val="0"/>
      <w:marRight w:val="0"/>
      <w:marTop w:val="0"/>
      <w:marBottom w:val="0"/>
      <w:divBdr>
        <w:top w:val="none" w:sz="0" w:space="0" w:color="auto"/>
        <w:left w:val="none" w:sz="0" w:space="0" w:color="auto"/>
        <w:bottom w:val="none" w:sz="0" w:space="0" w:color="auto"/>
        <w:right w:val="none" w:sz="0" w:space="0" w:color="auto"/>
      </w:divBdr>
      <w:divsChild>
        <w:div w:id="2087067247">
          <w:marLeft w:val="0"/>
          <w:marRight w:val="0"/>
          <w:marTop w:val="480"/>
          <w:marBottom w:val="240"/>
          <w:divBdr>
            <w:top w:val="none" w:sz="0" w:space="0" w:color="auto"/>
            <w:left w:val="none" w:sz="0" w:space="0" w:color="auto"/>
            <w:bottom w:val="none" w:sz="0" w:space="0" w:color="auto"/>
            <w:right w:val="none" w:sz="0" w:space="0" w:color="auto"/>
          </w:divBdr>
        </w:div>
        <w:div w:id="415714576">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407202">
      <w:bodyDiv w:val="1"/>
      <w:marLeft w:val="0"/>
      <w:marRight w:val="0"/>
      <w:marTop w:val="0"/>
      <w:marBottom w:val="0"/>
      <w:divBdr>
        <w:top w:val="none" w:sz="0" w:space="0" w:color="auto"/>
        <w:left w:val="none" w:sz="0" w:space="0" w:color="auto"/>
        <w:bottom w:val="none" w:sz="0" w:space="0" w:color="auto"/>
        <w:right w:val="none" w:sz="0" w:space="0" w:color="auto"/>
      </w:divBdr>
    </w:div>
    <w:div w:id="444424470">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07333092">
      <w:bodyDiv w:val="1"/>
      <w:marLeft w:val="0"/>
      <w:marRight w:val="0"/>
      <w:marTop w:val="0"/>
      <w:marBottom w:val="0"/>
      <w:divBdr>
        <w:top w:val="none" w:sz="0" w:space="0" w:color="auto"/>
        <w:left w:val="none" w:sz="0" w:space="0" w:color="auto"/>
        <w:bottom w:val="none" w:sz="0" w:space="0" w:color="auto"/>
        <w:right w:val="none" w:sz="0" w:space="0" w:color="auto"/>
      </w:divBdr>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54144114">
      <w:bodyDiv w:val="1"/>
      <w:marLeft w:val="0"/>
      <w:marRight w:val="0"/>
      <w:marTop w:val="0"/>
      <w:marBottom w:val="0"/>
      <w:divBdr>
        <w:top w:val="none" w:sz="0" w:space="0" w:color="auto"/>
        <w:left w:val="none" w:sz="0" w:space="0" w:color="auto"/>
        <w:bottom w:val="none" w:sz="0" w:space="0" w:color="auto"/>
        <w:right w:val="none" w:sz="0" w:space="0" w:color="auto"/>
      </w:divBdr>
    </w:div>
    <w:div w:id="754977698">
      <w:bodyDiv w:val="1"/>
      <w:marLeft w:val="0"/>
      <w:marRight w:val="0"/>
      <w:marTop w:val="0"/>
      <w:marBottom w:val="0"/>
      <w:divBdr>
        <w:top w:val="none" w:sz="0" w:space="0" w:color="auto"/>
        <w:left w:val="none" w:sz="0" w:space="0" w:color="auto"/>
        <w:bottom w:val="none" w:sz="0" w:space="0" w:color="auto"/>
        <w:right w:val="none" w:sz="0" w:space="0" w:color="auto"/>
      </w:divBdr>
    </w:div>
    <w:div w:id="1112436440">
      <w:bodyDiv w:val="1"/>
      <w:marLeft w:val="0"/>
      <w:marRight w:val="0"/>
      <w:marTop w:val="0"/>
      <w:marBottom w:val="0"/>
      <w:divBdr>
        <w:top w:val="none" w:sz="0" w:space="0" w:color="auto"/>
        <w:left w:val="none" w:sz="0" w:space="0" w:color="auto"/>
        <w:bottom w:val="none" w:sz="0" w:space="0" w:color="auto"/>
        <w:right w:val="none" w:sz="0" w:space="0" w:color="auto"/>
      </w:divBdr>
      <w:divsChild>
        <w:div w:id="575897011">
          <w:marLeft w:val="0"/>
          <w:marRight w:val="0"/>
          <w:marTop w:val="480"/>
          <w:marBottom w:val="240"/>
          <w:divBdr>
            <w:top w:val="none" w:sz="0" w:space="0" w:color="auto"/>
            <w:left w:val="none" w:sz="0" w:space="0" w:color="auto"/>
            <w:bottom w:val="none" w:sz="0" w:space="0" w:color="auto"/>
            <w:right w:val="none" w:sz="0" w:space="0" w:color="auto"/>
          </w:divBdr>
        </w:div>
        <w:div w:id="1896162662">
          <w:marLeft w:val="0"/>
          <w:marRight w:val="0"/>
          <w:marTop w:val="0"/>
          <w:marBottom w:val="567"/>
          <w:divBdr>
            <w:top w:val="none" w:sz="0" w:space="0" w:color="auto"/>
            <w:left w:val="none" w:sz="0" w:space="0" w:color="auto"/>
            <w:bottom w:val="none" w:sz="0" w:space="0" w:color="auto"/>
            <w:right w:val="none" w:sz="0" w:space="0" w:color="auto"/>
          </w:divBdr>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424842">
      <w:bodyDiv w:val="1"/>
      <w:marLeft w:val="0"/>
      <w:marRight w:val="0"/>
      <w:marTop w:val="0"/>
      <w:marBottom w:val="0"/>
      <w:divBdr>
        <w:top w:val="none" w:sz="0" w:space="0" w:color="auto"/>
        <w:left w:val="none" w:sz="0" w:space="0" w:color="auto"/>
        <w:bottom w:val="none" w:sz="0" w:space="0" w:color="auto"/>
        <w:right w:val="none" w:sz="0" w:space="0" w:color="auto"/>
      </w:divBdr>
    </w:div>
    <w:div w:id="1424298455">
      <w:bodyDiv w:val="1"/>
      <w:marLeft w:val="0"/>
      <w:marRight w:val="0"/>
      <w:marTop w:val="0"/>
      <w:marBottom w:val="0"/>
      <w:divBdr>
        <w:top w:val="none" w:sz="0" w:space="0" w:color="auto"/>
        <w:left w:val="none" w:sz="0" w:space="0" w:color="auto"/>
        <w:bottom w:val="none" w:sz="0" w:space="0" w:color="auto"/>
        <w:right w:val="none" w:sz="0" w:space="0" w:color="auto"/>
      </w:divBdr>
    </w:div>
    <w:div w:id="1495603391">
      <w:bodyDiv w:val="1"/>
      <w:marLeft w:val="0"/>
      <w:marRight w:val="0"/>
      <w:marTop w:val="0"/>
      <w:marBottom w:val="0"/>
      <w:divBdr>
        <w:top w:val="none" w:sz="0" w:space="0" w:color="auto"/>
        <w:left w:val="none" w:sz="0" w:space="0" w:color="auto"/>
        <w:bottom w:val="none" w:sz="0" w:space="0" w:color="auto"/>
        <w:right w:val="none" w:sz="0" w:space="0" w:color="auto"/>
      </w:divBdr>
    </w:div>
    <w:div w:id="1887571288">
      <w:bodyDiv w:val="1"/>
      <w:marLeft w:val="0"/>
      <w:marRight w:val="0"/>
      <w:marTop w:val="0"/>
      <w:marBottom w:val="0"/>
      <w:divBdr>
        <w:top w:val="none" w:sz="0" w:space="0" w:color="auto"/>
        <w:left w:val="none" w:sz="0" w:space="0" w:color="auto"/>
        <w:bottom w:val="none" w:sz="0" w:space="0" w:color="auto"/>
        <w:right w:val="none" w:sz="0" w:space="0" w:color="auto"/>
      </w:divBdr>
      <w:divsChild>
        <w:div w:id="893001331">
          <w:marLeft w:val="0"/>
          <w:marRight w:val="0"/>
          <w:marTop w:val="480"/>
          <w:marBottom w:val="240"/>
          <w:divBdr>
            <w:top w:val="none" w:sz="0" w:space="0" w:color="auto"/>
            <w:left w:val="none" w:sz="0" w:space="0" w:color="auto"/>
            <w:bottom w:val="none" w:sz="0" w:space="0" w:color="auto"/>
            <w:right w:val="none" w:sz="0" w:space="0" w:color="auto"/>
          </w:divBdr>
        </w:div>
        <w:div w:id="929776634">
          <w:marLeft w:val="0"/>
          <w:marRight w:val="0"/>
          <w:marTop w:val="0"/>
          <w:marBottom w:val="567"/>
          <w:divBdr>
            <w:top w:val="none" w:sz="0" w:space="0" w:color="auto"/>
            <w:left w:val="none" w:sz="0" w:space="0" w:color="auto"/>
            <w:bottom w:val="none" w:sz="0" w:space="0" w:color="auto"/>
            <w:right w:val="none" w:sz="0" w:space="0" w:color="auto"/>
          </w:divBdr>
        </w:div>
      </w:divsChild>
    </w:div>
    <w:div w:id="2002270781">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ozolina@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energoefektivitate_un_siltumapgade/" TargetMode="External"/><Relationship Id="rId1" Type="http://schemas.openxmlformats.org/officeDocument/2006/relationships/hyperlink" Target="https://data1.csb.gov.lv/pxweb/lv/vide/vide__energetika__ikgad/ENG020.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B6842"/>
    <w:rsid w:val="000F3399"/>
    <w:rsid w:val="00102E56"/>
    <w:rsid w:val="00105B58"/>
    <w:rsid w:val="001159D0"/>
    <w:rsid w:val="001579C3"/>
    <w:rsid w:val="00165088"/>
    <w:rsid w:val="0023379D"/>
    <w:rsid w:val="00233FC8"/>
    <w:rsid w:val="00234AB5"/>
    <w:rsid w:val="002462BC"/>
    <w:rsid w:val="002622E4"/>
    <w:rsid w:val="002863C5"/>
    <w:rsid w:val="00294753"/>
    <w:rsid w:val="002B4A81"/>
    <w:rsid w:val="002B551C"/>
    <w:rsid w:val="002D21C9"/>
    <w:rsid w:val="00306500"/>
    <w:rsid w:val="00325DE4"/>
    <w:rsid w:val="00332360"/>
    <w:rsid w:val="00344186"/>
    <w:rsid w:val="00354F0E"/>
    <w:rsid w:val="00367732"/>
    <w:rsid w:val="003D366B"/>
    <w:rsid w:val="003E4F4B"/>
    <w:rsid w:val="003F735F"/>
    <w:rsid w:val="00422CDD"/>
    <w:rsid w:val="00472F39"/>
    <w:rsid w:val="00473DC5"/>
    <w:rsid w:val="00474807"/>
    <w:rsid w:val="004A1468"/>
    <w:rsid w:val="004F22E7"/>
    <w:rsid w:val="005234F3"/>
    <w:rsid w:val="00523A63"/>
    <w:rsid w:val="00543920"/>
    <w:rsid w:val="00560752"/>
    <w:rsid w:val="00566A12"/>
    <w:rsid w:val="00574656"/>
    <w:rsid w:val="005749B7"/>
    <w:rsid w:val="005754B5"/>
    <w:rsid w:val="0058164F"/>
    <w:rsid w:val="005A5C04"/>
    <w:rsid w:val="005B3A45"/>
    <w:rsid w:val="005D498A"/>
    <w:rsid w:val="005D5FD4"/>
    <w:rsid w:val="00601EE1"/>
    <w:rsid w:val="0061244F"/>
    <w:rsid w:val="0062443B"/>
    <w:rsid w:val="0063227A"/>
    <w:rsid w:val="00647065"/>
    <w:rsid w:val="00656386"/>
    <w:rsid w:val="006576D0"/>
    <w:rsid w:val="0066609B"/>
    <w:rsid w:val="006A564C"/>
    <w:rsid w:val="006D542C"/>
    <w:rsid w:val="006D69C7"/>
    <w:rsid w:val="006E23A3"/>
    <w:rsid w:val="00746A1F"/>
    <w:rsid w:val="00751639"/>
    <w:rsid w:val="0076588C"/>
    <w:rsid w:val="00797D42"/>
    <w:rsid w:val="007D2ED6"/>
    <w:rsid w:val="008331DC"/>
    <w:rsid w:val="00837671"/>
    <w:rsid w:val="00847C34"/>
    <w:rsid w:val="008773E0"/>
    <w:rsid w:val="00892F34"/>
    <w:rsid w:val="008B4F4D"/>
    <w:rsid w:val="008B623B"/>
    <w:rsid w:val="008C56E8"/>
    <w:rsid w:val="009252AA"/>
    <w:rsid w:val="009962D9"/>
    <w:rsid w:val="009A4425"/>
    <w:rsid w:val="009C1BDE"/>
    <w:rsid w:val="009D1FA4"/>
    <w:rsid w:val="009E5813"/>
    <w:rsid w:val="00A03ED0"/>
    <w:rsid w:val="00A27C76"/>
    <w:rsid w:val="00A46ACF"/>
    <w:rsid w:val="00A64471"/>
    <w:rsid w:val="00A9599D"/>
    <w:rsid w:val="00AA0CAD"/>
    <w:rsid w:val="00AD0EF0"/>
    <w:rsid w:val="00AF09A0"/>
    <w:rsid w:val="00B03F2B"/>
    <w:rsid w:val="00B17D3C"/>
    <w:rsid w:val="00B21289"/>
    <w:rsid w:val="00B73219"/>
    <w:rsid w:val="00BD1AD2"/>
    <w:rsid w:val="00BF70FB"/>
    <w:rsid w:val="00C00671"/>
    <w:rsid w:val="00C1037D"/>
    <w:rsid w:val="00C204B5"/>
    <w:rsid w:val="00C31CC7"/>
    <w:rsid w:val="00C70160"/>
    <w:rsid w:val="00C808A9"/>
    <w:rsid w:val="00C84365"/>
    <w:rsid w:val="00CA04F8"/>
    <w:rsid w:val="00CD0A6E"/>
    <w:rsid w:val="00D00E09"/>
    <w:rsid w:val="00D21C72"/>
    <w:rsid w:val="00D351D0"/>
    <w:rsid w:val="00D5606A"/>
    <w:rsid w:val="00D95361"/>
    <w:rsid w:val="00DC149F"/>
    <w:rsid w:val="00DE4FBF"/>
    <w:rsid w:val="00DF57A3"/>
    <w:rsid w:val="00E25AC8"/>
    <w:rsid w:val="00E4408D"/>
    <w:rsid w:val="00E46445"/>
    <w:rsid w:val="00EB7E44"/>
    <w:rsid w:val="00EE42AF"/>
    <w:rsid w:val="00F25586"/>
    <w:rsid w:val="00F56A07"/>
    <w:rsid w:val="00F71DBD"/>
    <w:rsid w:val="00FA79CB"/>
    <w:rsid w:val="00FC4F16"/>
    <w:rsid w:val="00FE785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EE866E3472494C798545421B9800640A">
    <w:name w:val="EE866E3472494C798545421B9800640A"/>
    <w:rsid w:val="00657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FEF8-59FF-4DE9-96A3-2C340106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24129</Words>
  <Characters>13755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Likumprojekta “Grozījumi Energoefektivitātes likumā” projekta sākotnējās ietekmes novērtējuma ziņojums (anotācija)</vt:lpstr>
    </vt:vector>
  </TitlesOfParts>
  <Company>Ekonomikas ministrija</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Energoefektivitātes likumā” projekta sākotnējās ietekmes novērtējuma ziņojums (anotācija)</dc:title>
  <dc:subject>Anotācija</dc:subject>
  <dc:creator>Inguna.Ozolina@em.gov.lv</dc:creator>
  <cp:keywords>Anotācija</cp:keywords>
  <dc:description>67013175, inguna.ozolina@em.gov.lv</dc:description>
  <cp:lastModifiedBy>Kristīne Strode</cp:lastModifiedBy>
  <cp:revision>14</cp:revision>
  <cp:lastPrinted>2019-11-11T12:42:00Z</cp:lastPrinted>
  <dcterms:created xsi:type="dcterms:W3CDTF">2020-04-01T07:02:00Z</dcterms:created>
  <dcterms:modified xsi:type="dcterms:W3CDTF">2020-08-04T06:16:00Z</dcterms:modified>
</cp:coreProperties>
</file>