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05C6" w14:textId="0F9549C4" w:rsidR="003B3DA1" w:rsidRPr="003B3DA1" w:rsidRDefault="00DE72A7" w:rsidP="003B3DA1">
      <w:pPr>
        <w:shd w:val="clear" w:color="auto" w:fill="FFFFFF"/>
        <w:spacing w:after="0" w:line="240" w:lineRule="auto"/>
        <w:jc w:val="center"/>
        <w:rPr>
          <w:rFonts w:ascii="Times New Roman" w:eastAsia="Times New Roman" w:hAnsi="Times New Roman" w:cs="Times New Roman"/>
          <w:b/>
          <w:bCs/>
          <w:sz w:val="28"/>
          <w:szCs w:val="28"/>
          <w:lang w:eastAsia="lv-LV"/>
        </w:rPr>
      </w:pPr>
      <w:r w:rsidRPr="00360773">
        <w:rPr>
          <w:rFonts w:ascii="Times New Roman" w:eastAsia="Times New Roman" w:hAnsi="Times New Roman" w:cs="Times New Roman"/>
          <w:b/>
          <w:bCs/>
          <w:sz w:val="28"/>
          <w:szCs w:val="24"/>
          <w:lang w:eastAsia="lv-LV"/>
        </w:rPr>
        <w:t xml:space="preserve">Ministru kabineta noteikumu </w:t>
      </w:r>
      <w:r w:rsidRPr="003B3DA1">
        <w:rPr>
          <w:rFonts w:ascii="Times New Roman" w:eastAsia="Times New Roman" w:hAnsi="Times New Roman" w:cs="Times New Roman"/>
          <w:b/>
          <w:bCs/>
          <w:sz w:val="28"/>
          <w:szCs w:val="28"/>
          <w:lang w:eastAsia="lv-LV"/>
        </w:rPr>
        <w:t>projekta</w:t>
      </w:r>
      <w:r w:rsidR="00C03B6A">
        <w:rPr>
          <w:rFonts w:ascii="Times New Roman" w:eastAsia="Times New Roman" w:hAnsi="Times New Roman" w:cs="Times New Roman"/>
          <w:b/>
          <w:bCs/>
          <w:sz w:val="28"/>
          <w:szCs w:val="28"/>
          <w:lang w:eastAsia="lv-LV"/>
        </w:rPr>
        <w:t xml:space="preserve"> </w:t>
      </w:r>
      <w:r w:rsidR="00C03B6A" w:rsidRPr="003B3DA1">
        <w:rPr>
          <w:rFonts w:ascii="Times New Roman" w:eastAsia="Calibri" w:hAnsi="Times New Roman" w:cs="Times New Roman"/>
          <w:b/>
          <w:bCs/>
          <w:sz w:val="28"/>
          <w:szCs w:val="28"/>
        </w:rPr>
        <w:t>“Grozījum</w:t>
      </w:r>
      <w:r w:rsidR="00C03B6A">
        <w:rPr>
          <w:rFonts w:ascii="Times New Roman" w:eastAsia="Calibri" w:hAnsi="Times New Roman" w:cs="Times New Roman"/>
          <w:b/>
          <w:bCs/>
          <w:sz w:val="28"/>
          <w:szCs w:val="28"/>
        </w:rPr>
        <w:t>i</w:t>
      </w:r>
      <w:r w:rsidR="00C03B6A" w:rsidRPr="003B3DA1">
        <w:rPr>
          <w:rFonts w:ascii="Times New Roman" w:eastAsia="Calibri" w:hAnsi="Times New Roman" w:cs="Times New Roman"/>
          <w:b/>
          <w:bCs/>
          <w:sz w:val="28"/>
          <w:szCs w:val="28"/>
        </w:rPr>
        <w:t xml:space="preserve"> Ministru kabineta 201</w:t>
      </w:r>
      <w:r w:rsidR="00C03B6A">
        <w:rPr>
          <w:rFonts w:ascii="Times New Roman" w:eastAsia="Calibri" w:hAnsi="Times New Roman" w:cs="Times New Roman"/>
          <w:b/>
          <w:bCs/>
          <w:sz w:val="28"/>
          <w:szCs w:val="28"/>
        </w:rPr>
        <w:t>6</w:t>
      </w:r>
      <w:r w:rsidR="00C03B6A" w:rsidRPr="003B3DA1">
        <w:rPr>
          <w:rFonts w:ascii="Times New Roman" w:eastAsia="Calibri" w:hAnsi="Times New Roman" w:cs="Times New Roman"/>
          <w:b/>
          <w:bCs/>
          <w:sz w:val="28"/>
          <w:szCs w:val="28"/>
        </w:rPr>
        <w:t xml:space="preserve">. gada </w:t>
      </w:r>
      <w:r w:rsidR="00C03B6A">
        <w:rPr>
          <w:rFonts w:ascii="Times New Roman" w:eastAsia="Calibri" w:hAnsi="Times New Roman" w:cs="Times New Roman"/>
          <w:b/>
          <w:bCs/>
          <w:sz w:val="28"/>
          <w:szCs w:val="28"/>
        </w:rPr>
        <w:t>12</w:t>
      </w:r>
      <w:r w:rsidR="00C03B6A" w:rsidRPr="003B3DA1">
        <w:rPr>
          <w:rFonts w:ascii="Times New Roman" w:eastAsia="Calibri" w:hAnsi="Times New Roman" w:cs="Times New Roman"/>
          <w:b/>
          <w:bCs/>
          <w:sz w:val="28"/>
          <w:szCs w:val="28"/>
        </w:rPr>
        <w:t xml:space="preserve">. </w:t>
      </w:r>
      <w:r w:rsidR="00C03B6A">
        <w:rPr>
          <w:rFonts w:ascii="Times New Roman" w:eastAsia="Calibri" w:hAnsi="Times New Roman" w:cs="Times New Roman"/>
          <w:b/>
          <w:bCs/>
          <w:sz w:val="28"/>
          <w:szCs w:val="28"/>
        </w:rPr>
        <w:t>aprīļ</w:t>
      </w:r>
      <w:r w:rsidR="00E249D5">
        <w:rPr>
          <w:rFonts w:ascii="Times New Roman" w:eastAsia="Calibri" w:hAnsi="Times New Roman" w:cs="Times New Roman"/>
          <w:b/>
          <w:bCs/>
          <w:sz w:val="28"/>
          <w:szCs w:val="28"/>
        </w:rPr>
        <w:t>a</w:t>
      </w:r>
      <w:r w:rsidR="00C03B6A" w:rsidRPr="003B3DA1">
        <w:rPr>
          <w:rFonts w:ascii="Times New Roman" w:eastAsia="Calibri" w:hAnsi="Times New Roman" w:cs="Times New Roman"/>
          <w:b/>
          <w:bCs/>
          <w:sz w:val="28"/>
          <w:szCs w:val="28"/>
        </w:rPr>
        <w:t xml:space="preserve"> noteikumos Nr.</w:t>
      </w:r>
      <w:r w:rsidR="00C03B6A">
        <w:rPr>
          <w:rFonts w:ascii="Times New Roman" w:eastAsia="Calibri" w:hAnsi="Times New Roman" w:cs="Times New Roman"/>
          <w:b/>
          <w:bCs/>
          <w:sz w:val="28"/>
          <w:szCs w:val="28"/>
        </w:rPr>
        <w:t>227</w:t>
      </w:r>
      <w:r w:rsidR="00C03B6A" w:rsidRPr="003B3DA1">
        <w:rPr>
          <w:rFonts w:ascii="Times New Roman" w:eastAsia="Calibri" w:hAnsi="Times New Roman" w:cs="Times New Roman"/>
          <w:b/>
          <w:bCs/>
          <w:sz w:val="28"/>
          <w:szCs w:val="28"/>
        </w:rPr>
        <w:t xml:space="preserve"> </w:t>
      </w: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00CF67F0" w:rsidRPr="00CF67F0">
        <w:rPr>
          <w:rFonts w:ascii="Times New Roman" w:eastAsia="Times New Roman" w:hAnsi="Times New Roman" w:cs="Times New Roman"/>
          <w:b/>
          <w:bCs/>
          <w:sz w:val="28"/>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00CF67F0">
        <w:rPr>
          <w:rFonts w:ascii="Times New Roman" w:eastAsia="Times New Roman" w:hAnsi="Times New Roman" w:cs="Times New Roman"/>
          <w:b/>
          <w:bCs/>
          <w:sz w:val="28"/>
          <w:szCs w:val="24"/>
          <w:lang w:eastAsia="lv-LV"/>
        </w:rPr>
        <w:t xml:space="preserve"> </w:t>
      </w:r>
      <w:r w:rsidR="003B3DA1" w:rsidRPr="003B3DA1">
        <w:rPr>
          <w:rFonts w:ascii="Times New Roman" w:eastAsia="Calibri" w:hAnsi="Times New Roman" w:cs="Times New Roman"/>
          <w:b/>
          <w:sz w:val="28"/>
          <w:szCs w:val="28"/>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77FEDC09" w14:textId="11A70DEA" w:rsidR="00465499" w:rsidRDefault="00465499" w:rsidP="008D2833">
      <w:pPr>
        <w:shd w:val="clear" w:color="auto" w:fill="FFFFFF"/>
        <w:spacing w:after="0" w:line="240" w:lineRule="auto"/>
        <w:rPr>
          <w:rFonts w:ascii="Times New Roman" w:eastAsia="Times New Roman" w:hAnsi="Times New Roman" w:cs="Times New Roman"/>
          <w:b/>
          <w:bCs/>
          <w:sz w:val="28"/>
          <w:szCs w:val="24"/>
          <w:lang w:eastAsia="lv-LV"/>
        </w:rPr>
      </w:pPr>
    </w:p>
    <w:p w14:paraId="50CD8F3E" w14:textId="77777777" w:rsidR="004B1425" w:rsidRPr="00360773" w:rsidRDefault="004B1425" w:rsidP="008D283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12B914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4C3C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7114116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49AAD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1A5A1C" w14:textId="7FFA4E46" w:rsidR="00576223" w:rsidRDefault="003B3DA1" w:rsidP="002B0907">
            <w:pPr>
              <w:pStyle w:val="CommentText"/>
              <w:jc w:val="both"/>
              <w:rPr>
                <w:rFonts w:ascii="Times New Roman" w:eastAsia="Calibri" w:hAnsi="Times New Roman" w:cs="Times New Roman"/>
                <w:sz w:val="24"/>
                <w:szCs w:val="24"/>
              </w:rPr>
            </w:pPr>
            <w:r w:rsidRPr="00DD1CA5">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a</w:t>
            </w:r>
            <w:r w:rsidRPr="00DD1CA5">
              <w:rPr>
                <w:rFonts w:ascii="Times New Roman" w:eastAsia="Calibri" w:hAnsi="Times New Roman" w:cs="Times New Roman"/>
                <w:sz w:val="24"/>
                <w:szCs w:val="24"/>
              </w:rPr>
              <w:t xml:space="preserve"> </w:t>
            </w:r>
            <w:r w:rsidR="006F70D6" w:rsidRPr="006F70D6">
              <w:rPr>
                <w:rFonts w:ascii="Times New Roman" w:eastAsia="Calibri" w:hAnsi="Times New Roman" w:cs="Times New Roman"/>
                <w:b/>
                <w:bCs/>
                <w:sz w:val="24"/>
                <w:szCs w:val="24"/>
              </w:rPr>
              <w:t>“Grozījumi Ministru kabineta 2016. gada 12. aprīļa noteikumos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006F70D6">
              <w:rPr>
                <w:rFonts w:ascii="Times New Roman" w:eastAsia="Calibri" w:hAnsi="Times New Roman" w:cs="Times New Roman"/>
                <w:b/>
                <w:bCs/>
                <w:sz w:val="24"/>
                <w:szCs w:val="24"/>
              </w:rPr>
              <w:t>”</w:t>
            </w:r>
            <w:r w:rsidRPr="00DD1CA5">
              <w:rPr>
                <w:rFonts w:ascii="Times New Roman" w:eastAsia="Calibri" w:hAnsi="Times New Roman" w:cs="Times New Roman"/>
                <w:b/>
                <w:bCs/>
                <w:sz w:val="24"/>
                <w:szCs w:val="24"/>
              </w:rPr>
              <w:t xml:space="preserve"> </w:t>
            </w:r>
            <w:r w:rsidRPr="00DD1CA5">
              <w:rPr>
                <w:rFonts w:ascii="Times New Roman" w:eastAsia="Calibri" w:hAnsi="Times New Roman" w:cs="Times New Roman"/>
                <w:sz w:val="24"/>
                <w:szCs w:val="24"/>
              </w:rPr>
              <w:t xml:space="preserve">(turpmāk – MK noteikumu projekts) </w:t>
            </w:r>
            <w:r w:rsidR="00C213A5" w:rsidRPr="00360773">
              <w:rPr>
                <w:rFonts w:ascii="Times New Roman" w:eastAsia="Times New Roman" w:hAnsi="Times New Roman" w:cs="Times New Roman"/>
                <w:sz w:val="24"/>
                <w:szCs w:val="24"/>
                <w:lang w:eastAsia="lv-LV"/>
              </w:rPr>
              <w:t xml:space="preserve">mērķis ir </w:t>
            </w:r>
            <w:r w:rsidRPr="003B3DA1">
              <w:rPr>
                <w:rFonts w:ascii="Times New Roman" w:eastAsia="Calibri" w:hAnsi="Times New Roman" w:cs="Times New Roman"/>
                <w:sz w:val="24"/>
                <w:szCs w:val="24"/>
              </w:rPr>
              <w:t>izpildīt</w:t>
            </w:r>
            <w:r w:rsidRPr="002F39E6">
              <w:rPr>
                <w:rFonts w:ascii="Times New Roman" w:eastAsia="Calibri" w:hAnsi="Times New Roman" w:cs="Times New Roman"/>
                <w:sz w:val="24"/>
                <w:szCs w:val="24"/>
              </w:rPr>
              <w:t xml:space="preserve"> Ministru kabineta 2018.gada 25.septembra </w:t>
            </w:r>
            <w:proofErr w:type="spellStart"/>
            <w:r w:rsidRPr="002F39E6">
              <w:rPr>
                <w:rFonts w:ascii="Times New Roman" w:eastAsia="Calibri" w:hAnsi="Times New Roman" w:cs="Times New Roman"/>
                <w:sz w:val="24"/>
                <w:szCs w:val="24"/>
              </w:rPr>
              <w:t>protokollēmuma</w:t>
            </w:r>
            <w:proofErr w:type="spellEnd"/>
            <w:r w:rsidRPr="002F39E6">
              <w:rPr>
                <w:rFonts w:ascii="Times New Roman" w:eastAsia="Calibri" w:hAnsi="Times New Roman" w:cs="Times New Roman"/>
                <w:sz w:val="24"/>
                <w:szCs w:val="24"/>
              </w:rPr>
              <w:t xml:space="preserve"> Nr.44 2.§ (TA-1751) 3.punkt</w:t>
            </w:r>
            <w:r w:rsidRPr="003B3DA1">
              <w:rPr>
                <w:rFonts w:ascii="Times New Roman" w:eastAsia="Calibri" w:hAnsi="Times New Roman" w:cs="Times New Roman"/>
                <w:sz w:val="24"/>
                <w:szCs w:val="24"/>
              </w:rPr>
              <w:t>ā noteikto</w:t>
            </w:r>
            <w:r w:rsidR="00A77D88">
              <w:rPr>
                <w:rFonts w:ascii="Times New Roman" w:eastAsia="Calibri" w:hAnsi="Times New Roman" w:cs="Times New Roman"/>
                <w:sz w:val="24"/>
                <w:szCs w:val="24"/>
              </w:rPr>
              <w:t>, tostarp,</w:t>
            </w:r>
            <w:r w:rsidR="00A77D88" w:rsidRPr="002B0907">
              <w:rPr>
                <w:rFonts w:ascii="Times New Roman" w:eastAsia="Calibri" w:hAnsi="Times New Roman" w:cs="Times New Roman"/>
                <w:sz w:val="24"/>
                <w:szCs w:val="24"/>
              </w:rPr>
              <w:t xml:space="preserve"> nodrošināt, ka 3.1.1.5.pasākuma "Atbalsts ieguldījumiem ražošanas telpu un infrastruktūras izveidei vai rekonstrukcijai" </w:t>
            </w:r>
            <w:r w:rsidR="00767852" w:rsidRPr="00573033">
              <w:rPr>
                <w:rFonts w:ascii="Times New Roman" w:eastAsia="Calibri" w:hAnsi="Times New Roman" w:cs="Times New Roman"/>
                <w:bCs/>
                <w:sz w:val="24"/>
                <w:szCs w:val="28"/>
              </w:rPr>
              <w:t>(turpmāk – 3.1.1.5.pasākums)</w:t>
            </w:r>
            <w:r w:rsidR="00767852">
              <w:rPr>
                <w:rFonts w:ascii="Times New Roman" w:eastAsia="Calibri" w:hAnsi="Times New Roman" w:cs="Times New Roman"/>
                <w:bCs/>
                <w:sz w:val="24"/>
                <w:szCs w:val="28"/>
              </w:rPr>
              <w:t xml:space="preserve"> </w:t>
            </w:r>
            <w:r w:rsidR="00A77D88" w:rsidRPr="002B0907">
              <w:rPr>
                <w:rFonts w:ascii="Times New Roman" w:eastAsia="Calibri" w:hAnsi="Times New Roman" w:cs="Times New Roman"/>
                <w:sz w:val="24"/>
                <w:szCs w:val="24"/>
              </w:rPr>
              <w:t>otrās projektu iesniegumu atlases kārtas ietvaros pieejams pasākuma pirmās projektu iesniegumu atlases kārtas ietvaros neizmantotais ERAF finansējums.</w:t>
            </w:r>
          </w:p>
          <w:p w14:paraId="622CF085" w14:textId="728F721B" w:rsidR="003D01AC" w:rsidRPr="002B0907" w:rsidRDefault="003D01AC" w:rsidP="002B0907">
            <w:pPr>
              <w:pStyle w:val="CommentText"/>
              <w:jc w:val="both"/>
            </w:pPr>
            <w:r w:rsidRPr="00421006">
              <w:rPr>
                <w:rFonts w:ascii="Times New Roman" w:eastAsia="Calibri" w:hAnsi="Times New Roman" w:cs="Times New Roman"/>
                <w:sz w:val="24"/>
                <w:szCs w:val="24"/>
              </w:rPr>
              <w:t>Noteikumu projekts stāsies spēkā nākamajā dienā pēc tā publicēšanas oficiālajā izdevumā “Latvijas Vēstnesis”.</w:t>
            </w:r>
          </w:p>
        </w:tc>
      </w:tr>
    </w:tbl>
    <w:p w14:paraId="29EC9C9F" w14:textId="78FD1111"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1F84A753"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5E0C8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415181"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64CF26D3"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7BECB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36357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6AD6382" w14:textId="77777777" w:rsidR="00E5323B" w:rsidRPr="00360773" w:rsidRDefault="00F26CE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DC6A92" w:rsidRPr="00360773" w14:paraId="01D8EEB5" w14:textId="77777777" w:rsidTr="003716DC">
        <w:trPr>
          <w:trHeight w:val="164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15A1F"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27F83D" w14:textId="28AB3553" w:rsidR="00DC6A92" w:rsidRPr="0039620E" w:rsidRDefault="00DC6A92" w:rsidP="003716DC">
            <w:pPr>
              <w:spacing w:after="0" w:line="240" w:lineRule="auto"/>
              <w:rPr>
                <w:rFonts w:ascii="Times New Roman" w:eastAsia="Times New Roman" w:hAnsi="Times New Roman" w:cs="Times New Roman"/>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F6B3925" w14:textId="5917DA83" w:rsidR="00DC6A92" w:rsidRDefault="00DC6A92" w:rsidP="00DC6A92">
            <w:pPr>
              <w:rPr>
                <w:rFonts w:ascii="Times New Roman" w:eastAsia="Times New Roman" w:hAnsi="Times New Roman" w:cs="Times New Roman"/>
                <w:sz w:val="24"/>
                <w:szCs w:val="24"/>
                <w:lang w:eastAsia="lv-LV"/>
              </w:rPr>
            </w:pPr>
          </w:p>
          <w:p w14:paraId="042A4BDF" w14:textId="77777777" w:rsidR="00704A8C" w:rsidRPr="00704A8C" w:rsidRDefault="00704A8C" w:rsidP="00704A8C">
            <w:pPr>
              <w:rPr>
                <w:rFonts w:ascii="Times New Roman" w:eastAsia="Times New Roman" w:hAnsi="Times New Roman" w:cs="Times New Roman"/>
                <w:sz w:val="24"/>
                <w:szCs w:val="24"/>
                <w:lang w:eastAsia="lv-LV"/>
              </w:rPr>
            </w:pPr>
          </w:p>
          <w:p w14:paraId="46013C5B" w14:textId="77777777" w:rsidR="00704A8C" w:rsidRPr="00704A8C" w:rsidRDefault="00704A8C" w:rsidP="00704A8C">
            <w:pPr>
              <w:rPr>
                <w:rFonts w:ascii="Times New Roman" w:eastAsia="Times New Roman" w:hAnsi="Times New Roman" w:cs="Times New Roman"/>
                <w:sz w:val="24"/>
                <w:szCs w:val="24"/>
                <w:lang w:eastAsia="lv-LV"/>
              </w:rPr>
            </w:pPr>
          </w:p>
          <w:p w14:paraId="0E867E81" w14:textId="77777777" w:rsidR="004B1425" w:rsidRPr="004B1425" w:rsidRDefault="004B1425" w:rsidP="004B1425">
            <w:pPr>
              <w:rPr>
                <w:rFonts w:ascii="Times New Roman" w:eastAsia="Times New Roman" w:hAnsi="Times New Roman" w:cs="Times New Roman"/>
                <w:sz w:val="24"/>
                <w:szCs w:val="24"/>
                <w:lang w:eastAsia="lv-LV"/>
              </w:rPr>
            </w:pPr>
          </w:p>
          <w:p w14:paraId="25D265C2" w14:textId="77777777" w:rsidR="004B1425" w:rsidRPr="004B1425" w:rsidRDefault="004B1425" w:rsidP="004B1425">
            <w:pPr>
              <w:rPr>
                <w:rFonts w:ascii="Times New Roman" w:eastAsia="Times New Roman" w:hAnsi="Times New Roman" w:cs="Times New Roman"/>
                <w:sz w:val="24"/>
                <w:szCs w:val="24"/>
                <w:lang w:eastAsia="lv-LV"/>
              </w:rPr>
            </w:pPr>
          </w:p>
          <w:p w14:paraId="5A7D5166" w14:textId="77777777" w:rsidR="004B1425" w:rsidRPr="004B1425" w:rsidRDefault="004B1425" w:rsidP="004B1425">
            <w:pPr>
              <w:rPr>
                <w:rFonts w:ascii="Times New Roman" w:eastAsia="Times New Roman" w:hAnsi="Times New Roman" w:cs="Times New Roman"/>
                <w:sz w:val="24"/>
                <w:szCs w:val="24"/>
                <w:lang w:eastAsia="lv-LV"/>
              </w:rPr>
            </w:pPr>
          </w:p>
          <w:p w14:paraId="1D7CA1BD" w14:textId="77777777" w:rsidR="004B1425" w:rsidRPr="004B1425" w:rsidRDefault="004B1425" w:rsidP="004B1425">
            <w:pPr>
              <w:rPr>
                <w:rFonts w:ascii="Times New Roman" w:eastAsia="Times New Roman" w:hAnsi="Times New Roman" w:cs="Times New Roman"/>
                <w:sz w:val="24"/>
                <w:szCs w:val="24"/>
                <w:lang w:eastAsia="lv-LV"/>
              </w:rPr>
            </w:pPr>
          </w:p>
          <w:p w14:paraId="5203B5A0" w14:textId="77777777" w:rsidR="004B1425" w:rsidRPr="004B1425" w:rsidRDefault="004B1425" w:rsidP="004B1425">
            <w:pPr>
              <w:rPr>
                <w:rFonts w:ascii="Times New Roman" w:eastAsia="Times New Roman" w:hAnsi="Times New Roman" w:cs="Times New Roman"/>
                <w:sz w:val="24"/>
                <w:szCs w:val="24"/>
                <w:lang w:eastAsia="lv-LV"/>
              </w:rPr>
            </w:pPr>
          </w:p>
          <w:p w14:paraId="7C7826FD" w14:textId="77777777" w:rsidR="004B1425" w:rsidRPr="004B1425" w:rsidRDefault="004B1425" w:rsidP="004B1425">
            <w:pPr>
              <w:rPr>
                <w:rFonts w:ascii="Times New Roman" w:eastAsia="Times New Roman" w:hAnsi="Times New Roman" w:cs="Times New Roman"/>
                <w:sz w:val="24"/>
                <w:szCs w:val="24"/>
                <w:lang w:eastAsia="lv-LV"/>
              </w:rPr>
            </w:pPr>
          </w:p>
          <w:p w14:paraId="6D156C21" w14:textId="77777777" w:rsidR="004B1425" w:rsidRPr="004B1425" w:rsidRDefault="004B1425" w:rsidP="004B1425">
            <w:pPr>
              <w:rPr>
                <w:rFonts w:ascii="Times New Roman" w:eastAsia="Times New Roman" w:hAnsi="Times New Roman" w:cs="Times New Roman"/>
                <w:sz w:val="24"/>
                <w:szCs w:val="24"/>
                <w:lang w:eastAsia="lv-LV"/>
              </w:rPr>
            </w:pPr>
          </w:p>
          <w:p w14:paraId="25E7EE5B" w14:textId="77777777" w:rsidR="004B1425" w:rsidRPr="004B1425" w:rsidRDefault="004B1425" w:rsidP="004B1425">
            <w:pPr>
              <w:rPr>
                <w:rFonts w:ascii="Times New Roman" w:eastAsia="Times New Roman" w:hAnsi="Times New Roman" w:cs="Times New Roman"/>
                <w:sz w:val="24"/>
                <w:szCs w:val="24"/>
                <w:lang w:eastAsia="lv-LV"/>
              </w:rPr>
            </w:pPr>
          </w:p>
          <w:p w14:paraId="13AFFA82" w14:textId="77777777" w:rsidR="004B1425" w:rsidRPr="004B1425" w:rsidRDefault="004B1425" w:rsidP="004B1425">
            <w:pPr>
              <w:rPr>
                <w:rFonts w:ascii="Times New Roman" w:eastAsia="Times New Roman" w:hAnsi="Times New Roman" w:cs="Times New Roman"/>
                <w:sz w:val="24"/>
                <w:szCs w:val="24"/>
                <w:lang w:eastAsia="lv-LV"/>
              </w:rPr>
            </w:pPr>
          </w:p>
          <w:p w14:paraId="39BC9038" w14:textId="77777777" w:rsidR="004B1425" w:rsidRPr="004B1425" w:rsidRDefault="004B1425" w:rsidP="004B1425">
            <w:pPr>
              <w:rPr>
                <w:rFonts w:ascii="Times New Roman" w:eastAsia="Times New Roman" w:hAnsi="Times New Roman" w:cs="Times New Roman"/>
                <w:sz w:val="24"/>
                <w:szCs w:val="24"/>
                <w:lang w:eastAsia="lv-LV"/>
              </w:rPr>
            </w:pPr>
          </w:p>
          <w:p w14:paraId="67A03378" w14:textId="77777777" w:rsidR="004B1425" w:rsidRPr="004B1425" w:rsidRDefault="004B1425" w:rsidP="004B1425">
            <w:pPr>
              <w:rPr>
                <w:rFonts w:ascii="Times New Roman" w:eastAsia="Times New Roman" w:hAnsi="Times New Roman" w:cs="Times New Roman"/>
                <w:sz w:val="24"/>
                <w:szCs w:val="24"/>
                <w:lang w:eastAsia="lv-LV"/>
              </w:rPr>
            </w:pPr>
          </w:p>
          <w:p w14:paraId="1DFDEEC8" w14:textId="77777777" w:rsidR="004B1425" w:rsidRPr="004B1425" w:rsidRDefault="004B1425" w:rsidP="004B1425">
            <w:pPr>
              <w:rPr>
                <w:rFonts w:ascii="Times New Roman" w:eastAsia="Times New Roman" w:hAnsi="Times New Roman" w:cs="Times New Roman"/>
                <w:sz w:val="24"/>
                <w:szCs w:val="24"/>
                <w:lang w:eastAsia="lv-LV"/>
              </w:rPr>
            </w:pPr>
          </w:p>
          <w:p w14:paraId="1F7BF305" w14:textId="4106BD91" w:rsidR="00DC6A92" w:rsidRDefault="00DC6A92" w:rsidP="00DC6A92">
            <w:pPr>
              <w:rPr>
                <w:rFonts w:ascii="Times New Roman" w:eastAsia="Times New Roman" w:hAnsi="Times New Roman" w:cs="Times New Roman"/>
                <w:sz w:val="24"/>
                <w:szCs w:val="24"/>
                <w:lang w:eastAsia="lv-LV"/>
              </w:rPr>
            </w:pPr>
          </w:p>
          <w:p w14:paraId="3AA33858" w14:textId="77777777" w:rsidR="00C24F35" w:rsidRPr="00C24F35" w:rsidRDefault="00C24F35" w:rsidP="00C24F35">
            <w:pPr>
              <w:rPr>
                <w:rFonts w:ascii="Times New Roman" w:eastAsia="Times New Roman" w:hAnsi="Times New Roman" w:cs="Times New Roman"/>
                <w:sz w:val="24"/>
                <w:szCs w:val="24"/>
                <w:lang w:eastAsia="lv-LV"/>
              </w:rPr>
            </w:pPr>
          </w:p>
          <w:p w14:paraId="04C6285A" w14:textId="77777777" w:rsidR="00C24F35" w:rsidRPr="00C24F35" w:rsidRDefault="00C24F35" w:rsidP="00C24F35">
            <w:pPr>
              <w:rPr>
                <w:rFonts w:ascii="Times New Roman" w:eastAsia="Times New Roman" w:hAnsi="Times New Roman" w:cs="Times New Roman"/>
                <w:sz w:val="24"/>
                <w:szCs w:val="24"/>
                <w:lang w:eastAsia="lv-LV"/>
              </w:rPr>
            </w:pPr>
          </w:p>
          <w:p w14:paraId="65167808" w14:textId="77777777" w:rsidR="00C24F35" w:rsidRPr="00C24F35" w:rsidRDefault="00C24F35" w:rsidP="00C24F35">
            <w:pPr>
              <w:rPr>
                <w:rFonts w:ascii="Times New Roman" w:eastAsia="Times New Roman" w:hAnsi="Times New Roman" w:cs="Times New Roman"/>
                <w:sz w:val="24"/>
                <w:szCs w:val="24"/>
                <w:lang w:eastAsia="lv-LV"/>
              </w:rPr>
            </w:pPr>
          </w:p>
          <w:p w14:paraId="5F9C5906" w14:textId="77777777" w:rsidR="00C24F35" w:rsidRPr="00C24F35" w:rsidRDefault="00C24F35" w:rsidP="00C24F35">
            <w:pPr>
              <w:rPr>
                <w:rFonts w:ascii="Times New Roman" w:eastAsia="Times New Roman" w:hAnsi="Times New Roman" w:cs="Times New Roman"/>
                <w:sz w:val="24"/>
                <w:szCs w:val="24"/>
                <w:lang w:eastAsia="lv-LV"/>
              </w:rPr>
            </w:pPr>
          </w:p>
          <w:p w14:paraId="512763D9" w14:textId="14601B18" w:rsidR="00C24F35" w:rsidRDefault="00C24F35" w:rsidP="00C24F35">
            <w:pPr>
              <w:rPr>
                <w:rFonts w:ascii="Times New Roman" w:eastAsia="Times New Roman" w:hAnsi="Times New Roman" w:cs="Times New Roman"/>
                <w:sz w:val="24"/>
                <w:szCs w:val="24"/>
                <w:lang w:eastAsia="lv-LV"/>
              </w:rPr>
            </w:pPr>
          </w:p>
          <w:p w14:paraId="45FC1C78" w14:textId="77777777" w:rsidR="00704A8C" w:rsidRPr="00704A8C" w:rsidRDefault="00704A8C" w:rsidP="00704A8C">
            <w:pPr>
              <w:rPr>
                <w:rFonts w:ascii="Times New Roman" w:eastAsia="Times New Roman" w:hAnsi="Times New Roman" w:cs="Times New Roman"/>
                <w:sz w:val="24"/>
                <w:szCs w:val="24"/>
                <w:lang w:eastAsia="lv-LV"/>
              </w:rPr>
            </w:pPr>
          </w:p>
          <w:p w14:paraId="63E647DF" w14:textId="77777777" w:rsidR="00704A8C" w:rsidRPr="00704A8C" w:rsidRDefault="00704A8C" w:rsidP="00704A8C">
            <w:pPr>
              <w:rPr>
                <w:rFonts w:ascii="Times New Roman" w:eastAsia="Times New Roman" w:hAnsi="Times New Roman" w:cs="Times New Roman"/>
                <w:sz w:val="24"/>
                <w:szCs w:val="24"/>
                <w:lang w:eastAsia="lv-LV"/>
              </w:rPr>
            </w:pPr>
          </w:p>
          <w:p w14:paraId="44460065" w14:textId="77777777" w:rsidR="00704A8C" w:rsidRPr="00704A8C" w:rsidRDefault="00704A8C" w:rsidP="00704A8C">
            <w:pPr>
              <w:rPr>
                <w:rFonts w:ascii="Times New Roman" w:eastAsia="Times New Roman" w:hAnsi="Times New Roman" w:cs="Times New Roman"/>
                <w:sz w:val="24"/>
                <w:szCs w:val="24"/>
                <w:lang w:eastAsia="lv-LV"/>
              </w:rPr>
            </w:pPr>
          </w:p>
          <w:p w14:paraId="3275490C" w14:textId="77777777" w:rsidR="00704A8C" w:rsidRPr="00704A8C" w:rsidRDefault="00704A8C" w:rsidP="00704A8C">
            <w:pPr>
              <w:rPr>
                <w:rFonts w:ascii="Times New Roman" w:eastAsia="Times New Roman" w:hAnsi="Times New Roman" w:cs="Times New Roman"/>
                <w:sz w:val="24"/>
                <w:szCs w:val="24"/>
                <w:lang w:eastAsia="lv-LV"/>
              </w:rPr>
            </w:pPr>
          </w:p>
          <w:p w14:paraId="384D9720" w14:textId="77777777" w:rsidR="00704A8C" w:rsidRPr="00704A8C" w:rsidRDefault="00704A8C" w:rsidP="00704A8C">
            <w:pPr>
              <w:rPr>
                <w:rFonts w:ascii="Times New Roman" w:eastAsia="Times New Roman" w:hAnsi="Times New Roman" w:cs="Times New Roman"/>
                <w:sz w:val="24"/>
                <w:szCs w:val="24"/>
                <w:lang w:eastAsia="lv-LV"/>
              </w:rPr>
            </w:pPr>
          </w:p>
          <w:p w14:paraId="08C59CE9" w14:textId="77777777" w:rsidR="00704A8C" w:rsidRPr="00704A8C" w:rsidRDefault="00704A8C" w:rsidP="00704A8C">
            <w:pPr>
              <w:rPr>
                <w:rFonts w:ascii="Times New Roman" w:eastAsia="Times New Roman" w:hAnsi="Times New Roman" w:cs="Times New Roman"/>
                <w:sz w:val="24"/>
                <w:szCs w:val="24"/>
                <w:lang w:eastAsia="lv-LV"/>
              </w:rPr>
            </w:pPr>
          </w:p>
          <w:p w14:paraId="0857F177" w14:textId="77777777" w:rsidR="00704A8C" w:rsidRPr="00704A8C" w:rsidRDefault="00704A8C" w:rsidP="00704A8C">
            <w:pPr>
              <w:rPr>
                <w:rFonts w:ascii="Times New Roman" w:eastAsia="Times New Roman" w:hAnsi="Times New Roman" w:cs="Times New Roman"/>
                <w:sz w:val="24"/>
                <w:szCs w:val="24"/>
                <w:lang w:eastAsia="lv-LV"/>
              </w:rPr>
            </w:pPr>
            <w:bookmarkStart w:id="12" w:name="_GoBack"/>
            <w:bookmarkEnd w:id="12"/>
          </w:p>
          <w:p w14:paraId="39AD4570" w14:textId="77777777" w:rsidR="00704A8C" w:rsidRPr="00704A8C" w:rsidRDefault="00704A8C" w:rsidP="00704A8C">
            <w:pPr>
              <w:rPr>
                <w:rFonts w:ascii="Times New Roman" w:eastAsia="Times New Roman" w:hAnsi="Times New Roman" w:cs="Times New Roman"/>
                <w:sz w:val="24"/>
                <w:szCs w:val="24"/>
                <w:lang w:eastAsia="lv-LV"/>
              </w:rPr>
            </w:pPr>
          </w:p>
          <w:p w14:paraId="05098A6D" w14:textId="77777777" w:rsidR="00704A8C" w:rsidRPr="00704A8C" w:rsidRDefault="00704A8C" w:rsidP="00704A8C">
            <w:pPr>
              <w:rPr>
                <w:rFonts w:ascii="Times New Roman" w:eastAsia="Times New Roman" w:hAnsi="Times New Roman" w:cs="Times New Roman"/>
                <w:sz w:val="24"/>
                <w:szCs w:val="24"/>
                <w:lang w:eastAsia="lv-LV"/>
              </w:rPr>
            </w:pPr>
          </w:p>
          <w:p w14:paraId="0EB93C8B" w14:textId="77777777" w:rsidR="00704A8C" w:rsidRPr="00704A8C" w:rsidRDefault="00704A8C" w:rsidP="00704A8C">
            <w:pPr>
              <w:rPr>
                <w:rFonts w:ascii="Times New Roman" w:eastAsia="Times New Roman" w:hAnsi="Times New Roman" w:cs="Times New Roman"/>
                <w:sz w:val="24"/>
                <w:szCs w:val="24"/>
                <w:lang w:eastAsia="lv-LV"/>
              </w:rPr>
            </w:pPr>
          </w:p>
          <w:p w14:paraId="03AEDF53" w14:textId="77777777" w:rsidR="00704A8C" w:rsidRPr="00704A8C" w:rsidRDefault="00704A8C" w:rsidP="00704A8C">
            <w:pPr>
              <w:rPr>
                <w:rFonts w:ascii="Times New Roman" w:eastAsia="Times New Roman" w:hAnsi="Times New Roman" w:cs="Times New Roman"/>
                <w:sz w:val="24"/>
                <w:szCs w:val="24"/>
                <w:lang w:eastAsia="lv-LV"/>
              </w:rPr>
            </w:pPr>
          </w:p>
          <w:p w14:paraId="5CF02F67" w14:textId="77777777" w:rsidR="00704A8C" w:rsidRPr="00704A8C" w:rsidRDefault="00704A8C" w:rsidP="00704A8C">
            <w:pPr>
              <w:rPr>
                <w:rFonts w:ascii="Times New Roman" w:eastAsia="Times New Roman" w:hAnsi="Times New Roman" w:cs="Times New Roman"/>
                <w:sz w:val="24"/>
                <w:szCs w:val="24"/>
                <w:lang w:eastAsia="lv-LV"/>
              </w:rPr>
            </w:pPr>
          </w:p>
          <w:p w14:paraId="69495BBD" w14:textId="77777777" w:rsidR="00C24F35" w:rsidRPr="00C24F35" w:rsidRDefault="00C24F35" w:rsidP="00C24F35">
            <w:pPr>
              <w:rPr>
                <w:rFonts w:ascii="Times New Roman" w:eastAsia="Times New Roman" w:hAnsi="Times New Roman" w:cs="Times New Roman"/>
                <w:sz w:val="24"/>
                <w:szCs w:val="24"/>
                <w:lang w:eastAsia="lv-LV"/>
              </w:rPr>
            </w:pPr>
          </w:p>
          <w:p w14:paraId="5CE846C4" w14:textId="77777777" w:rsidR="00C24F35" w:rsidRPr="00C24F35" w:rsidRDefault="00C24F35" w:rsidP="00C24F35">
            <w:pPr>
              <w:rPr>
                <w:rFonts w:ascii="Times New Roman" w:eastAsia="Times New Roman" w:hAnsi="Times New Roman" w:cs="Times New Roman"/>
                <w:sz w:val="24"/>
                <w:szCs w:val="24"/>
                <w:lang w:eastAsia="lv-LV"/>
              </w:rPr>
            </w:pPr>
          </w:p>
          <w:p w14:paraId="162D0760" w14:textId="77777777" w:rsidR="00C24F35" w:rsidRPr="00C24F35" w:rsidRDefault="00C24F35" w:rsidP="00C24F35">
            <w:pPr>
              <w:rPr>
                <w:rFonts w:ascii="Times New Roman" w:eastAsia="Times New Roman" w:hAnsi="Times New Roman" w:cs="Times New Roman"/>
                <w:sz w:val="24"/>
                <w:szCs w:val="24"/>
                <w:lang w:eastAsia="lv-LV"/>
              </w:rPr>
            </w:pPr>
          </w:p>
          <w:p w14:paraId="5EF90252" w14:textId="77777777" w:rsidR="00C24F35" w:rsidRPr="00C24F35" w:rsidRDefault="00C24F35" w:rsidP="00C24F35">
            <w:pPr>
              <w:rPr>
                <w:rFonts w:ascii="Times New Roman" w:eastAsia="Times New Roman" w:hAnsi="Times New Roman" w:cs="Times New Roman"/>
                <w:sz w:val="24"/>
                <w:szCs w:val="24"/>
                <w:lang w:eastAsia="lv-LV"/>
              </w:rPr>
            </w:pPr>
          </w:p>
          <w:p w14:paraId="08669C93" w14:textId="77777777" w:rsidR="00C24F35" w:rsidRPr="00C24F35" w:rsidRDefault="00C24F35" w:rsidP="00C24F35">
            <w:pPr>
              <w:rPr>
                <w:rFonts w:ascii="Times New Roman" w:eastAsia="Times New Roman" w:hAnsi="Times New Roman" w:cs="Times New Roman"/>
                <w:sz w:val="24"/>
                <w:szCs w:val="24"/>
                <w:lang w:eastAsia="lv-LV"/>
              </w:rPr>
            </w:pPr>
          </w:p>
          <w:p w14:paraId="49DB6A1C" w14:textId="77777777" w:rsidR="00C24F35" w:rsidRPr="00C24F35" w:rsidRDefault="00C24F35" w:rsidP="00C24F35">
            <w:pPr>
              <w:rPr>
                <w:rFonts w:ascii="Times New Roman" w:eastAsia="Times New Roman" w:hAnsi="Times New Roman" w:cs="Times New Roman"/>
                <w:sz w:val="24"/>
                <w:szCs w:val="24"/>
                <w:lang w:eastAsia="lv-LV"/>
              </w:rPr>
            </w:pPr>
          </w:p>
          <w:p w14:paraId="361ECB7B" w14:textId="77777777" w:rsidR="00C24F35" w:rsidRPr="00C24F35" w:rsidRDefault="00C24F35" w:rsidP="00C24F35">
            <w:pPr>
              <w:rPr>
                <w:rFonts w:ascii="Times New Roman" w:eastAsia="Times New Roman" w:hAnsi="Times New Roman" w:cs="Times New Roman"/>
                <w:sz w:val="24"/>
                <w:szCs w:val="24"/>
                <w:lang w:eastAsia="lv-LV"/>
              </w:rPr>
            </w:pPr>
          </w:p>
          <w:p w14:paraId="54590EEA" w14:textId="77777777" w:rsidR="00605721" w:rsidRPr="00605721" w:rsidRDefault="00605721" w:rsidP="00605721">
            <w:pPr>
              <w:rPr>
                <w:rFonts w:ascii="Times New Roman" w:eastAsia="Times New Roman" w:hAnsi="Times New Roman" w:cs="Times New Roman"/>
                <w:sz w:val="24"/>
                <w:szCs w:val="24"/>
                <w:lang w:eastAsia="lv-LV"/>
              </w:rPr>
            </w:pPr>
          </w:p>
          <w:p w14:paraId="3F14C933" w14:textId="77777777" w:rsidR="00605721" w:rsidRPr="00605721" w:rsidRDefault="00605721" w:rsidP="00605721">
            <w:pPr>
              <w:rPr>
                <w:rFonts w:ascii="Times New Roman" w:eastAsia="Times New Roman" w:hAnsi="Times New Roman" w:cs="Times New Roman"/>
                <w:sz w:val="24"/>
                <w:szCs w:val="24"/>
                <w:lang w:eastAsia="lv-LV"/>
              </w:rPr>
            </w:pPr>
          </w:p>
          <w:p w14:paraId="1882A5A1" w14:textId="77777777" w:rsidR="00605721" w:rsidRPr="00605721" w:rsidRDefault="00605721" w:rsidP="00605721">
            <w:pPr>
              <w:rPr>
                <w:rFonts w:ascii="Times New Roman" w:eastAsia="Times New Roman" w:hAnsi="Times New Roman" w:cs="Times New Roman"/>
                <w:sz w:val="24"/>
                <w:szCs w:val="24"/>
                <w:lang w:eastAsia="lv-LV"/>
              </w:rPr>
            </w:pPr>
          </w:p>
          <w:p w14:paraId="43B5F157" w14:textId="77777777" w:rsidR="00605721" w:rsidRPr="00605721" w:rsidRDefault="00605721" w:rsidP="00605721">
            <w:pPr>
              <w:rPr>
                <w:rFonts w:ascii="Times New Roman" w:eastAsia="Times New Roman" w:hAnsi="Times New Roman" w:cs="Times New Roman"/>
                <w:sz w:val="24"/>
                <w:szCs w:val="24"/>
                <w:lang w:eastAsia="lv-LV"/>
              </w:rPr>
            </w:pPr>
          </w:p>
          <w:p w14:paraId="6AD87F40" w14:textId="58EA25A2" w:rsidR="00605721" w:rsidRDefault="00605721" w:rsidP="00605721">
            <w:pPr>
              <w:rPr>
                <w:rFonts w:ascii="Times New Roman" w:eastAsia="Times New Roman" w:hAnsi="Times New Roman" w:cs="Times New Roman"/>
                <w:sz w:val="24"/>
                <w:szCs w:val="24"/>
                <w:lang w:eastAsia="lv-LV"/>
              </w:rPr>
            </w:pPr>
          </w:p>
          <w:p w14:paraId="29B2A027" w14:textId="77777777" w:rsidR="004B1425" w:rsidRPr="004B1425" w:rsidRDefault="004B1425" w:rsidP="004B1425">
            <w:pPr>
              <w:rPr>
                <w:rFonts w:ascii="Times New Roman" w:eastAsia="Times New Roman" w:hAnsi="Times New Roman" w:cs="Times New Roman"/>
                <w:sz w:val="24"/>
                <w:szCs w:val="24"/>
                <w:lang w:eastAsia="lv-LV"/>
              </w:rPr>
            </w:pPr>
          </w:p>
          <w:p w14:paraId="291D0233" w14:textId="77777777" w:rsidR="004B1425" w:rsidRPr="004B1425" w:rsidRDefault="004B1425" w:rsidP="004B1425">
            <w:pPr>
              <w:rPr>
                <w:rFonts w:ascii="Times New Roman" w:eastAsia="Times New Roman" w:hAnsi="Times New Roman" w:cs="Times New Roman"/>
                <w:sz w:val="24"/>
                <w:szCs w:val="24"/>
                <w:lang w:eastAsia="lv-LV"/>
              </w:rPr>
            </w:pPr>
          </w:p>
          <w:p w14:paraId="0BE4795B" w14:textId="77777777" w:rsidR="004B1425" w:rsidRPr="004B1425" w:rsidRDefault="004B1425" w:rsidP="004B1425">
            <w:pPr>
              <w:rPr>
                <w:rFonts w:ascii="Times New Roman" w:eastAsia="Times New Roman" w:hAnsi="Times New Roman" w:cs="Times New Roman"/>
                <w:sz w:val="24"/>
                <w:szCs w:val="24"/>
                <w:lang w:eastAsia="lv-LV"/>
              </w:rPr>
            </w:pPr>
          </w:p>
          <w:p w14:paraId="3D14EFB1" w14:textId="77777777" w:rsidR="004B1425" w:rsidRPr="004B1425" w:rsidRDefault="004B1425" w:rsidP="004B1425">
            <w:pPr>
              <w:rPr>
                <w:rFonts w:ascii="Times New Roman" w:eastAsia="Times New Roman" w:hAnsi="Times New Roman" w:cs="Times New Roman"/>
                <w:sz w:val="24"/>
                <w:szCs w:val="24"/>
                <w:lang w:eastAsia="lv-LV"/>
              </w:rPr>
            </w:pPr>
          </w:p>
          <w:p w14:paraId="2A40D114" w14:textId="77777777" w:rsidR="004B1425" w:rsidRPr="004B1425" w:rsidRDefault="004B1425" w:rsidP="004B1425">
            <w:pPr>
              <w:rPr>
                <w:rFonts w:ascii="Times New Roman" w:eastAsia="Times New Roman" w:hAnsi="Times New Roman" w:cs="Times New Roman"/>
                <w:sz w:val="24"/>
                <w:szCs w:val="24"/>
                <w:lang w:eastAsia="lv-LV"/>
              </w:rPr>
            </w:pPr>
          </w:p>
          <w:p w14:paraId="26B819D9" w14:textId="77777777" w:rsidR="004B1425" w:rsidRPr="004B1425" w:rsidRDefault="004B1425" w:rsidP="004B1425">
            <w:pPr>
              <w:rPr>
                <w:rFonts w:ascii="Times New Roman" w:eastAsia="Times New Roman" w:hAnsi="Times New Roman" w:cs="Times New Roman"/>
                <w:sz w:val="24"/>
                <w:szCs w:val="24"/>
                <w:lang w:eastAsia="lv-LV"/>
              </w:rPr>
            </w:pPr>
          </w:p>
          <w:p w14:paraId="38154461" w14:textId="77777777" w:rsidR="004B1425" w:rsidRPr="004B1425" w:rsidRDefault="004B1425" w:rsidP="004B1425">
            <w:pPr>
              <w:rPr>
                <w:rFonts w:ascii="Times New Roman" w:eastAsia="Times New Roman" w:hAnsi="Times New Roman" w:cs="Times New Roman"/>
                <w:sz w:val="24"/>
                <w:szCs w:val="24"/>
                <w:lang w:eastAsia="lv-LV"/>
              </w:rPr>
            </w:pPr>
          </w:p>
          <w:p w14:paraId="23F77D1E" w14:textId="77777777" w:rsidR="004B1425" w:rsidRPr="004B1425" w:rsidRDefault="004B1425" w:rsidP="004B1425">
            <w:pPr>
              <w:rPr>
                <w:rFonts w:ascii="Times New Roman" w:eastAsia="Times New Roman" w:hAnsi="Times New Roman" w:cs="Times New Roman"/>
                <w:sz w:val="24"/>
                <w:szCs w:val="24"/>
                <w:lang w:eastAsia="lv-LV"/>
              </w:rPr>
            </w:pPr>
          </w:p>
          <w:p w14:paraId="2F2C9BBB" w14:textId="77777777" w:rsidR="004B1425" w:rsidRPr="004B1425" w:rsidRDefault="004B1425" w:rsidP="004B1425">
            <w:pPr>
              <w:rPr>
                <w:rFonts w:ascii="Times New Roman" w:eastAsia="Times New Roman" w:hAnsi="Times New Roman" w:cs="Times New Roman"/>
                <w:sz w:val="24"/>
                <w:szCs w:val="24"/>
                <w:lang w:eastAsia="lv-LV"/>
              </w:rPr>
            </w:pPr>
          </w:p>
          <w:p w14:paraId="57012ED7" w14:textId="77777777" w:rsidR="004B1425" w:rsidRPr="004B1425" w:rsidRDefault="004B1425" w:rsidP="004B1425">
            <w:pPr>
              <w:rPr>
                <w:rFonts w:ascii="Times New Roman" w:eastAsia="Times New Roman" w:hAnsi="Times New Roman" w:cs="Times New Roman"/>
                <w:sz w:val="24"/>
                <w:szCs w:val="24"/>
                <w:lang w:eastAsia="lv-LV"/>
              </w:rPr>
            </w:pPr>
          </w:p>
          <w:p w14:paraId="129964F8" w14:textId="77777777" w:rsidR="004B1425" w:rsidRPr="004B1425" w:rsidRDefault="004B1425" w:rsidP="004B1425">
            <w:pPr>
              <w:rPr>
                <w:rFonts w:ascii="Times New Roman" w:eastAsia="Times New Roman" w:hAnsi="Times New Roman" w:cs="Times New Roman"/>
                <w:sz w:val="24"/>
                <w:szCs w:val="24"/>
                <w:lang w:eastAsia="lv-LV"/>
              </w:rPr>
            </w:pPr>
          </w:p>
          <w:p w14:paraId="225C566C" w14:textId="77777777" w:rsidR="004B1425" w:rsidRPr="004B1425" w:rsidRDefault="004B1425" w:rsidP="004B1425">
            <w:pPr>
              <w:rPr>
                <w:rFonts w:ascii="Times New Roman" w:eastAsia="Times New Roman" w:hAnsi="Times New Roman" w:cs="Times New Roman"/>
                <w:sz w:val="24"/>
                <w:szCs w:val="24"/>
                <w:lang w:eastAsia="lv-LV"/>
              </w:rPr>
            </w:pPr>
          </w:p>
          <w:p w14:paraId="58C5F740" w14:textId="77777777" w:rsidR="00605721" w:rsidRPr="00605721" w:rsidRDefault="00605721" w:rsidP="00605721">
            <w:pPr>
              <w:rPr>
                <w:rFonts w:ascii="Times New Roman" w:eastAsia="Times New Roman" w:hAnsi="Times New Roman" w:cs="Times New Roman"/>
                <w:sz w:val="24"/>
                <w:szCs w:val="24"/>
                <w:lang w:eastAsia="lv-LV"/>
              </w:rPr>
            </w:pPr>
          </w:p>
          <w:p w14:paraId="3687BEBC" w14:textId="77777777" w:rsidR="00605721" w:rsidRPr="00605721" w:rsidRDefault="00605721" w:rsidP="00605721">
            <w:pPr>
              <w:rPr>
                <w:rFonts w:ascii="Times New Roman" w:eastAsia="Times New Roman" w:hAnsi="Times New Roman" w:cs="Times New Roman"/>
                <w:sz w:val="24"/>
                <w:szCs w:val="24"/>
                <w:lang w:eastAsia="lv-LV"/>
              </w:rPr>
            </w:pPr>
          </w:p>
          <w:p w14:paraId="3E9D9CC7" w14:textId="77777777" w:rsidR="00605721" w:rsidRPr="00605721" w:rsidRDefault="00605721" w:rsidP="00605721">
            <w:pPr>
              <w:rPr>
                <w:rFonts w:ascii="Times New Roman" w:eastAsia="Times New Roman" w:hAnsi="Times New Roman" w:cs="Times New Roman"/>
                <w:sz w:val="24"/>
                <w:szCs w:val="24"/>
                <w:lang w:eastAsia="lv-LV"/>
              </w:rPr>
            </w:pPr>
          </w:p>
          <w:p w14:paraId="15B5E4C7" w14:textId="77777777" w:rsidR="00605721" w:rsidRPr="00605721" w:rsidRDefault="00605721" w:rsidP="00605721">
            <w:pPr>
              <w:rPr>
                <w:rFonts w:ascii="Times New Roman" w:eastAsia="Times New Roman" w:hAnsi="Times New Roman" w:cs="Times New Roman"/>
                <w:sz w:val="24"/>
                <w:szCs w:val="24"/>
                <w:lang w:eastAsia="lv-LV"/>
              </w:rPr>
            </w:pPr>
          </w:p>
          <w:p w14:paraId="60E506CD" w14:textId="77777777" w:rsidR="00605721" w:rsidRPr="00605721" w:rsidRDefault="00605721" w:rsidP="00605721">
            <w:pPr>
              <w:rPr>
                <w:rFonts w:ascii="Times New Roman" w:eastAsia="Times New Roman" w:hAnsi="Times New Roman" w:cs="Times New Roman"/>
                <w:sz w:val="24"/>
                <w:szCs w:val="24"/>
                <w:lang w:eastAsia="lv-LV"/>
              </w:rPr>
            </w:pPr>
          </w:p>
          <w:p w14:paraId="227A502C" w14:textId="77777777" w:rsidR="00605721" w:rsidRPr="00605721" w:rsidRDefault="00605721" w:rsidP="00605721">
            <w:pPr>
              <w:rPr>
                <w:rFonts w:ascii="Times New Roman" w:eastAsia="Times New Roman" w:hAnsi="Times New Roman" w:cs="Times New Roman"/>
                <w:sz w:val="24"/>
                <w:szCs w:val="24"/>
                <w:lang w:eastAsia="lv-LV"/>
              </w:rPr>
            </w:pPr>
          </w:p>
          <w:p w14:paraId="73C62985" w14:textId="77777777" w:rsidR="00605721" w:rsidRPr="00605721" w:rsidRDefault="00605721" w:rsidP="00605721">
            <w:pPr>
              <w:rPr>
                <w:rFonts w:ascii="Times New Roman" w:eastAsia="Times New Roman" w:hAnsi="Times New Roman" w:cs="Times New Roman"/>
                <w:sz w:val="24"/>
                <w:szCs w:val="24"/>
                <w:lang w:eastAsia="lv-LV"/>
              </w:rPr>
            </w:pPr>
          </w:p>
          <w:p w14:paraId="7126D198" w14:textId="77777777" w:rsidR="00DC6A92" w:rsidRPr="0039620E" w:rsidRDefault="00DC6A92" w:rsidP="00DC6A92">
            <w:pPr>
              <w:rPr>
                <w:rFonts w:ascii="Times New Roman" w:eastAsia="Times New Roman" w:hAnsi="Times New Roman" w:cs="Times New Roman"/>
                <w:sz w:val="24"/>
                <w:szCs w:val="24"/>
                <w:lang w:eastAsia="lv-LV"/>
              </w:rPr>
            </w:pPr>
          </w:p>
          <w:p w14:paraId="794398B2" w14:textId="7E7057F1" w:rsidR="00DC6A92" w:rsidRDefault="00DC6A92" w:rsidP="00DC6A92">
            <w:pPr>
              <w:rPr>
                <w:rFonts w:ascii="Times New Roman" w:eastAsia="Times New Roman" w:hAnsi="Times New Roman" w:cs="Times New Roman"/>
                <w:sz w:val="24"/>
                <w:szCs w:val="24"/>
                <w:lang w:eastAsia="lv-LV"/>
              </w:rPr>
            </w:pPr>
          </w:p>
          <w:p w14:paraId="36EAAAF8" w14:textId="77777777" w:rsidR="00187EB4" w:rsidRPr="00187EB4" w:rsidRDefault="00187EB4" w:rsidP="00187EB4">
            <w:pPr>
              <w:rPr>
                <w:rFonts w:ascii="Times New Roman" w:eastAsia="Times New Roman" w:hAnsi="Times New Roman" w:cs="Times New Roman"/>
                <w:sz w:val="24"/>
                <w:szCs w:val="24"/>
                <w:lang w:eastAsia="lv-LV"/>
              </w:rPr>
            </w:pPr>
          </w:p>
          <w:p w14:paraId="4B8668D4" w14:textId="0CF67B98" w:rsidR="00187EB4" w:rsidRDefault="00187EB4" w:rsidP="00187EB4">
            <w:pPr>
              <w:rPr>
                <w:rFonts w:ascii="Times New Roman" w:eastAsia="Times New Roman" w:hAnsi="Times New Roman" w:cs="Times New Roman"/>
                <w:sz w:val="24"/>
                <w:szCs w:val="24"/>
                <w:lang w:eastAsia="lv-LV"/>
              </w:rPr>
            </w:pPr>
          </w:p>
          <w:p w14:paraId="66F02D37" w14:textId="77777777" w:rsidR="00A10D91" w:rsidRPr="00A10D91" w:rsidRDefault="00A10D91" w:rsidP="00A10D91">
            <w:pPr>
              <w:rPr>
                <w:rFonts w:ascii="Times New Roman" w:eastAsia="Times New Roman" w:hAnsi="Times New Roman" w:cs="Times New Roman"/>
                <w:sz w:val="24"/>
                <w:szCs w:val="24"/>
                <w:lang w:eastAsia="lv-LV"/>
              </w:rPr>
            </w:pPr>
          </w:p>
          <w:p w14:paraId="0C895E62" w14:textId="77777777" w:rsidR="00A10D91" w:rsidRPr="00A10D91" w:rsidRDefault="00A10D91" w:rsidP="00A10D91">
            <w:pPr>
              <w:rPr>
                <w:rFonts w:ascii="Times New Roman" w:eastAsia="Times New Roman" w:hAnsi="Times New Roman" w:cs="Times New Roman"/>
                <w:sz w:val="24"/>
                <w:szCs w:val="24"/>
                <w:lang w:eastAsia="lv-LV"/>
              </w:rPr>
            </w:pPr>
          </w:p>
          <w:p w14:paraId="209793F7" w14:textId="77777777" w:rsidR="00A10D91" w:rsidRPr="00A10D91" w:rsidRDefault="00A10D91" w:rsidP="00A10D91">
            <w:pPr>
              <w:rPr>
                <w:rFonts w:ascii="Times New Roman" w:eastAsia="Times New Roman" w:hAnsi="Times New Roman" w:cs="Times New Roman"/>
                <w:sz w:val="24"/>
                <w:szCs w:val="24"/>
                <w:lang w:eastAsia="lv-LV"/>
              </w:rPr>
            </w:pPr>
          </w:p>
          <w:p w14:paraId="0F2A14F1" w14:textId="77777777" w:rsidR="00A10D91" w:rsidRPr="00A10D91" w:rsidRDefault="00A10D91" w:rsidP="00A10D91">
            <w:pPr>
              <w:rPr>
                <w:rFonts w:ascii="Times New Roman" w:eastAsia="Times New Roman" w:hAnsi="Times New Roman" w:cs="Times New Roman"/>
                <w:sz w:val="24"/>
                <w:szCs w:val="24"/>
                <w:lang w:eastAsia="lv-LV"/>
              </w:rPr>
            </w:pPr>
          </w:p>
          <w:p w14:paraId="4297C955" w14:textId="77777777" w:rsidR="00A10D91" w:rsidRPr="00A10D91" w:rsidRDefault="00A10D91" w:rsidP="00A10D91">
            <w:pPr>
              <w:rPr>
                <w:rFonts w:ascii="Times New Roman" w:eastAsia="Times New Roman" w:hAnsi="Times New Roman" w:cs="Times New Roman"/>
                <w:sz w:val="24"/>
                <w:szCs w:val="24"/>
                <w:lang w:eastAsia="lv-LV"/>
              </w:rPr>
            </w:pPr>
          </w:p>
          <w:p w14:paraId="32E501CF" w14:textId="77777777" w:rsidR="00A10D91" w:rsidRPr="00A10D91" w:rsidRDefault="00A10D91" w:rsidP="00A10D91">
            <w:pPr>
              <w:rPr>
                <w:rFonts w:ascii="Times New Roman" w:eastAsia="Times New Roman" w:hAnsi="Times New Roman" w:cs="Times New Roman"/>
                <w:sz w:val="24"/>
                <w:szCs w:val="24"/>
                <w:lang w:eastAsia="lv-LV"/>
              </w:rPr>
            </w:pPr>
          </w:p>
          <w:p w14:paraId="73A1F9BB" w14:textId="77777777" w:rsidR="00A10D91" w:rsidRPr="00A10D91" w:rsidRDefault="00A10D91" w:rsidP="00A10D91">
            <w:pPr>
              <w:rPr>
                <w:rFonts w:ascii="Times New Roman" w:eastAsia="Times New Roman" w:hAnsi="Times New Roman" w:cs="Times New Roman"/>
                <w:sz w:val="24"/>
                <w:szCs w:val="24"/>
                <w:lang w:eastAsia="lv-LV"/>
              </w:rPr>
            </w:pPr>
          </w:p>
          <w:p w14:paraId="1ECD8270" w14:textId="587CB72D" w:rsidR="00187EB4" w:rsidRPr="00187EB4" w:rsidRDefault="00187EB4" w:rsidP="003716D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F27E803" w14:textId="7EBF96F4" w:rsidR="00DC6A92" w:rsidRDefault="00DC6A92" w:rsidP="009F2738">
            <w:pPr>
              <w:spacing w:after="0" w:line="276" w:lineRule="auto"/>
              <w:jc w:val="both"/>
              <w:rPr>
                <w:rFonts w:ascii="Times New Roman" w:eastAsia="Calibri" w:hAnsi="Times New Roman" w:cs="Times New Roman"/>
                <w:bCs/>
                <w:sz w:val="24"/>
                <w:szCs w:val="28"/>
              </w:rPr>
            </w:pPr>
            <w:r w:rsidRPr="00573033">
              <w:rPr>
                <w:rFonts w:ascii="Times New Roman" w:eastAsia="Calibri" w:hAnsi="Times New Roman" w:cs="Times New Roman"/>
                <w:bCs/>
                <w:sz w:val="24"/>
                <w:szCs w:val="28"/>
              </w:rPr>
              <w:lastRenderedPageBreak/>
              <w:t>Ministru kabineta 2016.gada 12.aprīļa noteikumu Nr.227 “</w:t>
            </w:r>
            <w:r w:rsidR="006F70D6" w:rsidRPr="006F70D6">
              <w:rPr>
                <w:rFonts w:ascii="Times New Roman" w:eastAsia="Calibri" w:hAnsi="Times New Roman" w:cs="Times New Roman"/>
                <w:bCs/>
                <w:sz w:val="24"/>
                <w:szCs w:val="28"/>
              </w:rPr>
              <w:t>Ministru kabineta 2016. gada 12. aprīļa noteikum</w:t>
            </w:r>
            <w:r w:rsidR="006F70D6">
              <w:rPr>
                <w:rFonts w:ascii="Times New Roman" w:eastAsia="Calibri" w:hAnsi="Times New Roman" w:cs="Times New Roman"/>
                <w:bCs/>
                <w:sz w:val="24"/>
                <w:szCs w:val="28"/>
              </w:rPr>
              <w:t>i</w:t>
            </w:r>
            <w:r w:rsidR="006F70D6" w:rsidRPr="006F70D6">
              <w:rPr>
                <w:rFonts w:ascii="Times New Roman" w:eastAsia="Calibri" w:hAnsi="Times New Roman" w:cs="Times New Roman"/>
                <w:bCs/>
                <w:sz w:val="24"/>
                <w:szCs w:val="28"/>
              </w:rPr>
              <w:t xml:space="preserve"> Nr.227 "Darbības programmas "Izaugsme un nodarbinātība" 3.1.1. specifiskā atbalsta mērķa "Sekmēt MVK izveidi un attīstību, īpaši apstrādes </w:t>
            </w:r>
            <w:r w:rsidR="006F70D6" w:rsidRPr="006F70D6">
              <w:rPr>
                <w:rFonts w:ascii="Times New Roman" w:eastAsia="Calibri" w:hAnsi="Times New Roman" w:cs="Times New Roman"/>
                <w:bCs/>
                <w:sz w:val="24"/>
                <w:szCs w:val="28"/>
              </w:rPr>
              <w:lastRenderedPageBreak/>
              <w:t>rūpniecībā un RIS3 prioritārajās nozarēs" 3.1.1.5. pasākuma "Atbalsts ieguldījumiem ražošanas telpu un infrastruktūras izveidei vai rekonstrukcijai" pirmās projektu iesniegumu atlases kārtas īstenošanas noteikumi</w:t>
            </w:r>
            <w:r w:rsidRPr="00573033">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 (turpmāk – MK noteikumi Nr.227) </w:t>
            </w:r>
            <w:r w:rsidRPr="00573033">
              <w:rPr>
                <w:rFonts w:ascii="Times New Roman" w:eastAsia="Calibri" w:hAnsi="Times New Roman" w:cs="Times New Roman"/>
                <w:bCs/>
                <w:sz w:val="24"/>
                <w:szCs w:val="28"/>
              </w:rPr>
              <w:t xml:space="preserve">5.punktā ir norādīts 3.1.1.5.pasākuma ietvaros plānotais Eiropas Reģionālā attīstības fonda finansējums (turpmāk – ERAF) – </w:t>
            </w:r>
            <w:r w:rsidRPr="00CF2E4E">
              <w:rPr>
                <w:rFonts w:ascii="Times New Roman" w:eastAsia="Calibri" w:hAnsi="Times New Roman" w:cs="Times New Roman"/>
                <w:bCs/>
                <w:sz w:val="24"/>
                <w:szCs w:val="28"/>
              </w:rPr>
              <w:t>2</w:t>
            </w:r>
            <w:r w:rsidR="00E322FE" w:rsidRPr="00CF2E4E">
              <w:rPr>
                <w:rFonts w:ascii="Times New Roman" w:eastAsia="Calibri" w:hAnsi="Times New Roman" w:cs="Times New Roman"/>
                <w:bCs/>
                <w:sz w:val="24"/>
                <w:szCs w:val="28"/>
              </w:rPr>
              <w:t>4</w:t>
            </w:r>
            <w:r w:rsidRPr="00CF2E4E">
              <w:rPr>
                <w:rFonts w:ascii="Times New Roman" w:eastAsia="Calibri" w:hAnsi="Times New Roman" w:cs="Times New Roman"/>
                <w:bCs/>
                <w:sz w:val="24"/>
                <w:szCs w:val="28"/>
              </w:rPr>
              <w:t> 130 687</w:t>
            </w:r>
            <w:r>
              <w:rPr>
                <w:rFonts w:ascii="Times New Roman" w:eastAsia="Calibri" w:hAnsi="Times New Roman" w:cs="Times New Roman"/>
                <w:bCs/>
                <w:sz w:val="24"/>
                <w:szCs w:val="28"/>
              </w:rPr>
              <w:t xml:space="preserve"> </w:t>
            </w:r>
            <w:proofErr w:type="spellStart"/>
            <w:r w:rsidRPr="00573033">
              <w:rPr>
                <w:rFonts w:ascii="Times New Roman" w:eastAsia="Calibri" w:hAnsi="Times New Roman" w:cs="Times New Roman"/>
                <w:bCs/>
                <w:i/>
                <w:sz w:val="24"/>
                <w:szCs w:val="28"/>
              </w:rPr>
              <w:t>euro</w:t>
            </w:r>
            <w:proofErr w:type="spellEnd"/>
            <w:r w:rsidR="00D23370">
              <w:rPr>
                <w:rFonts w:ascii="Times New Roman" w:eastAsia="Calibri" w:hAnsi="Times New Roman" w:cs="Times New Roman"/>
                <w:bCs/>
                <w:i/>
                <w:sz w:val="24"/>
                <w:szCs w:val="28"/>
              </w:rPr>
              <w:t xml:space="preserve"> </w:t>
            </w:r>
            <w:r w:rsidR="00D23370">
              <w:rPr>
                <w:rFonts w:ascii="Times New Roman" w:eastAsia="Calibri" w:hAnsi="Times New Roman" w:cs="Times New Roman"/>
                <w:bCs/>
                <w:iCs/>
                <w:sz w:val="24"/>
                <w:szCs w:val="28"/>
              </w:rPr>
              <w:t xml:space="preserve">(ieskaitot snieguma rezervi 532 852 </w:t>
            </w:r>
            <w:proofErr w:type="spellStart"/>
            <w:r w:rsidR="00D23370">
              <w:rPr>
                <w:rFonts w:ascii="Times New Roman" w:eastAsia="Calibri" w:hAnsi="Times New Roman" w:cs="Times New Roman"/>
                <w:bCs/>
                <w:i/>
                <w:sz w:val="24"/>
                <w:szCs w:val="28"/>
              </w:rPr>
              <w:t>euro</w:t>
            </w:r>
            <w:proofErr w:type="spellEnd"/>
            <w:r w:rsidR="00D23370">
              <w:rPr>
                <w:rFonts w:ascii="Times New Roman" w:eastAsia="Calibri" w:hAnsi="Times New Roman" w:cs="Times New Roman"/>
                <w:bCs/>
                <w:iCs/>
                <w:sz w:val="24"/>
                <w:szCs w:val="28"/>
              </w:rPr>
              <w:t>)</w:t>
            </w:r>
            <w:r w:rsidRPr="00573033">
              <w:rPr>
                <w:rFonts w:ascii="Times New Roman" w:eastAsia="Calibri" w:hAnsi="Times New Roman" w:cs="Times New Roman"/>
                <w:bCs/>
                <w:sz w:val="24"/>
                <w:szCs w:val="28"/>
              </w:rPr>
              <w:t xml:space="preserve">, pieejamais ERAF finansējums, ņemot vērā snieguma rezervi, ir </w:t>
            </w:r>
            <w:r w:rsidRPr="00427CE5">
              <w:rPr>
                <w:rFonts w:ascii="Times New Roman" w:eastAsia="Calibri" w:hAnsi="Times New Roman" w:cs="Times New Roman"/>
                <w:bCs/>
                <w:sz w:val="24"/>
                <w:szCs w:val="28"/>
              </w:rPr>
              <w:t>23 597</w:t>
            </w:r>
            <w:r>
              <w:rPr>
                <w:rFonts w:ascii="Times New Roman" w:eastAsia="Calibri" w:hAnsi="Times New Roman" w:cs="Times New Roman"/>
                <w:bCs/>
                <w:sz w:val="24"/>
                <w:szCs w:val="28"/>
              </w:rPr>
              <w:t> </w:t>
            </w:r>
            <w:r w:rsidRPr="00427CE5">
              <w:rPr>
                <w:rFonts w:ascii="Times New Roman" w:eastAsia="Calibri" w:hAnsi="Times New Roman" w:cs="Times New Roman"/>
                <w:bCs/>
                <w:sz w:val="24"/>
                <w:szCs w:val="28"/>
              </w:rPr>
              <w:t>835</w:t>
            </w:r>
            <w:r>
              <w:rPr>
                <w:rFonts w:ascii="Times New Roman" w:eastAsia="Calibri" w:hAnsi="Times New Roman" w:cs="Times New Roman"/>
                <w:bCs/>
                <w:sz w:val="24"/>
                <w:szCs w:val="28"/>
              </w:rPr>
              <w:t xml:space="preserve"> </w:t>
            </w:r>
            <w:proofErr w:type="spellStart"/>
            <w:r w:rsidRPr="00573033">
              <w:rPr>
                <w:rFonts w:ascii="Times New Roman" w:eastAsia="Calibri" w:hAnsi="Times New Roman" w:cs="Times New Roman"/>
                <w:bCs/>
                <w:i/>
                <w:sz w:val="24"/>
                <w:szCs w:val="28"/>
              </w:rPr>
              <w:t>euro</w:t>
            </w:r>
            <w:proofErr w:type="spellEnd"/>
            <w:r w:rsidRPr="00573033">
              <w:rPr>
                <w:rFonts w:ascii="Times New Roman" w:eastAsia="Calibri" w:hAnsi="Times New Roman" w:cs="Times New Roman"/>
                <w:bCs/>
                <w:sz w:val="24"/>
                <w:szCs w:val="28"/>
              </w:rPr>
              <w:t>.</w:t>
            </w:r>
          </w:p>
          <w:p w14:paraId="6D3B4ADF" w14:textId="3EAA3795" w:rsidR="007172D9" w:rsidRPr="007172D9" w:rsidRDefault="007172D9" w:rsidP="009F2738">
            <w:pPr>
              <w:spacing w:after="0" w:line="276" w:lineRule="auto"/>
              <w:jc w:val="both"/>
              <w:rPr>
                <w:rFonts w:ascii="Times New Roman" w:eastAsia="Calibri" w:hAnsi="Times New Roman" w:cs="Times New Roman"/>
                <w:sz w:val="24"/>
                <w:szCs w:val="28"/>
              </w:rPr>
            </w:pPr>
            <w:r w:rsidRPr="008D7A0F">
              <w:rPr>
                <w:rFonts w:ascii="Times New Roman" w:eastAsia="Calibri" w:hAnsi="Times New Roman" w:cs="Times New Roman"/>
                <w:sz w:val="24"/>
                <w:szCs w:val="24"/>
              </w:rPr>
              <w:t>Ministru kabineta 2018.gada 25.septembra noteikumu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r>
              <w:rPr>
                <w:rFonts w:ascii="Times New Roman" w:eastAsia="Calibri" w:hAnsi="Times New Roman" w:cs="Times New Roman"/>
                <w:bCs/>
                <w:sz w:val="24"/>
                <w:szCs w:val="28"/>
              </w:rPr>
              <w:t xml:space="preserve"> </w:t>
            </w:r>
            <w:r w:rsidRPr="008D7A0F">
              <w:rPr>
                <w:rFonts w:ascii="Times New Roman" w:eastAsia="Calibri" w:hAnsi="Times New Roman" w:cs="Times New Roman"/>
                <w:sz w:val="24"/>
                <w:szCs w:val="24"/>
              </w:rPr>
              <w:t>otrās projektu iesniegumu atlases kārtas īstenošanas noteikumi</w:t>
            </w:r>
            <w:r w:rsidRPr="00573033">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 (turpmāk – MK noteikumi Nr.612) </w:t>
            </w:r>
            <w:r w:rsidRPr="00573033">
              <w:rPr>
                <w:rFonts w:ascii="Times New Roman" w:eastAsia="Calibri" w:hAnsi="Times New Roman" w:cs="Times New Roman"/>
                <w:bCs/>
                <w:sz w:val="24"/>
                <w:szCs w:val="28"/>
              </w:rPr>
              <w:t>5.punktā ir norādīts 3.1.1.5.pasākuma ietvaros plānotais Eiropas Reģionālā attīstības fonda finansējums</w:t>
            </w:r>
            <w:r w:rsidR="00767852">
              <w:rPr>
                <w:rFonts w:ascii="Times New Roman" w:eastAsia="Calibri" w:hAnsi="Times New Roman" w:cs="Times New Roman"/>
                <w:bCs/>
                <w:sz w:val="24"/>
                <w:szCs w:val="28"/>
              </w:rPr>
              <w:t xml:space="preserve"> </w:t>
            </w:r>
            <w:r w:rsidRPr="00573033">
              <w:rPr>
                <w:rFonts w:ascii="Times New Roman" w:eastAsia="Calibri" w:hAnsi="Times New Roman" w:cs="Times New Roman"/>
                <w:bCs/>
                <w:sz w:val="24"/>
                <w:szCs w:val="28"/>
              </w:rPr>
              <w:t xml:space="preserve">– </w:t>
            </w:r>
            <w:r w:rsidRPr="00C86EF5">
              <w:rPr>
                <w:rFonts w:ascii="Times New Roman" w:eastAsia="Calibri" w:hAnsi="Times New Roman" w:cs="Times New Roman"/>
                <w:bCs/>
                <w:sz w:val="24"/>
                <w:szCs w:val="28"/>
              </w:rPr>
              <w:t>25 443 922</w:t>
            </w:r>
            <w:r>
              <w:rPr>
                <w:rFonts w:ascii="Times New Roman" w:eastAsia="Calibri" w:hAnsi="Times New Roman" w:cs="Times New Roman"/>
                <w:bCs/>
                <w:sz w:val="24"/>
                <w:szCs w:val="28"/>
              </w:rPr>
              <w:t xml:space="preserve"> </w:t>
            </w:r>
            <w:proofErr w:type="spellStart"/>
            <w:r w:rsidRPr="00573033">
              <w:rPr>
                <w:rFonts w:ascii="Times New Roman" w:eastAsia="Calibri" w:hAnsi="Times New Roman" w:cs="Times New Roman"/>
                <w:bCs/>
                <w:i/>
                <w:sz w:val="24"/>
                <w:szCs w:val="28"/>
              </w:rPr>
              <w:t>eur</w:t>
            </w:r>
            <w:r>
              <w:rPr>
                <w:rFonts w:ascii="Times New Roman" w:eastAsia="Calibri" w:hAnsi="Times New Roman" w:cs="Times New Roman"/>
                <w:bCs/>
                <w:i/>
                <w:sz w:val="24"/>
                <w:szCs w:val="28"/>
              </w:rPr>
              <w:t>o</w:t>
            </w:r>
            <w:proofErr w:type="spellEnd"/>
            <w:r w:rsidRPr="00573033">
              <w:rPr>
                <w:rFonts w:ascii="Times New Roman" w:eastAsia="Calibri" w:hAnsi="Times New Roman" w:cs="Times New Roman"/>
                <w:bCs/>
                <w:sz w:val="24"/>
                <w:szCs w:val="28"/>
              </w:rPr>
              <w:t>.</w:t>
            </w:r>
          </w:p>
          <w:p w14:paraId="28FC959B" w14:textId="0387D652" w:rsidR="00DC6A92" w:rsidRDefault="00A10D91" w:rsidP="009F2738">
            <w:pPr>
              <w:spacing w:after="0" w:line="276" w:lineRule="auto"/>
              <w:jc w:val="both"/>
              <w:rPr>
                <w:rFonts w:ascii="Times New Roman" w:eastAsia="Calibri" w:hAnsi="Times New Roman" w:cs="Times New Roman"/>
                <w:bCs/>
                <w:sz w:val="24"/>
                <w:szCs w:val="28"/>
              </w:rPr>
            </w:pPr>
            <w:r>
              <w:rPr>
                <w:rFonts w:ascii="Times New Roman" w:eastAsia="Calibri" w:hAnsi="Times New Roman" w:cs="Times New Roman"/>
                <w:bCs/>
                <w:sz w:val="24"/>
                <w:szCs w:val="28"/>
              </w:rPr>
              <w:t>Informējam, ka šobrīd</w:t>
            </w:r>
            <w:r w:rsidR="00DC6A92" w:rsidRPr="00712F80">
              <w:rPr>
                <w:rFonts w:ascii="Times New Roman" w:eastAsia="Calibri" w:hAnsi="Times New Roman" w:cs="Times New Roman"/>
                <w:bCs/>
                <w:sz w:val="24"/>
                <w:szCs w:val="28"/>
              </w:rPr>
              <w:t xml:space="preserve"> 3.1.1.5. pasākuma pirmās kārtas ietvaros turpinās </w:t>
            </w:r>
            <w:r>
              <w:rPr>
                <w:rFonts w:ascii="Times New Roman" w:eastAsia="Calibri" w:hAnsi="Times New Roman" w:cs="Times New Roman"/>
                <w:bCs/>
                <w:sz w:val="24"/>
                <w:szCs w:val="28"/>
              </w:rPr>
              <w:t>projektu īstenošana</w:t>
            </w:r>
            <w:r w:rsidR="00DC6A92" w:rsidRPr="00712F80">
              <w:rPr>
                <w:rFonts w:ascii="Times New Roman" w:eastAsia="Calibri" w:hAnsi="Times New Roman" w:cs="Times New Roman"/>
                <w:bCs/>
                <w:sz w:val="24"/>
                <w:szCs w:val="28"/>
              </w:rPr>
              <w:t xml:space="preserve"> </w:t>
            </w:r>
            <w:r w:rsidR="00DC6A92">
              <w:rPr>
                <w:rFonts w:ascii="Times New Roman" w:eastAsia="Calibri" w:hAnsi="Times New Roman" w:cs="Times New Roman"/>
                <w:bCs/>
                <w:sz w:val="24"/>
                <w:szCs w:val="28"/>
              </w:rPr>
              <w:t xml:space="preserve">starp </w:t>
            </w:r>
            <w:r w:rsidR="00DC6A92" w:rsidRPr="004230ED">
              <w:rPr>
                <w:rFonts w:ascii="Times New Roman" w:hAnsi="Times New Roman" w:cs="Times New Roman"/>
                <w:sz w:val="24"/>
                <w:szCs w:val="24"/>
              </w:rPr>
              <w:t>Centrāl</w:t>
            </w:r>
            <w:r w:rsidR="00DC6A92">
              <w:rPr>
                <w:rFonts w:ascii="Times New Roman" w:hAnsi="Times New Roman" w:cs="Times New Roman"/>
                <w:sz w:val="24"/>
                <w:szCs w:val="24"/>
              </w:rPr>
              <w:t>o</w:t>
            </w:r>
            <w:r w:rsidR="00DC6A92" w:rsidRPr="004230ED">
              <w:rPr>
                <w:rFonts w:ascii="Times New Roman" w:hAnsi="Times New Roman" w:cs="Times New Roman"/>
                <w:sz w:val="24"/>
                <w:szCs w:val="24"/>
              </w:rPr>
              <w:t xml:space="preserve"> finanšu un līgumu aģentūr</w:t>
            </w:r>
            <w:r w:rsidR="00DC6A92">
              <w:rPr>
                <w:rFonts w:ascii="Times New Roman" w:hAnsi="Times New Roman" w:cs="Times New Roman"/>
                <w:sz w:val="24"/>
                <w:szCs w:val="24"/>
              </w:rPr>
              <w:t>u</w:t>
            </w:r>
            <w:r w:rsidR="00DC6A92" w:rsidRPr="004230ED">
              <w:rPr>
                <w:rFonts w:ascii="Times New Roman" w:hAnsi="Times New Roman" w:cs="Times New Roman"/>
                <w:sz w:val="24"/>
                <w:szCs w:val="24"/>
              </w:rPr>
              <w:t xml:space="preserve"> </w:t>
            </w:r>
            <w:r w:rsidR="00DC6A92">
              <w:rPr>
                <w:rFonts w:ascii="Times New Roman" w:hAnsi="Times New Roman" w:cs="Times New Roman"/>
                <w:sz w:val="24"/>
                <w:szCs w:val="24"/>
              </w:rPr>
              <w:t>(turpmāk – CFLA)</w:t>
            </w:r>
            <w:r w:rsidR="00DC6A92">
              <w:rPr>
                <w:rFonts w:ascii="Times New Roman" w:eastAsia="Calibri" w:hAnsi="Times New Roman" w:cs="Times New Roman"/>
                <w:bCs/>
                <w:sz w:val="24"/>
                <w:szCs w:val="28"/>
              </w:rPr>
              <w:t xml:space="preserve"> un </w:t>
            </w:r>
            <w:r w:rsidR="00DC6A92" w:rsidRPr="003B3D22">
              <w:rPr>
                <w:rFonts w:ascii="Times New Roman" w:eastAsia="Calibri" w:hAnsi="Times New Roman" w:cs="Times New Roman"/>
                <w:bCs/>
                <w:sz w:val="24"/>
                <w:szCs w:val="28"/>
              </w:rPr>
              <w:t>1</w:t>
            </w:r>
            <w:r w:rsidR="003716DC">
              <w:rPr>
                <w:rFonts w:ascii="Times New Roman" w:eastAsia="Calibri" w:hAnsi="Times New Roman" w:cs="Times New Roman"/>
                <w:bCs/>
                <w:sz w:val="24"/>
                <w:szCs w:val="28"/>
              </w:rPr>
              <w:t>5</w:t>
            </w:r>
            <w:r w:rsidR="00DC6A92" w:rsidRPr="003B3D22">
              <w:rPr>
                <w:rFonts w:ascii="Times New Roman" w:eastAsia="Calibri" w:hAnsi="Times New Roman" w:cs="Times New Roman"/>
                <w:bCs/>
                <w:sz w:val="24"/>
                <w:szCs w:val="28"/>
              </w:rPr>
              <w:t xml:space="preserve"> projekta iesniedzējiem, savukārt 1</w:t>
            </w:r>
            <w:r w:rsidR="003716DC">
              <w:rPr>
                <w:rFonts w:ascii="Times New Roman" w:eastAsia="Calibri" w:hAnsi="Times New Roman" w:cs="Times New Roman"/>
                <w:bCs/>
                <w:sz w:val="24"/>
                <w:szCs w:val="28"/>
              </w:rPr>
              <w:t>8</w:t>
            </w:r>
            <w:r w:rsidR="00DC6A92" w:rsidRPr="003B3D22">
              <w:rPr>
                <w:rFonts w:ascii="Times New Roman" w:eastAsia="Calibri" w:hAnsi="Times New Roman" w:cs="Times New Roman"/>
                <w:bCs/>
                <w:sz w:val="24"/>
                <w:szCs w:val="28"/>
              </w:rPr>
              <w:t xml:space="preserve"> projekti jau ir īstenoti, kā arī 7 projekti pārtraukti.</w:t>
            </w:r>
          </w:p>
          <w:p w14:paraId="7D041EF7" w14:textId="3153FF96" w:rsidR="00DC6A92" w:rsidRDefault="00CF67F0" w:rsidP="009F2738">
            <w:pPr>
              <w:spacing w:after="0" w:line="276" w:lineRule="auto"/>
              <w:jc w:val="both"/>
              <w:rPr>
                <w:rFonts w:ascii="Times New Roman" w:hAnsi="Times New Roman" w:cs="Times New Roman"/>
                <w:b/>
                <w:bCs/>
                <w:sz w:val="24"/>
                <w:szCs w:val="24"/>
              </w:rPr>
            </w:pPr>
            <w:r w:rsidRPr="00D44841">
              <w:rPr>
                <w:rFonts w:ascii="Times New Roman" w:hAnsi="Times New Roman" w:cs="Times New Roman"/>
                <w:sz w:val="24"/>
                <w:szCs w:val="24"/>
              </w:rPr>
              <w:t xml:space="preserve">Saskaņā ar CFLA sniegto informāciju, </w:t>
            </w:r>
            <w:r w:rsidRPr="00CF67F0">
              <w:rPr>
                <w:rFonts w:ascii="Times New Roman" w:hAnsi="Times New Roman" w:cs="Times New Roman"/>
                <w:b/>
                <w:bCs/>
                <w:sz w:val="24"/>
                <w:szCs w:val="24"/>
              </w:rPr>
              <w:t>3.1.1.5. pasākuma pirmās kārtas neizlietotais (brīvais) finansējums jeb atlikums ir 3 5</w:t>
            </w:r>
            <w:r w:rsidR="006F70D6">
              <w:rPr>
                <w:rFonts w:ascii="Times New Roman" w:hAnsi="Times New Roman" w:cs="Times New Roman"/>
                <w:b/>
                <w:bCs/>
                <w:sz w:val="24"/>
                <w:szCs w:val="24"/>
              </w:rPr>
              <w:t>27</w:t>
            </w:r>
            <w:r w:rsidRPr="00CF67F0">
              <w:rPr>
                <w:rFonts w:ascii="Times New Roman" w:hAnsi="Times New Roman" w:cs="Times New Roman"/>
                <w:b/>
                <w:bCs/>
                <w:sz w:val="24"/>
                <w:szCs w:val="24"/>
              </w:rPr>
              <w:t xml:space="preserve"> </w:t>
            </w:r>
            <w:r w:rsidR="006F70D6">
              <w:rPr>
                <w:rFonts w:ascii="Times New Roman" w:hAnsi="Times New Roman" w:cs="Times New Roman"/>
                <w:b/>
                <w:bCs/>
                <w:sz w:val="24"/>
                <w:szCs w:val="24"/>
              </w:rPr>
              <w:t>606</w:t>
            </w:r>
            <w:r w:rsidRPr="00CF67F0">
              <w:rPr>
                <w:rFonts w:ascii="Times New Roman" w:hAnsi="Times New Roman" w:cs="Times New Roman"/>
                <w:b/>
                <w:bCs/>
                <w:sz w:val="24"/>
                <w:szCs w:val="24"/>
              </w:rPr>
              <w:t xml:space="preserve"> </w:t>
            </w:r>
            <w:proofErr w:type="spellStart"/>
            <w:r w:rsidRPr="00CF67F0">
              <w:rPr>
                <w:rFonts w:ascii="Times New Roman" w:hAnsi="Times New Roman" w:cs="Times New Roman"/>
                <w:b/>
                <w:bCs/>
                <w:i/>
                <w:iCs/>
                <w:sz w:val="24"/>
                <w:szCs w:val="24"/>
              </w:rPr>
              <w:t>euro</w:t>
            </w:r>
            <w:proofErr w:type="spellEnd"/>
            <w:r w:rsidRPr="004230ED">
              <w:rPr>
                <w:rFonts w:ascii="Times New Roman" w:eastAsia="Calibri" w:hAnsi="Times New Roman" w:cs="Times New Roman"/>
                <w:b/>
                <w:bCs/>
                <w:sz w:val="24"/>
                <w:szCs w:val="28"/>
              </w:rPr>
              <w:t xml:space="preserve"> </w:t>
            </w:r>
            <w:r w:rsidR="009014B3">
              <w:rPr>
                <w:rFonts w:ascii="Times New Roman" w:hAnsi="Times New Roman" w:cs="Times New Roman"/>
                <w:b/>
                <w:bCs/>
                <w:i/>
                <w:iCs/>
                <w:sz w:val="24"/>
                <w:szCs w:val="24"/>
              </w:rPr>
              <w:t>(bez rezerves)</w:t>
            </w:r>
            <w:r w:rsidR="00DC6A92" w:rsidRPr="004230ED">
              <w:rPr>
                <w:rFonts w:ascii="Times New Roman" w:hAnsi="Times New Roman" w:cs="Times New Roman"/>
                <w:b/>
                <w:bCs/>
                <w:sz w:val="24"/>
                <w:szCs w:val="24"/>
              </w:rPr>
              <w:t>.</w:t>
            </w:r>
          </w:p>
          <w:p w14:paraId="2224EAC2" w14:textId="4D55E8E3" w:rsidR="00DC6A92" w:rsidRDefault="00DC6A92" w:rsidP="009F2738">
            <w:pPr>
              <w:spacing w:after="0" w:line="276" w:lineRule="auto"/>
              <w:jc w:val="both"/>
              <w:rPr>
                <w:rFonts w:ascii="Times New Roman" w:eastAsia="Calibri" w:hAnsi="Times New Roman" w:cs="Times New Roman"/>
                <w:sz w:val="24"/>
                <w:szCs w:val="24"/>
              </w:rPr>
            </w:pPr>
            <w:r w:rsidRPr="004A3814">
              <w:rPr>
                <w:rFonts w:ascii="Times New Roman" w:hAnsi="Times New Roman" w:cs="Times New Roman"/>
                <w:sz w:val="24"/>
                <w:szCs w:val="24"/>
              </w:rPr>
              <w:t>Finanšu ministrija 2018.gada 5.marta atzinumā Nr</w:t>
            </w:r>
            <w:bookmarkStart w:id="13" w:name="lietas_nr"/>
            <w:r w:rsidRPr="004A3814">
              <w:rPr>
                <w:rFonts w:ascii="Times New Roman" w:hAnsi="Times New Roman" w:cs="Times New Roman"/>
                <w:sz w:val="24"/>
                <w:szCs w:val="24"/>
              </w:rPr>
              <w:t>.</w:t>
            </w:r>
            <w:bookmarkEnd w:id="13"/>
            <w:r w:rsidRPr="004A3814">
              <w:rPr>
                <w:rFonts w:ascii="Times New Roman" w:eastAsia="Calibri" w:hAnsi="Times New Roman" w:cs="Times New Roman"/>
                <w:sz w:val="24"/>
                <w:szCs w:val="24"/>
              </w:rPr>
              <w:t xml:space="preserve">12/A-21/1113 </w:t>
            </w:r>
            <w:r w:rsidRPr="004A3814">
              <w:rPr>
                <w:rFonts w:ascii="Times New Roman" w:eastAsia="Calibri" w:hAnsi="Times New Roman" w:cs="Times New Roman"/>
                <w:i/>
                <w:iCs/>
                <w:sz w:val="24"/>
                <w:szCs w:val="24"/>
              </w:rPr>
              <w:t>“</w:t>
            </w:r>
            <w:r w:rsidRPr="004A3814">
              <w:rPr>
                <w:rFonts w:ascii="Times New Roman" w:hAnsi="Times New Roman" w:cs="Times New Roman"/>
                <w:i/>
                <w:iCs/>
                <w:sz w:val="24"/>
                <w:szCs w:val="24"/>
                <w:lang w:eastAsia="lv-LV"/>
              </w:rPr>
              <w:t>Par noteikumu projekta "Darbības programmas "Izaugsme un nodarbinātība" 3.1.1. specifiskā atbalsta mērķa "Sekmēt MVK izveidi un attīstību, īpaši apstrādes rūpniecībā un RIS3 prioritārajās nozarēs" 3.1.1.5.pasākuma "Atbalsts ieguldījumiem ražošanas telpu un infrastruktūras izveidei vai rekonstrukcijai" otrās projektu iesniegumu atlases kārtas īstenošanas noteikumi" saskaņošanu</w:t>
            </w:r>
            <w:r w:rsidRPr="004A3814">
              <w:rPr>
                <w:rFonts w:ascii="Times New Roman" w:eastAsia="Calibri" w:hAnsi="Times New Roman" w:cs="Times New Roman"/>
                <w:i/>
                <w:iCs/>
                <w:sz w:val="24"/>
                <w:szCs w:val="24"/>
              </w:rPr>
              <w:t>”</w:t>
            </w:r>
            <w:r w:rsidRPr="004A3814">
              <w:rPr>
                <w:rFonts w:ascii="Times New Roman" w:hAnsi="Times New Roman" w:cs="Times New Roman"/>
                <w:i/>
                <w:iCs/>
                <w:sz w:val="24"/>
                <w:szCs w:val="24"/>
                <w:lang w:eastAsia="lv-LV"/>
              </w:rPr>
              <w:t xml:space="preserve"> </w:t>
            </w:r>
            <w:r w:rsidRPr="004A3814">
              <w:rPr>
                <w:rFonts w:ascii="Times New Roman" w:hAnsi="Times New Roman" w:cs="Times New Roman"/>
                <w:sz w:val="24"/>
                <w:szCs w:val="24"/>
                <w:lang w:eastAsia="lv-LV"/>
              </w:rPr>
              <w:t>(turpmāk – Atzinums)</w:t>
            </w:r>
            <w:r w:rsidRPr="004A3814">
              <w:rPr>
                <w:rFonts w:ascii="Times New Roman" w:hAnsi="Times New Roman" w:cs="Times New Roman"/>
                <w:i/>
                <w:iCs/>
                <w:sz w:val="24"/>
                <w:szCs w:val="24"/>
                <w:lang w:eastAsia="lv-LV"/>
              </w:rPr>
              <w:t xml:space="preserve"> </w:t>
            </w:r>
            <w:r w:rsidRPr="004A3814">
              <w:rPr>
                <w:rFonts w:ascii="Times New Roman" w:eastAsia="Calibri" w:hAnsi="Times New Roman" w:cs="Times New Roman"/>
                <w:sz w:val="24"/>
                <w:szCs w:val="24"/>
              </w:rPr>
              <w:t xml:space="preserve">norādīja, ka “pasākuma pirmās projektu iesniegumu atlases kārtas ietvaros starp CFLA un finansējuma saņēmējiem tika noslēgti 40 līgumi par </w:t>
            </w:r>
            <w:r w:rsidRPr="004A3814">
              <w:rPr>
                <w:rFonts w:ascii="Times New Roman" w:eastAsia="Calibri" w:hAnsi="Times New Roman" w:cs="Times New Roman"/>
                <w:sz w:val="24"/>
                <w:szCs w:val="24"/>
              </w:rPr>
              <w:lastRenderedPageBreak/>
              <w:t xml:space="preserve">kopējo ERAF finansējumu 23 570 428 </w:t>
            </w:r>
            <w:proofErr w:type="spellStart"/>
            <w:r w:rsidRPr="004A3814">
              <w:rPr>
                <w:rFonts w:ascii="Times New Roman" w:eastAsia="Calibri" w:hAnsi="Times New Roman" w:cs="Times New Roman"/>
                <w:sz w:val="24"/>
                <w:szCs w:val="24"/>
              </w:rPr>
              <w:t>euro</w:t>
            </w:r>
            <w:proofErr w:type="spellEnd"/>
            <w:r w:rsidRPr="004A3814">
              <w:rPr>
                <w:rFonts w:ascii="Times New Roman" w:eastAsia="Calibri" w:hAnsi="Times New Roman" w:cs="Times New Roman"/>
                <w:sz w:val="24"/>
                <w:szCs w:val="24"/>
              </w:rPr>
              <w:t xml:space="preserve"> apmērā, kā rezultātā ir izveidojies finansējuma atlikums 27 407 </w:t>
            </w:r>
            <w:proofErr w:type="spellStart"/>
            <w:r w:rsidRPr="00312664">
              <w:rPr>
                <w:rFonts w:ascii="Times New Roman" w:eastAsia="Calibri" w:hAnsi="Times New Roman" w:cs="Times New Roman"/>
                <w:i/>
                <w:iCs/>
                <w:sz w:val="24"/>
                <w:szCs w:val="24"/>
              </w:rPr>
              <w:t>euro</w:t>
            </w:r>
            <w:proofErr w:type="spellEnd"/>
            <w:r w:rsidRPr="004A3814">
              <w:rPr>
                <w:rFonts w:ascii="Times New Roman" w:eastAsia="Calibri" w:hAnsi="Times New Roman" w:cs="Times New Roman"/>
                <w:sz w:val="24"/>
                <w:szCs w:val="24"/>
              </w:rPr>
              <w:t xml:space="preserve"> apmērā. Attiecīgi ierosinām precizēt MK noteikumu projekta 5. punktu, pārceļot minēto ERAF finansējuma atlikumu pasākuma otrās projektu iesniegumu atlases kārtas īstenošanai. Vienlaicīgi atbilstoš</w:t>
            </w:r>
            <w:r w:rsidR="00712D7B">
              <w:rPr>
                <w:rFonts w:ascii="Times New Roman" w:eastAsia="Calibri" w:hAnsi="Times New Roman" w:cs="Times New Roman"/>
                <w:sz w:val="24"/>
                <w:szCs w:val="24"/>
              </w:rPr>
              <w:t>s</w:t>
            </w:r>
            <w:r w:rsidRPr="004A3814">
              <w:rPr>
                <w:rFonts w:ascii="Times New Roman" w:eastAsia="Calibri" w:hAnsi="Times New Roman" w:cs="Times New Roman"/>
                <w:sz w:val="24"/>
                <w:szCs w:val="24"/>
              </w:rPr>
              <w:t xml:space="preserve"> grozījum</w:t>
            </w:r>
            <w:r w:rsidR="00712D7B">
              <w:rPr>
                <w:rFonts w:ascii="Times New Roman" w:eastAsia="Calibri" w:hAnsi="Times New Roman" w:cs="Times New Roman"/>
                <w:sz w:val="24"/>
                <w:szCs w:val="24"/>
              </w:rPr>
              <w:t>s</w:t>
            </w:r>
            <w:r w:rsidRPr="004A3814">
              <w:rPr>
                <w:rFonts w:ascii="Times New Roman" w:eastAsia="Calibri" w:hAnsi="Times New Roman" w:cs="Times New Roman"/>
                <w:sz w:val="24"/>
                <w:szCs w:val="24"/>
              </w:rPr>
              <w:t xml:space="preserve"> veicam</w:t>
            </w:r>
            <w:r w:rsidR="00712D7B">
              <w:rPr>
                <w:rFonts w:ascii="Times New Roman" w:eastAsia="Calibri" w:hAnsi="Times New Roman" w:cs="Times New Roman"/>
                <w:sz w:val="24"/>
                <w:szCs w:val="24"/>
              </w:rPr>
              <w:t>s</w:t>
            </w:r>
            <w:r w:rsidRPr="004A3814">
              <w:rPr>
                <w:rFonts w:ascii="Times New Roman" w:eastAsia="Calibri" w:hAnsi="Times New Roman" w:cs="Times New Roman"/>
                <w:sz w:val="24"/>
                <w:szCs w:val="24"/>
              </w:rPr>
              <w:t xml:space="preserve"> arī Ministru kabineta 2016. gada 12. aprīļa noteikumu Nr. 227 “Darbības programmas “Izaugsme un nodarbinātība” 3.1.1. specifiskā atbalsta mērķa “Sekmēt MVK izveidi un attīstību, īpaši apstrādes rūpniecībā un RIS3 prioritārajās nozarēs” pasākuma “Atbalsts ieguldījumiem ražošanas telpu un infrastruktūras izveidei vai rekonstrukcijai” īstenošanas noteikumi” 5. punktā.” </w:t>
            </w:r>
          </w:p>
          <w:p w14:paraId="7D4EE638" w14:textId="7ED606D0" w:rsidR="00DC6A92" w:rsidRPr="00EB4E5A" w:rsidRDefault="00DC6A92" w:rsidP="009F2738">
            <w:pPr>
              <w:spacing w:after="0" w:line="276" w:lineRule="auto"/>
              <w:jc w:val="both"/>
              <w:rPr>
                <w:rFonts w:ascii="Times New Roman" w:eastAsia="Calibri" w:hAnsi="Times New Roman" w:cs="Times New Roman"/>
                <w:sz w:val="24"/>
                <w:szCs w:val="24"/>
              </w:rPr>
            </w:pPr>
            <w:r w:rsidRPr="004A3814">
              <w:rPr>
                <w:rFonts w:ascii="Times New Roman" w:eastAsia="Calibri" w:hAnsi="Times New Roman" w:cs="Times New Roman"/>
                <w:sz w:val="24"/>
                <w:szCs w:val="24"/>
              </w:rPr>
              <w:t xml:space="preserve">Ņemot vērā Atzinumā norādīto, </w:t>
            </w:r>
            <w:r w:rsidRPr="004A3814">
              <w:rPr>
                <w:rFonts w:ascii="Times New Roman" w:eastAsia="Calibri" w:hAnsi="Times New Roman" w:cs="Times New Roman"/>
                <w:bCs/>
                <w:sz w:val="24"/>
                <w:szCs w:val="24"/>
              </w:rPr>
              <w:t xml:space="preserve">MK noteikumu Nr.612 </w:t>
            </w:r>
            <w:r>
              <w:rPr>
                <w:rFonts w:ascii="Times New Roman" w:eastAsia="Calibri" w:hAnsi="Times New Roman" w:cs="Times New Roman"/>
                <w:bCs/>
                <w:sz w:val="24"/>
                <w:szCs w:val="24"/>
              </w:rPr>
              <w:t xml:space="preserve">izstrādes laikā </w:t>
            </w:r>
            <w:r w:rsidRPr="004A3814">
              <w:rPr>
                <w:rFonts w:ascii="Times New Roman" w:eastAsia="Calibri" w:hAnsi="Times New Roman" w:cs="Times New Roman"/>
                <w:bCs/>
                <w:sz w:val="24"/>
                <w:szCs w:val="24"/>
              </w:rPr>
              <w:t>5.punkts tika precizēts un ERAF</w:t>
            </w:r>
            <w:r w:rsidRPr="004A3814">
              <w:rPr>
                <w:rFonts w:ascii="Times New Roman" w:hAnsi="Times New Roman" w:cs="Times New Roman"/>
                <w:sz w:val="24"/>
                <w:szCs w:val="24"/>
              </w:rPr>
              <w:t xml:space="preserve"> finansējums tika palielināts no 25 416 515 </w:t>
            </w:r>
            <w:proofErr w:type="spellStart"/>
            <w:r w:rsidRPr="004A3814">
              <w:rPr>
                <w:rFonts w:ascii="Times New Roman" w:hAnsi="Times New Roman" w:cs="Times New Roman"/>
                <w:i/>
                <w:iCs/>
                <w:sz w:val="24"/>
                <w:szCs w:val="24"/>
              </w:rPr>
              <w:t>euro</w:t>
            </w:r>
            <w:proofErr w:type="spellEnd"/>
            <w:r w:rsidRPr="004A3814">
              <w:rPr>
                <w:rFonts w:ascii="Times New Roman" w:hAnsi="Times New Roman" w:cs="Times New Roman"/>
                <w:i/>
                <w:iCs/>
                <w:sz w:val="24"/>
                <w:szCs w:val="24"/>
              </w:rPr>
              <w:t xml:space="preserve"> </w:t>
            </w:r>
            <w:r w:rsidRPr="004A3814">
              <w:rPr>
                <w:rFonts w:ascii="Times New Roman" w:hAnsi="Times New Roman" w:cs="Times New Roman"/>
                <w:sz w:val="24"/>
                <w:szCs w:val="24"/>
              </w:rPr>
              <w:t xml:space="preserve">uz 25 443 922 </w:t>
            </w:r>
            <w:proofErr w:type="spellStart"/>
            <w:r w:rsidRPr="004A3814">
              <w:rPr>
                <w:rFonts w:ascii="Times New Roman" w:hAnsi="Times New Roman" w:cs="Times New Roman"/>
                <w:i/>
                <w:iCs/>
                <w:sz w:val="24"/>
                <w:szCs w:val="24"/>
              </w:rPr>
              <w:t>euro</w:t>
            </w:r>
            <w:proofErr w:type="spellEnd"/>
            <w:r w:rsidRPr="004A3814">
              <w:rPr>
                <w:rFonts w:ascii="Times New Roman" w:hAnsi="Times New Roman" w:cs="Times New Roman"/>
                <w:i/>
                <w:iCs/>
                <w:sz w:val="24"/>
                <w:szCs w:val="24"/>
              </w:rPr>
              <w:t xml:space="preserve">. </w:t>
            </w:r>
            <w:r w:rsidRPr="00EB4E5A">
              <w:rPr>
                <w:rFonts w:ascii="Times New Roman" w:hAnsi="Times New Roman" w:cs="Times New Roman"/>
                <w:sz w:val="24"/>
                <w:szCs w:val="24"/>
              </w:rPr>
              <w:t xml:space="preserve">Savukārt </w:t>
            </w:r>
            <w:r w:rsidRPr="00EB4E5A">
              <w:rPr>
                <w:rFonts w:ascii="Times New Roman" w:eastAsia="Calibri" w:hAnsi="Times New Roman" w:cs="Times New Roman"/>
                <w:sz w:val="24"/>
                <w:szCs w:val="24"/>
              </w:rPr>
              <w:t xml:space="preserve">3.1.1.5. pasākuma pirmās kārtas regulējošos MK noteikumos Nr.227 grozījumi par finansējuma atlikuma pārvirzīšanu 27 407 </w:t>
            </w:r>
            <w:proofErr w:type="spellStart"/>
            <w:r w:rsidRPr="00EB4E5A">
              <w:rPr>
                <w:rFonts w:ascii="Times New Roman" w:eastAsia="Calibri" w:hAnsi="Times New Roman" w:cs="Times New Roman"/>
                <w:i/>
                <w:iCs/>
                <w:sz w:val="24"/>
                <w:szCs w:val="24"/>
              </w:rPr>
              <w:t>euro</w:t>
            </w:r>
            <w:proofErr w:type="spellEnd"/>
            <w:r w:rsidRPr="00EB4E5A">
              <w:rPr>
                <w:rFonts w:ascii="Times New Roman" w:eastAsia="Calibri" w:hAnsi="Times New Roman" w:cs="Times New Roman"/>
                <w:sz w:val="24"/>
                <w:szCs w:val="24"/>
              </w:rPr>
              <w:t xml:space="preserve"> apmērā vienlaicīgi ar </w:t>
            </w:r>
            <w:r w:rsidRPr="00EB4E5A">
              <w:rPr>
                <w:rFonts w:ascii="Times New Roman" w:eastAsia="Calibri" w:hAnsi="Times New Roman" w:cs="Times New Roman"/>
                <w:bCs/>
                <w:sz w:val="24"/>
                <w:szCs w:val="24"/>
              </w:rPr>
              <w:t xml:space="preserve">MK noteikumu Nr.612 izstrādi </w:t>
            </w:r>
            <w:r w:rsidRPr="00EB4E5A">
              <w:rPr>
                <w:rFonts w:ascii="Times New Roman" w:eastAsia="Calibri" w:hAnsi="Times New Roman" w:cs="Times New Roman"/>
                <w:sz w:val="24"/>
                <w:szCs w:val="24"/>
              </w:rPr>
              <w:t xml:space="preserve">netika veikti. Ņemot vērā minēto, </w:t>
            </w:r>
            <w:r w:rsidRPr="00EB4E5A">
              <w:rPr>
                <w:rFonts w:ascii="Times New Roman" w:eastAsia="Calibri" w:hAnsi="Times New Roman" w:cs="Times New Roman"/>
                <w:bCs/>
                <w:sz w:val="24"/>
                <w:szCs w:val="24"/>
              </w:rPr>
              <w:t>MK noteikumu Nr.612 5.punkts tiek precizēts, samazinot ERAF</w:t>
            </w:r>
            <w:r w:rsidRPr="00EB4E5A">
              <w:rPr>
                <w:rFonts w:ascii="Times New Roman" w:hAnsi="Times New Roman" w:cs="Times New Roman"/>
                <w:sz w:val="24"/>
                <w:szCs w:val="24"/>
              </w:rPr>
              <w:t xml:space="preserve"> finansējumu</w:t>
            </w:r>
            <w:r w:rsidRPr="00EB4E5A">
              <w:rPr>
                <w:rFonts w:ascii="Times New Roman" w:eastAsia="Calibri" w:hAnsi="Times New Roman" w:cs="Times New Roman"/>
                <w:bCs/>
                <w:sz w:val="24"/>
                <w:szCs w:val="24"/>
              </w:rPr>
              <w:t xml:space="preserve"> </w:t>
            </w:r>
            <w:r w:rsidR="00BA497A" w:rsidRPr="00EB4E5A">
              <w:rPr>
                <w:rFonts w:ascii="Times New Roman" w:eastAsia="Calibri" w:hAnsi="Times New Roman" w:cs="Times New Roman"/>
                <w:bCs/>
                <w:sz w:val="24"/>
                <w:szCs w:val="24"/>
              </w:rPr>
              <w:t>gan</w:t>
            </w:r>
            <w:r w:rsidRPr="00EB4E5A">
              <w:rPr>
                <w:rFonts w:ascii="Times New Roman" w:eastAsia="Calibri" w:hAnsi="Times New Roman" w:cs="Times New Roman"/>
                <w:bCs/>
                <w:sz w:val="24"/>
                <w:szCs w:val="24"/>
              </w:rPr>
              <w:t xml:space="preserve"> par </w:t>
            </w:r>
            <w:r w:rsidRPr="00EB4E5A">
              <w:rPr>
                <w:rFonts w:ascii="Times New Roman" w:hAnsi="Times New Roman" w:cs="Times New Roman"/>
                <w:sz w:val="24"/>
                <w:szCs w:val="24"/>
              </w:rPr>
              <w:t xml:space="preserve">atlikumu </w:t>
            </w:r>
            <w:r w:rsidR="003716DC">
              <w:rPr>
                <w:rFonts w:ascii="Times New Roman" w:hAnsi="Times New Roman" w:cs="Times New Roman"/>
                <w:sz w:val="24"/>
                <w:szCs w:val="24"/>
              </w:rPr>
              <w:t>3</w:t>
            </w:r>
            <w:r w:rsidR="006F70D6">
              <w:rPr>
                <w:rFonts w:ascii="Times New Roman" w:hAnsi="Times New Roman" w:cs="Times New Roman"/>
                <w:sz w:val="24"/>
                <w:szCs w:val="24"/>
              </w:rPr>
              <w:t> 527 606</w:t>
            </w:r>
            <w:r w:rsidR="003716DC">
              <w:rPr>
                <w:rFonts w:ascii="Times New Roman" w:hAnsi="Times New Roman" w:cs="Times New Roman"/>
                <w:sz w:val="24"/>
                <w:szCs w:val="24"/>
              </w:rPr>
              <w:t xml:space="preserve"> </w:t>
            </w:r>
            <w:proofErr w:type="spellStart"/>
            <w:r w:rsidRPr="00EB4E5A">
              <w:rPr>
                <w:rFonts w:ascii="Times New Roman" w:hAnsi="Times New Roman" w:cs="Times New Roman"/>
                <w:i/>
                <w:iCs/>
                <w:sz w:val="24"/>
                <w:szCs w:val="24"/>
              </w:rPr>
              <w:t>euro</w:t>
            </w:r>
            <w:proofErr w:type="spellEnd"/>
            <w:r w:rsidRPr="00EB4E5A">
              <w:rPr>
                <w:rFonts w:ascii="Times New Roman" w:hAnsi="Times New Roman" w:cs="Times New Roman"/>
                <w:sz w:val="24"/>
                <w:szCs w:val="24"/>
              </w:rPr>
              <w:t xml:space="preserve">, </w:t>
            </w:r>
            <w:r w:rsidR="00BA497A" w:rsidRPr="00EB4E5A">
              <w:rPr>
                <w:rFonts w:ascii="Times New Roman" w:hAnsi="Times New Roman" w:cs="Times New Roman"/>
                <w:sz w:val="24"/>
                <w:szCs w:val="24"/>
              </w:rPr>
              <w:t>gan</w:t>
            </w:r>
            <w:r w:rsidRPr="00EB4E5A">
              <w:rPr>
                <w:rFonts w:ascii="Times New Roman" w:hAnsi="Times New Roman" w:cs="Times New Roman"/>
                <w:sz w:val="24"/>
                <w:szCs w:val="24"/>
              </w:rPr>
              <w:t xml:space="preserve"> arī par </w:t>
            </w:r>
            <w:r w:rsidR="007172D9" w:rsidRPr="00EB4E5A">
              <w:rPr>
                <w:rFonts w:ascii="Times New Roman" w:hAnsi="Times New Roman" w:cs="Times New Roman"/>
                <w:sz w:val="24"/>
                <w:szCs w:val="24"/>
              </w:rPr>
              <w:t xml:space="preserve">Atzinumā norādīto summu </w:t>
            </w:r>
            <w:r w:rsidRPr="00EB4E5A">
              <w:rPr>
                <w:rFonts w:ascii="Times New Roman" w:eastAsia="Calibri" w:hAnsi="Times New Roman" w:cs="Times New Roman"/>
                <w:sz w:val="24"/>
                <w:szCs w:val="24"/>
              </w:rPr>
              <w:t xml:space="preserve">27 407 </w:t>
            </w:r>
            <w:proofErr w:type="spellStart"/>
            <w:r w:rsidRPr="00EB4E5A">
              <w:rPr>
                <w:rFonts w:ascii="Times New Roman" w:eastAsia="Calibri" w:hAnsi="Times New Roman" w:cs="Times New Roman"/>
                <w:i/>
                <w:iCs/>
                <w:sz w:val="24"/>
                <w:szCs w:val="24"/>
              </w:rPr>
              <w:t>euro</w:t>
            </w:r>
            <w:proofErr w:type="spellEnd"/>
            <w:r w:rsidR="00BA497A" w:rsidRPr="00EB4E5A">
              <w:rPr>
                <w:rFonts w:ascii="Times New Roman" w:eastAsia="Calibri" w:hAnsi="Times New Roman" w:cs="Times New Roman"/>
                <w:sz w:val="24"/>
                <w:szCs w:val="24"/>
              </w:rPr>
              <w:t>.</w:t>
            </w:r>
          </w:p>
          <w:p w14:paraId="5C79CB6E" w14:textId="65DAA2A5" w:rsidR="00DC6A92" w:rsidRPr="003B6256" w:rsidRDefault="00DC6A92" w:rsidP="009F2738">
            <w:pPr>
              <w:spacing w:after="0" w:line="276" w:lineRule="auto"/>
              <w:jc w:val="both"/>
              <w:rPr>
                <w:rFonts w:ascii="Times New Roman" w:eastAsia="Calibri" w:hAnsi="Times New Roman" w:cs="Times New Roman"/>
                <w:sz w:val="24"/>
                <w:szCs w:val="24"/>
              </w:rPr>
            </w:pPr>
            <w:r w:rsidRPr="00EB4E5A">
              <w:rPr>
                <w:rFonts w:ascii="Times New Roman" w:eastAsia="Calibri" w:hAnsi="Times New Roman" w:cs="Times New Roman"/>
                <w:sz w:val="24"/>
                <w:szCs w:val="24"/>
              </w:rPr>
              <w:t xml:space="preserve">Ņemot vērā iepriekš minēto, kā arī izpildot Ministru kabineta 2018.gada 25.septembra </w:t>
            </w:r>
            <w:proofErr w:type="spellStart"/>
            <w:r w:rsidRPr="00EB4E5A">
              <w:rPr>
                <w:rFonts w:ascii="Times New Roman" w:eastAsia="Calibri" w:hAnsi="Times New Roman" w:cs="Times New Roman"/>
                <w:sz w:val="24"/>
                <w:szCs w:val="24"/>
              </w:rPr>
              <w:t>protokollēmuma</w:t>
            </w:r>
            <w:proofErr w:type="spellEnd"/>
            <w:r w:rsidRPr="00EB4E5A">
              <w:rPr>
                <w:rFonts w:ascii="Times New Roman" w:eastAsia="Calibri" w:hAnsi="Times New Roman" w:cs="Times New Roman"/>
                <w:sz w:val="24"/>
                <w:szCs w:val="24"/>
              </w:rPr>
              <w:t xml:space="preserve"> Nr.44 2.§ (TA-1751) 3.punktā noteikto, ka Ekonomikas ministrijai ir jānodrošina, ka līdz lēmumu par projektu apstiprināšanu pieņemšanai 3.1.1.5. pasākuma otrās projektu iesniegumu atlases kārtas ietvaros, tiek precizēts pieejamais ERAF finansējums MK noteikumos Nr.227 par to daļu, par kādu tiek palielināts 3.1.1.5. pasākuma otrās projektu iesniegumu atlases kārtas ietvaros pieejamais ERAF finansējums, </w:t>
            </w:r>
            <w:r w:rsidRPr="00EB4E5A">
              <w:rPr>
                <w:rFonts w:ascii="Times New Roman" w:eastAsia="Calibri" w:hAnsi="Times New Roman" w:cs="Times New Roman"/>
                <w:b/>
                <w:sz w:val="24"/>
                <w:szCs w:val="28"/>
              </w:rPr>
              <w:t xml:space="preserve">Ekonomikas ministrija ierosina pārdalīt finansējumu </w:t>
            </w:r>
            <w:r w:rsidR="003716DC">
              <w:rPr>
                <w:rFonts w:ascii="Times New Roman" w:hAnsi="Times New Roman" w:cs="Times New Roman"/>
                <w:b/>
                <w:bCs/>
                <w:sz w:val="24"/>
                <w:szCs w:val="24"/>
              </w:rPr>
              <w:t>3 5</w:t>
            </w:r>
            <w:r w:rsidR="006F70D6">
              <w:rPr>
                <w:rFonts w:ascii="Times New Roman" w:hAnsi="Times New Roman" w:cs="Times New Roman"/>
                <w:b/>
                <w:bCs/>
                <w:sz w:val="24"/>
                <w:szCs w:val="24"/>
              </w:rPr>
              <w:t>27</w:t>
            </w:r>
            <w:r w:rsidR="003716DC">
              <w:rPr>
                <w:rFonts w:ascii="Times New Roman" w:hAnsi="Times New Roman" w:cs="Times New Roman"/>
                <w:b/>
                <w:bCs/>
                <w:sz w:val="24"/>
                <w:szCs w:val="24"/>
              </w:rPr>
              <w:t xml:space="preserve"> </w:t>
            </w:r>
            <w:r w:rsidR="006F70D6">
              <w:rPr>
                <w:rFonts w:ascii="Times New Roman" w:hAnsi="Times New Roman" w:cs="Times New Roman"/>
                <w:b/>
                <w:bCs/>
                <w:sz w:val="24"/>
                <w:szCs w:val="24"/>
              </w:rPr>
              <w:t>606</w:t>
            </w:r>
            <w:r w:rsidR="002648FB">
              <w:rPr>
                <w:rFonts w:ascii="Times New Roman" w:hAnsi="Times New Roman" w:cs="Times New Roman"/>
                <w:b/>
                <w:bCs/>
                <w:sz w:val="24"/>
                <w:szCs w:val="24"/>
              </w:rPr>
              <w:t xml:space="preserve"> </w:t>
            </w:r>
            <w:proofErr w:type="spellStart"/>
            <w:r w:rsidRPr="00EB4E5A">
              <w:rPr>
                <w:rFonts w:ascii="Times New Roman" w:eastAsia="Calibri" w:hAnsi="Times New Roman" w:cs="Times New Roman"/>
                <w:b/>
                <w:i/>
                <w:sz w:val="24"/>
                <w:szCs w:val="28"/>
              </w:rPr>
              <w:t>euro</w:t>
            </w:r>
            <w:proofErr w:type="spellEnd"/>
            <w:r w:rsidRPr="00EB4E5A">
              <w:rPr>
                <w:rFonts w:ascii="Times New Roman" w:eastAsia="Calibri" w:hAnsi="Times New Roman" w:cs="Times New Roman"/>
                <w:b/>
                <w:sz w:val="24"/>
                <w:szCs w:val="28"/>
              </w:rPr>
              <w:t xml:space="preserve"> no 3.1.1.5.pasākuma pirmās kārtas uz 3.1.1.5.pasākuma otro kārtu.</w:t>
            </w:r>
            <w:r w:rsidRPr="003B6256">
              <w:rPr>
                <w:rFonts w:ascii="Times New Roman" w:eastAsia="Calibri" w:hAnsi="Times New Roman" w:cs="Times New Roman"/>
                <w:b/>
                <w:sz w:val="24"/>
                <w:szCs w:val="28"/>
              </w:rPr>
              <w:t xml:space="preserve"> </w:t>
            </w:r>
          </w:p>
          <w:p w14:paraId="477E1506" w14:textId="77777777" w:rsidR="00DC6A92" w:rsidRPr="003B6256" w:rsidRDefault="00DC6A92" w:rsidP="009F2738">
            <w:pPr>
              <w:spacing w:after="0" w:line="276" w:lineRule="auto"/>
              <w:jc w:val="both"/>
              <w:rPr>
                <w:rFonts w:ascii="Times New Roman" w:eastAsia="Calibri" w:hAnsi="Times New Roman" w:cs="Times New Roman"/>
                <w:bCs/>
                <w:sz w:val="24"/>
                <w:szCs w:val="28"/>
              </w:rPr>
            </w:pPr>
            <w:r w:rsidRPr="003B6256">
              <w:rPr>
                <w:rFonts w:ascii="Times New Roman" w:eastAsia="Calibri" w:hAnsi="Times New Roman" w:cs="Times New Roman"/>
                <w:bCs/>
                <w:sz w:val="24"/>
                <w:szCs w:val="28"/>
              </w:rPr>
              <w:t xml:space="preserve">Ekonomikas ministrijas ierosinātās izmaiņas neietekmēs 3.1.1.5.pasākuma pirmās kārtas finansējuma saņēmējus, kā arī finansējuma pārdales rezultāts neradīs nelabvēlīgas sekas  3.1.1.5.pasākuma </w:t>
            </w:r>
            <w:r w:rsidRPr="003B6256">
              <w:rPr>
                <w:rFonts w:ascii="Times New Roman" w:eastAsia="Calibri" w:hAnsi="Times New Roman" w:cs="Times New Roman"/>
                <w:bCs/>
                <w:sz w:val="24"/>
                <w:szCs w:val="28"/>
              </w:rPr>
              <w:lastRenderedPageBreak/>
              <w:t xml:space="preserve">pirmās kārtas uzraudzības rādītājiem un to vērtības nesamazināsies. </w:t>
            </w:r>
          </w:p>
          <w:p w14:paraId="1ACE099F" w14:textId="625A113E" w:rsidR="00484E89" w:rsidRDefault="00DC6A92" w:rsidP="009F2738">
            <w:pPr>
              <w:spacing w:after="0" w:line="276" w:lineRule="auto"/>
              <w:jc w:val="both"/>
              <w:rPr>
                <w:rFonts w:ascii="Times New Roman" w:eastAsia="Calibri" w:hAnsi="Times New Roman" w:cs="Times New Roman"/>
                <w:bCs/>
                <w:sz w:val="24"/>
                <w:szCs w:val="28"/>
              </w:rPr>
            </w:pPr>
            <w:r w:rsidRPr="003B6256">
              <w:rPr>
                <w:rFonts w:ascii="Times New Roman" w:eastAsia="Calibri" w:hAnsi="Times New Roman" w:cs="Times New Roman"/>
                <w:bCs/>
                <w:sz w:val="24"/>
                <w:szCs w:val="28"/>
              </w:rPr>
              <w:t xml:space="preserve">Savukārt 3.1.1.5.pasākuma otrās kārtas ietvaros finansējuma pārdale, palielinot ERAF finansējumu, labvēlīgi ietekmēs finansējuma saņēmējus, kā rezultātā tiks veicināta apstrādes rūpniecībā </w:t>
            </w:r>
            <w:proofErr w:type="spellStart"/>
            <w:r w:rsidRPr="003B6256">
              <w:rPr>
                <w:rFonts w:ascii="Times New Roman" w:eastAsia="Calibri" w:hAnsi="Times New Roman" w:cs="Times New Roman"/>
                <w:bCs/>
                <w:sz w:val="24"/>
                <w:szCs w:val="28"/>
              </w:rPr>
              <w:t>jaunizveidoto</w:t>
            </w:r>
            <w:proofErr w:type="spellEnd"/>
            <w:r w:rsidRPr="003B6256">
              <w:rPr>
                <w:rFonts w:ascii="Times New Roman" w:eastAsia="Calibri" w:hAnsi="Times New Roman" w:cs="Times New Roman"/>
                <w:bCs/>
                <w:sz w:val="24"/>
                <w:szCs w:val="28"/>
              </w:rPr>
              <w:t xml:space="preserve"> darba vietu radīšana un palielināsies arī privātā līdzfinansējuma apjoms.</w:t>
            </w:r>
          </w:p>
          <w:p w14:paraId="2BCE1563" w14:textId="43FD03EC" w:rsidR="007370E7" w:rsidRPr="000F1AAB" w:rsidRDefault="000F1AAB" w:rsidP="007370E7">
            <w:pPr>
              <w:ind w:firstLine="357"/>
              <w:contextualSpacing/>
              <w:jc w:val="both"/>
              <w:rPr>
                <w:rFonts w:ascii="Times New Roman" w:hAnsi="Times New Roman" w:cs="Times New Roman"/>
                <w:sz w:val="24"/>
                <w:szCs w:val="24"/>
              </w:rPr>
            </w:pPr>
            <w:r w:rsidRPr="000F1AAB">
              <w:rPr>
                <w:rFonts w:ascii="Times New Roman" w:hAnsi="Times New Roman" w:cs="Times New Roman"/>
                <w:sz w:val="24"/>
                <w:szCs w:val="24"/>
              </w:rPr>
              <w:t xml:space="preserve">Ar Ministru kabineta 2020.gada 21.janvāra noteikumiem Nr.34 tika veikti grozījumi </w:t>
            </w:r>
            <w:r w:rsidRPr="000F1AAB">
              <w:rPr>
                <w:rFonts w:ascii="Times New Roman" w:eastAsia="Times New Roman" w:hAnsi="Times New Roman" w:cs="Times New Roman"/>
                <w:sz w:val="24"/>
                <w:szCs w:val="24"/>
                <w:lang w:eastAsia="lv-LV"/>
              </w:rPr>
              <w:t>3.1.1.5 pasākuma pirmās kārtas regulējošos</w:t>
            </w:r>
            <w:r w:rsidR="00C56142" w:rsidRPr="000F1AAB">
              <w:rPr>
                <w:rFonts w:ascii="Times New Roman" w:eastAsia="Times New Roman" w:hAnsi="Times New Roman" w:cs="Times New Roman"/>
                <w:sz w:val="24"/>
                <w:szCs w:val="24"/>
                <w:lang w:eastAsia="lv-LV"/>
              </w:rPr>
              <w:t xml:space="preserve"> </w:t>
            </w:r>
            <w:r w:rsidRPr="000F1AAB">
              <w:rPr>
                <w:rFonts w:ascii="Times New Roman" w:eastAsia="Calibri" w:hAnsi="Times New Roman" w:cs="Times New Roman"/>
                <w:sz w:val="24"/>
                <w:szCs w:val="24"/>
              </w:rPr>
              <w:t>MK noteikumos Nr.</w:t>
            </w:r>
            <w:r w:rsidR="003C4CC0">
              <w:rPr>
                <w:rFonts w:ascii="Times New Roman" w:eastAsia="Calibri" w:hAnsi="Times New Roman" w:cs="Times New Roman"/>
                <w:sz w:val="24"/>
                <w:szCs w:val="24"/>
              </w:rPr>
              <w:t>227</w:t>
            </w:r>
            <w:r w:rsidR="00F7068E">
              <w:rPr>
                <w:rFonts w:ascii="Times New Roman" w:eastAsia="Calibri" w:hAnsi="Times New Roman" w:cs="Times New Roman"/>
                <w:sz w:val="24"/>
                <w:szCs w:val="24"/>
              </w:rPr>
              <w:t xml:space="preserve">, </w:t>
            </w:r>
            <w:r w:rsidR="007370E7" w:rsidRPr="000F1AAB">
              <w:rPr>
                <w:rFonts w:ascii="Times New Roman" w:eastAsia="Times New Roman" w:hAnsi="Times New Roman" w:cs="Times New Roman"/>
                <w:sz w:val="24"/>
                <w:szCs w:val="24"/>
                <w:lang w:eastAsia="lv-LV"/>
              </w:rPr>
              <w:t>pārdal</w:t>
            </w:r>
            <w:r w:rsidR="00F7068E">
              <w:rPr>
                <w:rFonts w:ascii="Times New Roman" w:eastAsia="Times New Roman" w:hAnsi="Times New Roman" w:cs="Times New Roman"/>
                <w:sz w:val="24"/>
                <w:szCs w:val="24"/>
                <w:lang w:eastAsia="lv-LV"/>
              </w:rPr>
              <w:t>ot</w:t>
            </w:r>
            <w:r w:rsidR="007370E7" w:rsidRPr="000F1AAB">
              <w:rPr>
                <w:rFonts w:ascii="Times New Roman" w:eastAsia="Times New Roman" w:hAnsi="Times New Roman" w:cs="Times New Roman"/>
                <w:sz w:val="24"/>
                <w:szCs w:val="24"/>
                <w:lang w:eastAsia="lv-LV"/>
              </w:rPr>
              <w:t xml:space="preserve"> </w:t>
            </w:r>
            <w:r w:rsidR="0055788D">
              <w:rPr>
                <w:rFonts w:ascii="Times New Roman" w:eastAsia="Times New Roman" w:hAnsi="Times New Roman" w:cs="Times New Roman"/>
                <w:sz w:val="24"/>
                <w:szCs w:val="24"/>
                <w:lang w:eastAsia="lv-LV"/>
              </w:rPr>
              <w:t>pieejamo rezervi</w:t>
            </w:r>
            <w:r w:rsidR="007370E7" w:rsidRPr="000F1AAB">
              <w:rPr>
                <w:rFonts w:ascii="Times New Roman" w:eastAsia="Times New Roman" w:hAnsi="Times New Roman" w:cs="Times New Roman"/>
                <w:sz w:val="24"/>
                <w:szCs w:val="24"/>
                <w:lang w:eastAsia="lv-LV"/>
              </w:rPr>
              <w:t xml:space="preserve"> 1 milj. </w:t>
            </w:r>
            <w:proofErr w:type="spellStart"/>
            <w:r w:rsidR="007370E7" w:rsidRPr="000F1AAB">
              <w:rPr>
                <w:rFonts w:ascii="Times New Roman" w:eastAsia="Times New Roman" w:hAnsi="Times New Roman" w:cs="Times New Roman"/>
                <w:i/>
                <w:iCs/>
                <w:sz w:val="24"/>
                <w:szCs w:val="24"/>
                <w:lang w:eastAsia="lv-LV"/>
              </w:rPr>
              <w:t>euro</w:t>
            </w:r>
            <w:proofErr w:type="spellEnd"/>
            <w:r w:rsidR="007370E7" w:rsidRPr="000F1AAB">
              <w:rPr>
                <w:rFonts w:ascii="Times New Roman" w:eastAsia="Times New Roman" w:hAnsi="Times New Roman" w:cs="Times New Roman"/>
                <w:sz w:val="24"/>
                <w:szCs w:val="24"/>
                <w:lang w:eastAsia="lv-LV"/>
              </w:rPr>
              <w:t xml:space="preserve"> apmērā uz 3.1.1.3. pasākumu “Atbalsts mazo, vidējo komersantu finansējuma piesaistei kapitāla tirgos”.</w:t>
            </w:r>
          </w:p>
          <w:p w14:paraId="47EA2E4D" w14:textId="77777777" w:rsidR="006F70D6" w:rsidRDefault="007370E7" w:rsidP="007370E7">
            <w:pPr>
              <w:ind w:firstLine="357"/>
              <w:contextualSpacing/>
              <w:jc w:val="both"/>
              <w:rPr>
                <w:rFonts w:ascii="Times New Roman" w:hAnsi="Times New Roman" w:cs="Times New Roman"/>
                <w:b/>
                <w:bCs/>
                <w:sz w:val="24"/>
                <w:szCs w:val="24"/>
              </w:rPr>
            </w:pPr>
            <w:r w:rsidRPr="00B8282C">
              <w:rPr>
                <w:rFonts w:ascii="Times New Roman" w:eastAsia="Calibri" w:hAnsi="Times New Roman" w:cs="Times New Roman"/>
                <w:bCs/>
                <w:sz w:val="24"/>
                <w:szCs w:val="28"/>
              </w:rPr>
              <w:t>Savukārt p</w:t>
            </w:r>
            <w:r w:rsidR="00484E89" w:rsidRPr="00B8282C">
              <w:rPr>
                <w:rFonts w:ascii="Times New Roman" w:eastAsia="Calibri" w:hAnsi="Times New Roman" w:cs="Times New Roman"/>
                <w:bCs/>
                <w:sz w:val="24"/>
                <w:szCs w:val="28"/>
              </w:rPr>
              <w:t>amatojoties uz MK noteikumu Nr.227 5.punktā noteikto, ka n</w:t>
            </w:r>
            <w:r w:rsidR="00484E89" w:rsidRPr="00B8282C">
              <w:rPr>
                <w:rFonts w:ascii="Times New Roman" w:hAnsi="Times New Roman" w:cs="Times New Roman"/>
                <w:sz w:val="24"/>
                <w:szCs w:val="24"/>
              </w:rPr>
              <w:t xml:space="preserve">o 2019. gada 1. janvāra atbildīgā iestāde pēc Eiropas Komisijas lēmuma par snieguma ietvara izpildi var ierosināt izmantot pieejamo rezerves apjomu jaunai projektu iesniegumu atlases kārtai vai pārdalīt finansējumu cita pasākuma īstenošanai, </w:t>
            </w:r>
            <w:r w:rsidR="00484E89" w:rsidRPr="00B8282C">
              <w:rPr>
                <w:rFonts w:ascii="Times New Roman" w:eastAsia="Calibri" w:hAnsi="Times New Roman" w:cs="Times New Roman"/>
                <w:b/>
                <w:sz w:val="24"/>
                <w:szCs w:val="28"/>
              </w:rPr>
              <w:t xml:space="preserve">Ekonomikas ministrija ierosina </w:t>
            </w:r>
            <w:r w:rsidRPr="00B8282C">
              <w:rPr>
                <w:rFonts w:ascii="Times New Roman" w:eastAsia="Calibri" w:hAnsi="Times New Roman" w:cs="Times New Roman"/>
                <w:b/>
                <w:sz w:val="24"/>
                <w:szCs w:val="28"/>
              </w:rPr>
              <w:t>novirzīt</w:t>
            </w:r>
            <w:r w:rsidR="00484E89" w:rsidRPr="00B8282C">
              <w:rPr>
                <w:rFonts w:ascii="Times New Roman" w:eastAsia="Calibri" w:hAnsi="Times New Roman" w:cs="Times New Roman"/>
                <w:b/>
                <w:sz w:val="24"/>
                <w:szCs w:val="28"/>
              </w:rPr>
              <w:t xml:space="preserve"> </w:t>
            </w:r>
            <w:r w:rsidRPr="00B8282C">
              <w:rPr>
                <w:rFonts w:ascii="Times New Roman" w:eastAsia="Calibri" w:hAnsi="Times New Roman" w:cs="Times New Roman"/>
                <w:b/>
                <w:sz w:val="24"/>
                <w:szCs w:val="28"/>
              </w:rPr>
              <w:t xml:space="preserve">atlikušo </w:t>
            </w:r>
            <w:r w:rsidR="00484E89" w:rsidRPr="00B8282C">
              <w:rPr>
                <w:rFonts w:ascii="Times New Roman" w:hAnsi="Times New Roman" w:cs="Times New Roman"/>
                <w:b/>
                <w:bCs/>
                <w:sz w:val="24"/>
                <w:szCs w:val="24"/>
              </w:rPr>
              <w:t xml:space="preserve">rezervi 532 852 </w:t>
            </w:r>
            <w:proofErr w:type="spellStart"/>
            <w:r w:rsidR="00484E89" w:rsidRPr="00B8282C">
              <w:rPr>
                <w:rFonts w:ascii="Times New Roman" w:hAnsi="Times New Roman" w:cs="Times New Roman"/>
                <w:b/>
                <w:bCs/>
                <w:i/>
                <w:iCs/>
                <w:sz w:val="24"/>
                <w:szCs w:val="24"/>
              </w:rPr>
              <w:t>euro</w:t>
            </w:r>
            <w:proofErr w:type="spellEnd"/>
            <w:r w:rsidR="00484E89" w:rsidRPr="00B8282C">
              <w:rPr>
                <w:rFonts w:ascii="Times New Roman" w:hAnsi="Times New Roman" w:cs="Times New Roman"/>
                <w:b/>
                <w:bCs/>
                <w:sz w:val="24"/>
                <w:szCs w:val="24"/>
              </w:rPr>
              <w:t xml:space="preserve"> apmērā</w:t>
            </w:r>
            <w:r w:rsidRPr="00B8282C">
              <w:rPr>
                <w:rFonts w:ascii="Times New Roman" w:hAnsi="Times New Roman" w:cs="Times New Roman"/>
                <w:b/>
                <w:bCs/>
                <w:sz w:val="24"/>
                <w:szCs w:val="24"/>
              </w:rPr>
              <w:t xml:space="preserve"> </w:t>
            </w:r>
            <w:r w:rsidR="00924F10" w:rsidRPr="00B8282C">
              <w:rPr>
                <w:rFonts w:ascii="Times New Roman" w:hAnsi="Times New Roman" w:cs="Times New Roman"/>
                <w:b/>
                <w:bCs/>
                <w:sz w:val="24"/>
                <w:szCs w:val="24"/>
              </w:rPr>
              <w:t>3.2.1.1. pasākuma</w:t>
            </w:r>
            <w:r w:rsidR="00A81B22" w:rsidRPr="00B8282C">
              <w:rPr>
                <w:rFonts w:ascii="Times New Roman" w:hAnsi="Times New Roman" w:cs="Times New Roman"/>
                <w:b/>
                <w:bCs/>
                <w:sz w:val="24"/>
                <w:szCs w:val="24"/>
              </w:rPr>
              <w:t>m</w:t>
            </w:r>
            <w:r w:rsidR="00924F10" w:rsidRPr="00B8282C">
              <w:rPr>
                <w:rFonts w:ascii="Times New Roman" w:hAnsi="Times New Roman" w:cs="Times New Roman"/>
                <w:b/>
                <w:bCs/>
                <w:sz w:val="24"/>
                <w:szCs w:val="24"/>
              </w:rPr>
              <w:t xml:space="preserve"> "Klasteru programma"</w:t>
            </w:r>
            <w:r w:rsidR="00B84CBF" w:rsidRPr="00B8282C">
              <w:rPr>
                <w:rFonts w:ascii="Times New Roman" w:hAnsi="Times New Roman" w:cs="Times New Roman"/>
                <w:b/>
                <w:bCs/>
                <w:sz w:val="24"/>
                <w:szCs w:val="24"/>
              </w:rPr>
              <w:t>.</w:t>
            </w:r>
            <w:r w:rsidR="006F70D6">
              <w:rPr>
                <w:rFonts w:ascii="Times New Roman" w:hAnsi="Times New Roman" w:cs="Times New Roman"/>
                <w:b/>
                <w:bCs/>
                <w:sz w:val="24"/>
                <w:szCs w:val="24"/>
              </w:rPr>
              <w:t xml:space="preserve"> </w:t>
            </w:r>
          </w:p>
          <w:p w14:paraId="69F211A5" w14:textId="630EC00A" w:rsidR="007370E7" w:rsidRPr="006F70D6" w:rsidRDefault="006F70D6" w:rsidP="007370E7">
            <w:pPr>
              <w:ind w:firstLine="357"/>
              <w:contextualSpacing/>
              <w:jc w:val="both"/>
              <w:rPr>
                <w:rFonts w:ascii="Times New Roman" w:hAnsi="Times New Roman" w:cs="Times New Roman"/>
                <w:sz w:val="24"/>
                <w:szCs w:val="24"/>
              </w:rPr>
            </w:pPr>
            <w:r w:rsidRPr="006F70D6">
              <w:rPr>
                <w:rFonts w:ascii="Times New Roman" w:hAnsi="Times New Roman" w:cs="Times New Roman"/>
                <w:sz w:val="24"/>
                <w:szCs w:val="24"/>
              </w:rPr>
              <w:t>Attiecīgās izmaiņas par rezerves novirzīšanu 3.2.1.1. pasākumam "Klasteru programma", tiks veiktas arī Darbības programmā “Izaugsme un nodarbinātība”.</w:t>
            </w:r>
          </w:p>
          <w:p w14:paraId="6C1BCEC9" w14:textId="781DB1F0" w:rsidR="00B27C39" w:rsidRPr="00B27C39" w:rsidRDefault="00B27C39" w:rsidP="009F2738">
            <w:pPr>
              <w:spacing w:before="60" w:after="60" w:line="276" w:lineRule="auto"/>
              <w:ind w:firstLine="649"/>
              <w:jc w:val="both"/>
              <w:rPr>
                <w:rFonts w:ascii="Times New Roman" w:eastAsia="Calibri" w:hAnsi="Times New Roman" w:cs="Times New Roman"/>
                <w:b/>
                <w:bCs/>
                <w:sz w:val="24"/>
                <w:szCs w:val="24"/>
                <w:lang w:eastAsia="lv-LV"/>
              </w:rPr>
            </w:pPr>
            <w:r w:rsidRPr="003B3D22">
              <w:rPr>
                <w:rFonts w:ascii="Times New Roman" w:hAnsi="Times New Roman" w:cs="Times New Roman"/>
                <w:sz w:val="24"/>
                <w:szCs w:val="24"/>
              </w:rPr>
              <w:t xml:space="preserve">Informējam, ka </w:t>
            </w:r>
            <w:r w:rsidRPr="003B3D22">
              <w:rPr>
                <w:rFonts w:ascii="Times New Roman" w:eastAsia="Calibri" w:hAnsi="Times New Roman" w:cs="Times New Roman"/>
                <w:bCs/>
                <w:sz w:val="24"/>
                <w:szCs w:val="24"/>
              </w:rPr>
              <w:t>3.1.1.5.pasākuma pirmās kārtas</w:t>
            </w:r>
            <w:r w:rsidRPr="003B3D22">
              <w:rPr>
                <w:rFonts w:ascii="Times New Roman" w:hAnsi="Times New Roman" w:cs="Times New Roman"/>
                <w:sz w:val="24"/>
                <w:szCs w:val="24"/>
              </w:rPr>
              <w:t xml:space="preserve"> finansējums atbilst</w:t>
            </w:r>
            <w:r w:rsidRPr="003B3D22">
              <w:rPr>
                <w:rFonts w:ascii="Times New Roman" w:hAnsi="Times New Roman" w:cs="Times New Roman"/>
                <w:bCs/>
                <w:sz w:val="24"/>
                <w:szCs w:val="24"/>
              </w:rPr>
              <w:t xml:space="preserve"> intervences kodam 072 - MVU uzņēmējdarbības infrastruktūra (tostarp rūpnieciskie parki un zonas).</w:t>
            </w:r>
          </w:p>
        </w:tc>
      </w:tr>
      <w:tr w:rsidR="00DC6A92" w:rsidRPr="00360773" w14:paraId="4B8A984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A48A1"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ED12F25"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A0A6327"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DC6A92" w:rsidRPr="00360773" w14:paraId="21AC7C0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01803E"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A17BD4"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183B6D"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711F9BB8" w14:textId="47CDE64D"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41090239"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46D006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5C6F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487569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45182"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D7C06A"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proofErr w:type="spellStart"/>
            <w:r w:rsidRPr="00360773">
              <w:rPr>
                <w:rFonts w:ascii="Times New Roman" w:eastAsia="Times New Roman" w:hAnsi="Times New Roman" w:cs="Times New Roman"/>
                <w:iCs/>
                <w:sz w:val="24"/>
                <w:szCs w:val="24"/>
                <w:lang w:eastAsia="lv-LV"/>
              </w:rPr>
              <w:t>mērķgrupas</w:t>
            </w:r>
            <w:proofErr w:type="spellEnd"/>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2245FA2" w14:textId="3FFEDC06" w:rsidR="00E5323B" w:rsidRPr="00360773" w:rsidRDefault="00DC6A92" w:rsidP="00C81B6D">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iCs/>
                <w:sz w:val="24"/>
                <w:szCs w:val="24"/>
                <w:lang w:eastAsia="lv-LV"/>
              </w:rPr>
              <w:t xml:space="preserve">MK noteikumu projekts skar darbības programmas </w:t>
            </w:r>
            <w:r w:rsidRPr="00DD1CA5">
              <w:rPr>
                <w:rFonts w:ascii="Times New Roman" w:eastAsia="Times New Roman" w:hAnsi="Times New Roman" w:cs="Times New Roman"/>
                <w:b/>
                <w:bCs/>
                <w:iCs/>
                <w:sz w:val="24"/>
                <w:szCs w:val="24"/>
                <w:lang w:eastAsia="lv-LV"/>
              </w:rPr>
              <w:t xml:space="preserve"> </w:t>
            </w:r>
            <w:r w:rsidRPr="00DD1CA5">
              <w:rPr>
                <w:rFonts w:ascii="Times New Roman" w:eastAsia="Times New Roman" w:hAnsi="Times New Roman" w:cs="Times New Roman"/>
                <w:bCs/>
                <w:iCs/>
                <w:sz w:val="24"/>
                <w:szCs w:val="24"/>
                <w:lang w:eastAsia="lv-LV"/>
              </w:rPr>
              <w:t>„</w:t>
            </w:r>
            <w:r w:rsidRPr="00786220">
              <w:rPr>
                <w:rFonts w:ascii="Times New Roman" w:eastAsia="Times New Roman" w:hAnsi="Times New Roman" w:cs="Times New Roman"/>
                <w:bCs/>
                <w:iCs/>
                <w:sz w:val="24"/>
                <w:szCs w:val="24"/>
                <w:lang w:eastAsia="lv-LV"/>
              </w:rPr>
              <w:t xml:space="preserve">Izaugsme un nodarbinātība” 3.1.1.specifiskā atbalsta mērķa „Sekmēt MVK izveidi un attīstību, īpaši apstrādes rūpniecībā un RIS3 prioritārajās nozarē”” 3.1.1.5.pasākuma „Atbalsts ieguldījumiem ražošanas telpu un infrastruktūras izveidei vai rekonstrukcijai” </w:t>
            </w:r>
            <w:r w:rsidRPr="00EB4E5A">
              <w:rPr>
                <w:rFonts w:ascii="Times New Roman" w:eastAsia="Calibri" w:hAnsi="Times New Roman" w:cs="Times New Roman"/>
                <w:sz w:val="24"/>
                <w:szCs w:val="24"/>
              </w:rPr>
              <w:lastRenderedPageBreak/>
              <w:t>otrās projektu iesniegumu atlases kārtas</w:t>
            </w:r>
            <w:r w:rsidRPr="00786220">
              <w:rPr>
                <w:rFonts w:ascii="Times New Roman" w:eastAsia="Calibri" w:hAnsi="Times New Roman" w:cs="Times New Roman"/>
                <w:b/>
                <w:bCs/>
                <w:sz w:val="24"/>
                <w:szCs w:val="24"/>
              </w:rPr>
              <w:t xml:space="preserve"> </w:t>
            </w:r>
            <w:r w:rsidRPr="00786220">
              <w:rPr>
                <w:rFonts w:ascii="Times New Roman" w:eastAsia="Times New Roman" w:hAnsi="Times New Roman" w:cs="Times New Roman"/>
                <w:bCs/>
                <w:iCs/>
                <w:sz w:val="24"/>
                <w:szCs w:val="24"/>
                <w:lang w:eastAsia="lv-LV"/>
              </w:rPr>
              <w:t xml:space="preserve">mērķa grupu - </w:t>
            </w:r>
            <w:r w:rsidR="00786220" w:rsidRPr="00786220">
              <w:rPr>
                <w:rFonts w:ascii="Times New Roman" w:hAnsi="Times New Roman" w:cs="Times New Roman"/>
                <w:sz w:val="24"/>
                <w:szCs w:val="24"/>
              </w:rPr>
              <w:t>sīkos (mikro), mazos un vidējos komersantus, kas veic saimniecisko darbību apstrādes rūpniecības nozarēs (saskaņā ar NACE </w:t>
            </w:r>
            <w:hyperlink r:id="rId8" w:anchor="n2" w:history="1">
              <w:r w:rsidR="00786220" w:rsidRPr="00786220">
                <w:rPr>
                  <w:rFonts w:ascii="Times New Roman" w:hAnsi="Times New Roman" w:cs="Times New Roman"/>
                  <w:color w:val="0000FF"/>
                  <w:sz w:val="24"/>
                  <w:szCs w:val="24"/>
                  <w:u w:val="single"/>
                </w:rPr>
                <w:t>2.</w:t>
              </w:r>
            </w:hyperlink>
            <w:r w:rsidR="00786220" w:rsidRPr="00786220">
              <w:rPr>
                <w:rFonts w:ascii="Times New Roman" w:hAnsi="Times New Roman" w:cs="Times New Roman"/>
                <w:sz w:val="24"/>
                <w:szCs w:val="24"/>
              </w:rPr>
              <w:t> </w:t>
            </w:r>
            <w:proofErr w:type="spellStart"/>
            <w:r w:rsidR="00786220" w:rsidRPr="00786220">
              <w:rPr>
                <w:rFonts w:ascii="Times New Roman" w:hAnsi="Times New Roman" w:cs="Times New Roman"/>
                <w:sz w:val="24"/>
                <w:szCs w:val="24"/>
              </w:rPr>
              <w:t>red</w:t>
            </w:r>
            <w:proofErr w:type="spellEnd"/>
            <w:r w:rsidR="00786220" w:rsidRPr="00786220">
              <w:rPr>
                <w:rFonts w:ascii="Times New Roman" w:hAnsi="Times New Roman" w:cs="Times New Roman"/>
                <w:sz w:val="24"/>
                <w:szCs w:val="24"/>
              </w:rPr>
              <w:t>. C sadaļu "Apstrādes rūpniecība") vai informācijas un komunikāciju tehnoloģiju nozarē.</w:t>
            </w:r>
          </w:p>
        </w:tc>
      </w:tr>
      <w:tr w:rsidR="00360773" w:rsidRPr="00360773" w14:paraId="241E7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137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66371C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11C0CE" w14:textId="77777777"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R="00360773" w:rsidRPr="00360773" w14:paraId="4EDBB3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1578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B8B69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413D5B"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7F447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4A1E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45FE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B00F36"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21E69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6955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1CC38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F80A3" w14:textId="6526721A" w:rsidR="00E5323B" w:rsidRPr="00360773" w:rsidRDefault="00DC6A92" w:rsidP="004D6E48">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sz w:val="24"/>
                <w:szCs w:val="24"/>
                <w:lang w:eastAsia="lv-LV"/>
              </w:rPr>
              <w:t>Nav</w:t>
            </w:r>
          </w:p>
        </w:tc>
      </w:tr>
    </w:tbl>
    <w:p w14:paraId="278A19A8" w14:textId="2ECE6B42"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275"/>
        <w:gridCol w:w="1276"/>
        <w:gridCol w:w="1418"/>
        <w:gridCol w:w="992"/>
        <w:gridCol w:w="850"/>
        <w:gridCol w:w="1134"/>
        <w:gridCol w:w="1134"/>
      </w:tblGrid>
      <w:tr w:rsidR="000B3250" w:rsidRPr="005A14E5" w14:paraId="746FFF4A" w14:textId="77777777" w:rsidTr="009C62AB">
        <w:tc>
          <w:tcPr>
            <w:tcW w:w="9634" w:type="dxa"/>
            <w:gridSpan w:val="8"/>
            <w:tcBorders>
              <w:top w:val="single" w:sz="4" w:space="0" w:color="auto"/>
              <w:left w:val="single" w:sz="4" w:space="0" w:color="auto"/>
              <w:bottom w:val="single" w:sz="4" w:space="0" w:color="auto"/>
              <w:right w:val="single" w:sz="4" w:space="0" w:color="auto"/>
            </w:tcBorders>
          </w:tcPr>
          <w:p w14:paraId="5CB3AFE6" w14:textId="77777777" w:rsidR="000B3250" w:rsidRPr="005A14E5" w:rsidRDefault="000B3250" w:rsidP="009C62AB">
            <w:pPr>
              <w:tabs>
                <w:tab w:val="left" w:pos="317"/>
              </w:tabs>
              <w:spacing w:after="0" w:line="240" w:lineRule="auto"/>
              <w:contextualSpacing/>
              <w:jc w:val="center"/>
              <w:rPr>
                <w:rFonts w:ascii="Times New Roman" w:eastAsia="Calibri" w:hAnsi="Times New Roman" w:cs="Times New Roman"/>
                <w:b/>
                <w:bCs/>
                <w:sz w:val="24"/>
                <w:szCs w:val="24"/>
                <w:lang w:eastAsia="ja-JP"/>
              </w:rPr>
            </w:pPr>
            <w:bookmarkStart w:id="14" w:name="_Hlk43303970"/>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0B3250" w:rsidRPr="006221FF" w14:paraId="25BF3D97" w14:textId="77777777" w:rsidTr="009C62AB">
        <w:tc>
          <w:tcPr>
            <w:tcW w:w="1555" w:type="dxa"/>
            <w:vMerge w:val="restart"/>
            <w:tcBorders>
              <w:top w:val="single" w:sz="4" w:space="0" w:color="auto"/>
              <w:left w:val="single" w:sz="4" w:space="0" w:color="auto"/>
              <w:right w:val="single" w:sz="4" w:space="0" w:color="auto"/>
            </w:tcBorders>
            <w:shd w:val="clear" w:color="auto" w:fill="auto"/>
          </w:tcPr>
          <w:p w14:paraId="07A1B9F0"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p>
          <w:p w14:paraId="6266EFFF"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p>
          <w:p w14:paraId="2211F23D"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p>
          <w:p w14:paraId="2586D784"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p>
          <w:p w14:paraId="4106B620"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p>
          <w:p w14:paraId="3985B4EE" w14:textId="77777777" w:rsidR="000B3250" w:rsidRPr="006221FF" w:rsidRDefault="000B3250" w:rsidP="009C62AB">
            <w:pPr>
              <w:spacing w:after="0" w:line="240" w:lineRule="auto"/>
              <w:jc w:val="center"/>
              <w:rPr>
                <w:rFonts w:ascii="Times New Roman" w:eastAsia="Calibri" w:hAnsi="Times New Roman" w:cs="Times New Roman"/>
              </w:rPr>
            </w:pPr>
            <w:r w:rsidRPr="006221FF">
              <w:rPr>
                <w:rFonts w:ascii="Times New Roman" w:eastAsia="Times New Roman" w:hAnsi="Times New Roman" w:cs="Times New Roman"/>
                <w:b/>
                <w:bCs/>
                <w:lang w:eastAsia="ja-JP"/>
              </w:rPr>
              <w:t>Rādītāji</w:t>
            </w:r>
          </w:p>
        </w:tc>
        <w:tc>
          <w:tcPr>
            <w:tcW w:w="2551" w:type="dxa"/>
            <w:gridSpan w:val="2"/>
            <w:vMerge w:val="restart"/>
            <w:tcBorders>
              <w:top w:val="single" w:sz="4" w:space="0" w:color="auto"/>
              <w:left w:val="single" w:sz="4" w:space="0" w:color="auto"/>
              <w:right w:val="single" w:sz="4" w:space="0" w:color="auto"/>
            </w:tcBorders>
            <w:shd w:val="clear" w:color="auto" w:fill="auto"/>
          </w:tcPr>
          <w:p w14:paraId="597AD6FE"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
                <w:bCs/>
                <w:lang w:eastAsia="ja-JP"/>
              </w:rPr>
              <w:t>2020.gads</w:t>
            </w:r>
          </w:p>
        </w:tc>
        <w:tc>
          <w:tcPr>
            <w:tcW w:w="5528" w:type="dxa"/>
            <w:gridSpan w:val="5"/>
            <w:tcBorders>
              <w:top w:val="single" w:sz="4" w:space="0" w:color="auto"/>
              <w:left w:val="single" w:sz="4" w:space="0" w:color="auto"/>
              <w:right w:val="single" w:sz="4" w:space="0" w:color="auto"/>
            </w:tcBorders>
          </w:tcPr>
          <w:p w14:paraId="5896A185"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Turpmākie trīs gadi (</w:t>
            </w:r>
            <w:proofErr w:type="spellStart"/>
            <w:r w:rsidRPr="006221FF">
              <w:rPr>
                <w:rFonts w:ascii="Times New Roman" w:eastAsia="Times New Roman" w:hAnsi="Times New Roman" w:cs="Times New Roman"/>
                <w:i/>
                <w:iCs/>
                <w:lang w:eastAsia="ja-JP"/>
              </w:rPr>
              <w:t>euro</w:t>
            </w:r>
            <w:proofErr w:type="spellEnd"/>
            <w:r w:rsidRPr="006221FF">
              <w:rPr>
                <w:rFonts w:ascii="Times New Roman" w:eastAsia="Times New Roman" w:hAnsi="Times New Roman" w:cs="Times New Roman"/>
                <w:lang w:eastAsia="ja-JP"/>
              </w:rPr>
              <w:t>)</w:t>
            </w:r>
          </w:p>
        </w:tc>
      </w:tr>
      <w:tr w:rsidR="000B3250" w:rsidRPr="006221FF" w14:paraId="0249798E" w14:textId="77777777" w:rsidTr="009C62AB">
        <w:tc>
          <w:tcPr>
            <w:tcW w:w="1555" w:type="dxa"/>
            <w:vMerge/>
            <w:tcBorders>
              <w:left w:val="single" w:sz="4" w:space="0" w:color="auto"/>
              <w:right w:val="single" w:sz="4" w:space="0" w:color="auto"/>
            </w:tcBorders>
            <w:shd w:val="clear" w:color="auto" w:fill="auto"/>
          </w:tcPr>
          <w:p w14:paraId="34AA8E44" w14:textId="77777777" w:rsidR="000B3250" w:rsidRPr="006221FF" w:rsidRDefault="000B3250" w:rsidP="009C62AB">
            <w:pPr>
              <w:spacing w:after="0" w:line="240" w:lineRule="auto"/>
              <w:jc w:val="center"/>
              <w:rPr>
                <w:rFonts w:ascii="Times New Roman" w:eastAsia="Calibri" w:hAnsi="Times New Roman" w:cs="Times New Roman"/>
              </w:rPr>
            </w:pPr>
          </w:p>
        </w:tc>
        <w:tc>
          <w:tcPr>
            <w:tcW w:w="2551" w:type="dxa"/>
            <w:gridSpan w:val="2"/>
            <w:vMerge/>
            <w:tcBorders>
              <w:left w:val="single" w:sz="4" w:space="0" w:color="auto"/>
              <w:bottom w:val="single" w:sz="4" w:space="0" w:color="auto"/>
              <w:right w:val="single" w:sz="4" w:space="0" w:color="auto"/>
            </w:tcBorders>
            <w:shd w:val="clear" w:color="auto" w:fill="auto"/>
          </w:tcPr>
          <w:p w14:paraId="0E209A54"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D30E8"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9E416"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FF57C" w14:textId="77777777" w:rsidR="000B3250" w:rsidRPr="006221FF" w:rsidRDefault="000B3250" w:rsidP="009C62AB">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2023</w:t>
            </w:r>
          </w:p>
        </w:tc>
      </w:tr>
      <w:tr w:rsidR="000B3250" w:rsidRPr="006221FF" w14:paraId="714B7605" w14:textId="77777777" w:rsidTr="009C62AB">
        <w:tc>
          <w:tcPr>
            <w:tcW w:w="1555" w:type="dxa"/>
            <w:vMerge/>
            <w:tcBorders>
              <w:left w:val="single" w:sz="4" w:space="0" w:color="auto"/>
              <w:bottom w:val="single" w:sz="4" w:space="0" w:color="auto"/>
              <w:right w:val="single" w:sz="4" w:space="0" w:color="auto"/>
            </w:tcBorders>
            <w:shd w:val="clear" w:color="auto" w:fill="auto"/>
          </w:tcPr>
          <w:p w14:paraId="57C8F874" w14:textId="77777777" w:rsidR="000B3250" w:rsidRPr="006221FF" w:rsidRDefault="000B3250" w:rsidP="009C62AB">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F05900"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34432"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ABFAEC"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52C5F185"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p>
        </w:tc>
        <w:tc>
          <w:tcPr>
            <w:tcW w:w="992" w:type="dxa"/>
            <w:tcBorders>
              <w:top w:val="single" w:sz="4" w:space="0" w:color="auto"/>
              <w:left w:val="single" w:sz="4" w:space="0" w:color="auto"/>
              <w:bottom w:val="single" w:sz="4" w:space="0" w:color="auto"/>
              <w:right w:val="single" w:sz="4" w:space="0" w:color="auto"/>
            </w:tcBorders>
          </w:tcPr>
          <w:p w14:paraId="0ECF6797"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2021. gadam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C5D164"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50FEB262"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560E3743"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6AE120"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r>
      <w:tr w:rsidR="000B3250" w:rsidRPr="006221FF" w14:paraId="2E6F6E3D"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76FB7F25" w14:textId="77777777" w:rsidR="000B3250" w:rsidRPr="006221FF" w:rsidRDefault="000B3250" w:rsidP="009C62AB">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49ACD9" w14:textId="77777777" w:rsidR="000B3250" w:rsidRPr="006221FF" w:rsidRDefault="000B3250" w:rsidP="009C62AB">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8C4CC" w14:textId="77777777" w:rsidR="000B3250" w:rsidRPr="006221FF" w:rsidRDefault="000B3250" w:rsidP="009C62AB">
            <w:pPr>
              <w:spacing w:after="0" w:line="240" w:lineRule="auto"/>
              <w:jc w:val="center"/>
              <w:rPr>
                <w:rFonts w:ascii="Times New Roman" w:eastAsia="Calibri" w:hAnsi="Times New Roman" w:cs="Times New Roman"/>
                <w:bCs/>
              </w:rPr>
            </w:pPr>
            <w:r w:rsidRPr="006221F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226FEB"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tcPr>
          <w:p w14:paraId="022C71DA"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865C0"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09046161"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187C91" w14:textId="77777777" w:rsidR="000B3250" w:rsidRPr="006221FF" w:rsidRDefault="000B3250" w:rsidP="009C62AB">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8</w:t>
            </w:r>
          </w:p>
        </w:tc>
      </w:tr>
      <w:tr w:rsidR="000B3250" w:rsidRPr="006221FF" w14:paraId="479DD996"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03E4F068" w14:textId="77777777" w:rsidR="000B3250" w:rsidRPr="006221FF" w:rsidRDefault="000B3250" w:rsidP="009C62AB">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1. Budžeta ieņēmumi: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E77BE2" w14:textId="77777777" w:rsidR="000B3250" w:rsidRPr="008B7877" w:rsidRDefault="000B3250" w:rsidP="009C62AB">
            <w:pPr>
              <w:jc w:val="center"/>
              <w:rPr>
                <w:rFonts w:ascii="Times New Roman" w:hAnsi="Times New Roman" w:cs="Times New Roman"/>
                <w:lang w:eastAsia="lv-LV"/>
              </w:rPr>
            </w:pPr>
            <w:r w:rsidRPr="008B7877">
              <w:rPr>
                <w:rFonts w:ascii="Times New Roman" w:hAnsi="Times New Roman" w:cs="Times New Roman"/>
                <w:lang w:eastAsia="lv-LV"/>
              </w:rPr>
              <w:t xml:space="preserve">   </w:t>
            </w:r>
            <w:r>
              <w:rPr>
                <w:rFonts w:ascii="Times New Roman" w:hAnsi="Times New Roman" w:cs="Times New Roman"/>
                <w:lang w:eastAsia="lv-LV"/>
              </w:rPr>
              <w:t>6 173 297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8461F" w14:textId="02711DD8" w:rsidR="000B3250" w:rsidRPr="008B7877" w:rsidRDefault="000B3250" w:rsidP="009C62AB">
            <w:pPr>
              <w:spacing w:after="0" w:line="240" w:lineRule="auto"/>
              <w:jc w:val="center"/>
              <w:rPr>
                <w:rFonts w:ascii="Times New Roman" w:hAnsi="Times New Roman" w:cs="Times New Roman"/>
                <w:lang w:eastAsia="lv-LV"/>
              </w:rPr>
            </w:pPr>
            <w:r w:rsidRPr="006221FF">
              <w:rPr>
                <w:rFonts w:ascii="Times New Roman" w:hAnsi="Times New Roman" w:cs="Times New Roman"/>
                <w:lang w:eastAsia="lv-LV"/>
              </w:rPr>
              <w:t>-</w:t>
            </w:r>
            <w:r w:rsidR="00D330A3">
              <w:rPr>
                <w:rFonts w:ascii="Times New Roman" w:hAnsi="Times New Roman" w:cs="Times New Roman"/>
                <w:lang w:eastAsia="lv-LV"/>
              </w:rPr>
              <w:t>4</w:t>
            </w:r>
            <w:r w:rsidR="00DD5119">
              <w:rPr>
                <w:rFonts w:ascii="Times New Roman" w:hAnsi="Times New Roman" w:cs="Times New Roman"/>
                <w:lang w:eastAsia="lv-LV"/>
              </w:rPr>
              <w:t> 087 865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6F5DE" w14:textId="77777777" w:rsidR="000B3250" w:rsidRPr="008B7877" w:rsidRDefault="000B3250" w:rsidP="009C62AB">
            <w:pPr>
              <w:jc w:val="center"/>
              <w:rPr>
                <w:rFonts w:ascii="Times New Roman" w:hAnsi="Times New Roman" w:cs="Times New Roman"/>
                <w:lang w:eastAsia="lv-LV"/>
              </w:rPr>
            </w:pPr>
            <w:r w:rsidRPr="008B7877">
              <w:rPr>
                <w:rFonts w:ascii="Times New Roman" w:hAnsi="Times New Roman" w:cs="Times New Roman"/>
                <w:lang w:eastAsia="lv-LV"/>
              </w:rPr>
              <w:t xml:space="preserve"> 628 631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32C74" w14:textId="77777777" w:rsidR="000B3250" w:rsidRPr="006221FF" w:rsidRDefault="000B3250" w:rsidP="009C62AB">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0D19B5" w14:textId="660EBEAA" w:rsidR="000B3250" w:rsidRPr="006221FF" w:rsidRDefault="0049158F" w:rsidP="009C62AB">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01E1B" w14:textId="77777777" w:rsidR="000B3250" w:rsidRPr="006221FF" w:rsidRDefault="000B3250" w:rsidP="009C62AB">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FB41F" w14:textId="77777777" w:rsidR="000B3250" w:rsidRPr="006221FF" w:rsidRDefault="000B3250" w:rsidP="009C62AB">
            <w:pPr>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D330A3" w:rsidRPr="006221FF" w14:paraId="7AA137FE"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0DB11E8C" w14:textId="77777777" w:rsidR="00D330A3" w:rsidRPr="006221FF" w:rsidRDefault="00D330A3" w:rsidP="00D330A3">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ED862C"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 xml:space="preserve">   </w:t>
            </w:r>
            <w:r>
              <w:rPr>
                <w:rFonts w:ascii="Times New Roman" w:hAnsi="Times New Roman" w:cs="Times New Roman"/>
                <w:lang w:eastAsia="lv-LV"/>
              </w:rPr>
              <w:t>6 173 297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1315B" w14:textId="0680152C" w:rsidR="00D330A3" w:rsidRPr="008B7877" w:rsidRDefault="00DD5119" w:rsidP="00D330A3">
            <w:pPr>
              <w:spacing w:after="0" w:line="240" w:lineRule="auto"/>
              <w:jc w:val="center"/>
              <w:rPr>
                <w:rFonts w:ascii="Times New Roman" w:hAnsi="Times New Roman" w:cs="Times New Roman"/>
                <w:lang w:eastAsia="lv-LV"/>
              </w:rPr>
            </w:pPr>
            <w:r w:rsidRPr="006221FF">
              <w:rPr>
                <w:rFonts w:ascii="Times New Roman" w:hAnsi="Times New Roman" w:cs="Times New Roman"/>
                <w:lang w:eastAsia="lv-LV"/>
              </w:rPr>
              <w:t>-</w:t>
            </w:r>
            <w:r>
              <w:rPr>
                <w:rFonts w:ascii="Times New Roman" w:hAnsi="Times New Roman" w:cs="Times New Roman"/>
                <w:lang w:eastAsia="lv-LV"/>
              </w:rPr>
              <w:t>4 087 865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0F5510"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 xml:space="preserve"> 628 631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F1AF5"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A022C" w14:textId="4D99A349" w:rsidR="00D330A3" w:rsidRPr="006221FF" w:rsidRDefault="0049158F" w:rsidP="00D330A3">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20B4D"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88774" w14:textId="77777777" w:rsidR="00D330A3" w:rsidRPr="006221FF" w:rsidRDefault="00D330A3" w:rsidP="00D330A3">
            <w:pPr>
              <w:tabs>
                <w:tab w:val="left" w:pos="315"/>
                <w:tab w:val="center" w:pos="459"/>
              </w:tabs>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D330A3" w:rsidRPr="006221FF" w14:paraId="1617573E"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15EDF6B9" w14:textId="77777777" w:rsidR="00D330A3" w:rsidRPr="006221FF" w:rsidRDefault="00D330A3" w:rsidP="00D330A3">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EDCF7"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FCDB0"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52D099"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95A91" w14:textId="77777777" w:rsidR="00D330A3" w:rsidRPr="006221FF" w:rsidRDefault="00D330A3" w:rsidP="00D330A3">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B45679"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64C14" w14:textId="77777777" w:rsidR="00D330A3" w:rsidRPr="006221FF" w:rsidRDefault="00D330A3" w:rsidP="00D330A3">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1794D"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D330A3" w:rsidRPr="006221FF" w14:paraId="20286C68"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187A97F4" w14:textId="77777777" w:rsidR="00D330A3" w:rsidRPr="006221FF" w:rsidRDefault="00D330A3" w:rsidP="00D330A3">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287C"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1E368"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EDD5C4" w14:textId="77777777" w:rsidR="00D330A3" w:rsidRPr="008B7877" w:rsidRDefault="00D330A3" w:rsidP="00D330A3">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E7088" w14:textId="77777777" w:rsidR="00D330A3" w:rsidRPr="006221FF" w:rsidRDefault="00D330A3" w:rsidP="00D330A3">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FF151"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97715" w14:textId="77777777" w:rsidR="00D330A3" w:rsidRPr="006221FF" w:rsidRDefault="00D330A3" w:rsidP="00D330A3">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A457C"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DD5119" w:rsidRPr="006221FF" w14:paraId="7698E2E8" w14:textId="77777777" w:rsidTr="004636EB">
        <w:tc>
          <w:tcPr>
            <w:tcW w:w="1555" w:type="dxa"/>
            <w:tcBorders>
              <w:top w:val="single" w:sz="4" w:space="0" w:color="auto"/>
              <w:left w:val="single" w:sz="4" w:space="0" w:color="auto"/>
              <w:bottom w:val="single" w:sz="4" w:space="0" w:color="auto"/>
              <w:right w:val="single" w:sz="4" w:space="0" w:color="auto"/>
            </w:tcBorders>
            <w:shd w:val="clear" w:color="auto" w:fill="auto"/>
          </w:tcPr>
          <w:p w14:paraId="49D39AC3" w14:textId="77777777" w:rsidR="00DD5119" w:rsidRPr="006221FF" w:rsidRDefault="00DD5119" w:rsidP="00DD5119">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2. Budžeta izdevumi: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E50188" w14:textId="77777777" w:rsidR="00DD5119" w:rsidRPr="008B7877" w:rsidRDefault="00DD5119" w:rsidP="00DD5119">
            <w:pPr>
              <w:spacing w:after="0" w:line="240" w:lineRule="auto"/>
              <w:jc w:val="center"/>
              <w:rPr>
                <w:rFonts w:ascii="Times New Roman" w:hAnsi="Times New Roman" w:cs="Times New Roman"/>
                <w:lang w:eastAsia="lv-LV"/>
              </w:rPr>
            </w:pPr>
            <w:r w:rsidRPr="003E5AD9">
              <w:rPr>
                <w:rFonts w:ascii="Times New Roman" w:hAnsi="Times New Roman" w:cs="Times New Roman"/>
                <w:lang w:eastAsia="lv-LV"/>
              </w:rPr>
              <w:t xml:space="preserve">   6 173 297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89E50" w14:textId="0BD50A16" w:rsidR="00DD5119" w:rsidRPr="008B7877" w:rsidRDefault="00DD5119" w:rsidP="00DD5119">
            <w:pPr>
              <w:spacing w:after="0" w:line="240" w:lineRule="auto"/>
              <w:jc w:val="center"/>
              <w:rPr>
                <w:rFonts w:ascii="Times New Roman" w:hAnsi="Times New Roman" w:cs="Times New Roman"/>
                <w:lang w:eastAsia="lv-LV"/>
              </w:rPr>
            </w:pPr>
            <w:r w:rsidRPr="00DB589B">
              <w:rPr>
                <w:rFonts w:ascii="Times New Roman" w:hAnsi="Times New Roman" w:cs="Times New Roman"/>
                <w:lang w:eastAsia="lv-LV"/>
              </w:rPr>
              <w:t>-4 087 865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5E5016" w14:textId="77777777" w:rsidR="00DD5119" w:rsidRPr="008B7877" w:rsidRDefault="00DD5119" w:rsidP="00DD5119">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 xml:space="preserve"> 628 631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331A7B" w14:textId="77777777" w:rsidR="00DD5119" w:rsidRPr="006221FF"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8BCD42" w14:textId="78D14F3C" w:rsidR="00DD5119" w:rsidRPr="0049158F" w:rsidRDefault="00DD5119" w:rsidP="00DD5119">
            <w:pPr>
              <w:spacing w:after="0" w:line="240" w:lineRule="auto"/>
              <w:jc w:val="center"/>
              <w:rPr>
                <w:rFonts w:ascii="Times New Roman" w:eastAsia="Arial Unicode MS" w:hAnsi="Times New Roman" w:cs="Times New Roman"/>
              </w:rPr>
            </w:pPr>
            <w:r w:rsidRPr="0049158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1806" w14:textId="77777777" w:rsidR="00DD5119" w:rsidRPr="006221FF"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C56C1" w14:textId="77777777" w:rsidR="00DD5119" w:rsidRPr="006221FF"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r>
      <w:tr w:rsidR="00DD5119" w:rsidRPr="006221FF" w14:paraId="5B5CFBF9" w14:textId="77777777" w:rsidTr="004636EB">
        <w:tc>
          <w:tcPr>
            <w:tcW w:w="1555" w:type="dxa"/>
            <w:tcBorders>
              <w:top w:val="single" w:sz="4" w:space="0" w:color="auto"/>
              <w:left w:val="single" w:sz="4" w:space="0" w:color="auto"/>
              <w:bottom w:val="single" w:sz="4" w:space="0" w:color="auto"/>
              <w:right w:val="single" w:sz="4" w:space="0" w:color="auto"/>
            </w:tcBorders>
            <w:shd w:val="clear" w:color="auto" w:fill="auto"/>
          </w:tcPr>
          <w:p w14:paraId="6245D258" w14:textId="77777777" w:rsidR="00DD5119" w:rsidRPr="006221FF" w:rsidRDefault="00DD5119" w:rsidP="00DD5119">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A361BF" w14:textId="77777777" w:rsidR="00DD5119" w:rsidRPr="008B7877" w:rsidRDefault="00DD5119" w:rsidP="00DD5119">
            <w:pPr>
              <w:spacing w:after="0" w:line="240" w:lineRule="auto"/>
              <w:jc w:val="center"/>
              <w:rPr>
                <w:rFonts w:ascii="Times New Roman" w:hAnsi="Times New Roman" w:cs="Times New Roman"/>
                <w:lang w:eastAsia="lv-LV"/>
              </w:rPr>
            </w:pPr>
            <w:r w:rsidRPr="003E5AD9">
              <w:rPr>
                <w:rFonts w:ascii="Times New Roman" w:hAnsi="Times New Roman" w:cs="Times New Roman"/>
                <w:lang w:eastAsia="lv-LV"/>
              </w:rPr>
              <w:t xml:space="preserve">   6 173 297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E9A5D1" w14:textId="5BDC02D2" w:rsidR="00DD5119" w:rsidRPr="008B7877" w:rsidRDefault="00DD5119" w:rsidP="00DD5119">
            <w:pPr>
              <w:spacing w:after="0" w:line="240" w:lineRule="auto"/>
              <w:jc w:val="center"/>
              <w:rPr>
                <w:rFonts w:ascii="Times New Roman" w:hAnsi="Times New Roman" w:cs="Times New Roman"/>
                <w:lang w:eastAsia="lv-LV"/>
              </w:rPr>
            </w:pPr>
            <w:r w:rsidRPr="00DB589B">
              <w:rPr>
                <w:rFonts w:ascii="Times New Roman" w:hAnsi="Times New Roman" w:cs="Times New Roman"/>
                <w:lang w:eastAsia="lv-LV"/>
              </w:rPr>
              <w:t>-4 087 865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B1D10" w14:textId="77777777" w:rsidR="00DD5119" w:rsidRPr="008B7877" w:rsidRDefault="00DD5119" w:rsidP="00DD5119">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 xml:space="preserve"> 628 631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E6DC5B" w14:textId="77777777" w:rsidR="00DD5119" w:rsidRPr="006221FF"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A07E55" w14:textId="51FD8161" w:rsidR="00DD5119" w:rsidRPr="0049158F" w:rsidRDefault="00DD5119" w:rsidP="00DD5119">
            <w:pPr>
              <w:spacing w:after="0" w:line="240" w:lineRule="auto"/>
              <w:jc w:val="center"/>
              <w:rPr>
                <w:rFonts w:ascii="Times New Roman" w:eastAsia="Arial Unicode MS" w:hAnsi="Times New Roman" w:cs="Times New Roman"/>
              </w:rPr>
            </w:pPr>
            <w:r w:rsidRPr="0049158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1B2C50" w14:textId="77777777" w:rsidR="00DD5119" w:rsidRPr="006221FF" w:rsidDel="007A71B8"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FE410" w14:textId="77777777" w:rsidR="00DD5119" w:rsidRPr="006221FF" w:rsidRDefault="00DD5119" w:rsidP="00DD5119">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D330A3" w:rsidRPr="006221FF" w14:paraId="15F14F79"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193B6836" w14:textId="77777777" w:rsidR="00D330A3" w:rsidRPr="006221FF" w:rsidRDefault="00D330A3" w:rsidP="00D330A3">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19908C"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CB15CA"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0FB26F"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D342D"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0772E6"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F9F24"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19341F"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D330A3" w:rsidRPr="006221FF" w14:paraId="647DE3D0"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65829000" w14:textId="77777777" w:rsidR="00D330A3" w:rsidRPr="006221FF" w:rsidRDefault="00D330A3" w:rsidP="00D330A3">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DB2EEF"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A465FB"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E9423F"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F5296"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02D51"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75AB0"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ED8BF"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D330A3" w:rsidRPr="006221FF" w14:paraId="03B268AF"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4C9986E4" w14:textId="77777777" w:rsidR="00D330A3" w:rsidRPr="006221FF" w:rsidRDefault="00D330A3" w:rsidP="00D330A3">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3. Finansiālā ietekme: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D8BAFC" w14:textId="77777777" w:rsidR="00D330A3" w:rsidRPr="006221FF" w:rsidRDefault="00D330A3" w:rsidP="00D330A3">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A2D6F" w14:textId="77777777" w:rsidR="00D330A3" w:rsidRPr="006221FF" w:rsidRDefault="00D330A3" w:rsidP="00D330A3">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FDFDFF"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61772"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5B43"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FF414"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37BD5" w14:textId="77777777" w:rsidR="00D330A3" w:rsidRPr="006221FF" w:rsidRDefault="00D330A3" w:rsidP="00D330A3">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0</w:t>
            </w:r>
          </w:p>
        </w:tc>
      </w:tr>
      <w:tr w:rsidR="00D330A3" w:rsidRPr="006221FF" w14:paraId="31359FA1"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6E66ADEE" w14:textId="77777777" w:rsidR="00D330A3" w:rsidRPr="006221FF" w:rsidRDefault="00D330A3" w:rsidP="00D330A3">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2B71AD" w14:textId="77777777" w:rsidR="00D330A3" w:rsidRPr="006221FF" w:rsidRDefault="00D330A3" w:rsidP="00D330A3">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B5018B" w14:textId="77777777" w:rsidR="00D330A3" w:rsidRPr="006221FF" w:rsidRDefault="00D330A3" w:rsidP="00D330A3">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090989" w14:textId="77777777" w:rsidR="00D330A3" w:rsidRPr="006221FF" w:rsidRDefault="00D330A3" w:rsidP="00D330A3">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BFB704"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D0405" w14:textId="77777777" w:rsidR="00D330A3" w:rsidRPr="006221FF" w:rsidRDefault="00D330A3" w:rsidP="00D330A3">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01F7D"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4D900"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r>
      <w:tr w:rsidR="00D330A3" w:rsidRPr="006221FF" w14:paraId="1F7FB776"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7139BA07" w14:textId="77777777" w:rsidR="00D330A3" w:rsidRPr="006221FF" w:rsidRDefault="00D330A3" w:rsidP="00D330A3">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lastRenderedPageBreak/>
              <w:t>3.2.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A296E1"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8304C9"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5B8510"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C7BD2"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70C4B"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F6D64"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346E7E"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D330A3" w:rsidRPr="006221FF" w14:paraId="20521F67"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01ADDBA0" w14:textId="77777777" w:rsidR="00D330A3" w:rsidRPr="006221FF" w:rsidRDefault="00D330A3" w:rsidP="00D330A3">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CF2D9E"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15CB7B" w14:textId="77777777" w:rsidR="00D330A3" w:rsidRPr="006221FF" w:rsidRDefault="00D330A3" w:rsidP="00D330A3">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2C30A5"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32E7D"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B57B1"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FD288"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C6BD8"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D330A3" w:rsidRPr="006221FF" w14:paraId="537C0C71"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098B80DF" w14:textId="77777777" w:rsidR="00D330A3" w:rsidRPr="006221FF" w:rsidRDefault="00D330A3" w:rsidP="00D330A3">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Finanšu līdzekļi papildu izdevumu finansēšanai (kompensējošu izdevumu samazinājumu norāda ar "+" zīmi)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DBA54E" w14:textId="4B382E3C" w:rsidR="00D330A3" w:rsidRPr="006221FF" w:rsidRDefault="0049158F" w:rsidP="00D330A3">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18750"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0EA12" w14:textId="4552920F" w:rsidR="00D330A3" w:rsidRPr="006221FF" w:rsidRDefault="0049158F" w:rsidP="00D330A3">
            <w:pPr>
              <w:spacing w:after="0" w:line="240" w:lineRule="auto"/>
              <w:ind w:left="-30"/>
              <w:jc w:val="center"/>
              <w:rPr>
                <w:rFonts w:ascii="Times New Roman" w:eastAsia="Times New Roman" w:hAnsi="Times New Roman" w:cs="Times New Roman"/>
              </w:rPr>
            </w:pPr>
            <w:r>
              <w:rPr>
                <w:rFonts w:ascii="Times New Roman" w:eastAsia="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vAlign w:val="center"/>
          </w:tcPr>
          <w:p w14:paraId="7A707E7D" w14:textId="77777777" w:rsidR="00D330A3" w:rsidRPr="006221FF" w:rsidRDefault="00D330A3" w:rsidP="00D330A3">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B18C54" w14:textId="0BBA1BB9" w:rsidR="00D330A3" w:rsidRPr="006221FF" w:rsidRDefault="0049158F" w:rsidP="00D330A3">
            <w:pPr>
              <w:spacing w:after="0" w:line="240" w:lineRule="auto"/>
              <w:ind w:left="-30"/>
              <w:jc w:val="center"/>
              <w:rPr>
                <w:rFonts w:ascii="Times New Roman" w:eastAsia="Times New Roman" w:hAnsi="Times New Roman" w:cs="Times New Roman"/>
              </w:rPr>
            </w:pPr>
            <w:r>
              <w:rPr>
                <w:rFonts w:ascii="Times New Roman" w:eastAsia="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center"/>
          </w:tcPr>
          <w:p w14:paraId="5E61435D" w14:textId="77777777" w:rsidR="00D330A3" w:rsidRPr="006221FF" w:rsidRDefault="00D330A3" w:rsidP="00D330A3">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22040" w14:textId="77777777" w:rsidR="00D330A3" w:rsidRPr="006221FF" w:rsidRDefault="00D330A3" w:rsidP="00D330A3">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D330A3" w:rsidRPr="006221FF" w14:paraId="303EF5A7"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58F6390B" w14:textId="77777777" w:rsidR="00D330A3" w:rsidRPr="006221FF" w:rsidRDefault="00D330A3" w:rsidP="00D330A3">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Precizēta finansiālā ietekme: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F74DB5"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D1C7A"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A5ABF"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2FA836D7"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CADD8"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0FB62C36" w14:textId="77777777" w:rsidR="00D330A3" w:rsidRPr="006221FF" w:rsidRDefault="00D330A3" w:rsidP="00D330A3">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AC6F1" w14:textId="77777777" w:rsidR="00D330A3" w:rsidRPr="006221FF" w:rsidRDefault="00D330A3" w:rsidP="00D330A3">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D330A3" w:rsidRPr="005A14E5" w14:paraId="77B9D2B3"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7A62C2EF" w14:textId="77777777" w:rsidR="00D330A3" w:rsidRPr="005A14E5" w:rsidRDefault="00D330A3" w:rsidP="00D330A3">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39DD3EAA" w14:textId="2AB9B2D2" w:rsidR="00D330A3" w:rsidRPr="00D330A3" w:rsidRDefault="00D330A3" w:rsidP="00FF1CBB">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bookmarkStart w:id="15" w:name="_Hlk37244039"/>
            <w:r w:rsidRPr="00712F80">
              <w:rPr>
                <w:rFonts w:ascii="Times New Roman" w:eastAsia="Calibri" w:hAnsi="Times New Roman" w:cs="Times New Roman"/>
                <w:bCs/>
                <w:sz w:val="24"/>
                <w:szCs w:val="28"/>
              </w:rPr>
              <w:t xml:space="preserve">3.1.1.5. pasākuma pirmās kārtas </w:t>
            </w:r>
            <w:r w:rsidRPr="00515A3D">
              <w:rPr>
                <w:rFonts w:ascii="Times New Roman" w:hAnsi="Times New Roman" w:cs="Times New Roman"/>
                <w:bCs/>
                <w:sz w:val="24"/>
                <w:szCs w:val="24"/>
              </w:rPr>
              <w:t xml:space="preserve">finansējuma samazinājums plānots </w:t>
            </w:r>
            <w:r>
              <w:rPr>
                <w:rFonts w:ascii="Times New Roman" w:hAnsi="Times New Roman" w:cs="Times New Roman"/>
                <w:bCs/>
                <w:sz w:val="24"/>
                <w:szCs w:val="24"/>
              </w:rPr>
              <w:t>3 5</w:t>
            </w:r>
            <w:r w:rsidR="005A3A13">
              <w:rPr>
                <w:rFonts w:ascii="Times New Roman" w:hAnsi="Times New Roman" w:cs="Times New Roman"/>
                <w:bCs/>
                <w:sz w:val="24"/>
                <w:szCs w:val="24"/>
              </w:rPr>
              <w:t>27</w:t>
            </w:r>
            <w:r>
              <w:rPr>
                <w:rFonts w:ascii="Times New Roman" w:hAnsi="Times New Roman" w:cs="Times New Roman"/>
                <w:bCs/>
                <w:sz w:val="24"/>
                <w:szCs w:val="24"/>
              </w:rPr>
              <w:t xml:space="preserve"> </w:t>
            </w:r>
            <w:r w:rsidR="005A3A13">
              <w:rPr>
                <w:rFonts w:ascii="Times New Roman" w:hAnsi="Times New Roman" w:cs="Times New Roman"/>
                <w:bCs/>
                <w:sz w:val="24"/>
                <w:szCs w:val="24"/>
              </w:rPr>
              <w:t>606</w:t>
            </w:r>
            <w:r w:rsidRPr="00515A3D">
              <w:rPr>
                <w:rFonts w:ascii="Times New Roman" w:hAnsi="Times New Roman" w:cs="Times New Roman"/>
                <w:bCs/>
                <w:sz w:val="24"/>
                <w:szCs w:val="24"/>
              </w:rPr>
              <w:t xml:space="preserve"> </w:t>
            </w:r>
            <w:proofErr w:type="spellStart"/>
            <w:r w:rsidRPr="00515A3D">
              <w:rPr>
                <w:rFonts w:ascii="Times New Roman" w:hAnsi="Times New Roman" w:cs="Times New Roman"/>
                <w:bCs/>
                <w:i/>
                <w:iCs/>
                <w:sz w:val="24"/>
                <w:szCs w:val="24"/>
              </w:rPr>
              <w:t>euro</w:t>
            </w:r>
            <w:proofErr w:type="spellEnd"/>
            <w:r>
              <w:rPr>
                <w:rFonts w:ascii="Times New Roman" w:hAnsi="Times New Roman" w:cs="Times New Roman"/>
                <w:bCs/>
                <w:i/>
                <w:iCs/>
                <w:sz w:val="24"/>
                <w:szCs w:val="24"/>
              </w:rPr>
              <w:t xml:space="preserve">, </w:t>
            </w:r>
            <w:r w:rsidRPr="00EB41EC">
              <w:rPr>
                <w:rFonts w:ascii="Times New Roman" w:hAnsi="Times New Roman" w:cs="Times New Roman"/>
                <w:bCs/>
                <w:sz w:val="24"/>
                <w:szCs w:val="24"/>
              </w:rPr>
              <w:t xml:space="preserve">novirzot to uz </w:t>
            </w:r>
            <w:r>
              <w:rPr>
                <w:rFonts w:ascii="Times New Roman" w:hAnsi="Times New Roman" w:cs="Times New Roman"/>
                <w:bCs/>
                <w:sz w:val="24"/>
                <w:szCs w:val="24"/>
              </w:rPr>
              <w:t>3.1.1.5</w:t>
            </w:r>
            <w:r w:rsidRPr="00EB41EC">
              <w:rPr>
                <w:rFonts w:ascii="Times New Roman" w:hAnsi="Times New Roman" w:cs="Times New Roman"/>
                <w:bCs/>
                <w:sz w:val="24"/>
                <w:szCs w:val="24"/>
              </w:rPr>
              <w:t>. pasākum</w:t>
            </w:r>
            <w:r>
              <w:rPr>
                <w:rFonts w:ascii="Times New Roman" w:hAnsi="Times New Roman" w:cs="Times New Roman"/>
                <w:bCs/>
                <w:sz w:val="24"/>
                <w:szCs w:val="24"/>
              </w:rPr>
              <w:t>a otro kārtu</w:t>
            </w:r>
            <w:bookmarkEnd w:id="15"/>
            <w:r>
              <w:rPr>
                <w:rFonts w:ascii="Times New Roman" w:hAnsi="Times New Roman" w:cs="Times New Roman"/>
                <w:bCs/>
                <w:sz w:val="24"/>
                <w:szCs w:val="24"/>
              </w:rPr>
              <w:t xml:space="preserve">, 532 852 </w:t>
            </w:r>
            <w:proofErr w:type="spellStart"/>
            <w:r>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rezervi novirzot 3.2.1.1.pasākumam </w:t>
            </w:r>
            <w:r w:rsidRPr="00D330A3">
              <w:rPr>
                <w:rFonts w:ascii="Times New Roman" w:hAnsi="Times New Roman" w:cs="Times New Roman"/>
                <w:bCs/>
                <w:sz w:val="24"/>
                <w:szCs w:val="24"/>
              </w:rPr>
              <w:t>"Klasteru programma"</w:t>
            </w:r>
            <w:r>
              <w:rPr>
                <w:rFonts w:ascii="Times New Roman" w:hAnsi="Times New Roman" w:cs="Times New Roman"/>
                <w:bCs/>
                <w:sz w:val="24"/>
                <w:szCs w:val="24"/>
              </w:rPr>
              <w:t xml:space="preserve"> un 27 407 </w:t>
            </w:r>
            <w:proofErr w:type="spellStart"/>
            <w:r>
              <w:rPr>
                <w:rFonts w:ascii="Times New Roman" w:hAnsi="Times New Roman" w:cs="Times New Roman"/>
                <w:bCs/>
                <w:i/>
                <w:iCs/>
                <w:sz w:val="24"/>
                <w:szCs w:val="24"/>
              </w:rPr>
              <w:t>euro</w:t>
            </w:r>
            <w:proofErr w:type="spellEnd"/>
            <w:r w:rsidR="00500957">
              <w:rPr>
                <w:rFonts w:ascii="Times New Roman" w:hAnsi="Times New Roman" w:cs="Times New Roman"/>
                <w:bCs/>
                <w:i/>
                <w:iCs/>
                <w:sz w:val="24"/>
                <w:szCs w:val="24"/>
              </w:rPr>
              <w:t>,</w:t>
            </w:r>
            <w:r>
              <w:rPr>
                <w:rFonts w:ascii="Times New Roman" w:hAnsi="Times New Roman" w:cs="Times New Roman"/>
                <w:bCs/>
                <w:sz w:val="24"/>
                <w:szCs w:val="24"/>
              </w:rPr>
              <w:t xml:space="preserve"> </w:t>
            </w:r>
            <w:r w:rsidR="00500957">
              <w:rPr>
                <w:rFonts w:ascii="Times New Roman" w:hAnsi="Times New Roman" w:cs="Times New Roman"/>
                <w:bCs/>
                <w:sz w:val="24"/>
                <w:szCs w:val="24"/>
              </w:rPr>
              <w:t xml:space="preserve">lai nodrošinātu </w:t>
            </w:r>
            <w:r w:rsidR="00312664" w:rsidRPr="00EB4E5A">
              <w:rPr>
                <w:rFonts w:ascii="Times New Roman" w:eastAsia="Calibri" w:hAnsi="Times New Roman" w:cs="Times New Roman"/>
                <w:bCs/>
                <w:sz w:val="24"/>
                <w:szCs w:val="24"/>
              </w:rPr>
              <w:t>MK noteikumu Nr.612 5.punkt</w:t>
            </w:r>
            <w:r w:rsidR="00FF1CBB">
              <w:rPr>
                <w:rFonts w:ascii="Times New Roman" w:eastAsia="Calibri" w:hAnsi="Times New Roman" w:cs="Times New Roman"/>
                <w:bCs/>
                <w:sz w:val="24"/>
                <w:szCs w:val="24"/>
              </w:rPr>
              <w:t>ā</w:t>
            </w:r>
            <w:r w:rsidR="00312664" w:rsidRPr="00EB4E5A">
              <w:rPr>
                <w:rFonts w:ascii="Times New Roman" w:eastAsia="Calibri" w:hAnsi="Times New Roman" w:cs="Times New Roman"/>
                <w:bCs/>
                <w:sz w:val="24"/>
                <w:szCs w:val="24"/>
              </w:rPr>
              <w:t xml:space="preserve"> </w:t>
            </w:r>
            <w:r w:rsidR="00500957">
              <w:rPr>
                <w:rFonts w:ascii="Times New Roman" w:eastAsia="Calibri" w:hAnsi="Times New Roman" w:cs="Times New Roman"/>
                <w:bCs/>
                <w:sz w:val="24"/>
                <w:szCs w:val="24"/>
              </w:rPr>
              <w:t>paredzēto finansējumu</w:t>
            </w:r>
            <w:r w:rsidR="00312664">
              <w:rPr>
                <w:rFonts w:ascii="Times New Roman" w:eastAsia="Calibri" w:hAnsi="Times New Roman" w:cs="Times New Roman"/>
                <w:bCs/>
                <w:sz w:val="24"/>
                <w:szCs w:val="24"/>
              </w:rPr>
              <w:t>.</w:t>
            </w:r>
          </w:p>
        </w:tc>
      </w:tr>
      <w:tr w:rsidR="00D330A3" w:rsidRPr="005A14E5" w14:paraId="3481F0AD"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2ED52027" w14:textId="77777777" w:rsidR="00D330A3" w:rsidRPr="005A14E5" w:rsidRDefault="00D330A3" w:rsidP="00D330A3">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413F4D36" w14:textId="77777777" w:rsidR="00D330A3" w:rsidRPr="005A14E5" w:rsidRDefault="00D330A3" w:rsidP="00D330A3">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D330A3" w:rsidRPr="005A14E5" w14:paraId="280F38B7"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77FAF170" w14:textId="77777777" w:rsidR="00D330A3" w:rsidRPr="005A14E5" w:rsidRDefault="00D330A3" w:rsidP="00D330A3">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710D58A9" w14:textId="77777777" w:rsidR="00D330A3" w:rsidRPr="005A14E5" w:rsidRDefault="00D330A3" w:rsidP="00D330A3">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D330A3" w:rsidRPr="005A14E5" w14:paraId="3BCBB488"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6AFF9EEB" w14:textId="77777777" w:rsidR="00D330A3" w:rsidRPr="005A14E5" w:rsidRDefault="00D330A3" w:rsidP="00D330A3">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6B80806D" w14:textId="77777777" w:rsidR="00D330A3" w:rsidRPr="005A14E5" w:rsidRDefault="00D330A3" w:rsidP="00D330A3">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rPr>
              <w:t xml:space="preserve">Nav attiecināms uz projektu. </w:t>
            </w:r>
          </w:p>
        </w:tc>
      </w:tr>
      <w:tr w:rsidR="00D330A3" w:rsidRPr="005A14E5" w14:paraId="4A12E077" w14:textId="77777777" w:rsidTr="009C62AB">
        <w:tc>
          <w:tcPr>
            <w:tcW w:w="1555" w:type="dxa"/>
            <w:tcBorders>
              <w:top w:val="single" w:sz="4" w:space="0" w:color="auto"/>
              <w:left w:val="single" w:sz="4" w:space="0" w:color="auto"/>
              <w:bottom w:val="single" w:sz="4" w:space="0" w:color="auto"/>
              <w:right w:val="single" w:sz="4" w:space="0" w:color="auto"/>
            </w:tcBorders>
            <w:shd w:val="clear" w:color="auto" w:fill="auto"/>
          </w:tcPr>
          <w:p w14:paraId="10D9A4A5" w14:textId="77777777" w:rsidR="00D330A3" w:rsidRPr="005A14E5" w:rsidRDefault="00D330A3" w:rsidP="00D330A3">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088DFC40" w14:textId="0C7C03FD" w:rsidR="00D330A3" w:rsidRPr="005A14E5" w:rsidRDefault="00D330A3" w:rsidP="00D330A3">
            <w:pPr>
              <w:spacing w:after="0" w:line="240" w:lineRule="auto"/>
              <w:ind w:right="5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lv-LV"/>
              </w:rPr>
              <w:t xml:space="preserve">Ņemot vērā, ka finansējuma pārdale notiks no </w:t>
            </w:r>
            <w:r w:rsidRPr="00573033">
              <w:rPr>
                <w:rFonts w:ascii="Times New Roman" w:eastAsia="Calibri" w:hAnsi="Times New Roman" w:cs="Times New Roman"/>
                <w:bCs/>
                <w:sz w:val="24"/>
                <w:szCs w:val="28"/>
              </w:rPr>
              <w:t>3.1.1.5.pasākuma „Atbalsts ieguldījumiem ražošanas telpu un infrastruktūras izveidei vai rekonstrukcijai</w:t>
            </w:r>
            <w:r>
              <w:rPr>
                <w:rFonts w:ascii="Times New Roman" w:eastAsia="Times New Roman" w:hAnsi="Times New Roman" w:cs="Times New Roman"/>
                <w:sz w:val="24"/>
                <w:szCs w:val="24"/>
                <w:lang w:eastAsia="lv-LV"/>
              </w:rPr>
              <w:t xml:space="preserve">” pirmās kārta uz </w:t>
            </w:r>
            <w:r w:rsidRPr="00573033">
              <w:rPr>
                <w:rFonts w:ascii="Times New Roman" w:eastAsia="Calibri" w:hAnsi="Times New Roman" w:cs="Times New Roman"/>
                <w:bCs/>
                <w:sz w:val="24"/>
                <w:szCs w:val="28"/>
              </w:rPr>
              <w:t>3.1.1.5.pasākum</w:t>
            </w:r>
            <w:r>
              <w:rPr>
                <w:rFonts w:ascii="Times New Roman" w:eastAsia="Calibri" w:hAnsi="Times New Roman" w:cs="Times New Roman"/>
                <w:bCs/>
                <w:sz w:val="24"/>
                <w:szCs w:val="28"/>
              </w:rPr>
              <w:t>u</w:t>
            </w:r>
            <w:r w:rsidRPr="00573033">
              <w:rPr>
                <w:rFonts w:ascii="Times New Roman" w:eastAsia="Calibri" w:hAnsi="Times New Roman" w:cs="Times New Roman"/>
                <w:bCs/>
                <w:sz w:val="24"/>
                <w:szCs w:val="28"/>
              </w:rPr>
              <w:t xml:space="preserve"> „Atbalsts ieguldījumiem ražošanas telpu un infrastruktūras izveidei vai rekonstrukcijai</w:t>
            </w:r>
            <w:r>
              <w:rPr>
                <w:rFonts w:ascii="Times New Roman" w:eastAsia="Times New Roman" w:hAnsi="Times New Roman" w:cs="Times New Roman"/>
                <w:sz w:val="24"/>
                <w:szCs w:val="24"/>
                <w:lang w:eastAsia="lv-LV"/>
              </w:rPr>
              <w:t>” otro kārtu</w:t>
            </w:r>
            <w:r w:rsidR="00312664">
              <w:rPr>
                <w:rFonts w:ascii="Times New Roman" w:eastAsia="Times New Roman" w:hAnsi="Times New Roman" w:cs="Times New Roman"/>
                <w:sz w:val="24"/>
                <w:szCs w:val="24"/>
                <w:lang w:eastAsia="lv-LV"/>
              </w:rPr>
              <w:t xml:space="preserve"> un </w:t>
            </w:r>
            <w:r w:rsidR="00312664">
              <w:rPr>
                <w:rFonts w:ascii="Times New Roman" w:hAnsi="Times New Roman" w:cs="Times New Roman"/>
                <w:bCs/>
                <w:sz w:val="24"/>
                <w:szCs w:val="24"/>
              </w:rPr>
              <w:t xml:space="preserve">3.2.1.1.pasākumam </w:t>
            </w:r>
            <w:r w:rsidR="00312664" w:rsidRPr="00D330A3">
              <w:rPr>
                <w:rFonts w:ascii="Times New Roman" w:hAnsi="Times New Roman" w:cs="Times New Roman"/>
                <w:bCs/>
                <w:sz w:val="24"/>
                <w:szCs w:val="24"/>
              </w:rPr>
              <w:t>"Klasteru programma"</w:t>
            </w:r>
            <w:r w:rsidR="00312664">
              <w:rPr>
                <w:rFonts w:ascii="Times New Roman" w:hAnsi="Times New Roman" w:cs="Times New Roman"/>
                <w:bCs/>
                <w:sz w:val="24"/>
                <w:szCs w:val="24"/>
              </w:rPr>
              <w:t xml:space="preserve"> </w:t>
            </w:r>
            <w:r w:rsidRPr="00580F9B">
              <w:rPr>
                <w:rFonts w:ascii="Times New Roman" w:eastAsia="Times New Roman" w:hAnsi="Times New Roman" w:cs="Times New Roman"/>
                <w:b/>
                <w:bCs/>
                <w:sz w:val="24"/>
                <w:szCs w:val="24"/>
                <w:lang w:eastAsia="lv-LV"/>
              </w:rPr>
              <w:t>ietekme uz valsts budžeta izdevumiem būs neitrāla.</w:t>
            </w:r>
          </w:p>
        </w:tc>
      </w:tr>
    </w:tbl>
    <w:bookmarkEnd w:id="14"/>
    <w:p w14:paraId="753EE195" w14:textId="22D85C8B"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61630547" w14:textId="77777777" w:rsidR="004B1425"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D0785" w:rsidRPr="00DD1CA5" w14:paraId="392766EE" w14:textId="77777777" w:rsidTr="007A29E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798672" w14:textId="77777777" w:rsidR="007D0785" w:rsidRPr="00F91416" w:rsidRDefault="007D0785" w:rsidP="007A29E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1416">
              <w:rPr>
                <w:rFonts w:ascii="Times New Roman" w:eastAsia="Times New Roman" w:hAnsi="Times New Roman" w:cs="Times New Roman"/>
                <w:b/>
                <w:bCs/>
                <w:sz w:val="24"/>
                <w:szCs w:val="24"/>
                <w:lang w:eastAsia="lv-LV"/>
              </w:rPr>
              <w:t>IV. Tiesību akta projekta ietekme uz spēkā esošo tiesību normu sistēmu</w:t>
            </w:r>
          </w:p>
        </w:tc>
      </w:tr>
      <w:tr w:rsidR="007D0785" w:rsidRPr="00DD1CA5" w14:paraId="550EE93E"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7A4960C"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01D1F2E"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8692336" w14:textId="5F1DD658" w:rsidR="00BB4FE5" w:rsidRPr="007B5C37" w:rsidRDefault="007D0785" w:rsidP="007B5C37">
            <w:pPr>
              <w:spacing w:after="0" w:line="240" w:lineRule="auto"/>
              <w:jc w:val="both"/>
              <w:rPr>
                <w:rFonts w:ascii="Times New Roman" w:eastAsia="Times New Roman" w:hAnsi="Times New Roman" w:cs="Times New Roman"/>
                <w:sz w:val="24"/>
                <w:szCs w:val="24"/>
                <w:lang w:eastAsia="lv-LV"/>
              </w:rPr>
            </w:pPr>
            <w:r w:rsidRPr="00470666">
              <w:rPr>
                <w:rFonts w:ascii="Times New Roman" w:eastAsia="Times New Roman" w:hAnsi="Times New Roman" w:cs="Times New Roman"/>
                <w:sz w:val="24"/>
                <w:szCs w:val="24"/>
                <w:lang w:eastAsia="lv-LV"/>
              </w:rPr>
              <w:t xml:space="preserve">MK noteikumu projekts ir saistīts ar Ekonomikas ministrijas sagatavoto Ministru kabineta noteikumu projektu </w:t>
            </w:r>
            <w:r w:rsidRPr="00470666">
              <w:rPr>
                <w:rFonts w:ascii="Times New Roman" w:eastAsia="Times New Roman" w:hAnsi="Times New Roman" w:cs="Times New Roman"/>
                <w:iCs/>
                <w:sz w:val="24"/>
                <w:szCs w:val="24"/>
                <w:lang w:eastAsia="lv-LV"/>
              </w:rPr>
              <w:t>“</w:t>
            </w:r>
            <w:r w:rsidR="00470666" w:rsidRPr="00470666">
              <w:rPr>
                <w:rFonts w:ascii="Times New Roman" w:eastAsia="Times New Roman" w:hAnsi="Times New Roman" w:cs="Times New Roman"/>
                <w:bCs/>
                <w:iCs/>
                <w:sz w:val="24"/>
                <w:szCs w:val="24"/>
                <w:lang w:eastAsia="lv-LV"/>
              </w:rPr>
              <w:t xml:space="preserve">Grozījums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w:t>
            </w:r>
            <w:r w:rsidR="00470666" w:rsidRPr="00470666">
              <w:rPr>
                <w:rFonts w:ascii="Times New Roman" w:eastAsia="Times New Roman" w:hAnsi="Times New Roman" w:cs="Times New Roman"/>
                <w:bCs/>
                <w:iCs/>
                <w:sz w:val="24"/>
                <w:szCs w:val="24"/>
                <w:lang w:eastAsia="lv-LV"/>
              </w:rPr>
              <w:lastRenderedPageBreak/>
              <w:t xml:space="preserve">ražošanas telpu un infrastruktūras izveidei vai rekonstrukcijai" </w:t>
            </w:r>
            <w:r w:rsidR="00470666" w:rsidRPr="00796077">
              <w:rPr>
                <w:rFonts w:ascii="Times New Roman" w:eastAsia="Times New Roman" w:hAnsi="Times New Roman" w:cs="Times New Roman"/>
                <w:bCs/>
                <w:iCs/>
                <w:sz w:val="24"/>
                <w:szCs w:val="24"/>
                <w:lang w:eastAsia="lv-LV"/>
              </w:rPr>
              <w:t>otrās projektu iesniegumu atlases kārtas īstenošanas noteikumi</w:t>
            </w:r>
            <w:r w:rsidRPr="00796077">
              <w:rPr>
                <w:rFonts w:ascii="Times New Roman" w:eastAsia="Times New Roman" w:hAnsi="Times New Roman" w:cs="Times New Roman"/>
                <w:bCs/>
                <w:iCs/>
                <w:sz w:val="24"/>
                <w:szCs w:val="24"/>
                <w:lang w:eastAsia="lv-LV"/>
              </w:rPr>
              <w:t xml:space="preserve">”, </w:t>
            </w:r>
            <w:r w:rsidRPr="00796077">
              <w:rPr>
                <w:rFonts w:ascii="Times New Roman" w:eastAsia="Times New Roman" w:hAnsi="Times New Roman" w:cs="Times New Roman"/>
                <w:bCs/>
                <w:sz w:val="24"/>
                <w:szCs w:val="24"/>
                <w:lang w:eastAsia="lv-LV"/>
              </w:rPr>
              <w:t>kurš tiek virzīts uz Ministru kabinetu vienlaicīgi ar MK noteikumu projektu</w:t>
            </w:r>
            <w:r w:rsidR="00796077" w:rsidRPr="00796077">
              <w:rPr>
                <w:rFonts w:ascii="Times New Roman" w:hAnsi="Times New Roman" w:cs="Times New Roman"/>
                <w:sz w:val="24"/>
                <w:szCs w:val="24"/>
              </w:rPr>
              <w:t>.</w:t>
            </w:r>
          </w:p>
          <w:p w14:paraId="3841F2DD" w14:textId="589A3D98" w:rsidR="00A81B22" w:rsidRPr="00F91416" w:rsidRDefault="00A81B22" w:rsidP="007A29E2">
            <w:pPr>
              <w:spacing w:after="0" w:line="240" w:lineRule="auto"/>
              <w:jc w:val="both"/>
              <w:rPr>
                <w:rFonts w:ascii="Times New Roman" w:eastAsia="Times New Roman" w:hAnsi="Times New Roman" w:cs="Times New Roman"/>
                <w:sz w:val="24"/>
                <w:szCs w:val="24"/>
                <w:lang w:eastAsia="lv-LV"/>
              </w:rPr>
            </w:pPr>
          </w:p>
        </w:tc>
      </w:tr>
      <w:tr w:rsidR="007D0785" w:rsidRPr="00DD1CA5" w14:paraId="5825B6E0"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16CB03"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D77039C"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9D2697D"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Ekonomikas ministrija</w:t>
            </w:r>
          </w:p>
        </w:tc>
      </w:tr>
      <w:tr w:rsidR="007D0785" w:rsidRPr="00DD1CA5" w14:paraId="02CB4159"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9E5A0BE"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9546C0B"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6C1C5B9" w14:textId="77777777" w:rsidR="007D0785" w:rsidRPr="00F91416" w:rsidRDefault="007D0785" w:rsidP="007A29E2">
            <w:pPr>
              <w:spacing w:before="100" w:beforeAutospacing="1" w:after="100" w:afterAutospacing="1" w:line="293" w:lineRule="atLeast"/>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Nav</w:t>
            </w:r>
          </w:p>
        </w:tc>
      </w:tr>
    </w:tbl>
    <w:p w14:paraId="3A394E9B" w14:textId="14FF5F1F" w:rsidR="008568E2"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23F0F2BE"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68E2" w:rsidRPr="00360773" w14:paraId="09AE85FF"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969D9" w14:textId="77777777" w:rsidR="008568E2" w:rsidRPr="00360773" w:rsidRDefault="008568E2" w:rsidP="007F562E">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568E2" w:rsidRPr="00360773" w14:paraId="3AEABD88"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74B27" w14:textId="77777777" w:rsidR="008568E2" w:rsidRPr="00360773" w:rsidRDefault="008568E2" w:rsidP="007F562E">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5A75E43E" w14:textId="6D9D2BA0" w:rsidR="00E5323B" w:rsidRDefault="00E5323B" w:rsidP="00E5323B">
      <w:pPr>
        <w:spacing w:after="0" w:line="240" w:lineRule="auto"/>
        <w:rPr>
          <w:rFonts w:ascii="Times New Roman" w:eastAsia="Times New Roman" w:hAnsi="Times New Roman" w:cs="Times New Roman"/>
          <w:iCs/>
          <w:sz w:val="24"/>
          <w:szCs w:val="24"/>
          <w:lang w:eastAsia="lv-LV"/>
        </w:rPr>
      </w:pPr>
    </w:p>
    <w:p w14:paraId="419F99B4"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BE84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2168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05173C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B8E8E8"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CBDF1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039D117" w14:textId="77777777" w:rsidR="00E5323B" w:rsidRPr="00360773" w:rsidRDefault="0095709F"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3322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87F2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2925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A43280" w14:textId="4D1C21E3" w:rsidR="00AC465E" w:rsidRPr="00796703" w:rsidRDefault="000C6438" w:rsidP="00095FA8">
            <w:pPr>
              <w:spacing w:after="0" w:line="240" w:lineRule="auto"/>
              <w:jc w:val="both"/>
              <w:rPr>
                <w:rFonts w:ascii="Times New Roman" w:eastAsia="Times New Roman" w:hAnsi="Times New Roman" w:cs="Times New Roman"/>
                <w:bCs/>
                <w:sz w:val="24"/>
                <w:szCs w:val="24"/>
                <w:lang w:eastAsia="lv-LV"/>
              </w:rPr>
            </w:pPr>
            <w:r w:rsidRPr="00337550">
              <w:rPr>
                <w:rFonts w:ascii="Times New Roman" w:hAnsi="Times New Roman" w:cs="Times New Roman"/>
                <w:sz w:val="24"/>
                <w:szCs w:val="24"/>
              </w:rPr>
              <w:t>Sabiedrības līdzdalības kārtība netiek piemērota, jo ar projektu noteiktā finansējuma pārdale neietekmē īstenošanā esošos projektus</w:t>
            </w:r>
            <w:r w:rsidR="00E7469D" w:rsidRPr="00337550">
              <w:rPr>
                <w:rFonts w:ascii="Times New Roman" w:hAnsi="Times New Roman" w:cs="Times New Roman"/>
                <w:sz w:val="24"/>
                <w:szCs w:val="24"/>
              </w:rPr>
              <w:t>.</w:t>
            </w:r>
            <w:r w:rsidRPr="00337550">
              <w:rPr>
                <w:rFonts w:ascii="Times New Roman" w:hAnsi="Times New Roman" w:cs="Times New Roman"/>
                <w:sz w:val="24"/>
                <w:szCs w:val="24"/>
              </w:rPr>
              <w:t xml:space="preserve"> Citu sabiedrības daļu projekts neietekmē</w:t>
            </w:r>
            <w:r w:rsidR="00E7469D" w:rsidRPr="00337550">
              <w:rPr>
                <w:rFonts w:ascii="Times New Roman" w:hAnsi="Times New Roman" w:cs="Times New Roman"/>
                <w:sz w:val="24"/>
                <w:szCs w:val="24"/>
              </w:rPr>
              <w:t>.</w:t>
            </w:r>
          </w:p>
        </w:tc>
      </w:tr>
      <w:tr w:rsidR="00360773" w:rsidRPr="00360773" w14:paraId="5A416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C202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1B44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30051F" w14:textId="77777777" w:rsidR="00E5323B" w:rsidRPr="006A342A" w:rsidRDefault="00996519"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C266F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8171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FA627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A1116E"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298F258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12C1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9EE109"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47C28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6C860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5DEAA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008A32" w14:textId="7CDEA60F" w:rsidR="00E5323B" w:rsidRPr="00360773" w:rsidRDefault="005B0B6F" w:rsidP="00030659">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Centrālā finanšu un līgumu</w:t>
            </w:r>
            <w:r w:rsidRPr="00DD1CA5">
              <w:rPr>
                <w:rFonts w:ascii="Times New Roman" w:eastAsia="Calibri" w:hAnsi="Times New Roman" w:cs="Times New Roman"/>
                <w:sz w:val="24"/>
                <w:szCs w:val="24"/>
              </w:rPr>
              <w:t xml:space="preserve"> aģentūra</w:t>
            </w:r>
            <w:r>
              <w:rPr>
                <w:rFonts w:ascii="Times New Roman" w:eastAsia="Calibri" w:hAnsi="Times New Roman" w:cs="Times New Roman"/>
                <w:sz w:val="24"/>
                <w:szCs w:val="24"/>
              </w:rPr>
              <w:t xml:space="preserve"> (sadarbības iestāde)</w:t>
            </w:r>
          </w:p>
        </w:tc>
      </w:tr>
      <w:tr w:rsidR="00360773" w:rsidRPr="00360773" w14:paraId="43F107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871640"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6D5DE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B954A5" w14:textId="77777777" w:rsidR="00E5323B" w:rsidRPr="00360773" w:rsidRDefault="006E1144" w:rsidP="00030659">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3F28A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BA09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DD99F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68D7B9"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16AF93C7" w14:textId="77777777" w:rsidR="00E5323B" w:rsidRPr="00360773" w:rsidRDefault="00E5323B" w:rsidP="00894C55">
      <w:pPr>
        <w:spacing w:after="0" w:line="240" w:lineRule="auto"/>
        <w:rPr>
          <w:rFonts w:ascii="Times New Roman" w:hAnsi="Times New Roman" w:cs="Times New Roman"/>
          <w:sz w:val="28"/>
          <w:szCs w:val="28"/>
        </w:rPr>
      </w:pPr>
    </w:p>
    <w:p w14:paraId="68C4E4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646EA23D" w14:textId="6C779A62"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84410E">
        <w:rPr>
          <w:rFonts w:ascii="Times New Roman" w:hAnsi="Times New Roman" w:cs="Times New Roman"/>
          <w:sz w:val="24"/>
          <w:szCs w:val="24"/>
        </w:rPr>
        <w:t>konomikas ministrs</w:t>
      </w:r>
      <w:r w:rsidRPr="0084410E">
        <w:rPr>
          <w:rFonts w:ascii="Times New Roman" w:hAnsi="Times New Roman" w:cs="Times New Roman"/>
          <w:sz w:val="24"/>
          <w:szCs w:val="24"/>
        </w:rPr>
        <w:tab/>
      </w:r>
      <w:proofErr w:type="spellStart"/>
      <w:r w:rsidR="000B3250">
        <w:rPr>
          <w:rFonts w:ascii="Times New Roman" w:hAnsi="Times New Roman" w:cs="Times New Roman"/>
          <w:sz w:val="24"/>
          <w:szCs w:val="24"/>
          <w:lang w:val="en-AU"/>
        </w:rPr>
        <w:t>J.Vitenbergs</w:t>
      </w:r>
      <w:proofErr w:type="spellEnd"/>
    </w:p>
    <w:p w14:paraId="0352E93D"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p>
    <w:p w14:paraId="1ECA6BEE"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569B47BA" w14:textId="03B35780"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proofErr w:type="spellStart"/>
      <w:r w:rsidR="000B3250">
        <w:rPr>
          <w:rFonts w:ascii="Times New Roman" w:hAnsi="Times New Roman" w:cs="Times New Roman"/>
          <w:sz w:val="24"/>
          <w:szCs w:val="24"/>
        </w:rPr>
        <w:t>E.Valantis</w:t>
      </w:r>
      <w:proofErr w:type="spellEnd"/>
    </w:p>
    <w:p w14:paraId="1E1B993E" w14:textId="77777777" w:rsidR="0051352F" w:rsidRDefault="0051352F" w:rsidP="0051352F">
      <w:pPr>
        <w:tabs>
          <w:tab w:val="left" w:pos="6237"/>
        </w:tabs>
        <w:spacing w:after="0" w:line="240" w:lineRule="auto"/>
        <w:rPr>
          <w:rFonts w:ascii="Times New Roman" w:hAnsi="Times New Roman" w:cs="Times New Roman"/>
          <w:sz w:val="16"/>
          <w:szCs w:val="16"/>
        </w:rPr>
      </w:pPr>
    </w:p>
    <w:p w14:paraId="23D29DDE" w14:textId="77777777" w:rsidR="0051352F" w:rsidRDefault="0051352F" w:rsidP="0051352F">
      <w:pPr>
        <w:tabs>
          <w:tab w:val="left" w:pos="6237"/>
        </w:tabs>
        <w:spacing w:after="0" w:line="240" w:lineRule="auto"/>
        <w:rPr>
          <w:rFonts w:ascii="Times New Roman" w:hAnsi="Times New Roman" w:cs="Times New Roman"/>
          <w:sz w:val="16"/>
          <w:szCs w:val="16"/>
        </w:rPr>
      </w:pPr>
    </w:p>
    <w:p w14:paraId="61FF05EB" w14:textId="602E0513" w:rsidR="0051352F" w:rsidRDefault="0051352F" w:rsidP="0051352F">
      <w:pPr>
        <w:tabs>
          <w:tab w:val="left" w:pos="6237"/>
        </w:tabs>
        <w:spacing w:after="0" w:line="240" w:lineRule="auto"/>
        <w:rPr>
          <w:rFonts w:ascii="Times New Roman" w:hAnsi="Times New Roman" w:cs="Times New Roman"/>
          <w:sz w:val="16"/>
          <w:szCs w:val="16"/>
        </w:rPr>
      </w:pPr>
    </w:p>
    <w:p w14:paraId="0F92F206" w14:textId="160E70E2" w:rsidR="0051352F" w:rsidRPr="00FC4EE8" w:rsidRDefault="000B3250" w:rsidP="0051352F">
      <w:pPr>
        <w:tabs>
          <w:tab w:val="left" w:pos="6237"/>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K.Priedīte</w:t>
      </w:r>
      <w:proofErr w:type="spellEnd"/>
      <w:r w:rsidR="0051352F" w:rsidRPr="00FC4EE8">
        <w:rPr>
          <w:rFonts w:ascii="Times New Roman" w:hAnsi="Times New Roman" w:cs="Times New Roman"/>
          <w:sz w:val="18"/>
          <w:szCs w:val="18"/>
        </w:rPr>
        <w:t xml:space="preserve"> 67013</w:t>
      </w:r>
      <w:r>
        <w:rPr>
          <w:rFonts w:ascii="Times New Roman" w:hAnsi="Times New Roman" w:cs="Times New Roman"/>
          <w:sz w:val="18"/>
          <w:szCs w:val="18"/>
        </w:rPr>
        <w:t>241</w:t>
      </w:r>
    </w:p>
    <w:p w14:paraId="397D4E34" w14:textId="6BAF0FBB" w:rsidR="00894C55" w:rsidRPr="00FC4EE8" w:rsidRDefault="004D2BDB" w:rsidP="003D47CB">
      <w:pPr>
        <w:tabs>
          <w:tab w:val="left" w:pos="6237"/>
        </w:tabs>
        <w:spacing w:after="0" w:line="240" w:lineRule="auto"/>
        <w:rPr>
          <w:rFonts w:ascii="Times New Roman" w:hAnsi="Times New Roman" w:cs="Times New Roman"/>
          <w:sz w:val="18"/>
          <w:szCs w:val="18"/>
        </w:rPr>
      </w:pPr>
      <w:hyperlink r:id="rId9" w:history="1">
        <w:r w:rsidR="000B3250" w:rsidRPr="00652DDF">
          <w:rPr>
            <w:rStyle w:val="Hyperlink"/>
          </w:rPr>
          <w:t>Kristine.Priedite@em.gov.lv</w:t>
        </w:r>
      </w:hyperlink>
    </w:p>
    <w:sectPr w:rsidR="00894C55" w:rsidRPr="00FC4EE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3B7C" w14:textId="77777777" w:rsidR="0031779A" w:rsidRDefault="0031779A" w:rsidP="00894C55">
      <w:pPr>
        <w:spacing w:after="0" w:line="240" w:lineRule="auto"/>
      </w:pPr>
      <w:r>
        <w:separator/>
      </w:r>
    </w:p>
  </w:endnote>
  <w:endnote w:type="continuationSeparator" w:id="0">
    <w:p w14:paraId="75B1A1E8" w14:textId="77777777" w:rsidR="0031779A" w:rsidRDefault="003177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3FDF" w14:textId="5BE3A222" w:rsidR="00894C55" w:rsidRPr="00A10D91" w:rsidRDefault="00A10D91" w:rsidP="00A10D91">
    <w:pPr>
      <w:pStyle w:val="Footer"/>
    </w:pPr>
    <w:r w:rsidRPr="00A10D91">
      <w:rPr>
        <w:rFonts w:ascii="Times New Roman" w:hAnsi="Times New Roman" w:cs="Times New Roman"/>
        <w:sz w:val="20"/>
        <w:szCs w:val="20"/>
      </w:rPr>
      <w:t>EMAnot_</w:t>
    </w:r>
    <w:r w:rsidR="004D2BDB">
      <w:rPr>
        <w:rFonts w:ascii="Times New Roman" w:hAnsi="Times New Roman" w:cs="Times New Roman"/>
        <w:sz w:val="20"/>
        <w:szCs w:val="20"/>
      </w:rPr>
      <w:t>13</w:t>
    </w:r>
    <w:r w:rsidR="005A3A13">
      <w:rPr>
        <w:rFonts w:ascii="Times New Roman" w:hAnsi="Times New Roman" w:cs="Times New Roman"/>
        <w:sz w:val="20"/>
        <w:szCs w:val="20"/>
      </w:rPr>
      <w:t>07</w:t>
    </w:r>
    <w:r w:rsidR="000B3250">
      <w:rPr>
        <w:rFonts w:ascii="Times New Roman" w:hAnsi="Times New Roman" w:cs="Times New Roman"/>
        <w:sz w:val="20"/>
        <w:szCs w:val="20"/>
      </w:rPr>
      <w:t>20</w:t>
    </w:r>
    <w:r w:rsidR="00704A8C">
      <w:rPr>
        <w:rFonts w:ascii="Times New Roman" w:hAnsi="Times New Roman" w:cs="Times New Roman"/>
        <w:sz w:val="20"/>
        <w:szCs w:val="20"/>
      </w:rPr>
      <w:t>20</w:t>
    </w:r>
    <w:r w:rsidRPr="00A10D91">
      <w:rPr>
        <w:rFonts w:ascii="Times New Roman" w:hAnsi="Times New Roman" w:cs="Times New Roman"/>
        <w:sz w:val="20"/>
        <w:szCs w:val="20"/>
      </w:rPr>
      <w:t>_groz</w:t>
    </w:r>
    <w:r w:rsidR="00374BD4">
      <w:rPr>
        <w:rFonts w:ascii="Times New Roman" w:hAnsi="Times New Roman" w:cs="Times New Roman"/>
        <w:sz w:val="20"/>
        <w:szCs w:val="20"/>
      </w:rPr>
      <w:t>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02F9" w14:textId="424AD69E" w:rsidR="009A2654" w:rsidRPr="00C24F35" w:rsidRDefault="00C24F35" w:rsidP="00C24F35">
    <w:pPr>
      <w:pStyle w:val="Footer"/>
    </w:pPr>
    <w:r w:rsidRPr="00C24F35">
      <w:rPr>
        <w:rFonts w:ascii="Times New Roman" w:hAnsi="Times New Roman" w:cs="Times New Roman"/>
        <w:sz w:val="20"/>
        <w:szCs w:val="20"/>
      </w:rPr>
      <w:t>EMAnot_</w:t>
    </w:r>
    <w:r w:rsidR="004D2BDB">
      <w:rPr>
        <w:rFonts w:ascii="Times New Roman" w:hAnsi="Times New Roman" w:cs="Times New Roman"/>
        <w:sz w:val="20"/>
        <w:szCs w:val="20"/>
      </w:rPr>
      <w:t>1307</w:t>
    </w:r>
    <w:r w:rsidR="00F6062B">
      <w:rPr>
        <w:rFonts w:ascii="Times New Roman" w:hAnsi="Times New Roman" w:cs="Times New Roman"/>
        <w:sz w:val="20"/>
        <w:szCs w:val="20"/>
      </w:rPr>
      <w:t>20</w:t>
    </w:r>
    <w:r w:rsidR="00137C6D">
      <w:rPr>
        <w:rFonts w:ascii="Times New Roman" w:hAnsi="Times New Roman" w:cs="Times New Roman"/>
        <w:sz w:val="20"/>
        <w:szCs w:val="20"/>
      </w:rPr>
      <w:t>2</w:t>
    </w:r>
    <w:r w:rsidRPr="00C24F35">
      <w:rPr>
        <w:rFonts w:ascii="Times New Roman" w:hAnsi="Times New Roman" w:cs="Times New Roman"/>
        <w:sz w:val="20"/>
        <w:szCs w:val="20"/>
      </w:rPr>
      <w:t>0_groz</w:t>
    </w:r>
    <w:r w:rsidR="00374BD4">
      <w:rPr>
        <w:rFonts w:ascii="Times New Roman" w:hAnsi="Times New Roman" w:cs="Times New Roman"/>
        <w:sz w:val="20"/>
        <w:szCs w:val="20"/>
      </w:rPr>
      <w:t>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B07A" w14:textId="77777777" w:rsidR="0031779A" w:rsidRDefault="0031779A" w:rsidP="00894C55">
      <w:pPr>
        <w:spacing w:after="0" w:line="240" w:lineRule="auto"/>
      </w:pPr>
      <w:r>
        <w:separator/>
      </w:r>
    </w:p>
  </w:footnote>
  <w:footnote w:type="continuationSeparator" w:id="0">
    <w:p w14:paraId="2583EB3F" w14:textId="77777777" w:rsidR="0031779A" w:rsidRDefault="0031779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89CD0B" w14:textId="48B25C64"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158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CCD7437"/>
    <w:multiLevelType w:val="hybridMultilevel"/>
    <w:tmpl w:val="615EE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6"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7"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9"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0" w15:restartNumberingAfterBreak="0">
    <w:nsid w:val="7A991692"/>
    <w:multiLevelType w:val="hybridMultilevel"/>
    <w:tmpl w:val="01E614D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5ECC"/>
    <w:rsid w:val="00017627"/>
    <w:rsid w:val="00021C84"/>
    <w:rsid w:val="0003051F"/>
    <w:rsid w:val="00030659"/>
    <w:rsid w:val="0003140C"/>
    <w:rsid w:val="00031A9F"/>
    <w:rsid w:val="00032B33"/>
    <w:rsid w:val="00035492"/>
    <w:rsid w:val="00040472"/>
    <w:rsid w:val="000406AD"/>
    <w:rsid w:val="00040801"/>
    <w:rsid w:val="00041788"/>
    <w:rsid w:val="000440D7"/>
    <w:rsid w:val="00051A69"/>
    <w:rsid w:val="000532B1"/>
    <w:rsid w:val="000534EA"/>
    <w:rsid w:val="000562D9"/>
    <w:rsid w:val="00061901"/>
    <w:rsid w:val="000624A6"/>
    <w:rsid w:val="00063571"/>
    <w:rsid w:val="00075CBC"/>
    <w:rsid w:val="00075F16"/>
    <w:rsid w:val="00076712"/>
    <w:rsid w:val="00086832"/>
    <w:rsid w:val="000903FA"/>
    <w:rsid w:val="000904B6"/>
    <w:rsid w:val="00095036"/>
    <w:rsid w:val="00095624"/>
    <w:rsid w:val="00095FA8"/>
    <w:rsid w:val="00097AD8"/>
    <w:rsid w:val="000A03F4"/>
    <w:rsid w:val="000A30F8"/>
    <w:rsid w:val="000A3AFD"/>
    <w:rsid w:val="000A5747"/>
    <w:rsid w:val="000B22D6"/>
    <w:rsid w:val="000B22EF"/>
    <w:rsid w:val="000B3250"/>
    <w:rsid w:val="000B3D45"/>
    <w:rsid w:val="000C179E"/>
    <w:rsid w:val="000C17C4"/>
    <w:rsid w:val="000C3374"/>
    <w:rsid w:val="000C40B5"/>
    <w:rsid w:val="000C4DF7"/>
    <w:rsid w:val="000C6438"/>
    <w:rsid w:val="000C6A75"/>
    <w:rsid w:val="000D00EF"/>
    <w:rsid w:val="000D0C67"/>
    <w:rsid w:val="000D1D43"/>
    <w:rsid w:val="000D1FEE"/>
    <w:rsid w:val="000D2828"/>
    <w:rsid w:val="000D3E5B"/>
    <w:rsid w:val="000D40F7"/>
    <w:rsid w:val="000D54BF"/>
    <w:rsid w:val="000D5699"/>
    <w:rsid w:val="000E3A9A"/>
    <w:rsid w:val="000E5290"/>
    <w:rsid w:val="000E56FE"/>
    <w:rsid w:val="000F0520"/>
    <w:rsid w:val="000F0AC5"/>
    <w:rsid w:val="000F0FBD"/>
    <w:rsid w:val="000F1AAB"/>
    <w:rsid w:val="000F214B"/>
    <w:rsid w:val="000F2C44"/>
    <w:rsid w:val="000F3F42"/>
    <w:rsid w:val="000F7112"/>
    <w:rsid w:val="00100189"/>
    <w:rsid w:val="00100C3E"/>
    <w:rsid w:val="0010174B"/>
    <w:rsid w:val="00103C48"/>
    <w:rsid w:val="00105976"/>
    <w:rsid w:val="00106682"/>
    <w:rsid w:val="00106A2A"/>
    <w:rsid w:val="0011005D"/>
    <w:rsid w:val="00116B39"/>
    <w:rsid w:val="0011737D"/>
    <w:rsid w:val="00122A2C"/>
    <w:rsid w:val="001236EA"/>
    <w:rsid w:val="00125A06"/>
    <w:rsid w:val="00135594"/>
    <w:rsid w:val="00137C6D"/>
    <w:rsid w:val="00140E66"/>
    <w:rsid w:val="00141669"/>
    <w:rsid w:val="00141FCA"/>
    <w:rsid w:val="0014388D"/>
    <w:rsid w:val="00143A49"/>
    <w:rsid w:val="00146192"/>
    <w:rsid w:val="00151BB0"/>
    <w:rsid w:val="00153EBE"/>
    <w:rsid w:val="001541D6"/>
    <w:rsid w:val="00156ECF"/>
    <w:rsid w:val="0015718E"/>
    <w:rsid w:val="0015766E"/>
    <w:rsid w:val="001603A9"/>
    <w:rsid w:val="00160FF2"/>
    <w:rsid w:val="001662E8"/>
    <w:rsid w:val="00166889"/>
    <w:rsid w:val="00175C95"/>
    <w:rsid w:val="001762F4"/>
    <w:rsid w:val="00177577"/>
    <w:rsid w:val="001802B3"/>
    <w:rsid w:val="00183988"/>
    <w:rsid w:val="00184156"/>
    <w:rsid w:val="0018692C"/>
    <w:rsid w:val="001874C3"/>
    <w:rsid w:val="00187EB4"/>
    <w:rsid w:val="0019218E"/>
    <w:rsid w:val="00192447"/>
    <w:rsid w:val="001929ED"/>
    <w:rsid w:val="0019303F"/>
    <w:rsid w:val="00193CEB"/>
    <w:rsid w:val="00196C89"/>
    <w:rsid w:val="001A60BF"/>
    <w:rsid w:val="001B6A66"/>
    <w:rsid w:val="001C05C6"/>
    <w:rsid w:val="001C13ED"/>
    <w:rsid w:val="001C26D7"/>
    <w:rsid w:val="001C297F"/>
    <w:rsid w:val="001D14AC"/>
    <w:rsid w:val="001D73A4"/>
    <w:rsid w:val="001E3343"/>
    <w:rsid w:val="001E572A"/>
    <w:rsid w:val="001E7B56"/>
    <w:rsid w:val="001F29D4"/>
    <w:rsid w:val="001F56DF"/>
    <w:rsid w:val="0020259D"/>
    <w:rsid w:val="00203BA7"/>
    <w:rsid w:val="00203CFC"/>
    <w:rsid w:val="002048B2"/>
    <w:rsid w:val="00205200"/>
    <w:rsid w:val="00205A39"/>
    <w:rsid w:val="00205BC2"/>
    <w:rsid w:val="00211ABF"/>
    <w:rsid w:val="00211ED2"/>
    <w:rsid w:val="00212200"/>
    <w:rsid w:val="00216866"/>
    <w:rsid w:val="00216EC9"/>
    <w:rsid w:val="00220194"/>
    <w:rsid w:val="002244B6"/>
    <w:rsid w:val="00226181"/>
    <w:rsid w:val="002262FF"/>
    <w:rsid w:val="00226E86"/>
    <w:rsid w:val="002306BB"/>
    <w:rsid w:val="00230A3B"/>
    <w:rsid w:val="00231A90"/>
    <w:rsid w:val="00235862"/>
    <w:rsid w:val="0023664F"/>
    <w:rsid w:val="00237F0C"/>
    <w:rsid w:val="00241930"/>
    <w:rsid w:val="002432DC"/>
    <w:rsid w:val="00243426"/>
    <w:rsid w:val="0024408A"/>
    <w:rsid w:val="00250856"/>
    <w:rsid w:val="0025206E"/>
    <w:rsid w:val="002523BF"/>
    <w:rsid w:val="00254020"/>
    <w:rsid w:val="00260668"/>
    <w:rsid w:val="00261F25"/>
    <w:rsid w:val="0026300A"/>
    <w:rsid w:val="002648FB"/>
    <w:rsid w:val="00265763"/>
    <w:rsid w:val="002665E9"/>
    <w:rsid w:val="00271B28"/>
    <w:rsid w:val="00275049"/>
    <w:rsid w:val="002750ED"/>
    <w:rsid w:val="00276ED9"/>
    <w:rsid w:val="002806ED"/>
    <w:rsid w:val="00282663"/>
    <w:rsid w:val="00282978"/>
    <w:rsid w:val="0028593C"/>
    <w:rsid w:val="00290097"/>
    <w:rsid w:val="002901A9"/>
    <w:rsid w:val="002903F7"/>
    <w:rsid w:val="00293E4C"/>
    <w:rsid w:val="00294631"/>
    <w:rsid w:val="00297BC5"/>
    <w:rsid w:val="00297C3C"/>
    <w:rsid w:val="002A2C18"/>
    <w:rsid w:val="002A2FD4"/>
    <w:rsid w:val="002A5617"/>
    <w:rsid w:val="002A5E31"/>
    <w:rsid w:val="002B0907"/>
    <w:rsid w:val="002B3B8B"/>
    <w:rsid w:val="002C4006"/>
    <w:rsid w:val="002C51CE"/>
    <w:rsid w:val="002D5718"/>
    <w:rsid w:val="002D602D"/>
    <w:rsid w:val="002E04C8"/>
    <w:rsid w:val="002E1C05"/>
    <w:rsid w:val="002E2BB4"/>
    <w:rsid w:val="002E329A"/>
    <w:rsid w:val="002E4B49"/>
    <w:rsid w:val="002E6F26"/>
    <w:rsid w:val="002E763E"/>
    <w:rsid w:val="002F4760"/>
    <w:rsid w:val="002F57C3"/>
    <w:rsid w:val="003034A3"/>
    <w:rsid w:val="00306C51"/>
    <w:rsid w:val="00306EDC"/>
    <w:rsid w:val="00312664"/>
    <w:rsid w:val="003144DA"/>
    <w:rsid w:val="00315125"/>
    <w:rsid w:val="003161B1"/>
    <w:rsid w:val="0031779A"/>
    <w:rsid w:val="00321F7D"/>
    <w:rsid w:val="00322B21"/>
    <w:rsid w:val="003277BF"/>
    <w:rsid w:val="00327CC7"/>
    <w:rsid w:val="003356BA"/>
    <w:rsid w:val="00336154"/>
    <w:rsid w:val="0033624E"/>
    <w:rsid w:val="00337550"/>
    <w:rsid w:val="003409E0"/>
    <w:rsid w:val="00345885"/>
    <w:rsid w:val="003460BE"/>
    <w:rsid w:val="00347B1B"/>
    <w:rsid w:val="00350D0B"/>
    <w:rsid w:val="00353492"/>
    <w:rsid w:val="00354B61"/>
    <w:rsid w:val="00354F71"/>
    <w:rsid w:val="00360773"/>
    <w:rsid w:val="0036172F"/>
    <w:rsid w:val="0036292F"/>
    <w:rsid w:val="003633A4"/>
    <w:rsid w:val="0037020B"/>
    <w:rsid w:val="003716DC"/>
    <w:rsid w:val="00372A8F"/>
    <w:rsid w:val="003749A2"/>
    <w:rsid w:val="00374BD4"/>
    <w:rsid w:val="00375514"/>
    <w:rsid w:val="00383D6C"/>
    <w:rsid w:val="0038576A"/>
    <w:rsid w:val="00385E02"/>
    <w:rsid w:val="00386307"/>
    <w:rsid w:val="00392565"/>
    <w:rsid w:val="0039301E"/>
    <w:rsid w:val="0039620E"/>
    <w:rsid w:val="0039641E"/>
    <w:rsid w:val="00396627"/>
    <w:rsid w:val="003A2B0F"/>
    <w:rsid w:val="003B0BF9"/>
    <w:rsid w:val="003B0CC8"/>
    <w:rsid w:val="003B1BEF"/>
    <w:rsid w:val="003B2304"/>
    <w:rsid w:val="003B3D22"/>
    <w:rsid w:val="003B3DA1"/>
    <w:rsid w:val="003B3F42"/>
    <w:rsid w:val="003B75FD"/>
    <w:rsid w:val="003B7A0C"/>
    <w:rsid w:val="003C4CC0"/>
    <w:rsid w:val="003D01AC"/>
    <w:rsid w:val="003D0949"/>
    <w:rsid w:val="003D476C"/>
    <w:rsid w:val="003D47CB"/>
    <w:rsid w:val="003D76E5"/>
    <w:rsid w:val="003E0791"/>
    <w:rsid w:val="003E0D75"/>
    <w:rsid w:val="003E20DC"/>
    <w:rsid w:val="003E6DDB"/>
    <w:rsid w:val="003F28AC"/>
    <w:rsid w:val="003F5CC7"/>
    <w:rsid w:val="00403EEC"/>
    <w:rsid w:val="004045A8"/>
    <w:rsid w:val="004106D8"/>
    <w:rsid w:val="00411910"/>
    <w:rsid w:val="00411CF3"/>
    <w:rsid w:val="00416151"/>
    <w:rsid w:val="00425316"/>
    <w:rsid w:val="004300C2"/>
    <w:rsid w:val="004301A2"/>
    <w:rsid w:val="00430BBB"/>
    <w:rsid w:val="00431C6D"/>
    <w:rsid w:val="00433604"/>
    <w:rsid w:val="0043365B"/>
    <w:rsid w:val="004356C9"/>
    <w:rsid w:val="004377EF"/>
    <w:rsid w:val="004409DA"/>
    <w:rsid w:val="004454FE"/>
    <w:rsid w:val="004455F7"/>
    <w:rsid w:val="00446340"/>
    <w:rsid w:val="00447D90"/>
    <w:rsid w:val="00450452"/>
    <w:rsid w:val="00452920"/>
    <w:rsid w:val="0045406F"/>
    <w:rsid w:val="00456E40"/>
    <w:rsid w:val="004617CC"/>
    <w:rsid w:val="0046349E"/>
    <w:rsid w:val="004644BA"/>
    <w:rsid w:val="00465499"/>
    <w:rsid w:val="00465E53"/>
    <w:rsid w:val="00466CDD"/>
    <w:rsid w:val="00467C4B"/>
    <w:rsid w:val="00470666"/>
    <w:rsid w:val="004707DD"/>
    <w:rsid w:val="004718EF"/>
    <w:rsid w:val="00471CEF"/>
    <w:rsid w:val="00471F27"/>
    <w:rsid w:val="00472634"/>
    <w:rsid w:val="00473D53"/>
    <w:rsid w:val="00475968"/>
    <w:rsid w:val="00476F6E"/>
    <w:rsid w:val="00481A44"/>
    <w:rsid w:val="0048346E"/>
    <w:rsid w:val="00484E89"/>
    <w:rsid w:val="004867CF"/>
    <w:rsid w:val="004872B8"/>
    <w:rsid w:val="00487CC3"/>
    <w:rsid w:val="0049049D"/>
    <w:rsid w:val="0049158F"/>
    <w:rsid w:val="00496292"/>
    <w:rsid w:val="004A2CBF"/>
    <w:rsid w:val="004A4C20"/>
    <w:rsid w:val="004A568D"/>
    <w:rsid w:val="004A7E04"/>
    <w:rsid w:val="004A7F7B"/>
    <w:rsid w:val="004B0ED8"/>
    <w:rsid w:val="004B1425"/>
    <w:rsid w:val="004B257F"/>
    <w:rsid w:val="004B6321"/>
    <w:rsid w:val="004B77CC"/>
    <w:rsid w:val="004B7812"/>
    <w:rsid w:val="004C3823"/>
    <w:rsid w:val="004C72C9"/>
    <w:rsid w:val="004D2BDB"/>
    <w:rsid w:val="004D30C3"/>
    <w:rsid w:val="004D39B2"/>
    <w:rsid w:val="004D5F8A"/>
    <w:rsid w:val="004D6E48"/>
    <w:rsid w:val="004D7900"/>
    <w:rsid w:val="004D7F62"/>
    <w:rsid w:val="004E0B73"/>
    <w:rsid w:val="004E3545"/>
    <w:rsid w:val="004E49BD"/>
    <w:rsid w:val="004E632D"/>
    <w:rsid w:val="004E6E56"/>
    <w:rsid w:val="004E717B"/>
    <w:rsid w:val="004F0031"/>
    <w:rsid w:val="004F1166"/>
    <w:rsid w:val="004F242D"/>
    <w:rsid w:val="004F6150"/>
    <w:rsid w:val="004F667F"/>
    <w:rsid w:val="005007EE"/>
    <w:rsid w:val="00500957"/>
    <w:rsid w:val="0050178F"/>
    <w:rsid w:val="00502C1D"/>
    <w:rsid w:val="0050557B"/>
    <w:rsid w:val="00507F85"/>
    <w:rsid w:val="00510FD6"/>
    <w:rsid w:val="00512FDE"/>
    <w:rsid w:val="0051352F"/>
    <w:rsid w:val="00520EAF"/>
    <w:rsid w:val="00521127"/>
    <w:rsid w:val="00523BF3"/>
    <w:rsid w:val="005250EE"/>
    <w:rsid w:val="005318CF"/>
    <w:rsid w:val="00531C8D"/>
    <w:rsid w:val="005328AF"/>
    <w:rsid w:val="0053315C"/>
    <w:rsid w:val="00537F22"/>
    <w:rsid w:val="0054092C"/>
    <w:rsid w:val="00541216"/>
    <w:rsid w:val="0054156C"/>
    <w:rsid w:val="00541702"/>
    <w:rsid w:val="00554126"/>
    <w:rsid w:val="00555027"/>
    <w:rsid w:val="0055788D"/>
    <w:rsid w:val="005648D4"/>
    <w:rsid w:val="005749F8"/>
    <w:rsid w:val="00576223"/>
    <w:rsid w:val="00576386"/>
    <w:rsid w:val="00577F79"/>
    <w:rsid w:val="00584EE3"/>
    <w:rsid w:val="00590C19"/>
    <w:rsid w:val="00594A7E"/>
    <w:rsid w:val="005959CE"/>
    <w:rsid w:val="00595BB4"/>
    <w:rsid w:val="005A12C3"/>
    <w:rsid w:val="005A36C7"/>
    <w:rsid w:val="005A3A13"/>
    <w:rsid w:val="005A6CDA"/>
    <w:rsid w:val="005A7787"/>
    <w:rsid w:val="005B0B6F"/>
    <w:rsid w:val="005C15D3"/>
    <w:rsid w:val="005C6479"/>
    <w:rsid w:val="005C6DA1"/>
    <w:rsid w:val="005D2ECE"/>
    <w:rsid w:val="005D305B"/>
    <w:rsid w:val="005D3DBD"/>
    <w:rsid w:val="005D6174"/>
    <w:rsid w:val="005D6B28"/>
    <w:rsid w:val="005D705A"/>
    <w:rsid w:val="005E509F"/>
    <w:rsid w:val="005E5E87"/>
    <w:rsid w:val="005F085D"/>
    <w:rsid w:val="005F1F95"/>
    <w:rsid w:val="005F29CA"/>
    <w:rsid w:val="005F34DD"/>
    <w:rsid w:val="005F6486"/>
    <w:rsid w:val="00601D0B"/>
    <w:rsid w:val="00602475"/>
    <w:rsid w:val="00602E64"/>
    <w:rsid w:val="00605721"/>
    <w:rsid w:val="00605E42"/>
    <w:rsid w:val="006107A0"/>
    <w:rsid w:val="006114FA"/>
    <w:rsid w:val="00611AB1"/>
    <w:rsid w:val="00613F79"/>
    <w:rsid w:val="00616C40"/>
    <w:rsid w:val="00616CA9"/>
    <w:rsid w:val="0062297A"/>
    <w:rsid w:val="00623582"/>
    <w:rsid w:val="00627AA6"/>
    <w:rsid w:val="00631BF5"/>
    <w:rsid w:val="00632CDA"/>
    <w:rsid w:val="00633F81"/>
    <w:rsid w:val="00636280"/>
    <w:rsid w:val="00637051"/>
    <w:rsid w:val="00640C9B"/>
    <w:rsid w:val="00641F1E"/>
    <w:rsid w:val="0064719C"/>
    <w:rsid w:val="00650A64"/>
    <w:rsid w:val="00651740"/>
    <w:rsid w:val="00652AC8"/>
    <w:rsid w:val="0065372D"/>
    <w:rsid w:val="006554FF"/>
    <w:rsid w:val="00655795"/>
    <w:rsid w:val="00657629"/>
    <w:rsid w:val="00660FCD"/>
    <w:rsid w:val="00662217"/>
    <w:rsid w:val="00671EAE"/>
    <w:rsid w:val="00674410"/>
    <w:rsid w:val="00684411"/>
    <w:rsid w:val="006901A1"/>
    <w:rsid w:val="006953F1"/>
    <w:rsid w:val="00696C26"/>
    <w:rsid w:val="0069710F"/>
    <w:rsid w:val="006A084D"/>
    <w:rsid w:val="006A342A"/>
    <w:rsid w:val="006A3705"/>
    <w:rsid w:val="006A5D59"/>
    <w:rsid w:val="006A73C0"/>
    <w:rsid w:val="006B008D"/>
    <w:rsid w:val="006B2D24"/>
    <w:rsid w:val="006B5F35"/>
    <w:rsid w:val="006B629F"/>
    <w:rsid w:val="006B64E7"/>
    <w:rsid w:val="006B68AE"/>
    <w:rsid w:val="006B6B58"/>
    <w:rsid w:val="006C0D8C"/>
    <w:rsid w:val="006C10A3"/>
    <w:rsid w:val="006C73B1"/>
    <w:rsid w:val="006D0998"/>
    <w:rsid w:val="006D2292"/>
    <w:rsid w:val="006D68E3"/>
    <w:rsid w:val="006D7B40"/>
    <w:rsid w:val="006E0673"/>
    <w:rsid w:val="006E1081"/>
    <w:rsid w:val="006E1144"/>
    <w:rsid w:val="006E3F90"/>
    <w:rsid w:val="006E41CE"/>
    <w:rsid w:val="006E65C5"/>
    <w:rsid w:val="006E67A3"/>
    <w:rsid w:val="006F0598"/>
    <w:rsid w:val="006F1DE6"/>
    <w:rsid w:val="006F6438"/>
    <w:rsid w:val="006F651B"/>
    <w:rsid w:val="006F70D6"/>
    <w:rsid w:val="00703474"/>
    <w:rsid w:val="007035D2"/>
    <w:rsid w:val="00704A8C"/>
    <w:rsid w:val="0071182B"/>
    <w:rsid w:val="00712B0A"/>
    <w:rsid w:val="00712D7B"/>
    <w:rsid w:val="00716F41"/>
    <w:rsid w:val="007172D9"/>
    <w:rsid w:val="007201A2"/>
    <w:rsid w:val="00720585"/>
    <w:rsid w:val="00720A3A"/>
    <w:rsid w:val="0072387E"/>
    <w:rsid w:val="007242A4"/>
    <w:rsid w:val="00733FF6"/>
    <w:rsid w:val="007370E7"/>
    <w:rsid w:val="00740318"/>
    <w:rsid w:val="007413B8"/>
    <w:rsid w:val="007421FB"/>
    <w:rsid w:val="00751DA5"/>
    <w:rsid w:val="00752B75"/>
    <w:rsid w:val="00762138"/>
    <w:rsid w:val="00764609"/>
    <w:rsid w:val="00767852"/>
    <w:rsid w:val="00773AF6"/>
    <w:rsid w:val="0077419F"/>
    <w:rsid w:val="00776FB3"/>
    <w:rsid w:val="007770AF"/>
    <w:rsid w:val="007772EB"/>
    <w:rsid w:val="00781204"/>
    <w:rsid w:val="007824EB"/>
    <w:rsid w:val="00783E55"/>
    <w:rsid w:val="0078499D"/>
    <w:rsid w:val="00785009"/>
    <w:rsid w:val="00786220"/>
    <w:rsid w:val="00786705"/>
    <w:rsid w:val="007912B7"/>
    <w:rsid w:val="007917A4"/>
    <w:rsid w:val="00793604"/>
    <w:rsid w:val="0079469C"/>
    <w:rsid w:val="00794836"/>
    <w:rsid w:val="007952B1"/>
    <w:rsid w:val="00795F71"/>
    <w:rsid w:val="00796077"/>
    <w:rsid w:val="00796703"/>
    <w:rsid w:val="007A45F1"/>
    <w:rsid w:val="007A47CB"/>
    <w:rsid w:val="007A5A9D"/>
    <w:rsid w:val="007A643C"/>
    <w:rsid w:val="007B4A5E"/>
    <w:rsid w:val="007B50FB"/>
    <w:rsid w:val="007B5B73"/>
    <w:rsid w:val="007B5C37"/>
    <w:rsid w:val="007B5C68"/>
    <w:rsid w:val="007B61A5"/>
    <w:rsid w:val="007B7DDF"/>
    <w:rsid w:val="007B7F5C"/>
    <w:rsid w:val="007C0231"/>
    <w:rsid w:val="007C12AC"/>
    <w:rsid w:val="007C7818"/>
    <w:rsid w:val="007D0785"/>
    <w:rsid w:val="007D3054"/>
    <w:rsid w:val="007D6857"/>
    <w:rsid w:val="007D7201"/>
    <w:rsid w:val="007E0A74"/>
    <w:rsid w:val="007E1321"/>
    <w:rsid w:val="007E25C2"/>
    <w:rsid w:val="007E5A7F"/>
    <w:rsid w:val="007E73AB"/>
    <w:rsid w:val="007E7953"/>
    <w:rsid w:val="007F2226"/>
    <w:rsid w:val="007F2AAE"/>
    <w:rsid w:val="007F3484"/>
    <w:rsid w:val="007F3A6B"/>
    <w:rsid w:val="00803631"/>
    <w:rsid w:val="00806B59"/>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8E2"/>
    <w:rsid w:val="00856BED"/>
    <w:rsid w:val="00857819"/>
    <w:rsid w:val="008679FE"/>
    <w:rsid w:val="00874BCC"/>
    <w:rsid w:val="00874EEF"/>
    <w:rsid w:val="008758E7"/>
    <w:rsid w:val="0088018D"/>
    <w:rsid w:val="00881E12"/>
    <w:rsid w:val="00883933"/>
    <w:rsid w:val="00884654"/>
    <w:rsid w:val="0088518A"/>
    <w:rsid w:val="0089057F"/>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2833"/>
    <w:rsid w:val="008D2842"/>
    <w:rsid w:val="008D3793"/>
    <w:rsid w:val="008D4BFE"/>
    <w:rsid w:val="008D4FE4"/>
    <w:rsid w:val="008E3DA8"/>
    <w:rsid w:val="008E4163"/>
    <w:rsid w:val="008E4F7D"/>
    <w:rsid w:val="008F2C1A"/>
    <w:rsid w:val="008F2FC1"/>
    <w:rsid w:val="009014B3"/>
    <w:rsid w:val="00902C71"/>
    <w:rsid w:val="00906061"/>
    <w:rsid w:val="00907D6A"/>
    <w:rsid w:val="00910E11"/>
    <w:rsid w:val="00910F15"/>
    <w:rsid w:val="00912645"/>
    <w:rsid w:val="00914F32"/>
    <w:rsid w:val="00920B7B"/>
    <w:rsid w:val="00922772"/>
    <w:rsid w:val="0092462D"/>
    <w:rsid w:val="00924E86"/>
    <w:rsid w:val="00924F10"/>
    <w:rsid w:val="00927396"/>
    <w:rsid w:val="00931EEE"/>
    <w:rsid w:val="009343D7"/>
    <w:rsid w:val="0093564D"/>
    <w:rsid w:val="00935A43"/>
    <w:rsid w:val="009362D5"/>
    <w:rsid w:val="00940848"/>
    <w:rsid w:val="00940AC3"/>
    <w:rsid w:val="00941836"/>
    <w:rsid w:val="00941B32"/>
    <w:rsid w:val="009433D3"/>
    <w:rsid w:val="009445A3"/>
    <w:rsid w:val="0094606E"/>
    <w:rsid w:val="00947B41"/>
    <w:rsid w:val="00947CD3"/>
    <w:rsid w:val="0095079D"/>
    <w:rsid w:val="00951B5C"/>
    <w:rsid w:val="00952476"/>
    <w:rsid w:val="0095398C"/>
    <w:rsid w:val="0095709F"/>
    <w:rsid w:val="009618E1"/>
    <w:rsid w:val="00964A9C"/>
    <w:rsid w:val="009735BD"/>
    <w:rsid w:val="00973D0F"/>
    <w:rsid w:val="009746D3"/>
    <w:rsid w:val="00977AD2"/>
    <w:rsid w:val="0098137D"/>
    <w:rsid w:val="0098459A"/>
    <w:rsid w:val="00984EA1"/>
    <w:rsid w:val="009851C5"/>
    <w:rsid w:val="00985678"/>
    <w:rsid w:val="0098665A"/>
    <w:rsid w:val="00986F30"/>
    <w:rsid w:val="00987C7F"/>
    <w:rsid w:val="00990F57"/>
    <w:rsid w:val="00991C4E"/>
    <w:rsid w:val="00992012"/>
    <w:rsid w:val="0099445A"/>
    <w:rsid w:val="00996483"/>
    <w:rsid w:val="00996519"/>
    <w:rsid w:val="009976B6"/>
    <w:rsid w:val="009A05D3"/>
    <w:rsid w:val="009A19F8"/>
    <w:rsid w:val="009A2654"/>
    <w:rsid w:val="009A2A35"/>
    <w:rsid w:val="009A2BB7"/>
    <w:rsid w:val="009A2F3E"/>
    <w:rsid w:val="009A3565"/>
    <w:rsid w:val="009A5942"/>
    <w:rsid w:val="009B1FF8"/>
    <w:rsid w:val="009B3DF2"/>
    <w:rsid w:val="009B479E"/>
    <w:rsid w:val="009C04AD"/>
    <w:rsid w:val="009C43F2"/>
    <w:rsid w:val="009C487D"/>
    <w:rsid w:val="009C4BC1"/>
    <w:rsid w:val="009C5FA2"/>
    <w:rsid w:val="009C68E3"/>
    <w:rsid w:val="009C6FEA"/>
    <w:rsid w:val="009D2CB2"/>
    <w:rsid w:val="009E0645"/>
    <w:rsid w:val="009E1267"/>
    <w:rsid w:val="009E1A8B"/>
    <w:rsid w:val="009E1AA1"/>
    <w:rsid w:val="009E2AC1"/>
    <w:rsid w:val="009E4283"/>
    <w:rsid w:val="009E572F"/>
    <w:rsid w:val="009F0667"/>
    <w:rsid w:val="009F0F8C"/>
    <w:rsid w:val="009F23A1"/>
    <w:rsid w:val="009F2738"/>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D91"/>
    <w:rsid w:val="00A10FC3"/>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533C2"/>
    <w:rsid w:val="00A5343A"/>
    <w:rsid w:val="00A53E06"/>
    <w:rsid w:val="00A54DFA"/>
    <w:rsid w:val="00A57411"/>
    <w:rsid w:val="00A6073E"/>
    <w:rsid w:val="00A629B1"/>
    <w:rsid w:val="00A64A40"/>
    <w:rsid w:val="00A652BF"/>
    <w:rsid w:val="00A7525E"/>
    <w:rsid w:val="00A77A72"/>
    <w:rsid w:val="00A77D88"/>
    <w:rsid w:val="00A77E16"/>
    <w:rsid w:val="00A81B22"/>
    <w:rsid w:val="00A82E0C"/>
    <w:rsid w:val="00A8770C"/>
    <w:rsid w:val="00A9120A"/>
    <w:rsid w:val="00A91449"/>
    <w:rsid w:val="00A94301"/>
    <w:rsid w:val="00A94E6F"/>
    <w:rsid w:val="00A950D6"/>
    <w:rsid w:val="00A95BBF"/>
    <w:rsid w:val="00AA0E21"/>
    <w:rsid w:val="00AA2118"/>
    <w:rsid w:val="00AB4B91"/>
    <w:rsid w:val="00AB530B"/>
    <w:rsid w:val="00AC177F"/>
    <w:rsid w:val="00AC32FA"/>
    <w:rsid w:val="00AC3896"/>
    <w:rsid w:val="00AC465E"/>
    <w:rsid w:val="00AC4DAE"/>
    <w:rsid w:val="00AC7CC2"/>
    <w:rsid w:val="00AD36B2"/>
    <w:rsid w:val="00AD478F"/>
    <w:rsid w:val="00AD79A5"/>
    <w:rsid w:val="00AE1677"/>
    <w:rsid w:val="00AE41C7"/>
    <w:rsid w:val="00AE5567"/>
    <w:rsid w:val="00AE5B4E"/>
    <w:rsid w:val="00AE7A69"/>
    <w:rsid w:val="00AF2125"/>
    <w:rsid w:val="00AF21B1"/>
    <w:rsid w:val="00AF34ED"/>
    <w:rsid w:val="00AF5D72"/>
    <w:rsid w:val="00B00455"/>
    <w:rsid w:val="00B004D3"/>
    <w:rsid w:val="00B0138E"/>
    <w:rsid w:val="00B03C76"/>
    <w:rsid w:val="00B03FAE"/>
    <w:rsid w:val="00B107E8"/>
    <w:rsid w:val="00B11307"/>
    <w:rsid w:val="00B15625"/>
    <w:rsid w:val="00B16480"/>
    <w:rsid w:val="00B17D90"/>
    <w:rsid w:val="00B2165C"/>
    <w:rsid w:val="00B22583"/>
    <w:rsid w:val="00B23DAF"/>
    <w:rsid w:val="00B259BE"/>
    <w:rsid w:val="00B27B0A"/>
    <w:rsid w:val="00B27C39"/>
    <w:rsid w:val="00B30638"/>
    <w:rsid w:val="00B30A21"/>
    <w:rsid w:val="00B30F2F"/>
    <w:rsid w:val="00B315AE"/>
    <w:rsid w:val="00B32132"/>
    <w:rsid w:val="00B32DB7"/>
    <w:rsid w:val="00B3471B"/>
    <w:rsid w:val="00B34C7E"/>
    <w:rsid w:val="00B35851"/>
    <w:rsid w:val="00B35F73"/>
    <w:rsid w:val="00B37E9E"/>
    <w:rsid w:val="00B46648"/>
    <w:rsid w:val="00B46D11"/>
    <w:rsid w:val="00B4768E"/>
    <w:rsid w:val="00B51B4D"/>
    <w:rsid w:val="00B51E4F"/>
    <w:rsid w:val="00B538A2"/>
    <w:rsid w:val="00B55F7B"/>
    <w:rsid w:val="00B57BB2"/>
    <w:rsid w:val="00B60471"/>
    <w:rsid w:val="00B62AD0"/>
    <w:rsid w:val="00B62F5A"/>
    <w:rsid w:val="00B64C66"/>
    <w:rsid w:val="00B675BA"/>
    <w:rsid w:val="00B679F6"/>
    <w:rsid w:val="00B74B99"/>
    <w:rsid w:val="00B75B48"/>
    <w:rsid w:val="00B8282C"/>
    <w:rsid w:val="00B847A0"/>
    <w:rsid w:val="00B84CBF"/>
    <w:rsid w:val="00B857D6"/>
    <w:rsid w:val="00B900AA"/>
    <w:rsid w:val="00B9166A"/>
    <w:rsid w:val="00B921FB"/>
    <w:rsid w:val="00B949E1"/>
    <w:rsid w:val="00B968E8"/>
    <w:rsid w:val="00B975BE"/>
    <w:rsid w:val="00BA20AA"/>
    <w:rsid w:val="00BA3C63"/>
    <w:rsid w:val="00BA497A"/>
    <w:rsid w:val="00BA54EB"/>
    <w:rsid w:val="00BB156C"/>
    <w:rsid w:val="00BB196A"/>
    <w:rsid w:val="00BB366B"/>
    <w:rsid w:val="00BB3896"/>
    <w:rsid w:val="00BB4215"/>
    <w:rsid w:val="00BB4AC7"/>
    <w:rsid w:val="00BB4FE5"/>
    <w:rsid w:val="00BC0222"/>
    <w:rsid w:val="00BC0656"/>
    <w:rsid w:val="00BD2DE3"/>
    <w:rsid w:val="00BD3602"/>
    <w:rsid w:val="00BD4425"/>
    <w:rsid w:val="00BD4BD7"/>
    <w:rsid w:val="00BE07A9"/>
    <w:rsid w:val="00BE0808"/>
    <w:rsid w:val="00BE4683"/>
    <w:rsid w:val="00BE4CAF"/>
    <w:rsid w:val="00BE52F2"/>
    <w:rsid w:val="00BE5C05"/>
    <w:rsid w:val="00BE6478"/>
    <w:rsid w:val="00BE6D5F"/>
    <w:rsid w:val="00BE6DEC"/>
    <w:rsid w:val="00BE7B4C"/>
    <w:rsid w:val="00BF1B6A"/>
    <w:rsid w:val="00BF4D53"/>
    <w:rsid w:val="00BF4FB9"/>
    <w:rsid w:val="00BF5603"/>
    <w:rsid w:val="00BF59DE"/>
    <w:rsid w:val="00BF7DDA"/>
    <w:rsid w:val="00C0146B"/>
    <w:rsid w:val="00C01696"/>
    <w:rsid w:val="00C01D9B"/>
    <w:rsid w:val="00C03B6A"/>
    <w:rsid w:val="00C044FC"/>
    <w:rsid w:val="00C05A7C"/>
    <w:rsid w:val="00C11393"/>
    <w:rsid w:val="00C213A5"/>
    <w:rsid w:val="00C24F35"/>
    <w:rsid w:val="00C2567D"/>
    <w:rsid w:val="00C25B49"/>
    <w:rsid w:val="00C33EFB"/>
    <w:rsid w:val="00C341C4"/>
    <w:rsid w:val="00C34B11"/>
    <w:rsid w:val="00C36225"/>
    <w:rsid w:val="00C36DA2"/>
    <w:rsid w:val="00C4316A"/>
    <w:rsid w:val="00C4552A"/>
    <w:rsid w:val="00C47F55"/>
    <w:rsid w:val="00C5294A"/>
    <w:rsid w:val="00C53426"/>
    <w:rsid w:val="00C56141"/>
    <w:rsid w:val="00C56142"/>
    <w:rsid w:val="00C577B7"/>
    <w:rsid w:val="00C57850"/>
    <w:rsid w:val="00C57E26"/>
    <w:rsid w:val="00C645B2"/>
    <w:rsid w:val="00C65145"/>
    <w:rsid w:val="00C653FD"/>
    <w:rsid w:val="00C654FB"/>
    <w:rsid w:val="00C67919"/>
    <w:rsid w:val="00C70CA1"/>
    <w:rsid w:val="00C762FB"/>
    <w:rsid w:val="00C76372"/>
    <w:rsid w:val="00C77C63"/>
    <w:rsid w:val="00C819B1"/>
    <w:rsid w:val="00C81B6D"/>
    <w:rsid w:val="00C82FF9"/>
    <w:rsid w:val="00C83BB5"/>
    <w:rsid w:val="00C8779A"/>
    <w:rsid w:val="00C90EC8"/>
    <w:rsid w:val="00C95D94"/>
    <w:rsid w:val="00C96326"/>
    <w:rsid w:val="00CA178B"/>
    <w:rsid w:val="00CA2636"/>
    <w:rsid w:val="00CA3233"/>
    <w:rsid w:val="00CA32F9"/>
    <w:rsid w:val="00CA373B"/>
    <w:rsid w:val="00CA49E6"/>
    <w:rsid w:val="00CA6906"/>
    <w:rsid w:val="00CA7957"/>
    <w:rsid w:val="00CB0DD3"/>
    <w:rsid w:val="00CB20C9"/>
    <w:rsid w:val="00CB2CF0"/>
    <w:rsid w:val="00CB43A7"/>
    <w:rsid w:val="00CB7698"/>
    <w:rsid w:val="00CC408A"/>
    <w:rsid w:val="00CD2D5C"/>
    <w:rsid w:val="00CD5031"/>
    <w:rsid w:val="00CD526E"/>
    <w:rsid w:val="00CD66A0"/>
    <w:rsid w:val="00CE109B"/>
    <w:rsid w:val="00CE5657"/>
    <w:rsid w:val="00CF049D"/>
    <w:rsid w:val="00CF1EF6"/>
    <w:rsid w:val="00CF2E4E"/>
    <w:rsid w:val="00CF60C3"/>
    <w:rsid w:val="00CF67F0"/>
    <w:rsid w:val="00D016CE"/>
    <w:rsid w:val="00D04D5E"/>
    <w:rsid w:val="00D063A5"/>
    <w:rsid w:val="00D104CE"/>
    <w:rsid w:val="00D133F8"/>
    <w:rsid w:val="00D14A3E"/>
    <w:rsid w:val="00D16AD9"/>
    <w:rsid w:val="00D17E3E"/>
    <w:rsid w:val="00D20D6D"/>
    <w:rsid w:val="00D218C6"/>
    <w:rsid w:val="00D23370"/>
    <w:rsid w:val="00D24E8A"/>
    <w:rsid w:val="00D3255A"/>
    <w:rsid w:val="00D3285C"/>
    <w:rsid w:val="00D330A3"/>
    <w:rsid w:val="00D33B5F"/>
    <w:rsid w:val="00D34474"/>
    <w:rsid w:val="00D359FB"/>
    <w:rsid w:val="00D37DD6"/>
    <w:rsid w:val="00D421C3"/>
    <w:rsid w:val="00D43998"/>
    <w:rsid w:val="00D44342"/>
    <w:rsid w:val="00D44453"/>
    <w:rsid w:val="00D4502C"/>
    <w:rsid w:val="00D52AE1"/>
    <w:rsid w:val="00D5474F"/>
    <w:rsid w:val="00D60440"/>
    <w:rsid w:val="00D6249A"/>
    <w:rsid w:val="00D7337C"/>
    <w:rsid w:val="00D74364"/>
    <w:rsid w:val="00D748A4"/>
    <w:rsid w:val="00D77DD5"/>
    <w:rsid w:val="00D80DF4"/>
    <w:rsid w:val="00D95164"/>
    <w:rsid w:val="00D9725B"/>
    <w:rsid w:val="00D975EB"/>
    <w:rsid w:val="00DA0035"/>
    <w:rsid w:val="00DA0154"/>
    <w:rsid w:val="00DA0FB6"/>
    <w:rsid w:val="00DA1D65"/>
    <w:rsid w:val="00DA603B"/>
    <w:rsid w:val="00DA6D0A"/>
    <w:rsid w:val="00DA79E9"/>
    <w:rsid w:val="00DB0C7D"/>
    <w:rsid w:val="00DB2E9C"/>
    <w:rsid w:val="00DB3DB8"/>
    <w:rsid w:val="00DB413B"/>
    <w:rsid w:val="00DB7A89"/>
    <w:rsid w:val="00DC45C8"/>
    <w:rsid w:val="00DC56AB"/>
    <w:rsid w:val="00DC6A92"/>
    <w:rsid w:val="00DD091F"/>
    <w:rsid w:val="00DD5119"/>
    <w:rsid w:val="00DE2E5C"/>
    <w:rsid w:val="00DE4AE3"/>
    <w:rsid w:val="00DE72A7"/>
    <w:rsid w:val="00DE7485"/>
    <w:rsid w:val="00DF03C3"/>
    <w:rsid w:val="00DF05E1"/>
    <w:rsid w:val="00DF1CD3"/>
    <w:rsid w:val="00DF2B46"/>
    <w:rsid w:val="00DF3D28"/>
    <w:rsid w:val="00DF4519"/>
    <w:rsid w:val="00E0034F"/>
    <w:rsid w:val="00E01FF6"/>
    <w:rsid w:val="00E023DD"/>
    <w:rsid w:val="00E03852"/>
    <w:rsid w:val="00E0577A"/>
    <w:rsid w:val="00E060B9"/>
    <w:rsid w:val="00E10C22"/>
    <w:rsid w:val="00E10CD0"/>
    <w:rsid w:val="00E12426"/>
    <w:rsid w:val="00E12B7D"/>
    <w:rsid w:val="00E139E5"/>
    <w:rsid w:val="00E200DF"/>
    <w:rsid w:val="00E20ADF"/>
    <w:rsid w:val="00E23C71"/>
    <w:rsid w:val="00E249D5"/>
    <w:rsid w:val="00E25F54"/>
    <w:rsid w:val="00E31246"/>
    <w:rsid w:val="00E322FE"/>
    <w:rsid w:val="00E33124"/>
    <w:rsid w:val="00E33B59"/>
    <w:rsid w:val="00E33F63"/>
    <w:rsid w:val="00E34763"/>
    <w:rsid w:val="00E347DF"/>
    <w:rsid w:val="00E35490"/>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323B"/>
    <w:rsid w:val="00E55EA8"/>
    <w:rsid w:val="00E56EF8"/>
    <w:rsid w:val="00E629A1"/>
    <w:rsid w:val="00E637F3"/>
    <w:rsid w:val="00E70622"/>
    <w:rsid w:val="00E7134E"/>
    <w:rsid w:val="00E71FE3"/>
    <w:rsid w:val="00E741B1"/>
    <w:rsid w:val="00E7469D"/>
    <w:rsid w:val="00E76312"/>
    <w:rsid w:val="00E802B4"/>
    <w:rsid w:val="00E80E51"/>
    <w:rsid w:val="00E84263"/>
    <w:rsid w:val="00E85A3D"/>
    <w:rsid w:val="00E863A5"/>
    <w:rsid w:val="00E8749E"/>
    <w:rsid w:val="00E87679"/>
    <w:rsid w:val="00E8784C"/>
    <w:rsid w:val="00E90316"/>
    <w:rsid w:val="00E90C01"/>
    <w:rsid w:val="00E92FC5"/>
    <w:rsid w:val="00E933E6"/>
    <w:rsid w:val="00E94961"/>
    <w:rsid w:val="00E963FF"/>
    <w:rsid w:val="00E9737F"/>
    <w:rsid w:val="00E97B20"/>
    <w:rsid w:val="00EA35EF"/>
    <w:rsid w:val="00EA3C61"/>
    <w:rsid w:val="00EA486E"/>
    <w:rsid w:val="00EA5E76"/>
    <w:rsid w:val="00EA600C"/>
    <w:rsid w:val="00EB452C"/>
    <w:rsid w:val="00EB4E5A"/>
    <w:rsid w:val="00EC12D6"/>
    <w:rsid w:val="00EC3F4B"/>
    <w:rsid w:val="00EC3FD1"/>
    <w:rsid w:val="00EC5042"/>
    <w:rsid w:val="00EC6A77"/>
    <w:rsid w:val="00EC6F66"/>
    <w:rsid w:val="00ED0B03"/>
    <w:rsid w:val="00ED0DCF"/>
    <w:rsid w:val="00ED2EFD"/>
    <w:rsid w:val="00ED31CC"/>
    <w:rsid w:val="00ED563F"/>
    <w:rsid w:val="00EE0969"/>
    <w:rsid w:val="00EE0EBD"/>
    <w:rsid w:val="00EF729B"/>
    <w:rsid w:val="00F018C9"/>
    <w:rsid w:val="00F02622"/>
    <w:rsid w:val="00F039E9"/>
    <w:rsid w:val="00F0539E"/>
    <w:rsid w:val="00F059F1"/>
    <w:rsid w:val="00F0796A"/>
    <w:rsid w:val="00F11E65"/>
    <w:rsid w:val="00F16855"/>
    <w:rsid w:val="00F20641"/>
    <w:rsid w:val="00F24676"/>
    <w:rsid w:val="00F26CE8"/>
    <w:rsid w:val="00F30D44"/>
    <w:rsid w:val="00F3138E"/>
    <w:rsid w:val="00F31576"/>
    <w:rsid w:val="00F34244"/>
    <w:rsid w:val="00F34711"/>
    <w:rsid w:val="00F41DDA"/>
    <w:rsid w:val="00F43FB8"/>
    <w:rsid w:val="00F450B2"/>
    <w:rsid w:val="00F46167"/>
    <w:rsid w:val="00F47E95"/>
    <w:rsid w:val="00F51B7C"/>
    <w:rsid w:val="00F51BF2"/>
    <w:rsid w:val="00F54E58"/>
    <w:rsid w:val="00F57779"/>
    <w:rsid w:val="00F57B0C"/>
    <w:rsid w:val="00F6062B"/>
    <w:rsid w:val="00F617CD"/>
    <w:rsid w:val="00F6507A"/>
    <w:rsid w:val="00F6614D"/>
    <w:rsid w:val="00F7068E"/>
    <w:rsid w:val="00F7316A"/>
    <w:rsid w:val="00F7336C"/>
    <w:rsid w:val="00F73FC6"/>
    <w:rsid w:val="00F80FAF"/>
    <w:rsid w:val="00F85435"/>
    <w:rsid w:val="00F857F8"/>
    <w:rsid w:val="00F8751F"/>
    <w:rsid w:val="00F876A5"/>
    <w:rsid w:val="00F90E75"/>
    <w:rsid w:val="00F94247"/>
    <w:rsid w:val="00F94605"/>
    <w:rsid w:val="00F9468F"/>
    <w:rsid w:val="00F94D6A"/>
    <w:rsid w:val="00F952CA"/>
    <w:rsid w:val="00FA0631"/>
    <w:rsid w:val="00FA33CF"/>
    <w:rsid w:val="00FA5FC2"/>
    <w:rsid w:val="00FA65B9"/>
    <w:rsid w:val="00FA67D4"/>
    <w:rsid w:val="00FA75A5"/>
    <w:rsid w:val="00FB0343"/>
    <w:rsid w:val="00FB1A0D"/>
    <w:rsid w:val="00FC31C4"/>
    <w:rsid w:val="00FC4EE8"/>
    <w:rsid w:val="00FE0E2A"/>
    <w:rsid w:val="00FE2636"/>
    <w:rsid w:val="00FE7646"/>
    <w:rsid w:val="00FF1CBB"/>
    <w:rsid w:val="00FF1E04"/>
    <w:rsid w:val="00FF5B4D"/>
    <w:rsid w:val="00FF615B"/>
    <w:rsid w:val="00FF64D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0819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996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3855310">
      <w:bodyDiv w:val="1"/>
      <w:marLeft w:val="0"/>
      <w:marRight w:val="0"/>
      <w:marTop w:val="0"/>
      <w:marBottom w:val="0"/>
      <w:divBdr>
        <w:top w:val="none" w:sz="0" w:space="0" w:color="auto"/>
        <w:left w:val="none" w:sz="0" w:space="0" w:color="auto"/>
        <w:bottom w:val="none" w:sz="0" w:space="0" w:color="auto"/>
        <w:right w:val="none" w:sz="0" w:space="0" w:color="auto"/>
      </w:divBdr>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i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010A-789C-44AF-9A06-B3A8643E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8560</Words>
  <Characters>4880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Kristīne Priedīte</cp:lastModifiedBy>
  <cp:revision>12</cp:revision>
  <cp:lastPrinted>2019-02-19T14:05:00Z</cp:lastPrinted>
  <dcterms:created xsi:type="dcterms:W3CDTF">2020-07-01T06:18:00Z</dcterms:created>
  <dcterms:modified xsi:type="dcterms:W3CDTF">2020-07-13T13:15:00Z</dcterms:modified>
</cp:coreProperties>
</file>