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B05C6" w14:textId="44420776" w:rsidR="003B3DA1" w:rsidRPr="003B3DA1" w:rsidRDefault="00DE72A7" w:rsidP="003B3DA1">
      <w:pPr>
        <w:shd w:val="clear" w:color="auto" w:fill="FFFFFF"/>
        <w:spacing w:after="0" w:line="240" w:lineRule="auto"/>
        <w:jc w:val="center"/>
        <w:rPr>
          <w:rFonts w:ascii="Times New Roman" w:eastAsia="Times New Roman" w:hAnsi="Times New Roman" w:cs="Times New Roman"/>
          <w:b/>
          <w:bCs/>
          <w:sz w:val="28"/>
          <w:szCs w:val="28"/>
          <w:lang w:eastAsia="lv-LV"/>
        </w:rPr>
      </w:pPr>
      <w:r w:rsidRPr="00360773">
        <w:rPr>
          <w:rFonts w:ascii="Times New Roman" w:eastAsia="Times New Roman" w:hAnsi="Times New Roman" w:cs="Times New Roman"/>
          <w:b/>
          <w:bCs/>
          <w:sz w:val="28"/>
          <w:szCs w:val="24"/>
          <w:lang w:eastAsia="lv-LV"/>
        </w:rPr>
        <w:t xml:space="preserve">Ministru kabineta noteikumu </w:t>
      </w:r>
      <w:r w:rsidRPr="003B3DA1">
        <w:rPr>
          <w:rFonts w:ascii="Times New Roman" w:eastAsia="Times New Roman" w:hAnsi="Times New Roman" w:cs="Times New Roman"/>
          <w:b/>
          <w:bCs/>
          <w:sz w:val="28"/>
          <w:szCs w:val="28"/>
          <w:lang w:eastAsia="lv-LV"/>
        </w:rPr>
        <w:t xml:space="preserve">projekta </w:t>
      </w: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r w:rsidR="003B3DA1" w:rsidRPr="003B3DA1">
        <w:rPr>
          <w:rFonts w:ascii="Times New Roman" w:eastAsia="Calibri" w:hAnsi="Times New Roman" w:cs="Times New Roman"/>
          <w:b/>
          <w:bCs/>
          <w:sz w:val="28"/>
          <w:szCs w:val="28"/>
        </w:rPr>
        <w:t>“Grozījum</w:t>
      </w:r>
      <w:r w:rsidR="008322D4">
        <w:rPr>
          <w:rFonts w:ascii="Times New Roman" w:eastAsia="Calibri" w:hAnsi="Times New Roman" w:cs="Times New Roman"/>
          <w:b/>
          <w:bCs/>
          <w:sz w:val="28"/>
          <w:szCs w:val="28"/>
        </w:rPr>
        <w:t>i</w:t>
      </w:r>
      <w:r w:rsidR="003B3DA1" w:rsidRPr="003B3DA1">
        <w:rPr>
          <w:rFonts w:ascii="Times New Roman" w:eastAsia="Calibri" w:hAnsi="Times New Roman" w:cs="Times New Roman"/>
          <w:b/>
          <w:bCs/>
          <w:sz w:val="28"/>
          <w:szCs w:val="28"/>
        </w:rPr>
        <w:t xml:space="preserve"> Ministru kabineta 2018. gada 25. septembra noteikumos Nr.612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 īstenošanas noteikumi” </w:t>
      </w:r>
      <w:r w:rsidR="003B3DA1" w:rsidRPr="003B3DA1">
        <w:rPr>
          <w:rFonts w:ascii="Times New Roman" w:eastAsia="Calibri" w:hAnsi="Times New Roman" w:cs="Times New Roman"/>
          <w:b/>
          <w:sz w:val="28"/>
          <w:szCs w:val="28"/>
        </w:rPr>
        <w:t>sākotnējās ietekmes novērtējuma ziņojums (anotācija)</w:t>
      </w:r>
      <w:bookmarkEnd w:id="0"/>
      <w:bookmarkEnd w:id="1"/>
      <w:bookmarkEnd w:id="2"/>
      <w:bookmarkEnd w:id="3"/>
      <w:bookmarkEnd w:id="4"/>
      <w:bookmarkEnd w:id="5"/>
      <w:bookmarkEnd w:id="6"/>
      <w:bookmarkEnd w:id="7"/>
      <w:bookmarkEnd w:id="8"/>
      <w:bookmarkEnd w:id="9"/>
      <w:bookmarkEnd w:id="10"/>
      <w:bookmarkEnd w:id="11"/>
    </w:p>
    <w:p w14:paraId="0F231300" w14:textId="77777777" w:rsidR="003B3DA1" w:rsidRDefault="003B3DA1" w:rsidP="00DE72A7">
      <w:pPr>
        <w:shd w:val="clear" w:color="auto" w:fill="FFFFFF"/>
        <w:spacing w:after="0" w:line="240" w:lineRule="auto"/>
        <w:jc w:val="center"/>
        <w:rPr>
          <w:rFonts w:ascii="Times New Roman" w:eastAsia="Times New Roman" w:hAnsi="Times New Roman" w:cs="Times New Roman"/>
          <w:b/>
          <w:bCs/>
          <w:sz w:val="28"/>
          <w:szCs w:val="24"/>
          <w:lang w:eastAsia="lv-LV"/>
        </w:rPr>
      </w:pPr>
    </w:p>
    <w:p w14:paraId="77FEDC09" w14:textId="77777777" w:rsidR="00465499" w:rsidRPr="00360773" w:rsidRDefault="00465499" w:rsidP="00DE72A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60773" w:rsidRPr="00360773" w14:paraId="12B9143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4C3C7C"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Tiesību akta projekta anotācijas kopsavilkums</w:t>
            </w:r>
          </w:p>
        </w:tc>
      </w:tr>
      <w:tr w:rsidR="00360773" w:rsidRPr="00360773" w14:paraId="7114116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149AADE"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3B043B7" w14:textId="77777777" w:rsidR="00576223" w:rsidRDefault="003B3DA1" w:rsidP="00E46F8C">
            <w:pPr>
              <w:spacing w:after="0" w:line="240" w:lineRule="auto"/>
              <w:jc w:val="both"/>
              <w:rPr>
                <w:rFonts w:ascii="Times New Roman" w:eastAsia="Calibri" w:hAnsi="Times New Roman" w:cs="Times New Roman"/>
                <w:sz w:val="24"/>
                <w:szCs w:val="24"/>
              </w:rPr>
            </w:pPr>
            <w:r w:rsidRPr="00DD1CA5">
              <w:rPr>
                <w:rFonts w:ascii="Times New Roman" w:eastAsia="Calibri" w:hAnsi="Times New Roman" w:cs="Times New Roman"/>
                <w:sz w:val="24"/>
                <w:szCs w:val="24"/>
              </w:rPr>
              <w:t>Ministru kabineta noteikumu projekt</w:t>
            </w:r>
            <w:r>
              <w:rPr>
                <w:rFonts w:ascii="Times New Roman" w:eastAsia="Calibri" w:hAnsi="Times New Roman" w:cs="Times New Roman"/>
                <w:sz w:val="24"/>
                <w:szCs w:val="24"/>
              </w:rPr>
              <w:t>a</w:t>
            </w:r>
            <w:r w:rsidRPr="00DD1CA5">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„Grozījum</w:t>
            </w:r>
            <w:r w:rsidR="008322D4">
              <w:rPr>
                <w:rFonts w:ascii="Times New Roman" w:eastAsia="Calibri" w:hAnsi="Times New Roman" w:cs="Times New Roman"/>
                <w:b/>
                <w:bCs/>
                <w:sz w:val="24"/>
                <w:szCs w:val="24"/>
              </w:rPr>
              <w:t>i</w:t>
            </w:r>
            <w:r w:rsidRPr="00DD1CA5">
              <w:rPr>
                <w:rFonts w:ascii="Times New Roman" w:eastAsia="Calibri" w:hAnsi="Times New Roman" w:cs="Times New Roman"/>
                <w:b/>
                <w:bCs/>
                <w:sz w:val="24"/>
                <w:szCs w:val="24"/>
              </w:rPr>
              <w:t xml:space="preserve"> Ministru kabineta </w:t>
            </w:r>
            <w:r w:rsidRPr="00640359">
              <w:rPr>
                <w:rFonts w:ascii="Times New Roman" w:eastAsia="Calibri" w:hAnsi="Times New Roman" w:cs="Times New Roman"/>
                <w:b/>
                <w:bCs/>
                <w:sz w:val="24"/>
                <w:szCs w:val="24"/>
              </w:rPr>
              <w:t>2018.gada 25.septembr</w:t>
            </w:r>
            <w:r>
              <w:rPr>
                <w:rFonts w:ascii="Times New Roman" w:eastAsia="Calibri" w:hAnsi="Times New Roman" w:cs="Times New Roman"/>
                <w:b/>
                <w:bCs/>
                <w:sz w:val="24"/>
                <w:szCs w:val="24"/>
              </w:rPr>
              <w:t xml:space="preserve">a </w:t>
            </w:r>
            <w:r w:rsidRPr="00DD1CA5">
              <w:rPr>
                <w:rFonts w:ascii="Times New Roman" w:eastAsia="Calibri" w:hAnsi="Times New Roman" w:cs="Times New Roman"/>
                <w:b/>
                <w:bCs/>
                <w:sz w:val="24"/>
                <w:szCs w:val="24"/>
              </w:rPr>
              <w:t>noteikumos Nr.</w:t>
            </w:r>
            <w:r w:rsidRPr="00640359">
              <w:rPr>
                <w:rFonts w:ascii="Times New Roman" w:eastAsia="Calibri" w:hAnsi="Times New Roman" w:cs="Times New Roman"/>
                <w:b/>
                <w:bCs/>
                <w:sz w:val="24"/>
                <w:szCs w:val="24"/>
              </w:rPr>
              <w:t xml:space="preserve">612 </w:t>
            </w:r>
            <w:r w:rsidRPr="00DD1CA5">
              <w:rPr>
                <w:rFonts w:ascii="Times New Roman" w:eastAsia="Calibri" w:hAnsi="Times New Roman" w:cs="Times New Roman"/>
                <w:b/>
                <w:bCs/>
                <w:sz w:val="24"/>
                <w:szCs w:val="24"/>
              </w:rPr>
              <w:t>“</w:t>
            </w:r>
            <w:r w:rsidRPr="00640359">
              <w:rPr>
                <w:rFonts w:ascii="Times New Roman" w:eastAsia="Calibri" w:hAnsi="Times New Roman" w:cs="Times New Roman"/>
                <w:b/>
                <w:bCs/>
                <w:sz w:val="24"/>
                <w:szCs w:val="24"/>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 īstenošanas noteikumi</w:t>
            </w:r>
            <w:r w:rsidRPr="00DD1CA5">
              <w:rPr>
                <w:rFonts w:ascii="Times New Roman" w:eastAsia="Calibri" w:hAnsi="Times New Roman" w:cs="Times New Roman"/>
                <w:b/>
                <w:bCs/>
                <w:sz w:val="24"/>
                <w:szCs w:val="24"/>
              </w:rPr>
              <w:t xml:space="preserve">” </w:t>
            </w:r>
            <w:r w:rsidRPr="00DD1CA5">
              <w:rPr>
                <w:rFonts w:ascii="Times New Roman" w:eastAsia="Calibri" w:hAnsi="Times New Roman" w:cs="Times New Roman"/>
                <w:sz w:val="24"/>
                <w:szCs w:val="24"/>
              </w:rPr>
              <w:t xml:space="preserve">(turpmāk – MK noteikumu projekts) </w:t>
            </w:r>
            <w:r w:rsidR="00C213A5" w:rsidRPr="00360773">
              <w:rPr>
                <w:rFonts w:ascii="Times New Roman" w:eastAsia="Times New Roman" w:hAnsi="Times New Roman" w:cs="Times New Roman"/>
                <w:sz w:val="24"/>
                <w:szCs w:val="24"/>
                <w:lang w:eastAsia="lv-LV"/>
              </w:rPr>
              <w:t xml:space="preserve">mērķis ir </w:t>
            </w:r>
            <w:r w:rsidRPr="003B3DA1">
              <w:rPr>
                <w:rFonts w:ascii="Times New Roman" w:eastAsia="Calibri" w:hAnsi="Times New Roman" w:cs="Times New Roman"/>
                <w:sz w:val="24"/>
                <w:szCs w:val="24"/>
              </w:rPr>
              <w:t>izpildīt</w:t>
            </w:r>
            <w:r w:rsidRPr="002F39E6">
              <w:rPr>
                <w:rFonts w:ascii="Times New Roman" w:eastAsia="Calibri" w:hAnsi="Times New Roman" w:cs="Times New Roman"/>
                <w:sz w:val="24"/>
                <w:szCs w:val="24"/>
              </w:rPr>
              <w:t xml:space="preserve"> Ministru kabineta 2018.gada 25.septembra </w:t>
            </w:r>
            <w:proofErr w:type="spellStart"/>
            <w:r w:rsidRPr="002F39E6">
              <w:rPr>
                <w:rFonts w:ascii="Times New Roman" w:eastAsia="Calibri" w:hAnsi="Times New Roman" w:cs="Times New Roman"/>
                <w:sz w:val="24"/>
                <w:szCs w:val="24"/>
              </w:rPr>
              <w:t>protokollēmuma</w:t>
            </w:r>
            <w:proofErr w:type="spellEnd"/>
            <w:r w:rsidRPr="002F39E6">
              <w:rPr>
                <w:rFonts w:ascii="Times New Roman" w:eastAsia="Calibri" w:hAnsi="Times New Roman" w:cs="Times New Roman"/>
                <w:sz w:val="24"/>
                <w:szCs w:val="24"/>
              </w:rPr>
              <w:t xml:space="preserve"> Nr.44 2.§ (TA-1751) 3.punkt</w:t>
            </w:r>
            <w:r w:rsidRPr="003B3DA1">
              <w:rPr>
                <w:rFonts w:ascii="Times New Roman" w:eastAsia="Calibri" w:hAnsi="Times New Roman" w:cs="Times New Roman"/>
                <w:sz w:val="24"/>
                <w:szCs w:val="24"/>
              </w:rPr>
              <w:t>ā noteikto</w:t>
            </w:r>
            <w:r w:rsidR="008806FD">
              <w:rPr>
                <w:rFonts w:ascii="Times New Roman" w:eastAsia="Calibri" w:hAnsi="Times New Roman" w:cs="Times New Roman"/>
                <w:sz w:val="24"/>
                <w:szCs w:val="24"/>
              </w:rPr>
              <w:t xml:space="preserve">, tostarp, nodrošināt, ka 3.1.1.5.pasākuma "Atbalsts ieguldījumiem ražošanas telpu un infrastruktūras izveidei vai rekonstrukcijai" </w:t>
            </w:r>
            <w:r w:rsidR="008806FD" w:rsidRPr="00573033">
              <w:rPr>
                <w:rFonts w:ascii="Times New Roman" w:eastAsia="Calibri" w:hAnsi="Times New Roman" w:cs="Times New Roman"/>
                <w:bCs/>
                <w:sz w:val="24"/>
                <w:szCs w:val="28"/>
              </w:rPr>
              <w:t>(turpmāk – 3.1.1.5.pasākums)</w:t>
            </w:r>
            <w:r w:rsidR="008806FD">
              <w:rPr>
                <w:rFonts w:ascii="Times New Roman" w:eastAsia="Calibri" w:hAnsi="Times New Roman" w:cs="Times New Roman"/>
                <w:bCs/>
                <w:sz w:val="24"/>
                <w:szCs w:val="28"/>
              </w:rPr>
              <w:t xml:space="preserve"> </w:t>
            </w:r>
            <w:r w:rsidR="008806FD">
              <w:rPr>
                <w:rFonts w:ascii="Times New Roman" w:eastAsia="Calibri" w:hAnsi="Times New Roman" w:cs="Times New Roman"/>
                <w:sz w:val="24"/>
                <w:szCs w:val="24"/>
              </w:rPr>
              <w:t>otrās projektu iesniegumu atlases kārtas ietvaros pieejams  pasākuma pirmās projektu iesniegumu atlases kārtas ietvaros neizmantotais ERAF finansējums</w:t>
            </w:r>
            <w:r w:rsidRPr="003B3DA1">
              <w:rPr>
                <w:rFonts w:ascii="Times New Roman" w:eastAsia="Calibri" w:hAnsi="Times New Roman" w:cs="Times New Roman"/>
                <w:sz w:val="24"/>
                <w:szCs w:val="24"/>
              </w:rPr>
              <w:t>.</w:t>
            </w:r>
          </w:p>
          <w:p w14:paraId="23A74ABE" w14:textId="77777777" w:rsidR="003F1FFF" w:rsidRDefault="003F1FFF" w:rsidP="00E46F8C">
            <w:pPr>
              <w:spacing w:after="0" w:line="240" w:lineRule="auto"/>
              <w:jc w:val="both"/>
              <w:rPr>
                <w:rFonts w:ascii="Times New Roman" w:eastAsia="Calibri" w:hAnsi="Times New Roman" w:cs="Times New Roman"/>
                <w:bCs/>
                <w:sz w:val="24"/>
                <w:szCs w:val="24"/>
                <w:lang w:eastAsia="lv-LV"/>
              </w:rPr>
            </w:pPr>
          </w:p>
          <w:p w14:paraId="622CF085" w14:textId="6D73D74E" w:rsidR="003F1FFF" w:rsidRPr="00E46F8C" w:rsidRDefault="00A12BA6" w:rsidP="00E46F8C">
            <w:pPr>
              <w:spacing w:after="0" w:line="240" w:lineRule="auto"/>
              <w:jc w:val="both"/>
              <w:rPr>
                <w:rFonts w:ascii="Times New Roman" w:eastAsia="Calibri" w:hAnsi="Times New Roman" w:cs="Times New Roman"/>
                <w:bCs/>
                <w:sz w:val="24"/>
                <w:szCs w:val="24"/>
                <w:lang w:eastAsia="lv-LV"/>
              </w:rPr>
            </w:pPr>
            <w:r>
              <w:rPr>
                <w:rFonts w:ascii="Times New Roman" w:hAnsi="Times New Roman"/>
                <w:sz w:val="24"/>
                <w:szCs w:val="24"/>
              </w:rPr>
              <w:t>MK n</w:t>
            </w:r>
            <w:r w:rsidRPr="00DF3ABF">
              <w:rPr>
                <w:rFonts w:ascii="Times New Roman" w:hAnsi="Times New Roman"/>
                <w:sz w:val="24"/>
                <w:szCs w:val="24"/>
              </w:rPr>
              <w:t xml:space="preserve">oteikumu </w:t>
            </w:r>
            <w:r w:rsidR="003F1FFF" w:rsidRPr="00DF3ABF">
              <w:rPr>
                <w:rFonts w:ascii="Times New Roman" w:hAnsi="Times New Roman"/>
                <w:sz w:val="24"/>
                <w:szCs w:val="24"/>
              </w:rPr>
              <w:t>projekts stāsies spēkā nākamajā dienā pēc tā publicēšanas oficiālajā izdevumā “Latvijas Vēstnesis”.</w:t>
            </w:r>
          </w:p>
        </w:tc>
      </w:tr>
    </w:tbl>
    <w:p w14:paraId="29EC9C9F"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360773" w14:paraId="65E0C89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415181"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 Tiesību akta projekta izstrādes nepieciešamība</w:t>
            </w:r>
          </w:p>
        </w:tc>
      </w:tr>
      <w:tr w:rsidR="00360773" w:rsidRPr="00360773" w14:paraId="64CF26D3" w14:textId="77777777" w:rsidTr="00DC6A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7BECBE"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C363573"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6AD6382" w14:textId="77777777" w:rsidR="00E5323B" w:rsidRPr="00360773" w:rsidRDefault="00F26CE8"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Eiropas Savienības struktūrfondu un Kohēzijas fonda 2014.-2020.gada plānošanas perioda vadības likuma 20.panta 13.punkts.</w:t>
            </w:r>
          </w:p>
        </w:tc>
      </w:tr>
      <w:tr w:rsidR="00DC6A92" w:rsidRPr="00360773" w14:paraId="01D8EEB5" w14:textId="77777777" w:rsidTr="00DC6A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115A1F" w14:textId="77777777" w:rsidR="00DC6A92" w:rsidRPr="00360773" w:rsidRDefault="00DC6A92" w:rsidP="00DC6A92">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6BB3F91" w14:textId="77777777" w:rsidR="00DC6A92" w:rsidRDefault="00DC6A92" w:rsidP="00DC6A92">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8824B28" w14:textId="77777777" w:rsidR="00DC6A92" w:rsidRPr="0039620E" w:rsidRDefault="00DC6A92" w:rsidP="00DC6A92">
            <w:pPr>
              <w:rPr>
                <w:rFonts w:ascii="Times New Roman" w:eastAsia="Times New Roman" w:hAnsi="Times New Roman" w:cs="Times New Roman"/>
                <w:sz w:val="24"/>
                <w:szCs w:val="24"/>
                <w:lang w:eastAsia="lv-LV"/>
              </w:rPr>
            </w:pPr>
          </w:p>
          <w:p w14:paraId="198A2130" w14:textId="77777777" w:rsidR="00DC6A92" w:rsidRPr="0039620E" w:rsidRDefault="00DC6A92" w:rsidP="00DC6A92">
            <w:pPr>
              <w:rPr>
                <w:rFonts w:ascii="Times New Roman" w:eastAsia="Times New Roman" w:hAnsi="Times New Roman" w:cs="Times New Roman"/>
                <w:sz w:val="24"/>
                <w:szCs w:val="24"/>
                <w:lang w:eastAsia="lv-LV"/>
              </w:rPr>
            </w:pPr>
          </w:p>
          <w:p w14:paraId="6327F83D" w14:textId="45F57A62" w:rsidR="00DC6A92" w:rsidRDefault="00DC6A92" w:rsidP="00DC6A92">
            <w:pPr>
              <w:rPr>
                <w:rFonts w:ascii="Times New Roman" w:eastAsia="Times New Roman" w:hAnsi="Times New Roman" w:cs="Times New Roman"/>
                <w:sz w:val="24"/>
                <w:szCs w:val="24"/>
                <w:lang w:eastAsia="lv-LV"/>
              </w:rPr>
            </w:pPr>
          </w:p>
          <w:p w14:paraId="7564EC72" w14:textId="77777777" w:rsidR="00827980" w:rsidRPr="00827980" w:rsidRDefault="00827980" w:rsidP="00827980">
            <w:pPr>
              <w:rPr>
                <w:rFonts w:ascii="Times New Roman" w:eastAsia="Times New Roman" w:hAnsi="Times New Roman" w:cs="Times New Roman"/>
                <w:sz w:val="24"/>
                <w:szCs w:val="24"/>
                <w:lang w:eastAsia="lv-LV"/>
              </w:rPr>
            </w:pPr>
          </w:p>
          <w:p w14:paraId="3570DDB0" w14:textId="77777777" w:rsidR="00827980" w:rsidRPr="00827980" w:rsidRDefault="00827980" w:rsidP="00827980">
            <w:pPr>
              <w:rPr>
                <w:rFonts w:ascii="Times New Roman" w:eastAsia="Times New Roman" w:hAnsi="Times New Roman" w:cs="Times New Roman"/>
                <w:sz w:val="24"/>
                <w:szCs w:val="24"/>
                <w:lang w:eastAsia="lv-LV"/>
              </w:rPr>
            </w:pPr>
          </w:p>
          <w:p w14:paraId="493AB52C" w14:textId="77777777" w:rsidR="00827980" w:rsidRPr="00827980" w:rsidRDefault="00827980" w:rsidP="00827980">
            <w:pPr>
              <w:rPr>
                <w:rFonts w:ascii="Times New Roman" w:eastAsia="Times New Roman" w:hAnsi="Times New Roman" w:cs="Times New Roman"/>
                <w:sz w:val="24"/>
                <w:szCs w:val="24"/>
                <w:lang w:eastAsia="lv-LV"/>
              </w:rPr>
            </w:pPr>
          </w:p>
          <w:p w14:paraId="2E516481" w14:textId="77777777" w:rsidR="00827980" w:rsidRPr="00827980" w:rsidRDefault="00827980" w:rsidP="00827980">
            <w:pPr>
              <w:rPr>
                <w:rFonts w:ascii="Times New Roman" w:eastAsia="Times New Roman" w:hAnsi="Times New Roman" w:cs="Times New Roman"/>
                <w:sz w:val="24"/>
                <w:szCs w:val="24"/>
                <w:lang w:eastAsia="lv-LV"/>
              </w:rPr>
            </w:pPr>
          </w:p>
          <w:p w14:paraId="4AC16DDF" w14:textId="77777777" w:rsidR="00827980" w:rsidRPr="00827980" w:rsidRDefault="00827980" w:rsidP="00827980">
            <w:pPr>
              <w:rPr>
                <w:rFonts w:ascii="Times New Roman" w:eastAsia="Times New Roman" w:hAnsi="Times New Roman" w:cs="Times New Roman"/>
                <w:sz w:val="24"/>
                <w:szCs w:val="24"/>
                <w:lang w:eastAsia="lv-LV"/>
              </w:rPr>
            </w:pPr>
          </w:p>
          <w:p w14:paraId="0EE2A447" w14:textId="77777777" w:rsidR="00827980" w:rsidRPr="00827980" w:rsidRDefault="00827980" w:rsidP="00827980">
            <w:pPr>
              <w:rPr>
                <w:rFonts w:ascii="Times New Roman" w:eastAsia="Times New Roman" w:hAnsi="Times New Roman" w:cs="Times New Roman"/>
                <w:sz w:val="24"/>
                <w:szCs w:val="24"/>
                <w:lang w:eastAsia="lv-LV"/>
              </w:rPr>
            </w:pPr>
          </w:p>
          <w:p w14:paraId="4B6E24C2" w14:textId="77777777" w:rsidR="00827980" w:rsidRPr="00827980" w:rsidRDefault="00827980" w:rsidP="00827980">
            <w:pPr>
              <w:rPr>
                <w:rFonts w:ascii="Times New Roman" w:eastAsia="Times New Roman" w:hAnsi="Times New Roman" w:cs="Times New Roman"/>
                <w:sz w:val="24"/>
                <w:szCs w:val="24"/>
                <w:lang w:eastAsia="lv-LV"/>
              </w:rPr>
            </w:pPr>
          </w:p>
          <w:p w14:paraId="0E2C9E01" w14:textId="77777777" w:rsidR="00827980" w:rsidRPr="00827980" w:rsidRDefault="00827980" w:rsidP="00827980">
            <w:pPr>
              <w:rPr>
                <w:rFonts w:ascii="Times New Roman" w:eastAsia="Times New Roman" w:hAnsi="Times New Roman" w:cs="Times New Roman"/>
                <w:sz w:val="24"/>
                <w:szCs w:val="24"/>
                <w:lang w:eastAsia="lv-LV"/>
              </w:rPr>
            </w:pPr>
          </w:p>
          <w:p w14:paraId="1B0C815A" w14:textId="77777777" w:rsidR="00827980" w:rsidRPr="00827980" w:rsidRDefault="00827980" w:rsidP="00827980">
            <w:pPr>
              <w:rPr>
                <w:rFonts w:ascii="Times New Roman" w:eastAsia="Times New Roman" w:hAnsi="Times New Roman" w:cs="Times New Roman"/>
                <w:sz w:val="24"/>
                <w:szCs w:val="24"/>
                <w:lang w:eastAsia="lv-LV"/>
              </w:rPr>
            </w:pPr>
          </w:p>
          <w:p w14:paraId="6262A467" w14:textId="77777777" w:rsidR="00827980" w:rsidRPr="00827980" w:rsidRDefault="00827980" w:rsidP="00827980">
            <w:pPr>
              <w:rPr>
                <w:rFonts w:ascii="Times New Roman" w:eastAsia="Times New Roman" w:hAnsi="Times New Roman" w:cs="Times New Roman"/>
                <w:sz w:val="24"/>
                <w:szCs w:val="24"/>
                <w:lang w:eastAsia="lv-LV"/>
              </w:rPr>
            </w:pPr>
          </w:p>
          <w:p w14:paraId="15C698DC" w14:textId="77777777" w:rsidR="00827980" w:rsidRPr="00827980" w:rsidRDefault="00827980" w:rsidP="00827980">
            <w:pPr>
              <w:rPr>
                <w:rFonts w:ascii="Times New Roman" w:eastAsia="Times New Roman" w:hAnsi="Times New Roman" w:cs="Times New Roman"/>
                <w:sz w:val="24"/>
                <w:szCs w:val="24"/>
                <w:lang w:eastAsia="lv-LV"/>
              </w:rPr>
            </w:pPr>
          </w:p>
          <w:p w14:paraId="45459ECC" w14:textId="77777777" w:rsidR="00827980" w:rsidRPr="00827980" w:rsidRDefault="00827980" w:rsidP="00827980">
            <w:pPr>
              <w:rPr>
                <w:rFonts w:ascii="Times New Roman" w:eastAsia="Times New Roman" w:hAnsi="Times New Roman" w:cs="Times New Roman"/>
                <w:sz w:val="24"/>
                <w:szCs w:val="24"/>
                <w:lang w:eastAsia="lv-LV"/>
              </w:rPr>
            </w:pPr>
          </w:p>
          <w:p w14:paraId="601AC716" w14:textId="77777777" w:rsidR="00B362FA" w:rsidRPr="00B362FA" w:rsidRDefault="00B362FA" w:rsidP="00B362FA">
            <w:pPr>
              <w:rPr>
                <w:rFonts w:ascii="Times New Roman" w:eastAsia="Times New Roman" w:hAnsi="Times New Roman" w:cs="Times New Roman"/>
                <w:sz w:val="24"/>
                <w:szCs w:val="24"/>
                <w:lang w:eastAsia="lv-LV"/>
              </w:rPr>
            </w:pPr>
          </w:p>
          <w:p w14:paraId="608F2C8E" w14:textId="77777777" w:rsidR="00B362FA" w:rsidRPr="00B362FA" w:rsidRDefault="00B362FA" w:rsidP="00B362FA">
            <w:pPr>
              <w:rPr>
                <w:rFonts w:ascii="Times New Roman" w:eastAsia="Times New Roman" w:hAnsi="Times New Roman" w:cs="Times New Roman"/>
                <w:sz w:val="24"/>
                <w:szCs w:val="24"/>
                <w:lang w:eastAsia="lv-LV"/>
              </w:rPr>
            </w:pPr>
          </w:p>
          <w:p w14:paraId="7BCED2AF" w14:textId="77777777" w:rsidR="00B362FA" w:rsidRPr="00B362FA" w:rsidRDefault="00B362FA" w:rsidP="00B362FA">
            <w:pPr>
              <w:rPr>
                <w:rFonts w:ascii="Times New Roman" w:eastAsia="Times New Roman" w:hAnsi="Times New Roman" w:cs="Times New Roman"/>
                <w:sz w:val="24"/>
                <w:szCs w:val="24"/>
                <w:lang w:eastAsia="lv-LV"/>
              </w:rPr>
            </w:pPr>
          </w:p>
          <w:p w14:paraId="629B49A0" w14:textId="77777777" w:rsidR="00B362FA" w:rsidRPr="00B362FA" w:rsidRDefault="00B362FA" w:rsidP="00B362FA">
            <w:pPr>
              <w:rPr>
                <w:rFonts w:ascii="Times New Roman" w:eastAsia="Times New Roman" w:hAnsi="Times New Roman" w:cs="Times New Roman"/>
                <w:sz w:val="24"/>
                <w:szCs w:val="24"/>
                <w:lang w:eastAsia="lv-LV"/>
              </w:rPr>
            </w:pPr>
          </w:p>
          <w:p w14:paraId="3043BD06" w14:textId="77777777" w:rsidR="00B362FA" w:rsidRPr="00B362FA" w:rsidRDefault="00B362FA" w:rsidP="00B362FA">
            <w:pPr>
              <w:rPr>
                <w:rFonts w:ascii="Times New Roman" w:eastAsia="Times New Roman" w:hAnsi="Times New Roman" w:cs="Times New Roman"/>
                <w:sz w:val="24"/>
                <w:szCs w:val="24"/>
                <w:lang w:eastAsia="lv-LV"/>
              </w:rPr>
            </w:pPr>
          </w:p>
          <w:p w14:paraId="5785A831" w14:textId="77777777" w:rsidR="00B362FA" w:rsidRPr="00B362FA" w:rsidRDefault="00B362FA" w:rsidP="00B362FA">
            <w:pPr>
              <w:rPr>
                <w:rFonts w:ascii="Times New Roman" w:eastAsia="Times New Roman" w:hAnsi="Times New Roman" w:cs="Times New Roman"/>
                <w:sz w:val="24"/>
                <w:szCs w:val="24"/>
                <w:lang w:eastAsia="lv-LV"/>
              </w:rPr>
            </w:pPr>
          </w:p>
          <w:p w14:paraId="1B481E41" w14:textId="77777777" w:rsidR="00B362FA" w:rsidRPr="00B362FA" w:rsidRDefault="00B362FA" w:rsidP="00B362FA">
            <w:pPr>
              <w:rPr>
                <w:rFonts w:ascii="Times New Roman" w:eastAsia="Times New Roman" w:hAnsi="Times New Roman" w:cs="Times New Roman"/>
                <w:sz w:val="24"/>
                <w:szCs w:val="24"/>
                <w:lang w:eastAsia="lv-LV"/>
              </w:rPr>
            </w:pPr>
          </w:p>
          <w:p w14:paraId="6A8D28CA" w14:textId="77777777" w:rsidR="00B362FA" w:rsidRPr="00B362FA" w:rsidRDefault="00B362FA" w:rsidP="00B362FA">
            <w:pPr>
              <w:rPr>
                <w:rFonts w:ascii="Times New Roman" w:eastAsia="Times New Roman" w:hAnsi="Times New Roman" w:cs="Times New Roman"/>
                <w:sz w:val="24"/>
                <w:szCs w:val="24"/>
                <w:lang w:eastAsia="lv-LV"/>
              </w:rPr>
            </w:pPr>
          </w:p>
          <w:p w14:paraId="46B1C910" w14:textId="77777777" w:rsidR="00B362FA" w:rsidRPr="00B362FA" w:rsidRDefault="00B362FA" w:rsidP="00B362FA">
            <w:pPr>
              <w:rPr>
                <w:rFonts w:ascii="Times New Roman" w:eastAsia="Times New Roman" w:hAnsi="Times New Roman" w:cs="Times New Roman"/>
                <w:sz w:val="24"/>
                <w:szCs w:val="24"/>
                <w:lang w:eastAsia="lv-LV"/>
              </w:rPr>
            </w:pPr>
          </w:p>
          <w:p w14:paraId="07A6C7AB" w14:textId="77777777" w:rsidR="00B362FA" w:rsidRPr="00B362FA" w:rsidRDefault="00B362FA" w:rsidP="00B362FA">
            <w:pPr>
              <w:rPr>
                <w:rFonts w:ascii="Times New Roman" w:eastAsia="Times New Roman" w:hAnsi="Times New Roman" w:cs="Times New Roman"/>
                <w:sz w:val="24"/>
                <w:szCs w:val="24"/>
                <w:lang w:eastAsia="lv-LV"/>
              </w:rPr>
            </w:pPr>
          </w:p>
          <w:p w14:paraId="62211EBF" w14:textId="77777777" w:rsidR="00B362FA" w:rsidRPr="00B362FA" w:rsidRDefault="00B362FA" w:rsidP="00B362FA">
            <w:pPr>
              <w:rPr>
                <w:rFonts w:ascii="Times New Roman" w:eastAsia="Times New Roman" w:hAnsi="Times New Roman" w:cs="Times New Roman"/>
                <w:sz w:val="24"/>
                <w:szCs w:val="24"/>
                <w:lang w:eastAsia="lv-LV"/>
              </w:rPr>
            </w:pPr>
          </w:p>
          <w:p w14:paraId="5E794FC2" w14:textId="77777777" w:rsidR="00B362FA" w:rsidRPr="00B362FA" w:rsidRDefault="00B362FA" w:rsidP="00B362FA">
            <w:pPr>
              <w:rPr>
                <w:rFonts w:ascii="Times New Roman" w:eastAsia="Times New Roman" w:hAnsi="Times New Roman" w:cs="Times New Roman"/>
                <w:sz w:val="24"/>
                <w:szCs w:val="24"/>
                <w:lang w:eastAsia="lv-LV"/>
              </w:rPr>
            </w:pPr>
            <w:bookmarkStart w:id="12" w:name="_GoBack"/>
            <w:bookmarkEnd w:id="12"/>
          </w:p>
          <w:p w14:paraId="4485C6AF" w14:textId="77777777" w:rsidR="00D5063C" w:rsidRPr="00D5063C" w:rsidRDefault="00D5063C" w:rsidP="00D5063C">
            <w:pPr>
              <w:rPr>
                <w:rFonts w:ascii="Times New Roman" w:eastAsia="Times New Roman" w:hAnsi="Times New Roman" w:cs="Times New Roman"/>
                <w:sz w:val="24"/>
                <w:szCs w:val="24"/>
                <w:lang w:eastAsia="lv-LV"/>
              </w:rPr>
            </w:pPr>
          </w:p>
          <w:p w14:paraId="463F0F9D" w14:textId="77777777" w:rsidR="00D5063C" w:rsidRPr="00D5063C" w:rsidRDefault="00D5063C" w:rsidP="00D5063C">
            <w:pPr>
              <w:rPr>
                <w:rFonts w:ascii="Times New Roman" w:eastAsia="Times New Roman" w:hAnsi="Times New Roman" w:cs="Times New Roman"/>
                <w:sz w:val="24"/>
                <w:szCs w:val="24"/>
                <w:lang w:eastAsia="lv-LV"/>
              </w:rPr>
            </w:pPr>
          </w:p>
          <w:p w14:paraId="43730BEE" w14:textId="77777777" w:rsidR="00D5063C" w:rsidRPr="00D5063C" w:rsidRDefault="00D5063C" w:rsidP="00D5063C">
            <w:pPr>
              <w:rPr>
                <w:rFonts w:ascii="Times New Roman" w:eastAsia="Times New Roman" w:hAnsi="Times New Roman" w:cs="Times New Roman"/>
                <w:sz w:val="24"/>
                <w:szCs w:val="24"/>
                <w:lang w:eastAsia="lv-LV"/>
              </w:rPr>
            </w:pPr>
          </w:p>
          <w:p w14:paraId="23A1D4C0" w14:textId="77777777" w:rsidR="00D5063C" w:rsidRPr="00D5063C" w:rsidRDefault="00D5063C" w:rsidP="00D5063C">
            <w:pPr>
              <w:rPr>
                <w:rFonts w:ascii="Times New Roman" w:eastAsia="Times New Roman" w:hAnsi="Times New Roman" w:cs="Times New Roman"/>
                <w:sz w:val="24"/>
                <w:szCs w:val="24"/>
                <w:lang w:eastAsia="lv-LV"/>
              </w:rPr>
            </w:pPr>
          </w:p>
          <w:p w14:paraId="5DDF229B" w14:textId="77777777" w:rsidR="00D5063C" w:rsidRPr="00D5063C" w:rsidRDefault="00D5063C" w:rsidP="00D5063C">
            <w:pPr>
              <w:rPr>
                <w:rFonts w:ascii="Times New Roman" w:eastAsia="Times New Roman" w:hAnsi="Times New Roman" w:cs="Times New Roman"/>
                <w:sz w:val="24"/>
                <w:szCs w:val="24"/>
                <w:lang w:eastAsia="lv-LV"/>
              </w:rPr>
            </w:pPr>
          </w:p>
          <w:p w14:paraId="6229C6AD" w14:textId="38462B90" w:rsidR="00D5063C" w:rsidRDefault="00D5063C" w:rsidP="00D5063C">
            <w:pPr>
              <w:rPr>
                <w:rFonts w:ascii="Times New Roman" w:eastAsia="Times New Roman" w:hAnsi="Times New Roman" w:cs="Times New Roman"/>
                <w:sz w:val="24"/>
                <w:szCs w:val="24"/>
                <w:lang w:eastAsia="lv-LV"/>
              </w:rPr>
            </w:pPr>
          </w:p>
          <w:p w14:paraId="7701F758" w14:textId="77777777" w:rsidR="00827980" w:rsidRPr="00827980" w:rsidRDefault="00827980" w:rsidP="00827980">
            <w:pPr>
              <w:rPr>
                <w:rFonts w:ascii="Times New Roman" w:eastAsia="Times New Roman" w:hAnsi="Times New Roman" w:cs="Times New Roman"/>
                <w:sz w:val="24"/>
                <w:szCs w:val="24"/>
                <w:lang w:eastAsia="lv-LV"/>
              </w:rPr>
            </w:pPr>
          </w:p>
          <w:p w14:paraId="422FA127" w14:textId="77777777" w:rsidR="00827980" w:rsidRPr="00827980" w:rsidRDefault="00827980" w:rsidP="00827980">
            <w:pPr>
              <w:rPr>
                <w:rFonts w:ascii="Times New Roman" w:eastAsia="Times New Roman" w:hAnsi="Times New Roman" w:cs="Times New Roman"/>
                <w:sz w:val="24"/>
                <w:szCs w:val="24"/>
                <w:lang w:eastAsia="lv-LV"/>
              </w:rPr>
            </w:pPr>
          </w:p>
          <w:p w14:paraId="505744E6" w14:textId="77777777" w:rsidR="00827980" w:rsidRPr="00827980" w:rsidRDefault="00827980" w:rsidP="00827980">
            <w:pPr>
              <w:rPr>
                <w:rFonts w:ascii="Times New Roman" w:eastAsia="Times New Roman" w:hAnsi="Times New Roman" w:cs="Times New Roman"/>
                <w:sz w:val="24"/>
                <w:szCs w:val="24"/>
                <w:lang w:eastAsia="lv-LV"/>
              </w:rPr>
            </w:pPr>
          </w:p>
          <w:p w14:paraId="3533E2BF" w14:textId="77777777" w:rsidR="00827980" w:rsidRPr="00827980" w:rsidRDefault="00827980" w:rsidP="00827980">
            <w:pPr>
              <w:rPr>
                <w:rFonts w:ascii="Times New Roman" w:eastAsia="Times New Roman" w:hAnsi="Times New Roman" w:cs="Times New Roman"/>
                <w:sz w:val="24"/>
                <w:szCs w:val="24"/>
                <w:lang w:eastAsia="lv-LV"/>
              </w:rPr>
            </w:pPr>
          </w:p>
          <w:p w14:paraId="4B7BC600" w14:textId="77777777" w:rsidR="00827980" w:rsidRPr="00827980" w:rsidRDefault="00827980" w:rsidP="00827980">
            <w:pPr>
              <w:rPr>
                <w:rFonts w:ascii="Times New Roman" w:eastAsia="Times New Roman" w:hAnsi="Times New Roman" w:cs="Times New Roman"/>
                <w:sz w:val="24"/>
                <w:szCs w:val="24"/>
                <w:lang w:eastAsia="lv-LV"/>
              </w:rPr>
            </w:pPr>
          </w:p>
          <w:p w14:paraId="53D6EB5E" w14:textId="77777777" w:rsidR="00827980" w:rsidRPr="00827980" w:rsidRDefault="00827980" w:rsidP="00827980">
            <w:pPr>
              <w:rPr>
                <w:rFonts w:ascii="Times New Roman" w:eastAsia="Times New Roman" w:hAnsi="Times New Roman" w:cs="Times New Roman"/>
                <w:sz w:val="24"/>
                <w:szCs w:val="24"/>
                <w:lang w:eastAsia="lv-LV"/>
              </w:rPr>
            </w:pPr>
          </w:p>
          <w:p w14:paraId="57F473A7" w14:textId="77777777" w:rsidR="00827980" w:rsidRPr="00827980" w:rsidRDefault="00827980" w:rsidP="00827980">
            <w:pPr>
              <w:rPr>
                <w:rFonts w:ascii="Times New Roman" w:eastAsia="Times New Roman" w:hAnsi="Times New Roman" w:cs="Times New Roman"/>
                <w:sz w:val="24"/>
                <w:szCs w:val="24"/>
                <w:lang w:eastAsia="lv-LV"/>
              </w:rPr>
            </w:pPr>
          </w:p>
          <w:p w14:paraId="6C5F2850" w14:textId="77777777" w:rsidR="00827980" w:rsidRPr="00827980" w:rsidRDefault="00827980" w:rsidP="00827980">
            <w:pPr>
              <w:rPr>
                <w:rFonts w:ascii="Times New Roman" w:eastAsia="Times New Roman" w:hAnsi="Times New Roman" w:cs="Times New Roman"/>
                <w:sz w:val="24"/>
                <w:szCs w:val="24"/>
                <w:lang w:eastAsia="lv-LV"/>
              </w:rPr>
            </w:pPr>
          </w:p>
          <w:p w14:paraId="3B2CBD89" w14:textId="77777777" w:rsidR="00827980" w:rsidRPr="00827980" w:rsidRDefault="00827980" w:rsidP="00827980">
            <w:pPr>
              <w:rPr>
                <w:rFonts w:ascii="Times New Roman" w:eastAsia="Times New Roman" w:hAnsi="Times New Roman" w:cs="Times New Roman"/>
                <w:sz w:val="24"/>
                <w:szCs w:val="24"/>
                <w:lang w:eastAsia="lv-LV"/>
              </w:rPr>
            </w:pPr>
          </w:p>
          <w:p w14:paraId="2425D66C" w14:textId="77777777" w:rsidR="00827980" w:rsidRPr="00827980" w:rsidRDefault="00827980" w:rsidP="00827980">
            <w:pPr>
              <w:rPr>
                <w:rFonts w:ascii="Times New Roman" w:eastAsia="Times New Roman" w:hAnsi="Times New Roman" w:cs="Times New Roman"/>
                <w:sz w:val="24"/>
                <w:szCs w:val="24"/>
                <w:lang w:eastAsia="lv-LV"/>
              </w:rPr>
            </w:pPr>
          </w:p>
          <w:p w14:paraId="148DBA0C" w14:textId="77777777" w:rsidR="00827980" w:rsidRPr="00827980" w:rsidRDefault="00827980" w:rsidP="00827980">
            <w:pPr>
              <w:rPr>
                <w:rFonts w:ascii="Times New Roman" w:eastAsia="Times New Roman" w:hAnsi="Times New Roman" w:cs="Times New Roman"/>
                <w:sz w:val="24"/>
                <w:szCs w:val="24"/>
                <w:lang w:eastAsia="lv-LV"/>
              </w:rPr>
            </w:pPr>
          </w:p>
          <w:p w14:paraId="48F8B5BF" w14:textId="77777777" w:rsidR="00827980" w:rsidRPr="00827980" w:rsidRDefault="00827980" w:rsidP="00827980">
            <w:pPr>
              <w:rPr>
                <w:rFonts w:ascii="Times New Roman" w:eastAsia="Times New Roman" w:hAnsi="Times New Roman" w:cs="Times New Roman"/>
                <w:sz w:val="24"/>
                <w:szCs w:val="24"/>
                <w:lang w:eastAsia="lv-LV"/>
              </w:rPr>
            </w:pPr>
          </w:p>
          <w:p w14:paraId="011C1E72" w14:textId="77777777" w:rsidR="00D5063C" w:rsidRPr="00D5063C" w:rsidRDefault="00D5063C" w:rsidP="00D5063C">
            <w:pPr>
              <w:rPr>
                <w:rFonts w:ascii="Times New Roman" w:eastAsia="Times New Roman" w:hAnsi="Times New Roman" w:cs="Times New Roman"/>
                <w:sz w:val="24"/>
                <w:szCs w:val="24"/>
                <w:lang w:eastAsia="lv-LV"/>
              </w:rPr>
            </w:pPr>
          </w:p>
          <w:p w14:paraId="565BEC12" w14:textId="77777777" w:rsidR="00D5063C" w:rsidRPr="00D5063C" w:rsidRDefault="00D5063C" w:rsidP="00D5063C">
            <w:pPr>
              <w:rPr>
                <w:rFonts w:ascii="Times New Roman" w:eastAsia="Times New Roman" w:hAnsi="Times New Roman" w:cs="Times New Roman"/>
                <w:sz w:val="24"/>
                <w:szCs w:val="24"/>
                <w:lang w:eastAsia="lv-LV"/>
              </w:rPr>
            </w:pPr>
          </w:p>
          <w:p w14:paraId="36C29177" w14:textId="77777777" w:rsidR="00D5063C" w:rsidRPr="00D5063C" w:rsidRDefault="00D5063C" w:rsidP="00D5063C">
            <w:pPr>
              <w:rPr>
                <w:rFonts w:ascii="Times New Roman" w:eastAsia="Times New Roman" w:hAnsi="Times New Roman" w:cs="Times New Roman"/>
                <w:sz w:val="24"/>
                <w:szCs w:val="24"/>
                <w:lang w:eastAsia="lv-LV"/>
              </w:rPr>
            </w:pPr>
          </w:p>
          <w:p w14:paraId="65C9B4BC" w14:textId="77777777" w:rsidR="00D5063C" w:rsidRPr="00D5063C" w:rsidRDefault="00D5063C" w:rsidP="00D5063C">
            <w:pPr>
              <w:rPr>
                <w:rFonts w:ascii="Times New Roman" w:eastAsia="Times New Roman" w:hAnsi="Times New Roman" w:cs="Times New Roman"/>
                <w:sz w:val="24"/>
                <w:szCs w:val="24"/>
                <w:lang w:eastAsia="lv-LV"/>
              </w:rPr>
            </w:pPr>
          </w:p>
          <w:p w14:paraId="1B1125F7" w14:textId="77777777" w:rsidR="00D5063C" w:rsidRPr="00D5063C" w:rsidRDefault="00D5063C" w:rsidP="00D5063C">
            <w:pPr>
              <w:rPr>
                <w:rFonts w:ascii="Times New Roman" w:eastAsia="Times New Roman" w:hAnsi="Times New Roman" w:cs="Times New Roman"/>
                <w:sz w:val="24"/>
                <w:szCs w:val="24"/>
                <w:lang w:eastAsia="lv-LV"/>
              </w:rPr>
            </w:pPr>
          </w:p>
          <w:p w14:paraId="6C37D281" w14:textId="77777777" w:rsidR="00D5063C" w:rsidRPr="00D5063C" w:rsidRDefault="00D5063C" w:rsidP="00D5063C">
            <w:pPr>
              <w:rPr>
                <w:rFonts w:ascii="Times New Roman" w:eastAsia="Times New Roman" w:hAnsi="Times New Roman" w:cs="Times New Roman"/>
                <w:sz w:val="24"/>
                <w:szCs w:val="24"/>
                <w:lang w:eastAsia="lv-LV"/>
              </w:rPr>
            </w:pPr>
          </w:p>
          <w:p w14:paraId="465262D2" w14:textId="77777777" w:rsidR="00252C3D" w:rsidRPr="00252C3D" w:rsidRDefault="00252C3D" w:rsidP="00252C3D">
            <w:pPr>
              <w:rPr>
                <w:rFonts w:ascii="Times New Roman" w:eastAsia="Times New Roman" w:hAnsi="Times New Roman" w:cs="Times New Roman"/>
                <w:sz w:val="24"/>
                <w:szCs w:val="24"/>
                <w:lang w:eastAsia="lv-LV"/>
              </w:rPr>
            </w:pPr>
          </w:p>
          <w:p w14:paraId="7C577999" w14:textId="77777777" w:rsidR="00252C3D" w:rsidRPr="00252C3D" w:rsidRDefault="00252C3D" w:rsidP="00252C3D">
            <w:pPr>
              <w:rPr>
                <w:rFonts w:ascii="Times New Roman" w:eastAsia="Times New Roman" w:hAnsi="Times New Roman" w:cs="Times New Roman"/>
                <w:sz w:val="24"/>
                <w:szCs w:val="24"/>
                <w:lang w:eastAsia="lv-LV"/>
              </w:rPr>
            </w:pPr>
          </w:p>
          <w:p w14:paraId="12F33A99" w14:textId="77777777" w:rsidR="00252C3D" w:rsidRPr="00252C3D" w:rsidRDefault="00252C3D" w:rsidP="00252C3D">
            <w:pPr>
              <w:rPr>
                <w:rFonts w:ascii="Times New Roman" w:eastAsia="Times New Roman" w:hAnsi="Times New Roman" w:cs="Times New Roman"/>
                <w:sz w:val="24"/>
                <w:szCs w:val="24"/>
                <w:lang w:eastAsia="lv-LV"/>
              </w:rPr>
            </w:pPr>
          </w:p>
          <w:p w14:paraId="7FFF3E17" w14:textId="77777777" w:rsidR="00252C3D" w:rsidRPr="00252C3D" w:rsidRDefault="00252C3D" w:rsidP="00252C3D">
            <w:pPr>
              <w:rPr>
                <w:rFonts w:ascii="Times New Roman" w:eastAsia="Times New Roman" w:hAnsi="Times New Roman" w:cs="Times New Roman"/>
                <w:sz w:val="24"/>
                <w:szCs w:val="24"/>
                <w:lang w:eastAsia="lv-LV"/>
              </w:rPr>
            </w:pPr>
          </w:p>
          <w:p w14:paraId="6492546E" w14:textId="77777777" w:rsidR="00252C3D" w:rsidRPr="00252C3D" w:rsidRDefault="00252C3D" w:rsidP="00252C3D">
            <w:pPr>
              <w:rPr>
                <w:rFonts w:ascii="Times New Roman" w:eastAsia="Times New Roman" w:hAnsi="Times New Roman" w:cs="Times New Roman"/>
                <w:sz w:val="24"/>
                <w:szCs w:val="24"/>
                <w:lang w:eastAsia="lv-LV"/>
              </w:rPr>
            </w:pPr>
          </w:p>
          <w:p w14:paraId="41F7D405" w14:textId="73C0F5F8" w:rsidR="00252C3D" w:rsidRDefault="00252C3D" w:rsidP="00252C3D">
            <w:pPr>
              <w:rPr>
                <w:rFonts w:ascii="Times New Roman" w:eastAsia="Times New Roman" w:hAnsi="Times New Roman" w:cs="Times New Roman"/>
                <w:sz w:val="24"/>
                <w:szCs w:val="24"/>
                <w:lang w:eastAsia="lv-LV"/>
              </w:rPr>
            </w:pPr>
          </w:p>
          <w:p w14:paraId="4CA92873" w14:textId="77777777" w:rsidR="00B362FA" w:rsidRPr="00B362FA" w:rsidRDefault="00B362FA" w:rsidP="00B362FA">
            <w:pPr>
              <w:rPr>
                <w:rFonts w:ascii="Times New Roman" w:eastAsia="Times New Roman" w:hAnsi="Times New Roman" w:cs="Times New Roman"/>
                <w:sz w:val="24"/>
                <w:szCs w:val="24"/>
                <w:lang w:eastAsia="lv-LV"/>
              </w:rPr>
            </w:pPr>
          </w:p>
          <w:p w14:paraId="612C18D1" w14:textId="77777777" w:rsidR="00B362FA" w:rsidRPr="00B362FA" w:rsidRDefault="00B362FA" w:rsidP="00B362FA">
            <w:pPr>
              <w:rPr>
                <w:rFonts w:ascii="Times New Roman" w:eastAsia="Times New Roman" w:hAnsi="Times New Roman" w:cs="Times New Roman"/>
                <w:sz w:val="24"/>
                <w:szCs w:val="24"/>
                <w:lang w:eastAsia="lv-LV"/>
              </w:rPr>
            </w:pPr>
          </w:p>
          <w:p w14:paraId="09A33EBC" w14:textId="77777777" w:rsidR="00B362FA" w:rsidRPr="00B362FA" w:rsidRDefault="00B362FA" w:rsidP="00B362FA">
            <w:pPr>
              <w:rPr>
                <w:rFonts w:ascii="Times New Roman" w:eastAsia="Times New Roman" w:hAnsi="Times New Roman" w:cs="Times New Roman"/>
                <w:sz w:val="24"/>
                <w:szCs w:val="24"/>
                <w:lang w:eastAsia="lv-LV"/>
              </w:rPr>
            </w:pPr>
          </w:p>
          <w:p w14:paraId="1373F39E" w14:textId="77777777" w:rsidR="00B362FA" w:rsidRPr="00B362FA" w:rsidRDefault="00B362FA" w:rsidP="00B362FA">
            <w:pPr>
              <w:rPr>
                <w:rFonts w:ascii="Times New Roman" w:eastAsia="Times New Roman" w:hAnsi="Times New Roman" w:cs="Times New Roman"/>
                <w:sz w:val="24"/>
                <w:szCs w:val="24"/>
                <w:lang w:eastAsia="lv-LV"/>
              </w:rPr>
            </w:pPr>
          </w:p>
          <w:p w14:paraId="675C2956" w14:textId="77777777" w:rsidR="00B362FA" w:rsidRPr="00B362FA" w:rsidRDefault="00B362FA" w:rsidP="00B362FA">
            <w:pPr>
              <w:rPr>
                <w:rFonts w:ascii="Times New Roman" w:eastAsia="Times New Roman" w:hAnsi="Times New Roman" w:cs="Times New Roman"/>
                <w:sz w:val="24"/>
                <w:szCs w:val="24"/>
                <w:lang w:eastAsia="lv-LV"/>
              </w:rPr>
            </w:pPr>
          </w:p>
          <w:p w14:paraId="7DED06BB" w14:textId="77777777" w:rsidR="00B362FA" w:rsidRPr="00B362FA" w:rsidRDefault="00B362FA" w:rsidP="00B362FA">
            <w:pPr>
              <w:rPr>
                <w:rFonts w:ascii="Times New Roman" w:eastAsia="Times New Roman" w:hAnsi="Times New Roman" w:cs="Times New Roman"/>
                <w:sz w:val="24"/>
                <w:szCs w:val="24"/>
                <w:lang w:eastAsia="lv-LV"/>
              </w:rPr>
            </w:pPr>
          </w:p>
          <w:p w14:paraId="50296FAE" w14:textId="77777777" w:rsidR="00B362FA" w:rsidRPr="00B362FA" w:rsidRDefault="00B362FA" w:rsidP="00B362FA">
            <w:pPr>
              <w:rPr>
                <w:rFonts w:ascii="Times New Roman" w:eastAsia="Times New Roman" w:hAnsi="Times New Roman" w:cs="Times New Roman"/>
                <w:sz w:val="24"/>
                <w:szCs w:val="24"/>
                <w:lang w:eastAsia="lv-LV"/>
              </w:rPr>
            </w:pPr>
          </w:p>
          <w:p w14:paraId="33D947AD" w14:textId="77777777" w:rsidR="00B362FA" w:rsidRPr="00B362FA" w:rsidRDefault="00B362FA" w:rsidP="00B362FA">
            <w:pPr>
              <w:rPr>
                <w:rFonts w:ascii="Times New Roman" w:eastAsia="Times New Roman" w:hAnsi="Times New Roman" w:cs="Times New Roman"/>
                <w:sz w:val="24"/>
                <w:szCs w:val="24"/>
                <w:lang w:eastAsia="lv-LV"/>
              </w:rPr>
            </w:pPr>
          </w:p>
          <w:p w14:paraId="5134FC84" w14:textId="77777777" w:rsidR="00B362FA" w:rsidRPr="00B362FA" w:rsidRDefault="00B362FA" w:rsidP="00B362FA">
            <w:pPr>
              <w:rPr>
                <w:rFonts w:ascii="Times New Roman" w:eastAsia="Times New Roman" w:hAnsi="Times New Roman" w:cs="Times New Roman"/>
                <w:sz w:val="24"/>
                <w:szCs w:val="24"/>
                <w:lang w:eastAsia="lv-LV"/>
              </w:rPr>
            </w:pPr>
          </w:p>
          <w:p w14:paraId="2AC399C2" w14:textId="77777777" w:rsidR="00B362FA" w:rsidRPr="00B362FA" w:rsidRDefault="00B362FA" w:rsidP="00B362FA">
            <w:pPr>
              <w:rPr>
                <w:rFonts w:ascii="Times New Roman" w:eastAsia="Times New Roman" w:hAnsi="Times New Roman" w:cs="Times New Roman"/>
                <w:sz w:val="24"/>
                <w:szCs w:val="24"/>
                <w:lang w:eastAsia="lv-LV"/>
              </w:rPr>
            </w:pPr>
          </w:p>
          <w:p w14:paraId="6E274874" w14:textId="77777777" w:rsidR="00B362FA" w:rsidRPr="00B362FA" w:rsidRDefault="00B362FA" w:rsidP="00B362FA">
            <w:pPr>
              <w:rPr>
                <w:rFonts w:ascii="Times New Roman" w:eastAsia="Times New Roman" w:hAnsi="Times New Roman" w:cs="Times New Roman"/>
                <w:sz w:val="24"/>
                <w:szCs w:val="24"/>
                <w:lang w:eastAsia="lv-LV"/>
              </w:rPr>
            </w:pPr>
          </w:p>
          <w:p w14:paraId="7AC73D19" w14:textId="77777777" w:rsidR="00B362FA" w:rsidRPr="00B362FA" w:rsidRDefault="00B362FA" w:rsidP="00B362FA">
            <w:pPr>
              <w:rPr>
                <w:rFonts w:ascii="Times New Roman" w:eastAsia="Times New Roman" w:hAnsi="Times New Roman" w:cs="Times New Roman"/>
                <w:sz w:val="24"/>
                <w:szCs w:val="24"/>
                <w:lang w:eastAsia="lv-LV"/>
              </w:rPr>
            </w:pPr>
          </w:p>
          <w:p w14:paraId="153CB8E5" w14:textId="77777777" w:rsidR="00252C3D" w:rsidRPr="00252C3D" w:rsidRDefault="00252C3D" w:rsidP="00252C3D">
            <w:pPr>
              <w:rPr>
                <w:rFonts w:ascii="Times New Roman" w:eastAsia="Times New Roman" w:hAnsi="Times New Roman" w:cs="Times New Roman"/>
                <w:sz w:val="24"/>
                <w:szCs w:val="24"/>
                <w:lang w:eastAsia="lv-LV"/>
              </w:rPr>
            </w:pPr>
          </w:p>
          <w:p w14:paraId="1F1AA0A9" w14:textId="77777777" w:rsidR="00252C3D" w:rsidRPr="00252C3D" w:rsidRDefault="00252C3D" w:rsidP="00252C3D">
            <w:pPr>
              <w:rPr>
                <w:rFonts w:ascii="Times New Roman" w:eastAsia="Times New Roman" w:hAnsi="Times New Roman" w:cs="Times New Roman"/>
                <w:sz w:val="24"/>
                <w:szCs w:val="24"/>
                <w:lang w:eastAsia="lv-LV"/>
              </w:rPr>
            </w:pPr>
          </w:p>
          <w:p w14:paraId="28AA1EF0" w14:textId="77777777" w:rsidR="00252C3D" w:rsidRPr="00252C3D" w:rsidRDefault="00252C3D" w:rsidP="00252C3D">
            <w:pPr>
              <w:rPr>
                <w:rFonts w:ascii="Times New Roman" w:eastAsia="Times New Roman" w:hAnsi="Times New Roman" w:cs="Times New Roman"/>
                <w:sz w:val="24"/>
                <w:szCs w:val="24"/>
                <w:lang w:eastAsia="lv-LV"/>
              </w:rPr>
            </w:pPr>
          </w:p>
          <w:p w14:paraId="04E3E649" w14:textId="77777777" w:rsidR="00252C3D" w:rsidRPr="00252C3D" w:rsidRDefault="00252C3D" w:rsidP="00252C3D">
            <w:pPr>
              <w:rPr>
                <w:rFonts w:ascii="Times New Roman" w:eastAsia="Times New Roman" w:hAnsi="Times New Roman" w:cs="Times New Roman"/>
                <w:sz w:val="24"/>
                <w:szCs w:val="24"/>
                <w:lang w:eastAsia="lv-LV"/>
              </w:rPr>
            </w:pPr>
          </w:p>
          <w:p w14:paraId="10CA61A6" w14:textId="77777777" w:rsidR="00252C3D" w:rsidRPr="00252C3D" w:rsidRDefault="00252C3D" w:rsidP="00252C3D">
            <w:pPr>
              <w:rPr>
                <w:rFonts w:ascii="Times New Roman" w:eastAsia="Times New Roman" w:hAnsi="Times New Roman" w:cs="Times New Roman"/>
                <w:sz w:val="24"/>
                <w:szCs w:val="24"/>
                <w:lang w:eastAsia="lv-LV"/>
              </w:rPr>
            </w:pPr>
          </w:p>
          <w:p w14:paraId="7F92986B" w14:textId="77777777" w:rsidR="00252C3D" w:rsidRPr="00252C3D" w:rsidRDefault="00252C3D" w:rsidP="00252C3D">
            <w:pPr>
              <w:rPr>
                <w:rFonts w:ascii="Times New Roman" w:eastAsia="Times New Roman" w:hAnsi="Times New Roman" w:cs="Times New Roman"/>
                <w:sz w:val="24"/>
                <w:szCs w:val="24"/>
                <w:lang w:eastAsia="lv-LV"/>
              </w:rPr>
            </w:pPr>
          </w:p>
          <w:p w14:paraId="0D059089" w14:textId="77777777" w:rsidR="00115171" w:rsidRPr="00115171" w:rsidRDefault="00115171" w:rsidP="00115171">
            <w:pPr>
              <w:rPr>
                <w:rFonts w:ascii="Times New Roman" w:eastAsia="Times New Roman" w:hAnsi="Times New Roman" w:cs="Times New Roman"/>
                <w:sz w:val="24"/>
                <w:szCs w:val="24"/>
                <w:lang w:eastAsia="lv-LV"/>
              </w:rPr>
            </w:pPr>
          </w:p>
          <w:p w14:paraId="64C2ECA0" w14:textId="77777777" w:rsidR="00115171" w:rsidRPr="00115171" w:rsidRDefault="00115171" w:rsidP="00115171">
            <w:pPr>
              <w:rPr>
                <w:rFonts w:ascii="Times New Roman" w:eastAsia="Times New Roman" w:hAnsi="Times New Roman" w:cs="Times New Roman"/>
                <w:sz w:val="24"/>
                <w:szCs w:val="24"/>
                <w:lang w:eastAsia="lv-LV"/>
              </w:rPr>
            </w:pPr>
          </w:p>
          <w:p w14:paraId="34B59FDD" w14:textId="77777777" w:rsidR="00115171" w:rsidRPr="00115171" w:rsidRDefault="00115171" w:rsidP="00115171">
            <w:pPr>
              <w:rPr>
                <w:rFonts w:ascii="Times New Roman" w:eastAsia="Times New Roman" w:hAnsi="Times New Roman" w:cs="Times New Roman"/>
                <w:sz w:val="24"/>
                <w:szCs w:val="24"/>
                <w:lang w:eastAsia="lv-LV"/>
              </w:rPr>
            </w:pPr>
          </w:p>
          <w:p w14:paraId="61A3B6B4" w14:textId="77777777" w:rsidR="00115171" w:rsidRPr="00115171" w:rsidRDefault="00115171" w:rsidP="00115171">
            <w:pPr>
              <w:rPr>
                <w:rFonts w:ascii="Times New Roman" w:eastAsia="Times New Roman" w:hAnsi="Times New Roman" w:cs="Times New Roman"/>
                <w:sz w:val="24"/>
                <w:szCs w:val="24"/>
                <w:lang w:eastAsia="lv-LV"/>
              </w:rPr>
            </w:pPr>
          </w:p>
          <w:p w14:paraId="422BE73B" w14:textId="77777777" w:rsidR="00115171" w:rsidRPr="00115171" w:rsidRDefault="00115171" w:rsidP="00115171">
            <w:pPr>
              <w:rPr>
                <w:rFonts w:ascii="Times New Roman" w:eastAsia="Times New Roman" w:hAnsi="Times New Roman" w:cs="Times New Roman"/>
                <w:sz w:val="24"/>
                <w:szCs w:val="24"/>
                <w:lang w:eastAsia="lv-LV"/>
              </w:rPr>
            </w:pPr>
          </w:p>
          <w:p w14:paraId="2853094E" w14:textId="77777777" w:rsidR="00115171" w:rsidRPr="00115171" w:rsidRDefault="00115171" w:rsidP="00115171">
            <w:pPr>
              <w:rPr>
                <w:rFonts w:ascii="Times New Roman" w:eastAsia="Times New Roman" w:hAnsi="Times New Roman" w:cs="Times New Roman"/>
                <w:sz w:val="24"/>
                <w:szCs w:val="24"/>
                <w:lang w:eastAsia="lv-LV"/>
              </w:rPr>
            </w:pPr>
          </w:p>
          <w:p w14:paraId="7656B5ED" w14:textId="77777777" w:rsidR="00115171" w:rsidRPr="00115171" w:rsidRDefault="00115171" w:rsidP="00115171">
            <w:pPr>
              <w:rPr>
                <w:rFonts w:ascii="Times New Roman" w:eastAsia="Times New Roman" w:hAnsi="Times New Roman" w:cs="Times New Roman"/>
                <w:sz w:val="24"/>
                <w:szCs w:val="24"/>
                <w:lang w:eastAsia="lv-LV"/>
              </w:rPr>
            </w:pPr>
          </w:p>
          <w:p w14:paraId="793CFFCE" w14:textId="77777777" w:rsidR="00115171" w:rsidRPr="00115171" w:rsidRDefault="00115171" w:rsidP="00115171">
            <w:pPr>
              <w:rPr>
                <w:rFonts w:ascii="Times New Roman" w:eastAsia="Times New Roman" w:hAnsi="Times New Roman" w:cs="Times New Roman"/>
                <w:sz w:val="24"/>
                <w:szCs w:val="24"/>
                <w:lang w:eastAsia="lv-LV"/>
              </w:rPr>
            </w:pPr>
          </w:p>
          <w:p w14:paraId="085F8B25" w14:textId="77777777" w:rsidR="00115171" w:rsidRPr="00115171" w:rsidRDefault="00115171" w:rsidP="00115171">
            <w:pPr>
              <w:rPr>
                <w:rFonts w:ascii="Times New Roman" w:eastAsia="Times New Roman" w:hAnsi="Times New Roman" w:cs="Times New Roman"/>
                <w:sz w:val="24"/>
                <w:szCs w:val="24"/>
                <w:lang w:eastAsia="lv-LV"/>
              </w:rPr>
            </w:pPr>
          </w:p>
          <w:p w14:paraId="681C6ED9" w14:textId="77777777" w:rsidR="00115171" w:rsidRPr="00115171" w:rsidRDefault="00115171" w:rsidP="00115171">
            <w:pPr>
              <w:rPr>
                <w:rFonts w:ascii="Times New Roman" w:eastAsia="Times New Roman" w:hAnsi="Times New Roman" w:cs="Times New Roman"/>
                <w:sz w:val="24"/>
                <w:szCs w:val="24"/>
                <w:lang w:eastAsia="lv-LV"/>
              </w:rPr>
            </w:pPr>
          </w:p>
          <w:p w14:paraId="4A3E6F53" w14:textId="77777777" w:rsidR="00115171" w:rsidRPr="00115171" w:rsidRDefault="00115171" w:rsidP="00115171">
            <w:pPr>
              <w:rPr>
                <w:rFonts w:ascii="Times New Roman" w:eastAsia="Times New Roman" w:hAnsi="Times New Roman" w:cs="Times New Roman"/>
                <w:sz w:val="24"/>
                <w:szCs w:val="24"/>
                <w:lang w:eastAsia="lv-LV"/>
              </w:rPr>
            </w:pPr>
          </w:p>
          <w:p w14:paraId="7DDFE3C6" w14:textId="77777777" w:rsidR="00115171" w:rsidRPr="00115171" w:rsidRDefault="00115171" w:rsidP="00115171">
            <w:pPr>
              <w:rPr>
                <w:rFonts w:ascii="Times New Roman" w:eastAsia="Times New Roman" w:hAnsi="Times New Roman" w:cs="Times New Roman"/>
                <w:sz w:val="24"/>
                <w:szCs w:val="24"/>
                <w:lang w:eastAsia="lv-LV"/>
              </w:rPr>
            </w:pPr>
          </w:p>
          <w:p w14:paraId="4F488594" w14:textId="77777777" w:rsidR="00115171" w:rsidRPr="00115171" w:rsidRDefault="00115171" w:rsidP="00115171">
            <w:pPr>
              <w:rPr>
                <w:rFonts w:ascii="Times New Roman" w:eastAsia="Times New Roman" w:hAnsi="Times New Roman" w:cs="Times New Roman"/>
                <w:sz w:val="24"/>
                <w:szCs w:val="24"/>
                <w:lang w:eastAsia="lv-LV"/>
              </w:rPr>
            </w:pPr>
          </w:p>
          <w:p w14:paraId="427AE8C6" w14:textId="77777777" w:rsidR="00115171" w:rsidRPr="00115171" w:rsidRDefault="00115171" w:rsidP="00115171">
            <w:pPr>
              <w:rPr>
                <w:rFonts w:ascii="Times New Roman" w:eastAsia="Times New Roman" w:hAnsi="Times New Roman" w:cs="Times New Roman"/>
                <w:sz w:val="24"/>
                <w:szCs w:val="24"/>
                <w:lang w:eastAsia="lv-LV"/>
              </w:rPr>
            </w:pPr>
          </w:p>
          <w:p w14:paraId="62D1F117" w14:textId="77777777" w:rsidR="00115171" w:rsidRPr="00115171" w:rsidRDefault="00115171" w:rsidP="00115171">
            <w:pPr>
              <w:rPr>
                <w:rFonts w:ascii="Times New Roman" w:eastAsia="Times New Roman" w:hAnsi="Times New Roman" w:cs="Times New Roman"/>
                <w:sz w:val="24"/>
                <w:szCs w:val="24"/>
                <w:lang w:eastAsia="lv-LV"/>
              </w:rPr>
            </w:pPr>
          </w:p>
          <w:p w14:paraId="713A867C" w14:textId="77777777" w:rsidR="00115171" w:rsidRPr="00115171" w:rsidRDefault="00115171" w:rsidP="00115171">
            <w:pPr>
              <w:rPr>
                <w:rFonts w:ascii="Times New Roman" w:eastAsia="Times New Roman" w:hAnsi="Times New Roman" w:cs="Times New Roman"/>
                <w:sz w:val="24"/>
                <w:szCs w:val="24"/>
                <w:lang w:eastAsia="lv-LV"/>
              </w:rPr>
            </w:pPr>
          </w:p>
          <w:p w14:paraId="1ECD8270" w14:textId="587CB72D" w:rsidR="00187EB4" w:rsidRPr="00187EB4" w:rsidRDefault="00187EB4" w:rsidP="00187EB4">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07219A44" w14:textId="4FDA5D7E" w:rsidR="00DC6A92" w:rsidRPr="00CA2205" w:rsidRDefault="00DC6A92" w:rsidP="00A43FBB">
            <w:pPr>
              <w:spacing w:after="0" w:line="276" w:lineRule="auto"/>
              <w:jc w:val="both"/>
              <w:rPr>
                <w:rFonts w:ascii="Times New Roman" w:eastAsia="Calibri" w:hAnsi="Times New Roman" w:cs="Times New Roman"/>
                <w:sz w:val="24"/>
                <w:szCs w:val="28"/>
              </w:rPr>
            </w:pPr>
            <w:r w:rsidRPr="00CA2205">
              <w:rPr>
                <w:rFonts w:ascii="Times New Roman" w:eastAsia="Calibri" w:hAnsi="Times New Roman" w:cs="Times New Roman"/>
                <w:sz w:val="24"/>
                <w:szCs w:val="24"/>
              </w:rPr>
              <w:lastRenderedPageBreak/>
              <w:t xml:space="preserve">Ministru kabineta 2018.gada 25.septembra noteikumu Nr.612 “Darbības programmas "Izaugsme un nodarbinātība" 3.1.1. specifiskā atbalsta mērķa "Sekmēt MVK izveidi un attīstību, īpaši apstrādes rūpniecībā un RIS3 prioritārajās nozarēs" 3.1.1.5. pasākuma "Atbalsts ieguldījumiem ražošanas telpu un </w:t>
            </w:r>
            <w:r w:rsidRPr="00CA2205">
              <w:rPr>
                <w:rFonts w:ascii="Times New Roman" w:eastAsia="Calibri" w:hAnsi="Times New Roman" w:cs="Times New Roman"/>
                <w:sz w:val="24"/>
                <w:szCs w:val="24"/>
              </w:rPr>
              <w:lastRenderedPageBreak/>
              <w:t>infrastruktūras izveidei vai rekonstrukcijai" otrās projektu iesniegumu atlases kārtas īstenošanas noteikumi</w:t>
            </w:r>
            <w:r w:rsidRPr="00CA2205">
              <w:rPr>
                <w:rFonts w:ascii="Times New Roman" w:eastAsia="Calibri" w:hAnsi="Times New Roman" w:cs="Times New Roman"/>
                <w:bCs/>
                <w:sz w:val="24"/>
                <w:szCs w:val="28"/>
              </w:rPr>
              <w:t xml:space="preserve">”  (turpmāk – MK noteikumi Nr.612) 5.punktā ir norādīts 3.1.1.5.pasākuma ietvaros plānotais Eiropas Reģionālā attīstības fonda finansējums (turpmāk – ERAF) – 25 443 922 </w:t>
            </w:r>
            <w:proofErr w:type="spellStart"/>
            <w:r w:rsidRPr="00CA2205">
              <w:rPr>
                <w:rFonts w:ascii="Times New Roman" w:eastAsia="Calibri" w:hAnsi="Times New Roman" w:cs="Times New Roman"/>
                <w:bCs/>
                <w:i/>
                <w:sz w:val="24"/>
                <w:szCs w:val="28"/>
              </w:rPr>
              <w:t>euro</w:t>
            </w:r>
            <w:proofErr w:type="spellEnd"/>
            <w:r w:rsidRPr="00CA2205">
              <w:rPr>
                <w:rFonts w:ascii="Times New Roman" w:eastAsia="Calibri" w:hAnsi="Times New Roman" w:cs="Times New Roman"/>
                <w:bCs/>
                <w:sz w:val="24"/>
                <w:szCs w:val="28"/>
              </w:rPr>
              <w:t>.</w:t>
            </w:r>
          </w:p>
          <w:p w14:paraId="2F27E803" w14:textId="2499CEC6" w:rsidR="00DC6A92" w:rsidRPr="00CA2205" w:rsidRDefault="00DC6A92" w:rsidP="00A43FBB">
            <w:pPr>
              <w:spacing w:after="0" w:line="276" w:lineRule="auto"/>
              <w:jc w:val="both"/>
              <w:rPr>
                <w:rFonts w:ascii="Times New Roman" w:eastAsia="Calibri" w:hAnsi="Times New Roman" w:cs="Times New Roman"/>
                <w:bCs/>
                <w:sz w:val="24"/>
                <w:szCs w:val="28"/>
              </w:rPr>
            </w:pPr>
            <w:r w:rsidRPr="00CA2205">
              <w:rPr>
                <w:rFonts w:ascii="Times New Roman" w:eastAsia="Calibri" w:hAnsi="Times New Roman" w:cs="Times New Roman"/>
                <w:bCs/>
                <w:sz w:val="24"/>
                <w:szCs w:val="28"/>
              </w:rPr>
              <w:t>Ministru kabineta 2016.gada 12.aprīļa noteikumu Nr.227 “</w:t>
            </w:r>
            <w:r w:rsidR="007D0F3D" w:rsidRPr="006F70D6">
              <w:rPr>
                <w:rFonts w:ascii="Times New Roman" w:eastAsia="Calibri" w:hAnsi="Times New Roman" w:cs="Times New Roman"/>
                <w:bCs/>
                <w:sz w:val="24"/>
                <w:szCs w:val="28"/>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pirmās projektu iesniegumu atlases kārtas īstenošanas noteikumi</w:t>
            </w:r>
            <w:r w:rsidRPr="00CA2205">
              <w:rPr>
                <w:rFonts w:ascii="Times New Roman" w:eastAsia="Calibri" w:hAnsi="Times New Roman" w:cs="Times New Roman"/>
                <w:bCs/>
                <w:sz w:val="24"/>
                <w:szCs w:val="28"/>
              </w:rPr>
              <w:t>”  (turpmāk – MK noteikumi Nr.227) 5.punktā ir norādīts 3.1.1.5.pasākuma ietvaros plānotais Eiropas Reģionālā attīstības fonda finansējums</w:t>
            </w:r>
            <w:r w:rsidR="009454EC" w:rsidRPr="00CA2205">
              <w:rPr>
                <w:rFonts w:ascii="Times New Roman" w:eastAsia="Calibri" w:hAnsi="Times New Roman" w:cs="Times New Roman"/>
                <w:bCs/>
                <w:sz w:val="24"/>
                <w:szCs w:val="28"/>
              </w:rPr>
              <w:t xml:space="preserve"> </w:t>
            </w:r>
            <w:r w:rsidRPr="00CA2205">
              <w:rPr>
                <w:rFonts w:ascii="Times New Roman" w:eastAsia="Calibri" w:hAnsi="Times New Roman" w:cs="Times New Roman"/>
                <w:bCs/>
                <w:sz w:val="24"/>
                <w:szCs w:val="28"/>
              </w:rPr>
              <w:t xml:space="preserve">– </w:t>
            </w:r>
            <w:r w:rsidRPr="00BF7D7A">
              <w:rPr>
                <w:rFonts w:ascii="Times New Roman" w:eastAsia="Calibri" w:hAnsi="Times New Roman" w:cs="Times New Roman"/>
                <w:bCs/>
                <w:sz w:val="24"/>
                <w:szCs w:val="28"/>
              </w:rPr>
              <w:t>2</w:t>
            </w:r>
            <w:r w:rsidR="00827980" w:rsidRPr="00BF7D7A">
              <w:rPr>
                <w:rFonts w:ascii="Times New Roman" w:eastAsia="Calibri" w:hAnsi="Times New Roman" w:cs="Times New Roman"/>
                <w:bCs/>
                <w:sz w:val="24"/>
                <w:szCs w:val="28"/>
              </w:rPr>
              <w:t>4</w:t>
            </w:r>
            <w:r w:rsidRPr="00BF7D7A">
              <w:rPr>
                <w:rFonts w:ascii="Times New Roman" w:eastAsia="Calibri" w:hAnsi="Times New Roman" w:cs="Times New Roman"/>
                <w:bCs/>
                <w:sz w:val="24"/>
                <w:szCs w:val="28"/>
              </w:rPr>
              <w:t> 130 687</w:t>
            </w:r>
            <w:r w:rsidRPr="00CA2205">
              <w:rPr>
                <w:rFonts w:ascii="Times New Roman" w:eastAsia="Calibri" w:hAnsi="Times New Roman" w:cs="Times New Roman"/>
                <w:bCs/>
                <w:sz w:val="24"/>
                <w:szCs w:val="28"/>
              </w:rPr>
              <w:t xml:space="preserve"> </w:t>
            </w:r>
            <w:proofErr w:type="spellStart"/>
            <w:r w:rsidRPr="00CA2205">
              <w:rPr>
                <w:rFonts w:ascii="Times New Roman" w:eastAsia="Calibri" w:hAnsi="Times New Roman" w:cs="Times New Roman"/>
                <w:bCs/>
                <w:i/>
                <w:sz w:val="24"/>
                <w:szCs w:val="28"/>
              </w:rPr>
              <w:t>euro</w:t>
            </w:r>
            <w:proofErr w:type="spellEnd"/>
            <w:r w:rsidRPr="00CA2205">
              <w:rPr>
                <w:rFonts w:ascii="Times New Roman" w:eastAsia="Calibri" w:hAnsi="Times New Roman" w:cs="Times New Roman"/>
                <w:bCs/>
                <w:sz w:val="24"/>
                <w:szCs w:val="28"/>
              </w:rPr>
              <w:t xml:space="preserve">, </w:t>
            </w:r>
            <w:r w:rsidR="00A05C55">
              <w:rPr>
                <w:rFonts w:ascii="Times New Roman" w:eastAsia="Calibri" w:hAnsi="Times New Roman" w:cs="Times New Roman"/>
                <w:bCs/>
                <w:iCs/>
                <w:sz w:val="24"/>
                <w:szCs w:val="28"/>
              </w:rPr>
              <w:t xml:space="preserve">(ieskaitot snieguma rezervi 532 852 </w:t>
            </w:r>
            <w:proofErr w:type="spellStart"/>
            <w:r w:rsidR="00A05C55">
              <w:rPr>
                <w:rFonts w:ascii="Times New Roman" w:eastAsia="Calibri" w:hAnsi="Times New Roman" w:cs="Times New Roman"/>
                <w:bCs/>
                <w:i/>
                <w:sz w:val="24"/>
                <w:szCs w:val="28"/>
              </w:rPr>
              <w:t>euro</w:t>
            </w:r>
            <w:proofErr w:type="spellEnd"/>
            <w:r w:rsidR="00A05C55">
              <w:rPr>
                <w:rFonts w:ascii="Times New Roman" w:eastAsia="Calibri" w:hAnsi="Times New Roman" w:cs="Times New Roman"/>
                <w:bCs/>
                <w:iCs/>
                <w:sz w:val="24"/>
                <w:szCs w:val="28"/>
              </w:rPr>
              <w:t>)</w:t>
            </w:r>
            <w:r w:rsidR="00A05C55" w:rsidRPr="00CA2205">
              <w:rPr>
                <w:rFonts w:ascii="Times New Roman" w:eastAsia="Calibri" w:hAnsi="Times New Roman" w:cs="Times New Roman"/>
                <w:bCs/>
                <w:sz w:val="24"/>
                <w:szCs w:val="28"/>
              </w:rPr>
              <w:t xml:space="preserve"> pieejamais ERAF finansējums</w:t>
            </w:r>
            <w:r w:rsidRPr="00CA2205">
              <w:rPr>
                <w:rFonts w:ascii="Times New Roman" w:eastAsia="Calibri" w:hAnsi="Times New Roman" w:cs="Times New Roman"/>
                <w:bCs/>
                <w:sz w:val="24"/>
                <w:szCs w:val="28"/>
              </w:rPr>
              <w:t xml:space="preserve">, ņemot vērā snieguma rezervi, ir 23 597 835 </w:t>
            </w:r>
            <w:proofErr w:type="spellStart"/>
            <w:r w:rsidRPr="00CA2205">
              <w:rPr>
                <w:rFonts w:ascii="Times New Roman" w:eastAsia="Calibri" w:hAnsi="Times New Roman" w:cs="Times New Roman"/>
                <w:bCs/>
                <w:i/>
                <w:sz w:val="24"/>
                <w:szCs w:val="28"/>
              </w:rPr>
              <w:t>euro</w:t>
            </w:r>
            <w:proofErr w:type="spellEnd"/>
            <w:r w:rsidRPr="00CA2205">
              <w:rPr>
                <w:rFonts w:ascii="Times New Roman" w:eastAsia="Calibri" w:hAnsi="Times New Roman" w:cs="Times New Roman"/>
                <w:bCs/>
                <w:sz w:val="24"/>
                <w:szCs w:val="28"/>
              </w:rPr>
              <w:t>.</w:t>
            </w:r>
          </w:p>
          <w:p w14:paraId="7B1C59FD" w14:textId="77777777" w:rsidR="003F1FFF" w:rsidRDefault="003F1FFF" w:rsidP="003F1FFF">
            <w:pPr>
              <w:spacing w:after="0" w:line="276" w:lineRule="auto"/>
              <w:jc w:val="both"/>
              <w:rPr>
                <w:rFonts w:ascii="Times New Roman" w:eastAsia="Calibri" w:hAnsi="Times New Roman" w:cs="Times New Roman"/>
                <w:bCs/>
                <w:sz w:val="24"/>
                <w:szCs w:val="28"/>
              </w:rPr>
            </w:pPr>
            <w:r>
              <w:rPr>
                <w:rFonts w:ascii="Times New Roman" w:eastAsia="Calibri" w:hAnsi="Times New Roman" w:cs="Times New Roman"/>
                <w:bCs/>
                <w:sz w:val="24"/>
                <w:szCs w:val="28"/>
              </w:rPr>
              <w:t>Informējam, ka šobrīd</w:t>
            </w:r>
            <w:r w:rsidRPr="00712F80">
              <w:rPr>
                <w:rFonts w:ascii="Times New Roman" w:eastAsia="Calibri" w:hAnsi="Times New Roman" w:cs="Times New Roman"/>
                <w:bCs/>
                <w:sz w:val="24"/>
                <w:szCs w:val="28"/>
              </w:rPr>
              <w:t xml:space="preserve"> 3.1.1.5. pasākuma pirmās kārtas ietvaros turpinās </w:t>
            </w:r>
            <w:r>
              <w:rPr>
                <w:rFonts w:ascii="Times New Roman" w:eastAsia="Calibri" w:hAnsi="Times New Roman" w:cs="Times New Roman"/>
                <w:bCs/>
                <w:sz w:val="24"/>
                <w:szCs w:val="28"/>
              </w:rPr>
              <w:t>projektu īstenošana</w:t>
            </w:r>
            <w:r w:rsidRPr="00712F80">
              <w:rPr>
                <w:rFonts w:ascii="Times New Roman" w:eastAsia="Calibri" w:hAnsi="Times New Roman" w:cs="Times New Roman"/>
                <w:bCs/>
                <w:sz w:val="24"/>
                <w:szCs w:val="28"/>
              </w:rPr>
              <w:t xml:space="preserve"> </w:t>
            </w:r>
            <w:r>
              <w:rPr>
                <w:rFonts w:ascii="Times New Roman" w:eastAsia="Calibri" w:hAnsi="Times New Roman" w:cs="Times New Roman"/>
                <w:bCs/>
                <w:sz w:val="24"/>
                <w:szCs w:val="28"/>
              </w:rPr>
              <w:t xml:space="preserve">starp </w:t>
            </w:r>
            <w:r w:rsidRPr="004230ED">
              <w:rPr>
                <w:rFonts w:ascii="Times New Roman" w:hAnsi="Times New Roman" w:cs="Times New Roman"/>
                <w:sz w:val="24"/>
                <w:szCs w:val="24"/>
              </w:rPr>
              <w:t>Centrāl</w:t>
            </w:r>
            <w:r>
              <w:rPr>
                <w:rFonts w:ascii="Times New Roman" w:hAnsi="Times New Roman" w:cs="Times New Roman"/>
                <w:sz w:val="24"/>
                <w:szCs w:val="24"/>
              </w:rPr>
              <w:t>o</w:t>
            </w:r>
            <w:r w:rsidRPr="004230ED">
              <w:rPr>
                <w:rFonts w:ascii="Times New Roman" w:hAnsi="Times New Roman" w:cs="Times New Roman"/>
                <w:sz w:val="24"/>
                <w:szCs w:val="24"/>
              </w:rPr>
              <w:t xml:space="preserve"> finanšu un līgumu aģentūr</w:t>
            </w:r>
            <w:r>
              <w:rPr>
                <w:rFonts w:ascii="Times New Roman" w:hAnsi="Times New Roman" w:cs="Times New Roman"/>
                <w:sz w:val="24"/>
                <w:szCs w:val="24"/>
              </w:rPr>
              <w:t>u</w:t>
            </w:r>
            <w:r w:rsidRPr="004230ED">
              <w:rPr>
                <w:rFonts w:ascii="Times New Roman" w:hAnsi="Times New Roman" w:cs="Times New Roman"/>
                <w:sz w:val="24"/>
                <w:szCs w:val="24"/>
              </w:rPr>
              <w:t xml:space="preserve"> </w:t>
            </w:r>
            <w:r>
              <w:rPr>
                <w:rFonts w:ascii="Times New Roman" w:hAnsi="Times New Roman" w:cs="Times New Roman"/>
                <w:sz w:val="24"/>
                <w:szCs w:val="24"/>
              </w:rPr>
              <w:t>(turpmāk – CFLA)</w:t>
            </w:r>
            <w:r>
              <w:rPr>
                <w:rFonts w:ascii="Times New Roman" w:eastAsia="Calibri" w:hAnsi="Times New Roman" w:cs="Times New Roman"/>
                <w:bCs/>
                <w:sz w:val="24"/>
                <w:szCs w:val="28"/>
              </w:rPr>
              <w:t xml:space="preserve"> un </w:t>
            </w:r>
            <w:r w:rsidRPr="003B3D22">
              <w:rPr>
                <w:rFonts w:ascii="Times New Roman" w:eastAsia="Calibri" w:hAnsi="Times New Roman" w:cs="Times New Roman"/>
                <w:bCs/>
                <w:sz w:val="24"/>
                <w:szCs w:val="28"/>
              </w:rPr>
              <w:t>1</w:t>
            </w:r>
            <w:r>
              <w:rPr>
                <w:rFonts w:ascii="Times New Roman" w:eastAsia="Calibri" w:hAnsi="Times New Roman" w:cs="Times New Roman"/>
                <w:bCs/>
                <w:sz w:val="24"/>
                <w:szCs w:val="28"/>
              </w:rPr>
              <w:t>5</w:t>
            </w:r>
            <w:r w:rsidRPr="003B3D22">
              <w:rPr>
                <w:rFonts w:ascii="Times New Roman" w:eastAsia="Calibri" w:hAnsi="Times New Roman" w:cs="Times New Roman"/>
                <w:bCs/>
                <w:sz w:val="24"/>
                <w:szCs w:val="28"/>
              </w:rPr>
              <w:t xml:space="preserve"> projekta iesniedzējiem, savukārt 1</w:t>
            </w:r>
            <w:r>
              <w:rPr>
                <w:rFonts w:ascii="Times New Roman" w:eastAsia="Calibri" w:hAnsi="Times New Roman" w:cs="Times New Roman"/>
                <w:bCs/>
                <w:sz w:val="24"/>
                <w:szCs w:val="28"/>
              </w:rPr>
              <w:t>8</w:t>
            </w:r>
            <w:r w:rsidRPr="003B3D22">
              <w:rPr>
                <w:rFonts w:ascii="Times New Roman" w:eastAsia="Calibri" w:hAnsi="Times New Roman" w:cs="Times New Roman"/>
                <w:bCs/>
                <w:sz w:val="24"/>
                <w:szCs w:val="28"/>
              </w:rPr>
              <w:t xml:space="preserve"> projekti jau ir īstenoti, kā arī 7 projekti pārtraukti.</w:t>
            </w:r>
          </w:p>
          <w:p w14:paraId="52D0A723" w14:textId="66E5A295" w:rsidR="006F403B" w:rsidRDefault="006F403B" w:rsidP="006F403B">
            <w:pPr>
              <w:spacing w:after="0" w:line="276" w:lineRule="auto"/>
              <w:jc w:val="both"/>
              <w:rPr>
                <w:rFonts w:ascii="Times New Roman" w:hAnsi="Times New Roman" w:cs="Times New Roman"/>
                <w:b/>
                <w:bCs/>
                <w:sz w:val="24"/>
                <w:szCs w:val="24"/>
              </w:rPr>
            </w:pPr>
            <w:r w:rsidRPr="00D44841">
              <w:rPr>
                <w:rFonts w:ascii="Times New Roman" w:hAnsi="Times New Roman" w:cs="Times New Roman"/>
                <w:sz w:val="24"/>
                <w:szCs w:val="24"/>
              </w:rPr>
              <w:t xml:space="preserve">Saskaņā ar CFLA sniegto informāciju, </w:t>
            </w:r>
            <w:r w:rsidRPr="00CF67F0">
              <w:rPr>
                <w:rFonts w:ascii="Times New Roman" w:hAnsi="Times New Roman" w:cs="Times New Roman"/>
                <w:b/>
                <w:bCs/>
                <w:sz w:val="24"/>
                <w:szCs w:val="24"/>
              </w:rPr>
              <w:t>3.1.1.5. pasākuma pirmās kārtas neizlietotais (brīvais) finansējums jeb atlikums ir 3</w:t>
            </w:r>
            <w:r w:rsidR="002A4051">
              <w:rPr>
                <w:rFonts w:ascii="Times New Roman" w:hAnsi="Times New Roman" w:cs="Times New Roman"/>
                <w:b/>
                <w:bCs/>
                <w:sz w:val="24"/>
                <w:szCs w:val="24"/>
              </w:rPr>
              <w:t> 527 606</w:t>
            </w:r>
            <w:r w:rsidRPr="00CF67F0">
              <w:rPr>
                <w:rFonts w:ascii="Times New Roman" w:hAnsi="Times New Roman" w:cs="Times New Roman"/>
                <w:b/>
                <w:bCs/>
                <w:sz w:val="24"/>
                <w:szCs w:val="24"/>
              </w:rPr>
              <w:t xml:space="preserve"> </w:t>
            </w:r>
            <w:proofErr w:type="spellStart"/>
            <w:r w:rsidRPr="00CF67F0">
              <w:rPr>
                <w:rFonts w:ascii="Times New Roman" w:hAnsi="Times New Roman" w:cs="Times New Roman"/>
                <w:b/>
                <w:bCs/>
                <w:i/>
                <w:iCs/>
                <w:sz w:val="24"/>
                <w:szCs w:val="24"/>
              </w:rPr>
              <w:t>euro</w:t>
            </w:r>
            <w:proofErr w:type="spellEnd"/>
            <w:r w:rsidRPr="004230ED">
              <w:rPr>
                <w:rFonts w:ascii="Times New Roman" w:eastAsia="Calibri" w:hAnsi="Times New Roman" w:cs="Times New Roman"/>
                <w:b/>
                <w:bCs/>
                <w:sz w:val="24"/>
                <w:szCs w:val="28"/>
              </w:rPr>
              <w:t xml:space="preserve"> </w:t>
            </w:r>
            <w:r>
              <w:rPr>
                <w:rFonts w:ascii="Times New Roman" w:hAnsi="Times New Roman" w:cs="Times New Roman"/>
                <w:b/>
                <w:bCs/>
                <w:i/>
                <w:iCs/>
                <w:sz w:val="24"/>
                <w:szCs w:val="24"/>
              </w:rPr>
              <w:t>(bez rezerves)</w:t>
            </w:r>
            <w:r w:rsidRPr="004230ED">
              <w:rPr>
                <w:rFonts w:ascii="Times New Roman" w:hAnsi="Times New Roman" w:cs="Times New Roman"/>
                <w:b/>
                <w:bCs/>
                <w:sz w:val="24"/>
                <w:szCs w:val="24"/>
              </w:rPr>
              <w:t>.</w:t>
            </w:r>
          </w:p>
          <w:p w14:paraId="56E2F910" w14:textId="129B2498" w:rsidR="00DC6A92" w:rsidRPr="00CA2205" w:rsidRDefault="00DC6A92" w:rsidP="00A43FBB">
            <w:pPr>
              <w:spacing w:after="0" w:line="276" w:lineRule="auto"/>
              <w:jc w:val="both"/>
              <w:rPr>
                <w:rFonts w:ascii="Times New Roman" w:eastAsia="Calibri" w:hAnsi="Times New Roman" w:cs="Times New Roman"/>
                <w:bCs/>
                <w:sz w:val="24"/>
                <w:szCs w:val="24"/>
              </w:rPr>
            </w:pPr>
            <w:r w:rsidRPr="00CA2205">
              <w:rPr>
                <w:rFonts w:ascii="Times New Roman" w:eastAsia="Calibri" w:hAnsi="Times New Roman" w:cs="Times New Roman"/>
                <w:bCs/>
                <w:sz w:val="24"/>
                <w:szCs w:val="24"/>
              </w:rPr>
              <w:t xml:space="preserve">3.1.1.5.pasākuma otrās kārtas atklātajā atlasē no 2019.gada 15.janvāra līdz 30.aprīlim tika iesniegti divas reizes vairāk projekta iesniegumi nekā ir pieejamais finansējums, t.i. no 52 CFLA iesniegtajiem projekta iesniegumiem esošā finansējuma ietvaros ir apstiprināmi, </w:t>
            </w:r>
            <w:r w:rsidRPr="00CA2205">
              <w:rPr>
                <w:rFonts w:ascii="Times New Roman" w:hAnsi="Times New Roman" w:cs="Times New Roman"/>
                <w:sz w:val="24"/>
                <w:szCs w:val="24"/>
              </w:rPr>
              <w:t>t.sk.</w:t>
            </w:r>
            <w:r w:rsidR="00A12BA6">
              <w:rPr>
                <w:rFonts w:ascii="Times New Roman" w:hAnsi="Times New Roman" w:cs="Times New Roman"/>
                <w:sz w:val="24"/>
                <w:szCs w:val="24"/>
              </w:rPr>
              <w:t>,</w:t>
            </w:r>
            <w:r w:rsidRPr="00CA2205">
              <w:rPr>
                <w:rFonts w:ascii="Times New Roman" w:hAnsi="Times New Roman" w:cs="Times New Roman"/>
                <w:sz w:val="24"/>
                <w:szCs w:val="24"/>
              </w:rPr>
              <w:t xml:space="preserve"> ar nosacījumu,</w:t>
            </w:r>
            <w:r w:rsidRPr="00CA2205">
              <w:rPr>
                <w:b/>
                <w:bCs/>
                <w:sz w:val="24"/>
                <w:szCs w:val="24"/>
              </w:rPr>
              <w:t xml:space="preserve"> </w:t>
            </w:r>
            <w:r w:rsidRPr="00CA2205">
              <w:rPr>
                <w:rFonts w:ascii="Times New Roman" w:eastAsia="Calibri" w:hAnsi="Times New Roman" w:cs="Times New Roman"/>
                <w:bCs/>
                <w:sz w:val="24"/>
                <w:szCs w:val="24"/>
              </w:rPr>
              <w:t>tikai 20 projekta iesniegumi</w:t>
            </w:r>
            <w:r w:rsidR="00A12BA6">
              <w:rPr>
                <w:rFonts w:ascii="Times New Roman" w:eastAsia="Calibri" w:hAnsi="Times New Roman" w:cs="Times New Roman"/>
                <w:bCs/>
                <w:sz w:val="24"/>
                <w:szCs w:val="24"/>
              </w:rPr>
              <w:t>.</w:t>
            </w:r>
            <w:r w:rsidR="002A4051">
              <w:rPr>
                <w:rFonts w:ascii="Times New Roman" w:eastAsia="Calibri" w:hAnsi="Times New Roman" w:cs="Times New Roman"/>
                <w:bCs/>
                <w:sz w:val="24"/>
                <w:szCs w:val="24"/>
              </w:rPr>
              <w:t xml:space="preserve"> </w:t>
            </w:r>
            <w:r w:rsidR="00A12BA6">
              <w:rPr>
                <w:rFonts w:ascii="Times New Roman" w:eastAsia="Calibri" w:hAnsi="Times New Roman" w:cs="Times New Roman"/>
                <w:bCs/>
                <w:sz w:val="24"/>
                <w:szCs w:val="24"/>
              </w:rPr>
              <w:t>L</w:t>
            </w:r>
            <w:r w:rsidRPr="00CA2205">
              <w:rPr>
                <w:rFonts w:ascii="Times New Roman" w:eastAsia="Calibri" w:hAnsi="Times New Roman" w:cs="Times New Roman"/>
                <w:bCs/>
                <w:sz w:val="24"/>
                <w:szCs w:val="24"/>
              </w:rPr>
              <w:t xml:space="preserve">ai </w:t>
            </w:r>
            <w:r w:rsidR="00A12BA6">
              <w:rPr>
                <w:rFonts w:ascii="Times New Roman" w:eastAsia="Calibri" w:hAnsi="Times New Roman" w:cs="Times New Roman"/>
                <w:bCs/>
                <w:sz w:val="24"/>
                <w:szCs w:val="24"/>
              </w:rPr>
              <w:t xml:space="preserve">efektīvi pārvaldītu 3.1.1.5.pasākuma esošo finansējumu un </w:t>
            </w:r>
            <w:r w:rsidRPr="00CA2205">
              <w:rPr>
                <w:rFonts w:ascii="Times New Roman" w:eastAsia="Calibri" w:hAnsi="Times New Roman" w:cs="Times New Roman"/>
                <w:bCs/>
                <w:sz w:val="24"/>
                <w:szCs w:val="24"/>
              </w:rPr>
              <w:t xml:space="preserve">varētu atbalstīt nākamos projekta iesniegumus ar augstāko punktu skaitu, nepieciešams izmantot ne tikai 3.1.1.5.pasākuma otrās kārtas visu plānošanas reģioniem pieejamo atlikušo finansējumu, bet arī pārdalīt </w:t>
            </w:r>
            <w:r w:rsidRPr="00CA2205">
              <w:rPr>
                <w:rFonts w:ascii="Times New Roman" w:eastAsia="Calibri" w:hAnsi="Times New Roman" w:cs="Times New Roman"/>
                <w:sz w:val="24"/>
                <w:szCs w:val="24"/>
              </w:rPr>
              <w:t>3.1.1.5. pasākuma pirmās kārtas</w:t>
            </w:r>
            <w:r w:rsidR="00823E6E" w:rsidRPr="00CA2205">
              <w:rPr>
                <w:rFonts w:ascii="Times New Roman" w:eastAsia="Calibri" w:hAnsi="Times New Roman" w:cs="Times New Roman"/>
                <w:sz w:val="24"/>
                <w:szCs w:val="24"/>
              </w:rPr>
              <w:t xml:space="preserve"> ietvaros pieejamo neizmantoto finansējuma</w:t>
            </w:r>
            <w:r w:rsidRPr="00CA2205">
              <w:rPr>
                <w:rFonts w:ascii="Times New Roman" w:eastAsia="Calibri" w:hAnsi="Times New Roman" w:cs="Times New Roman"/>
                <w:sz w:val="24"/>
                <w:szCs w:val="24"/>
              </w:rPr>
              <w:t xml:space="preserve"> </w:t>
            </w:r>
            <w:r w:rsidRPr="00CA2205">
              <w:rPr>
                <w:rFonts w:ascii="Times New Roman" w:hAnsi="Times New Roman" w:cs="Times New Roman"/>
                <w:sz w:val="24"/>
                <w:szCs w:val="24"/>
              </w:rPr>
              <w:t>atlikumu</w:t>
            </w:r>
            <w:r w:rsidR="00823E6E" w:rsidRPr="00CA2205">
              <w:rPr>
                <w:rFonts w:ascii="Times New Roman" w:hAnsi="Times New Roman" w:cs="Times New Roman"/>
                <w:sz w:val="24"/>
                <w:szCs w:val="24"/>
              </w:rPr>
              <w:t xml:space="preserve">, kas izveidojies no </w:t>
            </w:r>
            <w:r w:rsidR="002D44CB" w:rsidRPr="00CA2205">
              <w:rPr>
                <w:rFonts w:ascii="Times New Roman" w:hAnsi="Times New Roman" w:cs="Times New Roman"/>
                <w:sz w:val="24"/>
                <w:szCs w:val="24"/>
              </w:rPr>
              <w:t xml:space="preserve">pārtrauktajiem </w:t>
            </w:r>
            <w:r w:rsidR="00823E6E" w:rsidRPr="00CA2205">
              <w:rPr>
                <w:rFonts w:ascii="Times New Roman" w:hAnsi="Times New Roman" w:cs="Times New Roman"/>
                <w:sz w:val="24"/>
                <w:szCs w:val="24"/>
              </w:rPr>
              <w:t>līgumiem</w:t>
            </w:r>
            <w:r w:rsidRPr="00CA2205">
              <w:rPr>
                <w:rFonts w:ascii="Times New Roman" w:hAnsi="Times New Roman" w:cs="Times New Roman"/>
                <w:sz w:val="24"/>
                <w:szCs w:val="24"/>
              </w:rPr>
              <w:t>.</w:t>
            </w:r>
            <w:r w:rsidRPr="00CA2205">
              <w:rPr>
                <w:rFonts w:ascii="Times New Roman" w:eastAsia="Calibri" w:hAnsi="Times New Roman" w:cs="Times New Roman"/>
                <w:bCs/>
                <w:sz w:val="24"/>
                <w:szCs w:val="24"/>
              </w:rPr>
              <w:t xml:space="preserve"> </w:t>
            </w:r>
          </w:p>
          <w:p w14:paraId="5C79CB6E" w14:textId="710F0ACE" w:rsidR="00DC6A92" w:rsidRPr="00CA2205" w:rsidRDefault="00DC6A92" w:rsidP="00A43FBB">
            <w:pPr>
              <w:spacing w:after="0" w:line="276" w:lineRule="auto"/>
              <w:jc w:val="both"/>
              <w:rPr>
                <w:rFonts w:ascii="Times New Roman" w:eastAsia="Calibri" w:hAnsi="Times New Roman" w:cs="Times New Roman"/>
                <w:b/>
                <w:sz w:val="24"/>
                <w:szCs w:val="28"/>
              </w:rPr>
            </w:pPr>
            <w:r w:rsidRPr="00CA2205">
              <w:rPr>
                <w:rFonts w:ascii="Times New Roman" w:eastAsia="Calibri" w:hAnsi="Times New Roman" w:cs="Times New Roman"/>
                <w:sz w:val="24"/>
                <w:szCs w:val="24"/>
              </w:rPr>
              <w:lastRenderedPageBreak/>
              <w:t xml:space="preserve">Ņemot vērā iepriekš minēto, kā arī izpildot Ministru kabineta 2018.gada 25.septembra </w:t>
            </w:r>
            <w:proofErr w:type="spellStart"/>
            <w:r w:rsidRPr="00CA2205">
              <w:rPr>
                <w:rFonts w:ascii="Times New Roman" w:eastAsia="Calibri" w:hAnsi="Times New Roman" w:cs="Times New Roman"/>
                <w:sz w:val="24"/>
                <w:szCs w:val="24"/>
              </w:rPr>
              <w:t>protokollēmuma</w:t>
            </w:r>
            <w:proofErr w:type="spellEnd"/>
            <w:r w:rsidRPr="00CA2205">
              <w:rPr>
                <w:rFonts w:ascii="Times New Roman" w:eastAsia="Calibri" w:hAnsi="Times New Roman" w:cs="Times New Roman"/>
                <w:sz w:val="24"/>
                <w:szCs w:val="24"/>
              </w:rPr>
              <w:t xml:space="preserve"> Nr.44 2.§ (TA-1751) 3.punktā noteikto, ka Ekonomikas ministrijai ir jānodrošina, ka līdz lēmumu par projektu apstiprināšanu pieņemšanai 3.1.1.5. pasākuma otrās projektu iesniegumu atlases kārtas ietvaros, tiek precizēts pieejamais ERAF finansējums MK noteikumos Nr.227 par to daļu, par kādu tiek palielināts 3.1.1.5. pasākuma otrās projektu iesniegumu atlases kārtas ietvaros pieejamais ERAF finansējums, </w:t>
            </w:r>
            <w:r w:rsidRPr="00CA2205">
              <w:rPr>
                <w:rFonts w:ascii="Times New Roman" w:eastAsia="Calibri" w:hAnsi="Times New Roman" w:cs="Times New Roman"/>
                <w:b/>
                <w:sz w:val="24"/>
                <w:szCs w:val="28"/>
              </w:rPr>
              <w:t xml:space="preserve">Ekonomikas ministrija ierosina pārdalīt finansējumu </w:t>
            </w:r>
            <w:r w:rsidR="00BF3AF5" w:rsidRPr="00CA2205">
              <w:rPr>
                <w:rFonts w:ascii="Times New Roman" w:hAnsi="Times New Roman" w:cs="Times New Roman"/>
                <w:b/>
                <w:sz w:val="24"/>
                <w:szCs w:val="24"/>
              </w:rPr>
              <w:t>3</w:t>
            </w:r>
            <w:r w:rsidR="002A4051">
              <w:rPr>
                <w:rFonts w:ascii="Times New Roman" w:hAnsi="Times New Roman" w:cs="Times New Roman"/>
                <w:b/>
                <w:sz w:val="24"/>
                <w:szCs w:val="24"/>
              </w:rPr>
              <w:t> 527 606</w:t>
            </w:r>
            <w:r w:rsidR="00BF3AF5" w:rsidRPr="00CA2205">
              <w:rPr>
                <w:rFonts w:ascii="Times New Roman" w:hAnsi="Times New Roman" w:cs="Times New Roman"/>
                <w:b/>
                <w:sz w:val="24"/>
                <w:szCs w:val="24"/>
              </w:rPr>
              <w:t xml:space="preserve"> </w:t>
            </w:r>
            <w:proofErr w:type="spellStart"/>
            <w:r w:rsidRPr="00CA2205">
              <w:rPr>
                <w:rFonts w:ascii="Times New Roman" w:eastAsia="Calibri" w:hAnsi="Times New Roman" w:cs="Times New Roman"/>
                <w:b/>
                <w:i/>
                <w:sz w:val="24"/>
                <w:szCs w:val="28"/>
              </w:rPr>
              <w:t>euro</w:t>
            </w:r>
            <w:proofErr w:type="spellEnd"/>
            <w:r w:rsidR="006F403B">
              <w:rPr>
                <w:rFonts w:ascii="Times New Roman" w:eastAsia="Calibri" w:hAnsi="Times New Roman" w:cs="Times New Roman"/>
                <w:b/>
                <w:i/>
                <w:sz w:val="24"/>
                <w:szCs w:val="28"/>
              </w:rPr>
              <w:t xml:space="preserve"> </w:t>
            </w:r>
            <w:r w:rsidR="006F403B" w:rsidRPr="006F403B">
              <w:rPr>
                <w:rFonts w:ascii="Times New Roman" w:hAnsi="Times New Roman" w:cs="Times New Roman"/>
                <w:b/>
                <w:bCs/>
                <w:sz w:val="24"/>
                <w:szCs w:val="24"/>
              </w:rPr>
              <w:t>(bez rezerves)</w:t>
            </w:r>
            <w:r w:rsidRPr="00CA2205">
              <w:rPr>
                <w:rFonts w:ascii="Times New Roman" w:eastAsia="Calibri" w:hAnsi="Times New Roman" w:cs="Times New Roman"/>
                <w:b/>
                <w:sz w:val="24"/>
                <w:szCs w:val="28"/>
              </w:rPr>
              <w:t xml:space="preserve"> no 3.1.1.5.pasākuma pirmās kārtas uz 3.1.1.5.pasākuma otro kārtu. </w:t>
            </w:r>
          </w:p>
          <w:p w14:paraId="30C84270" w14:textId="77777777" w:rsidR="002068B1" w:rsidRPr="00CA2205" w:rsidRDefault="002068B1" w:rsidP="00AB6B5A">
            <w:pPr>
              <w:spacing w:before="60" w:after="60" w:line="276" w:lineRule="auto"/>
              <w:jc w:val="both"/>
              <w:rPr>
                <w:rFonts w:ascii="Times New Roman" w:eastAsia="Calibri" w:hAnsi="Times New Roman" w:cs="Times New Roman"/>
                <w:bCs/>
                <w:sz w:val="24"/>
                <w:szCs w:val="28"/>
              </w:rPr>
            </w:pPr>
            <w:r w:rsidRPr="00CA2205">
              <w:rPr>
                <w:rFonts w:ascii="Times New Roman" w:eastAsia="Calibri" w:hAnsi="Times New Roman" w:cs="Times New Roman"/>
                <w:bCs/>
                <w:sz w:val="24"/>
                <w:szCs w:val="28"/>
              </w:rPr>
              <w:t xml:space="preserve">Pamatojoties uz augstāk minēto, nepieciešams MK noteikumu Nr.612 5.punktā precizēt ERAF finansējumu atbilstoši MK noteikumu projektā paredzētajam. </w:t>
            </w:r>
          </w:p>
          <w:p w14:paraId="7D810CAA" w14:textId="2444A469" w:rsidR="00301777" w:rsidRDefault="002068B1" w:rsidP="00AB6B5A">
            <w:pPr>
              <w:spacing w:before="60" w:after="60" w:line="276" w:lineRule="auto"/>
              <w:jc w:val="both"/>
              <w:rPr>
                <w:rFonts w:ascii="Times New Roman" w:eastAsia="Calibri" w:hAnsi="Times New Roman" w:cs="Times New Roman"/>
                <w:bCs/>
                <w:sz w:val="24"/>
                <w:szCs w:val="28"/>
              </w:rPr>
            </w:pPr>
            <w:r w:rsidRPr="00CA2205">
              <w:rPr>
                <w:rFonts w:ascii="Times New Roman" w:eastAsia="Calibri" w:hAnsi="Times New Roman" w:cs="Times New Roman"/>
                <w:bCs/>
                <w:sz w:val="24"/>
                <w:szCs w:val="28"/>
              </w:rPr>
              <w:t xml:space="preserve">Ņemot vērā to, ka </w:t>
            </w:r>
            <w:r w:rsidRPr="00CA2205">
              <w:rPr>
                <w:rFonts w:ascii="Times New Roman" w:eastAsia="Calibri" w:hAnsi="Times New Roman" w:cs="Times New Roman"/>
                <w:sz w:val="24"/>
                <w:szCs w:val="28"/>
              </w:rPr>
              <w:t xml:space="preserve">3.1.1.5. pasākuma pirmās kārtas </w:t>
            </w:r>
            <w:r w:rsidRPr="00CA2205">
              <w:rPr>
                <w:rFonts w:ascii="Times New Roman" w:hAnsi="Times New Roman" w:cs="Times New Roman"/>
                <w:sz w:val="24"/>
                <w:szCs w:val="24"/>
              </w:rPr>
              <w:t>neizlietoto finansējumu piešķir jau esošajai atlasei</w:t>
            </w:r>
            <w:r w:rsidRPr="00CA2205">
              <w:rPr>
                <w:rFonts w:ascii="Times New Roman" w:eastAsia="Calibri" w:hAnsi="Times New Roman" w:cs="Times New Roman"/>
                <w:bCs/>
                <w:sz w:val="24"/>
                <w:szCs w:val="28"/>
              </w:rPr>
              <w:t xml:space="preserve">, CFLA izvērtēs </w:t>
            </w:r>
            <w:r w:rsidR="005F462E">
              <w:rPr>
                <w:rFonts w:ascii="Times New Roman" w:eastAsia="Calibri" w:hAnsi="Times New Roman" w:cs="Times New Roman"/>
                <w:bCs/>
                <w:sz w:val="24"/>
                <w:szCs w:val="28"/>
              </w:rPr>
              <w:t xml:space="preserve">un </w:t>
            </w:r>
            <w:r w:rsidRPr="00CA2205">
              <w:rPr>
                <w:rFonts w:ascii="Times New Roman" w:eastAsia="Calibri" w:hAnsi="Times New Roman" w:cs="Times New Roman"/>
                <w:bCs/>
                <w:sz w:val="24"/>
                <w:szCs w:val="28"/>
              </w:rPr>
              <w:t>nepieciešamīb</w:t>
            </w:r>
            <w:r w:rsidR="005F462E">
              <w:rPr>
                <w:rFonts w:ascii="Times New Roman" w:eastAsia="Calibri" w:hAnsi="Times New Roman" w:cs="Times New Roman"/>
                <w:bCs/>
                <w:sz w:val="24"/>
                <w:szCs w:val="28"/>
              </w:rPr>
              <w:t>as gadījumā</w:t>
            </w:r>
            <w:r w:rsidRPr="00CA2205">
              <w:rPr>
                <w:rFonts w:ascii="Times New Roman" w:eastAsia="Calibri" w:hAnsi="Times New Roman" w:cs="Times New Roman"/>
                <w:bCs/>
                <w:sz w:val="24"/>
                <w:szCs w:val="28"/>
              </w:rPr>
              <w:t xml:space="preserve"> veik</w:t>
            </w:r>
            <w:r w:rsidR="00301777">
              <w:rPr>
                <w:rFonts w:ascii="Times New Roman" w:eastAsia="Calibri" w:hAnsi="Times New Roman" w:cs="Times New Roman"/>
                <w:bCs/>
                <w:sz w:val="24"/>
                <w:szCs w:val="28"/>
              </w:rPr>
              <w:t>s</w:t>
            </w:r>
            <w:r w:rsidRPr="00CA2205">
              <w:rPr>
                <w:rFonts w:ascii="Times New Roman" w:eastAsia="Calibri" w:hAnsi="Times New Roman" w:cs="Times New Roman"/>
                <w:bCs/>
                <w:sz w:val="24"/>
                <w:szCs w:val="28"/>
              </w:rPr>
              <w:t xml:space="preserve"> attiecīgus grozījumus atlases nolikumā.</w:t>
            </w:r>
          </w:p>
          <w:p w14:paraId="78641932" w14:textId="5351EDB7" w:rsidR="00B96883" w:rsidRPr="00B96883" w:rsidRDefault="00B96883" w:rsidP="00AB6B5A">
            <w:pPr>
              <w:spacing w:before="60" w:after="60" w:line="276" w:lineRule="auto"/>
              <w:jc w:val="both"/>
              <w:rPr>
                <w:rFonts w:ascii="Times New Roman" w:hAnsi="Times New Roman" w:cs="Times New Roman"/>
                <w:sz w:val="24"/>
                <w:szCs w:val="24"/>
              </w:rPr>
            </w:pPr>
            <w:r>
              <w:rPr>
                <w:rFonts w:ascii="Times New Roman" w:eastAsia="Calibri" w:hAnsi="Times New Roman" w:cs="Times New Roman"/>
                <w:bCs/>
                <w:sz w:val="24"/>
                <w:szCs w:val="28"/>
              </w:rPr>
              <w:t>P</w:t>
            </w:r>
            <w:r w:rsidRPr="00B8282C">
              <w:rPr>
                <w:rFonts w:ascii="Times New Roman" w:eastAsia="Calibri" w:hAnsi="Times New Roman" w:cs="Times New Roman"/>
                <w:bCs/>
                <w:sz w:val="24"/>
                <w:szCs w:val="28"/>
              </w:rPr>
              <w:t>amatojoties uz MK noteikumu Nr.227 5.punktā noteikto, ka n</w:t>
            </w:r>
            <w:r w:rsidRPr="00B8282C">
              <w:rPr>
                <w:rFonts w:ascii="Times New Roman" w:hAnsi="Times New Roman" w:cs="Times New Roman"/>
                <w:sz w:val="24"/>
                <w:szCs w:val="24"/>
              </w:rPr>
              <w:t xml:space="preserve">o 2019. gada 1. janvāra atbildīgā iestāde pēc Eiropas Komisijas lēmuma par snieguma ietvara izpildi var ierosināt izmantot pieejamo rezerves apjomu jaunai projektu iesniegumu atlases kārtai vai pārdalīt finansējumu cita pasākuma īstenošanai, </w:t>
            </w:r>
            <w:r w:rsidRPr="00B96883">
              <w:rPr>
                <w:rFonts w:ascii="Times New Roman" w:hAnsi="Times New Roman" w:cs="Times New Roman"/>
                <w:sz w:val="24"/>
                <w:szCs w:val="24"/>
              </w:rPr>
              <w:t xml:space="preserve">Ekonomikas ministrija ir ierosinājusi novirzīt atlikušo rezervi 532 852 </w:t>
            </w:r>
            <w:proofErr w:type="spellStart"/>
            <w:r w:rsidRPr="00B96883">
              <w:rPr>
                <w:rFonts w:ascii="Times New Roman" w:hAnsi="Times New Roman" w:cs="Times New Roman"/>
                <w:i/>
                <w:iCs/>
                <w:sz w:val="24"/>
                <w:szCs w:val="24"/>
              </w:rPr>
              <w:t>euro</w:t>
            </w:r>
            <w:proofErr w:type="spellEnd"/>
            <w:r w:rsidRPr="00B96883">
              <w:rPr>
                <w:rFonts w:ascii="Times New Roman" w:hAnsi="Times New Roman" w:cs="Times New Roman"/>
                <w:sz w:val="24"/>
                <w:szCs w:val="24"/>
              </w:rPr>
              <w:t xml:space="preserve"> apmērā 3.2.1.1. pasākumam "Klasteru programma".</w:t>
            </w:r>
            <w:r>
              <w:rPr>
                <w:rFonts w:ascii="Times New Roman" w:hAnsi="Times New Roman" w:cs="Times New Roman"/>
                <w:sz w:val="24"/>
                <w:szCs w:val="24"/>
              </w:rPr>
              <w:t xml:space="preserve"> </w:t>
            </w:r>
            <w:r w:rsidRPr="00B96883">
              <w:rPr>
                <w:rFonts w:ascii="Times New Roman" w:hAnsi="Times New Roman" w:cs="Times New Roman"/>
                <w:sz w:val="24"/>
                <w:szCs w:val="24"/>
              </w:rPr>
              <w:t>Attiecīgi tiks iesniegti precizējumi Darbības programmas “Izaugsme un nodarbinātība” grozījumos.</w:t>
            </w:r>
          </w:p>
          <w:p w14:paraId="3898D7F1" w14:textId="77777777" w:rsidR="00B403CE" w:rsidRPr="00AB6B5A" w:rsidRDefault="00AC05A4" w:rsidP="00AB6B5A">
            <w:pPr>
              <w:spacing w:before="60" w:after="60" w:line="276" w:lineRule="auto"/>
              <w:jc w:val="both"/>
              <w:rPr>
                <w:rFonts w:ascii="Times New Roman" w:eastAsia="Calibri" w:hAnsi="Times New Roman" w:cs="Times New Roman"/>
                <w:bCs/>
                <w:sz w:val="24"/>
                <w:szCs w:val="28"/>
              </w:rPr>
            </w:pPr>
            <w:r w:rsidRPr="00AB6B5A">
              <w:rPr>
                <w:rFonts w:ascii="Times New Roman" w:eastAsia="Calibri" w:hAnsi="Times New Roman" w:cs="Times New Roman"/>
                <w:b/>
                <w:sz w:val="24"/>
                <w:szCs w:val="28"/>
              </w:rPr>
              <w:t>Saskaņā ar</w:t>
            </w:r>
            <w:r w:rsidR="00270584" w:rsidRPr="00AB6B5A">
              <w:rPr>
                <w:rFonts w:ascii="Times New Roman" w:eastAsia="Calibri" w:hAnsi="Times New Roman" w:cs="Times New Roman"/>
                <w:b/>
                <w:sz w:val="24"/>
                <w:szCs w:val="28"/>
              </w:rPr>
              <w:t xml:space="preserve"> MK noteikumu Nr.612 17.4.apakšpunktā noteikto regulējumu, 3.1.1.5.pasākuma otrās kārtas tālākā projektu finansēšanas kārtība ir šāda:</w:t>
            </w:r>
            <w:r w:rsidR="00270584" w:rsidRPr="00AB6B5A">
              <w:rPr>
                <w:rFonts w:ascii="Times New Roman" w:eastAsia="Calibri" w:hAnsi="Times New Roman" w:cs="Times New Roman"/>
                <w:bCs/>
                <w:sz w:val="24"/>
                <w:szCs w:val="28"/>
              </w:rPr>
              <w:t xml:space="preserve"> </w:t>
            </w:r>
          </w:p>
          <w:p w14:paraId="38F026BC" w14:textId="77777777" w:rsidR="00AB6B5A" w:rsidRDefault="00270584" w:rsidP="00B403CE">
            <w:pPr>
              <w:pStyle w:val="ListParagraph"/>
              <w:numPr>
                <w:ilvl w:val="0"/>
                <w:numId w:val="19"/>
              </w:numPr>
              <w:spacing w:before="60" w:after="60" w:line="276" w:lineRule="auto"/>
              <w:ind w:left="533"/>
              <w:jc w:val="both"/>
              <w:rPr>
                <w:rFonts w:ascii="Times New Roman" w:eastAsia="Calibri" w:hAnsi="Times New Roman" w:cs="Times New Roman"/>
                <w:bCs/>
                <w:sz w:val="24"/>
                <w:szCs w:val="28"/>
              </w:rPr>
            </w:pPr>
            <w:r w:rsidRPr="00AB6B5A">
              <w:rPr>
                <w:rFonts w:ascii="Times New Roman" w:eastAsia="Calibri" w:hAnsi="Times New Roman" w:cs="Times New Roman"/>
                <w:bCs/>
                <w:sz w:val="24"/>
                <w:szCs w:val="28"/>
              </w:rPr>
              <w:t xml:space="preserve">projekti konkurē gan kvotas ietvaros, gan uz kopējiem atlikumiem – līdzīgi kā grāmatvedībā, piemērojot FIFO principu jeb kur projektam kļūst pieejams finansējums, tur tas tiek piešķirts. Tādējādi tiek saglabāts sākotnēji iezīmētais kvotas princips, ka projekts konkurē uz reģionam </w:t>
            </w:r>
            <w:r w:rsidRPr="00AB6B5A">
              <w:rPr>
                <w:rFonts w:ascii="Times New Roman" w:eastAsia="Calibri" w:hAnsi="Times New Roman" w:cs="Times New Roman"/>
                <w:bCs/>
                <w:sz w:val="24"/>
                <w:szCs w:val="28"/>
              </w:rPr>
              <w:lastRenderedPageBreak/>
              <w:t>iezīmētās kvotas naudu, bet vienlaikus arī uz citos reģionos neizlietoto finansējuma daļu.</w:t>
            </w:r>
            <w:r w:rsidR="001F0E88" w:rsidRPr="00AB6B5A">
              <w:rPr>
                <w:rFonts w:ascii="Times New Roman" w:eastAsia="Calibri" w:hAnsi="Times New Roman" w:cs="Times New Roman"/>
                <w:bCs/>
                <w:sz w:val="24"/>
                <w:szCs w:val="28"/>
              </w:rPr>
              <w:t xml:space="preserve"> </w:t>
            </w:r>
            <w:r w:rsidRPr="00AB6B5A">
              <w:rPr>
                <w:rFonts w:ascii="Times New Roman" w:eastAsia="Calibri" w:hAnsi="Times New Roman" w:cs="Times New Roman"/>
                <w:bCs/>
                <w:sz w:val="24"/>
                <w:szCs w:val="28"/>
              </w:rPr>
              <w:t>Pamata nosacījums – kvotas ietvaros tiek saglabāts tajā iedalītais finansējums līdz pat projektiem, kam pietiek finansējums</w:t>
            </w:r>
            <w:r w:rsidR="001F0E88" w:rsidRPr="00AB6B5A">
              <w:rPr>
                <w:rFonts w:ascii="Times New Roman" w:eastAsia="Calibri" w:hAnsi="Times New Roman" w:cs="Times New Roman"/>
                <w:bCs/>
                <w:sz w:val="24"/>
                <w:szCs w:val="28"/>
              </w:rPr>
              <w:t xml:space="preserve">. </w:t>
            </w:r>
            <w:r w:rsidRPr="00AB6B5A">
              <w:rPr>
                <w:rFonts w:ascii="Times New Roman" w:eastAsia="Calibri" w:hAnsi="Times New Roman" w:cs="Times New Roman"/>
                <w:bCs/>
                <w:sz w:val="24"/>
                <w:szCs w:val="28"/>
              </w:rPr>
              <w:t xml:space="preserve"> </w:t>
            </w:r>
          </w:p>
          <w:p w14:paraId="286A4AC2" w14:textId="77777777" w:rsidR="00AB6B5A" w:rsidRPr="00AB6B5A" w:rsidRDefault="002B5164" w:rsidP="00B403CE">
            <w:pPr>
              <w:pStyle w:val="ListParagraph"/>
              <w:numPr>
                <w:ilvl w:val="0"/>
                <w:numId w:val="19"/>
              </w:numPr>
              <w:spacing w:before="60" w:after="60" w:line="276" w:lineRule="auto"/>
              <w:ind w:left="533"/>
              <w:jc w:val="both"/>
              <w:rPr>
                <w:rFonts w:ascii="Times New Roman" w:hAnsi="Times New Roman" w:cs="Times New Roman"/>
                <w:b/>
                <w:bCs/>
                <w:sz w:val="24"/>
                <w:szCs w:val="24"/>
              </w:rPr>
            </w:pPr>
            <w:r>
              <w:rPr>
                <w:rFonts w:ascii="Times New Roman" w:eastAsia="Calibri" w:hAnsi="Times New Roman" w:cs="Times New Roman"/>
                <w:bCs/>
                <w:sz w:val="24"/>
                <w:szCs w:val="28"/>
              </w:rPr>
              <w:t>p</w:t>
            </w:r>
            <w:r w:rsidRPr="00B403CE">
              <w:rPr>
                <w:rFonts w:ascii="Times New Roman" w:eastAsia="Calibri" w:hAnsi="Times New Roman" w:cs="Times New Roman"/>
                <w:bCs/>
                <w:sz w:val="24"/>
                <w:szCs w:val="28"/>
              </w:rPr>
              <w:t xml:space="preserve">ar </w:t>
            </w:r>
            <w:r w:rsidR="001F0E88" w:rsidRPr="00B403CE">
              <w:rPr>
                <w:rFonts w:ascii="Times New Roman" w:eastAsia="Calibri" w:hAnsi="Times New Roman" w:cs="Times New Roman"/>
                <w:bCs/>
                <w:sz w:val="24"/>
                <w:szCs w:val="28"/>
              </w:rPr>
              <w:t xml:space="preserve">apstrīdēšanas procesa noslēguma posmu ir uzskatāms brīdis, kad </w:t>
            </w:r>
            <w:r w:rsidR="00270584" w:rsidRPr="00B403CE">
              <w:rPr>
                <w:rFonts w:ascii="Times New Roman" w:eastAsia="Calibri" w:hAnsi="Times New Roman" w:cs="Times New Roman"/>
                <w:bCs/>
                <w:sz w:val="24"/>
                <w:szCs w:val="28"/>
              </w:rPr>
              <w:t xml:space="preserve">pieņemti gala lēmumi (atzinumi par nosacījumu izpildi), tiem dota iespēja lēmuma apstrīdēšanai </w:t>
            </w:r>
            <w:r w:rsidR="001F0E88" w:rsidRPr="00B403CE">
              <w:rPr>
                <w:rFonts w:ascii="Times New Roman" w:eastAsia="Calibri" w:hAnsi="Times New Roman" w:cs="Times New Roman"/>
                <w:bCs/>
                <w:sz w:val="24"/>
                <w:szCs w:val="28"/>
              </w:rPr>
              <w:t>vai</w:t>
            </w:r>
            <w:r w:rsidR="00270584" w:rsidRPr="00B403CE">
              <w:rPr>
                <w:rFonts w:ascii="Times New Roman" w:eastAsia="Calibri" w:hAnsi="Times New Roman" w:cs="Times New Roman"/>
                <w:bCs/>
                <w:sz w:val="24"/>
                <w:szCs w:val="28"/>
              </w:rPr>
              <w:t xml:space="preserve"> sagaidīts apstrīdēšanas lēmums.</w:t>
            </w:r>
          </w:p>
          <w:p w14:paraId="758E7539" w14:textId="635E0171" w:rsidR="00B403CE" w:rsidRPr="00B403CE" w:rsidRDefault="002B5164" w:rsidP="00B403CE">
            <w:pPr>
              <w:pStyle w:val="ListParagraph"/>
              <w:numPr>
                <w:ilvl w:val="0"/>
                <w:numId w:val="19"/>
              </w:numPr>
              <w:spacing w:before="60" w:after="60" w:line="276" w:lineRule="auto"/>
              <w:ind w:left="533"/>
              <w:jc w:val="both"/>
              <w:rPr>
                <w:rFonts w:ascii="Times New Roman" w:hAnsi="Times New Roman" w:cs="Times New Roman"/>
                <w:b/>
                <w:bCs/>
                <w:sz w:val="24"/>
                <w:szCs w:val="24"/>
              </w:rPr>
            </w:pPr>
            <w:r>
              <w:rPr>
                <w:rFonts w:ascii="Times New Roman" w:hAnsi="Times New Roman" w:cs="Times New Roman"/>
                <w:sz w:val="24"/>
                <w:szCs w:val="24"/>
              </w:rPr>
              <w:t>n</w:t>
            </w:r>
            <w:r w:rsidRPr="00AB6B5A">
              <w:rPr>
                <w:rFonts w:ascii="Times New Roman" w:hAnsi="Times New Roman" w:cs="Times New Roman"/>
                <w:sz w:val="24"/>
                <w:szCs w:val="24"/>
              </w:rPr>
              <w:t xml:space="preserve">o </w:t>
            </w:r>
            <w:r w:rsidR="00216B00" w:rsidRPr="00AB6B5A">
              <w:rPr>
                <w:rFonts w:ascii="Times New Roman" w:hAnsi="Times New Roman" w:cs="Times New Roman"/>
                <w:sz w:val="24"/>
                <w:szCs w:val="24"/>
              </w:rPr>
              <w:t>3</w:t>
            </w:r>
            <w:r w:rsidR="00216B00" w:rsidRPr="00AB6B5A">
              <w:rPr>
                <w:rFonts w:ascii="Times New Roman" w:eastAsia="Calibri" w:hAnsi="Times New Roman" w:cs="Times New Roman"/>
                <w:sz w:val="24"/>
                <w:szCs w:val="24"/>
              </w:rPr>
              <w:t xml:space="preserve">.1.1.5.pasākuma pirmās kārtas pārdalītais finansējums tiek novirzīts </w:t>
            </w:r>
            <w:r w:rsidR="00216B00" w:rsidRPr="00AB6B5A">
              <w:rPr>
                <w:rFonts w:ascii="Times New Roman" w:eastAsia="Times New Roman" w:hAnsi="Times New Roman" w:cs="Times New Roman"/>
                <w:sz w:val="24"/>
                <w:szCs w:val="24"/>
              </w:rPr>
              <w:t xml:space="preserve">pārsūdzībām un papildu projektu finansēšanai, </w:t>
            </w:r>
            <w:r w:rsidR="00B30D9C" w:rsidRPr="00AB6B5A">
              <w:rPr>
                <w:rFonts w:ascii="Times New Roman" w:hAnsi="Times New Roman" w:cs="Times New Roman"/>
                <w:sz w:val="24"/>
                <w:szCs w:val="24"/>
              </w:rPr>
              <w:t xml:space="preserve">kas </w:t>
            </w:r>
            <w:r w:rsidR="00301777" w:rsidRPr="00AB6B5A">
              <w:rPr>
                <w:rFonts w:ascii="Times New Roman" w:hAnsi="Times New Roman" w:cs="Times New Roman"/>
                <w:sz w:val="24"/>
                <w:szCs w:val="24"/>
              </w:rPr>
              <w:t xml:space="preserve">sākotnēji </w:t>
            </w:r>
            <w:r w:rsidR="00B30D9C" w:rsidRPr="00AB6B5A">
              <w:rPr>
                <w:rFonts w:ascii="Times New Roman" w:hAnsi="Times New Roman" w:cs="Times New Roman"/>
                <w:sz w:val="24"/>
                <w:szCs w:val="24"/>
              </w:rPr>
              <w:t>tika noraidīti finansējuma trūkuma dēļ</w:t>
            </w:r>
            <w:r w:rsidR="00216B00" w:rsidRPr="00AB6B5A">
              <w:rPr>
                <w:rFonts w:ascii="Times New Roman" w:hAnsi="Times New Roman" w:cs="Times New Roman"/>
                <w:sz w:val="24"/>
                <w:szCs w:val="24"/>
              </w:rPr>
              <w:t>.</w:t>
            </w:r>
            <w:r w:rsidR="00AD0C89" w:rsidRPr="00B403CE">
              <w:rPr>
                <w:rFonts w:ascii="Times New Roman" w:hAnsi="Times New Roman" w:cs="Times New Roman"/>
                <w:b/>
                <w:bCs/>
                <w:sz w:val="24"/>
                <w:szCs w:val="24"/>
              </w:rPr>
              <w:t xml:space="preserve"> </w:t>
            </w:r>
          </w:p>
          <w:p w14:paraId="60FE89D9" w14:textId="10C2ADE0" w:rsidR="00872AC6" w:rsidRPr="00B403CE" w:rsidRDefault="002B5164" w:rsidP="00B403CE">
            <w:pPr>
              <w:pStyle w:val="ListParagraph"/>
              <w:numPr>
                <w:ilvl w:val="0"/>
                <w:numId w:val="19"/>
              </w:numPr>
              <w:spacing w:before="60" w:after="60" w:line="276" w:lineRule="auto"/>
              <w:ind w:left="533"/>
              <w:jc w:val="both"/>
              <w:rPr>
                <w:rFonts w:ascii="Times New Roman" w:eastAsia="Calibri" w:hAnsi="Times New Roman" w:cs="Times New Roman"/>
                <w:b/>
                <w:bCs/>
                <w:sz w:val="24"/>
                <w:szCs w:val="28"/>
              </w:rPr>
            </w:pPr>
            <w:r>
              <w:rPr>
                <w:rFonts w:ascii="Times New Roman" w:hAnsi="Times New Roman" w:cs="Times New Roman"/>
                <w:sz w:val="24"/>
                <w:szCs w:val="24"/>
              </w:rPr>
              <w:t>p</w:t>
            </w:r>
            <w:r w:rsidRPr="00B403CE">
              <w:rPr>
                <w:rFonts w:ascii="Times New Roman" w:hAnsi="Times New Roman" w:cs="Times New Roman"/>
                <w:sz w:val="24"/>
                <w:szCs w:val="24"/>
              </w:rPr>
              <w:t xml:space="preserve">apildu </w:t>
            </w:r>
            <w:r w:rsidR="00131D16" w:rsidRPr="00B403CE">
              <w:rPr>
                <w:rFonts w:ascii="Times New Roman" w:hAnsi="Times New Roman" w:cs="Times New Roman"/>
                <w:sz w:val="24"/>
                <w:szCs w:val="24"/>
              </w:rPr>
              <w:t xml:space="preserve">projektiem </w:t>
            </w:r>
            <w:r w:rsidR="00A66F45" w:rsidRPr="00B403CE">
              <w:rPr>
                <w:rFonts w:ascii="Times New Roman" w:hAnsi="Times New Roman" w:cs="Times New Roman"/>
                <w:sz w:val="24"/>
                <w:szCs w:val="24"/>
              </w:rPr>
              <w:t xml:space="preserve">3.1.1.5.pasākuma pirmās kārtas neizlietotais </w:t>
            </w:r>
            <w:r w:rsidR="00131D16" w:rsidRPr="00B403CE">
              <w:rPr>
                <w:rFonts w:ascii="Times New Roman" w:hAnsi="Times New Roman" w:cs="Times New Roman"/>
                <w:sz w:val="24"/>
                <w:szCs w:val="24"/>
              </w:rPr>
              <w:t>finansējums piešķirams, lai atbalstītu nākamo</w:t>
            </w:r>
            <w:r w:rsidR="004714AA" w:rsidRPr="00B403CE">
              <w:rPr>
                <w:rFonts w:ascii="Times New Roman" w:hAnsi="Times New Roman" w:cs="Times New Roman"/>
                <w:sz w:val="24"/>
                <w:szCs w:val="24"/>
              </w:rPr>
              <w:t>s</w:t>
            </w:r>
            <w:r w:rsidR="00131D16" w:rsidRPr="00B403CE">
              <w:rPr>
                <w:rFonts w:ascii="Times New Roman" w:hAnsi="Times New Roman" w:cs="Times New Roman"/>
                <w:sz w:val="24"/>
                <w:szCs w:val="24"/>
              </w:rPr>
              <w:t xml:space="preserve"> projekta iesniegumu ar augstāko punktu skaitu Kurzemes, Latgales, Vidzemes </w:t>
            </w:r>
            <w:r w:rsidR="004714AA" w:rsidRPr="00B403CE">
              <w:rPr>
                <w:rFonts w:ascii="Times New Roman" w:hAnsi="Times New Roman" w:cs="Times New Roman"/>
                <w:sz w:val="24"/>
                <w:szCs w:val="24"/>
              </w:rPr>
              <w:t xml:space="preserve">vai </w:t>
            </w:r>
            <w:r w:rsidR="00131D16" w:rsidRPr="00B403CE">
              <w:rPr>
                <w:rFonts w:ascii="Times New Roman" w:hAnsi="Times New Roman" w:cs="Times New Roman"/>
                <w:sz w:val="24"/>
                <w:szCs w:val="24"/>
              </w:rPr>
              <w:t>Zemgales</w:t>
            </w:r>
            <w:r w:rsidR="00E859F9" w:rsidRPr="00B403CE">
              <w:rPr>
                <w:rFonts w:ascii="Times New Roman" w:hAnsi="Times New Roman" w:cs="Times New Roman"/>
                <w:sz w:val="24"/>
                <w:szCs w:val="24"/>
              </w:rPr>
              <w:t xml:space="preserve"> </w:t>
            </w:r>
            <w:r w:rsidR="00131D16" w:rsidRPr="00B403CE">
              <w:rPr>
                <w:rFonts w:ascii="Times New Roman" w:hAnsi="Times New Roman" w:cs="Times New Roman"/>
                <w:sz w:val="24"/>
                <w:szCs w:val="24"/>
              </w:rPr>
              <w:t>plānošanas reģ</w:t>
            </w:r>
            <w:r w:rsidR="00E859F9" w:rsidRPr="00B403CE">
              <w:rPr>
                <w:rFonts w:ascii="Times New Roman" w:hAnsi="Times New Roman" w:cs="Times New Roman"/>
                <w:sz w:val="24"/>
                <w:szCs w:val="24"/>
              </w:rPr>
              <w:t>ionā</w:t>
            </w:r>
            <w:r w:rsidR="004A10E0" w:rsidRPr="00B403CE">
              <w:rPr>
                <w:rFonts w:ascii="Times New Roman" w:hAnsi="Times New Roman" w:cs="Times New Roman"/>
                <w:sz w:val="24"/>
                <w:szCs w:val="24"/>
              </w:rPr>
              <w:t>.</w:t>
            </w:r>
            <w:r w:rsidR="00131D16" w:rsidRPr="00B403CE">
              <w:rPr>
                <w:rFonts w:ascii="Times New Roman" w:hAnsi="Times New Roman" w:cs="Times New Roman"/>
                <w:sz w:val="24"/>
                <w:szCs w:val="24"/>
              </w:rPr>
              <w:t xml:space="preserve"> </w:t>
            </w:r>
            <w:r w:rsidR="004A10E0" w:rsidRPr="00B403CE">
              <w:rPr>
                <w:rFonts w:ascii="Times New Roman" w:hAnsi="Times New Roman" w:cs="Times New Roman"/>
                <w:sz w:val="24"/>
                <w:szCs w:val="24"/>
              </w:rPr>
              <w:t>3</w:t>
            </w:r>
            <w:r w:rsidR="004A10E0" w:rsidRPr="00B403CE">
              <w:rPr>
                <w:rFonts w:ascii="Times New Roman" w:eastAsia="Calibri" w:hAnsi="Times New Roman" w:cs="Times New Roman"/>
                <w:sz w:val="24"/>
                <w:szCs w:val="24"/>
              </w:rPr>
              <w:t>.1.1.5.pasākuma pirmās kārtas pārdalītais finansējums</w:t>
            </w:r>
            <w:r w:rsidR="004A10E0" w:rsidRPr="00B403CE">
              <w:rPr>
                <w:rFonts w:ascii="Times New Roman" w:hAnsi="Times New Roman" w:cs="Times New Roman"/>
                <w:sz w:val="24"/>
                <w:szCs w:val="24"/>
              </w:rPr>
              <w:t xml:space="preserve"> </w:t>
            </w:r>
            <w:r w:rsidR="00131D16" w:rsidRPr="00B403CE">
              <w:rPr>
                <w:rFonts w:ascii="Times New Roman" w:hAnsi="Times New Roman" w:cs="Times New Roman"/>
                <w:sz w:val="24"/>
                <w:szCs w:val="24"/>
              </w:rPr>
              <w:t>n</w:t>
            </w:r>
            <w:r w:rsidR="004A10E0" w:rsidRPr="00B403CE">
              <w:rPr>
                <w:rFonts w:ascii="Times New Roman" w:hAnsi="Times New Roman" w:cs="Times New Roman"/>
                <w:sz w:val="24"/>
                <w:szCs w:val="24"/>
              </w:rPr>
              <w:t>etiek</w:t>
            </w:r>
            <w:r w:rsidR="00131D16" w:rsidRPr="00B403CE">
              <w:rPr>
                <w:rFonts w:ascii="Times New Roman" w:hAnsi="Times New Roman" w:cs="Times New Roman"/>
                <w:sz w:val="24"/>
                <w:szCs w:val="24"/>
              </w:rPr>
              <w:t xml:space="preserve"> dalīts pa reģionālajām kvotām</w:t>
            </w:r>
            <w:r w:rsidR="004A10E0" w:rsidRPr="00B403CE">
              <w:rPr>
                <w:rFonts w:ascii="Times New Roman" w:hAnsi="Times New Roman" w:cs="Times New Roman"/>
                <w:sz w:val="24"/>
                <w:szCs w:val="24"/>
              </w:rPr>
              <w:t xml:space="preserve">, bet gan </w:t>
            </w:r>
            <w:r w:rsidR="004A10E0" w:rsidRPr="00B403CE">
              <w:rPr>
                <w:rFonts w:ascii="Times New Roman" w:eastAsia="Calibri" w:hAnsi="Times New Roman" w:cs="Times New Roman"/>
                <w:bCs/>
                <w:sz w:val="24"/>
                <w:szCs w:val="28"/>
              </w:rPr>
              <w:t>projekti konkurē uz atlikumu pēc piešķirto punktu skaita</w:t>
            </w:r>
            <w:r w:rsidR="00131D16" w:rsidRPr="00B403CE">
              <w:rPr>
                <w:rFonts w:ascii="Times New Roman" w:hAnsi="Times New Roman" w:cs="Times New Roman"/>
                <w:sz w:val="24"/>
                <w:szCs w:val="24"/>
              </w:rPr>
              <w:t>.</w:t>
            </w:r>
            <w:r w:rsidR="00BE28D1" w:rsidRPr="00B403CE">
              <w:rPr>
                <w:rFonts w:ascii="Times New Roman" w:hAnsi="Times New Roman" w:cs="Times New Roman"/>
                <w:sz w:val="24"/>
                <w:szCs w:val="24"/>
              </w:rPr>
              <w:t xml:space="preserve"> 3</w:t>
            </w:r>
            <w:r w:rsidR="00BE28D1" w:rsidRPr="00B403CE">
              <w:rPr>
                <w:rFonts w:ascii="Times New Roman" w:eastAsia="Calibri" w:hAnsi="Times New Roman" w:cs="Times New Roman"/>
                <w:sz w:val="24"/>
                <w:szCs w:val="24"/>
              </w:rPr>
              <w:t>.1.1.5.pasākuma</w:t>
            </w:r>
            <w:r w:rsidR="00BE28D1" w:rsidRPr="00B403CE">
              <w:rPr>
                <w:rFonts w:ascii="Times New Roman" w:eastAsia="Calibri" w:hAnsi="Times New Roman" w:cs="Times New Roman"/>
                <w:b/>
                <w:bCs/>
                <w:sz w:val="24"/>
                <w:szCs w:val="24"/>
              </w:rPr>
              <w:t xml:space="preserve"> </w:t>
            </w:r>
            <w:r w:rsidR="00BE28D1" w:rsidRPr="00B403CE">
              <w:rPr>
                <w:rFonts w:ascii="Times New Roman" w:eastAsia="Calibri" w:hAnsi="Times New Roman" w:cs="Times New Roman"/>
                <w:sz w:val="24"/>
                <w:szCs w:val="24"/>
                <w:lang w:eastAsia="lv-LV"/>
              </w:rPr>
              <w:t>pirmās atlases kārtas papildu finansējums var tikt piešķirts, kad ir noslēdzies visu sākotnēji izvērtēto projektu apstrīdēšanas process.</w:t>
            </w:r>
          </w:p>
          <w:p w14:paraId="7381AA04" w14:textId="6F164F4F" w:rsidR="003F1FFF" w:rsidRPr="00AB6B5A" w:rsidRDefault="00364E76" w:rsidP="003F1FFF">
            <w:pPr>
              <w:spacing w:after="0" w:line="276" w:lineRule="auto"/>
              <w:jc w:val="both"/>
              <w:rPr>
                <w:rFonts w:ascii="Times New Roman" w:eastAsia="Calibri" w:hAnsi="Times New Roman" w:cs="Times New Roman"/>
                <w:sz w:val="24"/>
                <w:szCs w:val="24"/>
              </w:rPr>
            </w:pPr>
            <w:r w:rsidRPr="00AB6B5A">
              <w:rPr>
                <w:rFonts w:ascii="Times New Roman" w:eastAsia="Calibri" w:hAnsi="Times New Roman" w:cs="Times New Roman"/>
                <w:bCs/>
                <w:sz w:val="24"/>
                <w:szCs w:val="28"/>
              </w:rPr>
              <w:t xml:space="preserve">Šobrīd MK noteikumu </w:t>
            </w:r>
            <w:r w:rsidR="003F1FFF" w:rsidRPr="00AB6B5A">
              <w:rPr>
                <w:rFonts w:ascii="Times New Roman" w:eastAsia="Calibri" w:hAnsi="Times New Roman" w:cs="Times New Roman"/>
                <w:bCs/>
                <w:sz w:val="24"/>
                <w:szCs w:val="28"/>
              </w:rPr>
              <w:t xml:space="preserve">27.punktā ir norādīts, </w:t>
            </w:r>
            <w:r w:rsidR="003F1FFF" w:rsidRPr="00AB6B5A">
              <w:rPr>
                <w:rFonts w:ascii="Times New Roman" w:eastAsia="Calibri" w:hAnsi="Times New Roman" w:cs="Times New Roman"/>
                <w:sz w:val="24"/>
                <w:szCs w:val="24"/>
              </w:rPr>
              <w:t>ka ja projekta iesniedzējs īsteno vai plāno īstenot citus projektus saistībā ar šajā projektā paredzēto ēku un telpu attīstību, darbus projektā nevar uzsākt, kamēr nav pieņemti lēmumi par atbalsta piešķiršanu šim pašam projektam arī visās pārējās atbalsta programmās, kurās finansējuma saņēmējs ir pieteicies vai plāno pieteikties.</w:t>
            </w:r>
          </w:p>
          <w:p w14:paraId="5064543D" w14:textId="6B7FDC37" w:rsidR="003F1FFF" w:rsidRPr="00AB6B5A" w:rsidRDefault="003F1FFF" w:rsidP="003F1FFF">
            <w:pPr>
              <w:spacing w:after="0" w:line="276" w:lineRule="auto"/>
              <w:jc w:val="both"/>
              <w:rPr>
                <w:rFonts w:ascii="Times New Roman" w:hAnsi="Times New Roman"/>
                <w:sz w:val="24"/>
                <w:szCs w:val="24"/>
              </w:rPr>
            </w:pPr>
            <w:r w:rsidRPr="00AB6B5A">
              <w:rPr>
                <w:rFonts w:ascii="Times New Roman" w:eastAsia="Times New Roman" w:hAnsi="Times New Roman"/>
                <w:sz w:val="24"/>
                <w:szCs w:val="24"/>
              </w:rPr>
              <w:t xml:space="preserve">Lai novērstu </w:t>
            </w:r>
            <w:r w:rsidRPr="00AB6B5A">
              <w:rPr>
                <w:rFonts w:ascii="Times New Roman" w:hAnsi="Times New Roman"/>
                <w:sz w:val="24"/>
                <w:szCs w:val="24"/>
              </w:rPr>
              <w:t xml:space="preserve">MK noteikumu 27.punktā </w:t>
            </w:r>
            <w:r w:rsidRPr="00AB6B5A">
              <w:rPr>
                <w:rFonts w:ascii="Times New Roman" w:eastAsia="Times New Roman" w:hAnsi="Times New Roman"/>
                <w:sz w:val="24"/>
                <w:szCs w:val="24"/>
              </w:rPr>
              <w:t>ietvertā regulējuma dažādu interpretāciju</w:t>
            </w:r>
            <w:r w:rsidR="00A12BA6" w:rsidRPr="00AB6B5A">
              <w:rPr>
                <w:rFonts w:ascii="Times New Roman" w:eastAsia="Times New Roman" w:hAnsi="Times New Roman"/>
                <w:sz w:val="24"/>
                <w:szCs w:val="24"/>
              </w:rPr>
              <w:t>, kā arī novērstu situācijas, ka plānotā projekta īstenošana tiek kavēta, jo paredzams ilgstoša lēmuma pieņemšana sadarbības iestādē</w:t>
            </w:r>
            <w:r w:rsidRPr="00AB6B5A">
              <w:rPr>
                <w:rFonts w:ascii="Times New Roman" w:eastAsia="Times New Roman" w:hAnsi="Times New Roman"/>
                <w:sz w:val="24"/>
                <w:szCs w:val="24"/>
              </w:rPr>
              <w:t xml:space="preserve">, </w:t>
            </w:r>
            <w:r w:rsidRPr="00AB6B5A">
              <w:rPr>
                <w:rFonts w:ascii="Times New Roman" w:hAnsi="Times New Roman"/>
                <w:sz w:val="24"/>
                <w:szCs w:val="24"/>
              </w:rPr>
              <w:t>Ekonomikas ministrija ierosina veikt grozījumus šī punkta pēdējā teikuma redakcijā un skaidro tā praktisko piemērošanu:</w:t>
            </w:r>
          </w:p>
          <w:p w14:paraId="7CBA5C7C" w14:textId="09CF98F5" w:rsidR="009C6754" w:rsidRPr="00AB6B5A" w:rsidRDefault="003F1FFF" w:rsidP="003F1FFF">
            <w:pPr>
              <w:spacing w:before="100" w:after="0"/>
              <w:jc w:val="both"/>
              <w:rPr>
                <w:rFonts w:ascii="Times New Roman" w:hAnsi="Times New Roman"/>
                <w:sz w:val="24"/>
                <w:szCs w:val="24"/>
              </w:rPr>
            </w:pPr>
            <w:r w:rsidRPr="00AB6B5A">
              <w:rPr>
                <w:rFonts w:ascii="Times New Roman" w:hAnsi="Times New Roman"/>
                <w:sz w:val="24"/>
                <w:szCs w:val="24"/>
              </w:rPr>
              <w:t xml:space="preserve">Ar MK noteikumu 27.punktu ir ieviests </w:t>
            </w:r>
            <w:r w:rsidRPr="00AB6B5A">
              <w:rPr>
                <w:rFonts w:ascii="Times New Roman" w:eastAsia="Times New Roman" w:hAnsi="Times New Roman" w:cs="Times New Roman"/>
                <w:sz w:val="24"/>
                <w:szCs w:val="24"/>
                <w:lang w:eastAsia="lv-LV"/>
              </w:rPr>
              <w:t>- Komisijas regula Nr. 651/2014</w:t>
            </w:r>
            <w:r w:rsidRPr="00AB6B5A">
              <w:rPr>
                <w:rFonts w:ascii="Times New Roman" w:hAnsi="Times New Roman"/>
                <w:sz w:val="24"/>
                <w:szCs w:val="24"/>
              </w:rPr>
              <w:t xml:space="preserve"> 6.panta 2.punkts un 2.panta 23.punkts, neparedzot stingrākas prasības, jo Ekonomikas ministrijai nav bijis nolūks paredzēt </w:t>
            </w:r>
            <w:r w:rsidRPr="00AB6B5A">
              <w:rPr>
                <w:rFonts w:ascii="Times New Roman" w:hAnsi="Times New Roman"/>
                <w:sz w:val="24"/>
                <w:szCs w:val="24"/>
              </w:rPr>
              <w:lastRenderedPageBreak/>
              <w:t>stingrākas prasības nekā tās ir noteiktas Komisijas regulas Nr.651/2014 iepriekš minētajos punktos. Papildu nosacījum</w:t>
            </w:r>
            <w:r w:rsidR="00C163AF" w:rsidRPr="00AB6B5A">
              <w:rPr>
                <w:rFonts w:ascii="Times New Roman" w:hAnsi="Times New Roman"/>
                <w:sz w:val="24"/>
                <w:szCs w:val="24"/>
              </w:rPr>
              <w:t>ā</w:t>
            </w:r>
            <w:r w:rsidRPr="00AB6B5A">
              <w:rPr>
                <w:rFonts w:ascii="Times New Roman" w:hAnsi="Times New Roman"/>
                <w:sz w:val="24"/>
                <w:szCs w:val="24"/>
              </w:rPr>
              <w:t>, kas ir iekļauts MK noteikumu Nr.612 27.punkta pēdējā teikumā, mērķis ir nodrošināt, ka atbalsta sniedzēj</w:t>
            </w:r>
            <w:r w:rsidR="00C163AF" w:rsidRPr="00AB6B5A">
              <w:rPr>
                <w:rFonts w:ascii="Times New Roman" w:hAnsi="Times New Roman"/>
                <w:sz w:val="24"/>
                <w:szCs w:val="24"/>
              </w:rPr>
              <w:t>iem</w:t>
            </w:r>
            <w:r w:rsidRPr="00AB6B5A">
              <w:rPr>
                <w:rFonts w:ascii="Times New Roman" w:hAnsi="Times New Roman"/>
                <w:sz w:val="24"/>
                <w:szCs w:val="24"/>
              </w:rPr>
              <w:t xml:space="preserve"> ir pieejama pilnīga informācija par visiem atbalstiem, kas ir piešķirti</w:t>
            </w:r>
            <w:r w:rsidR="00C163AF" w:rsidRPr="00AB6B5A">
              <w:rPr>
                <w:rFonts w:ascii="Times New Roman" w:hAnsi="Times New Roman"/>
                <w:sz w:val="24"/>
                <w:szCs w:val="24"/>
              </w:rPr>
              <w:t xml:space="preserve"> vai tiks piešķirti</w:t>
            </w:r>
            <w:r w:rsidRPr="00AB6B5A">
              <w:rPr>
                <w:rFonts w:ascii="Times New Roman" w:hAnsi="Times New Roman"/>
                <w:sz w:val="24"/>
                <w:szCs w:val="24"/>
              </w:rPr>
              <w:t xml:space="preserve"> konkrētā projekta īstenošanai</w:t>
            </w:r>
            <w:r w:rsidR="00C163AF" w:rsidRPr="00AB6B5A">
              <w:rPr>
                <w:rFonts w:ascii="Times New Roman" w:hAnsi="Times New Roman"/>
                <w:sz w:val="24"/>
                <w:szCs w:val="24"/>
              </w:rPr>
              <w:t xml:space="preserve">, kur paredzēts, ka projekta </w:t>
            </w:r>
            <w:r w:rsidR="00C27E4F" w:rsidRPr="00AB6B5A">
              <w:rPr>
                <w:rFonts w:ascii="Times New Roman" w:hAnsi="Times New Roman"/>
                <w:sz w:val="24"/>
                <w:szCs w:val="24"/>
              </w:rPr>
              <w:t>iesniedzējs iesniegumā par projekta īstenošanu sniedz visu informāciju par plānoto un piešķirto atbalstu par tām pašām attiecināmajām izmaksām, norādot atbalsta piešķiršanas datumu, atbalsta sniedzēju, atbalsta pasākumu un plānoto/piešķirto atbalsta summu.</w:t>
            </w:r>
            <w:r w:rsidR="00C163AF" w:rsidRPr="00AB6B5A">
              <w:rPr>
                <w:rFonts w:ascii="Times New Roman" w:hAnsi="Times New Roman"/>
                <w:sz w:val="24"/>
                <w:szCs w:val="24"/>
              </w:rPr>
              <w:t xml:space="preserve"> </w:t>
            </w:r>
            <w:r w:rsidRPr="00AB6B5A">
              <w:rPr>
                <w:rFonts w:ascii="Times New Roman" w:hAnsi="Times New Roman"/>
                <w:sz w:val="24"/>
                <w:szCs w:val="24"/>
              </w:rPr>
              <w:t xml:space="preserve"> Tas ir nepieciešams, lai korekti noteiktu 3.1.1.5.pasākumā piešķiramo atbalsta intensitāti projektam, kā arī ievērotu stimulējošo ietekmi.</w:t>
            </w:r>
            <w:r w:rsidR="009C6754" w:rsidRPr="00AB6B5A">
              <w:rPr>
                <w:rFonts w:ascii="Times New Roman" w:hAnsi="Times New Roman"/>
                <w:sz w:val="24"/>
                <w:szCs w:val="24"/>
              </w:rPr>
              <w:t xml:space="preserve"> </w:t>
            </w:r>
          </w:p>
          <w:p w14:paraId="173D8862" w14:textId="3E27E6AF" w:rsidR="00C27E4F" w:rsidRPr="00AB6B5A" w:rsidRDefault="009C6754" w:rsidP="003F1FFF">
            <w:pPr>
              <w:spacing w:before="100" w:after="0"/>
              <w:jc w:val="both"/>
              <w:rPr>
                <w:rFonts w:ascii="Times New Roman" w:hAnsi="Times New Roman"/>
                <w:sz w:val="24"/>
                <w:szCs w:val="24"/>
              </w:rPr>
            </w:pPr>
            <w:r w:rsidRPr="00AB6B5A">
              <w:rPr>
                <w:rFonts w:ascii="Times New Roman" w:hAnsi="Times New Roman"/>
                <w:sz w:val="24"/>
                <w:szCs w:val="24"/>
              </w:rPr>
              <w:t>Projekta iesniedzējs iesniegumā par projekta īstenošanu sniedz visu informāciju par plānoto un piešķirto atbalstu par tām pašām attiecināmajām izmaksām, norādot atbalsta piešķiršanas datumu, atbalsta sniedzēju, atbalsta pasākumu un plānoto/piešķirto atbalsta summu. Izejot no iesniegtās informācijas iestādei, kura pieņem lēmumu par atbalsta piešķiršanu, ir pieejama pilna informācija par citiem atbalstiem, ko plāno saņemt vai saņems projekta iesniedzējs</w:t>
            </w:r>
            <w:r w:rsidR="00D268D2" w:rsidRPr="00AB6B5A">
              <w:rPr>
                <w:rFonts w:ascii="Times New Roman" w:hAnsi="Times New Roman"/>
                <w:sz w:val="24"/>
                <w:szCs w:val="24"/>
              </w:rPr>
              <w:t>, līdz ar to iestādei, kas pieņem lēmumu, ir iespēja izvērtēt vai tiek izpildīti</w:t>
            </w:r>
            <w:r w:rsidRPr="00AB6B5A">
              <w:rPr>
                <w:rFonts w:ascii="Times New Roman" w:hAnsi="Times New Roman"/>
                <w:sz w:val="24"/>
                <w:szCs w:val="24"/>
              </w:rPr>
              <w:t xml:space="preserve"> </w:t>
            </w:r>
            <w:r w:rsidR="00D268D2" w:rsidRPr="00AB6B5A">
              <w:rPr>
                <w:rFonts w:ascii="Times New Roman" w:hAnsi="Times New Roman"/>
                <w:sz w:val="24"/>
                <w:szCs w:val="24"/>
              </w:rPr>
              <w:t xml:space="preserve">visi piemērojamie komercdarbības atbalsta regulējuma </w:t>
            </w:r>
            <w:r w:rsidR="00E11909" w:rsidRPr="00AB6B5A">
              <w:rPr>
                <w:rFonts w:ascii="Times New Roman" w:hAnsi="Times New Roman"/>
                <w:sz w:val="24"/>
                <w:szCs w:val="24"/>
              </w:rPr>
              <w:t xml:space="preserve">nosacījumi. </w:t>
            </w:r>
            <w:r w:rsidRPr="00AB6B5A">
              <w:rPr>
                <w:rFonts w:ascii="Times New Roman" w:hAnsi="Times New Roman"/>
                <w:sz w:val="24"/>
                <w:szCs w:val="24"/>
              </w:rPr>
              <w:t xml:space="preserve">Ja plānotais atbalsta veids ir aizdevums (piemēram, </w:t>
            </w:r>
            <w:r w:rsidR="00BF25A5">
              <w:t xml:space="preserve">AS </w:t>
            </w:r>
            <w:r w:rsidR="00BF25A5" w:rsidRPr="00BF25A5">
              <w:rPr>
                <w:rFonts w:ascii="Times New Roman" w:hAnsi="Times New Roman"/>
                <w:sz w:val="24"/>
                <w:szCs w:val="24"/>
              </w:rPr>
              <w:t xml:space="preserve">“Attīstības finanšu institūcija </w:t>
            </w:r>
            <w:proofErr w:type="spellStart"/>
            <w:r w:rsidR="00BF25A5" w:rsidRPr="00BF25A5">
              <w:rPr>
                <w:rFonts w:ascii="Times New Roman" w:hAnsi="Times New Roman"/>
                <w:sz w:val="24"/>
                <w:szCs w:val="24"/>
              </w:rPr>
              <w:t>Altum</w:t>
            </w:r>
            <w:proofErr w:type="spellEnd"/>
            <w:r w:rsidR="00BF25A5" w:rsidRPr="00BF25A5">
              <w:rPr>
                <w:rFonts w:ascii="Times New Roman" w:hAnsi="Times New Roman"/>
                <w:sz w:val="24"/>
                <w:szCs w:val="24"/>
              </w:rPr>
              <w:t>”</w:t>
            </w:r>
            <w:r w:rsidR="00BF25A5">
              <w:rPr>
                <w:rFonts w:ascii="Times New Roman" w:hAnsi="Times New Roman"/>
                <w:sz w:val="24"/>
                <w:szCs w:val="24"/>
              </w:rPr>
              <w:t xml:space="preserve"> (turpmāk – “</w:t>
            </w:r>
            <w:proofErr w:type="spellStart"/>
            <w:r w:rsidR="00BF25A5">
              <w:rPr>
                <w:rFonts w:ascii="Times New Roman" w:hAnsi="Times New Roman"/>
                <w:sz w:val="24"/>
                <w:szCs w:val="24"/>
              </w:rPr>
              <w:t>Altum</w:t>
            </w:r>
            <w:proofErr w:type="spellEnd"/>
            <w:r w:rsidR="00BF25A5">
              <w:rPr>
                <w:rFonts w:ascii="Times New Roman" w:hAnsi="Times New Roman"/>
                <w:sz w:val="24"/>
                <w:szCs w:val="24"/>
              </w:rPr>
              <w:t>”</w:t>
            </w:r>
            <w:r w:rsidR="00BF25A5" w:rsidRPr="00AB6B5A">
              <w:rPr>
                <w:rFonts w:ascii="Times New Roman" w:hAnsi="Times New Roman"/>
                <w:sz w:val="24"/>
                <w:szCs w:val="24"/>
              </w:rPr>
              <w:t xml:space="preserve"> </w:t>
            </w:r>
            <w:r w:rsidRPr="00AB6B5A">
              <w:rPr>
                <w:rFonts w:ascii="Times New Roman" w:hAnsi="Times New Roman"/>
                <w:sz w:val="24"/>
                <w:szCs w:val="24"/>
              </w:rPr>
              <w:t xml:space="preserve">izsniegtie aizdevumi, kas tiek sniegti saskaņā ar Komisijas 2013. gada 18. decembra Regulas (ES) Nr. 1407/2013 par Līguma par Eiropas Savienības darbību 107. un 108. panta piemērošanu </w:t>
            </w:r>
            <w:proofErr w:type="spellStart"/>
            <w:r w:rsidRPr="00AB6B5A">
              <w:rPr>
                <w:rFonts w:ascii="Times New Roman" w:hAnsi="Times New Roman"/>
                <w:i/>
                <w:iCs/>
                <w:sz w:val="24"/>
                <w:szCs w:val="24"/>
              </w:rPr>
              <w:t>de</w:t>
            </w:r>
            <w:proofErr w:type="spellEnd"/>
            <w:r w:rsidRPr="00AB6B5A">
              <w:rPr>
                <w:rFonts w:ascii="Times New Roman" w:hAnsi="Times New Roman"/>
                <w:i/>
                <w:iCs/>
                <w:sz w:val="24"/>
                <w:szCs w:val="24"/>
              </w:rPr>
              <w:t xml:space="preserve"> </w:t>
            </w:r>
            <w:proofErr w:type="spellStart"/>
            <w:r w:rsidRPr="00AB6B5A">
              <w:rPr>
                <w:rFonts w:ascii="Times New Roman" w:hAnsi="Times New Roman"/>
                <w:i/>
                <w:iCs/>
                <w:sz w:val="24"/>
                <w:szCs w:val="24"/>
              </w:rPr>
              <w:t>minimi</w:t>
            </w:r>
            <w:r w:rsidRPr="00AB6B5A">
              <w:rPr>
                <w:rFonts w:ascii="Times New Roman" w:hAnsi="Times New Roman"/>
                <w:sz w:val="24"/>
                <w:szCs w:val="24"/>
              </w:rPr>
              <w:t>s</w:t>
            </w:r>
            <w:proofErr w:type="spellEnd"/>
            <w:r w:rsidRPr="00AB6B5A">
              <w:rPr>
                <w:rFonts w:ascii="Times New Roman" w:hAnsi="Times New Roman"/>
                <w:sz w:val="24"/>
                <w:szCs w:val="24"/>
              </w:rPr>
              <w:t xml:space="preserve"> atbalstam) Eiropas Komisija savā 2020.gada 29.aprīļa skaidrojumā ir norādījusi, ka </w:t>
            </w:r>
            <w:r w:rsidR="00D268D2" w:rsidRPr="00AB6B5A">
              <w:rPr>
                <w:rFonts w:ascii="Times New Roman" w:hAnsi="Times New Roman"/>
                <w:sz w:val="24"/>
                <w:szCs w:val="24"/>
              </w:rPr>
              <w:t xml:space="preserve">šo atbalstu ir iespēja </w:t>
            </w:r>
            <w:proofErr w:type="spellStart"/>
            <w:r w:rsidR="00D268D2" w:rsidRPr="00AB6B5A">
              <w:rPr>
                <w:rFonts w:ascii="Times New Roman" w:hAnsi="Times New Roman"/>
                <w:sz w:val="24"/>
                <w:szCs w:val="24"/>
              </w:rPr>
              <w:t>kumulēt</w:t>
            </w:r>
            <w:proofErr w:type="spellEnd"/>
            <w:r w:rsidR="00D268D2" w:rsidRPr="00AB6B5A">
              <w:rPr>
                <w:rFonts w:ascii="Times New Roman" w:hAnsi="Times New Roman"/>
                <w:sz w:val="24"/>
                <w:szCs w:val="24"/>
              </w:rPr>
              <w:t xml:space="preserve"> un tas praktiski neatstāj ietekmi uz </w:t>
            </w:r>
            <w:r w:rsidR="00D268D2" w:rsidRPr="00AB6B5A">
              <w:rPr>
                <w:rFonts w:ascii="Times New Roman" w:eastAsia="Times New Roman" w:hAnsi="Times New Roman" w:cs="Times New Roman"/>
                <w:sz w:val="24"/>
                <w:szCs w:val="24"/>
                <w:lang w:eastAsia="lv-LV"/>
              </w:rPr>
              <w:t xml:space="preserve">Komisijas regula Nr. 651/2014 noteiktajiem nosacījumiem, līdz ar to praktiski nepastāv risks, ka iestāsies pārkāpums saistībā ar valsts atbalsta piešķiršanu. </w:t>
            </w:r>
          </w:p>
          <w:p w14:paraId="08C14619" w14:textId="04335061" w:rsidR="005F47E5" w:rsidRPr="00AB6B5A" w:rsidRDefault="002B5164" w:rsidP="003F1FFF">
            <w:pPr>
              <w:spacing w:before="100" w:after="0"/>
              <w:jc w:val="both"/>
              <w:rPr>
                <w:rFonts w:ascii="Times New Roman" w:hAnsi="Times New Roman"/>
                <w:sz w:val="24"/>
                <w:szCs w:val="24"/>
              </w:rPr>
            </w:pPr>
            <w:r w:rsidRPr="00AB6B5A">
              <w:rPr>
                <w:rFonts w:ascii="Times New Roman" w:hAnsi="Times New Roman" w:cs="Times New Roman"/>
                <w:sz w:val="24"/>
                <w:szCs w:val="24"/>
              </w:rPr>
              <w:t>Vērā ņemams fakts</w:t>
            </w:r>
            <w:r w:rsidR="00D268D2" w:rsidRPr="00AB6B5A">
              <w:rPr>
                <w:rFonts w:ascii="Times New Roman" w:hAnsi="Times New Roman" w:cs="Times New Roman"/>
                <w:sz w:val="24"/>
                <w:szCs w:val="24"/>
              </w:rPr>
              <w:t xml:space="preserve">, ka </w:t>
            </w:r>
            <w:r w:rsidR="003F1FFF" w:rsidRPr="00AB6B5A">
              <w:rPr>
                <w:rFonts w:ascii="Times New Roman" w:hAnsi="Times New Roman" w:cs="Times New Roman"/>
                <w:color w:val="000000"/>
                <w:sz w:val="24"/>
                <w:szCs w:val="24"/>
                <w:shd w:val="clear" w:color="auto" w:fill="FFFFFF"/>
              </w:rPr>
              <w:t>nosakot nacionālajā līmenī stingrākas prasības</w:t>
            </w:r>
            <w:r w:rsidR="00C27E4F" w:rsidRPr="00AB6B5A">
              <w:rPr>
                <w:rFonts w:ascii="Times New Roman" w:hAnsi="Times New Roman" w:cs="Times New Roman"/>
                <w:color w:val="000000"/>
                <w:sz w:val="24"/>
                <w:szCs w:val="24"/>
                <w:shd w:val="clear" w:color="auto" w:fill="FFFFFF"/>
              </w:rPr>
              <w:t xml:space="preserve"> (kā tas ir iekļauts esošajā MK noteikumu redakcijā)</w:t>
            </w:r>
            <w:r w:rsidR="003F1FFF" w:rsidRPr="00AB6B5A">
              <w:rPr>
                <w:rFonts w:ascii="Times New Roman" w:hAnsi="Times New Roman" w:cs="Times New Roman"/>
                <w:color w:val="000000"/>
                <w:sz w:val="24"/>
                <w:szCs w:val="24"/>
                <w:shd w:val="clear" w:color="auto" w:fill="FFFFFF"/>
              </w:rPr>
              <w:t xml:space="preserve">, kas paredz projektu uzsākšanu nevis uz pieteikuma iesniegšanas, bet lēmuma pieņemšanas brīdi, </w:t>
            </w:r>
            <w:r w:rsidRPr="00AB6B5A">
              <w:rPr>
                <w:rFonts w:ascii="Times New Roman" w:hAnsi="Times New Roman" w:cs="Times New Roman"/>
                <w:color w:val="000000"/>
                <w:sz w:val="24"/>
                <w:szCs w:val="24"/>
                <w:shd w:val="clear" w:color="auto" w:fill="FFFFFF"/>
              </w:rPr>
              <w:t xml:space="preserve">3.1.1.5.pasākumā </w:t>
            </w:r>
            <w:r w:rsidR="003F1FFF" w:rsidRPr="00AB6B5A">
              <w:rPr>
                <w:rFonts w:ascii="Times New Roman" w:hAnsi="Times New Roman" w:cs="Times New Roman"/>
                <w:color w:val="000000"/>
                <w:sz w:val="24"/>
                <w:szCs w:val="24"/>
                <w:shd w:val="clear" w:color="auto" w:fill="FFFFFF"/>
              </w:rPr>
              <w:t xml:space="preserve">būtiski kavē investīciju projektu īstenošanu pat vairāku mēnešu </w:t>
            </w:r>
            <w:r w:rsidR="003F1FFF" w:rsidRPr="00AB6B5A">
              <w:rPr>
                <w:rFonts w:ascii="Times New Roman" w:hAnsi="Times New Roman" w:cs="Times New Roman"/>
                <w:color w:val="000000"/>
                <w:sz w:val="24"/>
                <w:szCs w:val="24"/>
                <w:shd w:val="clear" w:color="auto" w:fill="FFFFFF"/>
              </w:rPr>
              <w:lastRenderedPageBreak/>
              <w:t>garumā</w:t>
            </w:r>
            <w:r w:rsidR="00EA3241" w:rsidRPr="00AB6B5A">
              <w:rPr>
                <w:rFonts w:ascii="Times New Roman" w:hAnsi="Times New Roman" w:cs="Times New Roman"/>
                <w:color w:val="000000"/>
                <w:sz w:val="24"/>
                <w:szCs w:val="24"/>
                <w:shd w:val="clear" w:color="auto" w:fill="FFFFFF"/>
              </w:rPr>
              <w:t xml:space="preserve"> (līdz gadam)</w:t>
            </w:r>
            <w:r w:rsidR="003F1FFF" w:rsidRPr="00AB6B5A">
              <w:rPr>
                <w:rFonts w:ascii="Times New Roman" w:hAnsi="Times New Roman" w:cs="Times New Roman"/>
                <w:color w:val="000000"/>
                <w:sz w:val="24"/>
                <w:szCs w:val="24"/>
                <w:shd w:val="clear" w:color="auto" w:fill="FFFFFF"/>
              </w:rPr>
              <w:t xml:space="preserve"> un rosinātu atlikt lēmumu</w:t>
            </w:r>
            <w:r w:rsidR="003F1FFF" w:rsidRPr="00AB6B5A">
              <w:rPr>
                <w:rFonts w:ascii="Times New Roman" w:eastAsia="Calibri" w:hAnsi="Times New Roman" w:cs="Times New Roman"/>
                <w:b/>
                <w:bCs/>
                <w:sz w:val="24"/>
                <w:szCs w:val="24"/>
              </w:rPr>
              <w:t xml:space="preserve"> </w:t>
            </w:r>
            <w:r w:rsidR="003F1FFF" w:rsidRPr="00AB6B5A">
              <w:rPr>
                <w:rFonts w:ascii="Times New Roman" w:eastAsia="Calibri" w:hAnsi="Times New Roman" w:cs="Times New Roman"/>
                <w:sz w:val="24"/>
                <w:szCs w:val="24"/>
              </w:rPr>
              <w:t xml:space="preserve">ieguldījumiem ražošanas telpu un infrastruktūras izveidei vai rekonstrukcijai. Līdz ar to norma tiek precizēta atbilstoši </w:t>
            </w:r>
            <w:r w:rsidR="003F1FFF" w:rsidRPr="00AB6B5A">
              <w:rPr>
                <w:rFonts w:ascii="Times New Roman" w:hAnsi="Times New Roman"/>
                <w:sz w:val="24"/>
                <w:szCs w:val="24"/>
              </w:rPr>
              <w:t>Komisijas regulas Nr.651/2014 noteiktajam tvērumam.</w:t>
            </w:r>
            <w:r w:rsidRPr="00AB6B5A">
              <w:rPr>
                <w:rFonts w:ascii="Times New Roman" w:hAnsi="Times New Roman"/>
                <w:sz w:val="24"/>
                <w:szCs w:val="24"/>
              </w:rPr>
              <w:t xml:space="preserve"> Vienlaikus komersants iesniedzot pieteikumu atbalsta saņemšanai saprot un uzņemas risku, ka projektam var tikt nepiešķirts finansējums uzreiz pēc pieteikuma iesniegšanas, ņemot vērā  3.1.1.5.pasākuma vērtēšanas kārtību, t.sk., pieejamās kvotas un atlikumus.</w:t>
            </w:r>
            <w:r w:rsidR="00C163AF" w:rsidRPr="00AB6B5A">
              <w:rPr>
                <w:rFonts w:ascii="Times New Roman" w:hAnsi="Times New Roman"/>
                <w:sz w:val="24"/>
                <w:szCs w:val="24"/>
              </w:rPr>
              <w:t xml:space="preserve"> </w:t>
            </w:r>
            <w:r w:rsidRPr="00AB6B5A">
              <w:rPr>
                <w:rFonts w:ascii="Times New Roman" w:hAnsi="Times New Roman"/>
                <w:sz w:val="24"/>
                <w:szCs w:val="24"/>
              </w:rPr>
              <w:t xml:space="preserve">Tomēr no valsts puses nav pieļaujama situācija, ka tādējādi tiek ierobežota privātā sektora investīciju </w:t>
            </w:r>
            <w:r w:rsidR="00EA3241" w:rsidRPr="00AB6B5A">
              <w:rPr>
                <w:rFonts w:ascii="Times New Roman" w:hAnsi="Times New Roman"/>
                <w:sz w:val="24"/>
                <w:szCs w:val="24"/>
              </w:rPr>
              <w:t xml:space="preserve">projektu </w:t>
            </w:r>
            <w:r w:rsidRPr="00AB6B5A">
              <w:rPr>
                <w:rFonts w:ascii="Times New Roman" w:hAnsi="Times New Roman"/>
                <w:sz w:val="24"/>
                <w:szCs w:val="24"/>
              </w:rPr>
              <w:t>attīstība.</w:t>
            </w:r>
          </w:p>
          <w:p w14:paraId="1168989C" w14:textId="1BC98B50" w:rsidR="003F1FFF" w:rsidRDefault="003F1FFF" w:rsidP="003F1FFF">
            <w:pPr>
              <w:pStyle w:val="naisc"/>
              <w:spacing w:before="0" w:after="0"/>
              <w:jc w:val="both"/>
              <w:rPr>
                <w:rFonts w:eastAsiaTheme="minorHAnsi" w:cstheme="minorBidi"/>
                <w:lang w:eastAsia="en-US"/>
              </w:rPr>
            </w:pPr>
            <w:r w:rsidRPr="00AB6B5A">
              <w:rPr>
                <w:rFonts w:eastAsiaTheme="minorHAnsi" w:cstheme="minorBidi"/>
                <w:lang w:eastAsia="en-US"/>
              </w:rPr>
              <w:t>Papildus,</w:t>
            </w:r>
            <w:r w:rsidR="009C6754" w:rsidRPr="00AB6B5A">
              <w:rPr>
                <w:rFonts w:eastAsiaTheme="minorHAnsi" w:cstheme="minorBidi"/>
                <w:lang w:eastAsia="en-US"/>
              </w:rPr>
              <w:t xml:space="preserve"> </w:t>
            </w:r>
            <w:r w:rsidRPr="00AB6B5A">
              <w:rPr>
                <w:rFonts w:eastAsiaTheme="minorHAnsi" w:cstheme="minorBidi"/>
                <w:lang w:eastAsia="en-US"/>
              </w:rPr>
              <w:t xml:space="preserve">2020.gada 29.aprīlī saņemtajā Eiropas Komisijas  skaidrojumā ir norādīts, </w:t>
            </w:r>
            <w:r w:rsidR="005F47E5" w:rsidRPr="00AB6B5A">
              <w:rPr>
                <w:rFonts w:eastAsiaTheme="minorHAnsi" w:cstheme="minorBidi"/>
                <w:lang w:eastAsia="en-US"/>
              </w:rPr>
              <w:t xml:space="preserve">ka </w:t>
            </w:r>
            <w:r w:rsidRPr="00AB6B5A">
              <w:rPr>
                <w:rFonts w:eastAsiaTheme="minorHAnsi" w:cstheme="minorBidi"/>
                <w:lang w:eastAsia="en-US"/>
              </w:rPr>
              <w:t xml:space="preserve">ja atbalsta saņēmējs ir pieteicies abiem atbalsta veidiem (aizdevums un grants) un ja tas ir iesniedzis informāciju, ka 25% no attaisnotajām izmaksām tiks segti no pašu līdzekļiem, tāpat, ja līgumiski starp aizdevēju un atbalsta saņēmēju ir atrunāts, ka izmaksātais grants tiks novirzīts aizdevuma dzēšanai, tad nav nozīmes, ja starp </w:t>
            </w:r>
            <w:proofErr w:type="spellStart"/>
            <w:r w:rsidRPr="00AB6B5A">
              <w:rPr>
                <w:rFonts w:eastAsiaTheme="minorHAnsi" w:cstheme="minorBidi"/>
                <w:lang w:eastAsia="en-US"/>
              </w:rPr>
              <w:t>granta</w:t>
            </w:r>
            <w:proofErr w:type="spellEnd"/>
            <w:r w:rsidRPr="00AB6B5A">
              <w:rPr>
                <w:rFonts w:eastAsiaTheme="minorHAnsi" w:cstheme="minorBidi"/>
                <w:lang w:eastAsia="en-US"/>
              </w:rPr>
              <w:t xml:space="preserve"> izmaksu un aizdevuma dzēšanu ir laika brīdis (vidēji 2 dienas), kas ir paredzēts līgumsaistību izpildei. Ņemot vērā saņemto skaidrojumu un “</w:t>
            </w:r>
            <w:proofErr w:type="spellStart"/>
            <w:r w:rsidRPr="00AB6B5A">
              <w:rPr>
                <w:rFonts w:eastAsiaTheme="minorHAnsi" w:cstheme="minorBidi"/>
                <w:lang w:eastAsia="en-US"/>
              </w:rPr>
              <w:t>Altum</w:t>
            </w:r>
            <w:proofErr w:type="spellEnd"/>
            <w:r w:rsidRPr="00AB6B5A">
              <w:rPr>
                <w:rFonts w:eastAsiaTheme="minorHAnsi" w:cstheme="minorBidi"/>
                <w:lang w:eastAsia="en-US"/>
              </w:rPr>
              <w:t>” aizdevumu līgumos atrunātos noteikumus par to, ka saņemtais grants tiek novirzīts saistību dzēšanai, var uzskatīt, ka atbalsta kumulācijas gadījumā tiek pilnībā izpildīti visi piemērojamie komercdarbības atbalsta regulējuma nosacījumi.</w:t>
            </w:r>
          </w:p>
          <w:p w14:paraId="5D46F409" w14:textId="44E3630A" w:rsidR="001B4FC0" w:rsidRPr="009567CD" w:rsidRDefault="001B4FC0" w:rsidP="001B4FC0">
            <w:pPr>
              <w:contextualSpacing/>
              <w:jc w:val="both"/>
              <w:rPr>
                <w:rFonts w:ascii="Times New Roman" w:hAnsi="Times New Roman"/>
                <w:sz w:val="24"/>
                <w:szCs w:val="24"/>
              </w:rPr>
            </w:pPr>
            <w:r w:rsidRPr="009567CD">
              <w:rPr>
                <w:rFonts w:ascii="Times New Roman" w:hAnsi="Times New Roman"/>
                <w:sz w:val="24"/>
                <w:szCs w:val="24"/>
              </w:rPr>
              <w:t>Ja uz lēmuma pieņemšanas brīdi neizpildīsies visi piemērojamie komercdarbības atbalsta regulējuma nosacījumi, tad iestāde, kas pieņem lēmumu par atbalsta sniegšanu rakstiski informē projekta iesniedzēju</w:t>
            </w:r>
            <w:r w:rsidR="00623023" w:rsidRPr="009567CD">
              <w:rPr>
                <w:rFonts w:ascii="Times New Roman" w:hAnsi="Times New Roman"/>
                <w:sz w:val="24"/>
                <w:szCs w:val="24"/>
              </w:rPr>
              <w:t xml:space="preserve"> un pārējās iesaistītās </w:t>
            </w:r>
            <w:r w:rsidR="00B66A3B" w:rsidRPr="009567CD">
              <w:rPr>
                <w:rFonts w:ascii="Times New Roman" w:hAnsi="Times New Roman"/>
                <w:sz w:val="24"/>
                <w:szCs w:val="24"/>
              </w:rPr>
              <w:t>valsts atbalsta sniedzēju iestādes</w:t>
            </w:r>
            <w:r w:rsidRPr="009567CD">
              <w:rPr>
                <w:rFonts w:ascii="Times New Roman" w:hAnsi="Times New Roman"/>
                <w:sz w:val="24"/>
                <w:szCs w:val="24"/>
              </w:rPr>
              <w:t>, ka komercdarbības atbalsts netiek piešķirts un projekta iesniedzējam projekts būs jāīsteno izmantojot pašu līdzekļus vai ārējo finansējumu, par kuru nav saņemts nekāds publiskais atbalsts.</w:t>
            </w:r>
          </w:p>
          <w:p w14:paraId="0707B9B7" w14:textId="394A2C76" w:rsidR="003F1FFF" w:rsidRDefault="001B4FC0" w:rsidP="001B4FC0">
            <w:pPr>
              <w:contextualSpacing/>
              <w:jc w:val="both"/>
              <w:rPr>
                <w:rFonts w:ascii="Times New Roman" w:eastAsia="Calibri" w:hAnsi="Times New Roman" w:cs="Times New Roman"/>
                <w:bCs/>
                <w:iCs/>
                <w:sz w:val="24"/>
                <w:szCs w:val="24"/>
                <w:lang w:eastAsia="lv-LV"/>
              </w:rPr>
            </w:pPr>
            <w:r w:rsidRPr="009567CD">
              <w:rPr>
                <w:szCs w:val="24"/>
              </w:rPr>
              <w:t xml:space="preserve"> </w:t>
            </w:r>
            <w:r w:rsidR="003F1FFF" w:rsidRPr="009567CD">
              <w:rPr>
                <w:rFonts w:ascii="Times New Roman" w:eastAsia="Calibri" w:hAnsi="Times New Roman" w:cs="Times New Roman"/>
                <w:sz w:val="24"/>
                <w:szCs w:val="24"/>
              </w:rPr>
              <w:t>Ekonomikas ministrija</w:t>
            </w:r>
            <w:r w:rsidR="003F1FFF">
              <w:rPr>
                <w:rFonts w:ascii="Times New Roman" w:eastAsia="Calibri" w:hAnsi="Times New Roman" w:cs="Times New Roman"/>
                <w:sz w:val="24"/>
                <w:szCs w:val="24"/>
              </w:rPr>
              <w:t xml:space="preserve"> ierosina MK n</w:t>
            </w:r>
            <w:r w:rsidR="003F1FFF" w:rsidRPr="00831159">
              <w:rPr>
                <w:rFonts w:ascii="Times New Roman" w:eastAsia="Calibri" w:hAnsi="Times New Roman" w:cs="Times New Roman"/>
                <w:sz w:val="24"/>
                <w:szCs w:val="24"/>
              </w:rPr>
              <w:t>oteikumu projektā ietvert jaun</w:t>
            </w:r>
            <w:r w:rsidR="003F1FFF">
              <w:rPr>
                <w:rFonts w:ascii="Times New Roman" w:eastAsia="Calibri" w:hAnsi="Times New Roman" w:cs="Times New Roman"/>
                <w:sz w:val="24"/>
                <w:szCs w:val="24"/>
              </w:rPr>
              <w:t>u</w:t>
            </w:r>
            <w:r w:rsidR="003F1FFF" w:rsidRPr="00831159">
              <w:rPr>
                <w:rFonts w:ascii="Times New Roman" w:eastAsia="Calibri" w:hAnsi="Times New Roman" w:cs="Times New Roman"/>
                <w:sz w:val="24"/>
                <w:szCs w:val="24"/>
              </w:rPr>
              <w:t xml:space="preserve"> norm</w:t>
            </w:r>
            <w:r w:rsidR="003F1FFF">
              <w:rPr>
                <w:rFonts w:ascii="Times New Roman" w:eastAsia="Calibri" w:hAnsi="Times New Roman" w:cs="Times New Roman"/>
                <w:sz w:val="24"/>
                <w:szCs w:val="24"/>
              </w:rPr>
              <w:t>u</w:t>
            </w:r>
            <w:r w:rsidR="003F1FFF" w:rsidRPr="00831159">
              <w:rPr>
                <w:rFonts w:ascii="Times New Roman" w:eastAsia="Calibri" w:hAnsi="Times New Roman" w:cs="Times New Roman"/>
                <w:sz w:val="24"/>
                <w:szCs w:val="24"/>
              </w:rPr>
              <w:t xml:space="preserve"> (</w:t>
            </w:r>
            <w:r w:rsidR="003F1FFF">
              <w:rPr>
                <w:rFonts w:ascii="Times New Roman" w:eastAsia="Calibri" w:hAnsi="Times New Roman" w:cs="Times New Roman"/>
                <w:sz w:val="24"/>
                <w:szCs w:val="24"/>
              </w:rPr>
              <w:t>25.</w:t>
            </w:r>
            <w:r w:rsidR="003F1FFF">
              <w:rPr>
                <w:rFonts w:ascii="Times New Roman" w:eastAsia="Calibri" w:hAnsi="Times New Roman" w:cs="Times New Roman"/>
                <w:sz w:val="24"/>
                <w:szCs w:val="24"/>
                <w:vertAlign w:val="superscript"/>
              </w:rPr>
              <w:t>1</w:t>
            </w:r>
            <w:r w:rsidR="003F1FFF" w:rsidRPr="00831159">
              <w:rPr>
                <w:rFonts w:ascii="Times New Roman" w:eastAsia="Calibri" w:hAnsi="Times New Roman" w:cs="Times New Roman"/>
                <w:sz w:val="24"/>
                <w:szCs w:val="24"/>
              </w:rPr>
              <w:t>punkts), lai nodrošinātu, ka gadījumos, ja finansējuma saņēmēj</w:t>
            </w:r>
            <w:r w:rsidR="003F1FFF">
              <w:rPr>
                <w:rFonts w:ascii="Times New Roman" w:eastAsia="Calibri" w:hAnsi="Times New Roman" w:cs="Times New Roman"/>
                <w:sz w:val="24"/>
                <w:szCs w:val="24"/>
              </w:rPr>
              <w:t>s</w:t>
            </w:r>
            <w:r w:rsidR="003F1FFF" w:rsidRPr="00831159">
              <w:rPr>
                <w:rFonts w:ascii="Times New Roman" w:eastAsia="Calibri" w:hAnsi="Times New Roman" w:cs="Times New Roman"/>
                <w:sz w:val="24"/>
                <w:szCs w:val="24"/>
              </w:rPr>
              <w:t xml:space="preserve"> pēc savas iniciatīvas ierosina sadarbības iestādei (</w:t>
            </w:r>
            <w:r w:rsidR="003F1FFF">
              <w:rPr>
                <w:rFonts w:ascii="Times New Roman" w:eastAsia="Calibri" w:hAnsi="Times New Roman" w:cs="Times New Roman"/>
                <w:sz w:val="24"/>
                <w:szCs w:val="24"/>
              </w:rPr>
              <w:t xml:space="preserve">Centrālā finanšu un līgumu aģentūra – turpmāk </w:t>
            </w:r>
            <w:r w:rsidR="003F1FFF" w:rsidRPr="00831159">
              <w:rPr>
                <w:rFonts w:ascii="Times New Roman" w:eastAsia="Calibri" w:hAnsi="Times New Roman" w:cs="Times New Roman"/>
                <w:sz w:val="24"/>
                <w:szCs w:val="24"/>
              </w:rPr>
              <w:t>CFLA) lauzt līgumu</w:t>
            </w:r>
            <w:r w:rsidR="003F1FFF">
              <w:rPr>
                <w:rFonts w:ascii="Times New Roman" w:eastAsia="Calibri" w:hAnsi="Times New Roman" w:cs="Times New Roman"/>
                <w:sz w:val="24"/>
                <w:szCs w:val="24"/>
              </w:rPr>
              <w:t xml:space="preserve"> </w:t>
            </w:r>
            <w:r w:rsidR="003F1FFF" w:rsidRPr="00831159">
              <w:rPr>
                <w:rFonts w:ascii="Times New Roman" w:eastAsia="Calibri" w:hAnsi="Times New Roman" w:cs="Times New Roman"/>
                <w:sz w:val="24"/>
                <w:szCs w:val="24"/>
              </w:rPr>
              <w:t>par projekta īstenošanu</w:t>
            </w:r>
            <w:r w:rsidR="003F1FFF">
              <w:rPr>
                <w:rFonts w:ascii="Times New Roman" w:eastAsia="Calibri" w:hAnsi="Times New Roman" w:cs="Times New Roman"/>
                <w:sz w:val="24"/>
                <w:szCs w:val="24"/>
              </w:rPr>
              <w:t xml:space="preserve"> valstī izsludinātās ārkārtas situācijas laikā (</w:t>
            </w:r>
            <w:r w:rsidR="003F1FFF" w:rsidRPr="00D75A2E">
              <w:rPr>
                <w:rFonts w:ascii="Times New Roman" w:hAnsi="Times New Roman" w:cs="Times New Roman"/>
                <w:sz w:val="24"/>
                <w:szCs w:val="24"/>
              </w:rPr>
              <w:t xml:space="preserve">Latvijā ir izsludināta ārkārtējā situācija no 2020.gada 12.marta līdz 2020. gada </w:t>
            </w:r>
            <w:r w:rsidR="003F1FFF">
              <w:rPr>
                <w:rFonts w:ascii="Times New Roman" w:hAnsi="Times New Roman" w:cs="Times New Roman"/>
                <w:sz w:val="24"/>
                <w:szCs w:val="24"/>
              </w:rPr>
              <w:t>9</w:t>
            </w:r>
            <w:r w:rsidR="003F1FFF" w:rsidRPr="00D75A2E">
              <w:rPr>
                <w:rFonts w:ascii="Times New Roman" w:hAnsi="Times New Roman" w:cs="Times New Roman"/>
                <w:sz w:val="24"/>
                <w:szCs w:val="24"/>
              </w:rPr>
              <w:t xml:space="preserve">. </w:t>
            </w:r>
            <w:r w:rsidR="003F1FFF">
              <w:rPr>
                <w:rFonts w:ascii="Times New Roman" w:hAnsi="Times New Roman" w:cs="Times New Roman"/>
                <w:sz w:val="24"/>
                <w:szCs w:val="24"/>
              </w:rPr>
              <w:t>jūnijam</w:t>
            </w:r>
            <w:r w:rsidR="003F1FFF" w:rsidRPr="00D75A2E">
              <w:rPr>
                <w:rFonts w:ascii="Times New Roman" w:hAnsi="Times New Roman" w:cs="Times New Roman"/>
                <w:sz w:val="24"/>
                <w:szCs w:val="24"/>
              </w:rPr>
              <w:t xml:space="preserve"> ar mērķi ierobežot C</w:t>
            </w:r>
            <w:r w:rsidR="003F1FFF">
              <w:rPr>
                <w:rFonts w:ascii="Times New Roman" w:hAnsi="Times New Roman" w:cs="Times New Roman"/>
                <w:sz w:val="24"/>
                <w:szCs w:val="24"/>
              </w:rPr>
              <w:t>OVID</w:t>
            </w:r>
            <w:r w:rsidR="003F1FFF" w:rsidRPr="00D75A2E">
              <w:rPr>
                <w:rFonts w:ascii="Times New Roman" w:hAnsi="Times New Roman" w:cs="Times New Roman"/>
                <w:sz w:val="24"/>
                <w:szCs w:val="24"/>
              </w:rPr>
              <w:t xml:space="preserve">-19 izplatību (Ministru kabineta 2020. gada 12. marta rīkojums Nr. 103 "Par ārkārtējās situācijas </w:t>
            </w:r>
            <w:r w:rsidR="003F1FFF" w:rsidRPr="00D75A2E">
              <w:rPr>
                <w:rFonts w:ascii="Times New Roman" w:hAnsi="Times New Roman" w:cs="Times New Roman"/>
                <w:sz w:val="24"/>
                <w:szCs w:val="24"/>
              </w:rPr>
              <w:lastRenderedPageBreak/>
              <w:t>izsludināšanu"</w:t>
            </w:r>
            <w:r w:rsidR="003F1FFF">
              <w:rPr>
                <w:rFonts w:ascii="Times New Roman" w:hAnsi="Times New Roman" w:cs="Times New Roman"/>
                <w:sz w:val="24"/>
                <w:szCs w:val="24"/>
              </w:rPr>
              <w:t>)</w:t>
            </w:r>
            <w:r w:rsidR="003F1FFF">
              <w:rPr>
                <w:rFonts w:ascii="Times New Roman" w:eastAsia="Calibri" w:hAnsi="Times New Roman" w:cs="Times New Roman"/>
                <w:sz w:val="24"/>
                <w:szCs w:val="24"/>
              </w:rPr>
              <w:t xml:space="preserve"> </w:t>
            </w:r>
            <w:r w:rsidR="003F1FFF" w:rsidRPr="007F4F35">
              <w:rPr>
                <w:rFonts w:ascii="Times New Roman" w:hAnsi="Times New Roman" w:cs="Times New Roman"/>
                <w:sz w:val="24"/>
                <w:szCs w:val="24"/>
              </w:rPr>
              <w:t xml:space="preserve">un </w:t>
            </w:r>
            <w:r w:rsidR="00112251">
              <w:rPr>
                <w:rFonts w:ascii="Times New Roman" w:hAnsi="Times New Roman" w:cs="Times New Roman"/>
                <w:sz w:val="24"/>
                <w:szCs w:val="24"/>
              </w:rPr>
              <w:t xml:space="preserve">sešus mēnešus </w:t>
            </w:r>
            <w:r w:rsidR="003F1FFF" w:rsidRPr="007F4F35">
              <w:rPr>
                <w:rFonts w:ascii="Times New Roman" w:hAnsi="Times New Roman" w:cs="Times New Roman"/>
                <w:sz w:val="24"/>
                <w:szCs w:val="24"/>
              </w:rPr>
              <w:t>pēc tās, neatkarīgi no līguma par projekta īstenošanu izbeigšanas iemesliem</w:t>
            </w:r>
            <w:r w:rsidR="003F1FFF" w:rsidRPr="00831159">
              <w:rPr>
                <w:rFonts w:ascii="Times New Roman" w:eastAsia="Calibri" w:hAnsi="Times New Roman" w:cs="Times New Roman"/>
                <w:sz w:val="24"/>
                <w:szCs w:val="24"/>
              </w:rPr>
              <w:t>, finansējuma saņēmējam nav sadarbības iestādei (CFLA) jānodrošina garantijas iemaksa, ko sedz Eiropas Savienībā reģistrētas kredītiestādes izsniegta pirmā pieprasījuma līguma izpildes garantijas vēstule (turpmāk – garantijas vēstule) un sadarbības iestāde (CFLA) finansējuma saņēmējam var atgriezt garantijas vēstuli</w:t>
            </w:r>
            <w:r w:rsidR="003F1FFF">
              <w:rPr>
                <w:i/>
                <w:sz w:val="24"/>
                <w:szCs w:val="24"/>
              </w:rPr>
              <w:t>.</w:t>
            </w:r>
            <w:r w:rsidR="003F1FFF">
              <w:rPr>
                <w:iCs/>
                <w:sz w:val="24"/>
                <w:szCs w:val="24"/>
              </w:rPr>
              <w:t xml:space="preserve"> </w:t>
            </w:r>
            <w:r w:rsidR="003F1FFF" w:rsidRPr="0038163E">
              <w:rPr>
                <w:rFonts w:ascii="Times New Roman" w:eastAsia="Calibri" w:hAnsi="Times New Roman" w:cs="Times New Roman"/>
                <w:sz w:val="24"/>
                <w:szCs w:val="24"/>
              </w:rPr>
              <w:t>Šī norma iestrādāta, lai komersantiem, kuriem ir finanšu rādītāju pasliktināšanās COVID</w:t>
            </w:r>
            <w:r w:rsidR="003F1FFF">
              <w:rPr>
                <w:rFonts w:ascii="Times New Roman" w:eastAsia="Calibri" w:hAnsi="Times New Roman" w:cs="Times New Roman"/>
                <w:sz w:val="24"/>
                <w:szCs w:val="24"/>
              </w:rPr>
              <w:t>-</w:t>
            </w:r>
            <w:r w:rsidR="003F1FFF" w:rsidRPr="0038163E">
              <w:rPr>
                <w:rFonts w:ascii="Times New Roman" w:eastAsia="Calibri" w:hAnsi="Times New Roman" w:cs="Times New Roman"/>
                <w:sz w:val="24"/>
                <w:szCs w:val="24"/>
              </w:rPr>
              <w:t>19 izplatības</w:t>
            </w:r>
            <w:r w:rsidR="003F1FFF">
              <w:rPr>
                <w:rFonts w:ascii="Times New Roman" w:eastAsia="Calibri" w:hAnsi="Times New Roman" w:cs="Times New Roman"/>
                <w:bCs/>
                <w:iCs/>
                <w:sz w:val="24"/>
                <w:szCs w:val="24"/>
                <w:lang w:eastAsia="lv-LV"/>
              </w:rPr>
              <w:t xml:space="preserve"> faktora ietekmē, neradītu vēl nelabvēlīgākus finansiālos apstākļus gadījumā, ja komersants nerealizē projektu dēļ apsvērumiem, kas radušies apgrozījuma krituma </w:t>
            </w:r>
            <w:r w:rsidR="00EA3241">
              <w:rPr>
                <w:rFonts w:ascii="Times New Roman" w:eastAsia="Calibri" w:hAnsi="Times New Roman" w:cs="Times New Roman"/>
                <w:bCs/>
                <w:iCs/>
                <w:sz w:val="24"/>
                <w:szCs w:val="24"/>
                <w:lang w:eastAsia="lv-LV"/>
              </w:rPr>
              <w:t xml:space="preserve">un citu saistīto faktoru </w:t>
            </w:r>
            <w:r w:rsidR="003F1FFF">
              <w:rPr>
                <w:rFonts w:ascii="Times New Roman" w:eastAsia="Calibri" w:hAnsi="Times New Roman" w:cs="Times New Roman"/>
                <w:bCs/>
                <w:iCs/>
                <w:sz w:val="24"/>
                <w:szCs w:val="24"/>
                <w:lang w:eastAsia="lv-LV"/>
              </w:rPr>
              <w:t xml:space="preserve">rezultātā. Šobrīd MK noteikumu Nr.612 25.punkts paredz, ka </w:t>
            </w:r>
            <w:r w:rsidR="003F1FFF" w:rsidRPr="0038163E">
              <w:rPr>
                <w:rFonts w:ascii="Times New Roman" w:eastAsia="Calibri" w:hAnsi="Times New Roman" w:cs="Times New Roman"/>
                <w:bCs/>
                <w:iCs/>
                <w:sz w:val="24"/>
                <w:szCs w:val="24"/>
                <w:lang w:eastAsia="lv-LV"/>
              </w:rPr>
              <w:t>Garantijas vēstulē norādīto summu kredītiestāde izmaksā pēc pirmā sadarbības iestādes pieprasījuma, ja projekts netiek pabeigts līdz projekta īstenošanas beigu datumam</w:t>
            </w:r>
            <w:r w:rsidR="003F1FFF">
              <w:rPr>
                <w:rFonts w:ascii="Times New Roman" w:eastAsia="Calibri" w:hAnsi="Times New Roman" w:cs="Times New Roman"/>
                <w:bCs/>
                <w:iCs/>
                <w:sz w:val="24"/>
                <w:szCs w:val="24"/>
                <w:lang w:eastAsia="lv-LV"/>
              </w:rPr>
              <w:t xml:space="preserve">, </w:t>
            </w:r>
            <w:r w:rsidR="003F1FFF" w:rsidRPr="0038163E">
              <w:rPr>
                <w:rFonts w:ascii="Times New Roman" w:eastAsia="Calibri" w:hAnsi="Times New Roman" w:cs="Times New Roman"/>
                <w:bCs/>
                <w:iCs/>
                <w:sz w:val="24"/>
                <w:szCs w:val="24"/>
                <w:lang w:eastAsia="lv-LV"/>
              </w:rPr>
              <w:t>iestājas kāds no šo noteikumu </w:t>
            </w:r>
            <w:hyperlink r:id="rId8" w:anchor="p33" w:history="1">
              <w:r w:rsidR="003F1FFF" w:rsidRPr="0038163E">
                <w:rPr>
                  <w:rFonts w:ascii="Times New Roman" w:eastAsia="Calibri" w:hAnsi="Times New Roman" w:cs="Times New Roman"/>
                  <w:bCs/>
                  <w:iCs/>
                  <w:sz w:val="24"/>
                  <w:szCs w:val="24"/>
                  <w:lang w:eastAsia="lv-LV"/>
                </w:rPr>
                <w:t>33.</w:t>
              </w:r>
            </w:hyperlink>
            <w:r w:rsidR="003F1FFF" w:rsidRPr="0038163E">
              <w:rPr>
                <w:rFonts w:ascii="Times New Roman" w:eastAsia="Calibri" w:hAnsi="Times New Roman" w:cs="Times New Roman"/>
                <w:bCs/>
                <w:iCs/>
                <w:sz w:val="24"/>
                <w:szCs w:val="24"/>
                <w:lang w:eastAsia="lv-LV"/>
              </w:rPr>
              <w:t> punktā minētajiem gadījumiem vai projekta iesniedzējs nenoslēdz līgumu ar sadarbības iestādi par projekta īstenošanu.</w:t>
            </w:r>
            <w:r w:rsidR="003F1FFF">
              <w:rPr>
                <w:rFonts w:ascii="Times New Roman" w:eastAsia="Calibri" w:hAnsi="Times New Roman" w:cs="Times New Roman"/>
                <w:bCs/>
                <w:iCs/>
                <w:sz w:val="24"/>
                <w:szCs w:val="24"/>
                <w:lang w:eastAsia="lv-LV"/>
              </w:rPr>
              <w:t xml:space="preserve"> Jaunā norma radītu labvēlīgus apstākļus uzņēmumiem, lai tie spētu finansiāli atgūties un turpināt savu saimniecisko darbību.</w:t>
            </w:r>
          </w:p>
          <w:p w14:paraId="6C580013" w14:textId="4E6C48AB" w:rsidR="003F1FFF" w:rsidRDefault="003F1FFF" w:rsidP="00AB6B5A">
            <w:pPr>
              <w:spacing w:before="100" w:after="0"/>
              <w:jc w:val="both"/>
              <w:rPr>
                <w:rFonts w:ascii="Times New Roman" w:eastAsia="Calibri" w:hAnsi="Times New Roman" w:cs="Times New Roman"/>
                <w:bCs/>
                <w:sz w:val="24"/>
                <w:szCs w:val="28"/>
              </w:rPr>
            </w:pPr>
            <w:r>
              <w:rPr>
                <w:rFonts w:ascii="Times New Roman" w:eastAsia="Calibri" w:hAnsi="Times New Roman" w:cs="Times New Roman"/>
                <w:sz w:val="24"/>
                <w:szCs w:val="24"/>
                <w:lang w:eastAsia="lv-LV"/>
              </w:rPr>
              <w:t>Papildus MK noteikumu projekts ir papildināts ar punktu par ko</w:t>
            </w:r>
            <w:r w:rsidRPr="00DF3ABF">
              <w:rPr>
                <w:rFonts w:ascii="Times New Roman" w:eastAsia="Calibri" w:hAnsi="Times New Roman" w:cs="Times New Roman"/>
                <w:sz w:val="24"/>
                <w:szCs w:val="24"/>
                <w:lang w:eastAsia="lv-LV"/>
              </w:rPr>
              <w:t>mercdarbības atbalsta atgūšanu</w:t>
            </w:r>
            <w:r>
              <w:rPr>
                <w:rFonts w:ascii="Times New Roman" w:eastAsia="Calibri" w:hAnsi="Times New Roman" w:cs="Times New Roman"/>
                <w:sz w:val="24"/>
                <w:szCs w:val="24"/>
                <w:lang w:eastAsia="lv-LV"/>
              </w:rPr>
              <w:t xml:space="preserve">, ja </w:t>
            </w:r>
            <w:r w:rsidRPr="00A06630">
              <w:rPr>
                <w:rFonts w:ascii="Times New Roman" w:hAnsi="Times New Roman" w:cs="Times New Roman"/>
                <w:sz w:val="24"/>
                <w:szCs w:val="24"/>
              </w:rPr>
              <w:t>finansējuma saņēmējs ir pārkāpis Komisijas regulas Nr. 1407/2013 vai Komisijas regulas Nr.651/2014 prasības</w:t>
            </w:r>
            <w:r>
              <w:rPr>
                <w:rFonts w:ascii="Times New Roman" w:hAnsi="Times New Roman" w:cs="Times New Roman"/>
                <w:sz w:val="24"/>
                <w:szCs w:val="24"/>
              </w:rPr>
              <w:t>.</w:t>
            </w:r>
          </w:p>
          <w:p w14:paraId="61416598" w14:textId="1B4CCCC2" w:rsidR="002068B1" w:rsidRPr="00CA2205" w:rsidRDefault="009E3AC1" w:rsidP="00AB6B5A">
            <w:pPr>
              <w:spacing w:before="100" w:after="0"/>
              <w:jc w:val="both"/>
              <w:rPr>
                <w:rFonts w:ascii="Times New Roman" w:eastAsia="Calibri" w:hAnsi="Times New Roman" w:cs="Times New Roman"/>
                <w:bCs/>
                <w:sz w:val="24"/>
                <w:szCs w:val="24"/>
              </w:rPr>
            </w:pPr>
            <w:r w:rsidRPr="00CA2205">
              <w:rPr>
                <w:rFonts w:ascii="Times New Roman" w:eastAsia="Calibri" w:hAnsi="Times New Roman" w:cs="Times New Roman"/>
                <w:bCs/>
                <w:sz w:val="24"/>
                <w:szCs w:val="28"/>
              </w:rPr>
              <w:t xml:space="preserve">Ekonomikas ministrija ir izvērtējusi </w:t>
            </w:r>
            <w:r w:rsidRPr="00CA2205">
              <w:rPr>
                <w:rFonts w:ascii="Times New Roman" w:eastAsia="Calibri" w:hAnsi="Times New Roman" w:cs="Times New Roman"/>
                <w:sz w:val="24"/>
                <w:szCs w:val="24"/>
              </w:rPr>
              <w:t xml:space="preserve">MK noteikumu projekta ietekmi uz </w:t>
            </w:r>
            <w:r w:rsidR="001F19C2" w:rsidRPr="00CA2205">
              <w:rPr>
                <w:rFonts w:ascii="Times New Roman" w:eastAsia="Calibri" w:hAnsi="Times New Roman" w:cs="Times New Roman"/>
                <w:sz w:val="24"/>
                <w:szCs w:val="24"/>
              </w:rPr>
              <w:t>vērtēšanas procesā esošiem projektu iesniegumiem</w:t>
            </w:r>
            <w:r w:rsidRPr="00CA2205">
              <w:rPr>
                <w:rFonts w:ascii="Times New Roman" w:eastAsia="Calibri" w:hAnsi="Times New Roman" w:cs="Times New Roman"/>
                <w:sz w:val="24"/>
                <w:szCs w:val="24"/>
              </w:rPr>
              <w:t xml:space="preserve"> un norāda, ka </w:t>
            </w:r>
            <w:r w:rsidR="001F19C2" w:rsidRPr="00CA2205">
              <w:rPr>
                <w:rFonts w:ascii="Times New Roman" w:eastAsia="Calibri" w:hAnsi="Times New Roman" w:cs="Times New Roman"/>
                <w:sz w:val="24"/>
                <w:szCs w:val="24"/>
              </w:rPr>
              <w:t xml:space="preserve">tas </w:t>
            </w:r>
            <w:r w:rsidR="001F19C2" w:rsidRPr="00CA2205">
              <w:rPr>
                <w:rFonts w:ascii="Times New Roman" w:hAnsi="Times New Roman" w:cs="Times New Roman"/>
                <w:sz w:val="24"/>
                <w:szCs w:val="24"/>
              </w:rPr>
              <w:t>labvēlīgi ietekmē to sabiedrības daļu (projektu iesniedzējus), kuriem potenciāli būtu tiesības uz valsts atbalstu</w:t>
            </w:r>
            <w:r w:rsidRPr="00CA2205">
              <w:rPr>
                <w:rFonts w:ascii="Times New Roman" w:eastAsia="Calibri" w:hAnsi="Times New Roman" w:cs="Times New Roman"/>
                <w:sz w:val="24"/>
                <w:szCs w:val="24"/>
              </w:rPr>
              <w:t xml:space="preserve">. </w:t>
            </w:r>
            <w:r w:rsidR="006F51DA" w:rsidRPr="00CA2205">
              <w:rPr>
                <w:rFonts w:ascii="Times New Roman" w:eastAsia="Calibri" w:hAnsi="Times New Roman" w:cs="Times New Roman"/>
                <w:bCs/>
                <w:sz w:val="24"/>
                <w:szCs w:val="28"/>
              </w:rPr>
              <w:t xml:space="preserve">Savukārt uz </w:t>
            </w:r>
            <w:r w:rsidR="006F51DA" w:rsidRPr="00CA2205">
              <w:rPr>
                <w:rFonts w:ascii="Times New Roman" w:eastAsia="Calibri" w:hAnsi="Times New Roman" w:cs="Times New Roman"/>
                <w:sz w:val="24"/>
                <w:szCs w:val="24"/>
              </w:rPr>
              <w:t>projektu īstenošanā esošajiem projektiem MK noteikumu projekta ietekm</w:t>
            </w:r>
            <w:r w:rsidR="00DA5717" w:rsidRPr="00CA2205">
              <w:rPr>
                <w:rFonts w:ascii="Times New Roman" w:eastAsia="Calibri" w:hAnsi="Times New Roman" w:cs="Times New Roman"/>
                <w:sz w:val="24"/>
                <w:szCs w:val="24"/>
              </w:rPr>
              <w:t>e</w:t>
            </w:r>
            <w:r w:rsidR="006F51DA" w:rsidRPr="00CA2205">
              <w:rPr>
                <w:rFonts w:ascii="Times New Roman" w:eastAsia="Calibri" w:hAnsi="Times New Roman" w:cs="Times New Roman"/>
                <w:sz w:val="24"/>
                <w:szCs w:val="24"/>
              </w:rPr>
              <w:t xml:space="preserve"> nav. </w:t>
            </w:r>
            <w:r w:rsidR="00872AC6" w:rsidRPr="00CA2205">
              <w:rPr>
                <w:rFonts w:ascii="Times New Roman" w:eastAsia="Calibri" w:hAnsi="Times New Roman" w:cs="Times New Roman"/>
                <w:bCs/>
                <w:sz w:val="24"/>
                <w:szCs w:val="24"/>
              </w:rPr>
              <w:t xml:space="preserve">Ekonomikas ministrijas ierosinātās izmaiņas labvēlīgi ietekmēs finansējuma saņēmējus, kā rezultātā tiks veicināta apstrādes rūpniecībā </w:t>
            </w:r>
            <w:proofErr w:type="spellStart"/>
            <w:r w:rsidR="00872AC6" w:rsidRPr="00CA2205">
              <w:rPr>
                <w:rFonts w:ascii="Times New Roman" w:eastAsia="Calibri" w:hAnsi="Times New Roman" w:cs="Times New Roman"/>
                <w:bCs/>
                <w:sz w:val="24"/>
                <w:szCs w:val="24"/>
              </w:rPr>
              <w:t>jaunizveidoto</w:t>
            </w:r>
            <w:proofErr w:type="spellEnd"/>
            <w:r w:rsidR="00872AC6" w:rsidRPr="00CA2205">
              <w:rPr>
                <w:rFonts w:ascii="Times New Roman" w:eastAsia="Calibri" w:hAnsi="Times New Roman" w:cs="Times New Roman"/>
                <w:bCs/>
                <w:sz w:val="24"/>
                <w:szCs w:val="24"/>
              </w:rPr>
              <w:t xml:space="preserve"> darba vietu radīšana un palielināsies arī privātā līdzfinansējuma apjoms.</w:t>
            </w:r>
          </w:p>
          <w:p w14:paraId="0676E608" w14:textId="4FC7E00B" w:rsidR="009E3AC1" w:rsidRDefault="009E3AC1" w:rsidP="00AB6B5A">
            <w:pPr>
              <w:spacing w:before="60" w:after="60" w:line="276" w:lineRule="auto"/>
              <w:jc w:val="both"/>
              <w:rPr>
                <w:rFonts w:ascii="Times New Roman" w:hAnsi="Times New Roman" w:cs="Times New Roman"/>
                <w:bCs/>
                <w:sz w:val="24"/>
                <w:szCs w:val="24"/>
              </w:rPr>
            </w:pPr>
            <w:r w:rsidRPr="00CA2205">
              <w:rPr>
                <w:rFonts w:ascii="Times New Roman" w:eastAsia="Calibri" w:hAnsi="Times New Roman" w:cs="Times New Roman"/>
                <w:bCs/>
                <w:sz w:val="24"/>
                <w:szCs w:val="24"/>
              </w:rPr>
              <w:t>3.1.1.5.pasākuma otrās kārtas</w:t>
            </w:r>
            <w:r w:rsidRPr="00CA2205">
              <w:rPr>
                <w:rFonts w:ascii="Times New Roman" w:hAnsi="Times New Roman" w:cs="Times New Roman"/>
                <w:sz w:val="24"/>
                <w:szCs w:val="24"/>
              </w:rPr>
              <w:t xml:space="preserve"> finansējums atbilst</w:t>
            </w:r>
            <w:r w:rsidRPr="00CA2205">
              <w:rPr>
                <w:rFonts w:ascii="Times New Roman" w:hAnsi="Times New Roman" w:cs="Times New Roman"/>
                <w:bCs/>
                <w:sz w:val="24"/>
                <w:szCs w:val="24"/>
              </w:rPr>
              <w:t xml:space="preserve"> intervences kodam 072 - MVU uzņēmējdarbības infrastruktūra (tostarp rūpnieciskie parki un zonas).</w:t>
            </w:r>
          </w:p>
          <w:p w14:paraId="6C1BCEC9" w14:textId="6532F59C" w:rsidR="00B403CE" w:rsidRPr="00B403CE" w:rsidRDefault="00B403CE" w:rsidP="00AB6B5A">
            <w:pPr>
              <w:spacing w:before="60" w:after="60" w:line="276" w:lineRule="auto"/>
              <w:jc w:val="both"/>
              <w:rPr>
                <w:rFonts w:ascii="Times New Roman" w:hAnsi="Times New Roman" w:cs="Times New Roman"/>
                <w:sz w:val="24"/>
                <w:szCs w:val="24"/>
                <w:lang w:eastAsia="lv-LV"/>
              </w:rPr>
            </w:pPr>
          </w:p>
        </w:tc>
      </w:tr>
      <w:tr w:rsidR="00DC6A92" w:rsidRPr="00360773" w14:paraId="4B8A984C" w14:textId="77777777" w:rsidTr="00DC6A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4A48A1" w14:textId="77777777" w:rsidR="00DC6A92" w:rsidRPr="00360773" w:rsidRDefault="00DC6A92" w:rsidP="00DC6A92">
            <w:pPr>
              <w:spacing w:after="0" w:line="240" w:lineRule="auto"/>
              <w:rPr>
                <w:rFonts w:ascii="Times New Roman" w:eastAsia="Times New Roman" w:hAnsi="Times New Roman" w:cs="Times New Roman"/>
                <w:iCs/>
                <w:sz w:val="24"/>
                <w:szCs w:val="24"/>
                <w:lang w:eastAsia="lv-LV"/>
              </w:rPr>
            </w:pPr>
          </w:p>
        </w:tc>
        <w:tc>
          <w:tcPr>
            <w:tcW w:w="1678" w:type="pct"/>
            <w:tcBorders>
              <w:top w:val="outset" w:sz="6" w:space="0" w:color="auto"/>
              <w:left w:val="outset" w:sz="6" w:space="0" w:color="auto"/>
              <w:bottom w:val="outset" w:sz="6" w:space="0" w:color="auto"/>
              <w:right w:val="outset" w:sz="6" w:space="0" w:color="auto"/>
            </w:tcBorders>
            <w:hideMark/>
          </w:tcPr>
          <w:p w14:paraId="5B8DC96C" w14:textId="78C46AD4" w:rsidR="00DC6A92" w:rsidRDefault="00DC6A92" w:rsidP="00DC6A92">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izstrādē iesaistītās institūcijas un publiskas personas kapitālsabiedrības</w:t>
            </w:r>
          </w:p>
          <w:p w14:paraId="0ED12F25" w14:textId="697527EC" w:rsidR="00D5063C" w:rsidRPr="00D5063C" w:rsidRDefault="00D5063C" w:rsidP="00D5063C">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0A0A6327" w14:textId="77777777" w:rsidR="00DC6A92" w:rsidRPr="00360773" w:rsidRDefault="00DC6A92" w:rsidP="00DC6A92">
            <w:pPr>
              <w:spacing w:after="0" w:line="240" w:lineRule="auto"/>
              <w:rPr>
                <w:rFonts w:ascii="Times New Roman" w:eastAsia="Times New Roman" w:hAnsi="Times New Roman" w:cs="Times New Roman"/>
                <w:iCs/>
                <w:sz w:val="24"/>
                <w:szCs w:val="24"/>
                <w:lang w:eastAsia="lv-LV"/>
              </w:rPr>
            </w:pPr>
            <w:r w:rsidRPr="00360773">
              <w:rPr>
                <w:rFonts w:ascii="Times New Roman" w:eastAsia="Calibri" w:hAnsi="Times New Roman" w:cs="Times New Roman"/>
                <w:sz w:val="24"/>
                <w:szCs w:val="24"/>
                <w:lang w:eastAsia="lv-LV"/>
              </w:rPr>
              <w:t>Ekonomikas ministrija</w:t>
            </w:r>
          </w:p>
        </w:tc>
      </w:tr>
      <w:tr w:rsidR="00DC6A92" w:rsidRPr="00360773" w14:paraId="21AC7C0C" w14:textId="77777777" w:rsidTr="00DC6A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01803E" w14:textId="77777777" w:rsidR="00DC6A92" w:rsidRPr="00360773" w:rsidRDefault="00DC6A92" w:rsidP="00DC6A92">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17A17BD4" w14:textId="77777777" w:rsidR="00DC6A92" w:rsidRPr="00360773" w:rsidRDefault="00DC6A92" w:rsidP="00DC6A92">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9183B6D" w14:textId="77777777" w:rsidR="00DC6A92" w:rsidRPr="00360773" w:rsidRDefault="00DC6A92" w:rsidP="00DC6A92">
            <w:pPr>
              <w:spacing w:after="0" w:line="240" w:lineRule="auto"/>
              <w:rPr>
                <w:rFonts w:ascii="Times New Roman" w:eastAsia="Times New Roman" w:hAnsi="Times New Roman" w:cs="Times New Roman"/>
                <w:iCs/>
                <w:sz w:val="24"/>
                <w:szCs w:val="24"/>
                <w:lang w:eastAsia="lv-LV"/>
              </w:rPr>
            </w:pPr>
            <w:r w:rsidRPr="00360773">
              <w:rPr>
                <w:rFonts w:ascii="Times New Roman" w:eastAsia="Calibri" w:hAnsi="Times New Roman" w:cs="Times New Roman"/>
                <w:sz w:val="24"/>
                <w:szCs w:val="24"/>
                <w:lang w:eastAsia="lv-LV"/>
              </w:rPr>
              <w:t>Nav</w:t>
            </w:r>
          </w:p>
        </w:tc>
      </w:tr>
    </w:tbl>
    <w:p w14:paraId="711F9BB8"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360773" w14:paraId="46D006D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A5C6FF"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60773" w:rsidRPr="00360773" w14:paraId="487569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A45182"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D7C06A"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Sabiedrības </w:t>
            </w:r>
            <w:proofErr w:type="spellStart"/>
            <w:r w:rsidRPr="00360773">
              <w:rPr>
                <w:rFonts w:ascii="Times New Roman" w:eastAsia="Times New Roman" w:hAnsi="Times New Roman" w:cs="Times New Roman"/>
                <w:iCs/>
                <w:sz w:val="24"/>
                <w:szCs w:val="24"/>
                <w:lang w:eastAsia="lv-LV"/>
              </w:rPr>
              <w:t>mērķgrupas</w:t>
            </w:r>
            <w:proofErr w:type="spellEnd"/>
            <w:r w:rsidRPr="00360773">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2245FA2" w14:textId="3C622BFE" w:rsidR="00E5323B" w:rsidRPr="00360773" w:rsidRDefault="00DC6A92" w:rsidP="00C81B6D">
            <w:pPr>
              <w:spacing w:after="0" w:line="240" w:lineRule="auto"/>
              <w:jc w:val="both"/>
              <w:rPr>
                <w:rFonts w:ascii="Times New Roman" w:eastAsia="Times New Roman" w:hAnsi="Times New Roman" w:cs="Times New Roman"/>
                <w:iCs/>
                <w:sz w:val="24"/>
                <w:szCs w:val="24"/>
                <w:lang w:eastAsia="lv-LV"/>
              </w:rPr>
            </w:pPr>
            <w:r w:rsidRPr="00DD1CA5">
              <w:rPr>
                <w:rFonts w:ascii="Times New Roman" w:eastAsia="Times New Roman" w:hAnsi="Times New Roman" w:cs="Times New Roman"/>
                <w:iCs/>
                <w:sz w:val="24"/>
                <w:szCs w:val="24"/>
                <w:lang w:eastAsia="lv-LV"/>
              </w:rPr>
              <w:t xml:space="preserve">MK noteikumu projekts skar darbības programmas </w:t>
            </w:r>
            <w:r w:rsidRPr="00DD1CA5">
              <w:rPr>
                <w:rFonts w:ascii="Times New Roman" w:eastAsia="Times New Roman" w:hAnsi="Times New Roman" w:cs="Times New Roman"/>
                <w:b/>
                <w:bCs/>
                <w:iCs/>
                <w:sz w:val="24"/>
                <w:szCs w:val="24"/>
                <w:lang w:eastAsia="lv-LV"/>
              </w:rPr>
              <w:t xml:space="preserve"> </w:t>
            </w:r>
            <w:r w:rsidRPr="00DD1CA5">
              <w:rPr>
                <w:rFonts w:ascii="Times New Roman" w:eastAsia="Times New Roman" w:hAnsi="Times New Roman" w:cs="Times New Roman"/>
                <w:bCs/>
                <w:iCs/>
                <w:sz w:val="24"/>
                <w:szCs w:val="24"/>
                <w:lang w:eastAsia="lv-LV"/>
              </w:rPr>
              <w:t xml:space="preserve">„Izaugsme un nodarbinātība” </w:t>
            </w:r>
            <w:r w:rsidRPr="00E97D39">
              <w:rPr>
                <w:rFonts w:ascii="Times New Roman" w:eastAsia="Times New Roman" w:hAnsi="Times New Roman" w:cs="Times New Roman"/>
                <w:bCs/>
                <w:iCs/>
                <w:sz w:val="24"/>
                <w:szCs w:val="24"/>
                <w:lang w:eastAsia="lv-LV"/>
              </w:rPr>
              <w:t xml:space="preserve">3.1.1.specifiskā atbalsta mērķa „Sekmēt MVK izveidi un attīstību, īpaši apstrādes rūpniecībā un RIS3 prioritārajās nozarē”” 3.1.1.5.pasākuma „Atbalsts ieguldījumiem ražošanas telpu un infrastruktūras izveidei vai rekonstrukcijai” </w:t>
            </w:r>
            <w:r w:rsidRPr="004B1102">
              <w:rPr>
                <w:rFonts w:ascii="Times New Roman" w:eastAsia="Calibri" w:hAnsi="Times New Roman" w:cs="Times New Roman"/>
                <w:sz w:val="24"/>
                <w:szCs w:val="24"/>
              </w:rPr>
              <w:t>otrās projektu iesniegumu atlases kārtas</w:t>
            </w:r>
            <w:r w:rsidRPr="00640359">
              <w:rPr>
                <w:rFonts w:ascii="Times New Roman" w:eastAsia="Calibri" w:hAnsi="Times New Roman" w:cs="Times New Roman"/>
                <w:b/>
                <w:bCs/>
                <w:sz w:val="24"/>
                <w:szCs w:val="24"/>
              </w:rPr>
              <w:t xml:space="preserve"> </w:t>
            </w:r>
            <w:r w:rsidRPr="00E97D39">
              <w:rPr>
                <w:rFonts w:ascii="Times New Roman" w:eastAsia="Times New Roman" w:hAnsi="Times New Roman" w:cs="Times New Roman"/>
                <w:bCs/>
                <w:iCs/>
                <w:sz w:val="24"/>
                <w:szCs w:val="24"/>
                <w:lang w:eastAsia="lv-LV"/>
              </w:rPr>
              <w:t>mērķa grupu - sīkos (mikro), mazos un vidējos komersantus, kas veic saimniecisko darbību apstrādes rūpniecības nozarēs (saskaņā ar NACE </w:t>
            </w:r>
            <w:hyperlink r:id="rId9" w:anchor="n2" w:tgtFrame="_blank" w:history="1">
              <w:r w:rsidRPr="00E97D39">
                <w:rPr>
                  <w:rStyle w:val="Hyperlink"/>
                  <w:rFonts w:ascii="Times New Roman" w:eastAsia="Times New Roman" w:hAnsi="Times New Roman" w:cs="Times New Roman"/>
                  <w:sz w:val="24"/>
                  <w:szCs w:val="24"/>
                  <w:lang w:eastAsia="lv-LV"/>
                </w:rPr>
                <w:t>2. </w:t>
              </w:r>
              <w:proofErr w:type="spellStart"/>
            </w:hyperlink>
            <w:r w:rsidRPr="00E97D39">
              <w:rPr>
                <w:rFonts w:ascii="Times New Roman" w:eastAsia="Times New Roman" w:hAnsi="Times New Roman" w:cs="Times New Roman"/>
                <w:bCs/>
                <w:iCs/>
                <w:sz w:val="24"/>
                <w:szCs w:val="24"/>
                <w:lang w:eastAsia="lv-LV"/>
              </w:rPr>
              <w:t>red</w:t>
            </w:r>
            <w:proofErr w:type="spellEnd"/>
            <w:r w:rsidRPr="00E97D39">
              <w:rPr>
                <w:rFonts w:ascii="Times New Roman" w:eastAsia="Times New Roman" w:hAnsi="Times New Roman" w:cs="Times New Roman"/>
                <w:bCs/>
                <w:iCs/>
                <w:sz w:val="24"/>
                <w:szCs w:val="24"/>
                <w:lang w:eastAsia="lv-LV"/>
              </w:rPr>
              <w:t>. C sadaļu "Apstrādes rūpniecība"), kā arī projektu iesniedzējus (finansējuma saņēmējus) - komersantus, nodibinājumus un ostu pārvaldes.</w:t>
            </w:r>
          </w:p>
        </w:tc>
      </w:tr>
      <w:tr w:rsidR="00360773" w:rsidRPr="00360773" w14:paraId="241E78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5C1376"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6371CD"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011C0CE" w14:textId="4762D2DB" w:rsidR="00E5323B" w:rsidRPr="00360773" w:rsidRDefault="00B3471B" w:rsidP="00B51B4D">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sz w:val="24"/>
                <w:szCs w:val="24"/>
                <w:lang w:eastAsia="lv-LV"/>
              </w:rPr>
              <w:t>MK noteikumu projekts nepalielina administratīvo slogu</w:t>
            </w:r>
            <w:r w:rsidR="00EA3241">
              <w:rPr>
                <w:rFonts w:ascii="Times New Roman" w:eastAsia="Times New Roman" w:hAnsi="Times New Roman" w:cs="Times New Roman"/>
                <w:sz w:val="24"/>
                <w:szCs w:val="24"/>
                <w:lang w:eastAsia="lv-LV"/>
              </w:rPr>
              <w:t>.</w:t>
            </w:r>
          </w:p>
        </w:tc>
      </w:tr>
      <w:tr w:rsidR="00360773" w:rsidRPr="00360773" w14:paraId="4EDBB3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F1578E"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B8B695"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1413D5B" w14:textId="3655D131" w:rsidR="004D6E48" w:rsidRPr="00360773" w:rsidRDefault="004D6E48"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MK noteikumu projekts šo jomu neskar</w:t>
            </w:r>
            <w:r w:rsidR="00EA3241">
              <w:rPr>
                <w:rFonts w:ascii="Times New Roman" w:eastAsia="Times New Roman" w:hAnsi="Times New Roman" w:cs="Times New Roman"/>
                <w:iCs/>
                <w:sz w:val="24"/>
                <w:szCs w:val="24"/>
                <w:lang w:eastAsia="lv-LV"/>
              </w:rPr>
              <w:t>.</w:t>
            </w:r>
            <w:r w:rsidRPr="00360773">
              <w:rPr>
                <w:rFonts w:ascii="Times New Roman" w:eastAsia="Times New Roman" w:hAnsi="Times New Roman" w:cs="Times New Roman"/>
                <w:iCs/>
                <w:sz w:val="24"/>
                <w:szCs w:val="24"/>
                <w:lang w:eastAsia="lv-LV"/>
              </w:rPr>
              <w:t xml:space="preserve"> </w:t>
            </w:r>
          </w:p>
        </w:tc>
      </w:tr>
      <w:tr w:rsidR="00360773" w:rsidRPr="00360773" w14:paraId="7F4472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94A1E9"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A145FE8"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AB00F36" w14:textId="154723F6" w:rsidR="004D6E48" w:rsidRPr="00360773" w:rsidRDefault="004D6E48"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MK noteikumu projekts šo jomu neskar</w:t>
            </w:r>
            <w:r w:rsidR="00EA3241">
              <w:rPr>
                <w:rFonts w:ascii="Times New Roman" w:eastAsia="Times New Roman" w:hAnsi="Times New Roman" w:cs="Times New Roman"/>
                <w:iCs/>
                <w:sz w:val="24"/>
                <w:szCs w:val="24"/>
                <w:lang w:eastAsia="lv-LV"/>
              </w:rPr>
              <w:t>.</w:t>
            </w:r>
            <w:r w:rsidRPr="00360773">
              <w:rPr>
                <w:rFonts w:ascii="Times New Roman" w:eastAsia="Times New Roman" w:hAnsi="Times New Roman" w:cs="Times New Roman"/>
                <w:iCs/>
                <w:sz w:val="24"/>
                <w:szCs w:val="24"/>
                <w:lang w:eastAsia="lv-LV"/>
              </w:rPr>
              <w:t xml:space="preserve"> </w:t>
            </w:r>
          </w:p>
        </w:tc>
      </w:tr>
      <w:tr w:rsidR="00360773" w:rsidRPr="00360773" w14:paraId="21E69F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F69557"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1CC38E5"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AF80A3" w14:textId="653B6211" w:rsidR="00E5323B" w:rsidRPr="00360773" w:rsidRDefault="00DC6A92" w:rsidP="004D6E48">
            <w:pPr>
              <w:spacing w:after="0" w:line="240" w:lineRule="auto"/>
              <w:jc w:val="both"/>
              <w:rPr>
                <w:rFonts w:ascii="Times New Roman" w:eastAsia="Times New Roman" w:hAnsi="Times New Roman" w:cs="Times New Roman"/>
                <w:iCs/>
                <w:sz w:val="24"/>
                <w:szCs w:val="24"/>
                <w:lang w:eastAsia="lv-LV"/>
              </w:rPr>
            </w:pPr>
            <w:r w:rsidRPr="00DD1CA5">
              <w:rPr>
                <w:rFonts w:ascii="Times New Roman" w:eastAsia="Times New Roman" w:hAnsi="Times New Roman" w:cs="Times New Roman"/>
                <w:sz w:val="24"/>
                <w:szCs w:val="24"/>
                <w:lang w:eastAsia="lv-LV"/>
              </w:rPr>
              <w:t>Nav</w:t>
            </w:r>
            <w:r w:rsidR="00EA3241">
              <w:rPr>
                <w:rFonts w:ascii="Times New Roman" w:eastAsia="Times New Roman" w:hAnsi="Times New Roman" w:cs="Times New Roman"/>
                <w:sz w:val="24"/>
                <w:szCs w:val="24"/>
                <w:lang w:eastAsia="lv-LV"/>
              </w:rPr>
              <w:t>.</w:t>
            </w:r>
          </w:p>
        </w:tc>
      </w:tr>
    </w:tbl>
    <w:p w14:paraId="278A19A8" w14:textId="2BA4B2BB" w:rsidR="00E5323B"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pPr w:leftFromText="180" w:rightFromText="180" w:vertAnchor="text" w:tblpX="-459" w:tblpY="1"/>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275"/>
        <w:gridCol w:w="1276"/>
        <w:gridCol w:w="1418"/>
        <w:gridCol w:w="992"/>
        <w:gridCol w:w="850"/>
        <w:gridCol w:w="1134"/>
        <w:gridCol w:w="1134"/>
      </w:tblGrid>
      <w:tr w:rsidR="00345BD0" w:rsidRPr="005A14E5" w14:paraId="77C36181" w14:textId="77777777" w:rsidTr="003318C8">
        <w:tc>
          <w:tcPr>
            <w:tcW w:w="9634" w:type="dxa"/>
            <w:gridSpan w:val="8"/>
            <w:tcBorders>
              <w:top w:val="single" w:sz="4" w:space="0" w:color="auto"/>
              <w:left w:val="single" w:sz="4" w:space="0" w:color="auto"/>
              <w:bottom w:val="single" w:sz="4" w:space="0" w:color="auto"/>
              <w:right w:val="single" w:sz="4" w:space="0" w:color="auto"/>
            </w:tcBorders>
          </w:tcPr>
          <w:p w14:paraId="343BDE13" w14:textId="77777777" w:rsidR="00345BD0" w:rsidRPr="005A14E5" w:rsidRDefault="00345BD0" w:rsidP="003318C8">
            <w:pPr>
              <w:tabs>
                <w:tab w:val="left" w:pos="317"/>
              </w:tabs>
              <w:spacing w:after="0" w:line="240" w:lineRule="auto"/>
              <w:contextualSpacing/>
              <w:jc w:val="center"/>
              <w:rPr>
                <w:rFonts w:ascii="Times New Roman" w:eastAsia="Calibri" w:hAnsi="Times New Roman" w:cs="Times New Roman"/>
                <w:b/>
                <w:bCs/>
                <w:sz w:val="24"/>
                <w:szCs w:val="24"/>
                <w:lang w:eastAsia="ja-JP"/>
              </w:rPr>
            </w:pPr>
            <w:r w:rsidRPr="005A14E5">
              <w:rPr>
                <w:rFonts w:ascii="Times New Roman" w:eastAsia="Calibri" w:hAnsi="Times New Roman" w:cs="Times New Roman"/>
                <w:b/>
                <w:bCs/>
                <w:sz w:val="24"/>
                <w:szCs w:val="24"/>
                <w:lang w:eastAsia="ja-JP"/>
              </w:rPr>
              <w:t>III. Tiesību akta projekta ietekme uz valsts budžetu un pašvaldību budžetiem</w:t>
            </w:r>
          </w:p>
        </w:tc>
      </w:tr>
      <w:tr w:rsidR="00345BD0" w:rsidRPr="006221FF" w14:paraId="005F9A00" w14:textId="77777777" w:rsidTr="003318C8">
        <w:tc>
          <w:tcPr>
            <w:tcW w:w="1555" w:type="dxa"/>
            <w:vMerge w:val="restart"/>
            <w:tcBorders>
              <w:top w:val="single" w:sz="4" w:space="0" w:color="auto"/>
              <w:left w:val="single" w:sz="4" w:space="0" w:color="auto"/>
              <w:right w:val="single" w:sz="4" w:space="0" w:color="auto"/>
            </w:tcBorders>
            <w:shd w:val="clear" w:color="auto" w:fill="auto"/>
          </w:tcPr>
          <w:p w14:paraId="1D809391" w14:textId="77777777" w:rsidR="00345BD0" w:rsidRPr="006221FF" w:rsidRDefault="00345BD0" w:rsidP="003318C8">
            <w:pPr>
              <w:spacing w:after="0" w:line="240" w:lineRule="auto"/>
              <w:jc w:val="center"/>
              <w:rPr>
                <w:rFonts w:ascii="Times New Roman" w:eastAsia="Times New Roman" w:hAnsi="Times New Roman" w:cs="Times New Roman"/>
                <w:b/>
                <w:bCs/>
                <w:lang w:eastAsia="ja-JP"/>
              </w:rPr>
            </w:pPr>
          </w:p>
          <w:p w14:paraId="68A9E555" w14:textId="77777777" w:rsidR="00345BD0" w:rsidRPr="006221FF" w:rsidRDefault="00345BD0" w:rsidP="003318C8">
            <w:pPr>
              <w:spacing w:after="0" w:line="240" w:lineRule="auto"/>
              <w:jc w:val="center"/>
              <w:rPr>
                <w:rFonts w:ascii="Times New Roman" w:eastAsia="Times New Roman" w:hAnsi="Times New Roman" w:cs="Times New Roman"/>
                <w:b/>
                <w:bCs/>
                <w:lang w:eastAsia="ja-JP"/>
              </w:rPr>
            </w:pPr>
          </w:p>
          <w:p w14:paraId="58CFEEE7" w14:textId="77777777" w:rsidR="00345BD0" w:rsidRPr="006221FF" w:rsidRDefault="00345BD0" w:rsidP="003318C8">
            <w:pPr>
              <w:spacing w:after="0" w:line="240" w:lineRule="auto"/>
              <w:jc w:val="center"/>
              <w:rPr>
                <w:rFonts w:ascii="Times New Roman" w:eastAsia="Times New Roman" w:hAnsi="Times New Roman" w:cs="Times New Roman"/>
                <w:b/>
                <w:bCs/>
                <w:lang w:eastAsia="ja-JP"/>
              </w:rPr>
            </w:pPr>
          </w:p>
          <w:p w14:paraId="3C0D0BE1" w14:textId="77777777" w:rsidR="00345BD0" w:rsidRPr="006221FF" w:rsidRDefault="00345BD0" w:rsidP="003318C8">
            <w:pPr>
              <w:spacing w:after="0" w:line="240" w:lineRule="auto"/>
              <w:jc w:val="center"/>
              <w:rPr>
                <w:rFonts w:ascii="Times New Roman" w:eastAsia="Times New Roman" w:hAnsi="Times New Roman" w:cs="Times New Roman"/>
                <w:b/>
                <w:bCs/>
                <w:lang w:eastAsia="ja-JP"/>
              </w:rPr>
            </w:pPr>
          </w:p>
          <w:p w14:paraId="5B8D8928" w14:textId="77777777" w:rsidR="00345BD0" w:rsidRPr="006221FF" w:rsidRDefault="00345BD0" w:rsidP="003318C8">
            <w:pPr>
              <w:spacing w:after="0" w:line="240" w:lineRule="auto"/>
              <w:jc w:val="center"/>
              <w:rPr>
                <w:rFonts w:ascii="Times New Roman" w:eastAsia="Times New Roman" w:hAnsi="Times New Roman" w:cs="Times New Roman"/>
                <w:b/>
                <w:bCs/>
                <w:lang w:eastAsia="ja-JP"/>
              </w:rPr>
            </w:pPr>
          </w:p>
          <w:p w14:paraId="5FD3BC3D" w14:textId="77777777" w:rsidR="00345BD0" w:rsidRPr="006221FF" w:rsidRDefault="00345BD0" w:rsidP="003318C8">
            <w:pPr>
              <w:spacing w:after="0" w:line="240" w:lineRule="auto"/>
              <w:jc w:val="center"/>
              <w:rPr>
                <w:rFonts w:ascii="Times New Roman" w:eastAsia="Calibri" w:hAnsi="Times New Roman" w:cs="Times New Roman"/>
              </w:rPr>
            </w:pPr>
            <w:r w:rsidRPr="006221FF">
              <w:rPr>
                <w:rFonts w:ascii="Times New Roman" w:eastAsia="Times New Roman" w:hAnsi="Times New Roman" w:cs="Times New Roman"/>
                <w:b/>
                <w:bCs/>
                <w:lang w:eastAsia="ja-JP"/>
              </w:rPr>
              <w:t>Rādītāji</w:t>
            </w:r>
          </w:p>
        </w:tc>
        <w:tc>
          <w:tcPr>
            <w:tcW w:w="2551" w:type="dxa"/>
            <w:gridSpan w:val="2"/>
            <w:vMerge w:val="restart"/>
            <w:tcBorders>
              <w:top w:val="single" w:sz="4" w:space="0" w:color="auto"/>
              <w:left w:val="single" w:sz="4" w:space="0" w:color="auto"/>
              <w:right w:val="single" w:sz="4" w:space="0" w:color="auto"/>
            </w:tcBorders>
            <w:shd w:val="clear" w:color="auto" w:fill="auto"/>
          </w:tcPr>
          <w:p w14:paraId="58E961E6" w14:textId="77777777" w:rsidR="00345BD0" w:rsidRPr="006221FF" w:rsidRDefault="00345BD0" w:rsidP="003318C8">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
                <w:bCs/>
                <w:lang w:eastAsia="ja-JP"/>
              </w:rPr>
              <w:t>2020.gads</w:t>
            </w:r>
          </w:p>
        </w:tc>
        <w:tc>
          <w:tcPr>
            <w:tcW w:w="5528" w:type="dxa"/>
            <w:gridSpan w:val="5"/>
            <w:tcBorders>
              <w:top w:val="single" w:sz="4" w:space="0" w:color="auto"/>
              <w:left w:val="single" w:sz="4" w:space="0" w:color="auto"/>
              <w:right w:val="single" w:sz="4" w:space="0" w:color="auto"/>
            </w:tcBorders>
          </w:tcPr>
          <w:p w14:paraId="0C5DAA6C" w14:textId="77777777" w:rsidR="00345BD0" w:rsidRPr="006221FF" w:rsidRDefault="00345BD0" w:rsidP="003318C8">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Turpmākie trīs gadi (</w:t>
            </w:r>
            <w:proofErr w:type="spellStart"/>
            <w:r w:rsidRPr="006221FF">
              <w:rPr>
                <w:rFonts w:ascii="Times New Roman" w:eastAsia="Times New Roman" w:hAnsi="Times New Roman" w:cs="Times New Roman"/>
                <w:i/>
                <w:iCs/>
                <w:lang w:eastAsia="ja-JP"/>
              </w:rPr>
              <w:t>euro</w:t>
            </w:r>
            <w:proofErr w:type="spellEnd"/>
            <w:r w:rsidRPr="006221FF">
              <w:rPr>
                <w:rFonts w:ascii="Times New Roman" w:eastAsia="Times New Roman" w:hAnsi="Times New Roman" w:cs="Times New Roman"/>
                <w:lang w:eastAsia="ja-JP"/>
              </w:rPr>
              <w:t>)</w:t>
            </w:r>
          </w:p>
        </w:tc>
      </w:tr>
      <w:tr w:rsidR="00345BD0" w:rsidRPr="006221FF" w14:paraId="3E30E5DE" w14:textId="77777777" w:rsidTr="003318C8">
        <w:tc>
          <w:tcPr>
            <w:tcW w:w="1555" w:type="dxa"/>
            <w:vMerge/>
            <w:tcBorders>
              <w:left w:val="single" w:sz="4" w:space="0" w:color="auto"/>
              <w:right w:val="single" w:sz="4" w:space="0" w:color="auto"/>
            </w:tcBorders>
            <w:shd w:val="clear" w:color="auto" w:fill="auto"/>
          </w:tcPr>
          <w:p w14:paraId="6EA39E48" w14:textId="77777777" w:rsidR="00345BD0" w:rsidRPr="006221FF" w:rsidRDefault="00345BD0" w:rsidP="003318C8">
            <w:pPr>
              <w:spacing w:after="0" w:line="240" w:lineRule="auto"/>
              <w:jc w:val="center"/>
              <w:rPr>
                <w:rFonts w:ascii="Times New Roman" w:eastAsia="Calibri" w:hAnsi="Times New Roman" w:cs="Times New Roman"/>
              </w:rPr>
            </w:pPr>
          </w:p>
        </w:tc>
        <w:tc>
          <w:tcPr>
            <w:tcW w:w="2551" w:type="dxa"/>
            <w:gridSpan w:val="2"/>
            <w:vMerge/>
            <w:tcBorders>
              <w:left w:val="single" w:sz="4" w:space="0" w:color="auto"/>
              <w:bottom w:val="single" w:sz="4" w:space="0" w:color="auto"/>
              <w:right w:val="single" w:sz="4" w:space="0" w:color="auto"/>
            </w:tcBorders>
            <w:shd w:val="clear" w:color="auto" w:fill="auto"/>
          </w:tcPr>
          <w:p w14:paraId="15FC1769" w14:textId="77777777" w:rsidR="00345BD0" w:rsidRPr="006221FF" w:rsidRDefault="00345BD0" w:rsidP="003318C8">
            <w:pPr>
              <w:tabs>
                <w:tab w:val="left" w:pos="317"/>
              </w:tabs>
              <w:spacing w:after="0" w:line="240" w:lineRule="auto"/>
              <w:ind w:left="34"/>
              <w:contextualSpacing/>
              <w:jc w:val="center"/>
              <w:rPr>
                <w:rFonts w:ascii="Times New Roman" w:eastAsia="Calibri" w:hAnsi="Times New Roman" w:cs="Times New Roman"/>
                <w:bCs/>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AE48D" w14:textId="77777777" w:rsidR="00345BD0" w:rsidRPr="006221FF" w:rsidRDefault="00345BD0" w:rsidP="003318C8">
            <w:pPr>
              <w:spacing w:after="0" w:line="240" w:lineRule="auto"/>
              <w:jc w:val="center"/>
              <w:rPr>
                <w:rFonts w:ascii="Times New Roman" w:eastAsia="Times New Roman" w:hAnsi="Times New Roman" w:cs="Times New Roman"/>
                <w:b/>
                <w:bCs/>
                <w:lang w:eastAsia="ja-JP"/>
              </w:rPr>
            </w:pPr>
            <w:r w:rsidRPr="006221FF">
              <w:rPr>
                <w:rFonts w:ascii="Times New Roman" w:eastAsia="Times New Roman" w:hAnsi="Times New Roman" w:cs="Times New Roman"/>
                <w:b/>
                <w:bCs/>
                <w:lang w:eastAsia="ja-JP"/>
              </w:rPr>
              <w:t>2021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E9AB0" w14:textId="77777777" w:rsidR="00345BD0" w:rsidRPr="006221FF" w:rsidRDefault="00345BD0" w:rsidP="003318C8">
            <w:pPr>
              <w:spacing w:after="0" w:line="240" w:lineRule="auto"/>
              <w:jc w:val="center"/>
              <w:rPr>
                <w:rFonts w:ascii="Times New Roman" w:eastAsia="Times New Roman" w:hAnsi="Times New Roman" w:cs="Times New Roman"/>
                <w:b/>
                <w:bCs/>
                <w:lang w:eastAsia="ja-JP"/>
              </w:rPr>
            </w:pPr>
            <w:r w:rsidRPr="006221FF">
              <w:rPr>
                <w:rFonts w:ascii="Times New Roman" w:eastAsia="Times New Roman" w:hAnsi="Times New Roman" w:cs="Times New Roman"/>
                <w:b/>
                <w:bCs/>
                <w:lang w:eastAsia="ja-JP"/>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4124E2" w14:textId="77777777" w:rsidR="00345BD0" w:rsidRPr="006221FF" w:rsidRDefault="00345BD0" w:rsidP="003318C8">
            <w:pPr>
              <w:spacing w:after="0" w:line="240" w:lineRule="auto"/>
              <w:jc w:val="center"/>
              <w:rPr>
                <w:rFonts w:ascii="Times New Roman" w:eastAsia="Times New Roman" w:hAnsi="Times New Roman" w:cs="Times New Roman"/>
                <w:b/>
                <w:bCs/>
                <w:lang w:eastAsia="ja-JP"/>
              </w:rPr>
            </w:pPr>
            <w:r w:rsidRPr="006221FF">
              <w:rPr>
                <w:rFonts w:ascii="Times New Roman" w:eastAsia="Times New Roman" w:hAnsi="Times New Roman" w:cs="Times New Roman"/>
                <w:b/>
                <w:bCs/>
                <w:lang w:eastAsia="ja-JP"/>
              </w:rPr>
              <w:t>2023</w:t>
            </w:r>
          </w:p>
        </w:tc>
      </w:tr>
      <w:tr w:rsidR="00345BD0" w:rsidRPr="006221FF" w14:paraId="7E5184C1" w14:textId="77777777" w:rsidTr="003318C8">
        <w:tc>
          <w:tcPr>
            <w:tcW w:w="1555" w:type="dxa"/>
            <w:vMerge/>
            <w:tcBorders>
              <w:left w:val="single" w:sz="4" w:space="0" w:color="auto"/>
              <w:bottom w:val="single" w:sz="4" w:space="0" w:color="auto"/>
              <w:right w:val="single" w:sz="4" w:space="0" w:color="auto"/>
            </w:tcBorders>
            <w:shd w:val="clear" w:color="auto" w:fill="auto"/>
          </w:tcPr>
          <w:p w14:paraId="74EF4179" w14:textId="77777777" w:rsidR="00345BD0" w:rsidRPr="006221FF" w:rsidRDefault="00345BD0" w:rsidP="003318C8">
            <w:pPr>
              <w:spacing w:after="0" w:line="240" w:lineRule="auto"/>
              <w:jc w:val="center"/>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AFB845" w14:textId="77777777" w:rsidR="00345BD0" w:rsidRPr="006221FF" w:rsidRDefault="00345BD0" w:rsidP="003318C8">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saskaņā ar valsts budžetu kārtējam gadam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3CE58B" w14:textId="77777777" w:rsidR="00345BD0" w:rsidRPr="006221FF" w:rsidRDefault="00345BD0" w:rsidP="003318C8">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izmaiņas kārtējā gadā, salīdzinot ar valsts budžetu kārtējam gadam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3EBB00" w14:textId="77777777" w:rsidR="00345BD0" w:rsidRPr="006221FF" w:rsidRDefault="00345BD0" w:rsidP="003318C8">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saskaņā ar vidēja termiņa budžeta ietvaru</w:t>
            </w:r>
          </w:p>
          <w:p w14:paraId="5D9896A3" w14:textId="77777777" w:rsidR="00345BD0" w:rsidRPr="006221FF" w:rsidRDefault="00345BD0" w:rsidP="003318C8">
            <w:pPr>
              <w:spacing w:after="0" w:line="240" w:lineRule="auto"/>
              <w:jc w:val="center"/>
              <w:rPr>
                <w:rFonts w:ascii="Times New Roman" w:eastAsia="Times New Roman" w:hAnsi="Times New Roman" w:cs="Times New Roman"/>
                <w:lang w:eastAsia="ja-JP"/>
              </w:rPr>
            </w:pPr>
          </w:p>
        </w:tc>
        <w:tc>
          <w:tcPr>
            <w:tcW w:w="992" w:type="dxa"/>
            <w:tcBorders>
              <w:top w:val="single" w:sz="4" w:space="0" w:color="auto"/>
              <w:left w:val="single" w:sz="4" w:space="0" w:color="auto"/>
              <w:bottom w:val="single" w:sz="4" w:space="0" w:color="auto"/>
              <w:right w:val="single" w:sz="4" w:space="0" w:color="auto"/>
            </w:tcBorders>
          </w:tcPr>
          <w:p w14:paraId="41D7C86D" w14:textId="77777777" w:rsidR="00345BD0" w:rsidRPr="006221FF" w:rsidRDefault="00345BD0" w:rsidP="003318C8">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izmaiņas, salīdzinot ar vidēja termiņa budžeta ietvaru 2021. gadam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30D5F1" w14:textId="77777777" w:rsidR="00345BD0" w:rsidRPr="006221FF" w:rsidRDefault="00345BD0" w:rsidP="003318C8">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saskaņā ar vidēja termiņa budžeta ietvaru</w:t>
            </w:r>
          </w:p>
          <w:p w14:paraId="028C37F3" w14:textId="77777777" w:rsidR="00345BD0" w:rsidRPr="006221FF" w:rsidRDefault="00345BD0" w:rsidP="003318C8">
            <w:pPr>
              <w:spacing w:after="0" w:line="240" w:lineRule="auto"/>
              <w:jc w:val="center"/>
              <w:rPr>
                <w:rFonts w:ascii="Times New Roman" w:eastAsia="Times New Roman" w:hAnsi="Times New Roman" w:cs="Times New Roman"/>
                <w:lang w:eastAsia="ja-JP"/>
              </w:rPr>
            </w:pPr>
          </w:p>
        </w:tc>
        <w:tc>
          <w:tcPr>
            <w:tcW w:w="1134" w:type="dxa"/>
            <w:tcBorders>
              <w:top w:val="single" w:sz="4" w:space="0" w:color="auto"/>
              <w:left w:val="single" w:sz="4" w:space="0" w:color="auto"/>
              <w:bottom w:val="single" w:sz="4" w:space="0" w:color="auto"/>
              <w:right w:val="single" w:sz="4" w:space="0" w:color="auto"/>
            </w:tcBorders>
          </w:tcPr>
          <w:p w14:paraId="584B1DFF" w14:textId="77777777" w:rsidR="00345BD0" w:rsidRPr="006221FF" w:rsidRDefault="00345BD0" w:rsidP="003318C8">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izmaiņas, salīdzinot ar vidēja termiņa budžeta ietvaru 2022. gadam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CAACBC" w14:textId="77777777" w:rsidR="00345BD0" w:rsidRPr="006221FF" w:rsidRDefault="00345BD0" w:rsidP="003318C8">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izmaiņas, salīdzinot ar vidēja termiņa budžeta ietvaru 2022. gadam</w:t>
            </w:r>
          </w:p>
        </w:tc>
      </w:tr>
      <w:tr w:rsidR="00345BD0" w:rsidRPr="006221FF" w14:paraId="24DCB456" w14:textId="77777777" w:rsidTr="003318C8">
        <w:tc>
          <w:tcPr>
            <w:tcW w:w="1555" w:type="dxa"/>
            <w:tcBorders>
              <w:top w:val="single" w:sz="4" w:space="0" w:color="auto"/>
              <w:left w:val="single" w:sz="4" w:space="0" w:color="auto"/>
              <w:bottom w:val="single" w:sz="4" w:space="0" w:color="auto"/>
              <w:right w:val="single" w:sz="4" w:space="0" w:color="auto"/>
            </w:tcBorders>
            <w:shd w:val="clear" w:color="auto" w:fill="auto"/>
          </w:tcPr>
          <w:p w14:paraId="185EE5DD" w14:textId="77777777" w:rsidR="00345BD0" w:rsidRPr="006221FF" w:rsidRDefault="00345BD0" w:rsidP="003318C8">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A50B9B" w14:textId="77777777" w:rsidR="00345BD0" w:rsidRPr="006221FF" w:rsidRDefault="00345BD0" w:rsidP="003318C8">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BAF540" w14:textId="77777777" w:rsidR="00345BD0" w:rsidRPr="006221FF" w:rsidRDefault="00345BD0" w:rsidP="003318C8">
            <w:pPr>
              <w:spacing w:after="0" w:line="240" w:lineRule="auto"/>
              <w:jc w:val="center"/>
              <w:rPr>
                <w:rFonts w:ascii="Times New Roman" w:eastAsia="Calibri" w:hAnsi="Times New Roman" w:cs="Times New Roman"/>
                <w:bCs/>
              </w:rPr>
            </w:pPr>
            <w:r w:rsidRPr="006221FF">
              <w:rPr>
                <w:rFonts w:ascii="Times New Roman" w:eastAsia="Calibri"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5F7E15" w14:textId="77777777" w:rsidR="00345BD0" w:rsidRPr="006221FF" w:rsidRDefault="00345BD0" w:rsidP="003318C8">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4</w:t>
            </w:r>
          </w:p>
        </w:tc>
        <w:tc>
          <w:tcPr>
            <w:tcW w:w="992" w:type="dxa"/>
            <w:tcBorders>
              <w:top w:val="single" w:sz="4" w:space="0" w:color="auto"/>
              <w:left w:val="single" w:sz="4" w:space="0" w:color="auto"/>
              <w:bottom w:val="single" w:sz="4" w:space="0" w:color="auto"/>
              <w:right w:val="single" w:sz="4" w:space="0" w:color="auto"/>
            </w:tcBorders>
          </w:tcPr>
          <w:p w14:paraId="6A749955" w14:textId="77777777" w:rsidR="00345BD0" w:rsidRPr="006221FF" w:rsidRDefault="00345BD0" w:rsidP="003318C8">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2B4A71" w14:textId="77777777" w:rsidR="00345BD0" w:rsidRPr="006221FF" w:rsidRDefault="00345BD0" w:rsidP="003318C8">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6</w:t>
            </w:r>
          </w:p>
        </w:tc>
        <w:tc>
          <w:tcPr>
            <w:tcW w:w="1134" w:type="dxa"/>
            <w:tcBorders>
              <w:top w:val="single" w:sz="4" w:space="0" w:color="auto"/>
              <w:left w:val="single" w:sz="4" w:space="0" w:color="auto"/>
              <w:bottom w:val="single" w:sz="4" w:space="0" w:color="auto"/>
              <w:right w:val="single" w:sz="4" w:space="0" w:color="auto"/>
            </w:tcBorders>
          </w:tcPr>
          <w:p w14:paraId="15D39CE2" w14:textId="77777777" w:rsidR="00345BD0" w:rsidRPr="006221FF" w:rsidRDefault="00345BD0" w:rsidP="003318C8">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636AE" w14:textId="77777777" w:rsidR="00345BD0" w:rsidRPr="006221FF" w:rsidRDefault="00345BD0" w:rsidP="003318C8">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8</w:t>
            </w:r>
          </w:p>
        </w:tc>
      </w:tr>
      <w:tr w:rsidR="00345BD0" w:rsidRPr="006221FF" w14:paraId="6FE7DA37" w14:textId="77777777" w:rsidTr="003318C8">
        <w:tc>
          <w:tcPr>
            <w:tcW w:w="1555" w:type="dxa"/>
            <w:tcBorders>
              <w:top w:val="single" w:sz="4" w:space="0" w:color="auto"/>
              <w:left w:val="single" w:sz="4" w:space="0" w:color="auto"/>
              <w:bottom w:val="single" w:sz="4" w:space="0" w:color="auto"/>
              <w:right w:val="single" w:sz="4" w:space="0" w:color="auto"/>
            </w:tcBorders>
            <w:shd w:val="clear" w:color="auto" w:fill="auto"/>
          </w:tcPr>
          <w:p w14:paraId="41FF1C49" w14:textId="77777777" w:rsidR="00345BD0" w:rsidRPr="006221FF" w:rsidRDefault="00345BD0" w:rsidP="003318C8">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1. Budžeta ieņēmumi: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ECFC93" w14:textId="2AEDA024" w:rsidR="00345BD0" w:rsidRPr="008B7877" w:rsidRDefault="00345BD0" w:rsidP="003318C8">
            <w:pPr>
              <w:jc w:val="center"/>
              <w:rPr>
                <w:rFonts w:ascii="Times New Roman" w:hAnsi="Times New Roman" w:cs="Times New Roman"/>
                <w:lang w:eastAsia="lv-LV"/>
              </w:rPr>
            </w:pPr>
            <w:r>
              <w:rPr>
                <w:rFonts w:ascii="Times New Roman" w:hAnsi="Times New Roman" w:cs="Times New Roman"/>
                <w:lang w:eastAsia="lv-LV"/>
              </w:rPr>
              <w:t>25 443 922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A28E5D" w14:textId="35269D42" w:rsidR="00345BD0" w:rsidRPr="008B7877" w:rsidRDefault="00345BD0" w:rsidP="003318C8">
            <w:pPr>
              <w:spacing w:after="0" w:line="240" w:lineRule="auto"/>
              <w:jc w:val="center"/>
              <w:rPr>
                <w:rFonts w:ascii="Times New Roman" w:hAnsi="Times New Roman" w:cs="Times New Roman"/>
                <w:lang w:eastAsia="lv-LV"/>
              </w:rPr>
            </w:pPr>
            <w:r>
              <w:rPr>
                <w:rFonts w:ascii="Times New Roman" w:hAnsi="Times New Roman" w:cs="Times New Roman"/>
                <w:lang w:eastAsia="lv-LV"/>
              </w:rPr>
              <w:t>3</w:t>
            </w:r>
            <w:r w:rsidR="007D0F3D">
              <w:rPr>
                <w:rFonts w:ascii="Times New Roman" w:hAnsi="Times New Roman" w:cs="Times New Roman"/>
                <w:lang w:eastAsia="lv-LV"/>
              </w:rPr>
              <w:t> 527 606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3C3C1B" w14:textId="37FB7A4C" w:rsidR="00345BD0" w:rsidRPr="008B7877" w:rsidRDefault="00500D75" w:rsidP="003318C8">
            <w:pPr>
              <w:jc w:val="center"/>
              <w:rPr>
                <w:rFonts w:ascii="Times New Roman" w:hAnsi="Times New Roman" w:cs="Times New Roman"/>
                <w:lang w:eastAsia="lv-LV"/>
              </w:rPr>
            </w:pPr>
            <w:r>
              <w:rPr>
                <w:rFonts w:ascii="Times New Roman" w:hAnsi="Times New Roman" w:cs="Times New Roman"/>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ACC19" w14:textId="77777777" w:rsidR="00345BD0" w:rsidRPr="006221FF" w:rsidRDefault="00345BD0" w:rsidP="003318C8">
            <w:pPr>
              <w:spacing w:after="0" w:line="240" w:lineRule="auto"/>
              <w:jc w:val="center"/>
              <w:rPr>
                <w:rFonts w:ascii="Times New Roman" w:eastAsia="Calibri" w:hAnsi="Times New Roman" w:cs="Times New Roman"/>
              </w:rPr>
            </w:pPr>
            <w:r w:rsidRPr="006221FF">
              <w:rPr>
                <w:rFonts w:ascii="Times New Roman" w:hAnsi="Times New Roman" w:cs="Times New Roman"/>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D4B152" w14:textId="34123C45" w:rsidR="00345BD0" w:rsidRPr="006221FF" w:rsidRDefault="00500D75" w:rsidP="003318C8">
            <w:pPr>
              <w:spacing w:after="0" w:line="240" w:lineRule="auto"/>
              <w:jc w:val="center"/>
              <w:rPr>
                <w:rFonts w:ascii="Times New Roman" w:eastAsia="Times New Roman" w:hAnsi="Times New Roman" w:cs="Times New Roman"/>
                <w:lang w:eastAsia="ja-JP"/>
              </w:rPr>
            </w:pPr>
            <w:r>
              <w:rPr>
                <w:rFonts w:ascii="Times New Roman" w:eastAsia="Times New Roman" w:hAnsi="Times New Roman" w:cs="Times New Roman"/>
                <w:lang w:eastAsia="ja-JP"/>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A3999E" w14:textId="77777777" w:rsidR="00345BD0" w:rsidRPr="006221FF" w:rsidRDefault="00345BD0" w:rsidP="003318C8">
            <w:pPr>
              <w:spacing w:after="0" w:line="240" w:lineRule="auto"/>
              <w:jc w:val="center"/>
              <w:rPr>
                <w:rFonts w:ascii="Times New Roman" w:eastAsia="Calibri" w:hAnsi="Times New Roman" w:cs="Times New Roman"/>
              </w:rPr>
            </w:pPr>
            <w:r w:rsidRPr="006221FF">
              <w:rPr>
                <w:rFonts w:ascii="Times New Roman" w:hAnsi="Times New Roman" w:cs="Times New Roman"/>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48FB92" w14:textId="77777777" w:rsidR="00345BD0" w:rsidRPr="006221FF" w:rsidRDefault="00345BD0" w:rsidP="003318C8">
            <w:pPr>
              <w:spacing w:after="0" w:line="240" w:lineRule="auto"/>
              <w:jc w:val="center"/>
              <w:rPr>
                <w:rFonts w:ascii="Times New Roman" w:eastAsia="Times New Roman" w:hAnsi="Times New Roman" w:cs="Times New Roman"/>
                <w:lang w:eastAsia="ja-JP"/>
              </w:rPr>
            </w:pPr>
            <w:r w:rsidRPr="006221FF">
              <w:rPr>
                <w:rFonts w:ascii="Times New Roman" w:hAnsi="Times New Roman" w:cs="Times New Roman"/>
                <w:lang w:eastAsia="lv-LV"/>
              </w:rPr>
              <w:t>0</w:t>
            </w:r>
            <w:r w:rsidRPr="006221FF">
              <w:rPr>
                <w:rFonts w:ascii="Times New Roman" w:eastAsia="Calibri" w:hAnsi="Times New Roman" w:cs="Times New Roman"/>
                <w:lang w:val="en-AU"/>
              </w:rPr>
              <w:t xml:space="preserve"> </w:t>
            </w:r>
          </w:p>
        </w:tc>
      </w:tr>
      <w:tr w:rsidR="00345BD0" w:rsidRPr="006221FF" w14:paraId="1841DD1B" w14:textId="77777777" w:rsidTr="003318C8">
        <w:tc>
          <w:tcPr>
            <w:tcW w:w="1555" w:type="dxa"/>
            <w:tcBorders>
              <w:top w:val="single" w:sz="4" w:space="0" w:color="auto"/>
              <w:left w:val="single" w:sz="4" w:space="0" w:color="auto"/>
              <w:bottom w:val="single" w:sz="4" w:space="0" w:color="auto"/>
              <w:right w:val="single" w:sz="4" w:space="0" w:color="auto"/>
            </w:tcBorders>
            <w:shd w:val="clear" w:color="auto" w:fill="auto"/>
          </w:tcPr>
          <w:p w14:paraId="2CAB6971" w14:textId="77777777" w:rsidR="00345BD0" w:rsidRPr="006221FF" w:rsidRDefault="00345BD0" w:rsidP="003318C8">
            <w:pPr>
              <w:spacing w:after="0" w:line="240" w:lineRule="auto"/>
              <w:jc w:val="both"/>
              <w:rPr>
                <w:rFonts w:ascii="Times New Roman" w:eastAsia="Arial Unicode MS" w:hAnsi="Times New Roman" w:cs="Times New Roman"/>
              </w:rPr>
            </w:pPr>
            <w:r w:rsidRPr="006221FF">
              <w:rPr>
                <w:rFonts w:ascii="Times New Roman" w:eastAsia="Arial Unicode MS" w:hAnsi="Times New Roman" w:cs="Times New Roman"/>
              </w:rPr>
              <w:t>1.1. valsts pamatbudžets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F8D876" w14:textId="47C5F7FA" w:rsidR="00345BD0" w:rsidRPr="008B7877" w:rsidRDefault="00345BD0" w:rsidP="003318C8">
            <w:pPr>
              <w:spacing w:after="0" w:line="240" w:lineRule="auto"/>
              <w:jc w:val="center"/>
              <w:rPr>
                <w:rFonts w:ascii="Times New Roman" w:hAnsi="Times New Roman" w:cs="Times New Roman"/>
                <w:lang w:eastAsia="lv-LV"/>
              </w:rPr>
            </w:pPr>
            <w:r>
              <w:rPr>
                <w:rFonts w:ascii="Times New Roman" w:hAnsi="Times New Roman" w:cs="Times New Roman"/>
                <w:lang w:eastAsia="lv-LV"/>
              </w:rPr>
              <w:t>25 443 922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94FA7C" w14:textId="10D030F3" w:rsidR="00345BD0" w:rsidRPr="008B7877" w:rsidRDefault="007D0F3D" w:rsidP="003318C8">
            <w:pPr>
              <w:spacing w:after="0" w:line="240" w:lineRule="auto"/>
              <w:jc w:val="center"/>
              <w:rPr>
                <w:rFonts w:ascii="Times New Roman" w:hAnsi="Times New Roman" w:cs="Times New Roman"/>
                <w:lang w:eastAsia="lv-LV"/>
              </w:rPr>
            </w:pPr>
            <w:r>
              <w:rPr>
                <w:rFonts w:ascii="Times New Roman" w:hAnsi="Times New Roman" w:cs="Times New Roman"/>
                <w:lang w:eastAsia="lv-LV"/>
              </w:rPr>
              <w:t>3 527 606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5A5C2A" w14:textId="147CB604" w:rsidR="00345BD0" w:rsidRPr="008B7877" w:rsidRDefault="00500D75" w:rsidP="003318C8">
            <w:pPr>
              <w:spacing w:after="0" w:line="240" w:lineRule="auto"/>
              <w:jc w:val="center"/>
              <w:rPr>
                <w:rFonts w:ascii="Times New Roman" w:hAnsi="Times New Roman" w:cs="Times New Roman"/>
                <w:lang w:eastAsia="lv-LV"/>
              </w:rPr>
            </w:pPr>
            <w:r>
              <w:rPr>
                <w:rFonts w:ascii="Times New Roman" w:hAnsi="Times New Roman" w:cs="Times New Roman"/>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8E6710" w14:textId="77777777" w:rsidR="00345BD0" w:rsidRPr="006221FF" w:rsidRDefault="00345BD0" w:rsidP="003318C8">
            <w:pPr>
              <w:spacing w:after="0" w:line="240" w:lineRule="auto"/>
              <w:jc w:val="center"/>
              <w:rPr>
                <w:rFonts w:ascii="Times New Roman" w:eastAsia="Calibri" w:hAnsi="Times New Roman" w:cs="Times New Roman"/>
              </w:rPr>
            </w:pPr>
            <w:r w:rsidRPr="006221FF">
              <w:rPr>
                <w:rFonts w:ascii="Times New Roman" w:hAnsi="Times New Roman" w:cs="Times New Roman"/>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14A64E" w14:textId="21A5EAE9" w:rsidR="00345BD0" w:rsidRPr="006221FF" w:rsidRDefault="00500D75" w:rsidP="003318C8">
            <w:pPr>
              <w:spacing w:after="0" w:line="240" w:lineRule="auto"/>
              <w:jc w:val="center"/>
              <w:rPr>
                <w:rFonts w:ascii="Times New Roman" w:eastAsia="Times New Roman" w:hAnsi="Times New Roman" w:cs="Times New Roman"/>
                <w:lang w:eastAsia="ja-JP"/>
              </w:rPr>
            </w:pPr>
            <w:r>
              <w:rPr>
                <w:rFonts w:ascii="Times New Roman" w:eastAsia="Times New Roman" w:hAnsi="Times New Roman" w:cs="Times New Roman"/>
                <w:lang w:eastAsia="ja-JP"/>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3CE1D8" w14:textId="77777777" w:rsidR="00345BD0" w:rsidRPr="006221FF" w:rsidRDefault="00345BD0" w:rsidP="003318C8">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0D757" w14:textId="77777777" w:rsidR="00345BD0" w:rsidRPr="006221FF" w:rsidRDefault="00345BD0" w:rsidP="003318C8">
            <w:pPr>
              <w:tabs>
                <w:tab w:val="left" w:pos="315"/>
                <w:tab w:val="center" w:pos="459"/>
              </w:tabs>
              <w:spacing w:after="0" w:line="240" w:lineRule="auto"/>
              <w:jc w:val="center"/>
              <w:rPr>
                <w:rFonts w:ascii="Times New Roman" w:eastAsia="Times New Roman" w:hAnsi="Times New Roman" w:cs="Times New Roman"/>
                <w:lang w:eastAsia="ja-JP"/>
              </w:rPr>
            </w:pPr>
            <w:r w:rsidRPr="006221FF">
              <w:rPr>
                <w:rFonts w:ascii="Times New Roman" w:hAnsi="Times New Roman" w:cs="Times New Roman"/>
                <w:lang w:eastAsia="lv-LV"/>
              </w:rPr>
              <w:t>0</w:t>
            </w:r>
            <w:r w:rsidRPr="006221FF">
              <w:rPr>
                <w:rFonts w:ascii="Times New Roman" w:eastAsia="Calibri" w:hAnsi="Times New Roman" w:cs="Times New Roman"/>
                <w:lang w:val="en-AU"/>
              </w:rPr>
              <w:t xml:space="preserve"> </w:t>
            </w:r>
          </w:p>
        </w:tc>
      </w:tr>
      <w:tr w:rsidR="00345BD0" w:rsidRPr="006221FF" w14:paraId="4F2515B0" w14:textId="77777777" w:rsidTr="003318C8">
        <w:tc>
          <w:tcPr>
            <w:tcW w:w="1555" w:type="dxa"/>
            <w:tcBorders>
              <w:top w:val="single" w:sz="4" w:space="0" w:color="auto"/>
              <w:left w:val="single" w:sz="4" w:space="0" w:color="auto"/>
              <w:bottom w:val="single" w:sz="4" w:space="0" w:color="auto"/>
              <w:right w:val="single" w:sz="4" w:space="0" w:color="auto"/>
            </w:tcBorders>
            <w:shd w:val="clear" w:color="auto" w:fill="auto"/>
          </w:tcPr>
          <w:p w14:paraId="31CC06A3" w14:textId="77777777" w:rsidR="00345BD0" w:rsidRPr="006221FF" w:rsidRDefault="00345BD0" w:rsidP="003318C8">
            <w:pPr>
              <w:spacing w:after="0" w:line="240" w:lineRule="auto"/>
              <w:jc w:val="both"/>
              <w:rPr>
                <w:rFonts w:ascii="Times New Roman" w:eastAsia="Arial Unicode MS" w:hAnsi="Times New Roman" w:cs="Times New Roman"/>
              </w:rPr>
            </w:pPr>
            <w:r w:rsidRPr="006221FF">
              <w:rPr>
                <w:rFonts w:ascii="Times New Roman" w:eastAsia="Arial Unicode MS" w:hAnsi="Times New Roman" w:cs="Times New Roman"/>
              </w:rPr>
              <w:t>1.2. valsts speciālais budžets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276D09" w14:textId="77777777" w:rsidR="00345BD0" w:rsidRPr="008B7877" w:rsidRDefault="00345BD0" w:rsidP="003318C8">
            <w:pPr>
              <w:spacing w:after="0" w:line="240" w:lineRule="auto"/>
              <w:jc w:val="center"/>
              <w:rPr>
                <w:rFonts w:ascii="Times New Roman" w:hAnsi="Times New Roman" w:cs="Times New Roman"/>
                <w:lang w:eastAsia="lv-LV"/>
              </w:rPr>
            </w:pPr>
            <w:r w:rsidRPr="008B7877">
              <w:rPr>
                <w:rFonts w:ascii="Times New Roman" w:hAnsi="Times New Roman" w:cs="Times New Roman"/>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8ED999" w14:textId="77777777" w:rsidR="00345BD0" w:rsidRPr="008B7877" w:rsidRDefault="00345BD0" w:rsidP="003318C8">
            <w:pPr>
              <w:spacing w:after="0" w:line="240" w:lineRule="auto"/>
              <w:jc w:val="center"/>
              <w:rPr>
                <w:rFonts w:ascii="Times New Roman" w:hAnsi="Times New Roman" w:cs="Times New Roman"/>
                <w:lang w:eastAsia="lv-LV"/>
              </w:rPr>
            </w:pPr>
            <w:r w:rsidRPr="008B7877">
              <w:rPr>
                <w:rFonts w:ascii="Times New Roman" w:hAnsi="Times New Roman" w:cs="Times New Roman"/>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3E88A4" w14:textId="77777777" w:rsidR="00345BD0" w:rsidRPr="008B7877" w:rsidRDefault="00345BD0" w:rsidP="003318C8">
            <w:pPr>
              <w:spacing w:after="0" w:line="240" w:lineRule="auto"/>
              <w:jc w:val="center"/>
              <w:rPr>
                <w:rFonts w:ascii="Times New Roman" w:hAnsi="Times New Roman" w:cs="Times New Roman"/>
                <w:lang w:eastAsia="lv-LV"/>
              </w:rPr>
            </w:pPr>
            <w:r w:rsidRPr="008B7877">
              <w:rPr>
                <w:rFonts w:ascii="Times New Roman" w:hAnsi="Times New Roman" w:cs="Times New Roman"/>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0CCF0C" w14:textId="77777777" w:rsidR="00345BD0" w:rsidRPr="006221FF" w:rsidRDefault="00345BD0" w:rsidP="003318C8">
            <w:pPr>
              <w:spacing w:after="0" w:line="240" w:lineRule="auto"/>
              <w:jc w:val="center"/>
              <w:rPr>
                <w:rFonts w:ascii="Times New Roman" w:eastAsia="Calibri" w:hAnsi="Times New Roman" w:cs="Times New Roman"/>
                <w:lang w:val="en-AU"/>
              </w:rPr>
            </w:pPr>
            <w:r w:rsidRPr="006221FF">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FE689" w14:textId="77777777" w:rsidR="00345BD0" w:rsidRPr="006221FF" w:rsidRDefault="00345BD0" w:rsidP="003318C8">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lang w:val="en-A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EBF42E" w14:textId="77777777" w:rsidR="00345BD0" w:rsidRPr="006221FF" w:rsidRDefault="00345BD0" w:rsidP="003318C8">
            <w:pPr>
              <w:spacing w:after="0" w:line="240" w:lineRule="auto"/>
              <w:jc w:val="center"/>
              <w:rPr>
                <w:rFonts w:ascii="Times New Roman" w:eastAsia="Calibri" w:hAnsi="Times New Roman" w:cs="Times New Roman"/>
                <w:lang w:val="en-AU"/>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035D74" w14:textId="77777777" w:rsidR="00345BD0" w:rsidRPr="006221FF" w:rsidRDefault="00345BD0" w:rsidP="003318C8">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lang w:val="en-AU"/>
              </w:rPr>
              <w:t>0</w:t>
            </w:r>
          </w:p>
        </w:tc>
      </w:tr>
      <w:tr w:rsidR="00345BD0" w:rsidRPr="006221FF" w14:paraId="2AC4F85F" w14:textId="77777777" w:rsidTr="003318C8">
        <w:tc>
          <w:tcPr>
            <w:tcW w:w="1555" w:type="dxa"/>
            <w:tcBorders>
              <w:top w:val="single" w:sz="4" w:space="0" w:color="auto"/>
              <w:left w:val="single" w:sz="4" w:space="0" w:color="auto"/>
              <w:bottom w:val="single" w:sz="4" w:space="0" w:color="auto"/>
              <w:right w:val="single" w:sz="4" w:space="0" w:color="auto"/>
            </w:tcBorders>
            <w:shd w:val="clear" w:color="auto" w:fill="auto"/>
          </w:tcPr>
          <w:p w14:paraId="5CBDE604" w14:textId="77777777" w:rsidR="00345BD0" w:rsidRPr="006221FF" w:rsidRDefault="00345BD0" w:rsidP="003318C8">
            <w:pPr>
              <w:spacing w:after="0" w:line="240" w:lineRule="auto"/>
              <w:jc w:val="both"/>
              <w:rPr>
                <w:rFonts w:ascii="Times New Roman" w:eastAsia="Arial Unicode MS" w:hAnsi="Times New Roman" w:cs="Times New Roman"/>
              </w:rPr>
            </w:pPr>
            <w:r w:rsidRPr="006221FF">
              <w:rPr>
                <w:rFonts w:ascii="Times New Roman" w:eastAsia="Arial Unicode MS" w:hAnsi="Times New Roman" w:cs="Times New Roman"/>
              </w:rPr>
              <w:t>1.3. pašvaldību budžets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E0290" w14:textId="77777777" w:rsidR="00345BD0" w:rsidRPr="008B7877" w:rsidRDefault="00345BD0" w:rsidP="003318C8">
            <w:pPr>
              <w:spacing w:after="0" w:line="240" w:lineRule="auto"/>
              <w:jc w:val="center"/>
              <w:rPr>
                <w:rFonts w:ascii="Times New Roman" w:hAnsi="Times New Roman" w:cs="Times New Roman"/>
                <w:lang w:eastAsia="lv-LV"/>
              </w:rPr>
            </w:pPr>
            <w:r w:rsidRPr="008B7877">
              <w:rPr>
                <w:rFonts w:ascii="Times New Roman" w:hAnsi="Times New Roman" w:cs="Times New Roman"/>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2549B9" w14:textId="77777777" w:rsidR="00345BD0" w:rsidRPr="008B7877" w:rsidRDefault="00345BD0" w:rsidP="003318C8">
            <w:pPr>
              <w:spacing w:after="0" w:line="240" w:lineRule="auto"/>
              <w:jc w:val="center"/>
              <w:rPr>
                <w:rFonts w:ascii="Times New Roman" w:hAnsi="Times New Roman" w:cs="Times New Roman"/>
                <w:lang w:eastAsia="lv-LV"/>
              </w:rPr>
            </w:pPr>
            <w:r w:rsidRPr="008B7877">
              <w:rPr>
                <w:rFonts w:ascii="Times New Roman" w:hAnsi="Times New Roman" w:cs="Times New Roman"/>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89F7FB" w14:textId="77777777" w:rsidR="00345BD0" w:rsidRPr="008B7877" w:rsidRDefault="00345BD0" w:rsidP="003318C8">
            <w:pPr>
              <w:spacing w:after="0" w:line="240" w:lineRule="auto"/>
              <w:jc w:val="center"/>
              <w:rPr>
                <w:rFonts w:ascii="Times New Roman" w:hAnsi="Times New Roman" w:cs="Times New Roman"/>
                <w:lang w:eastAsia="lv-LV"/>
              </w:rPr>
            </w:pPr>
            <w:r w:rsidRPr="008B7877">
              <w:rPr>
                <w:rFonts w:ascii="Times New Roman" w:hAnsi="Times New Roman" w:cs="Times New Roman"/>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FB0D63" w14:textId="77777777" w:rsidR="00345BD0" w:rsidRPr="006221FF" w:rsidRDefault="00345BD0" w:rsidP="003318C8">
            <w:pPr>
              <w:spacing w:after="0" w:line="240" w:lineRule="auto"/>
              <w:jc w:val="center"/>
              <w:rPr>
                <w:rFonts w:ascii="Times New Roman" w:eastAsia="Calibri" w:hAnsi="Times New Roman" w:cs="Times New Roman"/>
                <w:lang w:val="en-AU"/>
              </w:rPr>
            </w:pPr>
            <w:r w:rsidRPr="006221FF">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3D4118" w14:textId="77777777" w:rsidR="00345BD0" w:rsidRPr="006221FF" w:rsidRDefault="00345BD0" w:rsidP="003318C8">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lang w:val="en-A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F6FD0D" w14:textId="77777777" w:rsidR="00345BD0" w:rsidRPr="006221FF" w:rsidRDefault="00345BD0" w:rsidP="003318C8">
            <w:pPr>
              <w:spacing w:after="0" w:line="240" w:lineRule="auto"/>
              <w:jc w:val="center"/>
              <w:rPr>
                <w:rFonts w:ascii="Times New Roman" w:eastAsia="Calibri" w:hAnsi="Times New Roman" w:cs="Times New Roman"/>
                <w:lang w:val="en-AU"/>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56BE07" w14:textId="77777777" w:rsidR="00345BD0" w:rsidRPr="006221FF" w:rsidRDefault="00345BD0" w:rsidP="003318C8">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lang w:val="en-AU"/>
              </w:rPr>
              <w:t>0</w:t>
            </w:r>
          </w:p>
        </w:tc>
      </w:tr>
      <w:tr w:rsidR="00345BD0" w:rsidRPr="006221FF" w14:paraId="08480C99" w14:textId="77777777" w:rsidTr="003318C8">
        <w:tc>
          <w:tcPr>
            <w:tcW w:w="1555" w:type="dxa"/>
            <w:tcBorders>
              <w:top w:val="single" w:sz="4" w:space="0" w:color="auto"/>
              <w:left w:val="single" w:sz="4" w:space="0" w:color="auto"/>
              <w:bottom w:val="single" w:sz="4" w:space="0" w:color="auto"/>
              <w:right w:val="single" w:sz="4" w:space="0" w:color="auto"/>
            </w:tcBorders>
            <w:shd w:val="clear" w:color="auto" w:fill="auto"/>
          </w:tcPr>
          <w:p w14:paraId="61792894" w14:textId="77777777" w:rsidR="00345BD0" w:rsidRPr="006221FF" w:rsidRDefault="00345BD0" w:rsidP="003318C8">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lastRenderedPageBreak/>
              <w:t>2. Budžeta izdevumi:</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016AE54" w14:textId="491B9B5C" w:rsidR="00345BD0" w:rsidRPr="008B7877" w:rsidRDefault="00345BD0" w:rsidP="003318C8">
            <w:pPr>
              <w:spacing w:after="0" w:line="240" w:lineRule="auto"/>
              <w:jc w:val="center"/>
              <w:rPr>
                <w:rFonts w:ascii="Times New Roman" w:hAnsi="Times New Roman" w:cs="Times New Roman"/>
                <w:lang w:eastAsia="lv-LV"/>
              </w:rPr>
            </w:pPr>
            <w:r>
              <w:rPr>
                <w:rFonts w:ascii="Times New Roman" w:hAnsi="Times New Roman" w:cs="Times New Roman"/>
                <w:lang w:eastAsia="lv-LV"/>
              </w:rPr>
              <w:t>25 443 922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2A89F6" w14:textId="7BC7E735" w:rsidR="00345BD0" w:rsidRPr="008B7877" w:rsidRDefault="007D0F3D" w:rsidP="003318C8">
            <w:pPr>
              <w:spacing w:after="0" w:line="240" w:lineRule="auto"/>
              <w:jc w:val="center"/>
              <w:rPr>
                <w:rFonts w:ascii="Times New Roman" w:hAnsi="Times New Roman" w:cs="Times New Roman"/>
                <w:lang w:eastAsia="lv-LV"/>
              </w:rPr>
            </w:pPr>
            <w:r>
              <w:rPr>
                <w:rFonts w:ascii="Times New Roman" w:hAnsi="Times New Roman" w:cs="Times New Roman"/>
                <w:lang w:eastAsia="lv-LV"/>
              </w:rPr>
              <w:t>3 527 606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FB53BF" w14:textId="04532595" w:rsidR="00345BD0" w:rsidRPr="008B7877" w:rsidRDefault="00500D75" w:rsidP="003318C8">
            <w:pPr>
              <w:spacing w:after="0" w:line="240" w:lineRule="auto"/>
              <w:jc w:val="center"/>
              <w:rPr>
                <w:rFonts w:ascii="Times New Roman" w:hAnsi="Times New Roman" w:cs="Times New Roman"/>
                <w:lang w:eastAsia="lv-LV"/>
              </w:rPr>
            </w:pPr>
            <w:r>
              <w:rPr>
                <w:rFonts w:ascii="Times New Roman" w:hAnsi="Times New Roman" w:cs="Times New Roman"/>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C8A26A"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 xml:space="preserve">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BAB7A" w14:textId="4AE634B0" w:rsidR="00345BD0" w:rsidRPr="00500D75" w:rsidRDefault="00500D75" w:rsidP="003318C8">
            <w:pPr>
              <w:spacing w:after="0" w:line="240" w:lineRule="auto"/>
              <w:jc w:val="center"/>
              <w:rPr>
                <w:rFonts w:ascii="Times New Roman" w:eastAsia="Arial Unicode MS" w:hAnsi="Times New Roman" w:cs="Times New Roman"/>
              </w:rPr>
            </w:pPr>
            <w:r w:rsidRPr="00500D75">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E4188"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E4F2EC"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 xml:space="preserve">0  </w:t>
            </w:r>
          </w:p>
        </w:tc>
      </w:tr>
      <w:tr w:rsidR="00345BD0" w:rsidRPr="006221FF" w14:paraId="244E66A3" w14:textId="77777777" w:rsidTr="003318C8">
        <w:tc>
          <w:tcPr>
            <w:tcW w:w="1555" w:type="dxa"/>
            <w:tcBorders>
              <w:top w:val="single" w:sz="4" w:space="0" w:color="auto"/>
              <w:left w:val="single" w:sz="4" w:space="0" w:color="auto"/>
              <w:bottom w:val="single" w:sz="4" w:space="0" w:color="auto"/>
              <w:right w:val="single" w:sz="4" w:space="0" w:color="auto"/>
            </w:tcBorders>
            <w:shd w:val="clear" w:color="auto" w:fill="auto"/>
          </w:tcPr>
          <w:p w14:paraId="4F17FA49" w14:textId="77777777" w:rsidR="00345BD0" w:rsidRPr="006221FF" w:rsidRDefault="00345BD0" w:rsidP="003318C8">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2.1. valsts pamatbudžets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E99EE7" w14:textId="4FD448D8" w:rsidR="00345BD0" w:rsidRPr="008B7877" w:rsidRDefault="00500D75" w:rsidP="003318C8">
            <w:pPr>
              <w:spacing w:after="0" w:line="240" w:lineRule="auto"/>
              <w:jc w:val="center"/>
              <w:rPr>
                <w:rFonts w:ascii="Times New Roman" w:hAnsi="Times New Roman" w:cs="Times New Roman"/>
                <w:lang w:eastAsia="lv-LV"/>
              </w:rPr>
            </w:pPr>
            <w:r>
              <w:rPr>
                <w:rFonts w:ascii="Times New Roman" w:hAnsi="Times New Roman" w:cs="Times New Roman"/>
                <w:lang w:eastAsia="lv-LV"/>
              </w:rPr>
              <w:t>25 443 922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8202B2" w14:textId="29DFFEC5" w:rsidR="00345BD0" w:rsidRPr="008B7877" w:rsidRDefault="007D0F3D" w:rsidP="003318C8">
            <w:pPr>
              <w:spacing w:after="0" w:line="240" w:lineRule="auto"/>
              <w:jc w:val="center"/>
              <w:rPr>
                <w:rFonts w:ascii="Times New Roman" w:hAnsi="Times New Roman" w:cs="Times New Roman"/>
                <w:lang w:eastAsia="lv-LV"/>
              </w:rPr>
            </w:pPr>
            <w:r>
              <w:rPr>
                <w:rFonts w:ascii="Times New Roman" w:hAnsi="Times New Roman" w:cs="Times New Roman"/>
                <w:lang w:eastAsia="lv-LV"/>
              </w:rPr>
              <w:t>3 527 606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AE4D63" w14:textId="72583BE6" w:rsidR="00345BD0" w:rsidRPr="008B7877" w:rsidRDefault="00500D75" w:rsidP="003318C8">
            <w:pPr>
              <w:spacing w:after="0" w:line="240" w:lineRule="auto"/>
              <w:jc w:val="center"/>
              <w:rPr>
                <w:rFonts w:ascii="Times New Roman" w:hAnsi="Times New Roman" w:cs="Times New Roman"/>
                <w:lang w:eastAsia="lv-LV"/>
              </w:rPr>
            </w:pPr>
            <w:r>
              <w:rPr>
                <w:rFonts w:ascii="Times New Roman" w:hAnsi="Times New Roman" w:cs="Times New Roman"/>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DBD04A"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D29482" w14:textId="5B5BDE7A" w:rsidR="00345BD0" w:rsidRPr="00500D75" w:rsidRDefault="00500D75" w:rsidP="003318C8">
            <w:pPr>
              <w:spacing w:after="0" w:line="240" w:lineRule="auto"/>
              <w:jc w:val="center"/>
              <w:rPr>
                <w:rFonts w:ascii="Times New Roman" w:eastAsia="Arial Unicode MS" w:hAnsi="Times New Roman" w:cs="Times New Roman"/>
              </w:rPr>
            </w:pPr>
            <w:r w:rsidRPr="00500D75">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97E8D1" w14:textId="77777777" w:rsidR="00345BD0" w:rsidRPr="006221FF" w:rsidDel="007A71B8"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CB4623"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r>
      <w:tr w:rsidR="00345BD0" w:rsidRPr="006221FF" w14:paraId="774DEFEA" w14:textId="77777777" w:rsidTr="003318C8">
        <w:tc>
          <w:tcPr>
            <w:tcW w:w="1555" w:type="dxa"/>
            <w:tcBorders>
              <w:top w:val="single" w:sz="4" w:space="0" w:color="auto"/>
              <w:left w:val="single" w:sz="4" w:space="0" w:color="auto"/>
              <w:bottom w:val="single" w:sz="4" w:space="0" w:color="auto"/>
              <w:right w:val="single" w:sz="4" w:space="0" w:color="auto"/>
            </w:tcBorders>
            <w:shd w:val="clear" w:color="auto" w:fill="auto"/>
          </w:tcPr>
          <w:p w14:paraId="6EC43E59" w14:textId="77777777" w:rsidR="00345BD0" w:rsidRPr="006221FF" w:rsidRDefault="00345BD0" w:rsidP="003318C8">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2.2. valsts speciālais budžets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98D2F1" w14:textId="77777777" w:rsidR="00345BD0" w:rsidRPr="006221FF" w:rsidRDefault="00345BD0" w:rsidP="003318C8">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E15611"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AFC762"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80C229"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56447"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04D947"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103855"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r>
      <w:tr w:rsidR="00345BD0" w:rsidRPr="006221FF" w14:paraId="4CAD45F9" w14:textId="77777777" w:rsidTr="003318C8">
        <w:tc>
          <w:tcPr>
            <w:tcW w:w="1555" w:type="dxa"/>
            <w:tcBorders>
              <w:top w:val="single" w:sz="4" w:space="0" w:color="auto"/>
              <w:left w:val="single" w:sz="4" w:space="0" w:color="auto"/>
              <w:bottom w:val="single" w:sz="4" w:space="0" w:color="auto"/>
              <w:right w:val="single" w:sz="4" w:space="0" w:color="auto"/>
            </w:tcBorders>
            <w:shd w:val="clear" w:color="auto" w:fill="auto"/>
          </w:tcPr>
          <w:p w14:paraId="03F9D873" w14:textId="77777777" w:rsidR="00345BD0" w:rsidRPr="006221FF" w:rsidRDefault="00345BD0" w:rsidP="003318C8">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2.3. pašvaldību budžets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F171BF" w14:textId="77777777" w:rsidR="00345BD0" w:rsidRPr="006221FF" w:rsidRDefault="00345BD0" w:rsidP="003318C8">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A5682E"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9A849B"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DDE443"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8A896D"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C6DF15"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690337"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r>
      <w:tr w:rsidR="00345BD0" w:rsidRPr="006221FF" w14:paraId="1D4EB01F" w14:textId="77777777" w:rsidTr="003318C8">
        <w:tc>
          <w:tcPr>
            <w:tcW w:w="1555" w:type="dxa"/>
            <w:tcBorders>
              <w:top w:val="single" w:sz="4" w:space="0" w:color="auto"/>
              <w:left w:val="single" w:sz="4" w:space="0" w:color="auto"/>
              <w:bottom w:val="single" w:sz="4" w:space="0" w:color="auto"/>
              <w:right w:val="single" w:sz="4" w:space="0" w:color="auto"/>
            </w:tcBorders>
            <w:shd w:val="clear" w:color="auto" w:fill="auto"/>
          </w:tcPr>
          <w:p w14:paraId="2E623800" w14:textId="77777777" w:rsidR="00345BD0" w:rsidRPr="006221FF" w:rsidRDefault="00345BD0" w:rsidP="003318C8">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3. Finansiālā ietekme: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0B29FA" w14:textId="77777777" w:rsidR="00345BD0" w:rsidRPr="006221FF" w:rsidRDefault="00345BD0" w:rsidP="003318C8">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56045C" w14:textId="77777777" w:rsidR="00345BD0" w:rsidRPr="006221FF" w:rsidRDefault="00345BD0" w:rsidP="003318C8">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F1FB29" w14:textId="77777777" w:rsidR="00345BD0" w:rsidRPr="006221FF" w:rsidRDefault="00345BD0" w:rsidP="003318C8">
            <w:pPr>
              <w:spacing w:after="0" w:line="240" w:lineRule="auto"/>
              <w:jc w:val="center"/>
              <w:rPr>
                <w:rFonts w:ascii="Times New Roman" w:eastAsia="Times New Roman" w:hAnsi="Times New Roman" w:cs="Times New Roman"/>
                <w:lang w:eastAsia="ja-JP"/>
              </w:rPr>
            </w:pPr>
            <w:r>
              <w:rPr>
                <w:rFonts w:ascii="Times New Roman" w:eastAsia="Times New Roman" w:hAnsi="Times New Roman" w:cs="Times New Roman"/>
                <w:lang w:eastAsia="ja-JP"/>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D4783"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D2A7C" w14:textId="77777777" w:rsidR="00345BD0" w:rsidRPr="006221FF" w:rsidRDefault="00345BD0" w:rsidP="003318C8">
            <w:pPr>
              <w:spacing w:after="0" w:line="240" w:lineRule="auto"/>
              <w:jc w:val="center"/>
              <w:rPr>
                <w:rFonts w:ascii="Times New Roman" w:eastAsia="Times New Roman" w:hAnsi="Times New Roman" w:cs="Times New Roman"/>
                <w:lang w:eastAsia="ja-JP"/>
              </w:rPr>
            </w:pPr>
            <w:r>
              <w:rPr>
                <w:rFonts w:ascii="Times New Roman" w:eastAsia="Times New Roman" w:hAnsi="Times New Roman" w:cs="Times New Roman"/>
                <w:lang w:eastAsia="ja-JP"/>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38BDF"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9C606" w14:textId="77777777" w:rsidR="00345BD0" w:rsidRPr="006221FF" w:rsidRDefault="00345BD0" w:rsidP="003318C8">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0</w:t>
            </w:r>
          </w:p>
        </w:tc>
      </w:tr>
      <w:tr w:rsidR="00345BD0" w:rsidRPr="006221FF" w14:paraId="7F58A57C" w14:textId="77777777" w:rsidTr="003318C8">
        <w:tc>
          <w:tcPr>
            <w:tcW w:w="1555" w:type="dxa"/>
            <w:tcBorders>
              <w:top w:val="single" w:sz="4" w:space="0" w:color="auto"/>
              <w:left w:val="single" w:sz="4" w:space="0" w:color="auto"/>
              <w:bottom w:val="single" w:sz="4" w:space="0" w:color="auto"/>
              <w:right w:val="single" w:sz="4" w:space="0" w:color="auto"/>
            </w:tcBorders>
            <w:shd w:val="clear" w:color="auto" w:fill="auto"/>
          </w:tcPr>
          <w:p w14:paraId="6EC743DD" w14:textId="77777777" w:rsidR="00345BD0" w:rsidRPr="006221FF" w:rsidRDefault="00345BD0" w:rsidP="003318C8">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3.1. valsts pamatbudžets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8374BC" w14:textId="77777777" w:rsidR="00345BD0" w:rsidRPr="006221FF" w:rsidRDefault="00345BD0" w:rsidP="003318C8">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224F73" w14:textId="77777777" w:rsidR="00345BD0" w:rsidRPr="006221FF" w:rsidRDefault="00345BD0" w:rsidP="003318C8">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4ED20F" w14:textId="77777777" w:rsidR="00345BD0" w:rsidRPr="006221FF" w:rsidRDefault="00345BD0" w:rsidP="003318C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DD56C7"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56D527" w14:textId="77777777" w:rsidR="00345BD0" w:rsidRPr="006221FF" w:rsidRDefault="00345BD0" w:rsidP="003318C8">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3C103D"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47AA2F" w14:textId="77777777" w:rsidR="00345BD0" w:rsidRPr="006221FF" w:rsidRDefault="00345BD0" w:rsidP="003318C8">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0</w:t>
            </w:r>
          </w:p>
        </w:tc>
      </w:tr>
      <w:tr w:rsidR="00345BD0" w:rsidRPr="006221FF" w14:paraId="16D044D4" w14:textId="77777777" w:rsidTr="003318C8">
        <w:tc>
          <w:tcPr>
            <w:tcW w:w="1555" w:type="dxa"/>
            <w:tcBorders>
              <w:top w:val="single" w:sz="4" w:space="0" w:color="auto"/>
              <w:left w:val="single" w:sz="4" w:space="0" w:color="auto"/>
              <w:bottom w:val="single" w:sz="4" w:space="0" w:color="auto"/>
              <w:right w:val="single" w:sz="4" w:space="0" w:color="auto"/>
            </w:tcBorders>
            <w:shd w:val="clear" w:color="auto" w:fill="auto"/>
          </w:tcPr>
          <w:p w14:paraId="06D19324" w14:textId="77777777" w:rsidR="00345BD0" w:rsidRPr="006221FF" w:rsidRDefault="00345BD0" w:rsidP="003318C8">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3.2. speciālais budžets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0680C1" w14:textId="77777777" w:rsidR="00345BD0" w:rsidRPr="006221FF" w:rsidRDefault="00345BD0" w:rsidP="003318C8">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863A30" w14:textId="77777777" w:rsidR="00345BD0" w:rsidRPr="006221FF" w:rsidRDefault="00345BD0" w:rsidP="003318C8">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73279D" w14:textId="77777777" w:rsidR="00345BD0" w:rsidRPr="006221FF" w:rsidRDefault="00345BD0" w:rsidP="003318C8">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C3AC9E"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20988" w14:textId="77777777" w:rsidR="00345BD0" w:rsidRPr="006221FF" w:rsidRDefault="00345BD0" w:rsidP="003318C8">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F481F8"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2ADF95" w14:textId="77777777" w:rsidR="00345BD0" w:rsidRPr="006221FF" w:rsidRDefault="00345BD0" w:rsidP="003318C8">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r>
      <w:tr w:rsidR="00345BD0" w:rsidRPr="006221FF" w14:paraId="62742A66" w14:textId="77777777" w:rsidTr="003318C8">
        <w:tc>
          <w:tcPr>
            <w:tcW w:w="1555" w:type="dxa"/>
            <w:tcBorders>
              <w:top w:val="single" w:sz="4" w:space="0" w:color="auto"/>
              <w:left w:val="single" w:sz="4" w:space="0" w:color="auto"/>
              <w:bottom w:val="single" w:sz="4" w:space="0" w:color="auto"/>
              <w:right w:val="single" w:sz="4" w:space="0" w:color="auto"/>
            </w:tcBorders>
            <w:shd w:val="clear" w:color="auto" w:fill="auto"/>
          </w:tcPr>
          <w:p w14:paraId="4EED297E" w14:textId="77777777" w:rsidR="00345BD0" w:rsidRPr="006221FF" w:rsidRDefault="00345BD0" w:rsidP="003318C8">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3.3. pašvaldību budžets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5DB49D" w14:textId="77777777" w:rsidR="00345BD0" w:rsidRPr="006221FF" w:rsidRDefault="00345BD0" w:rsidP="003318C8">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E6F62D" w14:textId="77777777" w:rsidR="00345BD0" w:rsidRPr="006221FF" w:rsidRDefault="00345BD0" w:rsidP="003318C8">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7F0207" w14:textId="77777777" w:rsidR="00345BD0" w:rsidRPr="006221FF" w:rsidRDefault="00345BD0" w:rsidP="003318C8">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7D8CAE"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8AA348" w14:textId="77777777" w:rsidR="00345BD0" w:rsidRPr="006221FF" w:rsidRDefault="00345BD0" w:rsidP="003318C8">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A70A93"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4D8856" w14:textId="77777777" w:rsidR="00345BD0" w:rsidRPr="006221FF" w:rsidRDefault="00345BD0" w:rsidP="003318C8">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r>
      <w:tr w:rsidR="00345BD0" w:rsidRPr="006221FF" w14:paraId="27442034" w14:textId="77777777" w:rsidTr="003318C8">
        <w:tc>
          <w:tcPr>
            <w:tcW w:w="1555" w:type="dxa"/>
            <w:tcBorders>
              <w:top w:val="single" w:sz="4" w:space="0" w:color="auto"/>
              <w:left w:val="single" w:sz="4" w:space="0" w:color="auto"/>
              <w:bottom w:val="single" w:sz="4" w:space="0" w:color="auto"/>
              <w:right w:val="single" w:sz="4" w:space="0" w:color="auto"/>
            </w:tcBorders>
            <w:shd w:val="clear" w:color="auto" w:fill="auto"/>
          </w:tcPr>
          <w:p w14:paraId="1D8B7F1F" w14:textId="77777777" w:rsidR="00345BD0" w:rsidRPr="006221FF" w:rsidRDefault="00345BD0" w:rsidP="003318C8">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4. Finanšu līdzekļi papildu izdevumu finansēšanai (kompensējošu izdevumu samazinājumu norāda ar "+" zīmi)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98899A" w14:textId="50FCE851" w:rsidR="00345BD0" w:rsidRPr="006221FF" w:rsidRDefault="00500D75" w:rsidP="003318C8">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E39B67"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CDC30B" w14:textId="1169505B" w:rsidR="00345BD0" w:rsidRPr="006221FF" w:rsidRDefault="00500D75" w:rsidP="003318C8">
            <w:pPr>
              <w:spacing w:after="0" w:line="240" w:lineRule="auto"/>
              <w:ind w:left="-30"/>
              <w:jc w:val="center"/>
              <w:rPr>
                <w:rFonts w:ascii="Times New Roman" w:eastAsia="Times New Roman" w:hAnsi="Times New Roman" w:cs="Times New Roman"/>
              </w:rPr>
            </w:pPr>
            <w:r>
              <w:rPr>
                <w:rFonts w:ascii="Times New Roman" w:eastAsia="Times New Roman" w:hAnsi="Times New Roman" w:cs="Times New Roman"/>
              </w:rPr>
              <w:t>X</w:t>
            </w:r>
          </w:p>
        </w:tc>
        <w:tc>
          <w:tcPr>
            <w:tcW w:w="992" w:type="dxa"/>
            <w:tcBorders>
              <w:top w:val="single" w:sz="4" w:space="0" w:color="auto"/>
              <w:left w:val="single" w:sz="4" w:space="0" w:color="auto"/>
              <w:bottom w:val="single" w:sz="4" w:space="0" w:color="auto"/>
              <w:right w:val="single" w:sz="4" w:space="0" w:color="auto"/>
            </w:tcBorders>
            <w:vAlign w:val="center"/>
          </w:tcPr>
          <w:p w14:paraId="6BC043F3" w14:textId="77777777" w:rsidR="00345BD0" w:rsidRPr="006221FF" w:rsidRDefault="00345BD0" w:rsidP="003318C8">
            <w:pPr>
              <w:spacing w:after="0" w:line="240" w:lineRule="auto"/>
              <w:ind w:left="-30"/>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FBC201" w14:textId="103C803D" w:rsidR="00345BD0" w:rsidRPr="006221FF" w:rsidRDefault="00500D75" w:rsidP="003318C8">
            <w:pPr>
              <w:spacing w:after="0" w:line="240" w:lineRule="auto"/>
              <w:ind w:left="-30"/>
              <w:jc w:val="center"/>
              <w:rPr>
                <w:rFonts w:ascii="Times New Roman" w:eastAsia="Times New Roman" w:hAnsi="Times New Roman" w:cs="Times New Roman"/>
              </w:rPr>
            </w:pPr>
            <w:r>
              <w:rPr>
                <w:rFonts w:ascii="Times New Roman" w:eastAsia="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vAlign w:val="center"/>
          </w:tcPr>
          <w:p w14:paraId="5A4E7C99" w14:textId="77777777" w:rsidR="00345BD0" w:rsidRPr="006221FF" w:rsidRDefault="00345BD0" w:rsidP="003318C8">
            <w:pPr>
              <w:spacing w:after="0" w:line="240" w:lineRule="auto"/>
              <w:ind w:left="-30"/>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0EEA6D" w14:textId="77777777" w:rsidR="00345BD0" w:rsidRPr="006221FF" w:rsidRDefault="00345BD0" w:rsidP="003318C8">
            <w:pPr>
              <w:spacing w:after="0" w:line="240" w:lineRule="auto"/>
              <w:ind w:left="-30"/>
              <w:jc w:val="center"/>
              <w:rPr>
                <w:rFonts w:ascii="Times New Roman" w:eastAsia="Times New Roman" w:hAnsi="Times New Roman" w:cs="Times New Roman"/>
              </w:rPr>
            </w:pPr>
            <w:r w:rsidRPr="006221FF">
              <w:rPr>
                <w:rFonts w:ascii="Times New Roman" w:eastAsia="Times New Roman" w:hAnsi="Times New Roman" w:cs="Times New Roman"/>
              </w:rPr>
              <w:t>0</w:t>
            </w:r>
          </w:p>
        </w:tc>
      </w:tr>
      <w:tr w:rsidR="00345BD0" w:rsidRPr="006221FF" w14:paraId="32124975" w14:textId="77777777" w:rsidTr="003318C8">
        <w:tc>
          <w:tcPr>
            <w:tcW w:w="1555" w:type="dxa"/>
            <w:tcBorders>
              <w:top w:val="single" w:sz="4" w:space="0" w:color="auto"/>
              <w:left w:val="single" w:sz="4" w:space="0" w:color="auto"/>
              <w:bottom w:val="single" w:sz="4" w:space="0" w:color="auto"/>
              <w:right w:val="single" w:sz="4" w:space="0" w:color="auto"/>
            </w:tcBorders>
            <w:shd w:val="clear" w:color="auto" w:fill="auto"/>
          </w:tcPr>
          <w:p w14:paraId="7B94451A" w14:textId="77777777" w:rsidR="00345BD0" w:rsidRPr="006221FF" w:rsidRDefault="00345BD0" w:rsidP="003318C8">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5. Precizēta finansiālā ietekme: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2BEAF7"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E1A439"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661C24" w14:textId="77777777" w:rsidR="00345BD0" w:rsidRPr="006221FF" w:rsidRDefault="00345BD0" w:rsidP="003318C8">
            <w:pPr>
              <w:spacing w:after="0" w:line="240" w:lineRule="auto"/>
              <w:jc w:val="center"/>
              <w:rPr>
                <w:rFonts w:ascii="Times New Roman" w:eastAsia="Times New Roman" w:hAnsi="Times New Roman" w:cs="Times New Roman"/>
              </w:rPr>
            </w:pPr>
            <w:r w:rsidRPr="006221FF">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14:paraId="38525E1B"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F10128" w14:textId="77777777" w:rsidR="00345BD0" w:rsidRPr="006221FF" w:rsidRDefault="00345BD0" w:rsidP="003318C8">
            <w:pPr>
              <w:spacing w:after="0" w:line="240" w:lineRule="auto"/>
              <w:jc w:val="center"/>
              <w:rPr>
                <w:rFonts w:ascii="Times New Roman" w:eastAsia="Times New Roman" w:hAnsi="Times New Roman" w:cs="Times New Roman"/>
              </w:rPr>
            </w:pPr>
            <w:r w:rsidRPr="006221FF">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1AC64316" w14:textId="77777777" w:rsidR="00345BD0" w:rsidRPr="006221FF" w:rsidRDefault="00345BD0" w:rsidP="003318C8">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085784" w14:textId="77777777" w:rsidR="00345BD0" w:rsidRPr="006221FF" w:rsidRDefault="00345BD0" w:rsidP="003318C8">
            <w:pPr>
              <w:spacing w:after="0" w:line="240" w:lineRule="auto"/>
              <w:jc w:val="center"/>
              <w:rPr>
                <w:rFonts w:ascii="Times New Roman" w:eastAsia="Times New Roman" w:hAnsi="Times New Roman" w:cs="Times New Roman"/>
              </w:rPr>
            </w:pPr>
            <w:r w:rsidRPr="006221FF">
              <w:rPr>
                <w:rFonts w:ascii="Times New Roman" w:eastAsia="Times New Roman" w:hAnsi="Times New Roman" w:cs="Times New Roman"/>
              </w:rPr>
              <w:t>0</w:t>
            </w:r>
          </w:p>
        </w:tc>
      </w:tr>
      <w:tr w:rsidR="00345BD0" w:rsidRPr="005A14E5" w14:paraId="5CB8F5D5" w14:textId="77777777" w:rsidTr="003318C8">
        <w:tc>
          <w:tcPr>
            <w:tcW w:w="1555" w:type="dxa"/>
            <w:tcBorders>
              <w:top w:val="single" w:sz="4" w:space="0" w:color="auto"/>
              <w:left w:val="single" w:sz="4" w:space="0" w:color="auto"/>
              <w:bottom w:val="single" w:sz="4" w:space="0" w:color="auto"/>
              <w:right w:val="single" w:sz="4" w:space="0" w:color="auto"/>
            </w:tcBorders>
            <w:shd w:val="clear" w:color="auto" w:fill="auto"/>
          </w:tcPr>
          <w:p w14:paraId="0298D391" w14:textId="77777777" w:rsidR="00345BD0" w:rsidRPr="005A14E5" w:rsidRDefault="00345BD0" w:rsidP="003318C8">
            <w:pPr>
              <w:spacing w:after="0" w:line="240" w:lineRule="auto"/>
              <w:rPr>
                <w:rFonts w:ascii="Times New Roman" w:eastAsia="Calibri" w:hAnsi="Times New Roman" w:cs="Times New Roman"/>
                <w:iCs/>
                <w:color w:val="000000"/>
              </w:rPr>
            </w:pPr>
            <w:r w:rsidRPr="005A14E5">
              <w:rPr>
                <w:rFonts w:ascii="Times New Roman" w:eastAsia="Calibri" w:hAnsi="Times New Roman" w:cs="Times New Roman"/>
                <w:iCs/>
                <w:color w:val="000000"/>
              </w:rPr>
              <w:t>6. Detalizēts ieņēmumu un izdevumu aprēķins (ja nepieciešams, detalizētu ieņēmumu un izdevumu aprēķinu var pievienot anotācijas pielikumā):</w:t>
            </w:r>
          </w:p>
        </w:tc>
        <w:tc>
          <w:tcPr>
            <w:tcW w:w="8079" w:type="dxa"/>
            <w:gridSpan w:val="7"/>
            <w:vMerge w:val="restart"/>
            <w:tcBorders>
              <w:top w:val="single" w:sz="4" w:space="0" w:color="auto"/>
              <w:left w:val="single" w:sz="4" w:space="0" w:color="auto"/>
              <w:right w:val="single" w:sz="4" w:space="0" w:color="auto"/>
            </w:tcBorders>
          </w:tcPr>
          <w:p w14:paraId="3BF90EC8" w14:textId="0D005F4C" w:rsidR="00345BD0" w:rsidRPr="005A14E5" w:rsidRDefault="00345BD0" w:rsidP="003318C8">
            <w:pPr>
              <w:tabs>
                <w:tab w:val="left" w:pos="317"/>
              </w:tabs>
              <w:spacing w:after="0" w:line="240" w:lineRule="auto"/>
              <w:ind w:left="34"/>
              <w:contextualSpacing/>
              <w:jc w:val="both"/>
              <w:rPr>
                <w:rFonts w:ascii="Times New Roman" w:eastAsia="Times New Roman" w:hAnsi="Times New Roman" w:cs="Times New Roman"/>
                <w:sz w:val="24"/>
                <w:szCs w:val="24"/>
                <w:lang w:eastAsia="lv-LV"/>
              </w:rPr>
            </w:pPr>
            <w:bookmarkStart w:id="13" w:name="_Hlk37244039"/>
            <w:r w:rsidRPr="00712F80">
              <w:rPr>
                <w:rFonts w:ascii="Times New Roman" w:eastAsia="Calibri" w:hAnsi="Times New Roman" w:cs="Times New Roman"/>
                <w:bCs/>
                <w:sz w:val="24"/>
                <w:szCs w:val="28"/>
              </w:rPr>
              <w:t xml:space="preserve">3.1.1.5. pasākuma </w:t>
            </w:r>
            <w:r>
              <w:rPr>
                <w:rFonts w:ascii="Times New Roman" w:eastAsia="Calibri" w:hAnsi="Times New Roman" w:cs="Times New Roman"/>
                <w:bCs/>
                <w:sz w:val="24"/>
                <w:szCs w:val="28"/>
              </w:rPr>
              <w:t>otrās</w:t>
            </w:r>
            <w:r w:rsidRPr="00712F80">
              <w:rPr>
                <w:rFonts w:ascii="Times New Roman" w:eastAsia="Calibri" w:hAnsi="Times New Roman" w:cs="Times New Roman"/>
                <w:bCs/>
                <w:sz w:val="24"/>
                <w:szCs w:val="28"/>
              </w:rPr>
              <w:t xml:space="preserve"> kārtas </w:t>
            </w:r>
            <w:r w:rsidRPr="00515A3D">
              <w:rPr>
                <w:rFonts w:ascii="Times New Roman" w:hAnsi="Times New Roman" w:cs="Times New Roman"/>
                <w:bCs/>
                <w:sz w:val="24"/>
                <w:szCs w:val="24"/>
              </w:rPr>
              <w:t xml:space="preserve">finansējuma </w:t>
            </w:r>
            <w:r>
              <w:rPr>
                <w:rFonts w:ascii="Times New Roman" w:hAnsi="Times New Roman" w:cs="Times New Roman"/>
                <w:bCs/>
                <w:sz w:val="24"/>
                <w:szCs w:val="24"/>
              </w:rPr>
              <w:t>palielinājums</w:t>
            </w:r>
            <w:r w:rsidRPr="00515A3D">
              <w:rPr>
                <w:rFonts w:ascii="Times New Roman" w:hAnsi="Times New Roman" w:cs="Times New Roman"/>
                <w:bCs/>
                <w:sz w:val="24"/>
                <w:szCs w:val="24"/>
              </w:rPr>
              <w:t xml:space="preserve"> plānots </w:t>
            </w:r>
            <w:r w:rsidR="007D0F3D">
              <w:rPr>
                <w:rFonts w:ascii="Times New Roman" w:hAnsi="Times New Roman" w:cs="Times New Roman"/>
                <w:lang w:eastAsia="lv-LV"/>
              </w:rPr>
              <w:t xml:space="preserve">3 527 606 </w:t>
            </w:r>
            <w:proofErr w:type="spellStart"/>
            <w:r w:rsidRPr="00515A3D">
              <w:rPr>
                <w:rFonts w:ascii="Times New Roman" w:hAnsi="Times New Roman" w:cs="Times New Roman"/>
                <w:bCs/>
                <w:i/>
                <w:iCs/>
                <w:sz w:val="24"/>
                <w:szCs w:val="24"/>
              </w:rPr>
              <w:t>euro</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kas tiks n</w:t>
            </w:r>
            <w:r w:rsidRPr="00EB41EC">
              <w:rPr>
                <w:rFonts w:ascii="Times New Roman" w:hAnsi="Times New Roman" w:cs="Times New Roman"/>
                <w:bCs/>
                <w:sz w:val="24"/>
                <w:szCs w:val="24"/>
              </w:rPr>
              <w:t>ovirz</w:t>
            </w:r>
            <w:r>
              <w:rPr>
                <w:rFonts w:ascii="Times New Roman" w:hAnsi="Times New Roman" w:cs="Times New Roman"/>
                <w:bCs/>
                <w:sz w:val="24"/>
                <w:szCs w:val="24"/>
              </w:rPr>
              <w:t>ī</w:t>
            </w:r>
            <w:r w:rsidRPr="00EB41EC">
              <w:rPr>
                <w:rFonts w:ascii="Times New Roman" w:hAnsi="Times New Roman" w:cs="Times New Roman"/>
                <w:bCs/>
                <w:sz w:val="24"/>
                <w:szCs w:val="24"/>
              </w:rPr>
              <w:t>t</w:t>
            </w:r>
            <w:r>
              <w:rPr>
                <w:rFonts w:ascii="Times New Roman" w:hAnsi="Times New Roman" w:cs="Times New Roman"/>
                <w:bCs/>
                <w:sz w:val="24"/>
                <w:szCs w:val="24"/>
              </w:rPr>
              <w:t>s no 3.1.1.5</w:t>
            </w:r>
            <w:r w:rsidRPr="00EB41EC">
              <w:rPr>
                <w:rFonts w:ascii="Times New Roman" w:hAnsi="Times New Roman" w:cs="Times New Roman"/>
                <w:bCs/>
                <w:sz w:val="24"/>
                <w:szCs w:val="24"/>
              </w:rPr>
              <w:t>. pasākum</w:t>
            </w:r>
            <w:r>
              <w:rPr>
                <w:rFonts w:ascii="Times New Roman" w:hAnsi="Times New Roman" w:cs="Times New Roman"/>
                <w:bCs/>
                <w:sz w:val="24"/>
                <w:szCs w:val="24"/>
              </w:rPr>
              <w:t>a pirmās kārtas.</w:t>
            </w:r>
            <w:bookmarkEnd w:id="13"/>
          </w:p>
        </w:tc>
      </w:tr>
      <w:tr w:rsidR="00345BD0" w:rsidRPr="005A14E5" w14:paraId="399ABE9B" w14:textId="77777777" w:rsidTr="003318C8">
        <w:tc>
          <w:tcPr>
            <w:tcW w:w="1555" w:type="dxa"/>
            <w:tcBorders>
              <w:top w:val="single" w:sz="4" w:space="0" w:color="auto"/>
              <w:left w:val="single" w:sz="4" w:space="0" w:color="auto"/>
              <w:bottom w:val="single" w:sz="4" w:space="0" w:color="auto"/>
              <w:right w:val="single" w:sz="4" w:space="0" w:color="auto"/>
            </w:tcBorders>
            <w:shd w:val="clear" w:color="auto" w:fill="auto"/>
          </w:tcPr>
          <w:p w14:paraId="3EBBE1CB" w14:textId="77777777" w:rsidR="00345BD0" w:rsidRPr="005A14E5" w:rsidRDefault="00345BD0" w:rsidP="003318C8">
            <w:pPr>
              <w:spacing w:after="0" w:line="240" w:lineRule="auto"/>
              <w:rPr>
                <w:rFonts w:ascii="Times New Roman" w:eastAsia="Calibri" w:hAnsi="Times New Roman" w:cs="Times New Roman"/>
                <w:iCs/>
                <w:color w:val="000000"/>
              </w:rPr>
            </w:pPr>
            <w:r w:rsidRPr="005A14E5">
              <w:rPr>
                <w:rFonts w:ascii="Times New Roman" w:eastAsia="Calibri" w:hAnsi="Times New Roman" w:cs="Times New Roman"/>
                <w:iCs/>
                <w:color w:val="000000"/>
              </w:rPr>
              <w:t>6.1. detalizēts ieņēmumu aprēķins</w:t>
            </w:r>
          </w:p>
        </w:tc>
        <w:tc>
          <w:tcPr>
            <w:tcW w:w="8079" w:type="dxa"/>
            <w:gridSpan w:val="7"/>
            <w:vMerge/>
            <w:tcBorders>
              <w:left w:val="single" w:sz="4" w:space="0" w:color="auto"/>
              <w:right w:val="single" w:sz="4" w:space="0" w:color="auto"/>
            </w:tcBorders>
          </w:tcPr>
          <w:p w14:paraId="48D1F46C" w14:textId="77777777" w:rsidR="00345BD0" w:rsidRPr="005A14E5" w:rsidRDefault="00345BD0" w:rsidP="003318C8">
            <w:pPr>
              <w:tabs>
                <w:tab w:val="left" w:pos="317"/>
              </w:tabs>
              <w:spacing w:after="0" w:line="240" w:lineRule="auto"/>
              <w:ind w:left="34"/>
              <w:contextualSpacing/>
              <w:jc w:val="both"/>
              <w:rPr>
                <w:rFonts w:ascii="Times New Roman" w:eastAsia="Calibri" w:hAnsi="Times New Roman" w:cs="Times New Roman"/>
                <w:iCs/>
                <w:color w:val="000000"/>
                <w:sz w:val="24"/>
                <w:szCs w:val="24"/>
              </w:rPr>
            </w:pPr>
          </w:p>
        </w:tc>
      </w:tr>
      <w:tr w:rsidR="00345BD0" w:rsidRPr="005A14E5" w14:paraId="5BD3C46B" w14:textId="77777777" w:rsidTr="003318C8">
        <w:tc>
          <w:tcPr>
            <w:tcW w:w="1555" w:type="dxa"/>
            <w:tcBorders>
              <w:top w:val="single" w:sz="4" w:space="0" w:color="auto"/>
              <w:left w:val="single" w:sz="4" w:space="0" w:color="auto"/>
              <w:bottom w:val="single" w:sz="4" w:space="0" w:color="auto"/>
              <w:right w:val="single" w:sz="4" w:space="0" w:color="auto"/>
            </w:tcBorders>
            <w:shd w:val="clear" w:color="auto" w:fill="auto"/>
          </w:tcPr>
          <w:p w14:paraId="008F2551" w14:textId="77777777" w:rsidR="00345BD0" w:rsidRPr="005A14E5" w:rsidRDefault="00345BD0" w:rsidP="003318C8">
            <w:pPr>
              <w:spacing w:after="0" w:line="240" w:lineRule="auto"/>
              <w:rPr>
                <w:rFonts w:ascii="Times New Roman" w:eastAsia="Calibri" w:hAnsi="Times New Roman" w:cs="Times New Roman"/>
                <w:iCs/>
                <w:color w:val="000000"/>
              </w:rPr>
            </w:pPr>
            <w:r w:rsidRPr="005A14E5">
              <w:rPr>
                <w:rFonts w:ascii="Times New Roman" w:eastAsia="Calibri" w:hAnsi="Times New Roman" w:cs="Times New Roman"/>
                <w:iCs/>
                <w:color w:val="000000"/>
              </w:rPr>
              <w:t>6.2. detalizēts izdevumu aprēķins</w:t>
            </w:r>
          </w:p>
        </w:tc>
        <w:tc>
          <w:tcPr>
            <w:tcW w:w="8079" w:type="dxa"/>
            <w:gridSpan w:val="7"/>
            <w:vMerge/>
            <w:tcBorders>
              <w:left w:val="single" w:sz="4" w:space="0" w:color="auto"/>
              <w:bottom w:val="single" w:sz="4" w:space="0" w:color="auto"/>
              <w:right w:val="single" w:sz="4" w:space="0" w:color="auto"/>
            </w:tcBorders>
          </w:tcPr>
          <w:p w14:paraId="0E974236" w14:textId="77777777" w:rsidR="00345BD0" w:rsidRPr="005A14E5" w:rsidRDefault="00345BD0" w:rsidP="003318C8">
            <w:pPr>
              <w:tabs>
                <w:tab w:val="left" w:pos="317"/>
              </w:tabs>
              <w:spacing w:after="0" w:line="240" w:lineRule="auto"/>
              <w:ind w:left="34"/>
              <w:contextualSpacing/>
              <w:jc w:val="both"/>
              <w:rPr>
                <w:rFonts w:ascii="Times New Roman" w:eastAsia="Calibri" w:hAnsi="Times New Roman" w:cs="Times New Roman"/>
                <w:iCs/>
                <w:color w:val="000000"/>
                <w:sz w:val="24"/>
                <w:szCs w:val="24"/>
              </w:rPr>
            </w:pPr>
          </w:p>
        </w:tc>
      </w:tr>
      <w:tr w:rsidR="00345BD0" w:rsidRPr="005A14E5" w14:paraId="279DF166" w14:textId="77777777" w:rsidTr="003318C8">
        <w:tc>
          <w:tcPr>
            <w:tcW w:w="1555" w:type="dxa"/>
            <w:tcBorders>
              <w:top w:val="single" w:sz="4" w:space="0" w:color="auto"/>
              <w:left w:val="single" w:sz="4" w:space="0" w:color="auto"/>
              <w:bottom w:val="single" w:sz="4" w:space="0" w:color="auto"/>
              <w:right w:val="single" w:sz="4" w:space="0" w:color="auto"/>
            </w:tcBorders>
            <w:shd w:val="clear" w:color="auto" w:fill="auto"/>
          </w:tcPr>
          <w:p w14:paraId="6623280E" w14:textId="77777777" w:rsidR="00345BD0" w:rsidRPr="005A14E5" w:rsidRDefault="00345BD0" w:rsidP="003318C8">
            <w:pPr>
              <w:spacing w:after="0" w:line="240" w:lineRule="auto"/>
              <w:rPr>
                <w:rFonts w:ascii="Times New Roman" w:eastAsia="Times New Roman" w:hAnsi="Times New Roman" w:cs="Times New Roman"/>
                <w:lang w:eastAsia="ja-JP"/>
              </w:rPr>
            </w:pPr>
            <w:r w:rsidRPr="005A14E5">
              <w:rPr>
                <w:rFonts w:ascii="Times New Roman" w:eastAsia="Times New Roman" w:hAnsi="Times New Roman" w:cs="Times New Roman"/>
                <w:lang w:eastAsia="ja-JP"/>
              </w:rPr>
              <w:t>7. Amata vietu skaita izmaiņas</w:t>
            </w:r>
          </w:p>
        </w:tc>
        <w:tc>
          <w:tcPr>
            <w:tcW w:w="8079" w:type="dxa"/>
            <w:gridSpan w:val="7"/>
            <w:tcBorders>
              <w:top w:val="single" w:sz="4" w:space="0" w:color="auto"/>
              <w:left w:val="single" w:sz="4" w:space="0" w:color="auto"/>
              <w:bottom w:val="single" w:sz="4" w:space="0" w:color="auto"/>
              <w:right w:val="single" w:sz="4" w:space="0" w:color="auto"/>
            </w:tcBorders>
          </w:tcPr>
          <w:p w14:paraId="6DC487E3" w14:textId="77777777" w:rsidR="00345BD0" w:rsidRPr="005A14E5" w:rsidRDefault="00345BD0" w:rsidP="003318C8">
            <w:pPr>
              <w:spacing w:after="0" w:line="240" w:lineRule="auto"/>
              <w:jc w:val="both"/>
              <w:rPr>
                <w:rFonts w:ascii="Times New Roman" w:eastAsia="Times New Roman" w:hAnsi="Times New Roman" w:cs="Times New Roman"/>
                <w:sz w:val="24"/>
                <w:szCs w:val="24"/>
                <w:lang w:eastAsia="ja-JP"/>
              </w:rPr>
            </w:pPr>
            <w:r>
              <w:rPr>
                <w:rFonts w:ascii="Times New Roman" w:eastAsia="Calibri" w:hAnsi="Times New Roman" w:cs="Times New Roman"/>
                <w:iCs/>
                <w:color w:val="000000"/>
                <w:sz w:val="24"/>
                <w:szCs w:val="24"/>
              </w:rPr>
              <w:t xml:space="preserve">Nav attiecināms uz projektu. </w:t>
            </w:r>
          </w:p>
        </w:tc>
      </w:tr>
      <w:tr w:rsidR="00345BD0" w:rsidRPr="005A14E5" w14:paraId="4049FA10" w14:textId="77777777" w:rsidTr="003318C8">
        <w:tc>
          <w:tcPr>
            <w:tcW w:w="1555" w:type="dxa"/>
            <w:tcBorders>
              <w:top w:val="single" w:sz="4" w:space="0" w:color="auto"/>
              <w:left w:val="single" w:sz="4" w:space="0" w:color="auto"/>
              <w:bottom w:val="single" w:sz="4" w:space="0" w:color="auto"/>
              <w:right w:val="single" w:sz="4" w:space="0" w:color="auto"/>
            </w:tcBorders>
            <w:shd w:val="clear" w:color="auto" w:fill="auto"/>
          </w:tcPr>
          <w:p w14:paraId="7142991D" w14:textId="77777777" w:rsidR="00345BD0" w:rsidRPr="005A14E5" w:rsidRDefault="00345BD0" w:rsidP="003318C8">
            <w:pPr>
              <w:spacing w:after="0" w:line="240" w:lineRule="auto"/>
              <w:rPr>
                <w:rFonts w:ascii="Times New Roman" w:eastAsia="Times New Roman" w:hAnsi="Times New Roman" w:cs="Times New Roman"/>
                <w:lang w:eastAsia="ja-JP"/>
              </w:rPr>
            </w:pPr>
            <w:r w:rsidRPr="005A14E5">
              <w:rPr>
                <w:rFonts w:ascii="Times New Roman" w:eastAsia="Times New Roman" w:hAnsi="Times New Roman" w:cs="Times New Roman"/>
                <w:lang w:eastAsia="ja-JP"/>
              </w:rPr>
              <w:t>8. Cita informācija</w:t>
            </w:r>
          </w:p>
        </w:tc>
        <w:tc>
          <w:tcPr>
            <w:tcW w:w="8079" w:type="dxa"/>
            <w:gridSpan w:val="7"/>
            <w:tcBorders>
              <w:top w:val="single" w:sz="4" w:space="0" w:color="auto"/>
              <w:left w:val="single" w:sz="4" w:space="0" w:color="auto"/>
              <w:bottom w:val="single" w:sz="4" w:space="0" w:color="auto"/>
              <w:right w:val="single" w:sz="4" w:space="0" w:color="auto"/>
            </w:tcBorders>
            <w:vAlign w:val="center"/>
          </w:tcPr>
          <w:p w14:paraId="22F8DD2E" w14:textId="77777777" w:rsidR="00345BD0" w:rsidRPr="005A14E5" w:rsidRDefault="00345BD0" w:rsidP="003318C8">
            <w:pPr>
              <w:spacing w:after="0" w:line="240" w:lineRule="auto"/>
              <w:ind w:right="57"/>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lv-LV"/>
              </w:rPr>
              <w:t xml:space="preserve">Ņemot vērā, ka finansējuma pārdale notiks no </w:t>
            </w:r>
            <w:r w:rsidRPr="00573033">
              <w:rPr>
                <w:rFonts w:ascii="Times New Roman" w:eastAsia="Calibri" w:hAnsi="Times New Roman" w:cs="Times New Roman"/>
                <w:bCs/>
                <w:sz w:val="24"/>
                <w:szCs w:val="28"/>
              </w:rPr>
              <w:t>3.1.1.5.pasākuma „Atbalsts ieguldījumiem ražošanas telpu un infrastruktūras izveidei vai rekonstrukcijai</w:t>
            </w:r>
            <w:r>
              <w:rPr>
                <w:rFonts w:ascii="Times New Roman" w:eastAsia="Times New Roman" w:hAnsi="Times New Roman" w:cs="Times New Roman"/>
                <w:sz w:val="24"/>
                <w:szCs w:val="24"/>
                <w:lang w:eastAsia="lv-LV"/>
              </w:rPr>
              <w:t xml:space="preserve">” pirmās kārta uz </w:t>
            </w:r>
            <w:r w:rsidRPr="00573033">
              <w:rPr>
                <w:rFonts w:ascii="Times New Roman" w:eastAsia="Calibri" w:hAnsi="Times New Roman" w:cs="Times New Roman"/>
                <w:bCs/>
                <w:sz w:val="24"/>
                <w:szCs w:val="28"/>
              </w:rPr>
              <w:t>3.1.1.5.pasākum</w:t>
            </w:r>
            <w:r>
              <w:rPr>
                <w:rFonts w:ascii="Times New Roman" w:eastAsia="Calibri" w:hAnsi="Times New Roman" w:cs="Times New Roman"/>
                <w:bCs/>
                <w:sz w:val="24"/>
                <w:szCs w:val="28"/>
              </w:rPr>
              <w:t>u</w:t>
            </w:r>
            <w:r w:rsidRPr="00573033">
              <w:rPr>
                <w:rFonts w:ascii="Times New Roman" w:eastAsia="Calibri" w:hAnsi="Times New Roman" w:cs="Times New Roman"/>
                <w:bCs/>
                <w:sz w:val="24"/>
                <w:szCs w:val="28"/>
              </w:rPr>
              <w:t xml:space="preserve"> „Atbalsts ieguldījumiem ražošanas telpu un </w:t>
            </w:r>
            <w:r w:rsidRPr="00573033">
              <w:rPr>
                <w:rFonts w:ascii="Times New Roman" w:eastAsia="Calibri" w:hAnsi="Times New Roman" w:cs="Times New Roman"/>
                <w:bCs/>
                <w:sz w:val="24"/>
                <w:szCs w:val="28"/>
              </w:rPr>
              <w:lastRenderedPageBreak/>
              <w:t>infrastruktūras izveidei vai rekonstrukcijai</w:t>
            </w:r>
            <w:r>
              <w:rPr>
                <w:rFonts w:ascii="Times New Roman" w:eastAsia="Times New Roman" w:hAnsi="Times New Roman" w:cs="Times New Roman"/>
                <w:sz w:val="24"/>
                <w:szCs w:val="24"/>
                <w:lang w:eastAsia="lv-LV"/>
              </w:rPr>
              <w:t xml:space="preserve">” otro kārtu </w:t>
            </w:r>
            <w:r w:rsidRPr="00580F9B">
              <w:rPr>
                <w:rFonts w:ascii="Times New Roman" w:eastAsia="Times New Roman" w:hAnsi="Times New Roman" w:cs="Times New Roman"/>
                <w:b/>
                <w:bCs/>
                <w:sz w:val="24"/>
                <w:szCs w:val="24"/>
                <w:lang w:eastAsia="lv-LV"/>
              </w:rPr>
              <w:t>ietekme uz valsts budžeta izdevumiem būs neitrāla.</w:t>
            </w:r>
          </w:p>
        </w:tc>
      </w:tr>
    </w:tbl>
    <w:p w14:paraId="68698C65" w14:textId="77777777" w:rsidR="00345BD0" w:rsidRPr="00360773" w:rsidRDefault="00345BD0" w:rsidP="00E5323B">
      <w:pPr>
        <w:spacing w:after="0" w:line="240" w:lineRule="auto"/>
        <w:rPr>
          <w:rFonts w:ascii="Times New Roman" w:eastAsia="Times New Roman" w:hAnsi="Times New Roman" w:cs="Times New Roman"/>
          <w:iCs/>
          <w:sz w:val="24"/>
          <w:szCs w:val="24"/>
          <w:lang w:eastAsia="lv-LV"/>
        </w:rPr>
      </w:pPr>
    </w:p>
    <w:p w14:paraId="753EE195" w14:textId="2B4FC53E" w:rsidR="00E5323B"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7D0785" w:rsidRPr="00DD1CA5" w14:paraId="392766EE" w14:textId="77777777" w:rsidTr="007A29E2">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8798672" w14:textId="77777777" w:rsidR="007D0785" w:rsidRPr="00F91416" w:rsidRDefault="007D0785" w:rsidP="007A29E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91416">
              <w:rPr>
                <w:rFonts w:ascii="Times New Roman" w:eastAsia="Times New Roman" w:hAnsi="Times New Roman" w:cs="Times New Roman"/>
                <w:b/>
                <w:bCs/>
                <w:sz w:val="24"/>
                <w:szCs w:val="24"/>
                <w:lang w:eastAsia="lv-LV"/>
              </w:rPr>
              <w:t>IV. Tiesību akta projekta ietekme uz spēkā esošo tiesību normu sistēmu</w:t>
            </w:r>
          </w:p>
        </w:tc>
      </w:tr>
      <w:tr w:rsidR="007D0785" w:rsidRPr="00DD1CA5" w14:paraId="550EE93E" w14:textId="77777777" w:rsidTr="007A29E2">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7A4960C" w14:textId="77777777" w:rsidR="007D0785" w:rsidRPr="00F91416" w:rsidRDefault="007D0785" w:rsidP="007A29E2">
            <w:pPr>
              <w:spacing w:after="0" w:line="240" w:lineRule="auto"/>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01D1F2E" w14:textId="77777777" w:rsidR="007D0785" w:rsidRPr="00F91416" w:rsidRDefault="007D0785" w:rsidP="007A29E2">
            <w:pPr>
              <w:spacing w:after="0" w:line="240" w:lineRule="auto"/>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3841F2DD" w14:textId="62F27D19" w:rsidR="007D0785" w:rsidRPr="00F91416" w:rsidRDefault="007D0785" w:rsidP="007A29E2">
            <w:pPr>
              <w:spacing w:after="0" w:line="240" w:lineRule="auto"/>
              <w:jc w:val="both"/>
              <w:rPr>
                <w:rFonts w:ascii="Times New Roman" w:eastAsia="Times New Roman" w:hAnsi="Times New Roman" w:cs="Times New Roman"/>
                <w:sz w:val="24"/>
                <w:szCs w:val="24"/>
                <w:lang w:eastAsia="lv-LV"/>
              </w:rPr>
            </w:pPr>
            <w:r w:rsidRPr="001B02AD">
              <w:rPr>
                <w:rFonts w:ascii="Times New Roman" w:eastAsia="Times New Roman" w:hAnsi="Times New Roman" w:cs="Times New Roman"/>
                <w:sz w:val="24"/>
                <w:szCs w:val="24"/>
                <w:lang w:eastAsia="lv-LV"/>
              </w:rPr>
              <w:t xml:space="preserve">MK noteikumu projekts ir saistīts ar Ekonomikas ministrijas sagatavoto Ministru kabineta noteikumu projektu </w:t>
            </w:r>
            <w:r w:rsidRPr="001B02AD">
              <w:rPr>
                <w:rFonts w:ascii="Times New Roman" w:eastAsia="Times New Roman" w:hAnsi="Times New Roman" w:cs="Times New Roman"/>
                <w:iCs/>
                <w:sz w:val="24"/>
                <w:szCs w:val="24"/>
                <w:lang w:eastAsia="lv-LV"/>
              </w:rPr>
              <w:t>“</w:t>
            </w:r>
            <w:r w:rsidR="001B02AD" w:rsidRPr="001B02AD">
              <w:rPr>
                <w:rFonts w:ascii="Times New Roman" w:eastAsia="Times New Roman" w:hAnsi="Times New Roman" w:cs="Times New Roman"/>
                <w:bCs/>
                <w:iCs/>
                <w:sz w:val="24"/>
                <w:szCs w:val="24"/>
                <w:lang w:eastAsia="lv-LV"/>
              </w:rPr>
              <w:t>Grozījum</w:t>
            </w:r>
            <w:r w:rsidR="004E3C63">
              <w:rPr>
                <w:rFonts w:ascii="Times New Roman" w:eastAsia="Times New Roman" w:hAnsi="Times New Roman" w:cs="Times New Roman"/>
                <w:bCs/>
                <w:iCs/>
                <w:sz w:val="24"/>
                <w:szCs w:val="24"/>
                <w:lang w:eastAsia="lv-LV"/>
              </w:rPr>
              <w:t>i</w:t>
            </w:r>
            <w:r w:rsidR="001B02AD" w:rsidRPr="001B02AD">
              <w:rPr>
                <w:rFonts w:ascii="Times New Roman" w:eastAsia="Times New Roman" w:hAnsi="Times New Roman" w:cs="Times New Roman"/>
                <w:bCs/>
                <w:iCs/>
                <w:sz w:val="24"/>
                <w:szCs w:val="24"/>
                <w:lang w:eastAsia="lv-LV"/>
              </w:rPr>
              <w:t xml:space="preserve"> Ministru kabineta 2016. gada 12. aprīļa noteikumos Nr.227 “</w:t>
            </w:r>
            <w:r w:rsidR="007D0F3D" w:rsidRPr="006F70D6">
              <w:rPr>
                <w:rFonts w:ascii="Times New Roman" w:eastAsia="Calibri" w:hAnsi="Times New Roman" w:cs="Times New Roman"/>
                <w:bCs/>
                <w:sz w:val="24"/>
                <w:szCs w:val="28"/>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pirmās projektu iesniegumu atlases kārtas īstenošanas noteikumi</w:t>
            </w:r>
            <w:r w:rsidRPr="001B02AD">
              <w:rPr>
                <w:rFonts w:ascii="Times New Roman" w:eastAsia="Times New Roman" w:hAnsi="Times New Roman" w:cs="Times New Roman"/>
                <w:bCs/>
                <w:iCs/>
                <w:sz w:val="24"/>
                <w:szCs w:val="24"/>
                <w:lang w:eastAsia="lv-LV"/>
              </w:rPr>
              <w:t>”,</w:t>
            </w:r>
            <w:r w:rsidRPr="001B02AD">
              <w:rPr>
                <w:rFonts w:ascii="Times New Roman" w:eastAsia="Times New Roman" w:hAnsi="Times New Roman" w:cs="Times New Roman"/>
                <w:bCs/>
                <w:sz w:val="24"/>
                <w:szCs w:val="24"/>
                <w:lang w:eastAsia="lv-LV"/>
              </w:rPr>
              <w:t xml:space="preserve"> kurš tiek virzīts uz Ministru kabinetu vienlaicīgi ar MK noteikumu projektu.</w:t>
            </w:r>
            <w:r w:rsidR="007D0F3D">
              <w:rPr>
                <w:rFonts w:ascii="Times New Roman" w:eastAsia="Times New Roman" w:hAnsi="Times New Roman" w:cs="Times New Roman"/>
                <w:bCs/>
                <w:sz w:val="24"/>
                <w:szCs w:val="24"/>
                <w:lang w:eastAsia="lv-LV"/>
              </w:rPr>
              <w:t xml:space="preserve"> </w:t>
            </w:r>
          </w:p>
        </w:tc>
      </w:tr>
      <w:tr w:rsidR="007D0785" w:rsidRPr="00DD1CA5" w14:paraId="5825B6E0" w14:textId="77777777" w:rsidTr="007A29E2">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816CB03" w14:textId="77777777" w:rsidR="007D0785" w:rsidRPr="00F91416" w:rsidRDefault="007D0785" w:rsidP="007A29E2">
            <w:pPr>
              <w:spacing w:after="0" w:line="240" w:lineRule="auto"/>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5D77039C" w14:textId="77777777" w:rsidR="007D0785" w:rsidRPr="00F91416" w:rsidRDefault="007D0785" w:rsidP="007A29E2">
            <w:pPr>
              <w:spacing w:after="0" w:line="240" w:lineRule="auto"/>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39D2697D" w14:textId="77777777" w:rsidR="007D0785" w:rsidRPr="00F91416" w:rsidRDefault="007D0785" w:rsidP="007A29E2">
            <w:pPr>
              <w:spacing w:after="0" w:line="240" w:lineRule="auto"/>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t>Ekonomikas ministrija</w:t>
            </w:r>
          </w:p>
        </w:tc>
      </w:tr>
      <w:tr w:rsidR="007D0785" w:rsidRPr="00DD1CA5" w14:paraId="02CB4159" w14:textId="77777777" w:rsidTr="007A29E2">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9E5A0BE" w14:textId="77777777" w:rsidR="007D0785" w:rsidRPr="00F91416" w:rsidRDefault="007D0785" w:rsidP="007A29E2">
            <w:pPr>
              <w:spacing w:after="0" w:line="240" w:lineRule="auto"/>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9546C0B" w14:textId="77777777" w:rsidR="007D0785" w:rsidRPr="00F91416" w:rsidRDefault="007D0785" w:rsidP="007A29E2">
            <w:pPr>
              <w:spacing w:after="0" w:line="240" w:lineRule="auto"/>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6C1C5B9" w14:textId="77777777" w:rsidR="007D0785" w:rsidRPr="00F91416" w:rsidRDefault="007D0785" w:rsidP="007A29E2">
            <w:pPr>
              <w:spacing w:before="100" w:beforeAutospacing="1" w:after="100" w:afterAutospacing="1" w:line="293" w:lineRule="atLeast"/>
              <w:rPr>
                <w:rFonts w:ascii="Times New Roman" w:eastAsia="Times New Roman" w:hAnsi="Times New Roman" w:cs="Times New Roman"/>
                <w:sz w:val="24"/>
                <w:szCs w:val="24"/>
                <w:lang w:eastAsia="lv-LV"/>
              </w:rPr>
            </w:pPr>
            <w:r w:rsidRPr="00F91416">
              <w:rPr>
                <w:rFonts w:ascii="Times New Roman" w:eastAsia="Times New Roman" w:hAnsi="Times New Roman" w:cs="Times New Roman"/>
                <w:sz w:val="24"/>
                <w:szCs w:val="24"/>
                <w:lang w:eastAsia="lv-LV"/>
              </w:rPr>
              <w:t>Nav</w:t>
            </w:r>
          </w:p>
        </w:tc>
      </w:tr>
    </w:tbl>
    <w:p w14:paraId="3A394E9B" w14:textId="6185127C" w:rsidR="008568E2"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7"/>
        <w:gridCol w:w="1672"/>
        <w:gridCol w:w="1226"/>
        <w:gridCol w:w="685"/>
        <w:gridCol w:w="1765"/>
        <w:gridCol w:w="3390"/>
      </w:tblGrid>
      <w:tr w:rsidR="000A6378" w:rsidRPr="0041380D" w14:paraId="0A45CCD8" w14:textId="77777777" w:rsidTr="000A6378">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258F898" w14:textId="77777777" w:rsidR="000A6378" w:rsidRPr="0041380D" w:rsidRDefault="000A6378" w:rsidP="000A6378">
            <w:pPr>
              <w:spacing w:after="0" w:line="240" w:lineRule="auto"/>
              <w:jc w:val="center"/>
              <w:rPr>
                <w:rFonts w:ascii="Times New Roman" w:eastAsia="Times New Roman" w:hAnsi="Times New Roman" w:cs="Times New Roman"/>
                <w:b/>
                <w:bCs/>
                <w:iCs/>
                <w:sz w:val="24"/>
                <w:szCs w:val="24"/>
                <w:lang w:eastAsia="lv-LV"/>
              </w:rPr>
            </w:pPr>
            <w:r w:rsidRPr="0041380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A6378" w:rsidRPr="0041380D" w14:paraId="5B999D44" w14:textId="77777777" w:rsidTr="00365C09">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32D023FB" w14:textId="77777777" w:rsidR="000A6378" w:rsidRPr="0041380D" w:rsidRDefault="000A6378" w:rsidP="00940EFD">
            <w:pPr>
              <w:spacing w:before="120" w:after="0" w:line="240" w:lineRule="auto"/>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1.</w:t>
            </w:r>
          </w:p>
        </w:tc>
        <w:tc>
          <w:tcPr>
            <w:tcW w:w="1595" w:type="pct"/>
            <w:gridSpan w:val="2"/>
            <w:tcBorders>
              <w:top w:val="outset" w:sz="6" w:space="0" w:color="auto"/>
              <w:left w:val="outset" w:sz="6" w:space="0" w:color="auto"/>
              <w:bottom w:val="outset" w:sz="6" w:space="0" w:color="auto"/>
              <w:right w:val="outset" w:sz="6" w:space="0" w:color="auto"/>
            </w:tcBorders>
            <w:hideMark/>
          </w:tcPr>
          <w:p w14:paraId="76011FC9" w14:textId="77777777" w:rsidR="000A6378" w:rsidRPr="0041380D" w:rsidRDefault="000A6378" w:rsidP="00940EFD">
            <w:pPr>
              <w:spacing w:before="120" w:after="0" w:line="240" w:lineRule="auto"/>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Saistības pret Eiropas Savienību</w:t>
            </w:r>
          </w:p>
        </w:tc>
        <w:tc>
          <w:tcPr>
            <w:tcW w:w="3189" w:type="pct"/>
            <w:gridSpan w:val="3"/>
            <w:tcBorders>
              <w:top w:val="outset" w:sz="6" w:space="0" w:color="auto"/>
              <w:left w:val="outset" w:sz="6" w:space="0" w:color="auto"/>
              <w:bottom w:val="outset" w:sz="6" w:space="0" w:color="auto"/>
              <w:right w:val="outset" w:sz="6" w:space="0" w:color="auto"/>
            </w:tcBorders>
          </w:tcPr>
          <w:p w14:paraId="242D466D" w14:textId="77777777" w:rsidR="000A6378" w:rsidRDefault="000A6378" w:rsidP="00940EFD">
            <w:pPr>
              <w:spacing w:before="120" w:after="0" w:line="240" w:lineRule="auto"/>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Projektā ir iekļautas tiesību normas, kas izriet no</w:t>
            </w:r>
            <w:r>
              <w:rPr>
                <w:rFonts w:ascii="Times New Roman" w:eastAsia="Times New Roman" w:hAnsi="Times New Roman" w:cs="Times New Roman"/>
                <w:iCs/>
                <w:sz w:val="24"/>
                <w:szCs w:val="24"/>
                <w:lang w:eastAsia="lv-LV"/>
              </w:rPr>
              <w:t>:</w:t>
            </w:r>
          </w:p>
          <w:p w14:paraId="77F3865B" w14:textId="77777777" w:rsidR="000A6378" w:rsidRDefault="000A6378" w:rsidP="000A6378">
            <w:pPr>
              <w:pStyle w:val="ListParagraph"/>
              <w:numPr>
                <w:ilvl w:val="0"/>
                <w:numId w:val="13"/>
              </w:numPr>
              <w:spacing w:before="120" w:after="0" w:line="240" w:lineRule="auto"/>
              <w:jc w:val="both"/>
              <w:rPr>
                <w:iCs/>
                <w:sz w:val="24"/>
                <w:szCs w:val="24"/>
              </w:rPr>
            </w:pPr>
            <w:r w:rsidRPr="007C708E">
              <w:rPr>
                <w:iCs/>
                <w:sz w:val="24"/>
                <w:szCs w:val="24"/>
              </w:rPr>
              <w:t xml:space="preserve">Komisijas 2013. gada 18. decembra Regulas (ES) Nr. 1407/2013 par Līguma par Eiropas Savienības darbību 107. un 108. panta piemērošanu </w:t>
            </w:r>
            <w:proofErr w:type="spellStart"/>
            <w:r w:rsidRPr="007C708E">
              <w:rPr>
                <w:i/>
                <w:iCs/>
                <w:sz w:val="24"/>
                <w:szCs w:val="24"/>
              </w:rPr>
              <w:t>de</w:t>
            </w:r>
            <w:proofErr w:type="spellEnd"/>
            <w:r w:rsidRPr="007C708E">
              <w:rPr>
                <w:iCs/>
                <w:sz w:val="24"/>
                <w:szCs w:val="24"/>
              </w:rPr>
              <w:t xml:space="preserve"> </w:t>
            </w:r>
            <w:proofErr w:type="spellStart"/>
            <w:r w:rsidRPr="007C708E">
              <w:rPr>
                <w:i/>
                <w:iCs/>
                <w:sz w:val="24"/>
                <w:szCs w:val="24"/>
              </w:rPr>
              <w:t>minimis</w:t>
            </w:r>
            <w:proofErr w:type="spellEnd"/>
            <w:r w:rsidRPr="007C708E">
              <w:rPr>
                <w:iCs/>
                <w:sz w:val="24"/>
                <w:szCs w:val="24"/>
              </w:rPr>
              <w:t xml:space="preserve"> atbalstam</w:t>
            </w:r>
            <w:r>
              <w:rPr>
                <w:iCs/>
                <w:sz w:val="24"/>
                <w:szCs w:val="24"/>
              </w:rPr>
              <w:t xml:space="preserve"> (turpmāk – Komisijas regula 1407/2013).</w:t>
            </w:r>
          </w:p>
          <w:p w14:paraId="54764B31" w14:textId="2CD7C453" w:rsidR="000A6378" w:rsidRDefault="000A6378" w:rsidP="000A6378">
            <w:pPr>
              <w:pStyle w:val="ListParagraph"/>
              <w:numPr>
                <w:ilvl w:val="0"/>
                <w:numId w:val="13"/>
              </w:numPr>
              <w:spacing w:before="120" w:after="0" w:line="240" w:lineRule="auto"/>
              <w:jc w:val="both"/>
              <w:rPr>
                <w:iCs/>
                <w:sz w:val="24"/>
                <w:szCs w:val="24"/>
              </w:rPr>
            </w:pPr>
            <w:r w:rsidRPr="007C708E">
              <w:rPr>
                <w:iCs/>
                <w:sz w:val="24"/>
                <w:szCs w:val="24"/>
              </w:rPr>
              <w:t>Komisijas 201</w:t>
            </w:r>
            <w:r>
              <w:rPr>
                <w:iCs/>
                <w:sz w:val="24"/>
                <w:szCs w:val="24"/>
              </w:rPr>
              <w:t>4</w:t>
            </w:r>
            <w:r w:rsidRPr="007C708E">
              <w:rPr>
                <w:iCs/>
                <w:sz w:val="24"/>
                <w:szCs w:val="24"/>
              </w:rPr>
              <w:t xml:space="preserve">. gada </w:t>
            </w:r>
            <w:r>
              <w:rPr>
                <w:iCs/>
                <w:sz w:val="24"/>
                <w:szCs w:val="24"/>
              </w:rPr>
              <w:t>17.</w:t>
            </w:r>
            <w:r w:rsidR="00365C09">
              <w:rPr>
                <w:iCs/>
                <w:sz w:val="24"/>
                <w:szCs w:val="24"/>
              </w:rPr>
              <w:t>j</w:t>
            </w:r>
            <w:r>
              <w:rPr>
                <w:iCs/>
                <w:sz w:val="24"/>
                <w:szCs w:val="24"/>
              </w:rPr>
              <w:t>ūnija</w:t>
            </w:r>
            <w:r w:rsidRPr="007C708E">
              <w:rPr>
                <w:iCs/>
                <w:sz w:val="24"/>
                <w:szCs w:val="24"/>
              </w:rPr>
              <w:t xml:space="preserve"> Regulas (ES) Nr. </w:t>
            </w:r>
            <w:r>
              <w:rPr>
                <w:iCs/>
                <w:sz w:val="24"/>
                <w:szCs w:val="24"/>
              </w:rPr>
              <w:t>651</w:t>
            </w:r>
            <w:r w:rsidRPr="007C708E">
              <w:rPr>
                <w:iCs/>
                <w:sz w:val="24"/>
                <w:szCs w:val="24"/>
              </w:rPr>
              <w:t>/201</w:t>
            </w:r>
            <w:r>
              <w:rPr>
                <w:iCs/>
                <w:sz w:val="24"/>
                <w:szCs w:val="24"/>
              </w:rPr>
              <w:t xml:space="preserve">4 </w:t>
            </w:r>
            <w:r w:rsidR="00365C09" w:rsidRPr="00365C09">
              <w:rPr>
                <w:iCs/>
                <w:sz w:val="24"/>
                <w:szCs w:val="24"/>
              </w:rPr>
              <w:t xml:space="preserve">ar ko noteiktas atbalsta kategorijas atzīst par saderīgām ar iekšējo tirgu, piemērojot Līguma 107. un 108. pantu </w:t>
            </w:r>
            <w:r w:rsidRPr="00B77E27">
              <w:rPr>
                <w:iCs/>
                <w:sz w:val="24"/>
                <w:szCs w:val="24"/>
              </w:rPr>
              <w:t>(</w:t>
            </w:r>
            <w:r>
              <w:rPr>
                <w:iCs/>
                <w:sz w:val="24"/>
                <w:szCs w:val="24"/>
              </w:rPr>
              <w:t xml:space="preserve">turpmāk – Komisijas regula </w:t>
            </w:r>
            <w:r w:rsidR="00365C09">
              <w:rPr>
                <w:iCs/>
                <w:sz w:val="24"/>
                <w:szCs w:val="24"/>
              </w:rPr>
              <w:t>651</w:t>
            </w:r>
            <w:r>
              <w:rPr>
                <w:iCs/>
                <w:sz w:val="24"/>
                <w:szCs w:val="24"/>
              </w:rPr>
              <w:t>/201</w:t>
            </w:r>
            <w:r w:rsidR="00365C09">
              <w:rPr>
                <w:iCs/>
                <w:sz w:val="24"/>
                <w:szCs w:val="24"/>
              </w:rPr>
              <w:t>4</w:t>
            </w:r>
            <w:r>
              <w:rPr>
                <w:iCs/>
                <w:sz w:val="24"/>
                <w:szCs w:val="24"/>
              </w:rPr>
              <w:t>).</w:t>
            </w:r>
          </w:p>
          <w:p w14:paraId="0C741015" w14:textId="77777777" w:rsidR="000A6378" w:rsidRPr="00166CDC" w:rsidRDefault="000A6378" w:rsidP="000A6378">
            <w:pPr>
              <w:pStyle w:val="ListParagraph"/>
              <w:numPr>
                <w:ilvl w:val="0"/>
                <w:numId w:val="13"/>
              </w:numPr>
              <w:spacing w:before="120" w:after="0" w:line="240" w:lineRule="auto"/>
              <w:jc w:val="both"/>
              <w:rPr>
                <w:iCs/>
                <w:sz w:val="24"/>
                <w:szCs w:val="24"/>
              </w:rPr>
            </w:pPr>
            <w:r w:rsidRPr="00166CDC">
              <w:rPr>
                <w:iCs/>
                <w:sz w:val="24"/>
                <w:szCs w:val="24"/>
              </w:rPr>
              <w:t>Komisijas 2004. gada 21. aprīļa Regulas (EK) Nr. 794/2004, ar ko īsteno Padomes Regulu (ES) 2015/1589, ar ko nosaka sīki izstrādātus noteikumus Līguma par Eiropas Savienības darbību 108. pantu</w:t>
            </w:r>
            <w:r>
              <w:rPr>
                <w:iCs/>
                <w:sz w:val="24"/>
                <w:szCs w:val="24"/>
              </w:rPr>
              <w:t xml:space="preserve"> (turpmāk – Komisijas regula Nr.794/2004)</w:t>
            </w:r>
            <w:r w:rsidRPr="00166CDC">
              <w:rPr>
                <w:iCs/>
                <w:sz w:val="24"/>
                <w:szCs w:val="24"/>
              </w:rPr>
              <w:t>.</w:t>
            </w:r>
          </w:p>
        </w:tc>
      </w:tr>
      <w:tr w:rsidR="000A6378" w:rsidRPr="0041380D" w14:paraId="5D6C4E70" w14:textId="77777777" w:rsidTr="00365C09">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F3316EA" w14:textId="77777777" w:rsidR="000A6378" w:rsidRPr="0041380D" w:rsidRDefault="000A6378" w:rsidP="00940EFD">
            <w:pPr>
              <w:spacing w:before="120" w:after="0" w:line="240" w:lineRule="auto"/>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2.</w:t>
            </w:r>
          </w:p>
        </w:tc>
        <w:tc>
          <w:tcPr>
            <w:tcW w:w="1595" w:type="pct"/>
            <w:gridSpan w:val="2"/>
            <w:tcBorders>
              <w:top w:val="outset" w:sz="6" w:space="0" w:color="auto"/>
              <w:left w:val="outset" w:sz="6" w:space="0" w:color="auto"/>
              <w:bottom w:val="outset" w:sz="6" w:space="0" w:color="auto"/>
              <w:right w:val="outset" w:sz="6" w:space="0" w:color="auto"/>
            </w:tcBorders>
            <w:hideMark/>
          </w:tcPr>
          <w:p w14:paraId="5602E759" w14:textId="77777777" w:rsidR="000A6378" w:rsidRPr="0041380D" w:rsidRDefault="000A6378" w:rsidP="00940EFD">
            <w:pPr>
              <w:spacing w:before="120" w:after="0" w:line="240" w:lineRule="auto"/>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Citas starptautiskās saistības</w:t>
            </w:r>
          </w:p>
        </w:tc>
        <w:tc>
          <w:tcPr>
            <w:tcW w:w="3189" w:type="pct"/>
            <w:gridSpan w:val="3"/>
            <w:tcBorders>
              <w:top w:val="outset" w:sz="6" w:space="0" w:color="auto"/>
              <w:left w:val="outset" w:sz="6" w:space="0" w:color="auto"/>
              <w:bottom w:val="outset" w:sz="6" w:space="0" w:color="auto"/>
              <w:right w:val="outset" w:sz="6" w:space="0" w:color="auto"/>
            </w:tcBorders>
          </w:tcPr>
          <w:p w14:paraId="48722117" w14:textId="77777777" w:rsidR="000A6378" w:rsidRPr="0041380D" w:rsidRDefault="000A6378" w:rsidP="00940EFD">
            <w:pPr>
              <w:spacing w:before="120" w:after="0" w:line="240" w:lineRule="auto"/>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Projekts šo jomu neskar</w:t>
            </w:r>
          </w:p>
        </w:tc>
      </w:tr>
      <w:tr w:rsidR="000A6378" w:rsidRPr="0041380D" w14:paraId="366A1259" w14:textId="77777777" w:rsidTr="00365C09">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1F0A0BC9" w14:textId="77777777" w:rsidR="000A6378" w:rsidRPr="0041380D" w:rsidRDefault="000A6378" w:rsidP="00940EFD">
            <w:pPr>
              <w:spacing w:before="120" w:after="0" w:line="240" w:lineRule="auto"/>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3.</w:t>
            </w:r>
          </w:p>
        </w:tc>
        <w:tc>
          <w:tcPr>
            <w:tcW w:w="1595" w:type="pct"/>
            <w:gridSpan w:val="2"/>
            <w:tcBorders>
              <w:top w:val="outset" w:sz="6" w:space="0" w:color="auto"/>
              <w:left w:val="outset" w:sz="6" w:space="0" w:color="auto"/>
              <w:bottom w:val="outset" w:sz="6" w:space="0" w:color="auto"/>
              <w:right w:val="outset" w:sz="6" w:space="0" w:color="auto"/>
            </w:tcBorders>
            <w:hideMark/>
          </w:tcPr>
          <w:p w14:paraId="5F72E37A" w14:textId="77777777" w:rsidR="000A6378" w:rsidRPr="0041380D" w:rsidRDefault="000A6378" w:rsidP="00940EFD">
            <w:pPr>
              <w:spacing w:before="120" w:after="0" w:line="240" w:lineRule="auto"/>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Cita informācija</w:t>
            </w:r>
          </w:p>
        </w:tc>
        <w:tc>
          <w:tcPr>
            <w:tcW w:w="3189" w:type="pct"/>
            <w:gridSpan w:val="3"/>
            <w:tcBorders>
              <w:top w:val="outset" w:sz="6" w:space="0" w:color="auto"/>
              <w:left w:val="outset" w:sz="6" w:space="0" w:color="auto"/>
              <w:bottom w:val="outset" w:sz="6" w:space="0" w:color="auto"/>
              <w:right w:val="outset" w:sz="6" w:space="0" w:color="auto"/>
            </w:tcBorders>
          </w:tcPr>
          <w:p w14:paraId="558DA7C5" w14:textId="77777777" w:rsidR="000A6378" w:rsidRPr="0041380D" w:rsidRDefault="000A6378" w:rsidP="00940EFD">
            <w:pPr>
              <w:spacing w:before="120" w:after="0" w:line="240" w:lineRule="auto"/>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Nav</w:t>
            </w:r>
          </w:p>
        </w:tc>
      </w:tr>
      <w:tr w:rsidR="000A6378" w:rsidRPr="0041380D" w14:paraId="4D8558F1" w14:textId="77777777" w:rsidTr="00940EFD">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p w14:paraId="1E4EBBBF" w14:textId="77777777" w:rsidR="000A6378" w:rsidRPr="00C67AA9" w:rsidRDefault="000A6378" w:rsidP="00940EFD">
            <w:pPr>
              <w:spacing w:before="120" w:after="0" w:line="240" w:lineRule="auto"/>
              <w:contextualSpacing/>
              <w:jc w:val="center"/>
              <w:rPr>
                <w:rFonts w:ascii="Times New Roman" w:eastAsia="Times New Roman" w:hAnsi="Times New Roman" w:cs="Times New Roman"/>
                <w:iCs/>
                <w:color w:val="000000" w:themeColor="text1"/>
                <w:sz w:val="24"/>
                <w:szCs w:val="24"/>
                <w:lang w:eastAsia="lv-LV"/>
              </w:rPr>
            </w:pPr>
            <w:r w:rsidRPr="00C67AA9">
              <w:rPr>
                <w:rFonts w:ascii="Times New Roman" w:eastAsia="Times New Roman" w:hAnsi="Times New Roman" w:cs="Times New Roman"/>
                <w:iCs/>
                <w:color w:val="000000" w:themeColor="text1"/>
                <w:sz w:val="24"/>
                <w:szCs w:val="24"/>
                <w:lang w:eastAsia="lv-LV"/>
              </w:rPr>
              <w:t>1. tabula</w:t>
            </w:r>
            <w:r w:rsidRPr="00C67AA9">
              <w:rPr>
                <w:rFonts w:ascii="Times New Roman" w:eastAsia="Times New Roman" w:hAnsi="Times New Roman" w:cs="Times New Roman"/>
                <w:iCs/>
                <w:color w:val="000000" w:themeColor="text1"/>
                <w:sz w:val="24"/>
                <w:szCs w:val="24"/>
                <w:lang w:eastAsia="lv-LV"/>
              </w:rPr>
              <w:br/>
              <w:t>Tiesību akta projekta atbilstība ES tiesību aktiem</w:t>
            </w:r>
          </w:p>
        </w:tc>
      </w:tr>
      <w:tr w:rsidR="000A6378" w:rsidRPr="0041380D" w14:paraId="778DD3EC" w14:textId="77777777" w:rsidTr="000A6378">
        <w:trPr>
          <w:tblCellSpacing w:w="15" w:type="dxa"/>
        </w:trPr>
        <w:tc>
          <w:tcPr>
            <w:tcW w:w="1073" w:type="pct"/>
            <w:gridSpan w:val="2"/>
            <w:tcBorders>
              <w:top w:val="outset" w:sz="6" w:space="0" w:color="auto"/>
              <w:left w:val="outset" w:sz="6" w:space="0" w:color="auto"/>
              <w:bottom w:val="outset" w:sz="6" w:space="0" w:color="auto"/>
              <w:right w:val="outset" w:sz="6" w:space="0" w:color="auto"/>
            </w:tcBorders>
            <w:hideMark/>
          </w:tcPr>
          <w:p w14:paraId="0FB1E521" w14:textId="77777777" w:rsidR="000A6378" w:rsidRPr="0041380D" w:rsidRDefault="000A6378" w:rsidP="00940EFD">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 xml:space="preserve">Attiecīgā ES tiesību akta </w:t>
            </w:r>
            <w:r w:rsidRPr="0041380D">
              <w:rPr>
                <w:rFonts w:ascii="Times New Roman" w:eastAsia="Times New Roman" w:hAnsi="Times New Roman" w:cs="Times New Roman"/>
                <w:iCs/>
                <w:sz w:val="24"/>
                <w:szCs w:val="24"/>
                <w:lang w:eastAsia="lv-LV"/>
              </w:rPr>
              <w:lastRenderedPageBreak/>
              <w:t>datums, numurs un nosaukums</w:t>
            </w:r>
          </w:p>
        </w:tc>
        <w:tc>
          <w:tcPr>
            <w:tcW w:w="3877" w:type="pct"/>
            <w:gridSpan w:val="4"/>
            <w:tcBorders>
              <w:top w:val="outset" w:sz="6" w:space="0" w:color="auto"/>
              <w:left w:val="outset" w:sz="6" w:space="0" w:color="auto"/>
              <w:bottom w:val="outset" w:sz="6" w:space="0" w:color="auto"/>
              <w:right w:val="outset" w:sz="6" w:space="0" w:color="auto"/>
            </w:tcBorders>
            <w:hideMark/>
          </w:tcPr>
          <w:p w14:paraId="36AFD2B8" w14:textId="6C936BA2" w:rsidR="000A6378" w:rsidRPr="00B636CD" w:rsidRDefault="000A6378" w:rsidP="000A6378">
            <w:pPr>
              <w:pStyle w:val="ListParagraph"/>
              <w:numPr>
                <w:ilvl w:val="0"/>
                <w:numId w:val="14"/>
              </w:numPr>
              <w:spacing w:before="120" w:after="0" w:line="240" w:lineRule="auto"/>
              <w:jc w:val="both"/>
              <w:rPr>
                <w:iCs/>
                <w:sz w:val="24"/>
                <w:szCs w:val="24"/>
              </w:rPr>
            </w:pPr>
            <w:r w:rsidRPr="00166CDC">
              <w:rPr>
                <w:iCs/>
                <w:sz w:val="24"/>
                <w:szCs w:val="24"/>
              </w:rPr>
              <w:lastRenderedPageBreak/>
              <w:t>Komisijas</w:t>
            </w:r>
            <w:r>
              <w:rPr>
                <w:iCs/>
                <w:sz w:val="24"/>
                <w:szCs w:val="24"/>
              </w:rPr>
              <w:t xml:space="preserve"> </w:t>
            </w:r>
            <w:r w:rsidRPr="00166CDC">
              <w:rPr>
                <w:iCs/>
                <w:sz w:val="24"/>
                <w:szCs w:val="24"/>
              </w:rPr>
              <w:t>regula 1407/2013</w:t>
            </w:r>
          </w:p>
          <w:p w14:paraId="1233AB5F" w14:textId="0D2FB1C1" w:rsidR="000A6378" w:rsidRDefault="000A6378" w:rsidP="000A6378">
            <w:pPr>
              <w:pStyle w:val="ListParagraph"/>
              <w:numPr>
                <w:ilvl w:val="0"/>
                <w:numId w:val="14"/>
              </w:numPr>
              <w:spacing w:before="120" w:after="0" w:line="240" w:lineRule="auto"/>
              <w:jc w:val="both"/>
              <w:rPr>
                <w:iCs/>
                <w:sz w:val="24"/>
                <w:szCs w:val="24"/>
              </w:rPr>
            </w:pPr>
            <w:r>
              <w:rPr>
                <w:iCs/>
                <w:sz w:val="24"/>
                <w:szCs w:val="24"/>
              </w:rPr>
              <w:t xml:space="preserve">Komisijas </w:t>
            </w:r>
            <w:r w:rsidR="00365C09">
              <w:rPr>
                <w:iCs/>
                <w:sz w:val="24"/>
                <w:szCs w:val="24"/>
              </w:rPr>
              <w:t>regula 651/2014</w:t>
            </w:r>
          </w:p>
          <w:p w14:paraId="6C223666" w14:textId="1A4B3D6D" w:rsidR="000A6378" w:rsidRPr="0041380D" w:rsidRDefault="00365C09" w:rsidP="00365C09">
            <w:pPr>
              <w:pStyle w:val="ListParagraph"/>
              <w:numPr>
                <w:ilvl w:val="0"/>
                <w:numId w:val="14"/>
              </w:numPr>
              <w:spacing w:before="120" w:after="0" w:line="240" w:lineRule="auto"/>
              <w:jc w:val="both"/>
              <w:rPr>
                <w:rFonts w:ascii="Times New Roman" w:eastAsia="Times New Roman" w:hAnsi="Times New Roman" w:cs="Times New Roman"/>
                <w:iCs/>
                <w:sz w:val="24"/>
                <w:szCs w:val="24"/>
                <w:lang w:eastAsia="lv-LV"/>
              </w:rPr>
            </w:pPr>
            <w:r>
              <w:rPr>
                <w:iCs/>
                <w:sz w:val="24"/>
                <w:szCs w:val="24"/>
              </w:rPr>
              <w:t>Komisijas regula Nr.794/2004</w:t>
            </w:r>
          </w:p>
        </w:tc>
      </w:tr>
      <w:tr w:rsidR="000A6378" w:rsidRPr="0041380D" w14:paraId="45493ED1" w14:textId="77777777" w:rsidTr="00365C09">
        <w:trPr>
          <w:tblCellSpacing w:w="15" w:type="dxa"/>
        </w:trPr>
        <w:tc>
          <w:tcPr>
            <w:tcW w:w="1073" w:type="pct"/>
            <w:gridSpan w:val="2"/>
            <w:tcBorders>
              <w:top w:val="outset" w:sz="6" w:space="0" w:color="auto"/>
              <w:left w:val="outset" w:sz="6" w:space="0" w:color="auto"/>
              <w:bottom w:val="outset" w:sz="6" w:space="0" w:color="auto"/>
              <w:right w:val="outset" w:sz="6" w:space="0" w:color="auto"/>
            </w:tcBorders>
            <w:vAlign w:val="center"/>
            <w:hideMark/>
          </w:tcPr>
          <w:p w14:paraId="17080218" w14:textId="77777777" w:rsidR="000A6378" w:rsidRPr="0041380D" w:rsidRDefault="000A6378" w:rsidP="00940EFD">
            <w:pPr>
              <w:spacing w:before="120" w:after="0" w:line="240" w:lineRule="auto"/>
              <w:contextualSpacing/>
              <w:jc w:val="center"/>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A</w:t>
            </w:r>
          </w:p>
        </w:tc>
        <w:tc>
          <w:tcPr>
            <w:tcW w:w="1040" w:type="pct"/>
            <w:gridSpan w:val="2"/>
            <w:tcBorders>
              <w:top w:val="outset" w:sz="6" w:space="0" w:color="auto"/>
              <w:left w:val="outset" w:sz="6" w:space="0" w:color="auto"/>
              <w:bottom w:val="outset" w:sz="6" w:space="0" w:color="auto"/>
              <w:right w:val="outset" w:sz="6" w:space="0" w:color="auto"/>
            </w:tcBorders>
            <w:vAlign w:val="center"/>
            <w:hideMark/>
          </w:tcPr>
          <w:p w14:paraId="294501DA" w14:textId="77777777" w:rsidR="000A6378" w:rsidRPr="0041380D" w:rsidRDefault="000A6378" w:rsidP="00940EFD">
            <w:pPr>
              <w:spacing w:before="120" w:after="0" w:line="240" w:lineRule="auto"/>
              <w:contextualSpacing/>
              <w:jc w:val="center"/>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B</w:t>
            </w:r>
          </w:p>
        </w:tc>
        <w:tc>
          <w:tcPr>
            <w:tcW w:w="975" w:type="pct"/>
            <w:tcBorders>
              <w:top w:val="outset" w:sz="6" w:space="0" w:color="auto"/>
              <w:left w:val="outset" w:sz="6" w:space="0" w:color="auto"/>
              <w:bottom w:val="outset" w:sz="6" w:space="0" w:color="auto"/>
              <w:right w:val="outset" w:sz="6" w:space="0" w:color="auto"/>
            </w:tcBorders>
            <w:vAlign w:val="center"/>
            <w:hideMark/>
          </w:tcPr>
          <w:p w14:paraId="5764C556" w14:textId="77777777" w:rsidR="000A6378" w:rsidRPr="0041380D" w:rsidRDefault="000A6378" w:rsidP="00940EFD">
            <w:pPr>
              <w:spacing w:before="120" w:after="0" w:line="240" w:lineRule="auto"/>
              <w:contextualSpacing/>
              <w:jc w:val="center"/>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14:paraId="4FF35679" w14:textId="77777777" w:rsidR="000A6378" w:rsidRPr="0041380D" w:rsidRDefault="000A6378" w:rsidP="00940EFD">
            <w:pPr>
              <w:spacing w:before="120" w:after="0" w:line="240" w:lineRule="auto"/>
              <w:contextualSpacing/>
              <w:jc w:val="center"/>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D</w:t>
            </w:r>
          </w:p>
        </w:tc>
      </w:tr>
      <w:tr w:rsidR="000A6378" w:rsidRPr="0041380D" w14:paraId="5003C9BF" w14:textId="77777777" w:rsidTr="00365C09">
        <w:trPr>
          <w:tblCellSpacing w:w="15" w:type="dxa"/>
        </w:trPr>
        <w:tc>
          <w:tcPr>
            <w:tcW w:w="1073" w:type="pct"/>
            <w:gridSpan w:val="2"/>
            <w:tcBorders>
              <w:top w:val="outset" w:sz="6" w:space="0" w:color="auto"/>
              <w:left w:val="outset" w:sz="6" w:space="0" w:color="auto"/>
              <w:bottom w:val="outset" w:sz="6" w:space="0" w:color="auto"/>
              <w:right w:val="outset" w:sz="6" w:space="0" w:color="auto"/>
            </w:tcBorders>
            <w:hideMark/>
          </w:tcPr>
          <w:p w14:paraId="25FBB01E" w14:textId="77777777" w:rsidR="000A6378" w:rsidRPr="0041380D" w:rsidRDefault="000A6378" w:rsidP="00940EFD">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40" w:type="pct"/>
            <w:gridSpan w:val="2"/>
            <w:tcBorders>
              <w:top w:val="outset" w:sz="6" w:space="0" w:color="auto"/>
              <w:left w:val="outset" w:sz="6" w:space="0" w:color="auto"/>
              <w:bottom w:val="outset" w:sz="6" w:space="0" w:color="auto"/>
              <w:right w:val="outset" w:sz="6" w:space="0" w:color="auto"/>
            </w:tcBorders>
            <w:hideMark/>
          </w:tcPr>
          <w:p w14:paraId="43A040B8" w14:textId="77777777" w:rsidR="000A6378" w:rsidRPr="0041380D" w:rsidRDefault="000A6378" w:rsidP="00940EFD">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975" w:type="pct"/>
            <w:tcBorders>
              <w:top w:val="outset" w:sz="6" w:space="0" w:color="auto"/>
              <w:left w:val="outset" w:sz="6" w:space="0" w:color="auto"/>
              <w:bottom w:val="outset" w:sz="6" w:space="0" w:color="auto"/>
              <w:right w:val="outset" w:sz="6" w:space="0" w:color="auto"/>
            </w:tcBorders>
            <w:hideMark/>
          </w:tcPr>
          <w:p w14:paraId="75DFBA2B" w14:textId="77777777" w:rsidR="000A6378" w:rsidRPr="0041380D" w:rsidRDefault="000A6378" w:rsidP="00940EFD">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41380D">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1380D">
              <w:rPr>
                <w:rFonts w:ascii="Times New Roman" w:eastAsia="Times New Roman" w:hAnsi="Times New Roman" w:cs="Times New Roman"/>
                <w:iCs/>
                <w:sz w:val="24"/>
                <w:szCs w:val="24"/>
                <w:lang w:eastAsia="lv-LV"/>
              </w:rPr>
              <w:br/>
              <w:t>Norāda institūciju, kas ir atbildīga par šo saistību izpildi pilnībā</w:t>
            </w:r>
          </w:p>
        </w:tc>
        <w:tc>
          <w:tcPr>
            <w:tcW w:w="1828" w:type="pct"/>
            <w:tcBorders>
              <w:top w:val="outset" w:sz="6" w:space="0" w:color="auto"/>
              <w:left w:val="outset" w:sz="6" w:space="0" w:color="auto"/>
              <w:bottom w:val="outset" w:sz="6" w:space="0" w:color="auto"/>
              <w:right w:val="outset" w:sz="6" w:space="0" w:color="auto"/>
            </w:tcBorders>
            <w:hideMark/>
          </w:tcPr>
          <w:p w14:paraId="22F5EFF8" w14:textId="77777777" w:rsidR="000A6378" w:rsidRPr="0041380D" w:rsidRDefault="000A6378" w:rsidP="00940EFD">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41380D">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41380D">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0A6378" w:rsidRPr="0041380D" w14:paraId="41E574CF" w14:textId="77777777" w:rsidTr="00365C09">
        <w:trPr>
          <w:tblCellSpacing w:w="15" w:type="dxa"/>
        </w:trPr>
        <w:tc>
          <w:tcPr>
            <w:tcW w:w="1073" w:type="pct"/>
            <w:gridSpan w:val="2"/>
            <w:tcBorders>
              <w:top w:val="outset" w:sz="6" w:space="0" w:color="auto"/>
              <w:left w:val="outset" w:sz="6" w:space="0" w:color="auto"/>
              <w:bottom w:val="outset" w:sz="6" w:space="0" w:color="auto"/>
              <w:right w:val="outset" w:sz="6" w:space="0" w:color="auto"/>
            </w:tcBorders>
          </w:tcPr>
          <w:p w14:paraId="01749B97" w14:textId="77777777" w:rsidR="00365C09" w:rsidRPr="00365C09" w:rsidRDefault="00365C09" w:rsidP="00365C09">
            <w:pPr>
              <w:spacing w:before="120" w:after="0" w:line="240" w:lineRule="auto"/>
              <w:jc w:val="both"/>
              <w:rPr>
                <w:iCs/>
                <w:sz w:val="24"/>
                <w:szCs w:val="24"/>
              </w:rPr>
            </w:pPr>
            <w:r w:rsidRPr="00365C09">
              <w:rPr>
                <w:iCs/>
                <w:sz w:val="24"/>
                <w:szCs w:val="24"/>
              </w:rPr>
              <w:t>Komisijas regula 1407/2013</w:t>
            </w:r>
          </w:p>
          <w:p w14:paraId="3C5F7742" w14:textId="3B533066" w:rsidR="000A6378" w:rsidRPr="0041380D" w:rsidRDefault="000A6378" w:rsidP="00940EFD">
            <w:pPr>
              <w:spacing w:before="120" w:after="0" w:line="240" w:lineRule="auto"/>
              <w:contextualSpacing/>
              <w:jc w:val="both"/>
              <w:rPr>
                <w:rFonts w:ascii="Times New Roman" w:eastAsia="Times New Roman" w:hAnsi="Times New Roman" w:cs="Times New Roman"/>
                <w:iCs/>
                <w:sz w:val="24"/>
                <w:szCs w:val="24"/>
                <w:lang w:eastAsia="lv-LV"/>
              </w:rPr>
            </w:pPr>
          </w:p>
        </w:tc>
        <w:tc>
          <w:tcPr>
            <w:tcW w:w="1040" w:type="pct"/>
            <w:gridSpan w:val="2"/>
            <w:tcBorders>
              <w:top w:val="outset" w:sz="6" w:space="0" w:color="auto"/>
              <w:left w:val="outset" w:sz="6" w:space="0" w:color="auto"/>
              <w:bottom w:val="outset" w:sz="6" w:space="0" w:color="auto"/>
              <w:right w:val="outset" w:sz="6" w:space="0" w:color="auto"/>
            </w:tcBorders>
          </w:tcPr>
          <w:p w14:paraId="356EF4C5" w14:textId="5BD53F79" w:rsidR="000A6378" w:rsidRPr="0041380D" w:rsidRDefault="000A6378" w:rsidP="00940EFD">
            <w:pPr>
              <w:spacing w:before="120"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365C09">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.punkts</w:t>
            </w:r>
          </w:p>
        </w:tc>
        <w:tc>
          <w:tcPr>
            <w:tcW w:w="975" w:type="pct"/>
            <w:tcBorders>
              <w:top w:val="outset" w:sz="6" w:space="0" w:color="auto"/>
              <w:left w:val="outset" w:sz="6" w:space="0" w:color="auto"/>
              <w:bottom w:val="outset" w:sz="6" w:space="0" w:color="auto"/>
              <w:right w:val="outset" w:sz="6" w:space="0" w:color="auto"/>
            </w:tcBorders>
          </w:tcPr>
          <w:p w14:paraId="7CB10294" w14:textId="77777777" w:rsidR="000A6378" w:rsidRPr="0041380D" w:rsidRDefault="000A6378" w:rsidP="00940EFD">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Ieviesta pilnībā</w:t>
            </w:r>
          </w:p>
        </w:tc>
        <w:tc>
          <w:tcPr>
            <w:tcW w:w="1828" w:type="pct"/>
            <w:tcBorders>
              <w:top w:val="outset" w:sz="6" w:space="0" w:color="auto"/>
              <w:left w:val="outset" w:sz="6" w:space="0" w:color="auto"/>
              <w:bottom w:val="outset" w:sz="6" w:space="0" w:color="auto"/>
              <w:right w:val="outset" w:sz="6" w:space="0" w:color="auto"/>
            </w:tcBorders>
          </w:tcPr>
          <w:p w14:paraId="2DBCDFE1" w14:textId="77777777" w:rsidR="000A6378" w:rsidRPr="0041380D" w:rsidRDefault="000A6378" w:rsidP="00940EFD">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Neparedz stingrākas prasības</w:t>
            </w:r>
          </w:p>
        </w:tc>
      </w:tr>
      <w:tr w:rsidR="000A6378" w:rsidRPr="0041380D" w14:paraId="1F3C61C4" w14:textId="77777777" w:rsidTr="00365C09">
        <w:trPr>
          <w:tblCellSpacing w:w="15" w:type="dxa"/>
        </w:trPr>
        <w:tc>
          <w:tcPr>
            <w:tcW w:w="1073" w:type="pct"/>
            <w:gridSpan w:val="2"/>
            <w:tcBorders>
              <w:top w:val="outset" w:sz="6" w:space="0" w:color="auto"/>
              <w:left w:val="outset" w:sz="6" w:space="0" w:color="auto"/>
              <w:bottom w:val="outset" w:sz="6" w:space="0" w:color="auto"/>
              <w:right w:val="outset" w:sz="6" w:space="0" w:color="auto"/>
            </w:tcBorders>
          </w:tcPr>
          <w:p w14:paraId="5B3FC7D9" w14:textId="77777777" w:rsidR="00365C09" w:rsidRPr="00365C09" w:rsidRDefault="00365C09" w:rsidP="00365C09">
            <w:pPr>
              <w:spacing w:before="120" w:after="0" w:line="240" w:lineRule="auto"/>
              <w:jc w:val="both"/>
              <w:rPr>
                <w:iCs/>
                <w:sz w:val="24"/>
                <w:szCs w:val="24"/>
              </w:rPr>
            </w:pPr>
            <w:r w:rsidRPr="00365C09">
              <w:rPr>
                <w:iCs/>
                <w:sz w:val="24"/>
                <w:szCs w:val="24"/>
              </w:rPr>
              <w:t>Komisijas regula 651/2014</w:t>
            </w:r>
          </w:p>
          <w:p w14:paraId="1ABEFA46" w14:textId="3F0C705F" w:rsidR="000A6378" w:rsidRPr="0041380D" w:rsidRDefault="000A6378" w:rsidP="00940EFD">
            <w:pPr>
              <w:spacing w:before="120" w:after="0" w:line="240" w:lineRule="auto"/>
              <w:contextualSpacing/>
              <w:rPr>
                <w:rFonts w:ascii="Times New Roman" w:eastAsia="Times New Roman" w:hAnsi="Times New Roman" w:cs="Times New Roman"/>
                <w:iCs/>
                <w:sz w:val="24"/>
                <w:szCs w:val="24"/>
                <w:lang w:eastAsia="lv-LV"/>
              </w:rPr>
            </w:pPr>
          </w:p>
        </w:tc>
        <w:tc>
          <w:tcPr>
            <w:tcW w:w="1040" w:type="pct"/>
            <w:gridSpan w:val="2"/>
            <w:tcBorders>
              <w:top w:val="outset" w:sz="6" w:space="0" w:color="auto"/>
              <w:left w:val="outset" w:sz="6" w:space="0" w:color="auto"/>
              <w:bottom w:val="outset" w:sz="6" w:space="0" w:color="auto"/>
              <w:right w:val="outset" w:sz="6" w:space="0" w:color="auto"/>
            </w:tcBorders>
          </w:tcPr>
          <w:p w14:paraId="2B941770" w14:textId="19AB8944" w:rsidR="000A6378" w:rsidRPr="00B0549B" w:rsidRDefault="000A6378" w:rsidP="00940EFD">
            <w:pPr>
              <w:spacing w:before="120"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365C09">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.punkts</w:t>
            </w:r>
          </w:p>
        </w:tc>
        <w:tc>
          <w:tcPr>
            <w:tcW w:w="975" w:type="pct"/>
            <w:tcBorders>
              <w:top w:val="outset" w:sz="6" w:space="0" w:color="auto"/>
              <w:left w:val="outset" w:sz="6" w:space="0" w:color="auto"/>
              <w:bottom w:val="outset" w:sz="6" w:space="0" w:color="auto"/>
              <w:right w:val="outset" w:sz="6" w:space="0" w:color="auto"/>
            </w:tcBorders>
          </w:tcPr>
          <w:p w14:paraId="6B53EC84" w14:textId="77777777" w:rsidR="000A6378" w:rsidRPr="0041380D" w:rsidRDefault="000A6378" w:rsidP="00940EFD">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Ieviesta pilnībā</w:t>
            </w:r>
          </w:p>
        </w:tc>
        <w:tc>
          <w:tcPr>
            <w:tcW w:w="1828" w:type="pct"/>
            <w:tcBorders>
              <w:top w:val="outset" w:sz="6" w:space="0" w:color="auto"/>
              <w:left w:val="outset" w:sz="6" w:space="0" w:color="auto"/>
              <w:bottom w:val="outset" w:sz="6" w:space="0" w:color="auto"/>
              <w:right w:val="outset" w:sz="6" w:space="0" w:color="auto"/>
            </w:tcBorders>
          </w:tcPr>
          <w:p w14:paraId="0DA57313" w14:textId="77777777" w:rsidR="000A6378" w:rsidRPr="0041380D" w:rsidRDefault="000A6378" w:rsidP="00940EFD">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Neparedz stingrākas prasības</w:t>
            </w:r>
          </w:p>
        </w:tc>
      </w:tr>
      <w:tr w:rsidR="000A6378" w:rsidRPr="0041380D" w14:paraId="2F108FD8" w14:textId="77777777" w:rsidTr="00365C09">
        <w:trPr>
          <w:tblCellSpacing w:w="15" w:type="dxa"/>
        </w:trPr>
        <w:tc>
          <w:tcPr>
            <w:tcW w:w="1073" w:type="pct"/>
            <w:gridSpan w:val="2"/>
            <w:tcBorders>
              <w:top w:val="outset" w:sz="6" w:space="0" w:color="auto"/>
              <w:left w:val="outset" w:sz="6" w:space="0" w:color="auto"/>
              <w:bottom w:val="outset" w:sz="6" w:space="0" w:color="auto"/>
              <w:right w:val="outset" w:sz="6" w:space="0" w:color="auto"/>
            </w:tcBorders>
          </w:tcPr>
          <w:p w14:paraId="6A7F6914" w14:textId="335852C1" w:rsidR="000A6378" w:rsidRDefault="00365C09" w:rsidP="00940EFD">
            <w:pPr>
              <w:spacing w:before="120" w:after="0" w:line="240" w:lineRule="auto"/>
              <w:contextualSpacing/>
              <w:rPr>
                <w:rFonts w:ascii="Times New Roman" w:eastAsia="Times New Roman" w:hAnsi="Times New Roman" w:cs="Times New Roman"/>
                <w:iCs/>
                <w:sz w:val="24"/>
                <w:szCs w:val="24"/>
                <w:lang w:eastAsia="lv-LV"/>
              </w:rPr>
            </w:pPr>
            <w:r>
              <w:rPr>
                <w:iCs/>
                <w:sz w:val="24"/>
                <w:szCs w:val="24"/>
              </w:rPr>
              <w:t>Komisijas regula Nr.794/2004</w:t>
            </w:r>
          </w:p>
        </w:tc>
        <w:tc>
          <w:tcPr>
            <w:tcW w:w="1040" w:type="pct"/>
            <w:gridSpan w:val="2"/>
            <w:tcBorders>
              <w:top w:val="outset" w:sz="6" w:space="0" w:color="auto"/>
              <w:left w:val="outset" w:sz="6" w:space="0" w:color="auto"/>
              <w:bottom w:val="outset" w:sz="6" w:space="0" w:color="auto"/>
              <w:right w:val="outset" w:sz="6" w:space="0" w:color="auto"/>
            </w:tcBorders>
          </w:tcPr>
          <w:p w14:paraId="34EF0C0B" w14:textId="5E463665" w:rsidR="000A6378" w:rsidRDefault="000A6378" w:rsidP="00940EFD">
            <w:pPr>
              <w:spacing w:before="120"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365C09">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.punkts</w:t>
            </w:r>
          </w:p>
        </w:tc>
        <w:tc>
          <w:tcPr>
            <w:tcW w:w="975" w:type="pct"/>
            <w:tcBorders>
              <w:top w:val="outset" w:sz="6" w:space="0" w:color="auto"/>
              <w:left w:val="outset" w:sz="6" w:space="0" w:color="auto"/>
              <w:bottom w:val="outset" w:sz="6" w:space="0" w:color="auto"/>
              <w:right w:val="outset" w:sz="6" w:space="0" w:color="auto"/>
            </w:tcBorders>
          </w:tcPr>
          <w:p w14:paraId="51ADCB6D" w14:textId="77777777" w:rsidR="000A6378" w:rsidRPr="0041380D" w:rsidRDefault="000A6378" w:rsidP="00940EFD">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Ieviesta pilnībā</w:t>
            </w:r>
          </w:p>
        </w:tc>
        <w:tc>
          <w:tcPr>
            <w:tcW w:w="1828" w:type="pct"/>
            <w:tcBorders>
              <w:top w:val="outset" w:sz="6" w:space="0" w:color="auto"/>
              <w:left w:val="outset" w:sz="6" w:space="0" w:color="auto"/>
              <w:bottom w:val="outset" w:sz="6" w:space="0" w:color="auto"/>
              <w:right w:val="outset" w:sz="6" w:space="0" w:color="auto"/>
            </w:tcBorders>
          </w:tcPr>
          <w:p w14:paraId="1361EEBD" w14:textId="77777777" w:rsidR="000A6378" w:rsidRPr="0041380D" w:rsidRDefault="000A6378" w:rsidP="00940EFD">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Neparedz stingrākas prasības</w:t>
            </w:r>
          </w:p>
        </w:tc>
      </w:tr>
      <w:tr w:rsidR="000A6378" w:rsidRPr="0041380D" w14:paraId="161710FB" w14:textId="77777777" w:rsidTr="000A6378">
        <w:trPr>
          <w:tblCellSpacing w:w="15" w:type="dxa"/>
        </w:trPr>
        <w:tc>
          <w:tcPr>
            <w:tcW w:w="1073" w:type="pct"/>
            <w:gridSpan w:val="2"/>
            <w:tcBorders>
              <w:top w:val="outset" w:sz="6" w:space="0" w:color="auto"/>
              <w:left w:val="outset" w:sz="6" w:space="0" w:color="auto"/>
              <w:bottom w:val="outset" w:sz="6" w:space="0" w:color="auto"/>
              <w:right w:val="outset" w:sz="6" w:space="0" w:color="auto"/>
            </w:tcBorders>
            <w:hideMark/>
          </w:tcPr>
          <w:p w14:paraId="46BF8F1A" w14:textId="77777777" w:rsidR="000A6378" w:rsidRPr="0041380D" w:rsidRDefault="000A6378" w:rsidP="00940EFD">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77" w:type="pct"/>
            <w:gridSpan w:val="4"/>
            <w:tcBorders>
              <w:top w:val="single" w:sz="4" w:space="0" w:color="auto"/>
              <w:left w:val="single" w:sz="4" w:space="0" w:color="auto"/>
              <w:bottom w:val="single" w:sz="4" w:space="0" w:color="auto"/>
              <w:right w:val="single" w:sz="4" w:space="0" w:color="auto"/>
            </w:tcBorders>
          </w:tcPr>
          <w:p w14:paraId="3DE1AF83" w14:textId="77777777" w:rsidR="000A6378" w:rsidRPr="0041380D" w:rsidRDefault="000A6378" w:rsidP="00940EFD">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Calibri" w:hAnsi="Times New Roman" w:cs="Times New Roman"/>
                <w:iCs/>
                <w:color w:val="000000"/>
                <w:sz w:val="24"/>
                <w:szCs w:val="24"/>
              </w:rPr>
              <w:t>Projekts šo jomu neskar</w:t>
            </w:r>
          </w:p>
        </w:tc>
      </w:tr>
      <w:tr w:rsidR="000A6378" w:rsidRPr="0041380D" w14:paraId="44B31AA5" w14:textId="77777777" w:rsidTr="000A6378">
        <w:trPr>
          <w:tblCellSpacing w:w="15" w:type="dxa"/>
        </w:trPr>
        <w:tc>
          <w:tcPr>
            <w:tcW w:w="1073" w:type="pct"/>
            <w:gridSpan w:val="2"/>
            <w:tcBorders>
              <w:top w:val="outset" w:sz="6" w:space="0" w:color="auto"/>
              <w:left w:val="outset" w:sz="6" w:space="0" w:color="auto"/>
              <w:bottom w:val="outset" w:sz="6" w:space="0" w:color="auto"/>
              <w:right w:val="outset" w:sz="6" w:space="0" w:color="auto"/>
            </w:tcBorders>
            <w:hideMark/>
          </w:tcPr>
          <w:p w14:paraId="0DF31F3D" w14:textId="77777777" w:rsidR="000A6378" w:rsidRPr="0041380D" w:rsidRDefault="000A6378" w:rsidP="00940EFD">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77" w:type="pct"/>
            <w:gridSpan w:val="4"/>
            <w:tcBorders>
              <w:top w:val="single" w:sz="4" w:space="0" w:color="auto"/>
              <w:left w:val="single" w:sz="4" w:space="0" w:color="auto"/>
              <w:bottom w:val="single" w:sz="4" w:space="0" w:color="auto"/>
              <w:right w:val="single" w:sz="4" w:space="0" w:color="auto"/>
            </w:tcBorders>
          </w:tcPr>
          <w:p w14:paraId="43022786" w14:textId="77777777" w:rsidR="000A6378" w:rsidRPr="0041380D" w:rsidRDefault="000A6378" w:rsidP="00940EFD">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Calibri" w:hAnsi="Times New Roman" w:cs="Times New Roman"/>
                <w:iCs/>
                <w:color w:val="000000"/>
                <w:sz w:val="24"/>
                <w:szCs w:val="24"/>
              </w:rPr>
              <w:t>Projekts šo jomu neskar</w:t>
            </w:r>
          </w:p>
        </w:tc>
      </w:tr>
      <w:tr w:rsidR="000A6378" w:rsidRPr="0041380D" w14:paraId="0FB4563E" w14:textId="77777777" w:rsidTr="000A6378">
        <w:trPr>
          <w:tblCellSpacing w:w="15" w:type="dxa"/>
        </w:trPr>
        <w:tc>
          <w:tcPr>
            <w:tcW w:w="1073" w:type="pct"/>
            <w:gridSpan w:val="2"/>
            <w:tcBorders>
              <w:top w:val="outset" w:sz="6" w:space="0" w:color="auto"/>
              <w:left w:val="outset" w:sz="6" w:space="0" w:color="auto"/>
              <w:bottom w:val="outset" w:sz="6" w:space="0" w:color="auto"/>
              <w:right w:val="outset" w:sz="6" w:space="0" w:color="auto"/>
            </w:tcBorders>
            <w:hideMark/>
          </w:tcPr>
          <w:p w14:paraId="2611F30D" w14:textId="77777777" w:rsidR="000A6378" w:rsidRPr="0041380D" w:rsidRDefault="000A6378" w:rsidP="00940EFD">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Cita informācija</w:t>
            </w:r>
          </w:p>
        </w:tc>
        <w:tc>
          <w:tcPr>
            <w:tcW w:w="3877" w:type="pct"/>
            <w:gridSpan w:val="4"/>
            <w:tcBorders>
              <w:top w:val="outset" w:sz="6" w:space="0" w:color="auto"/>
              <w:left w:val="outset" w:sz="6" w:space="0" w:color="auto"/>
              <w:bottom w:val="outset" w:sz="6" w:space="0" w:color="auto"/>
              <w:right w:val="outset" w:sz="6" w:space="0" w:color="auto"/>
            </w:tcBorders>
            <w:hideMark/>
          </w:tcPr>
          <w:p w14:paraId="19A5FBAA" w14:textId="77777777" w:rsidR="000A6378" w:rsidRPr="0041380D" w:rsidRDefault="000A6378" w:rsidP="00940EFD">
            <w:pPr>
              <w:spacing w:before="120" w:after="0" w:line="240" w:lineRule="auto"/>
              <w:contextualSpacing/>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Nav.</w:t>
            </w:r>
          </w:p>
        </w:tc>
      </w:tr>
    </w:tbl>
    <w:p w14:paraId="5A75E43E"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360773" w14:paraId="6BE845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C2168E"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 Sabiedrības līdzdalība un komunikācijas aktivitātes</w:t>
            </w:r>
          </w:p>
        </w:tc>
      </w:tr>
      <w:tr w:rsidR="00360773" w:rsidRPr="00360773" w14:paraId="05173C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B8E8E8"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CBDF13"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039D117" w14:textId="77777777" w:rsidR="00E5323B" w:rsidRPr="00360773" w:rsidRDefault="0095709F" w:rsidP="003B7A0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60773" w:rsidRPr="00360773" w14:paraId="333222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87F25"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4B29253"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1A43280" w14:textId="1CF7A13F" w:rsidR="00AC465E" w:rsidRPr="00996519" w:rsidRDefault="00D5063C" w:rsidP="00095FA8">
            <w:pPr>
              <w:spacing w:after="0" w:line="240" w:lineRule="auto"/>
              <w:jc w:val="both"/>
              <w:rPr>
                <w:rFonts w:ascii="Times New Roman" w:eastAsia="Times New Roman" w:hAnsi="Times New Roman" w:cs="Times New Roman"/>
                <w:bCs/>
                <w:sz w:val="24"/>
                <w:szCs w:val="24"/>
                <w:lang w:eastAsia="lv-LV"/>
              </w:rPr>
            </w:pPr>
            <w:r w:rsidRPr="00F627A4">
              <w:rPr>
                <w:rFonts w:ascii="Times New Roman" w:hAnsi="Times New Roman" w:cs="Times New Roman"/>
                <w:sz w:val="24"/>
                <w:szCs w:val="24"/>
              </w:rPr>
              <w:t>Sabiedrības līdzdalības kārtība netiek piemērota, jo ar projektu noteiktā finansējuma pārdale un regulējums labvēlīgi ietekmē to sabiedrības daļu (projektu iesniedzējus), kuriem potenciāli būtu tiesības uz valsts atbalstu. Citu sabiedrības daļu projekts neietekmē.</w:t>
            </w:r>
          </w:p>
        </w:tc>
      </w:tr>
      <w:tr w:rsidR="00360773" w:rsidRPr="00360773" w14:paraId="5A416B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6C202E"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01B44ED"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130051F" w14:textId="77777777" w:rsidR="00E5323B" w:rsidRPr="006A342A" w:rsidRDefault="00996519" w:rsidP="000F711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60773" w:rsidRPr="00360773" w14:paraId="3C266F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D81716"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EFA627C"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A1116E" w14:textId="77777777" w:rsidR="00E5323B" w:rsidRPr="00360773" w:rsidRDefault="000D1FEE"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Nav</w:t>
            </w:r>
          </w:p>
        </w:tc>
      </w:tr>
    </w:tbl>
    <w:p w14:paraId="298F2583"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360773" w14:paraId="312C1D4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9EE109"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60773" w:rsidRPr="00360773" w14:paraId="47C285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6C8604"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5DEAAB"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8008A32" w14:textId="7CDEA60F" w:rsidR="00E5323B" w:rsidRPr="00360773" w:rsidRDefault="005B0B6F" w:rsidP="00030659">
            <w:pPr>
              <w:spacing w:after="0" w:line="240" w:lineRule="auto"/>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Centrālā finanšu un līgumu</w:t>
            </w:r>
            <w:r w:rsidRPr="00DD1CA5">
              <w:rPr>
                <w:rFonts w:ascii="Times New Roman" w:eastAsia="Calibri" w:hAnsi="Times New Roman" w:cs="Times New Roman"/>
                <w:sz w:val="24"/>
                <w:szCs w:val="24"/>
              </w:rPr>
              <w:t xml:space="preserve"> aģentūra</w:t>
            </w:r>
            <w:r>
              <w:rPr>
                <w:rFonts w:ascii="Times New Roman" w:eastAsia="Calibri" w:hAnsi="Times New Roman" w:cs="Times New Roman"/>
                <w:sz w:val="24"/>
                <w:szCs w:val="24"/>
              </w:rPr>
              <w:t xml:space="preserve"> (sadarbības iestāde)</w:t>
            </w:r>
          </w:p>
        </w:tc>
      </w:tr>
      <w:tr w:rsidR="00360773" w:rsidRPr="00360773" w14:paraId="43F107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871640"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6D5DEE"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izpildes ietekme uz pārvaldes funkcijām un institucionālo struktūru.</w:t>
            </w:r>
            <w:r w:rsidRPr="0036077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FB954A5" w14:textId="77777777" w:rsidR="00E5323B" w:rsidRPr="00360773" w:rsidRDefault="006E1144" w:rsidP="00030659">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Nav plānota </w:t>
            </w:r>
            <w:r w:rsidR="00BE5C05" w:rsidRPr="00360773">
              <w:rPr>
                <w:rFonts w:ascii="Times New Roman" w:eastAsia="Times New Roman" w:hAnsi="Times New Roman" w:cs="Times New Roman"/>
                <w:iCs/>
                <w:sz w:val="24"/>
                <w:szCs w:val="24"/>
                <w:lang w:eastAsia="lv-LV"/>
              </w:rPr>
              <w:t>jaunu institūciju izveide, esošu institūciju likvidācija vai reorganizācija.</w:t>
            </w:r>
          </w:p>
        </w:tc>
      </w:tr>
      <w:tr w:rsidR="00E5323B" w:rsidRPr="00360773" w14:paraId="3F28AE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CBA09E"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DD99F9"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68D7B9" w14:textId="77777777" w:rsidR="00E5323B" w:rsidRPr="00360773" w:rsidRDefault="00BE5C05"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Nav</w:t>
            </w:r>
          </w:p>
        </w:tc>
      </w:tr>
    </w:tbl>
    <w:p w14:paraId="16AF93C7" w14:textId="77777777" w:rsidR="00E5323B" w:rsidRPr="00360773" w:rsidRDefault="00E5323B" w:rsidP="00894C55">
      <w:pPr>
        <w:spacing w:after="0" w:line="240" w:lineRule="auto"/>
        <w:rPr>
          <w:rFonts w:ascii="Times New Roman" w:hAnsi="Times New Roman" w:cs="Times New Roman"/>
          <w:sz w:val="28"/>
          <w:szCs w:val="28"/>
        </w:rPr>
      </w:pPr>
    </w:p>
    <w:p w14:paraId="68C4E413" w14:textId="77777777" w:rsidR="0051352F" w:rsidRPr="00382D08" w:rsidRDefault="0051352F" w:rsidP="0051352F">
      <w:pPr>
        <w:tabs>
          <w:tab w:val="left" w:pos="6237"/>
        </w:tabs>
        <w:spacing w:after="0" w:line="240" w:lineRule="auto"/>
        <w:ind w:firstLine="720"/>
        <w:rPr>
          <w:rFonts w:ascii="Times New Roman" w:hAnsi="Times New Roman" w:cs="Times New Roman"/>
          <w:sz w:val="24"/>
          <w:szCs w:val="24"/>
        </w:rPr>
      </w:pPr>
      <w:r w:rsidRPr="00382D08">
        <w:rPr>
          <w:rFonts w:ascii="Times New Roman" w:hAnsi="Times New Roman" w:cs="Times New Roman"/>
          <w:sz w:val="24"/>
          <w:szCs w:val="24"/>
        </w:rPr>
        <w:t>Iesniedzējs:</w:t>
      </w:r>
    </w:p>
    <w:p w14:paraId="646EA23D" w14:textId="4E216891" w:rsidR="0051352F" w:rsidRPr="00360773" w:rsidRDefault="0051352F" w:rsidP="0051352F">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Pr="0084410E">
        <w:rPr>
          <w:rFonts w:ascii="Times New Roman" w:hAnsi="Times New Roman" w:cs="Times New Roman"/>
          <w:sz w:val="24"/>
          <w:szCs w:val="24"/>
        </w:rPr>
        <w:t>konomikas ministrs</w:t>
      </w:r>
      <w:r w:rsidRPr="0084410E">
        <w:rPr>
          <w:rFonts w:ascii="Times New Roman" w:hAnsi="Times New Roman" w:cs="Times New Roman"/>
          <w:sz w:val="24"/>
          <w:szCs w:val="24"/>
        </w:rPr>
        <w:tab/>
      </w:r>
      <w:proofErr w:type="spellStart"/>
      <w:r w:rsidR="00345BD0">
        <w:rPr>
          <w:rFonts w:ascii="Times New Roman" w:hAnsi="Times New Roman" w:cs="Times New Roman"/>
          <w:sz w:val="24"/>
          <w:szCs w:val="24"/>
          <w:lang w:val="en-AU"/>
        </w:rPr>
        <w:t>J.Vitenbergs</w:t>
      </w:r>
      <w:proofErr w:type="spellEnd"/>
    </w:p>
    <w:p w14:paraId="0352E93D" w14:textId="77777777" w:rsidR="0051352F" w:rsidRPr="00360773" w:rsidRDefault="0051352F" w:rsidP="0051352F">
      <w:pPr>
        <w:tabs>
          <w:tab w:val="left" w:pos="6237"/>
        </w:tabs>
        <w:spacing w:after="0" w:line="240" w:lineRule="auto"/>
        <w:ind w:firstLine="720"/>
        <w:rPr>
          <w:rFonts w:ascii="Times New Roman" w:hAnsi="Times New Roman" w:cs="Times New Roman"/>
          <w:sz w:val="24"/>
          <w:szCs w:val="24"/>
        </w:rPr>
      </w:pPr>
    </w:p>
    <w:p w14:paraId="1ECA6BEE" w14:textId="77777777" w:rsidR="0051352F" w:rsidRPr="00360773" w:rsidRDefault="0051352F" w:rsidP="0051352F">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Vīza:</w:t>
      </w:r>
    </w:p>
    <w:p w14:paraId="569B47BA" w14:textId="749D15D1" w:rsidR="0051352F" w:rsidRPr="00360773" w:rsidRDefault="0051352F" w:rsidP="0051352F">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 xml:space="preserve">Valsts sekretārs </w:t>
      </w:r>
      <w:r w:rsidRPr="00360773">
        <w:rPr>
          <w:rFonts w:ascii="Times New Roman" w:hAnsi="Times New Roman" w:cs="Times New Roman"/>
          <w:sz w:val="24"/>
          <w:szCs w:val="24"/>
        </w:rPr>
        <w:tab/>
      </w:r>
      <w:proofErr w:type="spellStart"/>
      <w:r w:rsidR="00345BD0">
        <w:rPr>
          <w:rFonts w:ascii="Times New Roman" w:hAnsi="Times New Roman" w:cs="Times New Roman"/>
          <w:sz w:val="24"/>
          <w:szCs w:val="24"/>
        </w:rPr>
        <w:t>E.Valantis</w:t>
      </w:r>
      <w:proofErr w:type="spellEnd"/>
    </w:p>
    <w:p w14:paraId="1E1B993E" w14:textId="77777777" w:rsidR="0051352F" w:rsidRDefault="0051352F" w:rsidP="0051352F">
      <w:pPr>
        <w:tabs>
          <w:tab w:val="left" w:pos="6237"/>
        </w:tabs>
        <w:spacing w:after="0" w:line="240" w:lineRule="auto"/>
        <w:rPr>
          <w:rFonts w:ascii="Times New Roman" w:hAnsi="Times New Roman" w:cs="Times New Roman"/>
          <w:sz w:val="16"/>
          <w:szCs w:val="16"/>
        </w:rPr>
      </w:pPr>
    </w:p>
    <w:p w14:paraId="23D29DDE" w14:textId="7A056447" w:rsidR="0051352F" w:rsidRDefault="0051352F" w:rsidP="0051352F">
      <w:pPr>
        <w:tabs>
          <w:tab w:val="left" w:pos="6237"/>
        </w:tabs>
        <w:spacing w:after="0" w:line="240" w:lineRule="auto"/>
        <w:rPr>
          <w:rFonts w:ascii="Times New Roman" w:hAnsi="Times New Roman" w:cs="Times New Roman"/>
          <w:sz w:val="16"/>
          <w:szCs w:val="16"/>
        </w:rPr>
      </w:pPr>
    </w:p>
    <w:p w14:paraId="3BE4EDDF" w14:textId="588658E8" w:rsidR="009E0622" w:rsidRDefault="009E0622" w:rsidP="0051352F">
      <w:pPr>
        <w:tabs>
          <w:tab w:val="left" w:pos="6237"/>
        </w:tabs>
        <w:spacing w:after="0" w:line="240" w:lineRule="auto"/>
        <w:rPr>
          <w:rFonts w:ascii="Times New Roman" w:hAnsi="Times New Roman" w:cs="Times New Roman"/>
          <w:sz w:val="16"/>
          <w:szCs w:val="16"/>
        </w:rPr>
      </w:pPr>
    </w:p>
    <w:p w14:paraId="350D8E67" w14:textId="77777777" w:rsidR="009E0622" w:rsidRDefault="009E0622" w:rsidP="0051352F">
      <w:pPr>
        <w:tabs>
          <w:tab w:val="left" w:pos="6237"/>
        </w:tabs>
        <w:spacing w:after="0" w:line="240" w:lineRule="auto"/>
        <w:rPr>
          <w:rFonts w:ascii="Times New Roman" w:hAnsi="Times New Roman" w:cs="Times New Roman"/>
          <w:sz w:val="16"/>
          <w:szCs w:val="16"/>
        </w:rPr>
      </w:pPr>
    </w:p>
    <w:p w14:paraId="61FF05EB" w14:textId="77777777" w:rsidR="0051352F" w:rsidRPr="00FC4EE8" w:rsidRDefault="0051352F" w:rsidP="0051352F">
      <w:pPr>
        <w:tabs>
          <w:tab w:val="left" w:pos="6237"/>
        </w:tabs>
        <w:spacing w:after="0" w:line="240" w:lineRule="auto"/>
        <w:rPr>
          <w:rFonts w:ascii="Times New Roman" w:hAnsi="Times New Roman" w:cs="Times New Roman"/>
          <w:sz w:val="16"/>
          <w:szCs w:val="16"/>
        </w:rPr>
      </w:pPr>
    </w:p>
    <w:p w14:paraId="0F92F206" w14:textId="6AC2A424" w:rsidR="0051352F" w:rsidRPr="00FC4EE8" w:rsidRDefault="00345BD0" w:rsidP="0051352F">
      <w:pPr>
        <w:tabs>
          <w:tab w:val="left" w:pos="6237"/>
        </w:tabs>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K.Priedīte</w:t>
      </w:r>
      <w:proofErr w:type="spellEnd"/>
      <w:r>
        <w:rPr>
          <w:rFonts w:ascii="Times New Roman" w:hAnsi="Times New Roman" w:cs="Times New Roman"/>
          <w:sz w:val="18"/>
          <w:szCs w:val="18"/>
        </w:rPr>
        <w:t xml:space="preserve"> </w:t>
      </w:r>
      <w:r w:rsidR="0051352F" w:rsidRPr="00FC4EE8">
        <w:rPr>
          <w:rFonts w:ascii="Times New Roman" w:hAnsi="Times New Roman" w:cs="Times New Roman"/>
          <w:sz w:val="18"/>
          <w:szCs w:val="18"/>
        </w:rPr>
        <w:t>67013</w:t>
      </w:r>
      <w:r>
        <w:rPr>
          <w:rFonts w:ascii="Times New Roman" w:hAnsi="Times New Roman" w:cs="Times New Roman"/>
          <w:sz w:val="18"/>
          <w:szCs w:val="18"/>
        </w:rPr>
        <w:t>241</w:t>
      </w:r>
    </w:p>
    <w:p w14:paraId="135B8801" w14:textId="0D3D0DE2" w:rsidR="0051352F" w:rsidRDefault="0085313C" w:rsidP="0051352F">
      <w:pPr>
        <w:tabs>
          <w:tab w:val="left" w:pos="6237"/>
        </w:tabs>
        <w:spacing w:after="0" w:line="240" w:lineRule="auto"/>
        <w:rPr>
          <w:rFonts w:ascii="Times New Roman" w:hAnsi="Times New Roman" w:cs="Times New Roman"/>
          <w:sz w:val="18"/>
          <w:szCs w:val="18"/>
        </w:rPr>
      </w:pPr>
      <w:hyperlink r:id="rId10" w:history="1">
        <w:r w:rsidR="00345BD0" w:rsidRPr="00662874">
          <w:rPr>
            <w:rStyle w:val="Hyperlink"/>
            <w:rFonts w:ascii="Times New Roman" w:hAnsi="Times New Roman" w:cs="Times New Roman"/>
            <w:sz w:val="18"/>
            <w:szCs w:val="18"/>
          </w:rPr>
          <w:t>Kristine.Priedite@em.gov.lv</w:t>
        </w:r>
      </w:hyperlink>
    </w:p>
    <w:p w14:paraId="397D4E34" w14:textId="77777777" w:rsidR="00894C55" w:rsidRPr="00FC4EE8" w:rsidRDefault="00894C55" w:rsidP="003D47CB">
      <w:pPr>
        <w:tabs>
          <w:tab w:val="left" w:pos="6237"/>
        </w:tabs>
        <w:spacing w:after="0" w:line="240" w:lineRule="auto"/>
        <w:rPr>
          <w:rFonts w:ascii="Times New Roman" w:hAnsi="Times New Roman" w:cs="Times New Roman"/>
          <w:sz w:val="18"/>
          <w:szCs w:val="18"/>
        </w:rPr>
      </w:pPr>
    </w:p>
    <w:sectPr w:rsidR="00894C55" w:rsidRPr="00FC4EE8"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6BFD5" w14:textId="77777777" w:rsidR="00EB3782" w:rsidRDefault="00EB3782" w:rsidP="00894C55">
      <w:pPr>
        <w:spacing w:after="0" w:line="240" w:lineRule="auto"/>
      </w:pPr>
      <w:r>
        <w:separator/>
      </w:r>
    </w:p>
  </w:endnote>
  <w:endnote w:type="continuationSeparator" w:id="0">
    <w:p w14:paraId="7BB63464" w14:textId="77777777" w:rsidR="00EB3782" w:rsidRDefault="00EB378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3FDF" w14:textId="242AB25F" w:rsidR="00894C55" w:rsidRPr="00187EB4" w:rsidRDefault="00187EB4" w:rsidP="00187EB4">
    <w:pPr>
      <w:pStyle w:val="Footer"/>
    </w:pPr>
    <w:r w:rsidRPr="00187EB4">
      <w:rPr>
        <w:rFonts w:ascii="Times New Roman" w:hAnsi="Times New Roman" w:cs="Times New Roman"/>
        <w:sz w:val="20"/>
        <w:szCs w:val="20"/>
      </w:rPr>
      <w:t>EMAnot_</w:t>
    </w:r>
    <w:r w:rsidR="0085313C">
      <w:rPr>
        <w:rFonts w:ascii="Times New Roman" w:hAnsi="Times New Roman" w:cs="Times New Roman"/>
        <w:sz w:val="20"/>
        <w:szCs w:val="20"/>
      </w:rPr>
      <w:t>13</w:t>
    </w:r>
    <w:r w:rsidR="009567CD">
      <w:rPr>
        <w:rFonts w:ascii="Times New Roman" w:hAnsi="Times New Roman" w:cs="Times New Roman"/>
        <w:sz w:val="20"/>
        <w:szCs w:val="20"/>
      </w:rPr>
      <w:t>07</w:t>
    </w:r>
    <w:r w:rsidR="00345BD0">
      <w:rPr>
        <w:rFonts w:ascii="Times New Roman" w:hAnsi="Times New Roman" w:cs="Times New Roman"/>
        <w:sz w:val="20"/>
        <w:szCs w:val="20"/>
      </w:rPr>
      <w:t>20</w:t>
    </w:r>
    <w:r w:rsidR="00827980">
      <w:rPr>
        <w:rFonts w:ascii="Times New Roman" w:hAnsi="Times New Roman" w:cs="Times New Roman"/>
        <w:sz w:val="20"/>
        <w:szCs w:val="20"/>
      </w:rPr>
      <w:t>20</w:t>
    </w:r>
    <w:r w:rsidRPr="00187EB4">
      <w:rPr>
        <w:rFonts w:ascii="Times New Roman" w:hAnsi="Times New Roman" w:cs="Times New Roman"/>
        <w:sz w:val="20"/>
        <w:szCs w:val="20"/>
      </w:rPr>
      <w:t>_groz</w:t>
    </w:r>
    <w:r w:rsidR="00BC6F7C">
      <w:rPr>
        <w:rFonts w:ascii="Times New Roman" w:hAnsi="Times New Roman" w:cs="Times New Roman"/>
        <w:sz w:val="20"/>
        <w:szCs w:val="20"/>
      </w:rPr>
      <w:t>612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102F9" w14:textId="312CD60A" w:rsidR="009A2654" w:rsidRPr="00252C3D" w:rsidRDefault="00252C3D" w:rsidP="00252C3D">
    <w:pPr>
      <w:pStyle w:val="Footer"/>
    </w:pPr>
    <w:r w:rsidRPr="00252C3D">
      <w:rPr>
        <w:rFonts w:ascii="Times New Roman" w:hAnsi="Times New Roman" w:cs="Times New Roman"/>
        <w:sz w:val="20"/>
        <w:szCs w:val="20"/>
      </w:rPr>
      <w:t>EMAnot_</w:t>
    </w:r>
    <w:r w:rsidR="0085313C">
      <w:rPr>
        <w:rFonts w:ascii="Times New Roman" w:hAnsi="Times New Roman" w:cs="Times New Roman"/>
        <w:sz w:val="20"/>
        <w:szCs w:val="20"/>
      </w:rPr>
      <w:t>1307</w:t>
    </w:r>
    <w:r w:rsidR="00345BD0">
      <w:rPr>
        <w:rFonts w:ascii="Times New Roman" w:hAnsi="Times New Roman" w:cs="Times New Roman"/>
        <w:sz w:val="20"/>
        <w:szCs w:val="20"/>
      </w:rPr>
      <w:t>20</w:t>
    </w:r>
    <w:r w:rsidR="009F5F9E">
      <w:rPr>
        <w:rFonts w:ascii="Times New Roman" w:hAnsi="Times New Roman" w:cs="Times New Roman"/>
        <w:sz w:val="20"/>
        <w:szCs w:val="20"/>
      </w:rPr>
      <w:t>20</w:t>
    </w:r>
    <w:r w:rsidRPr="00252C3D">
      <w:rPr>
        <w:rFonts w:ascii="Times New Roman" w:hAnsi="Times New Roman" w:cs="Times New Roman"/>
        <w:sz w:val="20"/>
        <w:szCs w:val="20"/>
      </w:rPr>
      <w:t>_groz</w:t>
    </w:r>
    <w:r w:rsidR="00BC6F7C">
      <w:rPr>
        <w:rFonts w:ascii="Times New Roman" w:hAnsi="Times New Roman" w:cs="Times New Roman"/>
        <w:sz w:val="20"/>
        <w:szCs w:val="20"/>
      </w:rPr>
      <w:t>612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F36E2" w14:textId="77777777" w:rsidR="00EB3782" w:rsidRDefault="00EB3782" w:rsidP="00894C55">
      <w:pPr>
        <w:spacing w:after="0" w:line="240" w:lineRule="auto"/>
      </w:pPr>
      <w:r>
        <w:separator/>
      </w:r>
    </w:p>
  </w:footnote>
  <w:footnote w:type="continuationSeparator" w:id="0">
    <w:p w14:paraId="03456FC8" w14:textId="77777777" w:rsidR="00EB3782" w:rsidRDefault="00EB378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089CD0B" w14:textId="2F949D0E"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00D75">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6111"/>
    <w:multiLevelType w:val="hybridMultilevel"/>
    <w:tmpl w:val="299A44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26B0C0F"/>
    <w:multiLevelType w:val="multilevel"/>
    <w:tmpl w:val="07F6E140"/>
    <w:lvl w:ilvl="0">
      <w:start w:val="1"/>
      <w:numFmt w:val="decimal"/>
      <w:lvlText w:val="%1."/>
      <w:lvlJc w:val="left"/>
      <w:pPr>
        <w:ind w:left="1080" w:hanging="360"/>
      </w:pPr>
      <w:rPr>
        <w:b w:val="0"/>
        <w:color w:val="auto"/>
      </w:rPr>
    </w:lvl>
    <w:lvl w:ilvl="1">
      <w:start w:val="1"/>
      <w:numFmt w:val="bullet"/>
      <w:lvlText w:val=""/>
      <w:lvlJc w:val="left"/>
      <w:pPr>
        <w:ind w:left="1545" w:hanging="465"/>
      </w:pPr>
      <w:rPr>
        <w:rFonts w:ascii="Symbol" w:hAnsi="Symbol" w:hint="default"/>
        <w:b w:val="0"/>
        <w:color w:val="auto"/>
      </w:rPr>
    </w:lvl>
    <w:lvl w:ilvl="2">
      <w:start w:val="1"/>
      <w:numFmt w:val="decimal"/>
      <w:isLgl/>
      <w:lvlText w:val="%1.%2.%3."/>
      <w:lvlJc w:val="left"/>
      <w:pPr>
        <w:ind w:left="2160" w:hanging="720"/>
      </w:pPr>
      <w:rPr>
        <w:b/>
      </w:rPr>
    </w:lvl>
    <w:lvl w:ilvl="3">
      <w:start w:val="1"/>
      <w:numFmt w:val="decimal"/>
      <w:isLgl/>
      <w:lvlText w:val="%1.%2.%3.%4."/>
      <w:lvlJc w:val="left"/>
      <w:pPr>
        <w:ind w:left="2520" w:hanging="720"/>
      </w:pPr>
      <w:rPr>
        <w:b/>
      </w:rPr>
    </w:lvl>
    <w:lvl w:ilvl="4">
      <w:start w:val="1"/>
      <w:numFmt w:val="decimal"/>
      <w:isLgl/>
      <w:lvlText w:val="%1.%2.%3.%4.%5."/>
      <w:lvlJc w:val="left"/>
      <w:pPr>
        <w:ind w:left="3240" w:hanging="1080"/>
      </w:pPr>
      <w:rPr>
        <w:b/>
      </w:rPr>
    </w:lvl>
    <w:lvl w:ilvl="5">
      <w:start w:val="1"/>
      <w:numFmt w:val="decimal"/>
      <w:isLgl/>
      <w:lvlText w:val="%1.%2.%3.%4.%5.%6."/>
      <w:lvlJc w:val="left"/>
      <w:pPr>
        <w:ind w:left="3600" w:hanging="1080"/>
      </w:pPr>
      <w:rPr>
        <w:b/>
      </w:rPr>
    </w:lvl>
    <w:lvl w:ilvl="6">
      <w:start w:val="1"/>
      <w:numFmt w:val="decimal"/>
      <w:isLgl/>
      <w:lvlText w:val="%1.%2.%3.%4.%5.%6.%7."/>
      <w:lvlJc w:val="left"/>
      <w:pPr>
        <w:ind w:left="4320" w:hanging="1440"/>
      </w:pPr>
      <w:rPr>
        <w:b/>
      </w:rPr>
    </w:lvl>
    <w:lvl w:ilvl="7">
      <w:start w:val="1"/>
      <w:numFmt w:val="decimal"/>
      <w:isLgl/>
      <w:lvlText w:val="%1.%2.%3.%4.%5.%6.%7.%8."/>
      <w:lvlJc w:val="left"/>
      <w:pPr>
        <w:ind w:left="4680" w:hanging="1440"/>
      </w:pPr>
      <w:rPr>
        <w:b/>
      </w:rPr>
    </w:lvl>
    <w:lvl w:ilvl="8">
      <w:start w:val="1"/>
      <w:numFmt w:val="decimal"/>
      <w:isLgl/>
      <w:lvlText w:val="%1.%2.%3.%4.%5.%6.%7.%8.%9."/>
      <w:lvlJc w:val="left"/>
      <w:pPr>
        <w:ind w:left="5400" w:hanging="1800"/>
      </w:pPr>
      <w:rPr>
        <w:b/>
      </w:rPr>
    </w:lvl>
  </w:abstractNum>
  <w:abstractNum w:abstractNumId="2" w15:restartNumberingAfterBreak="0">
    <w:nsid w:val="23CC0EAA"/>
    <w:multiLevelType w:val="hybridMultilevel"/>
    <w:tmpl w:val="66C636C0"/>
    <w:lvl w:ilvl="0" w:tplc="04260001">
      <w:start w:val="1"/>
      <w:numFmt w:val="bullet"/>
      <w:lvlText w:val=""/>
      <w:lvlJc w:val="left"/>
      <w:pPr>
        <w:ind w:left="720" w:hanging="360"/>
      </w:pPr>
      <w:rPr>
        <w:rFonts w:ascii="Symbol" w:hAnsi="Symbol" w:hint="default"/>
      </w:rPr>
    </w:lvl>
    <w:lvl w:ilvl="1" w:tplc="04260015">
      <w:start w:val="1"/>
      <w:numFmt w:val="upperLetter"/>
      <w:lvlText w:val="%2."/>
      <w:lvlJc w:val="left"/>
      <w:pPr>
        <w:ind w:left="1440" w:hanging="360"/>
      </w:p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8E26CFD"/>
    <w:multiLevelType w:val="hybridMultilevel"/>
    <w:tmpl w:val="C21AE3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890159"/>
    <w:multiLevelType w:val="hybridMultilevel"/>
    <w:tmpl w:val="C21AE3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98260B"/>
    <w:multiLevelType w:val="hybridMultilevel"/>
    <w:tmpl w:val="C21AE3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E17C2C"/>
    <w:multiLevelType w:val="hybridMultilevel"/>
    <w:tmpl w:val="77E62162"/>
    <w:lvl w:ilvl="0" w:tplc="1942638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01446FB"/>
    <w:multiLevelType w:val="hybridMultilevel"/>
    <w:tmpl w:val="BB9006E8"/>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32E4235"/>
    <w:multiLevelType w:val="hybridMultilevel"/>
    <w:tmpl w:val="56A20FB0"/>
    <w:lvl w:ilvl="0" w:tplc="8D6CD7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6F3035F"/>
    <w:multiLevelType w:val="hybridMultilevel"/>
    <w:tmpl w:val="2EE44966"/>
    <w:lvl w:ilvl="0" w:tplc="C006623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5CFC7443"/>
    <w:multiLevelType w:val="hybridMultilevel"/>
    <w:tmpl w:val="E85212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5D6D595C"/>
    <w:multiLevelType w:val="hybridMultilevel"/>
    <w:tmpl w:val="037E56D2"/>
    <w:lvl w:ilvl="0" w:tplc="7066599A">
      <w:start w:val="1"/>
      <w:numFmt w:val="decimal"/>
      <w:lvlText w:val="%1)"/>
      <w:lvlJc w:val="left"/>
      <w:pPr>
        <w:ind w:left="1009" w:hanging="360"/>
      </w:pPr>
      <w:rPr>
        <w:rFonts w:cs="Times New Roman" w:hint="default"/>
        <w:b w:val="0"/>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abstractNum w:abstractNumId="12" w15:restartNumberingAfterBreak="0">
    <w:nsid w:val="6B2B3188"/>
    <w:multiLevelType w:val="hybridMultilevel"/>
    <w:tmpl w:val="D1ECE052"/>
    <w:lvl w:ilvl="0" w:tplc="2DFEF4FE">
      <w:start w:val="1"/>
      <w:numFmt w:val="decimal"/>
      <w:lvlText w:val="%1)"/>
      <w:lvlJc w:val="left"/>
      <w:pPr>
        <w:ind w:left="1369" w:hanging="360"/>
      </w:pPr>
      <w:rPr>
        <w:rFonts w:eastAsia="Calibri" w:hint="default"/>
        <w:b w:val="0"/>
      </w:rPr>
    </w:lvl>
    <w:lvl w:ilvl="1" w:tplc="04260019" w:tentative="1">
      <w:start w:val="1"/>
      <w:numFmt w:val="lowerLetter"/>
      <w:lvlText w:val="%2."/>
      <w:lvlJc w:val="left"/>
      <w:pPr>
        <w:ind w:left="2089" w:hanging="360"/>
      </w:pPr>
    </w:lvl>
    <w:lvl w:ilvl="2" w:tplc="0426001B" w:tentative="1">
      <w:start w:val="1"/>
      <w:numFmt w:val="lowerRoman"/>
      <w:lvlText w:val="%3."/>
      <w:lvlJc w:val="right"/>
      <w:pPr>
        <w:ind w:left="2809" w:hanging="180"/>
      </w:pPr>
    </w:lvl>
    <w:lvl w:ilvl="3" w:tplc="0426000F" w:tentative="1">
      <w:start w:val="1"/>
      <w:numFmt w:val="decimal"/>
      <w:lvlText w:val="%4."/>
      <w:lvlJc w:val="left"/>
      <w:pPr>
        <w:ind w:left="3529" w:hanging="360"/>
      </w:pPr>
    </w:lvl>
    <w:lvl w:ilvl="4" w:tplc="04260019" w:tentative="1">
      <w:start w:val="1"/>
      <w:numFmt w:val="lowerLetter"/>
      <w:lvlText w:val="%5."/>
      <w:lvlJc w:val="left"/>
      <w:pPr>
        <w:ind w:left="4249" w:hanging="360"/>
      </w:pPr>
    </w:lvl>
    <w:lvl w:ilvl="5" w:tplc="0426001B" w:tentative="1">
      <w:start w:val="1"/>
      <w:numFmt w:val="lowerRoman"/>
      <w:lvlText w:val="%6."/>
      <w:lvlJc w:val="right"/>
      <w:pPr>
        <w:ind w:left="4969" w:hanging="180"/>
      </w:pPr>
    </w:lvl>
    <w:lvl w:ilvl="6" w:tplc="0426000F" w:tentative="1">
      <w:start w:val="1"/>
      <w:numFmt w:val="decimal"/>
      <w:lvlText w:val="%7."/>
      <w:lvlJc w:val="left"/>
      <w:pPr>
        <w:ind w:left="5689" w:hanging="360"/>
      </w:pPr>
    </w:lvl>
    <w:lvl w:ilvl="7" w:tplc="04260019" w:tentative="1">
      <w:start w:val="1"/>
      <w:numFmt w:val="lowerLetter"/>
      <w:lvlText w:val="%8."/>
      <w:lvlJc w:val="left"/>
      <w:pPr>
        <w:ind w:left="6409" w:hanging="360"/>
      </w:pPr>
    </w:lvl>
    <w:lvl w:ilvl="8" w:tplc="0426001B" w:tentative="1">
      <w:start w:val="1"/>
      <w:numFmt w:val="lowerRoman"/>
      <w:lvlText w:val="%9."/>
      <w:lvlJc w:val="right"/>
      <w:pPr>
        <w:ind w:left="7129" w:hanging="180"/>
      </w:pPr>
    </w:lvl>
  </w:abstractNum>
  <w:abstractNum w:abstractNumId="13" w15:restartNumberingAfterBreak="0">
    <w:nsid w:val="6E2D7D94"/>
    <w:multiLevelType w:val="hybridMultilevel"/>
    <w:tmpl w:val="5D40EBFA"/>
    <w:lvl w:ilvl="0" w:tplc="D2E429BC">
      <w:start w:val="1"/>
      <w:numFmt w:val="decimal"/>
      <w:lvlText w:val="%1)"/>
      <w:lvlJc w:val="left"/>
      <w:pPr>
        <w:ind w:left="720" w:hanging="360"/>
      </w:pPr>
      <w:rPr>
        <w:rFonts w:eastAsia="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103616A"/>
    <w:multiLevelType w:val="hybridMultilevel"/>
    <w:tmpl w:val="AFB05DEC"/>
    <w:lvl w:ilvl="0" w:tplc="877AB75A">
      <w:start w:val="1"/>
      <w:numFmt w:val="decimal"/>
      <w:lvlText w:val="%1."/>
      <w:lvlJc w:val="left"/>
      <w:pPr>
        <w:ind w:left="426" w:hanging="360"/>
      </w:pPr>
    </w:lvl>
    <w:lvl w:ilvl="1" w:tplc="04260019">
      <w:start w:val="1"/>
      <w:numFmt w:val="lowerLetter"/>
      <w:lvlText w:val="%2."/>
      <w:lvlJc w:val="left"/>
      <w:pPr>
        <w:ind w:left="1146" w:hanging="360"/>
      </w:pPr>
    </w:lvl>
    <w:lvl w:ilvl="2" w:tplc="0426001B">
      <w:start w:val="1"/>
      <w:numFmt w:val="lowerRoman"/>
      <w:lvlText w:val="%3."/>
      <w:lvlJc w:val="right"/>
      <w:pPr>
        <w:ind w:left="1866" w:hanging="180"/>
      </w:pPr>
    </w:lvl>
    <w:lvl w:ilvl="3" w:tplc="0426000F">
      <w:start w:val="1"/>
      <w:numFmt w:val="decimal"/>
      <w:lvlText w:val="%4."/>
      <w:lvlJc w:val="left"/>
      <w:pPr>
        <w:ind w:left="2586" w:hanging="360"/>
      </w:pPr>
    </w:lvl>
    <w:lvl w:ilvl="4" w:tplc="04260019">
      <w:start w:val="1"/>
      <w:numFmt w:val="lowerLetter"/>
      <w:lvlText w:val="%5."/>
      <w:lvlJc w:val="left"/>
      <w:pPr>
        <w:ind w:left="3306" w:hanging="360"/>
      </w:pPr>
    </w:lvl>
    <w:lvl w:ilvl="5" w:tplc="0426001B">
      <w:start w:val="1"/>
      <w:numFmt w:val="lowerRoman"/>
      <w:lvlText w:val="%6."/>
      <w:lvlJc w:val="right"/>
      <w:pPr>
        <w:ind w:left="4026" w:hanging="180"/>
      </w:pPr>
    </w:lvl>
    <w:lvl w:ilvl="6" w:tplc="0426000F">
      <w:start w:val="1"/>
      <w:numFmt w:val="decimal"/>
      <w:lvlText w:val="%7."/>
      <w:lvlJc w:val="left"/>
      <w:pPr>
        <w:ind w:left="4746" w:hanging="360"/>
      </w:pPr>
    </w:lvl>
    <w:lvl w:ilvl="7" w:tplc="04260019">
      <w:start w:val="1"/>
      <w:numFmt w:val="lowerLetter"/>
      <w:lvlText w:val="%8."/>
      <w:lvlJc w:val="left"/>
      <w:pPr>
        <w:ind w:left="5466" w:hanging="360"/>
      </w:pPr>
    </w:lvl>
    <w:lvl w:ilvl="8" w:tplc="0426001B">
      <w:start w:val="1"/>
      <w:numFmt w:val="lowerRoman"/>
      <w:lvlText w:val="%9."/>
      <w:lvlJc w:val="right"/>
      <w:pPr>
        <w:ind w:left="6186" w:hanging="180"/>
      </w:pPr>
    </w:lvl>
  </w:abstractNum>
  <w:abstractNum w:abstractNumId="15" w15:restartNumberingAfterBreak="0">
    <w:nsid w:val="75336831"/>
    <w:multiLevelType w:val="hybridMultilevel"/>
    <w:tmpl w:val="F2CAD7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61A0DD8"/>
    <w:multiLevelType w:val="hybridMultilevel"/>
    <w:tmpl w:val="50A2E904"/>
    <w:lvl w:ilvl="0" w:tplc="A55AFF3C">
      <w:start w:val="1"/>
      <w:numFmt w:val="decimal"/>
      <w:lvlText w:val="%1)"/>
      <w:lvlJc w:val="left"/>
      <w:pPr>
        <w:ind w:left="1009" w:hanging="360"/>
      </w:pPr>
      <w:rPr>
        <w:rFonts w:eastAsia="Calibri" w:hint="default"/>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num w:numId="1">
    <w:abstractNumId w:val="1"/>
  </w:num>
  <w:num w:numId="2">
    <w:abstractNumId w:val="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4"/>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num>
  <w:num w:numId="11">
    <w:abstractNumId w:val="0"/>
  </w:num>
  <w:num w:numId="12">
    <w:abstractNumId w:val="2"/>
    <w:lvlOverride w:ilvl="0"/>
    <w:lvlOverride w:ilvl="1">
      <w:startOverride w:val="1"/>
    </w:lvlOverride>
    <w:lvlOverride w:ilvl="2"/>
    <w:lvlOverride w:ilvl="3"/>
    <w:lvlOverride w:ilvl="4"/>
    <w:lvlOverride w:ilvl="5"/>
    <w:lvlOverride w:ilvl="6"/>
    <w:lvlOverride w:ilvl="7"/>
    <w:lvlOverride w:ilvl="8"/>
  </w:num>
  <w:num w:numId="13">
    <w:abstractNumId w:val="7"/>
  </w:num>
  <w:num w:numId="14">
    <w:abstractNumId w:val="5"/>
  </w:num>
  <w:num w:numId="15">
    <w:abstractNumId w:val="4"/>
  </w:num>
  <w:num w:numId="16">
    <w:abstractNumId w:val="3"/>
  </w:num>
  <w:num w:numId="17">
    <w:abstractNumId w:val="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54C"/>
    <w:rsid w:val="00003455"/>
    <w:rsid w:val="0000397E"/>
    <w:rsid w:val="00004519"/>
    <w:rsid w:val="00004AD4"/>
    <w:rsid w:val="00006CE4"/>
    <w:rsid w:val="00007998"/>
    <w:rsid w:val="00011856"/>
    <w:rsid w:val="00017627"/>
    <w:rsid w:val="00021C84"/>
    <w:rsid w:val="0003051F"/>
    <w:rsid w:val="00030659"/>
    <w:rsid w:val="0003140C"/>
    <w:rsid w:val="00031A9F"/>
    <w:rsid w:val="00032B33"/>
    <w:rsid w:val="00035492"/>
    <w:rsid w:val="000406AD"/>
    <w:rsid w:val="00040801"/>
    <w:rsid w:val="00041788"/>
    <w:rsid w:val="000440D7"/>
    <w:rsid w:val="00051A69"/>
    <w:rsid w:val="000532B1"/>
    <w:rsid w:val="000534EA"/>
    <w:rsid w:val="00053E2C"/>
    <w:rsid w:val="000562D9"/>
    <w:rsid w:val="00061901"/>
    <w:rsid w:val="000624A6"/>
    <w:rsid w:val="00063571"/>
    <w:rsid w:val="00075CBC"/>
    <w:rsid w:val="00075F16"/>
    <w:rsid w:val="00076712"/>
    <w:rsid w:val="00077EEF"/>
    <w:rsid w:val="00086832"/>
    <w:rsid w:val="000903FA"/>
    <w:rsid w:val="00091B83"/>
    <w:rsid w:val="00095036"/>
    <w:rsid w:val="00095624"/>
    <w:rsid w:val="00095FA8"/>
    <w:rsid w:val="00097AD8"/>
    <w:rsid w:val="000A03F4"/>
    <w:rsid w:val="000A30F8"/>
    <w:rsid w:val="000A3AFD"/>
    <w:rsid w:val="000A6378"/>
    <w:rsid w:val="000B22D6"/>
    <w:rsid w:val="000B22EF"/>
    <w:rsid w:val="000B3D45"/>
    <w:rsid w:val="000C179E"/>
    <w:rsid w:val="000C17C4"/>
    <w:rsid w:val="000C3374"/>
    <w:rsid w:val="000C40B5"/>
    <w:rsid w:val="000C4DF7"/>
    <w:rsid w:val="000C6A75"/>
    <w:rsid w:val="000D00EF"/>
    <w:rsid w:val="000D0C67"/>
    <w:rsid w:val="000D1D43"/>
    <w:rsid w:val="000D1FEE"/>
    <w:rsid w:val="000D2828"/>
    <w:rsid w:val="000D3E5B"/>
    <w:rsid w:val="000D40F7"/>
    <w:rsid w:val="000D54BF"/>
    <w:rsid w:val="000D5699"/>
    <w:rsid w:val="000E3A9A"/>
    <w:rsid w:val="000E5290"/>
    <w:rsid w:val="000E56FE"/>
    <w:rsid w:val="000F0520"/>
    <w:rsid w:val="000F0AC5"/>
    <w:rsid w:val="000F0FBD"/>
    <w:rsid w:val="000F214B"/>
    <w:rsid w:val="000F2C44"/>
    <w:rsid w:val="000F3F42"/>
    <w:rsid w:val="000F7112"/>
    <w:rsid w:val="00100189"/>
    <w:rsid w:val="00100C3E"/>
    <w:rsid w:val="0010174B"/>
    <w:rsid w:val="00103C48"/>
    <w:rsid w:val="00105976"/>
    <w:rsid w:val="00106682"/>
    <w:rsid w:val="00106A2A"/>
    <w:rsid w:val="0011005D"/>
    <w:rsid w:val="00112251"/>
    <w:rsid w:val="00113581"/>
    <w:rsid w:val="00115171"/>
    <w:rsid w:val="00116B39"/>
    <w:rsid w:val="0011737D"/>
    <w:rsid w:val="00122A2C"/>
    <w:rsid w:val="001236EA"/>
    <w:rsid w:val="00125A06"/>
    <w:rsid w:val="00131D16"/>
    <w:rsid w:val="00135594"/>
    <w:rsid w:val="00140E66"/>
    <w:rsid w:val="00141669"/>
    <w:rsid w:val="00141FCA"/>
    <w:rsid w:val="0014388D"/>
    <w:rsid w:val="00143A49"/>
    <w:rsid w:val="00146192"/>
    <w:rsid w:val="00151BB0"/>
    <w:rsid w:val="00153D41"/>
    <w:rsid w:val="00153EBE"/>
    <w:rsid w:val="001541D6"/>
    <w:rsid w:val="00156ECF"/>
    <w:rsid w:val="0015718E"/>
    <w:rsid w:val="0015766E"/>
    <w:rsid w:val="001603A9"/>
    <w:rsid w:val="00160FF2"/>
    <w:rsid w:val="001662E8"/>
    <w:rsid w:val="00175C95"/>
    <w:rsid w:val="001762F4"/>
    <w:rsid w:val="00177577"/>
    <w:rsid w:val="001802B3"/>
    <w:rsid w:val="00183988"/>
    <w:rsid w:val="00184156"/>
    <w:rsid w:val="0018692C"/>
    <w:rsid w:val="001874C3"/>
    <w:rsid w:val="00187EB4"/>
    <w:rsid w:val="0019218E"/>
    <w:rsid w:val="00192447"/>
    <w:rsid w:val="001929ED"/>
    <w:rsid w:val="0019303F"/>
    <w:rsid w:val="00193CEB"/>
    <w:rsid w:val="00196C89"/>
    <w:rsid w:val="001A60BF"/>
    <w:rsid w:val="001B02AD"/>
    <w:rsid w:val="001B4FC0"/>
    <w:rsid w:val="001B6A66"/>
    <w:rsid w:val="001C05C6"/>
    <w:rsid w:val="001C13ED"/>
    <w:rsid w:val="001C26D7"/>
    <w:rsid w:val="001C297F"/>
    <w:rsid w:val="001D14AC"/>
    <w:rsid w:val="001D73A4"/>
    <w:rsid w:val="001E3343"/>
    <w:rsid w:val="001E572A"/>
    <w:rsid w:val="001E7B56"/>
    <w:rsid w:val="001F0E88"/>
    <w:rsid w:val="001F19C2"/>
    <w:rsid w:val="001F29D4"/>
    <w:rsid w:val="001F56DF"/>
    <w:rsid w:val="0020259D"/>
    <w:rsid w:val="00203BA7"/>
    <w:rsid w:val="00203CFC"/>
    <w:rsid w:val="002048B2"/>
    <w:rsid w:val="00205200"/>
    <w:rsid w:val="00205A39"/>
    <w:rsid w:val="00205BC2"/>
    <w:rsid w:val="002068B1"/>
    <w:rsid w:val="00211ABF"/>
    <w:rsid w:val="00211ED2"/>
    <w:rsid w:val="00212200"/>
    <w:rsid w:val="00216866"/>
    <w:rsid w:val="00216B00"/>
    <w:rsid w:val="00216EC9"/>
    <w:rsid w:val="00220194"/>
    <w:rsid w:val="002244B6"/>
    <w:rsid w:val="00226181"/>
    <w:rsid w:val="002262FF"/>
    <w:rsid w:val="00226E86"/>
    <w:rsid w:val="002306BB"/>
    <w:rsid w:val="00230A3B"/>
    <w:rsid w:val="00231A90"/>
    <w:rsid w:val="00235862"/>
    <w:rsid w:val="0023664F"/>
    <w:rsid w:val="00237F0C"/>
    <w:rsid w:val="00241930"/>
    <w:rsid w:val="002432DC"/>
    <w:rsid w:val="00243426"/>
    <w:rsid w:val="0024408A"/>
    <w:rsid w:val="00250856"/>
    <w:rsid w:val="0025206E"/>
    <w:rsid w:val="00252C3D"/>
    <w:rsid w:val="00254020"/>
    <w:rsid w:val="00260668"/>
    <w:rsid w:val="00261F25"/>
    <w:rsid w:val="0026300A"/>
    <w:rsid w:val="00265763"/>
    <w:rsid w:val="002665E9"/>
    <w:rsid w:val="00270584"/>
    <w:rsid w:val="00271B28"/>
    <w:rsid w:val="00275049"/>
    <w:rsid w:val="002750ED"/>
    <w:rsid w:val="00276ED9"/>
    <w:rsid w:val="002806ED"/>
    <w:rsid w:val="00282663"/>
    <w:rsid w:val="00282978"/>
    <w:rsid w:val="0028593C"/>
    <w:rsid w:val="00290097"/>
    <w:rsid w:val="002901A9"/>
    <w:rsid w:val="002903F7"/>
    <w:rsid w:val="00293E4C"/>
    <w:rsid w:val="00294631"/>
    <w:rsid w:val="00297BC5"/>
    <w:rsid w:val="00297C3C"/>
    <w:rsid w:val="002A2C18"/>
    <w:rsid w:val="002A2FD4"/>
    <w:rsid w:val="002A4051"/>
    <w:rsid w:val="002A5617"/>
    <w:rsid w:val="002A5E31"/>
    <w:rsid w:val="002B3B8B"/>
    <w:rsid w:val="002B5164"/>
    <w:rsid w:val="002C4006"/>
    <w:rsid w:val="002D44CB"/>
    <w:rsid w:val="002D5718"/>
    <w:rsid w:val="002D602D"/>
    <w:rsid w:val="002E04C8"/>
    <w:rsid w:val="002E1C05"/>
    <w:rsid w:val="002E2BB4"/>
    <w:rsid w:val="002E329A"/>
    <w:rsid w:val="002E4B49"/>
    <w:rsid w:val="002E6F26"/>
    <w:rsid w:val="002E763E"/>
    <w:rsid w:val="002F4760"/>
    <w:rsid w:val="002F57C3"/>
    <w:rsid w:val="00301777"/>
    <w:rsid w:val="003034A3"/>
    <w:rsid w:val="00306C51"/>
    <w:rsid w:val="00306EDC"/>
    <w:rsid w:val="003144DA"/>
    <w:rsid w:val="00315125"/>
    <w:rsid w:val="003161B1"/>
    <w:rsid w:val="00321F7D"/>
    <w:rsid w:val="00322B21"/>
    <w:rsid w:val="003277BF"/>
    <w:rsid w:val="00327CC7"/>
    <w:rsid w:val="003356BA"/>
    <w:rsid w:val="00336154"/>
    <w:rsid w:val="0033624E"/>
    <w:rsid w:val="003409E0"/>
    <w:rsid w:val="003413A9"/>
    <w:rsid w:val="00345885"/>
    <w:rsid w:val="00345BD0"/>
    <w:rsid w:val="003460BE"/>
    <w:rsid w:val="00347B1B"/>
    <w:rsid w:val="00350D0B"/>
    <w:rsid w:val="00353492"/>
    <w:rsid w:val="00354B61"/>
    <w:rsid w:val="00354F71"/>
    <w:rsid w:val="00356F9E"/>
    <w:rsid w:val="00360773"/>
    <w:rsid w:val="0036172F"/>
    <w:rsid w:val="0036292F"/>
    <w:rsid w:val="003633A4"/>
    <w:rsid w:val="00364E76"/>
    <w:rsid w:val="00365C09"/>
    <w:rsid w:val="0037020B"/>
    <w:rsid w:val="00372A8F"/>
    <w:rsid w:val="003749A2"/>
    <w:rsid w:val="00375514"/>
    <w:rsid w:val="00383D6C"/>
    <w:rsid w:val="0038576A"/>
    <w:rsid w:val="00385E02"/>
    <w:rsid w:val="00386307"/>
    <w:rsid w:val="00391C2E"/>
    <w:rsid w:val="00392565"/>
    <w:rsid w:val="0039301E"/>
    <w:rsid w:val="0039620E"/>
    <w:rsid w:val="0039641E"/>
    <w:rsid w:val="00396627"/>
    <w:rsid w:val="003A2B0F"/>
    <w:rsid w:val="003A2D86"/>
    <w:rsid w:val="003B0BF9"/>
    <w:rsid w:val="003B0CC8"/>
    <w:rsid w:val="003B1BEF"/>
    <w:rsid w:val="003B218D"/>
    <w:rsid w:val="003B2304"/>
    <w:rsid w:val="003B3DA1"/>
    <w:rsid w:val="003B3F42"/>
    <w:rsid w:val="003B7A0C"/>
    <w:rsid w:val="003D0949"/>
    <w:rsid w:val="003D476C"/>
    <w:rsid w:val="003D47CB"/>
    <w:rsid w:val="003D76E5"/>
    <w:rsid w:val="003E0791"/>
    <w:rsid w:val="003E0D75"/>
    <w:rsid w:val="003E20DC"/>
    <w:rsid w:val="003E6DDB"/>
    <w:rsid w:val="003F1FFF"/>
    <w:rsid w:val="003F28AC"/>
    <w:rsid w:val="003F5CC7"/>
    <w:rsid w:val="00403EEC"/>
    <w:rsid w:val="004045A8"/>
    <w:rsid w:val="004106D8"/>
    <w:rsid w:val="00411910"/>
    <w:rsid w:val="00411CF3"/>
    <w:rsid w:val="00416151"/>
    <w:rsid w:val="00425316"/>
    <w:rsid w:val="004300C2"/>
    <w:rsid w:val="004301A2"/>
    <w:rsid w:val="00430BBB"/>
    <w:rsid w:val="00431C6D"/>
    <w:rsid w:val="00433604"/>
    <w:rsid w:val="0043365B"/>
    <w:rsid w:val="004356C9"/>
    <w:rsid w:val="004409DA"/>
    <w:rsid w:val="004454FE"/>
    <w:rsid w:val="004455F7"/>
    <w:rsid w:val="00447D90"/>
    <w:rsid w:val="00450452"/>
    <w:rsid w:val="00452920"/>
    <w:rsid w:val="0045406F"/>
    <w:rsid w:val="00456E40"/>
    <w:rsid w:val="004617CC"/>
    <w:rsid w:val="0046349E"/>
    <w:rsid w:val="004644BA"/>
    <w:rsid w:val="00465499"/>
    <w:rsid w:val="00465E53"/>
    <w:rsid w:val="00466CDD"/>
    <w:rsid w:val="00467C4B"/>
    <w:rsid w:val="004707DD"/>
    <w:rsid w:val="004714AA"/>
    <w:rsid w:val="004718EF"/>
    <w:rsid w:val="00471CEF"/>
    <w:rsid w:val="00471F27"/>
    <w:rsid w:val="00472634"/>
    <w:rsid w:val="00473D53"/>
    <w:rsid w:val="00475968"/>
    <w:rsid w:val="00476F6E"/>
    <w:rsid w:val="00481A44"/>
    <w:rsid w:val="0048346E"/>
    <w:rsid w:val="004867CF"/>
    <w:rsid w:val="004872B8"/>
    <w:rsid w:val="00487CC3"/>
    <w:rsid w:val="0049049D"/>
    <w:rsid w:val="00496292"/>
    <w:rsid w:val="004A10E0"/>
    <w:rsid w:val="004A2CBF"/>
    <w:rsid w:val="004A4C20"/>
    <w:rsid w:val="004A568D"/>
    <w:rsid w:val="004A5843"/>
    <w:rsid w:val="004A7E04"/>
    <w:rsid w:val="004A7F7B"/>
    <w:rsid w:val="004B0ED8"/>
    <w:rsid w:val="004B1102"/>
    <w:rsid w:val="004B257F"/>
    <w:rsid w:val="004B6321"/>
    <w:rsid w:val="004B77CC"/>
    <w:rsid w:val="004B7812"/>
    <w:rsid w:val="004C093A"/>
    <w:rsid w:val="004C3823"/>
    <w:rsid w:val="004C72C9"/>
    <w:rsid w:val="004D30C3"/>
    <w:rsid w:val="004D5F8A"/>
    <w:rsid w:val="004D6E48"/>
    <w:rsid w:val="004D7900"/>
    <w:rsid w:val="004D7F62"/>
    <w:rsid w:val="004E0B73"/>
    <w:rsid w:val="004E3545"/>
    <w:rsid w:val="004E3C63"/>
    <w:rsid w:val="004E49BD"/>
    <w:rsid w:val="004E632D"/>
    <w:rsid w:val="004E6E56"/>
    <w:rsid w:val="004E717B"/>
    <w:rsid w:val="004F0031"/>
    <w:rsid w:val="004F1166"/>
    <w:rsid w:val="004F242D"/>
    <w:rsid w:val="004F32D8"/>
    <w:rsid w:val="004F6150"/>
    <w:rsid w:val="005007EE"/>
    <w:rsid w:val="00500D75"/>
    <w:rsid w:val="0050178F"/>
    <w:rsid w:val="00502C1D"/>
    <w:rsid w:val="0050557B"/>
    <w:rsid w:val="00507F85"/>
    <w:rsid w:val="00510FD6"/>
    <w:rsid w:val="00512FDE"/>
    <w:rsid w:val="0051352F"/>
    <w:rsid w:val="00520EAF"/>
    <w:rsid w:val="00521127"/>
    <w:rsid w:val="00523BF3"/>
    <w:rsid w:val="005250EE"/>
    <w:rsid w:val="005276D8"/>
    <w:rsid w:val="005318CF"/>
    <w:rsid w:val="00531C8D"/>
    <w:rsid w:val="005328AF"/>
    <w:rsid w:val="0053315C"/>
    <w:rsid w:val="0054092C"/>
    <w:rsid w:val="00541216"/>
    <w:rsid w:val="00541702"/>
    <w:rsid w:val="00554126"/>
    <w:rsid w:val="00555027"/>
    <w:rsid w:val="00562605"/>
    <w:rsid w:val="005749F8"/>
    <w:rsid w:val="00576223"/>
    <w:rsid w:val="00576386"/>
    <w:rsid w:val="00577F79"/>
    <w:rsid w:val="00584EE3"/>
    <w:rsid w:val="00590C19"/>
    <w:rsid w:val="00594A7E"/>
    <w:rsid w:val="005959CE"/>
    <w:rsid w:val="00595BB4"/>
    <w:rsid w:val="005A12C3"/>
    <w:rsid w:val="005A36C7"/>
    <w:rsid w:val="005A6CDA"/>
    <w:rsid w:val="005A7787"/>
    <w:rsid w:val="005B0B6F"/>
    <w:rsid w:val="005C15D3"/>
    <w:rsid w:val="005C6479"/>
    <w:rsid w:val="005C6DA1"/>
    <w:rsid w:val="005D2ECE"/>
    <w:rsid w:val="005D305B"/>
    <w:rsid w:val="005D3DBD"/>
    <w:rsid w:val="005D6174"/>
    <w:rsid w:val="005D6B28"/>
    <w:rsid w:val="005D705A"/>
    <w:rsid w:val="005E509F"/>
    <w:rsid w:val="005E5E87"/>
    <w:rsid w:val="005F085D"/>
    <w:rsid w:val="005F1F95"/>
    <w:rsid w:val="005F29CA"/>
    <w:rsid w:val="005F34DD"/>
    <w:rsid w:val="005F462E"/>
    <w:rsid w:val="005F47E5"/>
    <w:rsid w:val="005F6486"/>
    <w:rsid w:val="00601D0B"/>
    <w:rsid w:val="00602475"/>
    <w:rsid w:val="00602E64"/>
    <w:rsid w:val="00605E42"/>
    <w:rsid w:val="006107A0"/>
    <w:rsid w:val="006114FA"/>
    <w:rsid w:val="00611AB1"/>
    <w:rsid w:val="00613F79"/>
    <w:rsid w:val="00616C40"/>
    <w:rsid w:val="00616CA9"/>
    <w:rsid w:val="0062297A"/>
    <w:rsid w:val="00623023"/>
    <w:rsid w:val="00623582"/>
    <w:rsid w:val="00627AA6"/>
    <w:rsid w:val="00631BF5"/>
    <w:rsid w:val="00631E41"/>
    <w:rsid w:val="00632CDA"/>
    <w:rsid w:val="00633F81"/>
    <w:rsid w:val="00636280"/>
    <w:rsid w:val="00637051"/>
    <w:rsid w:val="00640C9B"/>
    <w:rsid w:val="00641F1E"/>
    <w:rsid w:val="0064719C"/>
    <w:rsid w:val="00650A64"/>
    <w:rsid w:val="00651740"/>
    <w:rsid w:val="00652AC8"/>
    <w:rsid w:val="006554FF"/>
    <w:rsid w:val="00655795"/>
    <w:rsid w:val="00657629"/>
    <w:rsid w:val="00662217"/>
    <w:rsid w:val="00665732"/>
    <w:rsid w:val="00671EAE"/>
    <w:rsid w:val="00672964"/>
    <w:rsid w:val="00674410"/>
    <w:rsid w:val="00680A39"/>
    <w:rsid w:val="00684411"/>
    <w:rsid w:val="00687C54"/>
    <w:rsid w:val="006901A1"/>
    <w:rsid w:val="00696C26"/>
    <w:rsid w:val="0069710F"/>
    <w:rsid w:val="006A084D"/>
    <w:rsid w:val="006A342A"/>
    <w:rsid w:val="006A3705"/>
    <w:rsid w:val="006A5D59"/>
    <w:rsid w:val="006A73C0"/>
    <w:rsid w:val="006B008D"/>
    <w:rsid w:val="006B201D"/>
    <w:rsid w:val="006B2D24"/>
    <w:rsid w:val="006B5F35"/>
    <w:rsid w:val="006B629F"/>
    <w:rsid w:val="006B64E7"/>
    <w:rsid w:val="006B68AE"/>
    <w:rsid w:val="006B6B58"/>
    <w:rsid w:val="006C0D8C"/>
    <w:rsid w:val="006C10A3"/>
    <w:rsid w:val="006C73B1"/>
    <w:rsid w:val="006D0998"/>
    <w:rsid w:val="006D2292"/>
    <w:rsid w:val="006D68E3"/>
    <w:rsid w:val="006D7B40"/>
    <w:rsid w:val="006E0673"/>
    <w:rsid w:val="006E1081"/>
    <w:rsid w:val="006E1144"/>
    <w:rsid w:val="006E3F90"/>
    <w:rsid w:val="006E41CE"/>
    <w:rsid w:val="006E65C5"/>
    <w:rsid w:val="006E67A3"/>
    <w:rsid w:val="006F0598"/>
    <w:rsid w:val="006F1DE6"/>
    <w:rsid w:val="006F403B"/>
    <w:rsid w:val="006F51DA"/>
    <w:rsid w:val="006F6438"/>
    <w:rsid w:val="006F651B"/>
    <w:rsid w:val="00703474"/>
    <w:rsid w:val="007035D2"/>
    <w:rsid w:val="0071182B"/>
    <w:rsid w:val="00712B0A"/>
    <w:rsid w:val="00716F41"/>
    <w:rsid w:val="007201A2"/>
    <w:rsid w:val="00720585"/>
    <w:rsid w:val="00720A3A"/>
    <w:rsid w:val="0072387E"/>
    <w:rsid w:val="007242A4"/>
    <w:rsid w:val="00733FF6"/>
    <w:rsid w:val="00740318"/>
    <w:rsid w:val="007413B8"/>
    <w:rsid w:val="007421FB"/>
    <w:rsid w:val="00751DA5"/>
    <w:rsid w:val="00752B75"/>
    <w:rsid w:val="00762138"/>
    <w:rsid w:val="00764609"/>
    <w:rsid w:val="00773AF6"/>
    <w:rsid w:val="0077419F"/>
    <w:rsid w:val="00776FB3"/>
    <w:rsid w:val="007770AF"/>
    <w:rsid w:val="007772EB"/>
    <w:rsid w:val="00781204"/>
    <w:rsid w:val="007824EB"/>
    <w:rsid w:val="00783E55"/>
    <w:rsid w:val="0078499D"/>
    <w:rsid w:val="00785009"/>
    <w:rsid w:val="00786705"/>
    <w:rsid w:val="007912B7"/>
    <w:rsid w:val="007917A4"/>
    <w:rsid w:val="00793604"/>
    <w:rsid w:val="0079469C"/>
    <w:rsid w:val="007952B1"/>
    <w:rsid w:val="00795F71"/>
    <w:rsid w:val="007A47CB"/>
    <w:rsid w:val="007A643C"/>
    <w:rsid w:val="007B4A5E"/>
    <w:rsid w:val="007B50FB"/>
    <w:rsid w:val="007B5B73"/>
    <w:rsid w:val="007B5C68"/>
    <w:rsid w:val="007B61A5"/>
    <w:rsid w:val="007B7DDF"/>
    <w:rsid w:val="007B7F5C"/>
    <w:rsid w:val="007C0231"/>
    <w:rsid w:val="007C12AC"/>
    <w:rsid w:val="007C7818"/>
    <w:rsid w:val="007D0785"/>
    <w:rsid w:val="007D0F3D"/>
    <w:rsid w:val="007D3054"/>
    <w:rsid w:val="007D6857"/>
    <w:rsid w:val="007D7201"/>
    <w:rsid w:val="007E0A74"/>
    <w:rsid w:val="007E1321"/>
    <w:rsid w:val="007E25C2"/>
    <w:rsid w:val="007E5A7F"/>
    <w:rsid w:val="007E73AB"/>
    <w:rsid w:val="007E7953"/>
    <w:rsid w:val="007F2226"/>
    <w:rsid w:val="007F2AAE"/>
    <w:rsid w:val="007F3484"/>
    <w:rsid w:val="007F3A6B"/>
    <w:rsid w:val="00803631"/>
    <w:rsid w:val="00811DB6"/>
    <w:rsid w:val="008128B6"/>
    <w:rsid w:val="00813014"/>
    <w:rsid w:val="00813440"/>
    <w:rsid w:val="00816295"/>
    <w:rsid w:val="00816C11"/>
    <w:rsid w:val="008178F1"/>
    <w:rsid w:val="0082025C"/>
    <w:rsid w:val="00822A6E"/>
    <w:rsid w:val="00823A5A"/>
    <w:rsid w:val="00823E6E"/>
    <w:rsid w:val="00826444"/>
    <w:rsid w:val="00826E0E"/>
    <w:rsid w:val="00827980"/>
    <w:rsid w:val="0083079D"/>
    <w:rsid w:val="00830F9D"/>
    <w:rsid w:val="008322D4"/>
    <w:rsid w:val="00833FBF"/>
    <w:rsid w:val="00835D2B"/>
    <w:rsid w:val="00837C4C"/>
    <w:rsid w:val="0084086A"/>
    <w:rsid w:val="00840FC2"/>
    <w:rsid w:val="008435E5"/>
    <w:rsid w:val="008455F2"/>
    <w:rsid w:val="00845C29"/>
    <w:rsid w:val="008502A4"/>
    <w:rsid w:val="00851AE0"/>
    <w:rsid w:val="0085313C"/>
    <w:rsid w:val="008535FE"/>
    <w:rsid w:val="00853B04"/>
    <w:rsid w:val="00853E96"/>
    <w:rsid w:val="0085604D"/>
    <w:rsid w:val="0085611D"/>
    <w:rsid w:val="008568E2"/>
    <w:rsid w:val="00856BED"/>
    <w:rsid w:val="00857819"/>
    <w:rsid w:val="008679FE"/>
    <w:rsid w:val="00872AC6"/>
    <w:rsid w:val="00874BCC"/>
    <w:rsid w:val="00874EEF"/>
    <w:rsid w:val="008758E7"/>
    <w:rsid w:val="0088018D"/>
    <w:rsid w:val="008806FD"/>
    <w:rsid w:val="00881E12"/>
    <w:rsid w:val="00884654"/>
    <w:rsid w:val="0088518A"/>
    <w:rsid w:val="00890B9D"/>
    <w:rsid w:val="00890C1B"/>
    <w:rsid w:val="00894C55"/>
    <w:rsid w:val="00895A11"/>
    <w:rsid w:val="00896F12"/>
    <w:rsid w:val="00897764"/>
    <w:rsid w:val="008A05AB"/>
    <w:rsid w:val="008A584E"/>
    <w:rsid w:val="008B0612"/>
    <w:rsid w:val="008B5BAA"/>
    <w:rsid w:val="008C09FB"/>
    <w:rsid w:val="008C143E"/>
    <w:rsid w:val="008C31FA"/>
    <w:rsid w:val="008D1147"/>
    <w:rsid w:val="008D170C"/>
    <w:rsid w:val="008D2842"/>
    <w:rsid w:val="008D3793"/>
    <w:rsid w:val="008D4BFE"/>
    <w:rsid w:val="008D4FE4"/>
    <w:rsid w:val="008E3DA8"/>
    <w:rsid w:val="008E4163"/>
    <w:rsid w:val="008E4F7D"/>
    <w:rsid w:val="008F2C1A"/>
    <w:rsid w:val="008F2FC1"/>
    <w:rsid w:val="00902C71"/>
    <w:rsid w:val="00906061"/>
    <w:rsid w:val="00907D6A"/>
    <w:rsid w:val="00910E11"/>
    <w:rsid w:val="00910F15"/>
    <w:rsid w:val="00912645"/>
    <w:rsid w:val="00914F32"/>
    <w:rsid w:val="00920B7B"/>
    <w:rsid w:val="009215E6"/>
    <w:rsid w:val="0092462D"/>
    <w:rsid w:val="00924E86"/>
    <w:rsid w:val="00927396"/>
    <w:rsid w:val="00931EEE"/>
    <w:rsid w:val="009343D7"/>
    <w:rsid w:val="0093564D"/>
    <w:rsid w:val="00935A43"/>
    <w:rsid w:val="009362D5"/>
    <w:rsid w:val="00940848"/>
    <w:rsid w:val="00940AC3"/>
    <w:rsid w:val="00941836"/>
    <w:rsid w:val="00941B32"/>
    <w:rsid w:val="009433D3"/>
    <w:rsid w:val="009445A3"/>
    <w:rsid w:val="009454EC"/>
    <w:rsid w:val="0094606E"/>
    <w:rsid w:val="00947B41"/>
    <w:rsid w:val="00947CD3"/>
    <w:rsid w:val="00951B5C"/>
    <w:rsid w:val="00952476"/>
    <w:rsid w:val="0095398C"/>
    <w:rsid w:val="00954E66"/>
    <w:rsid w:val="009567CD"/>
    <w:rsid w:val="0095709F"/>
    <w:rsid w:val="009618E1"/>
    <w:rsid w:val="00964A9C"/>
    <w:rsid w:val="00973D0F"/>
    <w:rsid w:val="009746D3"/>
    <w:rsid w:val="00977AD2"/>
    <w:rsid w:val="0098137D"/>
    <w:rsid w:val="0098459A"/>
    <w:rsid w:val="00984EA1"/>
    <w:rsid w:val="009851C5"/>
    <w:rsid w:val="00985678"/>
    <w:rsid w:val="0098665A"/>
    <w:rsid w:val="00986F30"/>
    <w:rsid w:val="00987C7F"/>
    <w:rsid w:val="00990F57"/>
    <w:rsid w:val="00991C4E"/>
    <w:rsid w:val="00992012"/>
    <w:rsid w:val="0099445A"/>
    <w:rsid w:val="00996483"/>
    <w:rsid w:val="00996519"/>
    <w:rsid w:val="009976B6"/>
    <w:rsid w:val="009A05D3"/>
    <w:rsid w:val="009A19F8"/>
    <w:rsid w:val="009A2654"/>
    <w:rsid w:val="009A2A35"/>
    <w:rsid w:val="009A2BB7"/>
    <w:rsid w:val="009A3565"/>
    <w:rsid w:val="009A5942"/>
    <w:rsid w:val="009B1FF8"/>
    <w:rsid w:val="009B479E"/>
    <w:rsid w:val="009C04AD"/>
    <w:rsid w:val="009C43F2"/>
    <w:rsid w:val="009C487D"/>
    <w:rsid w:val="009C4BC1"/>
    <w:rsid w:val="009C5FA2"/>
    <w:rsid w:val="009C6754"/>
    <w:rsid w:val="009C68E3"/>
    <w:rsid w:val="009C6FEA"/>
    <w:rsid w:val="009D2CB2"/>
    <w:rsid w:val="009E0622"/>
    <w:rsid w:val="009E0645"/>
    <w:rsid w:val="009E1267"/>
    <w:rsid w:val="009E1A8B"/>
    <w:rsid w:val="009E1AA1"/>
    <w:rsid w:val="009E3AC1"/>
    <w:rsid w:val="009E4283"/>
    <w:rsid w:val="009E572F"/>
    <w:rsid w:val="009F0667"/>
    <w:rsid w:val="009F0F8C"/>
    <w:rsid w:val="009F23A1"/>
    <w:rsid w:val="009F4903"/>
    <w:rsid w:val="009F4EBD"/>
    <w:rsid w:val="009F5F9E"/>
    <w:rsid w:val="009F6C91"/>
    <w:rsid w:val="009F6DD7"/>
    <w:rsid w:val="009F71DD"/>
    <w:rsid w:val="009F73EF"/>
    <w:rsid w:val="00A01E61"/>
    <w:rsid w:val="00A022BC"/>
    <w:rsid w:val="00A0246D"/>
    <w:rsid w:val="00A0425B"/>
    <w:rsid w:val="00A04E39"/>
    <w:rsid w:val="00A05C55"/>
    <w:rsid w:val="00A05E00"/>
    <w:rsid w:val="00A0724B"/>
    <w:rsid w:val="00A1019D"/>
    <w:rsid w:val="00A10FC3"/>
    <w:rsid w:val="00A12BA6"/>
    <w:rsid w:val="00A1465A"/>
    <w:rsid w:val="00A15381"/>
    <w:rsid w:val="00A165F6"/>
    <w:rsid w:val="00A17448"/>
    <w:rsid w:val="00A2243F"/>
    <w:rsid w:val="00A23AFA"/>
    <w:rsid w:val="00A2478F"/>
    <w:rsid w:val="00A27B00"/>
    <w:rsid w:val="00A27B99"/>
    <w:rsid w:val="00A30AC2"/>
    <w:rsid w:val="00A31565"/>
    <w:rsid w:val="00A31F35"/>
    <w:rsid w:val="00A33367"/>
    <w:rsid w:val="00A375A8"/>
    <w:rsid w:val="00A40776"/>
    <w:rsid w:val="00A41051"/>
    <w:rsid w:val="00A41F4C"/>
    <w:rsid w:val="00A43FBB"/>
    <w:rsid w:val="00A450D3"/>
    <w:rsid w:val="00A533C2"/>
    <w:rsid w:val="00A5343A"/>
    <w:rsid w:val="00A53E06"/>
    <w:rsid w:val="00A54DFA"/>
    <w:rsid w:val="00A57411"/>
    <w:rsid w:val="00A6073E"/>
    <w:rsid w:val="00A629B1"/>
    <w:rsid w:val="00A64A40"/>
    <w:rsid w:val="00A652BF"/>
    <w:rsid w:val="00A66F45"/>
    <w:rsid w:val="00A77A72"/>
    <w:rsid w:val="00A77E16"/>
    <w:rsid w:val="00A8770C"/>
    <w:rsid w:val="00A91449"/>
    <w:rsid w:val="00A94301"/>
    <w:rsid w:val="00A94E6F"/>
    <w:rsid w:val="00A950D6"/>
    <w:rsid w:val="00A95BBF"/>
    <w:rsid w:val="00AA0E21"/>
    <w:rsid w:val="00AA2118"/>
    <w:rsid w:val="00AB4B91"/>
    <w:rsid w:val="00AB530B"/>
    <w:rsid w:val="00AB6B5A"/>
    <w:rsid w:val="00AC05A4"/>
    <w:rsid w:val="00AC177F"/>
    <w:rsid w:val="00AC32FA"/>
    <w:rsid w:val="00AC3896"/>
    <w:rsid w:val="00AC465E"/>
    <w:rsid w:val="00AC4DAE"/>
    <w:rsid w:val="00AC7CC2"/>
    <w:rsid w:val="00AD0C89"/>
    <w:rsid w:val="00AD36B2"/>
    <w:rsid w:val="00AD478F"/>
    <w:rsid w:val="00AD79A5"/>
    <w:rsid w:val="00AE1677"/>
    <w:rsid w:val="00AE41C7"/>
    <w:rsid w:val="00AE5567"/>
    <w:rsid w:val="00AE5B4E"/>
    <w:rsid w:val="00AE7A69"/>
    <w:rsid w:val="00AE7D0D"/>
    <w:rsid w:val="00AF2125"/>
    <w:rsid w:val="00AF21B1"/>
    <w:rsid w:val="00AF34ED"/>
    <w:rsid w:val="00AF5D72"/>
    <w:rsid w:val="00B00455"/>
    <w:rsid w:val="00B03C76"/>
    <w:rsid w:val="00B03FAE"/>
    <w:rsid w:val="00B107E8"/>
    <w:rsid w:val="00B11307"/>
    <w:rsid w:val="00B15625"/>
    <w:rsid w:val="00B16480"/>
    <w:rsid w:val="00B165ED"/>
    <w:rsid w:val="00B17D90"/>
    <w:rsid w:val="00B2165C"/>
    <w:rsid w:val="00B22583"/>
    <w:rsid w:val="00B23DAF"/>
    <w:rsid w:val="00B259BE"/>
    <w:rsid w:val="00B27B0A"/>
    <w:rsid w:val="00B30638"/>
    <w:rsid w:val="00B30A21"/>
    <w:rsid w:val="00B30D9C"/>
    <w:rsid w:val="00B30F2F"/>
    <w:rsid w:val="00B315AE"/>
    <w:rsid w:val="00B32132"/>
    <w:rsid w:val="00B32DB7"/>
    <w:rsid w:val="00B3471B"/>
    <w:rsid w:val="00B34C7E"/>
    <w:rsid w:val="00B35851"/>
    <w:rsid w:val="00B35F73"/>
    <w:rsid w:val="00B362FA"/>
    <w:rsid w:val="00B37E9E"/>
    <w:rsid w:val="00B403CE"/>
    <w:rsid w:val="00B425B8"/>
    <w:rsid w:val="00B446E0"/>
    <w:rsid w:val="00B46648"/>
    <w:rsid w:val="00B46D11"/>
    <w:rsid w:val="00B4768E"/>
    <w:rsid w:val="00B51B4D"/>
    <w:rsid w:val="00B51E4F"/>
    <w:rsid w:val="00B538A2"/>
    <w:rsid w:val="00B55F7B"/>
    <w:rsid w:val="00B57BB2"/>
    <w:rsid w:val="00B60471"/>
    <w:rsid w:val="00B62AD0"/>
    <w:rsid w:val="00B62F5A"/>
    <w:rsid w:val="00B64C66"/>
    <w:rsid w:val="00B66A3B"/>
    <w:rsid w:val="00B675BA"/>
    <w:rsid w:val="00B679F6"/>
    <w:rsid w:val="00B7378F"/>
    <w:rsid w:val="00B74B99"/>
    <w:rsid w:val="00B75B48"/>
    <w:rsid w:val="00B76C51"/>
    <w:rsid w:val="00B847A0"/>
    <w:rsid w:val="00B857D6"/>
    <w:rsid w:val="00B900AA"/>
    <w:rsid w:val="00B9166A"/>
    <w:rsid w:val="00B921FB"/>
    <w:rsid w:val="00B949E1"/>
    <w:rsid w:val="00B96883"/>
    <w:rsid w:val="00B968E8"/>
    <w:rsid w:val="00B975BE"/>
    <w:rsid w:val="00BA20AA"/>
    <w:rsid w:val="00BA3C63"/>
    <w:rsid w:val="00BA54EB"/>
    <w:rsid w:val="00BB153C"/>
    <w:rsid w:val="00BB156C"/>
    <w:rsid w:val="00BB196A"/>
    <w:rsid w:val="00BB366B"/>
    <w:rsid w:val="00BB3896"/>
    <w:rsid w:val="00BB4215"/>
    <w:rsid w:val="00BB4AC7"/>
    <w:rsid w:val="00BB6185"/>
    <w:rsid w:val="00BC0222"/>
    <w:rsid w:val="00BC0656"/>
    <w:rsid w:val="00BC6F7C"/>
    <w:rsid w:val="00BD2DE3"/>
    <w:rsid w:val="00BD3602"/>
    <w:rsid w:val="00BD4425"/>
    <w:rsid w:val="00BD4BD7"/>
    <w:rsid w:val="00BE07A9"/>
    <w:rsid w:val="00BE0808"/>
    <w:rsid w:val="00BE28D1"/>
    <w:rsid w:val="00BE4683"/>
    <w:rsid w:val="00BE4CAF"/>
    <w:rsid w:val="00BE52F2"/>
    <w:rsid w:val="00BE5C05"/>
    <w:rsid w:val="00BE6478"/>
    <w:rsid w:val="00BE6D5F"/>
    <w:rsid w:val="00BE7B4C"/>
    <w:rsid w:val="00BF1B6A"/>
    <w:rsid w:val="00BF25A5"/>
    <w:rsid w:val="00BF3AF5"/>
    <w:rsid w:val="00BF4D53"/>
    <w:rsid w:val="00BF4FB9"/>
    <w:rsid w:val="00BF5603"/>
    <w:rsid w:val="00BF59DE"/>
    <w:rsid w:val="00BF7D7A"/>
    <w:rsid w:val="00BF7DDA"/>
    <w:rsid w:val="00C0146B"/>
    <w:rsid w:val="00C01696"/>
    <w:rsid w:val="00C01D9B"/>
    <w:rsid w:val="00C044FC"/>
    <w:rsid w:val="00C05A7C"/>
    <w:rsid w:val="00C11393"/>
    <w:rsid w:val="00C163AF"/>
    <w:rsid w:val="00C213A5"/>
    <w:rsid w:val="00C2567D"/>
    <w:rsid w:val="00C25B49"/>
    <w:rsid w:val="00C27E4F"/>
    <w:rsid w:val="00C34B11"/>
    <w:rsid w:val="00C36225"/>
    <w:rsid w:val="00C36DA2"/>
    <w:rsid w:val="00C42E99"/>
    <w:rsid w:val="00C4316A"/>
    <w:rsid w:val="00C4552A"/>
    <w:rsid w:val="00C47F55"/>
    <w:rsid w:val="00C5294A"/>
    <w:rsid w:val="00C53426"/>
    <w:rsid w:val="00C56141"/>
    <w:rsid w:val="00C577B7"/>
    <w:rsid w:val="00C57850"/>
    <w:rsid w:val="00C57E26"/>
    <w:rsid w:val="00C645B2"/>
    <w:rsid w:val="00C65145"/>
    <w:rsid w:val="00C653FD"/>
    <w:rsid w:val="00C654FB"/>
    <w:rsid w:val="00C67919"/>
    <w:rsid w:val="00C70CA1"/>
    <w:rsid w:val="00C76372"/>
    <w:rsid w:val="00C77C63"/>
    <w:rsid w:val="00C819B1"/>
    <w:rsid w:val="00C81B6D"/>
    <w:rsid w:val="00C82FF9"/>
    <w:rsid w:val="00C83BB5"/>
    <w:rsid w:val="00C83D03"/>
    <w:rsid w:val="00C8779A"/>
    <w:rsid w:val="00C90EC8"/>
    <w:rsid w:val="00C95D94"/>
    <w:rsid w:val="00C96326"/>
    <w:rsid w:val="00CA178B"/>
    <w:rsid w:val="00CA2205"/>
    <w:rsid w:val="00CA2636"/>
    <w:rsid w:val="00CA3233"/>
    <w:rsid w:val="00CA32F9"/>
    <w:rsid w:val="00CA373B"/>
    <w:rsid w:val="00CA49E6"/>
    <w:rsid w:val="00CA6906"/>
    <w:rsid w:val="00CB0DD3"/>
    <w:rsid w:val="00CB20C9"/>
    <w:rsid w:val="00CB2CF0"/>
    <w:rsid w:val="00CB43A7"/>
    <w:rsid w:val="00CB7698"/>
    <w:rsid w:val="00CD2D5C"/>
    <w:rsid w:val="00CD5031"/>
    <w:rsid w:val="00CD526E"/>
    <w:rsid w:val="00CD66A0"/>
    <w:rsid w:val="00CE109B"/>
    <w:rsid w:val="00CE5657"/>
    <w:rsid w:val="00CF1EF6"/>
    <w:rsid w:val="00CF60C3"/>
    <w:rsid w:val="00D013AE"/>
    <w:rsid w:val="00D016CE"/>
    <w:rsid w:val="00D04D5E"/>
    <w:rsid w:val="00D063A5"/>
    <w:rsid w:val="00D104CE"/>
    <w:rsid w:val="00D133F8"/>
    <w:rsid w:val="00D14A3E"/>
    <w:rsid w:val="00D20D6D"/>
    <w:rsid w:val="00D218C6"/>
    <w:rsid w:val="00D24E8A"/>
    <w:rsid w:val="00D268D2"/>
    <w:rsid w:val="00D3255A"/>
    <w:rsid w:val="00D3285C"/>
    <w:rsid w:val="00D33B5F"/>
    <w:rsid w:val="00D34474"/>
    <w:rsid w:val="00D359FB"/>
    <w:rsid w:val="00D37DD6"/>
    <w:rsid w:val="00D405C5"/>
    <w:rsid w:val="00D43998"/>
    <w:rsid w:val="00D44342"/>
    <w:rsid w:val="00D4502C"/>
    <w:rsid w:val="00D5063C"/>
    <w:rsid w:val="00D52AE1"/>
    <w:rsid w:val="00D5474F"/>
    <w:rsid w:val="00D60440"/>
    <w:rsid w:val="00D6249A"/>
    <w:rsid w:val="00D7337C"/>
    <w:rsid w:val="00D74364"/>
    <w:rsid w:val="00D748A4"/>
    <w:rsid w:val="00D77DD5"/>
    <w:rsid w:val="00D80DF4"/>
    <w:rsid w:val="00D95164"/>
    <w:rsid w:val="00D9725B"/>
    <w:rsid w:val="00DA0035"/>
    <w:rsid w:val="00DA0154"/>
    <w:rsid w:val="00DA0FB6"/>
    <w:rsid w:val="00DA1D65"/>
    <w:rsid w:val="00DA5717"/>
    <w:rsid w:val="00DA603B"/>
    <w:rsid w:val="00DA6D0A"/>
    <w:rsid w:val="00DA79E9"/>
    <w:rsid w:val="00DB0C7D"/>
    <w:rsid w:val="00DB2E9C"/>
    <w:rsid w:val="00DB3DB8"/>
    <w:rsid w:val="00DB413B"/>
    <w:rsid w:val="00DB7A89"/>
    <w:rsid w:val="00DC45C8"/>
    <w:rsid w:val="00DC56AB"/>
    <w:rsid w:val="00DC6A92"/>
    <w:rsid w:val="00DD091F"/>
    <w:rsid w:val="00DE2E5C"/>
    <w:rsid w:val="00DE4AE3"/>
    <w:rsid w:val="00DE72A7"/>
    <w:rsid w:val="00DE7485"/>
    <w:rsid w:val="00DF03C3"/>
    <w:rsid w:val="00DF05E1"/>
    <w:rsid w:val="00DF14FC"/>
    <w:rsid w:val="00DF1CD3"/>
    <w:rsid w:val="00DF3D28"/>
    <w:rsid w:val="00DF4519"/>
    <w:rsid w:val="00DF6D03"/>
    <w:rsid w:val="00DF70D6"/>
    <w:rsid w:val="00DF74CE"/>
    <w:rsid w:val="00E0034F"/>
    <w:rsid w:val="00E0218A"/>
    <w:rsid w:val="00E023DD"/>
    <w:rsid w:val="00E03852"/>
    <w:rsid w:val="00E0577A"/>
    <w:rsid w:val="00E060B9"/>
    <w:rsid w:val="00E10C22"/>
    <w:rsid w:val="00E10CD0"/>
    <w:rsid w:val="00E11909"/>
    <w:rsid w:val="00E12426"/>
    <w:rsid w:val="00E12B7D"/>
    <w:rsid w:val="00E139E5"/>
    <w:rsid w:val="00E200DF"/>
    <w:rsid w:val="00E20ADF"/>
    <w:rsid w:val="00E23C71"/>
    <w:rsid w:val="00E27536"/>
    <w:rsid w:val="00E31246"/>
    <w:rsid w:val="00E33124"/>
    <w:rsid w:val="00E33B59"/>
    <w:rsid w:val="00E33F63"/>
    <w:rsid w:val="00E34763"/>
    <w:rsid w:val="00E347DF"/>
    <w:rsid w:val="00E35490"/>
    <w:rsid w:val="00E3716B"/>
    <w:rsid w:val="00E41717"/>
    <w:rsid w:val="00E42C7C"/>
    <w:rsid w:val="00E42DF2"/>
    <w:rsid w:val="00E43EDF"/>
    <w:rsid w:val="00E45B06"/>
    <w:rsid w:val="00E46027"/>
    <w:rsid w:val="00E4602B"/>
    <w:rsid w:val="00E46571"/>
    <w:rsid w:val="00E4668D"/>
    <w:rsid w:val="00E46F8C"/>
    <w:rsid w:val="00E50824"/>
    <w:rsid w:val="00E50F55"/>
    <w:rsid w:val="00E510BC"/>
    <w:rsid w:val="00E52185"/>
    <w:rsid w:val="00E5323B"/>
    <w:rsid w:val="00E55EA8"/>
    <w:rsid w:val="00E56EF8"/>
    <w:rsid w:val="00E60163"/>
    <w:rsid w:val="00E629A1"/>
    <w:rsid w:val="00E637F3"/>
    <w:rsid w:val="00E70622"/>
    <w:rsid w:val="00E7134E"/>
    <w:rsid w:val="00E71FE3"/>
    <w:rsid w:val="00E741B1"/>
    <w:rsid w:val="00E76312"/>
    <w:rsid w:val="00E802B4"/>
    <w:rsid w:val="00E80E51"/>
    <w:rsid w:val="00E84263"/>
    <w:rsid w:val="00E859F9"/>
    <w:rsid w:val="00E85A3D"/>
    <w:rsid w:val="00E863A5"/>
    <w:rsid w:val="00E8749E"/>
    <w:rsid w:val="00E87679"/>
    <w:rsid w:val="00E8784C"/>
    <w:rsid w:val="00E90316"/>
    <w:rsid w:val="00E90C01"/>
    <w:rsid w:val="00E92FC5"/>
    <w:rsid w:val="00E933E6"/>
    <w:rsid w:val="00E94961"/>
    <w:rsid w:val="00E963FF"/>
    <w:rsid w:val="00E9737F"/>
    <w:rsid w:val="00E97B20"/>
    <w:rsid w:val="00EA3241"/>
    <w:rsid w:val="00EA35EF"/>
    <w:rsid w:val="00EA486E"/>
    <w:rsid w:val="00EA5E76"/>
    <w:rsid w:val="00EA600C"/>
    <w:rsid w:val="00EB3782"/>
    <w:rsid w:val="00EB452C"/>
    <w:rsid w:val="00EC12D6"/>
    <w:rsid w:val="00EC3F4B"/>
    <w:rsid w:val="00EC3FD1"/>
    <w:rsid w:val="00EC5042"/>
    <w:rsid w:val="00EC6A77"/>
    <w:rsid w:val="00ED0B03"/>
    <w:rsid w:val="00ED0DCF"/>
    <w:rsid w:val="00ED2EFD"/>
    <w:rsid w:val="00ED31CC"/>
    <w:rsid w:val="00ED563F"/>
    <w:rsid w:val="00EE0969"/>
    <w:rsid w:val="00EE0EBD"/>
    <w:rsid w:val="00F018C9"/>
    <w:rsid w:val="00F02622"/>
    <w:rsid w:val="00F039E9"/>
    <w:rsid w:val="00F0539E"/>
    <w:rsid w:val="00F059F1"/>
    <w:rsid w:val="00F0796A"/>
    <w:rsid w:val="00F11E65"/>
    <w:rsid w:val="00F16855"/>
    <w:rsid w:val="00F24676"/>
    <w:rsid w:val="00F26CE8"/>
    <w:rsid w:val="00F30D44"/>
    <w:rsid w:val="00F3138E"/>
    <w:rsid w:val="00F34244"/>
    <w:rsid w:val="00F34711"/>
    <w:rsid w:val="00F41DDA"/>
    <w:rsid w:val="00F43FB8"/>
    <w:rsid w:val="00F46167"/>
    <w:rsid w:val="00F47E95"/>
    <w:rsid w:val="00F51B7C"/>
    <w:rsid w:val="00F51BF2"/>
    <w:rsid w:val="00F54E58"/>
    <w:rsid w:val="00F57779"/>
    <w:rsid w:val="00F57B0C"/>
    <w:rsid w:val="00F617CD"/>
    <w:rsid w:val="00F627A4"/>
    <w:rsid w:val="00F64B29"/>
    <w:rsid w:val="00F6507A"/>
    <w:rsid w:val="00F6614D"/>
    <w:rsid w:val="00F7316A"/>
    <w:rsid w:val="00F7336C"/>
    <w:rsid w:val="00F73FC6"/>
    <w:rsid w:val="00F80FAF"/>
    <w:rsid w:val="00F85435"/>
    <w:rsid w:val="00F857F8"/>
    <w:rsid w:val="00F8751F"/>
    <w:rsid w:val="00F876A5"/>
    <w:rsid w:val="00F90E75"/>
    <w:rsid w:val="00F94247"/>
    <w:rsid w:val="00F94605"/>
    <w:rsid w:val="00F9468F"/>
    <w:rsid w:val="00F952CA"/>
    <w:rsid w:val="00FA0631"/>
    <w:rsid w:val="00FA33CF"/>
    <w:rsid w:val="00FA5FC2"/>
    <w:rsid w:val="00FA65B9"/>
    <w:rsid w:val="00FA67D4"/>
    <w:rsid w:val="00FA75A5"/>
    <w:rsid w:val="00FB0343"/>
    <w:rsid w:val="00FB1A0D"/>
    <w:rsid w:val="00FC27DB"/>
    <w:rsid w:val="00FC31C4"/>
    <w:rsid w:val="00FC4EE8"/>
    <w:rsid w:val="00FE0E2A"/>
    <w:rsid w:val="00FE2636"/>
    <w:rsid w:val="00FE7646"/>
    <w:rsid w:val="00FF1E04"/>
    <w:rsid w:val="00FF5B4D"/>
    <w:rsid w:val="00FF615B"/>
    <w:rsid w:val="00FF64D6"/>
    <w:rsid w:val="00FF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408194"/>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1">
    <w:name w:val="heading 1"/>
    <w:basedOn w:val="Normal"/>
    <w:next w:val="Normal"/>
    <w:link w:val="Heading1Char"/>
    <w:uiPriority w:val="9"/>
    <w:qFormat/>
    <w:rsid w:val="001461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Normal bullet 2,Bullet list,Saistīto dokumentu saraksts,Syle 1,Numurets,List Paragraph11,OBC Bullet,Bullet Style,L,H&amp;P List Paragraph,List Paragraph1"/>
    <w:basedOn w:val="Normal"/>
    <w:link w:val="ListParagraphChar"/>
    <w:uiPriority w:val="34"/>
    <w:qFormat/>
    <w:rsid w:val="00306C51"/>
    <w:pPr>
      <w:spacing w:line="256" w:lineRule="auto"/>
      <w:ind w:left="720"/>
      <w:contextualSpacing/>
    </w:pPr>
  </w:style>
  <w:style w:type="table" w:styleId="TableGrid">
    <w:name w:val="Table Grid"/>
    <w:basedOn w:val="TableNormal"/>
    <w:uiPriority w:val="39"/>
    <w:rsid w:val="00D2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0F2F"/>
    <w:rPr>
      <w:b/>
      <w:bCs/>
    </w:rPr>
  </w:style>
  <w:style w:type="character" w:styleId="CommentReference">
    <w:name w:val="annotation reference"/>
    <w:basedOn w:val="DefaultParagraphFont"/>
    <w:uiPriority w:val="99"/>
    <w:semiHidden/>
    <w:unhideWhenUsed/>
    <w:rsid w:val="00641F1E"/>
    <w:rPr>
      <w:sz w:val="16"/>
      <w:szCs w:val="16"/>
    </w:rPr>
  </w:style>
  <w:style w:type="paragraph" w:styleId="CommentText">
    <w:name w:val="annotation text"/>
    <w:basedOn w:val="Normal"/>
    <w:link w:val="CommentTextChar"/>
    <w:uiPriority w:val="99"/>
    <w:unhideWhenUsed/>
    <w:rsid w:val="00641F1E"/>
    <w:pPr>
      <w:spacing w:line="240" w:lineRule="auto"/>
    </w:pPr>
    <w:rPr>
      <w:sz w:val="20"/>
      <w:szCs w:val="20"/>
    </w:rPr>
  </w:style>
  <w:style w:type="character" w:customStyle="1" w:styleId="CommentTextChar">
    <w:name w:val="Comment Text Char"/>
    <w:basedOn w:val="DefaultParagraphFont"/>
    <w:link w:val="CommentText"/>
    <w:uiPriority w:val="99"/>
    <w:rsid w:val="00641F1E"/>
    <w:rPr>
      <w:sz w:val="20"/>
      <w:szCs w:val="20"/>
    </w:rPr>
  </w:style>
  <w:style w:type="paragraph" w:styleId="CommentSubject">
    <w:name w:val="annotation subject"/>
    <w:basedOn w:val="CommentText"/>
    <w:next w:val="CommentText"/>
    <w:link w:val="CommentSubjectChar"/>
    <w:uiPriority w:val="99"/>
    <w:semiHidden/>
    <w:unhideWhenUsed/>
    <w:rsid w:val="00641F1E"/>
    <w:rPr>
      <w:b/>
      <w:bCs/>
    </w:rPr>
  </w:style>
  <w:style w:type="character" w:customStyle="1" w:styleId="CommentSubjectChar">
    <w:name w:val="Comment Subject Char"/>
    <w:basedOn w:val="CommentTextChar"/>
    <w:link w:val="CommentSubject"/>
    <w:uiPriority w:val="99"/>
    <w:semiHidden/>
    <w:rsid w:val="00641F1E"/>
    <w:rPr>
      <w:b/>
      <w:bCs/>
      <w:sz w:val="20"/>
      <w:szCs w:val="20"/>
    </w:rPr>
  </w:style>
  <w:style w:type="character" w:customStyle="1" w:styleId="UnresolvedMention1">
    <w:name w:val="Unresolved Mention1"/>
    <w:basedOn w:val="DefaultParagraphFont"/>
    <w:uiPriority w:val="99"/>
    <w:semiHidden/>
    <w:unhideWhenUsed/>
    <w:rsid w:val="00BC0222"/>
    <w:rPr>
      <w:color w:val="808080"/>
      <w:shd w:val="clear" w:color="auto" w:fill="E6E6E6"/>
    </w:rPr>
  </w:style>
  <w:style w:type="paragraph" w:styleId="NoSpacing">
    <w:name w:val="No Spacing"/>
    <w:uiPriority w:val="1"/>
    <w:qFormat/>
    <w:rsid w:val="00146192"/>
    <w:pPr>
      <w:spacing w:after="0" w:line="240" w:lineRule="auto"/>
    </w:pPr>
  </w:style>
  <w:style w:type="character" w:customStyle="1" w:styleId="Heading1Char">
    <w:name w:val="Heading 1 Char"/>
    <w:basedOn w:val="DefaultParagraphFont"/>
    <w:link w:val="Heading1"/>
    <w:uiPriority w:val="9"/>
    <w:rsid w:val="00146192"/>
    <w:rPr>
      <w:rFonts w:asciiTheme="majorHAnsi" w:eastAsiaTheme="majorEastAsia" w:hAnsiTheme="majorHAnsi" w:cstheme="majorBidi"/>
      <w:color w:val="2E74B5" w:themeColor="accent1" w:themeShade="BF"/>
      <w:sz w:val="32"/>
      <w:szCs w:val="32"/>
    </w:rPr>
  </w:style>
  <w:style w:type="character" w:customStyle="1" w:styleId="UnresolvedMention2">
    <w:name w:val="Unresolved Mention2"/>
    <w:basedOn w:val="DefaultParagraphFont"/>
    <w:uiPriority w:val="99"/>
    <w:semiHidden/>
    <w:unhideWhenUsed/>
    <w:rsid w:val="00996519"/>
    <w:rPr>
      <w:color w:val="605E5C"/>
      <w:shd w:val="clear" w:color="auto" w:fill="E1DFDD"/>
    </w:rPr>
  </w:style>
  <w:style w:type="paragraph" w:customStyle="1" w:styleId="naisc">
    <w:name w:val="naisc"/>
    <w:basedOn w:val="Normal"/>
    <w:rsid w:val="003F1FFF"/>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Normal bullet 2 Char,Bullet list Char,Saistīto dokumentu saraksts Char,Syle 1 Char,Numurets Char,List Paragraph11 Char,OBC Bullet Char,Bullet Style Char,L Char,H&amp;P List Paragraph Char,List Paragraph1 Char"/>
    <w:link w:val="ListParagraph"/>
    <w:uiPriority w:val="34"/>
    <w:qFormat/>
    <w:rsid w:val="000A6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0497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71409665">
      <w:bodyDiv w:val="1"/>
      <w:marLeft w:val="0"/>
      <w:marRight w:val="0"/>
      <w:marTop w:val="0"/>
      <w:marBottom w:val="0"/>
      <w:divBdr>
        <w:top w:val="none" w:sz="0" w:space="0" w:color="auto"/>
        <w:left w:val="none" w:sz="0" w:space="0" w:color="auto"/>
        <w:bottom w:val="none" w:sz="0" w:space="0" w:color="auto"/>
        <w:right w:val="none" w:sz="0" w:space="0" w:color="auto"/>
      </w:divBdr>
    </w:div>
    <w:div w:id="547424844">
      <w:bodyDiv w:val="1"/>
      <w:marLeft w:val="0"/>
      <w:marRight w:val="0"/>
      <w:marTop w:val="0"/>
      <w:marBottom w:val="0"/>
      <w:divBdr>
        <w:top w:val="none" w:sz="0" w:space="0" w:color="auto"/>
        <w:left w:val="none" w:sz="0" w:space="0" w:color="auto"/>
        <w:bottom w:val="none" w:sz="0" w:space="0" w:color="auto"/>
        <w:right w:val="none" w:sz="0" w:space="0" w:color="auto"/>
      </w:divBdr>
    </w:div>
    <w:div w:id="577908745">
      <w:bodyDiv w:val="1"/>
      <w:marLeft w:val="0"/>
      <w:marRight w:val="0"/>
      <w:marTop w:val="0"/>
      <w:marBottom w:val="0"/>
      <w:divBdr>
        <w:top w:val="none" w:sz="0" w:space="0" w:color="auto"/>
        <w:left w:val="none" w:sz="0" w:space="0" w:color="auto"/>
        <w:bottom w:val="none" w:sz="0" w:space="0" w:color="auto"/>
        <w:right w:val="none" w:sz="0" w:space="0" w:color="auto"/>
      </w:divBdr>
    </w:div>
    <w:div w:id="884635064">
      <w:bodyDiv w:val="1"/>
      <w:marLeft w:val="0"/>
      <w:marRight w:val="0"/>
      <w:marTop w:val="0"/>
      <w:marBottom w:val="0"/>
      <w:divBdr>
        <w:top w:val="none" w:sz="0" w:space="0" w:color="auto"/>
        <w:left w:val="none" w:sz="0" w:space="0" w:color="auto"/>
        <w:bottom w:val="none" w:sz="0" w:space="0" w:color="auto"/>
        <w:right w:val="none" w:sz="0" w:space="0" w:color="auto"/>
      </w:divBdr>
    </w:div>
    <w:div w:id="974944260">
      <w:bodyDiv w:val="1"/>
      <w:marLeft w:val="0"/>
      <w:marRight w:val="0"/>
      <w:marTop w:val="0"/>
      <w:marBottom w:val="0"/>
      <w:divBdr>
        <w:top w:val="none" w:sz="0" w:space="0" w:color="auto"/>
        <w:left w:val="none" w:sz="0" w:space="0" w:color="auto"/>
        <w:bottom w:val="none" w:sz="0" w:space="0" w:color="auto"/>
        <w:right w:val="none" w:sz="0" w:space="0" w:color="auto"/>
      </w:divBdr>
    </w:div>
    <w:div w:id="1087193980">
      <w:bodyDiv w:val="1"/>
      <w:marLeft w:val="0"/>
      <w:marRight w:val="0"/>
      <w:marTop w:val="0"/>
      <w:marBottom w:val="0"/>
      <w:divBdr>
        <w:top w:val="none" w:sz="0" w:space="0" w:color="auto"/>
        <w:left w:val="none" w:sz="0" w:space="0" w:color="auto"/>
        <w:bottom w:val="none" w:sz="0" w:space="0" w:color="auto"/>
        <w:right w:val="none" w:sz="0" w:space="0" w:color="auto"/>
      </w:divBdr>
    </w:div>
    <w:div w:id="1183938400">
      <w:bodyDiv w:val="1"/>
      <w:marLeft w:val="0"/>
      <w:marRight w:val="0"/>
      <w:marTop w:val="0"/>
      <w:marBottom w:val="0"/>
      <w:divBdr>
        <w:top w:val="none" w:sz="0" w:space="0" w:color="auto"/>
        <w:left w:val="none" w:sz="0" w:space="0" w:color="auto"/>
        <w:bottom w:val="none" w:sz="0" w:space="0" w:color="auto"/>
        <w:right w:val="none" w:sz="0" w:space="0" w:color="auto"/>
      </w:divBdr>
    </w:div>
    <w:div w:id="1284655820">
      <w:bodyDiv w:val="1"/>
      <w:marLeft w:val="0"/>
      <w:marRight w:val="0"/>
      <w:marTop w:val="0"/>
      <w:marBottom w:val="0"/>
      <w:divBdr>
        <w:top w:val="none" w:sz="0" w:space="0" w:color="auto"/>
        <w:left w:val="none" w:sz="0" w:space="0" w:color="auto"/>
        <w:bottom w:val="none" w:sz="0" w:space="0" w:color="auto"/>
        <w:right w:val="none" w:sz="0" w:space="0" w:color="auto"/>
      </w:divBdr>
    </w:div>
    <w:div w:id="13916874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07357715">
      <w:bodyDiv w:val="1"/>
      <w:marLeft w:val="0"/>
      <w:marRight w:val="0"/>
      <w:marTop w:val="0"/>
      <w:marBottom w:val="0"/>
      <w:divBdr>
        <w:top w:val="none" w:sz="0" w:space="0" w:color="auto"/>
        <w:left w:val="none" w:sz="0" w:space="0" w:color="auto"/>
        <w:bottom w:val="none" w:sz="0" w:space="0" w:color="auto"/>
        <w:right w:val="none" w:sz="0" w:space="0" w:color="auto"/>
      </w:divBdr>
    </w:div>
    <w:div w:id="1860318181">
      <w:bodyDiv w:val="1"/>
      <w:marLeft w:val="0"/>
      <w:marRight w:val="0"/>
      <w:marTop w:val="0"/>
      <w:marBottom w:val="0"/>
      <w:divBdr>
        <w:top w:val="none" w:sz="0" w:space="0" w:color="auto"/>
        <w:left w:val="none" w:sz="0" w:space="0" w:color="auto"/>
        <w:bottom w:val="none" w:sz="0" w:space="0" w:color="auto"/>
        <w:right w:val="none" w:sz="0" w:space="0" w:color="auto"/>
      </w:divBdr>
    </w:div>
    <w:div w:id="1966539095">
      <w:bodyDiv w:val="1"/>
      <w:marLeft w:val="0"/>
      <w:marRight w:val="0"/>
      <w:marTop w:val="0"/>
      <w:marBottom w:val="0"/>
      <w:divBdr>
        <w:top w:val="none" w:sz="0" w:space="0" w:color="auto"/>
        <w:left w:val="none" w:sz="0" w:space="0" w:color="auto"/>
        <w:bottom w:val="none" w:sz="0" w:space="0" w:color="auto"/>
        <w:right w:val="none" w:sz="0" w:space="0" w:color="auto"/>
      </w:divBdr>
    </w:div>
    <w:div w:id="2001956414">
      <w:bodyDiv w:val="1"/>
      <w:marLeft w:val="0"/>
      <w:marRight w:val="0"/>
      <w:marTop w:val="0"/>
      <w:marBottom w:val="0"/>
      <w:divBdr>
        <w:top w:val="none" w:sz="0" w:space="0" w:color="auto"/>
        <w:left w:val="none" w:sz="0" w:space="0" w:color="auto"/>
        <w:bottom w:val="none" w:sz="0" w:space="0" w:color="auto"/>
        <w:right w:val="none" w:sz="0" w:space="0" w:color="auto"/>
      </w:divBdr>
    </w:div>
    <w:div w:id="2025206241">
      <w:bodyDiv w:val="1"/>
      <w:marLeft w:val="0"/>
      <w:marRight w:val="0"/>
      <w:marTop w:val="0"/>
      <w:marBottom w:val="0"/>
      <w:divBdr>
        <w:top w:val="none" w:sz="0" w:space="0" w:color="auto"/>
        <w:left w:val="none" w:sz="0" w:space="0" w:color="auto"/>
        <w:bottom w:val="none" w:sz="0" w:space="0" w:color="auto"/>
        <w:right w:val="none" w:sz="0" w:space="0" w:color="auto"/>
      </w:divBdr>
    </w:div>
    <w:div w:id="21096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213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ine.Priedite@em.gov.lv" TargetMode="External"/><Relationship Id="rId4" Type="http://schemas.openxmlformats.org/officeDocument/2006/relationships/settings" Target="settings.xml"/><Relationship Id="rId9" Type="http://schemas.openxmlformats.org/officeDocument/2006/relationships/hyperlink" Target="https://likumi.lv/ta/id/281590-darbibas-programmas-izaugsme-un-nodarbinatiba-3-1-1-specifiska-atbalsta-merka-sekmet-mvk-izveidi-un-attistibu-ipa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92D40-ADFA-446B-B184-BF5B3FE8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15218</Words>
  <Characters>8675</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Kristīne Priedīte</cp:lastModifiedBy>
  <cp:revision>9</cp:revision>
  <cp:lastPrinted>2019-02-19T14:05:00Z</cp:lastPrinted>
  <dcterms:created xsi:type="dcterms:W3CDTF">2020-07-01T06:23:00Z</dcterms:created>
  <dcterms:modified xsi:type="dcterms:W3CDTF">2020-07-13T12:57:00Z</dcterms:modified>
</cp:coreProperties>
</file>