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7A1191" w14:textId="77777777" w:rsidR="00894C55" w:rsidRPr="00023B70" w:rsidRDefault="00000672" w:rsidP="00894C55">
      <w:pPr>
        <w:shd w:val="clear" w:color="auto" w:fill="FFFFFF"/>
        <w:spacing w:after="0" w:line="240" w:lineRule="auto"/>
        <w:jc w:val="center"/>
        <w:rPr>
          <w:rFonts w:ascii="Times New Roman" w:eastAsia="Times New Roman" w:hAnsi="Times New Roman" w:cs="Times New Roman"/>
          <w:b/>
          <w:bCs/>
          <w:sz w:val="28"/>
          <w:szCs w:val="24"/>
          <w:lang w:eastAsia="lv-LV"/>
        </w:rPr>
      </w:pPr>
      <w:r w:rsidRPr="00023B70">
        <w:rPr>
          <w:rFonts w:ascii="Times New Roman" w:eastAsia="Times New Roman" w:hAnsi="Times New Roman" w:cs="Times New Roman"/>
          <w:b/>
          <w:bCs/>
          <w:sz w:val="28"/>
          <w:szCs w:val="24"/>
          <w:lang w:eastAsia="lv-LV"/>
        </w:rPr>
        <w:t xml:space="preserve">Ministru kabineta rīkojuma “Par finanšu līdzekļu piešķiršanu no valsts budžeta programmas “Līdzekļi neparedzētiem gadījumiem”” </w:t>
      </w:r>
      <w:r w:rsidR="00894C55" w:rsidRPr="00023B70">
        <w:rPr>
          <w:rFonts w:ascii="Times New Roman" w:eastAsia="Times New Roman" w:hAnsi="Times New Roman" w:cs="Times New Roman"/>
          <w:b/>
          <w:bCs/>
          <w:sz w:val="28"/>
          <w:szCs w:val="24"/>
          <w:lang w:eastAsia="lv-LV"/>
        </w:rPr>
        <w:t>projekta</w:t>
      </w:r>
      <w:r w:rsidR="003B0BF9" w:rsidRPr="00023B70">
        <w:rPr>
          <w:rFonts w:ascii="Times New Roman" w:eastAsia="Times New Roman" w:hAnsi="Times New Roman" w:cs="Times New Roman"/>
          <w:b/>
          <w:bCs/>
          <w:sz w:val="28"/>
          <w:szCs w:val="24"/>
          <w:lang w:eastAsia="lv-LV"/>
        </w:rPr>
        <w:br/>
      </w:r>
      <w:r w:rsidR="00894C55" w:rsidRPr="00023B70">
        <w:rPr>
          <w:rFonts w:ascii="Times New Roman" w:eastAsia="Times New Roman" w:hAnsi="Times New Roman" w:cs="Times New Roman"/>
          <w:b/>
          <w:bCs/>
          <w:sz w:val="28"/>
          <w:szCs w:val="24"/>
          <w:lang w:eastAsia="lv-LV"/>
        </w:rPr>
        <w:t>sākotnējās ietekmes novērtējuma ziņojums (anotācija)</w:t>
      </w:r>
    </w:p>
    <w:p w14:paraId="2500BD05" w14:textId="77777777" w:rsidR="00E5323B" w:rsidRPr="00023B70"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253"/>
        <w:gridCol w:w="5802"/>
      </w:tblGrid>
      <w:tr w:rsidR="00733B82" w:rsidRPr="00023B70" w14:paraId="0F462014"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28603E63" w14:textId="77777777" w:rsidR="00655F2C" w:rsidRPr="00023B70" w:rsidRDefault="00E5323B" w:rsidP="000F346D">
            <w:pPr>
              <w:spacing w:after="0" w:line="240" w:lineRule="auto"/>
              <w:jc w:val="center"/>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Tiesību akta projekta anotācijas kopsavilkums</w:t>
            </w:r>
          </w:p>
        </w:tc>
      </w:tr>
      <w:tr w:rsidR="00733B82" w:rsidRPr="00023B70" w14:paraId="40EC5DD2" w14:textId="77777777" w:rsidTr="000F346D">
        <w:trPr>
          <w:tblCellSpacing w:w="15" w:type="dxa"/>
        </w:trPr>
        <w:tc>
          <w:tcPr>
            <w:tcW w:w="1771" w:type="pct"/>
            <w:tcBorders>
              <w:top w:val="outset" w:sz="6" w:space="0" w:color="auto"/>
              <w:left w:val="outset" w:sz="6" w:space="0" w:color="auto"/>
              <w:bottom w:val="outset" w:sz="6" w:space="0" w:color="auto"/>
              <w:right w:val="outset" w:sz="6" w:space="0" w:color="auto"/>
            </w:tcBorders>
            <w:hideMark/>
          </w:tcPr>
          <w:p w14:paraId="10495704"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Mērķis, risinājums un projekta spēkā stāšanās laiks (500 zīmes bez atstarpēm)</w:t>
            </w:r>
          </w:p>
        </w:tc>
        <w:tc>
          <w:tcPr>
            <w:tcW w:w="3179" w:type="pct"/>
            <w:tcBorders>
              <w:top w:val="outset" w:sz="6" w:space="0" w:color="auto"/>
              <w:left w:val="outset" w:sz="6" w:space="0" w:color="auto"/>
              <w:bottom w:val="outset" w:sz="6" w:space="0" w:color="auto"/>
              <w:right w:val="outset" w:sz="6" w:space="0" w:color="auto"/>
            </w:tcBorders>
            <w:hideMark/>
          </w:tcPr>
          <w:p w14:paraId="689BED52" w14:textId="622E8F9B" w:rsidR="003B6B89" w:rsidRPr="00023B70" w:rsidRDefault="003B6B89" w:rsidP="003B6B89">
            <w:pPr>
              <w:spacing w:after="0" w:line="240" w:lineRule="auto"/>
              <w:jc w:val="both"/>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Nav attiecināms saskaņā ar Ministru kabineta 2009. gada 15. decembra instrukcijas Nr. 19 “Tiesību akta projekta sākotnējās ietekmes izvērtēšanas kārtība” 5.</w:t>
            </w:r>
            <w:r w:rsidRPr="00023B70">
              <w:rPr>
                <w:rFonts w:ascii="Times New Roman" w:eastAsia="Times New Roman" w:hAnsi="Times New Roman" w:cs="Times New Roman"/>
                <w:iCs/>
                <w:sz w:val="24"/>
                <w:szCs w:val="24"/>
                <w:vertAlign w:val="superscript"/>
                <w:lang w:eastAsia="lv-LV"/>
              </w:rPr>
              <w:t>1</w:t>
            </w:r>
            <w:r w:rsidRPr="00023B70">
              <w:rPr>
                <w:rFonts w:ascii="Times New Roman" w:eastAsia="Times New Roman" w:hAnsi="Times New Roman" w:cs="Times New Roman"/>
                <w:iCs/>
                <w:sz w:val="24"/>
                <w:szCs w:val="24"/>
                <w:lang w:eastAsia="lv-LV"/>
              </w:rPr>
              <w:t> punktu.</w:t>
            </w:r>
          </w:p>
        </w:tc>
      </w:tr>
    </w:tbl>
    <w:p w14:paraId="46D824DE"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355"/>
        <w:gridCol w:w="2898"/>
        <w:gridCol w:w="5802"/>
      </w:tblGrid>
      <w:tr w:rsidR="00733B82" w:rsidRPr="00B92B63" w14:paraId="63E9FC91" w14:textId="77777777" w:rsidTr="00984BC1">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D0B41D8" w14:textId="77777777" w:rsidR="00655F2C" w:rsidRPr="00023B70" w:rsidRDefault="00E5323B" w:rsidP="000F346D">
            <w:pPr>
              <w:spacing w:after="0" w:line="240" w:lineRule="auto"/>
              <w:jc w:val="center"/>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 Tiesību akta projekta izstrādes nepieciešamība</w:t>
            </w:r>
          </w:p>
        </w:tc>
      </w:tr>
      <w:tr w:rsidR="00733B82" w:rsidRPr="00B92B63" w14:paraId="58203D7C"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228B45AE" w14:textId="77777777" w:rsidR="00655F2C" w:rsidRPr="00326065"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1.</w:t>
            </w:r>
          </w:p>
        </w:tc>
        <w:tc>
          <w:tcPr>
            <w:tcW w:w="2868" w:type="dxa"/>
            <w:tcBorders>
              <w:top w:val="outset" w:sz="6" w:space="0" w:color="auto"/>
              <w:left w:val="outset" w:sz="6" w:space="0" w:color="auto"/>
              <w:bottom w:val="outset" w:sz="6" w:space="0" w:color="auto"/>
              <w:right w:val="outset" w:sz="6" w:space="0" w:color="auto"/>
            </w:tcBorders>
            <w:hideMark/>
          </w:tcPr>
          <w:p w14:paraId="53FCF97A" w14:textId="77777777" w:rsidR="00E5323B" w:rsidRPr="00BB4F10" w:rsidRDefault="00E5323B" w:rsidP="00E5323B">
            <w:pPr>
              <w:spacing w:after="0" w:line="240" w:lineRule="auto"/>
              <w:rPr>
                <w:rFonts w:ascii="Times New Roman" w:eastAsia="Times New Roman" w:hAnsi="Times New Roman" w:cs="Times New Roman"/>
                <w:iCs/>
                <w:sz w:val="24"/>
                <w:szCs w:val="24"/>
                <w:lang w:eastAsia="lv-LV"/>
              </w:rPr>
            </w:pPr>
            <w:r w:rsidRPr="00BB4F10">
              <w:rPr>
                <w:rFonts w:ascii="Times New Roman" w:eastAsia="Times New Roman" w:hAnsi="Times New Roman" w:cs="Times New Roman"/>
                <w:iCs/>
                <w:sz w:val="24"/>
                <w:szCs w:val="24"/>
                <w:lang w:eastAsia="lv-LV"/>
              </w:rPr>
              <w:t>Pamatojums</w:t>
            </w:r>
          </w:p>
        </w:tc>
        <w:tc>
          <w:tcPr>
            <w:tcW w:w="5757" w:type="dxa"/>
            <w:tcBorders>
              <w:top w:val="outset" w:sz="6" w:space="0" w:color="auto"/>
              <w:left w:val="outset" w:sz="6" w:space="0" w:color="auto"/>
              <w:bottom w:val="outset" w:sz="6" w:space="0" w:color="auto"/>
              <w:right w:val="outset" w:sz="6" w:space="0" w:color="auto"/>
            </w:tcBorders>
            <w:hideMark/>
          </w:tcPr>
          <w:p w14:paraId="14F362C1" w14:textId="4D655843" w:rsidR="00060885" w:rsidRPr="00BB4F10" w:rsidRDefault="008B3704" w:rsidP="00DC3115">
            <w:pPr>
              <w:tabs>
                <w:tab w:val="left" w:pos="456"/>
              </w:tabs>
              <w:spacing w:after="0" w:line="240" w:lineRule="auto"/>
              <w:jc w:val="both"/>
              <w:rPr>
                <w:rFonts w:ascii="Times New Roman" w:eastAsia="Times New Roman" w:hAnsi="Times New Roman" w:cs="Times New Roman"/>
                <w:sz w:val="24"/>
                <w:szCs w:val="24"/>
                <w:lang w:eastAsia="zh-CN"/>
              </w:rPr>
            </w:pPr>
            <w:r>
              <w:rPr>
                <w:rFonts w:ascii="Times New Roman" w:eastAsia="Times New Roman" w:hAnsi="Times New Roman" w:cs="Times New Roman"/>
                <w:iCs/>
                <w:sz w:val="24"/>
                <w:szCs w:val="24"/>
                <w:lang w:eastAsia="lv-LV"/>
              </w:rPr>
              <w:t xml:space="preserve">Ministru kabineta rīkojuma projekts </w:t>
            </w:r>
            <w:r w:rsidRPr="008B3704">
              <w:rPr>
                <w:rFonts w:ascii="Times New Roman" w:eastAsia="Times New Roman" w:hAnsi="Times New Roman" w:cs="Times New Roman"/>
                <w:iCs/>
                <w:sz w:val="24"/>
                <w:szCs w:val="24"/>
                <w:lang w:eastAsia="lv-LV"/>
              </w:rPr>
              <w:t xml:space="preserve">“Par finanšu līdzekļu piešķiršanu no valsts budžeta programmas “Līdzekļi neparedzētiem gadījumiem”” </w:t>
            </w:r>
            <w:r>
              <w:rPr>
                <w:rFonts w:ascii="Times New Roman" w:eastAsia="Times New Roman" w:hAnsi="Times New Roman" w:cs="Times New Roman"/>
                <w:iCs/>
                <w:sz w:val="24"/>
                <w:szCs w:val="24"/>
                <w:lang w:eastAsia="lv-LV"/>
              </w:rPr>
              <w:t>(turpmāk – Projekts) izstrādāts, balstoties uz 2020.gada 14.jūlij</w:t>
            </w:r>
            <w:r w:rsidR="00DC3115">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Ministru kabineta noteikumiem Nr</w:t>
            </w:r>
            <w:r w:rsidRPr="008B3704">
              <w:rPr>
                <w:rFonts w:ascii="Times New Roman" w:eastAsia="Times New Roman" w:hAnsi="Times New Roman" w:cs="Times New Roman"/>
                <w:iCs/>
                <w:sz w:val="24"/>
                <w:szCs w:val="24"/>
                <w:lang w:eastAsia="lv-LV"/>
              </w:rPr>
              <w:t xml:space="preserve">. 457 </w:t>
            </w:r>
            <w:r>
              <w:rPr>
                <w:rFonts w:ascii="Times New Roman" w:eastAsia="Times New Roman" w:hAnsi="Times New Roman" w:cs="Times New Roman"/>
                <w:iCs/>
                <w:sz w:val="24"/>
                <w:szCs w:val="24"/>
                <w:lang w:eastAsia="lv-LV"/>
              </w:rPr>
              <w:t>“</w:t>
            </w:r>
            <w:r w:rsidRPr="008B3704">
              <w:rPr>
                <w:rFonts w:ascii="Times New Roman" w:eastAsia="Times New Roman" w:hAnsi="Times New Roman" w:cs="Times New Roman"/>
                <w:iCs/>
                <w:sz w:val="24"/>
                <w:szCs w:val="24"/>
                <w:lang w:eastAsia="lv-LV"/>
              </w:rPr>
              <w:t xml:space="preserve">Noteikumi par atbalstu Covid-19 </w:t>
            </w:r>
            <w:bookmarkStart w:id="0" w:name="_Hlk46174629"/>
            <w:r w:rsidRPr="008B3704">
              <w:rPr>
                <w:rFonts w:ascii="Times New Roman" w:eastAsia="Times New Roman" w:hAnsi="Times New Roman" w:cs="Times New Roman"/>
                <w:iCs/>
                <w:sz w:val="24"/>
                <w:szCs w:val="24"/>
                <w:lang w:eastAsia="lv-LV"/>
              </w:rPr>
              <w:t>krīzes skartajiem preču un pakalpojumu eksportētājiem</w:t>
            </w:r>
            <w:bookmarkEnd w:id="0"/>
            <w:r w:rsidRPr="008B3704">
              <w:rPr>
                <w:rFonts w:ascii="Times New Roman" w:eastAsia="Times New Roman" w:hAnsi="Times New Roman" w:cs="Times New Roman"/>
                <w:iCs/>
                <w:sz w:val="24"/>
                <w:szCs w:val="24"/>
                <w:lang w:eastAsia="lv-LV"/>
              </w:rPr>
              <w:t xml:space="preserve"> krīzes seku pārvarēšanai</w:t>
            </w:r>
            <w:r>
              <w:rPr>
                <w:rFonts w:ascii="Times New Roman" w:eastAsia="Times New Roman" w:hAnsi="Times New Roman" w:cs="Times New Roman"/>
                <w:iCs/>
                <w:sz w:val="24"/>
                <w:szCs w:val="24"/>
                <w:lang w:eastAsia="lv-LV"/>
              </w:rPr>
              <w:t xml:space="preserve"> </w:t>
            </w:r>
            <w:r w:rsidRPr="008B3704">
              <w:rPr>
                <w:rFonts w:ascii="Times New Roman" w:eastAsia="Times New Roman" w:hAnsi="Times New Roman" w:cs="Times New Roman"/>
                <w:iCs/>
                <w:sz w:val="24"/>
                <w:szCs w:val="24"/>
                <w:lang w:eastAsia="lv-LV"/>
              </w:rPr>
              <w:t>(prot. Nr. 44 43. §)</w:t>
            </w:r>
            <w:r>
              <w:rPr>
                <w:rFonts w:ascii="Times New Roman" w:eastAsia="Times New Roman" w:hAnsi="Times New Roman" w:cs="Times New Roman"/>
                <w:iCs/>
                <w:sz w:val="24"/>
                <w:szCs w:val="24"/>
                <w:lang w:eastAsia="lv-LV"/>
              </w:rPr>
              <w:t xml:space="preserve">, </w:t>
            </w:r>
            <w:r w:rsidR="00DC3115">
              <w:rPr>
                <w:rFonts w:ascii="Times New Roman" w:eastAsia="Times New Roman" w:hAnsi="Times New Roman" w:cs="Times New Roman"/>
                <w:iCs/>
                <w:sz w:val="24"/>
                <w:szCs w:val="24"/>
                <w:lang w:eastAsia="lv-LV"/>
              </w:rPr>
              <w:t>2020.gada 14.jūlija Ministru kabineta noteik</w:t>
            </w:r>
            <w:r w:rsidR="00DC3115" w:rsidRPr="009B6DB4">
              <w:rPr>
                <w:rFonts w:ascii="Times New Roman" w:eastAsia="Times New Roman" w:hAnsi="Times New Roman" w:cs="Times New Roman"/>
                <w:iCs/>
                <w:sz w:val="24"/>
                <w:szCs w:val="24"/>
                <w:lang w:eastAsia="lv-LV"/>
              </w:rPr>
              <w:t xml:space="preserve">umiem  </w:t>
            </w:r>
            <w:r w:rsidRPr="009B6DB4">
              <w:rPr>
                <w:rFonts w:ascii="Times New Roman" w:eastAsia="Times New Roman" w:hAnsi="Times New Roman" w:cs="Times New Roman"/>
                <w:iCs/>
                <w:sz w:val="24"/>
                <w:szCs w:val="24"/>
                <w:lang w:eastAsia="lv-LV"/>
              </w:rPr>
              <w:t>"Covid-19 skarto tūrisma nozares saimnieciskās darbības veicēju atbalsta piešķiršanas kārtība</w:t>
            </w:r>
            <w:r w:rsidRPr="008B3704">
              <w:rPr>
                <w:rFonts w:ascii="Times New Roman" w:eastAsia="Times New Roman" w:hAnsi="Times New Roman" w:cs="Times New Roman"/>
                <w:iCs/>
                <w:sz w:val="24"/>
                <w:szCs w:val="24"/>
                <w:lang w:eastAsia="lv-LV"/>
              </w:rPr>
              <w:t>"</w:t>
            </w:r>
            <w:r w:rsidR="00DC3115">
              <w:rPr>
                <w:rFonts w:ascii="Times New Roman" w:eastAsia="Times New Roman" w:hAnsi="Times New Roman" w:cs="Times New Roman"/>
                <w:iCs/>
                <w:sz w:val="24"/>
                <w:szCs w:val="24"/>
                <w:lang w:eastAsia="lv-LV"/>
              </w:rPr>
              <w:t xml:space="preserve"> </w:t>
            </w:r>
            <w:r w:rsidR="00DC3115" w:rsidRPr="008B3704">
              <w:rPr>
                <w:rFonts w:ascii="Times New Roman" w:eastAsia="Times New Roman" w:hAnsi="Times New Roman" w:cs="Times New Roman"/>
                <w:iCs/>
                <w:sz w:val="24"/>
                <w:szCs w:val="24"/>
                <w:lang w:eastAsia="lv-LV"/>
              </w:rPr>
              <w:t>(prot. Nr. 44 4</w:t>
            </w:r>
            <w:r w:rsidR="00DC3115">
              <w:rPr>
                <w:rFonts w:ascii="Times New Roman" w:eastAsia="Times New Roman" w:hAnsi="Times New Roman" w:cs="Times New Roman"/>
                <w:iCs/>
                <w:sz w:val="24"/>
                <w:szCs w:val="24"/>
                <w:lang w:eastAsia="lv-LV"/>
              </w:rPr>
              <w:t>1</w:t>
            </w:r>
            <w:r w:rsidR="00DC3115" w:rsidRPr="008B3704">
              <w:rPr>
                <w:rFonts w:ascii="Times New Roman" w:eastAsia="Times New Roman" w:hAnsi="Times New Roman" w:cs="Times New Roman"/>
                <w:iCs/>
                <w:sz w:val="24"/>
                <w:szCs w:val="24"/>
                <w:lang w:eastAsia="lv-LV"/>
              </w:rPr>
              <w:t>. §)</w:t>
            </w:r>
            <w:r w:rsidR="00DC3115">
              <w:rPr>
                <w:rFonts w:ascii="Times New Roman" w:eastAsia="Times New Roman" w:hAnsi="Times New Roman" w:cs="Times New Roman"/>
                <w:iCs/>
                <w:sz w:val="24"/>
                <w:szCs w:val="24"/>
                <w:lang w:eastAsia="lv-LV"/>
              </w:rPr>
              <w:t xml:space="preserve">, </w:t>
            </w:r>
            <w:r w:rsidR="003506D9" w:rsidRPr="00BB4F10">
              <w:rPr>
                <w:rFonts w:ascii="Times New Roman" w:eastAsia="Times New Roman" w:hAnsi="Times New Roman" w:cs="Times New Roman"/>
                <w:iCs/>
                <w:sz w:val="24"/>
                <w:szCs w:val="24"/>
                <w:lang w:eastAsia="lv-LV"/>
              </w:rPr>
              <w:t>un</w:t>
            </w:r>
            <w:r w:rsidR="00725E23" w:rsidRPr="00BB4F10">
              <w:rPr>
                <w:rFonts w:ascii="Times New Roman" w:eastAsia="Times New Roman" w:hAnsi="Times New Roman" w:cs="Times New Roman"/>
                <w:iCs/>
                <w:sz w:val="24"/>
                <w:szCs w:val="24"/>
                <w:lang w:eastAsia="lv-LV"/>
              </w:rPr>
              <w:t xml:space="preserve"> </w:t>
            </w:r>
            <w:r w:rsidR="00497B0C" w:rsidRPr="00BB4F10">
              <w:rPr>
                <w:rFonts w:ascii="Times New Roman" w:eastAsia="Times New Roman" w:hAnsi="Times New Roman" w:cs="Times New Roman"/>
                <w:iCs/>
                <w:sz w:val="24"/>
                <w:szCs w:val="24"/>
                <w:lang w:eastAsia="lv-LV"/>
              </w:rPr>
              <w:t>Ministru kabineta 2018. gada 17. jūlija noteikumu Nr. 421 “Kārtība, kādā veic gadskārtējā valsts budžeta likumā noteiktās apropriācijas izmaiņas” 43. punkt</w:t>
            </w:r>
            <w:r w:rsidR="00DC3115">
              <w:rPr>
                <w:rFonts w:ascii="Times New Roman" w:eastAsia="Times New Roman" w:hAnsi="Times New Roman" w:cs="Times New Roman"/>
                <w:iCs/>
                <w:sz w:val="24"/>
                <w:szCs w:val="24"/>
                <w:lang w:eastAsia="lv-LV"/>
              </w:rPr>
              <w:t>u</w:t>
            </w:r>
            <w:r w:rsidR="00497B0C" w:rsidRPr="00BB4F10">
              <w:rPr>
                <w:rFonts w:ascii="Times New Roman" w:eastAsia="Times New Roman" w:hAnsi="Times New Roman" w:cs="Times New Roman"/>
                <w:iCs/>
                <w:sz w:val="24"/>
                <w:szCs w:val="24"/>
                <w:lang w:eastAsia="lv-LV"/>
              </w:rPr>
              <w:t>.</w:t>
            </w:r>
          </w:p>
        </w:tc>
      </w:tr>
      <w:tr w:rsidR="00733B82" w:rsidRPr="00B92B63" w14:paraId="08DAD32B"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67E3A0CD" w14:textId="77777777" w:rsidR="00655F2C" w:rsidRPr="00326065"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2.</w:t>
            </w:r>
          </w:p>
        </w:tc>
        <w:tc>
          <w:tcPr>
            <w:tcW w:w="2868" w:type="dxa"/>
            <w:tcBorders>
              <w:top w:val="outset" w:sz="6" w:space="0" w:color="auto"/>
              <w:left w:val="outset" w:sz="6" w:space="0" w:color="auto"/>
              <w:bottom w:val="outset" w:sz="6" w:space="0" w:color="auto"/>
              <w:right w:val="outset" w:sz="6" w:space="0" w:color="auto"/>
            </w:tcBorders>
            <w:hideMark/>
          </w:tcPr>
          <w:p w14:paraId="713D08A6" w14:textId="77777777" w:rsidR="00E5323B" w:rsidRDefault="00E5323B" w:rsidP="00E5323B">
            <w:pPr>
              <w:spacing w:after="0" w:line="240" w:lineRule="auto"/>
              <w:rPr>
                <w:rFonts w:ascii="Times New Roman" w:eastAsia="Times New Roman" w:hAnsi="Times New Roman" w:cs="Times New Roman"/>
                <w:iCs/>
                <w:sz w:val="24"/>
                <w:szCs w:val="24"/>
                <w:lang w:eastAsia="lv-LV"/>
              </w:rPr>
            </w:pPr>
            <w:r w:rsidRPr="00326065">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03557EAD" w14:textId="77777777" w:rsidR="009B6DB4" w:rsidRPr="009B6DB4" w:rsidRDefault="009B6DB4" w:rsidP="009B6DB4">
            <w:pPr>
              <w:rPr>
                <w:rFonts w:ascii="Times New Roman" w:eastAsia="Times New Roman" w:hAnsi="Times New Roman" w:cs="Times New Roman"/>
                <w:sz w:val="24"/>
                <w:szCs w:val="24"/>
                <w:lang w:eastAsia="lv-LV"/>
              </w:rPr>
            </w:pPr>
          </w:p>
          <w:p w14:paraId="703884A5" w14:textId="77777777" w:rsidR="009B6DB4" w:rsidRPr="009B6DB4" w:rsidRDefault="009B6DB4" w:rsidP="009B6DB4">
            <w:pPr>
              <w:rPr>
                <w:rFonts w:ascii="Times New Roman" w:eastAsia="Times New Roman" w:hAnsi="Times New Roman" w:cs="Times New Roman"/>
                <w:sz w:val="24"/>
                <w:szCs w:val="24"/>
                <w:lang w:eastAsia="lv-LV"/>
              </w:rPr>
            </w:pPr>
          </w:p>
          <w:p w14:paraId="5F17B9A7" w14:textId="77777777" w:rsidR="009B6DB4" w:rsidRPr="009B6DB4" w:rsidRDefault="009B6DB4" w:rsidP="009B6DB4">
            <w:pPr>
              <w:rPr>
                <w:rFonts w:ascii="Times New Roman" w:eastAsia="Times New Roman" w:hAnsi="Times New Roman" w:cs="Times New Roman"/>
                <w:sz w:val="24"/>
                <w:szCs w:val="24"/>
                <w:lang w:eastAsia="lv-LV"/>
              </w:rPr>
            </w:pPr>
          </w:p>
          <w:p w14:paraId="4D65F63B" w14:textId="77777777" w:rsidR="009B6DB4" w:rsidRPr="009B6DB4" w:rsidRDefault="009B6DB4" w:rsidP="009B6DB4">
            <w:pPr>
              <w:rPr>
                <w:rFonts w:ascii="Times New Roman" w:eastAsia="Times New Roman" w:hAnsi="Times New Roman" w:cs="Times New Roman"/>
                <w:sz w:val="24"/>
                <w:szCs w:val="24"/>
                <w:lang w:eastAsia="lv-LV"/>
              </w:rPr>
            </w:pPr>
          </w:p>
          <w:p w14:paraId="41D08C3F" w14:textId="77777777" w:rsidR="009B6DB4" w:rsidRPr="009B6DB4" w:rsidRDefault="009B6DB4" w:rsidP="009B6DB4">
            <w:pPr>
              <w:rPr>
                <w:rFonts w:ascii="Times New Roman" w:eastAsia="Times New Roman" w:hAnsi="Times New Roman" w:cs="Times New Roman"/>
                <w:sz w:val="24"/>
                <w:szCs w:val="24"/>
                <w:lang w:eastAsia="lv-LV"/>
              </w:rPr>
            </w:pPr>
          </w:p>
          <w:p w14:paraId="58632A3C" w14:textId="77777777" w:rsidR="009B6DB4" w:rsidRPr="009B6DB4" w:rsidRDefault="009B6DB4" w:rsidP="009B6DB4">
            <w:pPr>
              <w:rPr>
                <w:rFonts w:ascii="Times New Roman" w:eastAsia="Times New Roman" w:hAnsi="Times New Roman" w:cs="Times New Roman"/>
                <w:sz w:val="24"/>
                <w:szCs w:val="24"/>
                <w:lang w:eastAsia="lv-LV"/>
              </w:rPr>
            </w:pPr>
          </w:p>
          <w:p w14:paraId="228E8BDF" w14:textId="77777777" w:rsidR="009B6DB4" w:rsidRPr="009B6DB4" w:rsidRDefault="009B6DB4" w:rsidP="009B6DB4">
            <w:pPr>
              <w:rPr>
                <w:rFonts w:ascii="Times New Roman" w:eastAsia="Times New Roman" w:hAnsi="Times New Roman" w:cs="Times New Roman"/>
                <w:sz w:val="24"/>
                <w:szCs w:val="24"/>
                <w:lang w:eastAsia="lv-LV"/>
              </w:rPr>
            </w:pPr>
          </w:p>
          <w:p w14:paraId="68C1805A" w14:textId="77777777" w:rsidR="009B6DB4" w:rsidRPr="009B6DB4" w:rsidRDefault="009B6DB4" w:rsidP="009B6DB4">
            <w:pPr>
              <w:rPr>
                <w:rFonts w:ascii="Times New Roman" w:eastAsia="Times New Roman" w:hAnsi="Times New Roman" w:cs="Times New Roman"/>
                <w:sz w:val="24"/>
                <w:szCs w:val="24"/>
                <w:lang w:eastAsia="lv-LV"/>
              </w:rPr>
            </w:pPr>
          </w:p>
          <w:p w14:paraId="7D4D991A" w14:textId="77777777" w:rsidR="009B6DB4" w:rsidRPr="009B6DB4" w:rsidRDefault="009B6DB4" w:rsidP="009B6DB4">
            <w:pPr>
              <w:rPr>
                <w:rFonts w:ascii="Times New Roman" w:eastAsia="Times New Roman" w:hAnsi="Times New Roman" w:cs="Times New Roman"/>
                <w:sz w:val="24"/>
                <w:szCs w:val="24"/>
                <w:lang w:eastAsia="lv-LV"/>
              </w:rPr>
            </w:pPr>
          </w:p>
          <w:p w14:paraId="465F7616" w14:textId="77777777" w:rsidR="009B6DB4" w:rsidRPr="009B6DB4" w:rsidRDefault="009B6DB4" w:rsidP="009B6DB4">
            <w:pPr>
              <w:rPr>
                <w:rFonts w:ascii="Times New Roman" w:eastAsia="Times New Roman" w:hAnsi="Times New Roman" w:cs="Times New Roman"/>
                <w:sz w:val="24"/>
                <w:szCs w:val="24"/>
                <w:lang w:eastAsia="lv-LV"/>
              </w:rPr>
            </w:pPr>
          </w:p>
          <w:p w14:paraId="181E90A2" w14:textId="77777777" w:rsidR="009B6DB4" w:rsidRPr="009B6DB4" w:rsidRDefault="009B6DB4" w:rsidP="009B6DB4">
            <w:pPr>
              <w:rPr>
                <w:rFonts w:ascii="Times New Roman" w:eastAsia="Times New Roman" w:hAnsi="Times New Roman" w:cs="Times New Roman"/>
                <w:sz w:val="24"/>
                <w:szCs w:val="24"/>
                <w:lang w:eastAsia="lv-LV"/>
              </w:rPr>
            </w:pPr>
          </w:p>
          <w:p w14:paraId="692379F2" w14:textId="77777777" w:rsidR="009B6DB4" w:rsidRDefault="009B6DB4" w:rsidP="003472F3">
            <w:pPr>
              <w:jc w:val="right"/>
              <w:rPr>
                <w:rFonts w:ascii="Times New Roman" w:eastAsia="Times New Roman" w:hAnsi="Times New Roman" w:cs="Times New Roman"/>
                <w:iCs/>
                <w:sz w:val="24"/>
                <w:szCs w:val="24"/>
                <w:lang w:eastAsia="lv-LV"/>
              </w:rPr>
            </w:pPr>
          </w:p>
          <w:p w14:paraId="229CC1C0" w14:textId="679F6646" w:rsidR="009B6DB4" w:rsidRPr="009B6DB4" w:rsidRDefault="009B6DB4" w:rsidP="003472F3">
            <w:pPr>
              <w:jc w:val="right"/>
              <w:rPr>
                <w:rFonts w:ascii="Times New Roman" w:eastAsia="Times New Roman" w:hAnsi="Times New Roman" w:cs="Times New Roman"/>
                <w:sz w:val="24"/>
                <w:szCs w:val="24"/>
                <w:lang w:eastAsia="lv-LV"/>
              </w:rPr>
            </w:pPr>
          </w:p>
        </w:tc>
        <w:tc>
          <w:tcPr>
            <w:tcW w:w="5757" w:type="dxa"/>
            <w:tcBorders>
              <w:top w:val="outset" w:sz="6" w:space="0" w:color="auto"/>
              <w:left w:val="outset" w:sz="6" w:space="0" w:color="auto"/>
              <w:bottom w:val="outset" w:sz="6" w:space="0" w:color="auto"/>
              <w:right w:val="outset" w:sz="6" w:space="0" w:color="auto"/>
            </w:tcBorders>
            <w:hideMark/>
          </w:tcPr>
          <w:p w14:paraId="5435B725" w14:textId="64EF9AC4" w:rsidR="00DC3115" w:rsidRDefault="00DC3115" w:rsidP="00DC3115">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2020.gada 14.jūlija Ministru kabinetā apstiprināti  Ministru kabineta noteikumi Nr</w:t>
            </w:r>
            <w:r w:rsidRPr="008B3704">
              <w:rPr>
                <w:rFonts w:ascii="Times New Roman" w:eastAsia="Times New Roman" w:hAnsi="Times New Roman" w:cs="Times New Roman"/>
                <w:iCs/>
                <w:sz w:val="24"/>
                <w:szCs w:val="24"/>
                <w:lang w:eastAsia="lv-LV"/>
              </w:rPr>
              <w:t xml:space="preserve">. 457 </w:t>
            </w:r>
            <w:r>
              <w:rPr>
                <w:rFonts w:ascii="Times New Roman" w:eastAsia="Times New Roman" w:hAnsi="Times New Roman" w:cs="Times New Roman"/>
                <w:iCs/>
                <w:sz w:val="24"/>
                <w:szCs w:val="24"/>
                <w:lang w:eastAsia="lv-LV"/>
              </w:rPr>
              <w:t>“</w:t>
            </w:r>
            <w:r w:rsidRPr="008B3704">
              <w:rPr>
                <w:rFonts w:ascii="Times New Roman" w:eastAsia="Times New Roman" w:hAnsi="Times New Roman" w:cs="Times New Roman"/>
                <w:iCs/>
                <w:sz w:val="24"/>
                <w:szCs w:val="24"/>
                <w:lang w:eastAsia="lv-LV"/>
              </w:rPr>
              <w:t xml:space="preserve">Noteikumi par atbalstu Covid-19 krīzes skartajiem preču un pakalpojumu </w:t>
            </w:r>
            <w:r w:rsidRPr="009B6DB4">
              <w:rPr>
                <w:rFonts w:ascii="Times New Roman" w:eastAsia="Times New Roman" w:hAnsi="Times New Roman" w:cs="Times New Roman"/>
                <w:iCs/>
                <w:sz w:val="24"/>
                <w:szCs w:val="24"/>
                <w:lang w:eastAsia="lv-LV"/>
              </w:rPr>
              <w:t>eksportētājiem krīzes seku pārvarēšanai (prot. Nr. 44 43. §) un Ministru kabineta noteikumi "Covid-19 skarto tūrisma nozares saimnieciskās darbības</w:t>
            </w:r>
            <w:r w:rsidR="009B6DB4">
              <w:rPr>
                <w:rFonts w:ascii="Times New Roman" w:eastAsia="Times New Roman" w:hAnsi="Times New Roman" w:cs="Times New Roman"/>
                <w:iCs/>
                <w:sz w:val="24"/>
                <w:szCs w:val="24"/>
                <w:lang w:eastAsia="lv-LV"/>
              </w:rPr>
              <w:t xml:space="preserve"> </w:t>
            </w:r>
            <w:r w:rsidRPr="009B6DB4">
              <w:rPr>
                <w:rFonts w:ascii="Times New Roman" w:eastAsia="Times New Roman" w:hAnsi="Times New Roman" w:cs="Times New Roman"/>
                <w:iCs/>
                <w:sz w:val="24"/>
                <w:szCs w:val="24"/>
                <w:lang w:eastAsia="lv-LV"/>
              </w:rPr>
              <w:t>veicēju atbalsta piešķiršanas kārtība" (prot. Nr. 44 41. §), kas paredz sniegt atbalstu preču un pakalpojumu eksportētājiem un tūrisma nozares saimnie</w:t>
            </w:r>
            <w:r w:rsidRPr="00DC3115">
              <w:rPr>
                <w:rFonts w:ascii="Times New Roman" w:eastAsia="Times New Roman" w:hAnsi="Times New Roman" w:cs="Times New Roman"/>
                <w:iCs/>
                <w:sz w:val="24"/>
                <w:szCs w:val="24"/>
                <w:lang w:eastAsia="lv-LV"/>
              </w:rPr>
              <w:t>ciskās darbības veicējiem, kuru darbību ietekmējusi Covid-19 izplatīb</w:t>
            </w:r>
            <w:r w:rsidR="007F696D">
              <w:rPr>
                <w:rFonts w:ascii="Times New Roman" w:eastAsia="Times New Roman" w:hAnsi="Times New Roman" w:cs="Times New Roman"/>
                <w:iCs/>
                <w:sz w:val="24"/>
                <w:szCs w:val="24"/>
                <w:lang w:eastAsia="lv-LV"/>
              </w:rPr>
              <w:t xml:space="preserve">a, par kopējo finansējumu 70 200 000 </w:t>
            </w:r>
            <w:r w:rsidR="007F696D">
              <w:rPr>
                <w:rFonts w:ascii="Times New Roman" w:eastAsia="Times New Roman" w:hAnsi="Times New Roman" w:cs="Times New Roman"/>
                <w:i/>
                <w:sz w:val="24"/>
                <w:szCs w:val="24"/>
                <w:lang w:eastAsia="lv-LV"/>
              </w:rPr>
              <w:t xml:space="preserve">euro </w:t>
            </w:r>
            <w:r w:rsidR="007F696D">
              <w:rPr>
                <w:rFonts w:ascii="Times New Roman" w:eastAsia="Times New Roman" w:hAnsi="Times New Roman" w:cs="Times New Roman"/>
                <w:iCs/>
                <w:sz w:val="24"/>
                <w:szCs w:val="24"/>
                <w:lang w:eastAsia="lv-LV"/>
              </w:rPr>
              <w:t xml:space="preserve">(51 000 000 </w:t>
            </w:r>
            <w:r w:rsidR="007F696D">
              <w:rPr>
                <w:rFonts w:ascii="Times New Roman" w:eastAsia="Times New Roman" w:hAnsi="Times New Roman" w:cs="Times New Roman"/>
                <w:i/>
                <w:sz w:val="24"/>
                <w:szCs w:val="24"/>
                <w:lang w:eastAsia="lv-LV"/>
              </w:rPr>
              <w:t xml:space="preserve">euro </w:t>
            </w:r>
            <w:r w:rsidR="007F696D" w:rsidRPr="00DC3115">
              <w:rPr>
                <w:rFonts w:ascii="Times New Roman" w:eastAsia="Times New Roman" w:hAnsi="Times New Roman" w:cs="Times New Roman"/>
                <w:iCs/>
                <w:sz w:val="24"/>
                <w:szCs w:val="24"/>
                <w:lang w:eastAsia="lv-LV"/>
              </w:rPr>
              <w:t xml:space="preserve">preču un pakalpojumu eksportētājiem un </w:t>
            </w:r>
            <w:r w:rsidR="007F696D">
              <w:rPr>
                <w:rFonts w:ascii="Times New Roman" w:eastAsia="Times New Roman" w:hAnsi="Times New Roman" w:cs="Times New Roman"/>
                <w:iCs/>
                <w:sz w:val="24"/>
                <w:szCs w:val="24"/>
                <w:lang w:eastAsia="lv-LV"/>
              </w:rPr>
              <w:t xml:space="preserve">19 200 000 </w:t>
            </w:r>
            <w:r w:rsidR="007F696D">
              <w:rPr>
                <w:rFonts w:ascii="Times New Roman" w:eastAsia="Times New Roman" w:hAnsi="Times New Roman" w:cs="Times New Roman"/>
                <w:i/>
                <w:sz w:val="24"/>
                <w:szCs w:val="24"/>
                <w:lang w:eastAsia="lv-LV"/>
              </w:rPr>
              <w:t xml:space="preserve">euro </w:t>
            </w:r>
            <w:r w:rsidR="007F696D" w:rsidRPr="00DC3115">
              <w:rPr>
                <w:rFonts w:ascii="Times New Roman" w:eastAsia="Times New Roman" w:hAnsi="Times New Roman" w:cs="Times New Roman"/>
                <w:iCs/>
                <w:sz w:val="24"/>
                <w:szCs w:val="24"/>
                <w:lang w:eastAsia="lv-LV"/>
              </w:rPr>
              <w:t>tūrisma nozares saimnieciskās darbības veicējiem</w:t>
            </w:r>
            <w:r w:rsidR="007F696D">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Minēto programmu administrējošā iestāde ir Latvijas Investīciju un attīstības aģentūra (turpmāk – LIAA)</w:t>
            </w:r>
            <w:r w:rsidR="002E2DB4">
              <w:rPr>
                <w:rFonts w:ascii="Times New Roman" w:eastAsia="Times New Roman" w:hAnsi="Times New Roman" w:cs="Times New Roman"/>
                <w:iCs/>
                <w:sz w:val="24"/>
                <w:szCs w:val="24"/>
                <w:lang w:eastAsia="lv-LV"/>
              </w:rPr>
              <w:t xml:space="preserve"> </w:t>
            </w:r>
            <w:r w:rsidR="002E2DB4" w:rsidRPr="00072800">
              <w:rPr>
                <w:rFonts w:ascii="Times New Roman" w:eastAsia="Times New Roman" w:hAnsi="Times New Roman" w:cs="Times New Roman"/>
                <w:iCs/>
                <w:sz w:val="24"/>
                <w:szCs w:val="24"/>
                <w:lang w:eastAsia="lv-LV"/>
              </w:rPr>
              <w:t>un iesaistīti Ekonomikas ministrijas un Centrālās statistikas pārvaldes darbinieki</w:t>
            </w:r>
            <w:r w:rsidR="002E2DB4" w:rsidRPr="002E2DB4">
              <w:rPr>
                <w:rFonts w:ascii="Times New Roman" w:eastAsia="Times New Roman" w:hAnsi="Times New Roman" w:cs="Times New Roman"/>
                <w:iCs/>
                <w:sz w:val="24"/>
                <w:szCs w:val="24"/>
                <w:lang w:eastAsia="lv-LV"/>
              </w:rPr>
              <w:t>.</w:t>
            </w:r>
          </w:p>
          <w:p w14:paraId="66D15272" w14:textId="0B71EF15" w:rsidR="007F696D" w:rsidRDefault="00F669A8" w:rsidP="00662697">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Lai veiktu finansējuma izmaksu atbalsta saņēmējiem, </w:t>
            </w:r>
            <w:r w:rsidRPr="00F669A8">
              <w:rPr>
                <w:rFonts w:ascii="Times New Roman" w:eastAsia="Times New Roman" w:hAnsi="Times New Roman" w:cs="Times New Roman"/>
                <w:iCs/>
                <w:sz w:val="24"/>
                <w:szCs w:val="24"/>
                <w:lang w:eastAsia="lv-LV"/>
              </w:rPr>
              <w:t>Ekonomikas ministrijai normatīvajos aktos noteiktajā kārtībā</w:t>
            </w:r>
            <w:r w:rsidR="007F696D">
              <w:rPr>
                <w:rFonts w:ascii="Times New Roman" w:eastAsia="Times New Roman" w:hAnsi="Times New Roman" w:cs="Times New Roman"/>
                <w:iCs/>
                <w:sz w:val="24"/>
                <w:szCs w:val="24"/>
                <w:lang w:eastAsia="lv-LV"/>
              </w:rPr>
              <w:t xml:space="preserve"> nepieciešams </w:t>
            </w:r>
            <w:r w:rsidR="007F696D" w:rsidRPr="00F669A8">
              <w:rPr>
                <w:rFonts w:ascii="Times New Roman" w:eastAsia="Times New Roman" w:hAnsi="Times New Roman" w:cs="Times New Roman"/>
                <w:iCs/>
                <w:sz w:val="24"/>
                <w:szCs w:val="24"/>
                <w:lang w:eastAsia="lv-LV"/>
              </w:rPr>
              <w:t>sagatavot un iesniegt Finanšu ministrijā pieprasījumu par minēto līdzekļu piešķiršanu no valsts budžeta programmas 02.00.00 "Līdzekļi neparedzētiem gadījumiem"</w:t>
            </w:r>
            <w:r w:rsidR="007F696D">
              <w:rPr>
                <w:rFonts w:ascii="Times New Roman" w:eastAsia="Times New Roman" w:hAnsi="Times New Roman" w:cs="Times New Roman"/>
                <w:iCs/>
                <w:sz w:val="24"/>
                <w:szCs w:val="24"/>
                <w:lang w:eastAsia="lv-LV"/>
              </w:rPr>
              <w:t xml:space="preserve">. </w:t>
            </w:r>
          </w:p>
          <w:p w14:paraId="72C19E17" w14:textId="1B819B61" w:rsidR="006A3D4B" w:rsidRPr="00F669A8" w:rsidRDefault="006A3D4B" w:rsidP="008E3909">
            <w:pPr>
              <w:spacing w:after="0" w:line="240" w:lineRule="auto"/>
              <w:ind w:firstLine="419"/>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Minēt</w:t>
            </w:r>
            <w:r w:rsidR="007F696D">
              <w:rPr>
                <w:rFonts w:ascii="Times New Roman" w:eastAsia="Times New Roman" w:hAnsi="Times New Roman" w:cs="Times New Roman"/>
                <w:iCs/>
                <w:sz w:val="24"/>
                <w:szCs w:val="24"/>
                <w:lang w:eastAsia="lv-LV"/>
              </w:rPr>
              <w:t>ie</w:t>
            </w:r>
            <w:r w:rsidRPr="006A3D4B">
              <w:rPr>
                <w:rFonts w:ascii="Times New Roman" w:eastAsia="Times New Roman" w:hAnsi="Times New Roman" w:cs="Times New Roman"/>
                <w:iCs/>
                <w:sz w:val="24"/>
                <w:szCs w:val="24"/>
                <w:lang w:eastAsia="lv-LV"/>
              </w:rPr>
              <w:t xml:space="preserve"> noteikumu projekt</w:t>
            </w:r>
            <w:r w:rsidR="007F696D">
              <w:rPr>
                <w:rFonts w:ascii="Times New Roman" w:eastAsia="Times New Roman" w:hAnsi="Times New Roman" w:cs="Times New Roman"/>
                <w:iCs/>
                <w:sz w:val="24"/>
                <w:szCs w:val="24"/>
                <w:lang w:eastAsia="lv-LV"/>
              </w:rPr>
              <w:t>i</w:t>
            </w:r>
            <w:r w:rsidRPr="006A3D4B">
              <w:rPr>
                <w:rFonts w:ascii="Times New Roman" w:eastAsia="Times New Roman" w:hAnsi="Times New Roman" w:cs="Times New Roman"/>
                <w:iCs/>
                <w:sz w:val="24"/>
                <w:szCs w:val="24"/>
                <w:lang w:eastAsia="lv-LV"/>
              </w:rPr>
              <w:t xml:space="preserve"> tika notificēt</w:t>
            </w:r>
            <w:r w:rsidR="007F696D">
              <w:rPr>
                <w:rFonts w:ascii="Times New Roman" w:eastAsia="Times New Roman" w:hAnsi="Times New Roman" w:cs="Times New Roman"/>
                <w:iCs/>
                <w:sz w:val="24"/>
                <w:szCs w:val="24"/>
                <w:lang w:eastAsia="lv-LV"/>
              </w:rPr>
              <w:t>i</w:t>
            </w:r>
            <w:r w:rsidRPr="006A3D4B">
              <w:rPr>
                <w:rFonts w:ascii="Times New Roman" w:eastAsia="Times New Roman" w:hAnsi="Times New Roman" w:cs="Times New Roman"/>
                <w:iCs/>
                <w:sz w:val="24"/>
                <w:szCs w:val="24"/>
                <w:lang w:eastAsia="lv-LV"/>
              </w:rPr>
              <w:t xml:space="preserve">  Eiropas Komisijā lēmuma pieņemšanai par noteikumu projektā ietvertā komercdarbības atbalsta saderību ar Eiropas </w:t>
            </w:r>
            <w:r w:rsidRPr="006A3D4B">
              <w:rPr>
                <w:rFonts w:ascii="Times New Roman" w:eastAsia="Times New Roman" w:hAnsi="Times New Roman" w:cs="Times New Roman"/>
                <w:iCs/>
                <w:sz w:val="24"/>
                <w:szCs w:val="24"/>
                <w:lang w:eastAsia="lv-LV"/>
              </w:rPr>
              <w:lastRenderedPageBreak/>
              <w:t>Savienības iekšējo tirgu</w:t>
            </w:r>
            <w:r w:rsidR="008E3909">
              <w:rPr>
                <w:rFonts w:ascii="Times New Roman" w:eastAsia="Times New Roman" w:hAnsi="Times New Roman" w:cs="Times New Roman"/>
                <w:iCs/>
                <w:sz w:val="24"/>
                <w:szCs w:val="24"/>
                <w:lang w:eastAsia="lv-LV"/>
              </w:rPr>
              <w:t xml:space="preserve"> (reģistrēti ar lietas numuriem </w:t>
            </w:r>
            <w:r w:rsidR="008E3909" w:rsidRPr="008E3909">
              <w:rPr>
                <w:rFonts w:ascii="Times New Roman" w:eastAsia="Times New Roman" w:hAnsi="Times New Roman" w:cs="Times New Roman"/>
                <w:iCs/>
                <w:sz w:val="24"/>
                <w:szCs w:val="24"/>
                <w:lang w:eastAsia="lv-LV"/>
              </w:rPr>
              <w:t>SA.58072</w:t>
            </w:r>
            <w:r w:rsidR="008E3909">
              <w:rPr>
                <w:rFonts w:ascii="Times New Roman" w:eastAsia="Times New Roman" w:hAnsi="Times New Roman" w:cs="Times New Roman"/>
                <w:iCs/>
                <w:sz w:val="24"/>
                <w:szCs w:val="24"/>
                <w:lang w:eastAsia="lv-LV"/>
              </w:rPr>
              <w:t xml:space="preserve"> un </w:t>
            </w:r>
            <w:r w:rsidR="008E3909" w:rsidRPr="008E3909">
              <w:rPr>
                <w:rFonts w:ascii="Times New Roman" w:eastAsia="Times New Roman" w:hAnsi="Times New Roman" w:cs="Times New Roman"/>
                <w:iCs/>
                <w:sz w:val="24"/>
                <w:szCs w:val="24"/>
                <w:lang w:eastAsia="lv-LV"/>
              </w:rPr>
              <w:t>SA.58104</w:t>
            </w:r>
            <w:r w:rsidR="008E3909">
              <w:rPr>
                <w:rFonts w:ascii="Times New Roman" w:eastAsia="Times New Roman" w:hAnsi="Times New Roman" w:cs="Times New Roman"/>
                <w:iCs/>
                <w:sz w:val="24"/>
                <w:szCs w:val="24"/>
                <w:lang w:eastAsia="lv-LV"/>
              </w:rPr>
              <w:t>)</w:t>
            </w:r>
            <w:bookmarkStart w:id="1" w:name="_GoBack"/>
            <w:bookmarkEnd w:id="1"/>
            <w:r w:rsidRPr="006A3D4B">
              <w:rPr>
                <w:rFonts w:ascii="Times New Roman" w:eastAsia="Times New Roman" w:hAnsi="Times New Roman" w:cs="Times New Roman"/>
                <w:iCs/>
                <w:sz w:val="24"/>
                <w:szCs w:val="24"/>
                <w:lang w:eastAsia="lv-LV"/>
              </w:rPr>
              <w:t xml:space="preserve">. </w:t>
            </w:r>
            <w:r w:rsidR="00C668CD">
              <w:rPr>
                <w:rFonts w:ascii="Times New Roman" w:eastAsia="Times New Roman" w:hAnsi="Times New Roman" w:cs="Times New Roman"/>
                <w:iCs/>
                <w:sz w:val="24"/>
                <w:szCs w:val="24"/>
                <w:lang w:eastAsia="lv-LV"/>
              </w:rPr>
              <w:t xml:space="preserve">Līdz </w:t>
            </w:r>
            <w:r w:rsidRPr="00940A49">
              <w:rPr>
                <w:rFonts w:ascii="Times New Roman" w:eastAsia="Times New Roman" w:hAnsi="Times New Roman" w:cs="Times New Roman"/>
                <w:iCs/>
                <w:sz w:val="24"/>
                <w:szCs w:val="24"/>
                <w:lang w:eastAsia="lv-LV"/>
              </w:rPr>
              <w:t xml:space="preserve">2020.gada </w:t>
            </w:r>
            <w:r w:rsidR="00C668CD" w:rsidRPr="00940A49">
              <w:rPr>
                <w:rFonts w:ascii="Times New Roman" w:eastAsia="Times New Roman" w:hAnsi="Times New Roman" w:cs="Times New Roman"/>
                <w:iCs/>
                <w:sz w:val="24"/>
                <w:szCs w:val="24"/>
                <w:lang w:eastAsia="lv-LV"/>
              </w:rPr>
              <w:t>31</w:t>
            </w:r>
            <w:r w:rsidRPr="00940A49">
              <w:rPr>
                <w:rFonts w:ascii="Times New Roman" w:eastAsia="Times New Roman" w:hAnsi="Times New Roman" w:cs="Times New Roman"/>
                <w:iCs/>
                <w:sz w:val="24"/>
                <w:szCs w:val="24"/>
                <w:lang w:eastAsia="lv-LV"/>
              </w:rPr>
              <w:t>.</w:t>
            </w:r>
            <w:r w:rsidR="00C668CD" w:rsidRPr="00940A49">
              <w:rPr>
                <w:rFonts w:ascii="Times New Roman" w:eastAsia="Times New Roman" w:hAnsi="Times New Roman" w:cs="Times New Roman"/>
                <w:iCs/>
                <w:sz w:val="24"/>
                <w:szCs w:val="24"/>
                <w:lang w:eastAsia="lv-LV"/>
              </w:rPr>
              <w:t>jūlijam</w:t>
            </w:r>
            <w:r w:rsidR="00C668CD" w:rsidRPr="006A3D4B">
              <w:rPr>
                <w:rFonts w:ascii="Times New Roman" w:eastAsia="Times New Roman" w:hAnsi="Times New Roman" w:cs="Times New Roman"/>
                <w:iCs/>
                <w:sz w:val="24"/>
                <w:szCs w:val="24"/>
                <w:lang w:eastAsia="lv-LV"/>
              </w:rPr>
              <w:t xml:space="preserve"> </w:t>
            </w:r>
            <w:r w:rsidR="00C668CD">
              <w:rPr>
                <w:rFonts w:ascii="Times New Roman" w:eastAsia="Times New Roman" w:hAnsi="Times New Roman" w:cs="Times New Roman"/>
                <w:iCs/>
                <w:sz w:val="24"/>
                <w:szCs w:val="24"/>
                <w:lang w:eastAsia="lv-LV"/>
              </w:rPr>
              <w:t>ir plānots saņemt</w:t>
            </w:r>
            <w:r w:rsidR="00C668CD" w:rsidRPr="006A3D4B">
              <w:rPr>
                <w:rFonts w:ascii="Times New Roman" w:eastAsia="Times New Roman" w:hAnsi="Times New Roman" w:cs="Times New Roman"/>
                <w:iCs/>
                <w:sz w:val="24"/>
                <w:szCs w:val="24"/>
                <w:lang w:eastAsia="lv-LV"/>
              </w:rPr>
              <w:t xml:space="preserve"> </w:t>
            </w:r>
            <w:r w:rsidRPr="006A3D4B">
              <w:rPr>
                <w:rFonts w:ascii="Times New Roman" w:eastAsia="Times New Roman" w:hAnsi="Times New Roman" w:cs="Times New Roman"/>
                <w:iCs/>
                <w:sz w:val="24"/>
                <w:szCs w:val="24"/>
                <w:lang w:eastAsia="lv-LV"/>
              </w:rPr>
              <w:t>pozitīv</w:t>
            </w:r>
            <w:r w:rsidR="00C668CD">
              <w:rPr>
                <w:rFonts w:ascii="Times New Roman" w:eastAsia="Times New Roman" w:hAnsi="Times New Roman" w:cs="Times New Roman"/>
                <w:iCs/>
                <w:sz w:val="24"/>
                <w:szCs w:val="24"/>
                <w:lang w:eastAsia="lv-LV"/>
              </w:rPr>
              <w:t>us</w:t>
            </w:r>
            <w:r w:rsidRPr="006A3D4B">
              <w:rPr>
                <w:rFonts w:ascii="Times New Roman" w:eastAsia="Times New Roman" w:hAnsi="Times New Roman" w:cs="Times New Roman"/>
                <w:iCs/>
                <w:sz w:val="24"/>
                <w:szCs w:val="24"/>
                <w:lang w:eastAsia="lv-LV"/>
              </w:rPr>
              <w:t xml:space="preserve"> Eiropas Komisijas lēmum</w:t>
            </w:r>
            <w:r w:rsidR="00C668CD">
              <w:rPr>
                <w:rFonts w:ascii="Times New Roman" w:eastAsia="Times New Roman" w:hAnsi="Times New Roman" w:cs="Times New Roman"/>
                <w:iCs/>
                <w:sz w:val="24"/>
                <w:szCs w:val="24"/>
                <w:lang w:eastAsia="lv-LV"/>
              </w:rPr>
              <w:t>u</w:t>
            </w:r>
            <w:r w:rsidRPr="006A3D4B">
              <w:rPr>
                <w:rFonts w:ascii="Times New Roman" w:eastAsia="Times New Roman" w:hAnsi="Times New Roman" w:cs="Times New Roman"/>
                <w:iCs/>
                <w:sz w:val="24"/>
                <w:szCs w:val="24"/>
                <w:lang w:eastAsia="lv-LV"/>
              </w:rPr>
              <w:t>s.</w:t>
            </w:r>
            <w:r w:rsidR="00C668CD">
              <w:rPr>
                <w:rFonts w:ascii="Times New Roman" w:eastAsia="Times New Roman" w:hAnsi="Times New Roman" w:cs="Times New Roman"/>
                <w:iCs/>
                <w:sz w:val="24"/>
                <w:szCs w:val="24"/>
                <w:lang w:eastAsia="lv-LV"/>
              </w:rPr>
              <w:t xml:space="preserve"> Pēc pozitīvu Eiropas Komisijas lēmumu saņemšanas, tiks publicēts sludinājums </w:t>
            </w:r>
            <w:r w:rsidR="00C668CD" w:rsidRPr="00C668CD">
              <w:rPr>
                <w:rFonts w:ascii="Times New Roman" w:eastAsia="Times New Roman" w:hAnsi="Times New Roman" w:cs="Times New Roman"/>
                <w:iCs/>
                <w:sz w:val="24"/>
                <w:szCs w:val="24"/>
                <w:lang w:eastAsia="lv-LV"/>
              </w:rPr>
              <w:t>oficiālajā izdevumā "Latvijas Vēstnesis"</w:t>
            </w:r>
            <w:r w:rsidR="00C668CD">
              <w:rPr>
                <w:rFonts w:ascii="Times New Roman" w:eastAsia="Times New Roman" w:hAnsi="Times New Roman" w:cs="Times New Roman"/>
                <w:iCs/>
                <w:sz w:val="24"/>
                <w:szCs w:val="24"/>
                <w:lang w:eastAsia="lv-LV"/>
              </w:rPr>
              <w:t xml:space="preserve"> un </w:t>
            </w:r>
            <w:r w:rsidR="00023B98">
              <w:rPr>
                <w:rFonts w:ascii="Times New Roman" w:eastAsia="Times New Roman" w:hAnsi="Times New Roman" w:cs="Times New Roman"/>
                <w:iCs/>
                <w:sz w:val="24"/>
                <w:szCs w:val="24"/>
                <w:lang w:eastAsia="lv-LV"/>
              </w:rPr>
              <w:t>LIAA</w:t>
            </w:r>
            <w:r w:rsidR="00C668CD">
              <w:rPr>
                <w:rFonts w:ascii="Times New Roman" w:eastAsia="Times New Roman" w:hAnsi="Times New Roman" w:cs="Times New Roman"/>
                <w:iCs/>
                <w:sz w:val="24"/>
                <w:szCs w:val="24"/>
                <w:lang w:eastAsia="lv-LV"/>
              </w:rPr>
              <w:t xml:space="preserve"> uzsākts pieteikumu pieņemšanu atbalsta izmaksai.</w:t>
            </w:r>
          </w:p>
        </w:tc>
      </w:tr>
      <w:tr w:rsidR="00733B82" w:rsidRPr="00986C78" w14:paraId="710F7B7E"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4DE3C102" w14:textId="77777777" w:rsidR="00655F2C"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lastRenderedPageBreak/>
              <w:t>3.</w:t>
            </w:r>
          </w:p>
        </w:tc>
        <w:tc>
          <w:tcPr>
            <w:tcW w:w="2868" w:type="dxa"/>
            <w:tcBorders>
              <w:top w:val="outset" w:sz="6" w:space="0" w:color="auto"/>
              <w:left w:val="outset" w:sz="6" w:space="0" w:color="auto"/>
              <w:bottom w:val="outset" w:sz="6" w:space="0" w:color="auto"/>
              <w:right w:val="outset" w:sz="6" w:space="0" w:color="auto"/>
            </w:tcBorders>
            <w:hideMark/>
          </w:tcPr>
          <w:p w14:paraId="35703FE5"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Projekta izstrādē iesaistītās institūcijas un publiskas personas kapitālsabiedrības</w:t>
            </w:r>
          </w:p>
        </w:tc>
        <w:tc>
          <w:tcPr>
            <w:tcW w:w="5757" w:type="dxa"/>
            <w:tcBorders>
              <w:top w:val="outset" w:sz="6" w:space="0" w:color="auto"/>
              <w:left w:val="outset" w:sz="6" w:space="0" w:color="auto"/>
              <w:bottom w:val="outset" w:sz="6" w:space="0" w:color="auto"/>
              <w:right w:val="outset" w:sz="6" w:space="0" w:color="auto"/>
            </w:tcBorders>
            <w:hideMark/>
          </w:tcPr>
          <w:p w14:paraId="4F906214" w14:textId="769063BF" w:rsidR="00000672" w:rsidRPr="00986C78" w:rsidRDefault="00000672"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 xml:space="preserve">Ekonomikas ministrija, </w:t>
            </w:r>
            <w:r w:rsidR="00F669A8">
              <w:rPr>
                <w:rFonts w:ascii="Times New Roman" w:eastAsia="Times New Roman" w:hAnsi="Times New Roman" w:cs="Times New Roman"/>
                <w:iCs/>
                <w:sz w:val="24"/>
                <w:szCs w:val="24"/>
                <w:lang w:eastAsia="lv-LV"/>
              </w:rPr>
              <w:t>Latvijas Investīciju un attīstības aģentūra.</w:t>
            </w:r>
          </w:p>
        </w:tc>
      </w:tr>
      <w:tr w:rsidR="00733B82" w:rsidRPr="00986C78" w14:paraId="1A27A8D2" w14:textId="77777777" w:rsidTr="000F346D">
        <w:trPr>
          <w:tblCellSpacing w:w="15" w:type="dxa"/>
        </w:trPr>
        <w:tc>
          <w:tcPr>
            <w:tcW w:w="310" w:type="dxa"/>
            <w:tcBorders>
              <w:top w:val="outset" w:sz="6" w:space="0" w:color="auto"/>
              <w:left w:val="outset" w:sz="6" w:space="0" w:color="auto"/>
              <w:bottom w:val="outset" w:sz="6" w:space="0" w:color="auto"/>
              <w:right w:val="outset" w:sz="6" w:space="0" w:color="auto"/>
            </w:tcBorders>
            <w:hideMark/>
          </w:tcPr>
          <w:p w14:paraId="7A0195FE" w14:textId="77777777" w:rsidR="00655F2C"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4.</w:t>
            </w:r>
          </w:p>
        </w:tc>
        <w:tc>
          <w:tcPr>
            <w:tcW w:w="2868" w:type="dxa"/>
            <w:tcBorders>
              <w:top w:val="outset" w:sz="6" w:space="0" w:color="auto"/>
              <w:left w:val="outset" w:sz="6" w:space="0" w:color="auto"/>
              <w:bottom w:val="outset" w:sz="6" w:space="0" w:color="auto"/>
              <w:right w:val="outset" w:sz="6" w:space="0" w:color="auto"/>
            </w:tcBorders>
            <w:hideMark/>
          </w:tcPr>
          <w:p w14:paraId="29E42FFB"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Cita informācija</w:t>
            </w:r>
          </w:p>
        </w:tc>
        <w:tc>
          <w:tcPr>
            <w:tcW w:w="5757" w:type="dxa"/>
            <w:tcBorders>
              <w:top w:val="outset" w:sz="6" w:space="0" w:color="auto"/>
              <w:left w:val="outset" w:sz="6" w:space="0" w:color="auto"/>
              <w:bottom w:val="outset" w:sz="6" w:space="0" w:color="auto"/>
              <w:right w:val="outset" w:sz="6" w:space="0" w:color="auto"/>
            </w:tcBorders>
            <w:hideMark/>
          </w:tcPr>
          <w:p w14:paraId="610F11B8" w14:textId="77777777" w:rsidR="00000672" w:rsidRPr="00986C78" w:rsidRDefault="00000672"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Nav</w:t>
            </w:r>
          </w:p>
        </w:tc>
      </w:tr>
    </w:tbl>
    <w:p w14:paraId="7E84461E" w14:textId="77777777" w:rsidR="00E5323B" w:rsidRPr="00986C78" w:rsidRDefault="00E5323B" w:rsidP="00E5323B">
      <w:pPr>
        <w:spacing w:after="0" w:line="240" w:lineRule="auto"/>
        <w:rPr>
          <w:rFonts w:ascii="Times New Roman" w:eastAsia="Times New Roman" w:hAnsi="Times New Roman" w:cs="Times New Roman"/>
          <w:iCs/>
          <w:sz w:val="24"/>
          <w:szCs w:val="24"/>
          <w:lang w:eastAsia="lv-LV"/>
        </w:rPr>
      </w:pPr>
      <w:r w:rsidRPr="00986C78">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42783D0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382F831"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733B82" w:rsidRPr="00023B70" w14:paraId="1BCAF503" w14:textId="77777777" w:rsidTr="00000672">
        <w:trPr>
          <w:trHeight w:val="301"/>
          <w:tblCellSpacing w:w="15" w:type="dxa"/>
        </w:trPr>
        <w:tc>
          <w:tcPr>
            <w:tcW w:w="4967" w:type="pct"/>
            <w:tcBorders>
              <w:top w:val="outset" w:sz="6" w:space="0" w:color="auto"/>
              <w:left w:val="outset" w:sz="6" w:space="0" w:color="auto"/>
              <w:right w:val="outset" w:sz="6" w:space="0" w:color="auto"/>
            </w:tcBorders>
            <w:hideMark/>
          </w:tcPr>
          <w:p w14:paraId="19CAFFFB" w14:textId="5EF7887F" w:rsidR="00000672" w:rsidRPr="00023B70" w:rsidRDefault="003A0C7A" w:rsidP="0000067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tautsaimniecības attīstību un administratīvo slogu.</w:t>
            </w:r>
          </w:p>
        </w:tc>
      </w:tr>
    </w:tbl>
    <w:p w14:paraId="60755B4B" w14:textId="77777777" w:rsidR="00F54AA2"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9102" w:type="dxa"/>
        <w:tblInd w:w="-3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
        <w:gridCol w:w="1593"/>
        <w:gridCol w:w="1108"/>
        <w:gridCol w:w="1168"/>
        <w:gridCol w:w="947"/>
        <w:gridCol w:w="1168"/>
        <w:gridCol w:w="947"/>
        <w:gridCol w:w="1167"/>
        <w:gridCol w:w="990"/>
      </w:tblGrid>
      <w:tr w:rsidR="00F54AA2" w:rsidRPr="00023B70" w14:paraId="4BE707A8" w14:textId="77777777" w:rsidTr="00F54AA2">
        <w:trPr>
          <w:gridBefore w:val="1"/>
          <w:wBefore w:w="14" w:type="dxa"/>
          <w:trHeight w:val="249"/>
        </w:trPr>
        <w:tc>
          <w:tcPr>
            <w:tcW w:w="9088" w:type="dxa"/>
            <w:gridSpan w:val="8"/>
            <w:tcBorders>
              <w:top w:val="single" w:sz="4" w:space="0" w:color="auto"/>
              <w:left w:val="single" w:sz="4" w:space="0" w:color="auto"/>
              <w:bottom w:val="single" w:sz="4" w:space="0" w:color="auto"/>
              <w:right w:val="single" w:sz="4" w:space="0" w:color="auto"/>
            </w:tcBorders>
            <w:shd w:val="clear" w:color="auto" w:fill="auto"/>
          </w:tcPr>
          <w:p w14:paraId="113C2869" w14:textId="77777777" w:rsidR="00F54AA2" w:rsidRPr="00023B70" w:rsidRDefault="00F54AA2" w:rsidP="00F54AA2">
            <w:pPr>
              <w:contextualSpacing/>
              <w:rPr>
                <w:rFonts w:ascii="Times New Roman" w:eastAsia="Times New Roman" w:hAnsi="Times New Roman" w:cs="Times New Roman"/>
                <w:b/>
                <w:bCs/>
                <w:sz w:val="24"/>
                <w:szCs w:val="24"/>
                <w:lang w:eastAsia="lv-LV"/>
              </w:rPr>
            </w:pPr>
            <w:r w:rsidRPr="00023B70">
              <w:rPr>
                <w:rFonts w:ascii="Times New Roman" w:eastAsia="Times New Roman" w:hAnsi="Times New Roman" w:cs="Times New Roman"/>
                <w:b/>
                <w:bCs/>
                <w:sz w:val="24"/>
                <w:szCs w:val="24"/>
                <w:lang w:eastAsia="lv-LV"/>
              </w:rPr>
              <w:t>III. Tiesību akta projekta ietekme uz valsts budžetu un pašvaldību budžetiem</w:t>
            </w:r>
          </w:p>
        </w:tc>
      </w:tr>
      <w:tr w:rsidR="00F54AA2" w:rsidRPr="00023B70" w14:paraId="3B5C596B"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91D84C1"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Rādītāji</w:t>
            </w:r>
          </w:p>
        </w:tc>
        <w:tc>
          <w:tcPr>
            <w:tcW w:w="2276" w:type="dxa"/>
            <w:gridSpan w:val="2"/>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C7AE050"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2020</w:t>
            </w:r>
          </w:p>
        </w:tc>
        <w:tc>
          <w:tcPr>
            <w:tcW w:w="521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0FC552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Turpmākie trīs gadi (</w:t>
            </w:r>
            <w:r w:rsidRPr="00023B70">
              <w:rPr>
                <w:rFonts w:ascii="Times New Roman" w:hAnsi="Times New Roman" w:cs="Times New Roman"/>
                <w:i/>
                <w:iCs/>
                <w:sz w:val="24"/>
                <w:szCs w:val="24"/>
              </w:rPr>
              <w:t>euro</w:t>
            </w:r>
            <w:r w:rsidRPr="00023B70">
              <w:rPr>
                <w:rFonts w:ascii="Times New Roman" w:hAnsi="Times New Roman" w:cs="Times New Roman"/>
                <w:sz w:val="24"/>
                <w:szCs w:val="24"/>
              </w:rPr>
              <w:t>)</w:t>
            </w:r>
          </w:p>
        </w:tc>
      </w:tr>
      <w:tr w:rsidR="00F54AA2" w:rsidRPr="00023B70" w14:paraId="75E39C71"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60DF2EF1" w14:textId="77777777" w:rsidR="00F54AA2" w:rsidRPr="00023B70" w:rsidRDefault="00F54AA2" w:rsidP="00F54AA2">
            <w:pPr>
              <w:jc w:val="center"/>
              <w:rPr>
                <w:rFonts w:ascii="Times New Roman" w:hAnsi="Times New Roman" w:cs="Times New Roman"/>
                <w:bCs/>
                <w:sz w:val="24"/>
                <w:szCs w:val="24"/>
              </w:rPr>
            </w:pPr>
          </w:p>
        </w:tc>
        <w:tc>
          <w:tcPr>
            <w:tcW w:w="2276" w:type="dxa"/>
            <w:gridSpan w:val="2"/>
            <w:vMerge/>
            <w:vAlign w:val="center"/>
            <w:hideMark/>
          </w:tcPr>
          <w:p w14:paraId="6D18C1EB" w14:textId="77777777" w:rsidR="00F54AA2" w:rsidRPr="00023B70" w:rsidRDefault="00F54AA2" w:rsidP="00F54AA2">
            <w:pPr>
              <w:jc w:val="center"/>
              <w:rPr>
                <w:rFonts w:ascii="Times New Roman" w:hAnsi="Times New Roman" w:cs="Times New Roman"/>
                <w:bCs/>
                <w:sz w:val="24"/>
                <w:szCs w:val="24"/>
              </w:rPr>
            </w:pPr>
          </w:p>
        </w:tc>
        <w:tc>
          <w:tcPr>
            <w:tcW w:w="2115"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9D44390"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2021</w:t>
            </w:r>
          </w:p>
        </w:tc>
        <w:tc>
          <w:tcPr>
            <w:tcW w:w="2114"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F30DA6F"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2022</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038961C" w14:textId="77777777" w:rsidR="00F54AA2" w:rsidRPr="00023B70" w:rsidRDefault="00F54AA2" w:rsidP="00F54AA2">
            <w:pPr>
              <w:jc w:val="center"/>
              <w:rPr>
                <w:rFonts w:ascii="Times New Roman" w:hAnsi="Times New Roman" w:cs="Times New Roman"/>
                <w:bCs/>
                <w:sz w:val="24"/>
                <w:szCs w:val="24"/>
              </w:rPr>
            </w:pPr>
            <w:r w:rsidRPr="00023B70">
              <w:rPr>
                <w:rFonts w:ascii="Times New Roman" w:hAnsi="Times New Roman" w:cs="Times New Roman"/>
                <w:bCs/>
                <w:sz w:val="24"/>
                <w:szCs w:val="24"/>
              </w:rPr>
              <w:t>2023</w:t>
            </w:r>
          </w:p>
        </w:tc>
      </w:tr>
      <w:tr w:rsidR="00F54AA2" w:rsidRPr="00023B70" w14:paraId="6F65B454"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66"/>
        </w:trPr>
        <w:tc>
          <w:tcPr>
            <w:tcW w:w="1607" w:type="dxa"/>
            <w:gridSpan w:val="2"/>
            <w:vMerge/>
            <w:vAlign w:val="center"/>
            <w:hideMark/>
          </w:tcPr>
          <w:p w14:paraId="37F586F3" w14:textId="77777777" w:rsidR="00F54AA2" w:rsidRPr="00023B70" w:rsidRDefault="00F54AA2" w:rsidP="00F54AA2">
            <w:pPr>
              <w:jc w:val="center"/>
              <w:rPr>
                <w:rFonts w:ascii="Times New Roman" w:hAnsi="Times New Roman" w:cs="Times New Roman"/>
                <w:b/>
                <w:bCs/>
                <w:sz w:val="24"/>
                <w:szCs w:val="24"/>
              </w:rPr>
            </w:pP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146E15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valsts budžetu kārtējam gadam</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73F578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izmaiņas kārtējā gadā, salīdzinot ar valsts budžetu kārtējam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40E24E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vidēja termiņa budžeta ietvaru</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AB38D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izmaiņas, salīdzinot ar vidēja termiņa budžeta ietvaru 2021. gadam</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6CB0786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saskaņā ar vidēja termiņa budžeta ietvaru</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90801A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izmaiņas, salīdzinot ar vidēja termiņa budžeta ietvaru 2022. gadam</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333AD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 xml:space="preserve">izmaiņas, salīdzinot ar vidēja termiņa budžeta ietvaru </w:t>
            </w:r>
            <w:r w:rsidRPr="00023B70">
              <w:rPr>
                <w:rFonts w:ascii="Times New Roman" w:hAnsi="Times New Roman" w:cs="Times New Roman"/>
                <w:sz w:val="24"/>
                <w:szCs w:val="24"/>
              </w:rPr>
              <w:br/>
              <w:t>2022. gadam</w:t>
            </w:r>
          </w:p>
        </w:tc>
      </w:tr>
      <w:tr w:rsidR="00F54AA2" w:rsidRPr="00023B70" w14:paraId="394E66E1"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49"/>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BC3F36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1</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175C834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2</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32495E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3</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D98973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4</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1EDE4F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5</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E756BE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6</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B8B7F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7</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E77143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8</w:t>
            </w:r>
          </w:p>
        </w:tc>
      </w:tr>
      <w:tr w:rsidR="00F54AA2" w:rsidRPr="00023B70" w14:paraId="01756B7B"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FFFFFF" w:themeFill="background1"/>
            <w:hideMark/>
          </w:tcPr>
          <w:p w14:paraId="0FCD9FE1"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 Budžeta ieņēmumi</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5E7B41E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399CC3A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E0A3A4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796B800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2C1A6CA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CC6DE7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445163F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18178BB3"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10A8F240"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C624D4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223C765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4942D2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395640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2B03C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E3C118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7A338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22F51B57"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5A571AB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AA872E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B4E2B38"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0DCC88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104C971"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FB0BFF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C0CD8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19A993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543DD998"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tcPr>
          <w:p w14:paraId="3026A73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1.3.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5E96FFC"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777A02E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ECF47A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0FD317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5C6004A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9FC47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E404FB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49F1A023"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3D18112"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 Budžeta izdevumi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7517C1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0C131F95" w14:textId="4EDEE5CE" w:rsidR="00F54AA2" w:rsidRPr="00B417B8" w:rsidRDefault="00F669A8" w:rsidP="00F54AA2">
            <w:pPr>
              <w:jc w:val="center"/>
              <w:rPr>
                <w:rFonts w:ascii="Times New Roman" w:hAnsi="Times New Roman" w:cs="Times New Roman"/>
              </w:rPr>
            </w:pPr>
            <w:r w:rsidRPr="00B417B8">
              <w:rPr>
                <w:rFonts w:ascii="Times New Roman" w:hAnsi="Times New Roman" w:cs="Times New Roman"/>
              </w:rPr>
              <w:t>70 200 000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AF4FB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91652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8E3B02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E9166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60DC955"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2AC96A5E"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5994BE2"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lastRenderedPageBreak/>
              <w:t>2.1.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010FE4"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44CB8228" w14:textId="0E477999" w:rsidR="00F669A8" w:rsidRPr="00B417B8" w:rsidRDefault="00F669A8" w:rsidP="00F669A8">
            <w:pPr>
              <w:jc w:val="center"/>
              <w:rPr>
                <w:rFonts w:ascii="Times New Roman" w:hAnsi="Times New Roman" w:cs="Times New Roman"/>
              </w:rPr>
            </w:pPr>
            <w:r w:rsidRPr="00B417B8">
              <w:rPr>
                <w:rFonts w:ascii="Times New Roman" w:hAnsi="Times New Roman" w:cs="Times New Roman"/>
              </w:rPr>
              <w:t>70 200 000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E4D1AC3"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F0889B2"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97703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DB8E63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65A074"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58EFA196"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C026507"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2.2. valsts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EA7EF4"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15467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3BEA7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59E9E69"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30116B"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C18DF3A"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38BE76"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54AA2" w:rsidRPr="00023B70" w14:paraId="15CB8304"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C16E6D5" w14:textId="77777777" w:rsidR="00F54AA2" w:rsidRPr="00023B70" w:rsidRDefault="00F54AA2" w:rsidP="00F54AA2">
            <w:pPr>
              <w:rPr>
                <w:rFonts w:ascii="Times New Roman" w:hAnsi="Times New Roman" w:cs="Times New Roman"/>
                <w:sz w:val="24"/>
                <w:szCs w:val="24"/>
              </w:rPr>
            </w:pPr>
            <w:r w:rsidRPr="00023B70">
              <w:rPr>
                <w:rFonts w:ascii="Times New Roman" w:hAnsi="Times New Roman" w:cs="Times New Roman"/>
                <w:sz w:val="24"/>
                <w:szCs w:val="24"/>
              </w:rPr>
              <w:t>2.3.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5A27670"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A6604F"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C98453"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E644E2"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ED7F0D"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42FCD3E"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E1B437" w14:textId="77777777" w:rsidR="00F54AA2" w:rsidRPr="00023B70" w:rsidRDefault="00F54AA2" w:rsidP="00F54AA2">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7AD64E01" w14:textId="77777777" w:rsidTr="0038562B">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3B6DEC8C"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3. Finansiālā ietekme</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3188444"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5E96CA2A" w14:textId="4C9212BD" w:rsidR="00F669A8" w:rsidRPr="00B417B8" w:rsidRDefault="00F669A8" w:rsidP="00F669A8">
            <w:pPr>
              <w:jc w:val="center"/>
              <w:rPr>
                <w:rFonts w:ascii="Times New Roman" w:hAnsi="Times New Roman" w:cs="Times New Roman"/>
              </w:rPr>
            </w:pPr>
            <w:r w:rsidRPr="00B417B8">
              <w:rPr>
                <w:rFonts w:ascii="Times New Roman" w:hAnsi="Times New Roman" w:cs="Times New Roman"/>
              </w:rPr>
              <w:t>-70 200 000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9D6A691"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AC0FC71"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8A146E0"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E28F8AF"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D92E6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5C9223D9"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A7B70BB"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3.1. valsts pamatbudžets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A06CDB"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7CECDD" w14:textId="48B07A3A" w:rsidR="00F669A8" w:rsidRPr="00B417B8" w:rsidRDefault="00F669A8" w:rsidP="00F669A8">
            <w:pPr>
              <w:jc w:val="center"/>
              <w:rPr>
                <w:rFonts w:ascii="Times New Roman" w:hAnsi="Times New Roman" w:cs="Times New Roman"/>
              </w:rPr>
            </w:pPr>
            <w:r w:rsidRPr="00B417B8">
              <w:rPr>
                <w:rFonts w:ascii="Times New Roman" w:hAnsi="Times New Roman" w:cs="Times New Roman"/>
              </w:rPr>
              <w:t>-70 200 000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097DC4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CEABC0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43D2F45"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A4B16C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DB67AC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7B5C4BE5"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D763523"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3.2. speciālais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E182D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472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675CF1"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8653EBF"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F25243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EEC25DC"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75196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1A80F13E"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D89B56"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3.3. pašvaldību budžets</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6CBF18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FEC11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421D12"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361F83A"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07CCE3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000BA5"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FCB6F7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62BD94F9"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23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FB3A167"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4. Finanšu līdzekļi papildu izdevumu finansēšanai (kompensējošu izdevumu samazinājumu norāda ar "+" zīmi)</w:t>
            </w:r>
          </w:p>
        </w:tc>
        <w:tc>
          <w:tcPr>
            <w:tcW w:w="110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943CA02"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8A95D30" w14:textId="7B326FE0" w:rsidR="00F669A8" w:rsidRPr="00B417B8" w:rsidRDefault="00F669A8" w:rsidP="00B417B8">
            <w:pPr>
              <w:ind w:right="-141"/>
              <w:rPr>
                <w:rFonts w:ascii="Times New Roman" w:hAnsi="Times New Roman" w:cs="Times New Roman"/>
              </w:rPr>
            </w:pPr>
            <w:r w:rsidRPr="00B417B8">
              <w:rPr>
                <w:rFonts w:ascii="Times New Roman" w:hAnsi="Times New Roman" w:cs="Times New Roman"/>
              </w:rPr>
              <w:t>+70 200 000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4689F3A"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CB15508"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17C907"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D88096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6DE8C6A"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49169EBD"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E0905D3"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5. Precizēta finansiālā ietekme</w:t>
            </w:r>
          </w:p>
        </w:tc>
        <w:tc>
          <w:tcPr>
            <w:tcW w:w="110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5B3142AC"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0BD7A438"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6AC3A2C0"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E47989B"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BB671FC"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X</w:t>
            </w: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13FBE2B"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6F477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245E5E38"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3D49D25"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5.1. valsts pamatbudžets</w:t>
            </w:r>
          </w:p>
        </w:tc>
        <w:tc>
          <w:tcPr>
            <w:tcW w:w="1108" w:type="dxa"/>
            <w:vMerge/>
            <w:vAlign w:val="center"/>
            <w:hideMark/>
          </w:tcPr>
          <w:p w14:paraId="0E9D37D0"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hideMark/>
          </w:tcPr>
          <w:p w14:paraId="4072CFD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0F9C94E5"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508DF9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4076B238" w14:textId="77777777" w:rsidR="00F669A8" w:rsidRPr="00023B70" w:rsidRDefault="00F669A8" w:rsidP="00F669A8">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49FECAE"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6479CF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30595B5D"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535148AF"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5.2. speciālais budžets</w:t>
            </w:r>
          </w:p>
        </w:tc>
        <w:tc>
          <w:tcPr>
            <w:tcW w:w="1108" w:type="dxa"/>
            <w:vMerge/>
            <w:vAlign w:val="center"/>
            <w:hideMark/>
          </w:tcPr>
          <w:p w14:paraId="705E4035"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D21AE7"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195EEE41"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9E70176"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5E300181" w14:textId="77777777" w:rsidR="00F669A8" w:rsidRPr="00023B70" w:rsidRDefault="00F669A8" w:rsidP="00F669A8">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2B69271"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11CFE6C"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36EE4747"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9"/>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F12C85D"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5.3. pašvaldību budžets</w:t>
            </w:r>
          </w:p>
        </w:tc>
        <w:tc>
          <w:tcPr>
            <w:tcW w:w="1108" w:type="dxa"/>
            <w:vMerge/>
            <w:vAlign w:val="center"/>
            <w:hideMark/>
          </w:tcPr>
          <w:p w14:paraId="3E9D7FDC"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B3F004D"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7AFB5A98" w14:textId="77777777" w:rsidR="00F669A8" w:rsidRPr="00023B70" w:rsidRDefault="00F669A8" w:rsidP="00F669A8">
            <w:pPr>
              <w:jc w:val="center"/>
              <w:rPr>
                <w:rFonts w:ascii="Times New Roman" w:hAnsi="Times New Roman" w:cs="Times New Roman"/>
                <w:sz w:val="24"/>
                <w:szCs w:val="24"/>
              </w:rPr>
            </w:pPr>
          </w:p>
        </w:tc>
        <w:tc>
          <w:tcPr>
            <w:tcW w:w="1168"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7CF6425"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47" w:type="dxa"/>
            <w:vMerge/>
            <w:vAlign w:val="center"/>
            <w:hideMark/>
          </w:tcPr>
          <w:p w14:paraId="0A419AB7" w14:textId="77777777" w:rsidR="00F669A8" w:rsidRPr="00023B70" w:rsidRDefault="00F669A8" w:rsidP="00F669A8">
            <w:pPr>
              <w:jc w:val="center"/>
              <w:rPr>
                <w:rFonts w:ascii="Times New Roman" w:hAnsi="Times New Roman" w:cs="Times New Roman"/>
                <w:sz w:val="24"/>
                <w:szCs w:val="24"/>
              </w:rPr>
            </w:pPr>
          </w:p>
        </w:tc>
        <w:tc>
          <w:tcPr>
            <w:tcW w:w="1167"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1D90599"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c>
          <w:tcPr>
            <w:tcW w:w="99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DB86B04" w14:textId="77777777" w:rsidR="00F669A8" w:rsidRPr="00023B70" w:rsidRDefault="00F669A8" w:rsidP="00F669A8">
            <w:pPr>
              <w:jc w:val="center"/>
              <w:rPr>
                <w:rFonts w:ascii="Times New Roman" w:hAnsi="Times New Roman" w:cs="Times New Roman"/>
                <w:sz w:val="24"/>
                <w:szCs w:val="24"/>
              </w:rPr>
            </w:pPr>
            <w:r w:rsidRPr="00023B70">
              <w:rPr>
                <w:rFonts w:ascii="Times New Roman" w:hAnsi="Times New Roman" w:cs="Times New Roman"/>
                <w:sz w:val="24"/>
                <w:szCs w:val="24"/>
              </w:rPr>
              <w:t>0</w:t>
            </w:r>
          </w:p>
        </w:tc>
      </w:tr>
      <w:tr w:rsidR="00F669A8" w:rsidRPr="00023B70" w14:paraId="0B2DA3B4"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2977"/>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6E314BED"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lastRenderedPageBreak/>
              <w:t>6. Detalizēts ieņēmumu un izdevumu aprēķins (ja nepieciešams, detalizētu ieņēmumu un izdevumu aprēķinu var pievienot anotācijas pielikumā)</w:t>
            </w:r>
          </w:p>
        </w:tc>
        <w:tc>
          <w:tcPr>
            <w:tcW w:w="7495" w:type="dxa"/>
            <w:gridSpan w:val="7"/>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4A7FEDC" w14:textId="535CE0F6" w:rsidR="00EA5036" w:rsidRDefault="00EA5036" w:rsidP="00B417B8">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L</w:t>
            </w:r>
            <w:r w:rsidR="00EA0956" w:rsidRPr="00EA0956">
              <w:rPr>
                <w:rFonts w:ascii="Times New Roman" w:eastAsia="Times New Roman" w:hAnsi="Times New Roman" w:cs="Times New Roman"/>
                <w:sz w:val="24"/>
                <w:szCs w:val="24"/>
                <w:lang w:eastAsia="lv-LV"/>
              </w:rPr>
              <w:t>ai Latvijas Investīciju un attīstības aģentūra varētu sniegt atbalstu eksportējošiem nodokļu maksātājiem un tūrisma nozares saimnieciskās darbības veicējiem, kuru darbību</w:t>
            </w:r>
            <w:r>
              <w:rPr>
                <w:rFonts w:ascii="Times New Roman" w:eastAsia="Times New Roman" w:hAnsi="Times New Roman" w:cs="Times New Roman"/>
                <w:sz w:val="24"/>
                <w:szCs w:val="24"/>
                <w:lang w:eastAsia="lv-LV"/>
              </w:rPr>
              <w:t xml:space="preserve"> ietekmējusi Covid-19 izplatība, </w:t>
            </w:r>
            <w:r w:rsidRPr="00EA5036">
              <w:rPr>
                <w:rFonts w:ascii="Times New Roman" w:eastAsia="Times New Roman" w:hAnsi="Times New Roman" w:cs="Times New Roman"/>
                <w:sz w:val="24"/>
                <w:szCs w:val="24"/>
                <w:lang w:eastAsia="lv-LV"/>
              </w:rPr>
              <w:t xml:space="preserve">Ekonomikas ministrijai (Latvijas Investīciju un attīstības aģentūrai) </w:t>
            </w:r>
            <w:r w:rsidR="002813B0">
              <w:rPr>
                <w:rFonts w:ascii="Times New Roman" w:eastAsia="Times New Roman" w:hAnsi="Times New Roman" w:cs="Times New Roman"/>
                <w:sz w:val="24"/>
                <w:szCs w:val="24"/>
                <w:lang w:eastAsia="lv-LV"/>
              </w:rPr>
              <w:t>nepieciešams papildu finansējums</w:t>
            </w:r>
            <w:r w:rsidRPr="00EA5036">
              <w:rPr>
                <w:rFonts w:ascii="Times New Roman" w:eastAsia="Times New Roman" w:hAnsi="Times New Roman" w:cs="Times New Roman"/>
                <w:sz w:val="24"/>
                <w:szCs w:val="24"/>
                <w:lang w:eastAsia="lv-LV"/>
              </w:rPr>
              <w:t xml:space="preserve">, kas nepārsniedz 70 200 000 </w:t>
            </w:r>
            <w:r w:rsidRPr="00EA5036">
              <w:rPr>
                <w:rFonts w:ascii="Times New Roman" w:eastAsia="Times New Roman" w:hAnsi="Times New Roman" w:cs="Times New Roman"/>
                <w:i/>
                <w:sz w:val="24"/>
                <w:szCs w:val="24"/>
                <w:lang w:eastAsia="lv-LV"/>
              </w:rPr>
              <w:t>euro</w:t>
            </w:r>
            <w:r w:rsidRPr="00EA5036">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2813B0">
              <w:rPr>
                <w:rFonts w:ascii="Times New Roman" w:eastAsia="Times New Roman" w:hAnsi="Times New Roman" w:cs="Times New Roman"/>
                <w:sz w:val="24"/>
                <w:szCs w:val="24"/>
                <w:lang w:eastAsia="lv-LV"/>
              </w:rPr>
              <w:t>tai skaitā:</w:t>
            </w:r>
          </w:p>
          <w:p w14:paraId="2D2F26A5" w14:textId="13C80F82" w:rsidR="002813B0" w:rsidRPr="002813B0" w:rsidRDefault="002813B0" w:rsidP="00C0374A">
            <w:pPr>
              <w:pStyle w:val="ListParagraph"/>
              <w:numPr>
                <w:ilvl w:val="1"/>
                <w:numId w:val="2"/>
              </w:num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 </w:t>
            </w:r>
            <w:r w:rsidRPr="002813B0">
              <w:rPr>
                <w:rFonts w:ascii="Times New Roman" w:eastAsia="Times New Roman" w:hAnsi="Times New Roman" w:cs="Times New Roman"/>
                <w:sz w:val="24"/>
                <w:szCs w:val="24"/>
                <w:lang w:eastAsia="lv-LV"/>
              </w:rPr>
              <w:t xml:space="preserve">51 000 000 </w:t>
            </w:r>
            <w:r w:rsidRPr="002813B0">
              <w:rPr>
                <w:rFonts w:ascii="Times New Roman" w:eastAsia="Times New Roman" w:hAnsi="Times New Roman" w:cs="Times New Roman"/>
                <w:i/>
                <w:sz w:val="24"/>
                <w:szCs w:val="24"/>
                <w:lang w:eastAsia="lv-LV"/>
              </w:rPr>
              <w:t>euro</w:t>
            </w:r>
            <w:r w:rsidR="00B53F9E">
              <w:rPr>
                <w:rFonts w:ascii="Times New Roman" w:eastAsia="Times New Roman" w:hAnsi="Times New Roman" w:cs="Times New Roman"/>
                <w:sz w:val="24"/>
                <w:szCs w:val="24"/>
                <w:lang w:eastAsia="lv-LV"/>
              </w:rPr>
              <w:t xml:space="preserve"> atbalstam</w:t>
            </w:r>
            <w:r w:rsidRPr="002813B0">
              <w:rPr>
                <w:rFonts w:ascii="Times New Roman" w:eastAsia="Times New Roman" w:hAnsi="Times New Roman" w:cs="Times New Roman"/>
                <w:sz w:val="24"/>
                <w:szCs w:val="24"/>
                <w:lang w:eastAsia="lv-LV"/>
              </w:rPr>
              <w:t xml:space="preserve"> eksportējošiem nodokļu maksātājiem</w:t>
            </w:r>
            <w:r w:rsidR="00C0374A">
              <w:rPr>
                <w:rFonts w:ascii="Times New Roman" w:eastAsia="Times New Roman" w:hAnsi="Times New Roman" w:cs="Times New Roman"/>
                <w:sz w:val="24"/>
                <w:szCs w:val="24"/>
                <w:lang w:eastAsia="lv-LV"/>
              </w:rPr>
              <w:t xml:space="preserve">, </w:t>
            </w:r>
            <w:r w:rsidR="00C0374A" w:rsidRPr="00C0374A">
              <w:rPr>
                <w:rFonts w:ascii="Times New Roman" w:eastAsia="Times New Roman" w:hAnsi="Times New Roman" w:cs="Times New Roman"/>
                <w:sz w:val="24"/>
                <w:szCs w:val="24"/>
                <w:lang w:eastAsia="lv-LV"/>
              </w:rPr>
              <w:t>kuru darbību ietekmējusi Covid-19 izplatība</w:t>
            </w:r>
            <w:r w:rsidR="00C0374A">
              <w:rPr>
                <w:rFonts w:ascii="Times New Roman" w:eastAsia="Times New Roman" w:hAnsi="Times New Roman" w:cs="Times New Roman"/>
                <w:sz w:val="24"/>
                <w:szCs w:val="24"/>
                <w:lang w:eastAsia="lv-LV"/>
              </w:rPr>
              <w:t>;</w:t>
            </w:r>
          </w:p>
          <w:p w14:paraId="2A465961" w14:textId="268F2EBB" w:rsidR="004F2086" w:rsidRDefault="00B417B8" w:rsidP="004F2086">
            <w:pPr>
              <w:spacing w:line="240" w:lineRule="auto"/>
              <w:jc w:val="both"/>
              <w:rPr>
                <w:rFonts w:ascii="Times New Roman" w:eastAsia="Times New Roman" w:hAnsi="Times New Roman" w:cs="Times New Roman"/>
                <w:sz w:val="24"/>
                <w:szCs w:val="24"/>
                <w:lang w:eastAsia="lv-LV"/>
              </w:rPr>
            </w:pPr>
            <w:r w:rsidRPr="00B417B8">
              <w:rPr>
                <w:rFonts w:ascii="Times New Roman" w:eastAsia="Times New Roman" w:hAnsi="Times New Roman" w:cs="Times New Roman"/>
                <w:sz w:val="24"/>
                <w:szCs w:val="24"/>
                <w:lang w:eastAsia="lv-LV"/>
              </w:rPr>
              <w:t xml:space="preserve">Atbilstoši Centrālās statistikas pārvaldes informācijai, </w:t>
            </w:r>
            <w:r>
              <w:rPr>
                <w:rFonts w:ascii="Times New Roman" w:eastAsia="Times New Roman" w:hAnsi="Times New Roman" w:cs="Times New Roman"/>
                <w:sz w:val="24"/>
                <w:szCs w:val="24"/>
                <w:lang w:eastAsia="lv-LV"/>
              </w:rPr>
              <w:t>atbalstam varētu kvalificēties</w:t>
            </w:r>
            <w:r w:rsidRPr="00B417B8">
              <w:rPr>
                <w:rFonts w:ascii="Times New Roman" w:eastAsia="Times New Roman" w:hAnsi="Times New Roman" w:cs="Times New Roman"/>
                <w:sz w:val="24"/>
                <w:szCs w:val="24"/>
                <w:lang w:eastAsia="lv-LV"/>
              </w:rPr>
              <w:t xml:space="preserve"> 350 krīzes skartie eksportējošie uzņēmumi, līdz ar to vidējā atbalsta summa vienam uzņēmumam, pie nosacījuma, ja visi krīzes skartie eksportējošie uzņēmumi piesakās, var sastādīt līdz 145 tūkstošiem eiro vienam. Vienlaikus, atbilstoši valsts atbalsta ietvaram, programmas maksimālais  pieejamais finansējums vienam  krīzes skartam eksportējošajam uzņēmumam ir 800 tūkstoši, līdz ar to atbalstu varētu saņemt mazāks komersantu skaits. Lai novērstu programmas līdzekļu pārtēriņu ir noteikts gan atbalsta programmas maksimālais apjoms, gan nosacījums, ka komersantu iesniegumi tiek izskatīti pieteikumu iesniegšanas kārtībā.</w:t>
            </w:r>
          </w:p>
          <w:p w14:paraId="5E009313" w14:textId="2FB9B58A" w:rsidR="004F2086" w:rsidRPr="004F2086" w:rsidRDefault="004F2086" w:rsidP="004F2086">
            <w:pPr>
              <w:spacing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1.2. </w:t>
            </w:r>
            <w:r w:rsidRPr="004F2086">
              <w:rPr>
                <w:rFonts w:ascii="Times New Roman" w:eastAsia="Times New Roman" w:hAnsi="Times New Roman" w:cs="Times New Roman"/>
                <w:sz w:val="24"/>
                <w:szCs w:val="24"/>
                <w:lang w:eastAsia="lv-LV"/>
              </w:rPr>
              <w:t xml:space="preserve">19 200 000 </w:t>
            </w:r>
            <w:r w:rsidRPr="004F2086">
              <w:rPr>
                <w:rFonts w:ascii="Times New Roman" w:eastAsia="Times New Roman" w:hAnsi="Times New Roman" w:cs="Times New Roman"/>
                <w:i/>
                <w:sz w:val="24"/>
                <w:szCs w:val="24"/>
                <w:lang w:eastAsia="lv-LV"/>
              </w:rPr>
              <w:t>euro</w:t>
            </w:r>
            <w:r w:rsidR="00B53F9E">
              <w:rPr>
                <w:rFonts w:ascii="Times New Roman" w:eastAsia="Times New Roman" w:hAnsi="Times New Roman" w:cs="Times New Roman"/>
                <w:sz w:val="24"/>
                <w:szCs w:val="24"/>
                <w:lang w:eastAsia="lv-LV"/>
              </w:rPr>
              <w:t xml:space="preserve"> atbalstam</w:t>
            </w:r>
            <w:r w:rsidRPr="004F2086">
              <w:rPr>
                <w:rFonts w:ascii="Times New Roman" w:eastAsia="Times New Roman" w:hAnsi="Times New Roman" w:cs="Times New Roman"/>
                <w:sz w:val="24"/>
                <w:szCs w:val="24"/>
                <w:lang w:eastAsia="lv-LV"/>
              </w:rPr>
              <w:t xml:space="preserve"> tūrisma nozares saimnieciskās darbības veicējiem, kuru darbību ietekmējusi Covid-19 izplatība.</w:t>
            </w:r>
          </w:p>
          <w:p w14:paraId="07F325D4" w14:textId="77777777" w:rsidR="00C50876" w:rsidRPr="00C50876" w:rsidRDefault="00C50876" w:rsidP="00C50876">
            <w:pPr>
              <w:spacing w:after="0" w:line="240" w:lineRule="auto"/>
              <w:jc w:val="both"/>
              <w:rPr>
                <w:rFonts w:ascii="Times New Roman" w:eastAsia="Times New Roman" w:hAnsi="Times New Roman" w:cs="Times New Roman"/>
                <w:sz w:val="24"/>
                <w:szCs w:val="24"/>
                <w:lang w:eastAsia="lv-LV"/>
              </w:rPr>
            </w:pPr>
            <w:r w:rsidRPr="00C50876">
              <w:rPr>
                <w:rFonts w:ascii="Times New Roman" w:eastAsia="Times New Roman" w:hAnsi="Times New Roman" w:cs="Times New Roman"/>
                <w:sz w:val="24"/>
                <w:szCs w:val="24"/>
                <w:lang w:eastAsia="lv-LV"/>
              </w:rPr>
              <w:t xml:space="preserve">Atbilstoši Valsts ieņēmumu dienesta datiem, Ministru kabineta noteikumos minētajās nozarēs darbojās 7156 uzņēmumi, kuri kopumā nodarbina 69 988 darbiniekus ar vidējo bruto algu 626 </w:t>
            </w:r>
            <w:r w:rsidRPr="009B6DB4">
              <w:rPr>
                <w:rFonts w:ascii="Times New Roman" w:eastAsia="Times New Roman" w:hAnsi="Times New Roman" w:cs="Times New Roman"/>
                <w:i/>
                <w:iCs/>
                <w:sz w:val="24"/>
                <w:szCs w:val="24"/>
                <w:lang w:eastAsia="lv-LV"/>
              </w:rPr>
              <w:t>euro</w:t>
            </w:r>
            <w:r w:rsidRPr="00C50876">
              <w:rPr>
                <w:rFonts w:ascii="Times New Roman" w:eastAsia="Times New Roman" w:hAnsi="Times New Roman" w:cs="Times New Roman"/>
                <w:sz w:val="24"/>
                <w:szCs w:val="24"/>
                <w:lang w:eastAsia="lv-LV"/>
              </w:rPr>
              <w:t xml:space="preserve"> mēnesi. Atbalstāmo nozaru uzņēmumi 2019. gadā nodarbinātības nodokļos (VSAOI iemaksa) ir nomaksājuši 101 868 110 </w:t>
            </w:r>
            <w:r w:rsidRPr="009B6DB4">
              <w:rPr>
                <w:rFonts w:ascii="Times New Roman" w:eastAsia="Times New Roman" w:hAnsi="Times New Roman" w:cs="Times New Roman"/>
                <w:i/>
                <w:iCs/>
                <w:sz w:val="24"/>
                <w:szCs w:val="24"/>
                <w:lang w:eastAsia="lv-LV"/>
              </w:rPr>
              <w:t>euro</w:t>
            </w:r>
            <w:r w:rsidRPr="00C50876">
              <w:rPr>
                <w:rFonts w:ascii="Times New Roman" w:eastAsia="Times New Roman" w:hAnsi="Times New Roman" w:cs="Times New Roman"/>
                <w:sz w:val="24"/>
                <w:szCs w:val="24"/>
                <w:lang w:eastAsia="lv-LV"/>
              </w:rPr>
              <w:t xml:space="preserve">. </w:t>
            </w:r>
          </w:p>
          <w:p w14:paraId="47EDDC6A" w14:textId="26156930" w:rsidR="00F669A8" w:rsidRPr="00023B70" w:rsidRDefault="00C50876" w:rsidP="009B6DB4">
            <w:pPr>
              <w:spacing w:after="0" w:line="240" w:lineRule="auto"/>
              <w:jc w:val="both"/>
              <w:rPr>
                <w:rFonts w:ascii="Times New Roman" w:hAnsi="Times New Roman" w:cs="Times New Roman"/>
                <w:sz w:val="24"/>
                <w:szCs w:val="24"/>
              </w:rPr>
            </w:pPr>
            <w:r w:rsidRPr="00C50876">
              <w:rPr>
                <w:rFonts w:ascii="Times New Roman" w:eastAsia="Times New Roman" w:hAnsi="Times New Roman" w:cs="Times New Roman"/>
                <w:sz w:val="24"/>
                <w:szCs w:val="24"/>
                <w:lang w:eastAsia="lv-LV"/>
              </w:rPr>
              <w:t xml:space="preserve">Ja visi uzņēmumi no Ministru kabineta noteikumos minētajām nozarēm pieteiktos un kvalificētos atbalstam, tad indikatīvā aprēķina prognoze rāda, ka pilnā atbalsta summa (grozs) ir nepieciešama 30 560 433 milj. </w:t>
            </w:r>
            <w:r w:rsidRPr="009B6DB4">
              <w:rPr>
                <w:rFonts w:ascii="Times New Roman" w:eastAsia="Times New Roman" w:hAnsi="Times New Roman" w:cs="Times New Roman"/>
                <w:i/>
                <w:iCs/>
                <w:sz w:val="24"/>
                <w:szCs w:val="24"/>
                <w:lang w:eastAsia="lv-LV"/>
              </w:rPr>
              <w:t>euro</w:t>
            </w:r>
            <w:r w:rsidRPr="00C50876">
              <w:rPr>
                <w:rFonts w:ascii="Times New Roman" w:eastAsia="Times New Roman" w:hAnsi="Times New Roman" w:cs="Times New Roman"/>
                <w:sz w:val="24"/>
                <w:szCs w:val="24"/>
                <w:lang w:eastAsia="lv-LV"/>
              </w:rPr>
              <w:t xml:space="preserve"> apmērā (30% no nomaksātajiem VSAOI iemaksām). </w:t>
            </w:r>
            <w:r w:rsidR="009B6DB4">
              <w:rPr>
                <w:rFonts w:ascii="Times New Roman" w:eastAsia="Times New Roman" w:hAnsi="Times New Roman" w:cs="Times New Roman"/>
                <w:sz w:val="24"/>
                <w:szCs w:val="24"/>
                <w:lang w:eastAsia="lv-LV"/>
              </w:rPr>
              <w:t xml:space="preserve"> </w:t>
            </w:r>
            <w:r w:rsidRPr="00C50876">
              <w:rPr>
                <w:rFonts w:ascii="Times New Roman" w:eastAsia="Times New Roman" w:hAnsi="Times New Roman" w:cs="Times New Roman"/>
                <w:sz w:val="24"/>
                <w:szCs w:val="24"/>
                <w:lang w:eastAsia="lv-LV"/>
              </w:rPr>
              <w:t>Pieejamā atbalsta summa ir 19,2 mlj. EUR. Vienlaikus ievērojot to, ka šis atbalsta instruments ir līdzīgs dīkstāves atbalstam, uz kuru kvalificējās aptuveni puse nozares uzņēmēji, tiek prognozēts, ka pieejamā atbalsta summa būs pietiekama.</w:t>
            </w:r>
          </w:p>
        </w:tc>
      </w:tr>
      <w:tr w:rsidR="00F669A8" w:rsidRPr="00023B70" w14:paraId="5A76A0D7"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70EDF805"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6.1. detalizēts ieņēmumu aprēķins</w:t>
            </w:r>
          </w:p>
        </w:tc>
        <w:tc>
          <w:tcPr>
            <w:tcW w:w="7495" w:type="dxa"/>
            <w:gridSpan w:val="7"/>
            <w:vMerge/>
            <w:vAlign w:val="center"/>
            <w:hideMark/>
          </w:tcPr>
          <w:p w14:paraId="7450CA87" w14:textId="77777777" w:rsidR="00F669A8" w:rsidRPr="00023B70" w:rsidRDefault="00F669A8" w:rsidP="00F669A8">
            <w:pPr>
              <w:jc w:val="center"/>
              <w:rPr>
                <w:rFonts w:ascii="Times New Roman" w:hAnsi="Times New Roman" w:cs="Times New Roman"/>
                <w:sz w:val="24"/>
                <w:szCs w:val="24"/>
              </w:rPr>
            </w:pPr>
          </w:p>
        </w:tc>
      </w:tr>
      <w:tr w:rsidR="00F669A8" w:rsidRPr="00023B70" w14:paraId="60D9F974"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1405456E"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6.2. detalizēts izdevumu aprēķins</w:t>
            </w:r>
          </w:p>
        </w:tc>
        <w:tc>
          <w:tcPr>
            <w:tcW w:w="7495" w:type="dxa"/>
            <w:gridSpan w:val="7"/>
            <w:vMerge/>
            <w:vAlign w:val="center"/>
            <w:hideMark/>
          </w:tcPr>
          <w:p w14:paraId="294540F6" w14:textId="77777777" w:rsidR="00F669A8" w:rsidRPr="00023B70" w:rsidRDefault="00F669A8" w:rsidP="00F669A8">
            <w:pPr>
              <w:jc w:val="center"/>
              <w:rPr>
                <w:rFonts w:ascii="Times New Roman" w:hAnsi="Times New Roman" w:cs="Times New Roman"/>
                <w:sz w:val="24"/>
                <w:szCs w:val="24"/>
              </w:rPr>
            </w:pPr>
          </w:p>
        </w:tc>
      </w:tr>
      <w:tr w:rsidR="00F669A8" w:rsidRPr="00023B70" w14:paraId="24B6B10A"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490"/>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2543BA0C"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7. Amata vietu skaita izmaiņas</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32452F35" w14:textId="77777777" w:rsidR="00F669A8" w:rsidRPr="00023B70" w:rsidRDefault="00F669A8" w:rsidP="00F669A8">
            <w:pPr>
              <w:jc w:val="both"/>
              <w:rPr>
                <w:rFonts w:ascii="Times New Roman" w:eastAsia="Times New Roman" w:hAnsi="Times New Roman" w:cs="Times New Roman"/>
                <w:sz w:val="24"/>
                <w:szCs w:val="24"/>
                <w:lang w:eastAsia="lv-LV"/>
              </w:rPr>
            </w:pPr>
            <w:r w:rsidRPr="00023B70">
              <w:rPr>
                <w:rFonts w:ascii="Times New Roman" w:eastAsia="Times New Roman" w:hAnsi="Times New Roman" w:cs="Times New Roman"/>
                <w:sz w:val="24"/>
                <w:szCs w:val="24"/>
                <w:lang w:eastAsia="lv-LV"/>
              </w:rPr>
              <w:t>Projekts šo jomu neskar.</w:t>
            </w:r>
          </w:p>
          <w:p w14:paraId="2330DDB8" w14:textId="77777777" w:rsidR="00F669A8" w:rsidRPr="00023B70" w:rsidRDefault="00F669A8" w:rsidP="00F669A8">
            <w:pPr>
              <w:rPr>
                <w:rFonts w:ascii="Times New Roman" w:hAnsi="Times New Roman" w:cs="Times New Roman"/>
                <w:sz w:val="24"/>
                <w:szCs w:val="24"/>
              </w:rPr>
            </w:pPr>
          </w:p>
        </w:tc>
      </w:tr>
      <w:tr w:rsidR="00F669A8" w:rsidRPr="00023B70" w14:paraId="72711372" w14:textId="77777777" w:rsidTr="00F669A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Ex>
        <w:trPr>
          <w:cantSplit/>
          <w:trHeight w:val="748"/>
        </w:trPr>
        <w:tc>
          <w:tcPr>
            <w:tcW w:w="1607" w:type="dxa"/>
            <w:gridSpan w:val="2"/>
            <w:tcBorders>
              <w:top w:val="single" w:sz="4" w:space="0" w:color="auto"/>
              <w:left w:val="single" w:sz="4" w:space="0" w:color="auto"/>
              <w:bottom w:val="single" w:sz="4" w:space="0" w:color="auto"/>
              <w:right w:val="single" w:sz="4" w:space="0" w:color="auto"/>
            </w:tcBorders>
            <w:shd w:val="clear" w:color="auto" w:fill="auto"/>
            <w:hideMark/>
          </w:tcPr>
          <w:p w14:paraId="0FB29444" w14:textId="77777777" w:rsidR="00F669A8" w:rsidRPr="00023B70" w:rsidRDefault="00F669A8" w:rsidP="00F669A8">
            <w:pPr>
              <w:rPr>
                <w:rFonts w:ascii="Times New Roman" w:hAnsi="Times New Roman" w:cs="Times New Roman"/>
                <w:sz w:val="24"/>
                <w:szCs w:val="24"/>
              </w:rPr>
            </w:pPr>
            <w:r w:rsidRPr="00023B70">
              <w:rPr>
                <w:rFonts w:ascii="Times New Roman" w:hAnsi="Times New Roman" w:cs="Times New Roman"/>
                <w:sz w:val="24"/>
                <w:szCs w:val="24"/>
              </w:rPr>
              <w:t>8. Cita informācija</w:t>
            </w:r>
          </w:p>
        </w:tc>
        <w:tc>
          <w:tcPr>
            <w:tcW w:w="7495" w:type="dxa"/>
            <w:gridSpan w:val="7"/>
            <w:tcBorders>
              <w:top w:val="single" w:sz="4" w:space="0" w:color="auto"/>
              <w:left w:val="single" w:sz="4" w:space="0" w:color="auto"/>
              <w:bottom w:val="single" w:sz="4" w:space="0" w:color="auto"/>
              <w:right w:val="single" w:sz="4" w:space="0" w:color="auto"/>
            </w:tcBorders>
            <w:shd w:val="clear" w:color="auto" w:fill="auto"/>
            <w:hideMark/>
          </w:tcPr>
          <w:p w14:paraId="50EEC10E" w14:textId="5DCF5C2F" w:rsidR="00F669A8" w:rsidRPr="00023B70" w:rsidRDefault="00F669A8" w:rsidP="009B6DB4">
            <w:pPr>
              <w:spacing w:after="0" w:line="240" w:lineRule="auto"/>
              <w:jc w:val="both"/>
              <w:rPr>
                <w:rFonts w:ascii="Times New Roman" w:hAnsi="Times New Roman" w:cs="Times New Roman"/>
                <w:sz w:val="24"/>
                <w:szCs w:val="24"/>
              </w:rPr>
            </w:pPr>
            <w:r w:rsidRPr="00023B70">
              <w:rPr>
                <w:rFonts w:ascii="Times New Roman" w:eastAsia="Times New Roman" w:hAnsi="Times New Roman" w:cs="Times New Roman"/>
                <w:sz w:val="24"/>
                <w:szCs w:val="24"/>
                <w:lang w:eastAsia="lv-LV"/>
              </w:rPr>
              <w:t xml:space="preserve">Lai </w:t>
            </w:r>
            <w:r w:rsidR="007F696D">
              <w:rPr>
                <w:rFonts w:ascii="Times New Roman" w:eastAsia="Times New Roman" w:hAnsi="Times New Roman" w:cs="Times New Roman"/>
                <w:sz w:val="24"/>
                <w:szCs w:val="24"/>
                <w:lang w:eastAsia="lv-LV"/>
              </w:rPr>
              <w:t>Latvijas Investīciju un attīstības aģentūra</w:t>
            </w:r>
            <w:r w:rsidRPr="00023B70">
              <w:rPr>
                <w:rFonts w:ascii="Times New Roman" w:eastAsia="Times New Roman" w:hAnsi="Times New Roman" w:cs="Times New Roman"/>
                <w:sz w:val="24"/>
                <w:szCs w:val="24"/>
                <w:lang w:eastAsia="lv-LV"/>
              </w:rPr>
              <w:t xml:space="preserve"> varētu </w:t>
            </w:r>
            <w:r w:rsidR="00B417B8">
              <w:rPr>
                <w:rFonts w:ascii="Times New Roman" w:eastAsia="Times New Roman" w:hAnsi="Times New Roman" w:cs="Times New Roman"/>
                <w:sz w:val="24"/>
                <w:szCs w:val="24"/>
                <w:lang w:eastAsia="lv-LV"/>
              </w:rPr>
              <w:t xml:space="preserve">sniegt atbalstu </w:t>
            </w:r>
            <w:r w:rsidR="00B417B8" w:rsidRPr="00B417B8">
              <w:rPr>
                <w:rFonts w:ascii="Times New Roman" w:eastAsia="Times New Roman" w:hAnsi="Times New Roman" w:cs="Times New Roman"/>
                <w:sz w:val="24"/>
                <w:szCs w:val="24"/>
                <w:lang w:eastAsia="lv-LV"/>
              </w:rPr>
              <w:t>preču un pakalpojumu eksportētājiem un tūrisma nozares saimnieciskās darbības veicējiem, kuru darbību ietekmējusi Covid-19 izplatība</w:t>
            </w:r>
            <w:r w:rsidRPr="00023B70">
              <w:rPr>
                <w:rFonts w:ascii="Times New Roman" w:eastAsia="Times New Roman" w:hAnsi="Times New Roman" w:cs="Times New Roman"/>
                <w:sz w:val="24"/>
                <w:szCs w:val="24"/>
                <w:lang w:eastAsia="lv-LV"/>
              </w:rPr>
              <w:t xml:space="preserve">, finansējums, kas nepārsniedz </w:t>
            </w:r>
            <w:r w:rsidR="00B417B8" w:rsidRPr="00B417B8">
              <w:rPr>
                <w:rFonts w:ascii="Times New Roman" w:eastAsia="Times New Roman" w:hAnsi="Times New Roman" w:cs="Times New Roman"/>
                <w:sz w:val="24"/>
                <w:szCs w:val="24"/>
                <w:lang w:eastAsia="lv-LV"/>
              </w:rPr>
              <w:t xml:space="preserve">70 200 000 </w:t>
            </w:r>
            <w:r w:rsidRPr="00B417B8">
              <w:rPr>
                <w:rFonts w:ascii="Times New Roman" w:eastAsia="Times New Roman" w:hAnsi="Times New Roman" w:cs="Times New Roman"/>
                <w:i/>
                <w:iCs/>
                <w:sz w:val="24"/>
                <w:szCs w:val="24"/>
                <w:lang w:eastAsia="lv-LV"/>
              </w:rPr>
              <w:t>euro</w:t>
            </w:r>
            <w:r w:rsidRPr="00023B70">
              <w:rPr>
                <w:rFonts w:ascii="Times New Roman" w:eastAsia="Times New Roman" w:hAnsi="Times New Roman" w:cs="Times New Roman"/>
                <w:sz w:val="24"/>
                <w:szCs w:val="24"/>
                <w:lang w:eastAsia="lv-LV"/>
              </w:rPr>
              <w:t xml:space="preserve"> tiks pārdalīts Ekonomikas ministrijai no 74.resora „Gadskārtējā valsts budžeta izpildes procesā pārdalāmais finansējums” programmas 02.00.00 „Līdzekļi neparedzētiem gadījumiem” atbilstoši faktiski nepieciešamajam apmēram. </w:t>
            </w:r>
          </w:p>
        </w:tc>
      </w:tr>
    </w:tbl>
    <w:p w14:paraId="7703E2B0" w14:textId="77777777" w:rsidR="00F54AA2" w:rsidRPr="00023B70" w:rsidRDefault="00F54AA2" w:rsidP="00F54AA2">
      <w:pPr>
        <w:contextualSpacing/>
        <w:rPr>
          <w:rFonts w:eastAsia="Times New Roman"/>
          <w:sz w:val="26"/>
          <w:szCs w:val="26"/>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57F3DCA0" w14:textId="77777777" w:rsidTr="00B37F42">
        <w:trPr>
          <w:trHeight w:val="182"/>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16F5A9B"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IV. Tiesību akta projekta ietekme uz spēkā esošo tiesību normu sistēmu</w:t>
            </w:r>
          </w:p>
        </w:tc>
      </w:tr>
      <w:tr w:rsidR="00733B82" w:rsidRPr="00023B70" w14:paraId="2C6625C8" w14:textId="77777777" w:rsidTr="00B37F42">
        <w:trPr>
          <w:trHeight w:val="203"/>
          <w:tblCellSpacing w:w="15" w:type="dxa"/>
        </w:trPr>
        <w:tc>
          <w:tcPr>
            <w:tcW w:w="4968" w:type="pct"/>
            <w:tcBorders>
              <w:top w:val="outset" w:sz="6" w:space="0" w:color="auto"/>
              <w:left w:val="outset" w:sz="6" w:space="0" w:color="auto"/>
              <w:right w:val="outset" w:sz="6" w:space="0" w:color="auto"/>
            </w:tcBorders>
            <w:hideMark/>
          </w:tcPr>
          <w:p w14:paraId="4163CAC1" w14:textId="31F7CDD3" w:rsidR="00B37F42" w:rsidRPr="00023B70" w:rsidRDefault="003A0C7A" w:rsidP="00B37F42">
            <w:pPr>
              <w:tabs>
                <w:tab w:val="left" w:pos="1620"/>
              </w:tabs>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spēkā esošo tiesību normu sistēmu.</w:t>
            </w:r>
          </w:p>
        </w:tc>
      </w:tr>
    </w:tbl>
    <w:p w14:paraId="65C43110"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01D98D7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329B10A0"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733B82" w:rsidRPr="00023B70" w14:paraId="65888D9C" w14:textId="77777777" w:rsidTr="00B37F42">
        <w:trPr>
          <w:trHeight w:val="347"/>
          <w:tblCellSpacing w:w="15" w:type="dxa"/>
        </w:trPr>
        <w:tc>
          <w:tcPr>
            <w:tcW w:w="4967" w:type="pct"/>
            <w:tcBorders>
              <w:top w:val="outset" w:sz="6" w:space="0" w:color="auto"/>
              <w:left w:val="outset" w:sz="6" w:space="0" w:color="auto"/>
              <w:right w:val="outset" w:sz="6" w:space="0" w:color="auto"/>
            </w:tcBorders>
            <w:hideMark/>
          </w:tcPr>
          <w:p w14:paraId="1215B334" w14:textId="01B7372B" w:rsidR="00B37F42" w:rsidRPr="00023B70" w:rsidRDefault="003A0C7A" w:rsidP="00B37F4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lastRenderedPageBreak/>
              <w:t>Projekts nerada ietekmi uz Latvijas Republikas starptautiskajām saistībām.</w:t>
            </w:r>
          </w:p>
        </w:tc>
      </w:tr>
    </w:tbl>
    <w:p w14:paraId="42AD8199"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733B82" w:rsidRPr="00023B70" w14:paraId="77BEB92C"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551A1F4"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VI. Sabiedrības līdzdalība un komunikācijas aktivitātes</w:t>
            </w:r>
          </w:p>
        </w:tc>
      </w:tr>
      <w:tr w:rsidR="00733B82" w:rsidRPr="00023B70" w14:paraId="31677B05" w14:textId="77777777" w:rsidTr="00000672">
        <w:trPr>
          <w:trHeight w:val="35"/>
          <w:tblCellSpacing w:w="15" w:type="dxa"/>
        </w:trPr>
        <w:tc>
          <w:tcPr>
            <w:tcW w:w="4967" w:type="pct"/>
            <w:tcBorders>
              <w:top w:val="outset" w:sz="6" w:space="0" w:color="auto"/>
              <w:left w:val="outset" w:sz="6" w:space="0" w:color="auto"/>
              <w:right w:val="outset" w:sz="6" w:space="0" w:color="auto"/>
            </w:tcBorders>
            <w:hideMark/>
          </w:tcPr>
          <w:p w14:paraId="6AD2BB47" w14:textId="77777777" w:rsidR="00000672" w:rsidRPr="00023B70" w:rsidRDefault="00000672" w:rsidP="00000672">
            <w:pPr>
              <w:spacing w:after="0" w:line="240" w:lineRule="auto"/>
              <w:jc w:val="center"/>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šo jomu neskar.</w:t>
            </w:r>
          </w:p>
        </w:tc>
      </w:tr>
    </w:tbl>
    <w:p w14:paraId="69E73BC4"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2105"/>
        <w:gridCol w:w="6369"/>
      </w:tblGrid>
      <w:tr w:rsidR="00733B82" w:rsidRPr="00023B70" w14:paraId="23197B97"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6ECBCF2" w14:textId="77777777" w:rsidR="00655F2C" w:rsidRPr="00023B70" w:rsidRDefault="00E5323B" w:rsidP="00E5323B">
            <w:pPr>
              <w:spacing w:after="0" w:line="240" w:lineRule="auto"/>
              <w:rPr>
                <w:rFonts w:ascii="Times New Roman" w:eastAsia="Times New Roman" w:hAnsi="Times New Roman" w:cs="Times New Roman"/>
                <w:b/>
                <w:bCs/>
                <w:iCs/>
                <w:sz w:val="24"/>
                <w:szCs w:val="24"/>
                <w:lang w:eastAsia="lv-LV"/>
              </w:rPr>
            </w:pPr>
            <w:r w:rsidRPr="00023B70">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733B82" w:rsidRPr="00023B70" w14:paraId="36CCCC6A"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A70402"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1.</w:t>
            </w:r>
          </w:p>
        </w:tc>
        <w:tc>
          <w:tcPr>
            <w:tcW w:w="1146" w:type="pct"/>
            <w:tcBorders>
              <w:top w:val="outset" w:sz="6" w:space="0" w:color="auto"/>
              <w:left w:val="outset" w:sz="6" w:space="0" w:color="auto"/>
              <w:bottom w:val="outset" w:sz="6" w:space="0" w:color="auto"/>
              <w:right w:val="outset" w:sz="6" w:space="0" w:color="auto"/>
            </w:tcBorders>
            <w:hideMark/>
          </w:tcPr>
          <w:p w14:paraId="59518463"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Projekta izpildē iesaistītās institūcijas</w:t>
            </w:r>
          </w:p>
        </w:tc>
        <w:tc>
          <w:tcPr>
            <w:tcW w:w="3492" w:type="pct"/>
            <w:tcBorders>
              <w:top w:val="outset" w:sz="6" w:space="0" w:color="auto"/>
              <w:left w:val="outset" w:sz="6" w:space="0" w:color="auto"/>
              <w:bottom w:val="outset" w:sz="6" w:space="0" w:color="auto"/>
              <w:right w:val="outset" w:sz="6" w:space="0" w:color="auto"/>
            </w:tcBorders>
            <w:hideMark/>
          </w:tcPr>
          <w:p w14:paraId="5BC88615" w14:textId="124F89A1" w:rsidR="00B37F42" w:rsidRPr="00023B70" w:rsidRDefault="00B37F42" w:rsidP="00072800">
            <w:pPr>
              <w:spacing w:after="0" w:line="240" w:lineRule="auto"/>
              <w:jc w:val="both"/>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 xml:space="preserve">Ekonomikas ministrija, </w:t>
            </w:r>
            <w:r w:rsidR="00B417B8">
              <w:rPr>
                <w:rFonts w:ascii="Times New Roman" w:eastAsia="Times New Roman" w:hAnsi="Times New Roman" w:cs="Times New Roman"/>
                <w:iCs/>
                <w:sz w:val="24"/>
                <w:szCs w:val="24"/>
                <w:lang w:eastAsia="lv-LV"/>
              </w:rPr>
              <w:t>Latvijas Investīciju un attīstības aģentūra</w:t>
            </w:r>
            <w:r w:rsidR="002E2DB4">
              <w:rPr>
                <w:rFonts w:ascii="Times New Roman" w:eastAsia="Times New Roman" w:hAnsi="Times New Roman" w:cs="Times New Roman"/>
                <w:iCs/>
                <w:sz w:val="24"/>
                <w:szCs w:val="24"/>
                <w:lang w:eastAsia="lv-LV"/>
              </w:rPr>
              <w:t xml:space="preserve">, </w:t>
            </w:r>
            <w:r w:rsidR="002E2DB4" w:rsidRPr="00072800">
              <w:rPr>
                <w:rFonts w:ascii="Times New Roman" w:eastAsia="Times New Roman" w:hAnsi="Times New Roman" w:cs="Times New Roman"/>
                <w:iCs/>
                <w:sz w:val="24"/>
                <w:szCs w:val="24"/>
                <w:lang w:eastAsia="lv-LV"/>
              </w:rPr>
              <w:t>Centrālā Statistikas pārvalde.</w:t>
            </w:r>
          </w:p>
        </w:tc>
      </w:tr>
      <w:tr w:rsidR="00733B82" w:rsidRPr="00023B70" w14:paraId="14C69D76"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9CAD0DA"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2.</w:t>
            </w:r>
          </w:p>
        </w:tc>
        <w:tc>
          <w:tcPr>
            <w:tcW w:w="1146" w:type="pct"/>
            <w:tcBorders>
              <w:top w:val="outset" w:sz="6" w:space="0" w:color="auto"/>
              <w:left w:val="outset" w:sz="6" w:space="0" w:color="auto"/>
              <w:bottom w:val="outset" w:sz="6" w:space="0" w:color="auto"/>
              <w:right w:val="outset" w:sz="6" w:space="0" w:color="auto"/>
            </w:tcBorders>
            <w:hideMark/>
          </w:tcPr>
          <w:p w14:paraId="24BB2CF0"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Projekta izpildes ietekme uz pārvaldes funkcijām un institucionālo struktūru.</w:t>
            </w:r>
            <w:r w:rsidRPr="00023B70">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492" w:type="pct"/>
            <w:tcBorders>
              <w:top w:val="outset" w:sz="6" w:space="0" w:color="auto"/>
              <w:left w:val="outset" w:sz="6" w:space="0" w:color="auto"/>
              <w:bottom w:val="outset" w:sz="6" w:space="0" w:color="auto"/>
              <w:right w:val="outset" w:sz="6" w:space="0" w:color="auto"/>
            </w:tcBorders>
            <w:hideMark/>
          </w:tcPr>
          <w:p w14:paraId="37CF1A9B" w14:textId="6DA61EC4" w:rsidR="002E2DB4" w:rsidRPr="00072800" w:rsidRDefault="003A0C7A" w:rsidP="00072800">
            <w:pPr>
              <w:spacing w:after="0" w:line="240" w:lineRule="auto"/>
              <w:jc w:val="both"/>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Projekts nerada ietekmi uz pārvaldes funkcijām un institucionālo struktūru.</w:t>
            </w:r>
            <w:r w:rsidR="00072800">
              <w:rPr>
                <w:rFonts w:ascii="Times New Roman" w:eastAsia="Times New Roman" w:hAnsi="Times New Roman" w:cs="Times New Roman"/>
                <w:iCs/>
                <w:sz w:val="24"/>
                <w:szCs w:val="24"/>
                <w:lang w:eastAsia="lv-LV"/>
              </w:rPr>
              <w:t xml:space="preserve"> </w:t>
            </w:r>
            <w:r w:rsidR="002E2DB4" w:rsidRPr="00072800">
              <w:rPr>
                <w:rFonts w:ascii="Times New Roman" w:eastAsia="Times New Roman" w:hAnsi="Times New Roman" w:cs="Times New Roman"/>
                <w:iCs/>
                <w:sz w:val="24"/>
                <w:szCs w:val="24"/>
                <w:lang w:eastAsia="lv-LV"/>
              </w:rPr>
              <w:t xml:space="preserve">Projektā ietvertā tiesiskā regulējuma īstenošana (atbalsta piešķiršanas procesa nodrošināšana) tiks nodrošināta Ekonomikas ministrijas resora esošo līdzekļu un cilvēkresursu ietvaros. </w:t>
            </w:r>
          </w:p>
          <w:p w14:paraId="13B4A911" w14:textId="6E269E35" w:rsidR="002E2DB4" w:rsidRPr="00023B70" w:rsidRDefault="002E2DB4" w:rsidP="001E0FD2">
            <w:pPr>
              <w:spacing w:after="0" w:line="240" w:lineRule="auto"/>
              <w:jc w:val="both"/>
              <w:rPr>
                <w:rFonts w:ascii="Times New Roman" w:eastAsia="Times New Roman" w:hAnsi="Times New Roman" w:cs="Times New Roman"/>
                <w:iCs/>
                <w:sz w:val="24"/>
                <w:szCs w:val="24"/>
                <w:lang w:eastAsia="lv-LV"/>
              </w:rPr>
            </w:pPr>
          </w:p>
        </w:tc>
      </w:tr>
      <w:tr w:rsidR="00733B82" w:rsidRPr="00023B70" w14:paraId="2455F098" w14:textId="77777777" w:rsidTr="008C05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29378C2" w14:textId="77777777" w:rsidR="00655F2C"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3.</w:t>
            </w:r>
          </w:p>
        </w:tc>
        <w:tc>
          <w:tcPr>
            <w:tcW w:w="1146" w:type="pct"/>
            <w:tcBorders>
              <w:top w:val="outset" w:sz="6" w:space="0" w:color="auto"/>
              <w:left w:val="outset" w:sz="6" w:space="0" w:color="auto"/>
              <w:bottom w:val="outset" w:sz="6" w:space="0" w:color="auto"/>
              <w:right w:val="outset" w:sz="6" w:space="0" w:color="auto"/>
            </w:tcBorders>
            <w:hideMark/>
          </w:tcPr>
          <w:p w14:paraId="0E8C697F" w14:textId="77777777" w:rsidR="00E5323B" w:rsidRPr="00023B70" w:rsidRDefault="00E5323B"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Cita informācija</w:t>
            </w:r>
          </w:p>
        </w:tc>
        <w:tc>
          <w:tcPr>
            <w:tcW w:w="3492" w:type="pct"/>
            <w:tcBorders>
              <w:top w:val="outset" w:sz="6" w:space="0" w:color="auto"/>
              <w:left w:val="outset" w:sz="6" w:space="0" w:color="auto"/>
              <w:bottom w:val="outset" w:sz="6" w:space="0" w:color="auto"/>
              <w:right w:val="outset" w:sz="6" w:space="0" w:color="auto"/>
            </w:tcBorders>
            <w:hideMark/>
          </w:tcPr>
          <w:p w14:paraId="16CF289E" w14:textId="77777777" w:rsidR="00B37F42" w:rsidRPr="00023B70" w:rsidRDefault="00B37F42" w:rsidP="00E5323B">
            <w:pPr>
              <w:spacing w:after="0" w:line="240" w:lineRule="auto"/>
              <w:rPr>
                <w:rFonts w:ascii="Times New Roman" w:eastAsia="Times New Roman" w:hAnsi="Times New Roman" w:cs="Times New Roman"/>
                <w:iCs/>
                <w:sz w:val="24"/>
                <w:szCs w:val="24"/>
                <w:lang w:eastAsia="lv-LV"/>
              </w:rPr>
            </w:pPr>
            <w:r w:rsidRPr="00023B70">
              <w:rPr>
                <w:rFonts w:ascii="Times New Roman" w:eastAsia="Times New Roman" w:hAnsi="Times New Roman" w:cs="Times New Roman"/>
                <w:iCs/>
                <w:sz w:val="24"/>
                <w:szCs w:val="24"/>
                <w:lang w:eastAsia="lv-LV"/>
              </w:rPr>
              <w:t>Nav</w:t>
            </w:r>
          </w:p>
        </w:tc>
      </w:tr>
    </w:tbl>
    <w:p w14:paraId="47AA5F7D" w14:textId="77777777" w:rsidR="00E5323B" w:rsidRPr="00023B70" w:rsidRDefault="00E5323B" w:rsidP="00894C55">
      <w:pPr>
        <w:spacing w:after="0" w:line="240" w:lineRule="auto"/>
        <w:rPr>
          <w:rFonts w:ascii="Times New Roman" w:hAnsi="Times New Roman" w:cs="Times New Roman"/>
          <w:sz w:val="28"/>
          <w:szCs w:val="28"/>
        </w:rPr>
      </w:pPr>
    </w:p>
    <w:p w14:paraId="6E1E0CDC" w14:textId="26E19450" w:rsidR="00894C55" w:rsidRPr="00CA0504" w:rsidRDefault="00090E82" w:rsidP="00CA0504">
      <w:pPr>
        <w:tabs>
          <w:tab w:val="left" w:pos="6237"/>
        </w:tabs>
        <w:spacing w:after="0" w:line="240" w:lineRule="auto"/>
        <w:rPr>
          <w:rFonts w:ascii="Times New Roman" w:hAnsi="Times New Roman" w:cs="Times New Roman"/>
          <w:b/>
          <w:bCs/>
          <w:sz w:val="28"/>
          <w:szCs w:val="28"/>
        </w:rPr>
      </w:pPr>
      <w:r w:rsidRPr="00CA0504">
        <w:rPr>
          <w:rFonts w:ascii="Times New Roman" w:hAnsi="Times New Roman" w:cs="Times New Roman"/>
          <w:b/>
          <w:bCs/>
          <w:sz w:val="28"/>
          <w:szCs w:val="28"/>
        </w:rPr>
        <w:t>Ekonomikas</w:t>
      </w:r>
      <w:r w:rsidR="00894C55" w:rsidRPr="00CA0504">
        <w:rPr>
          <w:rFonts w:ascii="Times New Roman" w:hAnsi="Times New Roman" w:cs="Times New Roman"/>
          <w:b/>
          <w:bCs/>
          <w:sz w:val="28"/>
          <w:szCs w:val="28"/>
        </w:rPr>
        <w:t xml:space="preserve"> ministrs</w:t>
      </w:r>
      <w:r w:rsidR="00894C55" w:rsidRPr="00CA0504">
        <w:rPr>
          <w:rFonts w:ascii="Times New Roman" w:hAnsi="Times New Roman" w:cs="Times New Roman"/>
          <w:b/>
          <w:bCs/>
          <w:sz w:val="28"/>
          <w:szCs w:val="28"/>
        </w:rPr>
        <w:tab/>
      </w:r>
      <w:r w:rsidR="00B417B8" w:rsidRPr="00CA0504">
        <w:rPr>
          <w:rFonts w:ascii="Times New Roman" w:hAnsi="Times New Roman" w:cs="Times New Roman"/>
          <w:b/>
          <w:bCs/>
          <w:sz w:val="28"/>
          <w:szCs w:val="28"/>
        </w:rPr>
        <w:tab/>
      </w:r>
      <w:r w:rsidR="00D30446" w:rsidRPr="00CA0504">
        <w:rPr>
          <w:rFonts w:ascii="Times New Roman" w:hAnsi="Times New Roman" w:cs="Times New Roman"/>
          <w:b/>
          <w:bCs/>
          <w:sz w:val="28"/>
          <w:szCs w:val="28"/>
        </w:rPr>
        <w:t>Jānis Vitenbergs</w:t>
      </w:r>
    </w:p>
    <w:p w14:paraId="11E03495" w14:textId="77777777" w:rsidR="00894C55" w:rsidRPr="00CA0504" w:rsidRDefault="00894C55" w:rsidP="00894C55">
      <w:pPr>
        <w:spacing w:after="0" w:line="240" w:lineRule="auto"/>
        <w:ind w:firstLine="720"/>
        <w:rPr>
          <w:rFonts w:ascii="Times New Roman" w:hAnsi="Times New Roman" w:cs="Times New Roman"/>
          <w:b/>
          <w:bCs/>
          <w:sz w:val="28"/>
          <w:szCs w:val="28"/>
        </w:rPr>
      </w:pPr>
    </w:p>
    <w:p w14:paraId="37B4CEA5" w14:textId="418942DF" w:rsidR="00894C55" w:rsidRPr="00CA0504" w:rsidRDefault="00D30446" w:rsidP="00CA0504">
      <w:pPr>
        <w:spacing w:after="0" w:line="240" w:lineRule="auto"/>
        <w:rPr>
          <w:rFonts w:ascii="Times New Roman" w:hAnsi="Times New Roman" w:cs="Times New Roman"/>
          <w:b/>
          <w:bCs/>
          <w:sz w:val="28"/>
          <w:szCs w:val="28"/>
        </w:rPr>
      </w:pPr>
      <w:r w:rsidRPr="00CA0504">
        <w:rPr>
          <w:rFonts w:ascii="Times New Roman" w:hAnsi="Times New Roman" w:cs="Times New Roman"/>
          <w:b/>
          <w:bCs/>
          <w:sz w:val="28"/>
          <w:szCs w:val="28"/>
        </w:rPr>
        <w:t>Vīza: valsts sekretārs</w:t>
      </w:r>
      <w:r w:rsidRPr="00CA0504">
        <w:rPr>
          <w:rFonts w:ascii="Times New Roman" w:hAnsi="Times New Roman" w:cs="Times New Roman"/>
          <w:b/>
          <w:bCs/>
          <w:sz w:val="28"/>
          <w:szCs w:val="28"/>
        </w:rPr>
        <w:tab/>
      </w:r>
      <w:r w:rsidRPr="00CA0504">
        <w:rPr>
          <w:rFonts w:ascii="Times New Roman" w:hAnsi="Times New Roman" w:cs="Times New Roman"/>
          <w:b/>
          <w:bCs/>
          <w:sz w:val="28"/>
          <w:szCs w:val="28"/>
        </w:rPr>
        <w:tab/>
      </w:r>
      <w:r w:rsidRPr="00CA0504">
        <w:rPr>
          <w:rFonts w:ascii="Times New Roman" w:hAnsi="Times New Roman" w:cs="Times New Roman"/>
          <w:b/>
          <w:bCs/>
          <w:sz w:val="28"/>
          <w:szCs w:val="28"/>
        </w:rPr>
        <w:tab/>
      </w:r>
      <w:r w:rsidRPr="00CA0504">
        <w:rPr>
          <w:rFonts w:ascii="Times New Roman" w:hAnsi="Times New Roman" w:cs="Times New Roman"/>
          <w:b/>
          <w:bCs/>
          <w:sz w:val="28"/>
          <w:szCs w:val="28"/>
        </w:rPr>
        <w:tab/>
      </w:r>
      <w:r w:rsidR="00CA0504" w:rsidRPr="00CA0504">
        <w:rPr>
          <w:rFonts w:ascii="Times New Roman" w:hAnsi="Times New Roman" w:cs="Times New Roman"/>
          <w:b/>
          <w:bCs/>
          <w:sz w:val="28"/>
          <w:szCs w:val="28"/>
        </w:rPr>
        <w:t xml:space="preserve">                     </w:t>
      </w:r>
      <w:r w:rsidRPr="00CA0504">
        <w:rPr>
          <w:rFonts w:ascii="Times New Roman" w:hAnsi="Times New Roman" w:cs="Times New Roman"/>
          <w:b/>
          <w:bCs/>
          <w:sz w:val="28"/>
          <w:szCs w:val="28"/>
        </w:rPr>
        <w:t>Edmunds Valantis</w:t>
      </w:r>
    </w:p>
    <w:p w14:paraId="2E684EE2" w14:textId="77777777" w:rsidR="00894C55" w:rsidRPr="00023B70" w:rsidRDefault="00894C55" w:rsidP="00894C55">
      <w:pPr>
        <w:tabs>
          <w:tab w:val="left" w:pos="6237"/>
        </w:tabs>
        <w:spacing w:after="0" w:line="240" w:lineRule="auto"/>
        <w:ind w:firstLine="720"/>
        <w:rPr>
          <w:rFonts w:ascii="Times New Roman" w:hAnsi="Times New Roman" w:cs="Times New Roman"/>
          <w:sz w:val="28"/>
          <w:szCs w:val="28"/>
        </w:rPr>
      </w:pPr>
    </w:p>
    <w:p w14:paraId="7C038F92" w14:textId="77777777" w:rsidR="00B417B8" w:rsidRDefault="00B417B8" w:rsidP="00894C55">
      <w:pPr>
        <w:tabs>
          <w:tab w:val="left" w:pos="6237"/>
        </w:tabs>
        <w:spacing w:after="0" w:line="240" w:lineRule="auto"/>
        <w:rPr>
          <w:rFonts w:ascii="Times New Roman" w:hAnsi="Times New Roman" w:cs="Times New Roman"/>
          <w:sz w:val="20"/>
          <w:szCs w:val="28"/>
        </w:rPr>
      </w:pPr>
    </w:p>
    <w:p w14:paraId="40AF13DD" w14:textId="70E428F1" w:rsidR="00894C55" w:rsidRPr="00023B70" w:rsidRDefault="00B417B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Ambrēna</w:t>
      </w:r>
      <w:r w:rsidR="00090E82" w:rsidRPr="00023B70">
        <w:rPr>
          <w:rFonts w:ascii="Times New Roman" w:hAnsi="Times New Roman" w:cs="Times New Roman"/>
          <w:sz w:val="20"/>
          <w:szCs w:val="28"/>
        </w:rPr>
        <w:t>,</w:t>
      </w:r>
      <w:r w:rsidR="00D133F8" w:rsidRPr="00023B70">
        <w:rPr>
          <w:rFonts w:ascii="Times New Roman" w:hAnsi="Times New Roman" w:cs="Times New Roman"/>
          <w:sz w:val="20"/>
          <w:szCs w:val="28"/>
        </w:rPr>
        <w:t xml:space="preserve"> </w:t>
      </w:r>
      <w:r w:rsidR="00090E82" w:rsidRPr="00023B70">
        <w:rPr>
          <w:rFonts w:ascii="Times New Roman" w:hAnsi="Times New Roman" w:cs="Times New Roman"/>
          <w:sz w:val="20"/>
          <w:szCs w:val="28"/>
        </w:rPr>
        <w:t>67013</w:t>
      </w:r>
      <w:r>
        <w:rPr>
          <w:rFonts w:ascii="Times New Roman" w:hAnsi="Times New Roman" w:cs="Times New Roman"/>
          <w:sz w:val="20"/>
          <w:szCs w:val="28"/>
        </w:rPr>
        <w:t>061</w:t>
      </w:r>
    </w:p>
    <w:p w14:paraId="69268BCC" w14:textId="5124CDDB" w:rsidR="001945CC" w:rsidRPr="003506D9" w:rsidRDefault="00B417B8" w:rsidP="00894C55">
      <w:pPr>
        <w:tabs>
          <w:tab w:val="left" w:pos="6237"/>
        </w:tabs>
        <w:spacing w:after="0" w:line="240" w:lineRule="auto"/>
        <w:rPr>
          <w:rFonts w:ascii="Times New Roman" w:hAnsi="Times New Roman" w:cs="Times New Roman"/>
          <w:sz w:val="20"/>
          <w:szCs w:val="28"/>
        </w:rPr>
      </w:pPr>
      <w:r>
        <w:rPr>
          <w:rFonts w:ascii="Times New Roman" w:hAnsi="Times New Roman" w:cs="Times New Roman"/>
          <w:sz w:val="20"/>
          <w:szCs w:val="28"/>
        </w:rPr>
        <w:t>madara.ambrena</w:t>
      </w:r>
      <w:r w:rsidR="001945CC" w:rsidRPr="00023B70">
        <w:rPr>
          <w:rFonts w:ascii="Times New Roman" w:hAnsi="Times New Roman" w:cs="Times New Roman"/>
          <w:sz w:val="20"/>
          <w:szCs w:val="28"/>
        </w:rPr>
        <w:t>@em.gov.lv</w:t>
      </w:r>
    </w:p>
    <w:sectPr w:rsidR="001945CC" w:rsidRPr="003506D9"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F6F2A" w14:textId="77777777" w:rsidR="00AA531C" w:rsidRDefault="00AA531C" w:rsidP="00894C55">
      <w:pPr>
        <w:spacing w:after="0" w:line="240" w:lineRule="auto"/>
      </w:pPr>
      <w:r>
        <w:separator/>
      </w:r>
    </w:p>
  </w:endnote>
  <w:endnote w:type="continuationSeparator" w:id="0">
    <w:p w14:paraId="75A62AD2" w14:textId="77777777" w:rsidR="00AA531C" w:rsidRDefault="00AA531C"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5D90FC" w14:textId="551069E9"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3472F3">
      <w:rPr>
        <w:rFonts w:ascii="Times New Roman" w:hAnsi="Times New Roman" w:cs="Times New Roman"/>
        <w:noProof/>
        <w:sz w:val="20"/>
        <w:szCs w:val="20"/>
      </w:rPr>
      <w:t>EMAnot_230720_eksports_turisms.docx</w:t>
    </w:r>
    <w:r>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EA2D54" w14:textId="07433740" w:rsidR="00611CD7" w:rsidRPr="00090E82" w:rsidRDefault="00611CD7" w:rsidP="00090E82">
    <w:pPr>
      <w:pStyle w:val="Foote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1119B8">
      <w:rPr>
        <w:rFonts w:ascii="Times New Roman" w:hAnsi="Times New Roman" w:cs="Times New Roman"/>
        <w:noProof/>
        <w:sz w:val="20"/>
        <w:szCs w:val="20"/>
      </w:rPr>
      <w:t>EMAnot_230720_eksports_turisms.docx</w:t>
    </w:r>
    <w:r>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2DE89E" w14:textId="77777777" w:rsidR="00AA531C" w:rsidRDefault="00AA531C" w:rsidP="00894C55">
      <w:pPr>
        <w:spacing w:after="0" w:line="240" w:lineRule="auto"/>
      </w:pPr>
      <w:r>
        <w:separator/>
      </w:r>
    </w:p>
  </w:footnote>
  <w:footnote w:type="continuationSeparator" w:id="0">
    <w:p w14:paraId="4542FC2D" w14:textId="77777777" w:rsidR="00AA531C" w:rsidRDefault="00AA531C"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5A10B8F0" w14:textId="225F9533" w:rsidR="00611CD7" w:rsidRPr="00C25B49" w:rsidRDefault="00611CD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B53F9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C5022E"/>
    <w:multiLevelType w:val="multilevel"/>
    <w:tmpl w:val="B8C61B7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72F74CE2"/>
    <w:multiLevelType w:val="hybridMultilevel"/>
    <w:tmpl w:val="90E2A628"/>
    <w:lvl w:ilvl="0" w:tplc="3A703326">
      <w:start w:val="1"/>
      <w:numFmt w:val="bullet"/>
      <w:lvlText w:val=""/>
      <w:lvlJc w:val="left"/>
      <w:pPr>
        <w:ind w:left="1103" w:hanging="360"/>
      </w:pPr>
      <w:rPr>
        <w:rFonts w:ascii="Symbol" w:hAnsi="Symbol" w:hint="default"/>
      </w:rPr>
    </w:lvl>
    <w:lvl w:ilvl="1" w:tplc="04260003">
      <w:start w:val="1"/>
      <w:numFmt w:val="bullet"/>
      <w:lvlText w:val="o"/>
      <w:lvlJc w:val="left"/>
      <w:pPr>
        <w:ind w:left="1823" w:hanging="360"/>
      </w:pPr>
      <w:rPr>
        <w:rFonts w:ascii="Courier New" w:hAnsi="Courier New" w:cs="Courier New" w:hint="default"/>
      </w:rPr>
    </w:lvl>
    <w:lvl w:ilvl="2" w:tplc="04260005">
      <w:start w:val="1"/>
      <w:numFmt w:val="bullet"/>
      <w:lvlText w:val=""/>
      <w:lvlJc w:val="left"/>
      <w:pPr>
        <w:ind w:left="2543" w:hanging="360"/>
      </w:pPr>
      <w:rPr>
        <w:rFonts w:ascii="Wingdings" w:hAnsi="Wingdings" w:hint="default"/>
      </w:rPr>
    </w:lvl>
    <w:lvl w:ilvl="3" w:tplc="04260001">
      <w:start w:val="1"/>
      <w:numFmt w:val="bullet"/>
      <w:lvlText w:val=""/>
      <w:lvlJc w:val="left"/>
      <w:pPr>
        <w:ind w:left="3263" w:hanging="360"/>
      </w:pPr>
      <w:rPr>
        <w:rFonts w:ascii="Symbol" w:hAnsi="Symbol" w:hint="default"/>
      </w:rPr>
    </w:lvl>
    <w:lvl w:ilvl="4" w:tplc="04260003">
      <w:start w:val="1"/>
      <w:numFmt w:val="bullet"/>
      <w:lvlText w:val="o"/>
      <w:lvlJc w:val="left"/>
      <w:pPr>
        <w:ind w:left="3983" w:hanging="360"/>
      </w:pPr>
      <w:rPr>
        <w:rFonts w:ascii="Courier New" w:hAnsi="Courier New" w:cs="Courier New" w:hint="default"/>
      </w:rPr>
    </w:lvl>
    <w:lvl w:ilvl="5" w:tplc="04260005">
      <w:start w:val="1"/>
      <w:numFmt w:val="bullet"/>
      <w:lvlText w:val=""/>
      <w:lvlJc w:val="left"/>
      <w:pPr>
        <w:ind w:left="4703" w:hanging="360"/>
      </w:pPr>
      <w:rPr>
        <w:rFonts w:ascii="Wingdings" w:hAnsi="Wingdings" w:hint="default"/>
      </w:rPr>
    </w:lvl>
    <w:lvl w:ilvl="6" w:tplc="04260001">
      <w:start w:val="1"/>
      <w:numFmt w:val="bullet"/>
      <w:lvlText w:val=""/>
      <w:lvlJc w:val="left"/>
      <w:pPr>
        <w:ind w:left="5423" w:hanging="360"/>
      </w:pPr>
      <w:rPr>
        <w:rFonts w:ascii="Symbol" w:hAnsi="Symbol" w:hint="default"/>
      </w:rPr>
    </w:lvl>
    <w:lvl w:ilvl="7" w:tplc="04260003">
      <w:start w:val="1"/>
      <w:numFmt w:val="bullet"/>
      <w:lvlText w:val="o"/>
      <w:lvlJc w:val="left"/>
      <w:pPr>
        <w:ind w:left="6143" w:hanging="360"/>
      </w:pPr>
      <w:rPr>
        <w:rFonts w:ascii="Courier New" w:hAnsi="Courier New" w:cs="Courier New" w:hint="default"/>
      </w:rPr>
    </w:lvl>
    <w:lvl w:ilvl="8" w:tplc="04260005">
      <w:start w:val="1"/>
      <w:numFmt w:val="bullet"/>
      <w:lvlText w:val=""/>
      <w:lvlJc w:val="left"/>
      <w:pPr>
        <w:ind w:left="6863"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cumentProtection w:edit="forms" w:enforcement="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672"/>
    <w:rsid w:val="00023B70"/>
    <w:rsid w:val="00023B98"/>
    <w:rsid w:val="00043F63"/>
    <w:rsid w:val="00054FAF"/>
    <w:rsid w:val="00060885"/>
    <w:rsid w:val="000721FD"/>
    <w:rsid w:val="00072800"/>
    <w:rsid w:val="000859B0"/>
    <w:rsid w:val="00090E82"/>
    <w:rsid w:val="000F346D"/>
    <w:rsid w:val="001119B8"/>
    <w:rsid w:val="00146307"/>
    <w:rsid w:val="00154E88"/>
    <w:rsid w:val="0017265F"/>
    <w:rsid w:val="001945CC"/>
    <w:rsid w:val="001B3130"/>
    <w:rsid w:val="001B417C"/>
    <w:rsid w:val="001B5163"/>
    <w:rsid w:val="001E0FD2"/>
    <w:rsid w:val="00225056"/>
    <w:rsid w:val="00243426"/>
    <w:rsid w:val="00260205"/>
    <w:rsid w:val="00264C76"/>
    <w:rsid w:val="002813B0"/>
    <w:rsid w:val="00286524"/>
    <w:rsid w:val="002A2CC7"/>
    <w:rsid w:val="002B31FA"/>
    <w:rsid w:val="002C6BB0"/>
    <w:rsid w:val="002E1C05"/>
    <w:rsid w:val="002E2DB4"/>
    <w:rsid w:val="00312727"/>
    <w:rsid w:val="0032350F"/>
    <w:rsid w:val="00326065"/>
    <w:rsid w:val="003337D4"/>
    <w:rsid w:val="003472F3"/>
    <w:rsid w:val="003506D9"/>
    <w:rsid w:val="0038522D"/>
    <w:rsid w:val="003A0C7A"/>
    <w:rsid w:val="003B0BF9"/>
    <w:rsid w:val="003B6B89"/>
    <w:rsid w:val="003C0293"/>
    <w:rsid w:val="003D2B59"/>
    <w:rsid w:val="003D6636"/>
    <w:rsid w:val="003E0791"/>
    <w:rsid w:val="003F28AC"/>
    <w:rsid w:val="00431FFF"/>
    <w:rsid w:val="004454FE"/>
    <w:rsid w:val="004524BE"/>
    <w:rsid w:val="00456E40"/>
    <w:rsid w:val="00471F27"/>
    <w:rsid w:val="004723F6"/>
    <w:rsid w:val="00497B0C"/>
    <w:rsid w:val="004E5863"/>
    <w:rsid w:val="004E7467"/>
    <w:rsid w:val="004F2086"/>
    <w:rsid w:val="0050012C"/>
    <w:rsid w:val="0050178F"/>
    <w:rsid w:val="00537197"/>
    <w:rsid w:val="00545BCC"/>
    <w:rsid w:val="00566E8A"/>
    <w:rsid w:val="00583713"/>
    <w:rsid w:val="005A2CC1"/>
    <w:rsid w:val="005A5B95"/>
    <w:rsid w:val="005F2B91"/>
    <w:rsid w:val="006073F5"/>
    <w:rsid w:val="00611CD7"/>
    <w:rsid w:val="006455B4"/>
    <w:rsid w:val="00655F2C"/>
    <w:rsid w:val="00662697"/>
    <w:rsid w:val="00671B4D"/>
    <w:rsid w:val="00694929"/>
    <w:rsid w:val="006A3D4B"/>
    <w:rsid w:val="006E1081"/>
    <w:rsid w:val="00700A35"/>
    <w:rsid w:val="00704D57"/>
    <w:rsid w:val="00712A88"/>
    <w:rsid w:val="00720585"/>
    <w:rsid w:val="00725E23"/>
    <w:rsid w:val="007309FA"/>
    <w:rsid w:val="00733B82"/>
    <w:rsid w:val="00764F84"/>
    <w:rsid w:val="00773AF6"/>
    <w:rsid w:val="00795F71"/>
    <w:rsid w:val="007D67CB"/>
    <w:rsid w:val="007E5F7A"/>
    <w:rsid w:val="007E73AB"/>
    <w:rsid w:val="007F696D"/>
    <w:rsid w:val="0080554D"/>
    <w:rsid w:val="00816C11"/>
    <w:rsid w:val="008352EA"/>
    <w:rsid w:val="00847CF4"/>
    <w:rsid w:val="00873D8B"/>
    <w:rsid w:val="00894C55"/>
    <w:rsid w:val="008B3704"/>
    <w:rsid w:val="008C052C"/>
    <w:rsid w:val="008E3909"/>
    <w:rsid w:val="008F2508"/>
    <w:rsid w:val="00940A49"/>
    <w:rsid w:val="009617A8"/>
    <w:rsid w:val="00980106"/>
    <w:rsid w:val="00984BC1"/>
    <w:rsid w:val="00986C78"/>
    <w:rsid w:val="009962CF"/>
    <w:rsid w:val="009A2654"/>
    <w:rsid w:val="009B6DB4"/>
    <w:rsid w:val="009C4207"/>
    <w:rsid w:val="00A10FC3"/>
    <w:rsid w:val="00A27D40"/>
    <w:rsid w:val="00A34E56"/>
    <w:rsid w:val="00A37FFE"/>
    <w:rsid w:val="00A41904"/>
    <w:rsid w:val="00A6073E"/>
    <w:rsid w:val="00A6082A"/>
    <w:rsid w:val="00A66DE8"/>
    <w:rsid w:val="00AA3816"/>
    <w:rsid w:val="00AA531C"/>
    <w:rsid w:val="00AC0086"/>
    <w:rsid w:val="00AE5567"/>
    <w:rsid w:val="00AF0412"/>
    <w:rsid w:val="00AF1239"/>
    <w:rsid w:val="00B07933"/>
    <w:rsid w:val="00B16480"/>
    <w:rsid w:val="00B17A6F"/>
    <w:rsid w:val="00B2165C"/>
    <w:rsid w:val="00B37F42"/>
    <w:rsid w:val="00B417B8"/>
    <w:rsid w:val="00B42CBE"/>
    <w:rsid w:val="00B53F9E"/>
    <w:rsid w:val="00B92B63"/>
    <w:rsid w:val="00B94F6B"/>
    <w:rsid w:val="00BA20AA"/>
    <w:rsid w:val="00BB4F10"/>
    <w:rsid w:val="00BD4425"/>
    <w:rsid w:val="00BE3473"/>
    <w:rsid w:val="00C0374A"/>
    <w:rsid w:val="00C25B49"/>
    <w:rsid w:val="00C50876"/>
    <w:rsid w:val="00C668CD"/>
    <w:rsid w:val="00C76D5E"/>
    <w:rsid w:val="00C96DE3"/>
    <w:rsid w:val="00CA0504"/>
    <w:rsid w:val="00CC0D2D"/>
    <w:rsid w:val="00CC7458"/>
    <w:rsid w:val="00CE5657"/>
    <w:rsid w:val="00CF61A6"/>
    <w:rsid w:val="00D0131A"/>
    <w:rsid w:val="00D133F8"/>
    <w:rsid w:val="00D14A3E"/>
    <w:rsid w:val="00D30446"/>
    <w:rsid w:val="00D850B7"/>
    <w:rsid w:val="00D9329D"/>
    <w:rsid w:val="00DA3256"/>
    <w:rsid w:val="00DC3115"/>
    <w:rsid w:val="00DD3881"/>
    <w:rsid w:val="00E3716B"/>
    <w:rsid w:val="00E5323B"/>
    <w:rsid w:val="00E84B94"/>
    <w:rsid w:val="00E8749E"/>
    <w:rsid w:val="00E90C01"/>
    <w:rsid w:val="00EA0956"/>
    <w:rsid w:val="00EA1598"/>
    <w:rsid w:val="00EA486E"/>
    <w:rsid w:val="00EA5036"/>
    <w:rsid w:val="00EE2C63"/>
    <w:rsid w:val="00EF2326"/>
    <w:rsid w:val="00F45A61"/>
    <w:rsid w:val="00F54AA2"/>
    <w:rsid w:val="00F57B0C"/>
    <w:rsid w:val="00F669A8"/>
    <w:rsid w:val="00F90EFC"/>
    <w:rsid w:val="00FB0546"/>
    <w:rsid w:val="00FB53A8"/>
    <w:rsid w:val="00FB76BE"/>
    <w:rsid w:val="00FC78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030AF98"/>
  <w15:docId w15:val="{1571160C-14ED-4880-9EA9-02658BC86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090E82"/>
    <w:rPr>
      <w:color w:val="808080"/>
      <w:shd w:val="clear" w:color="auto" w:fill="E6E6E6"/>
    </w:rPr>
  </w:style>
  <w:style w:type="character" w:styleId="CommentReference">
    <w:name w:val="annotation reference"/>
    <w:basedOn w:val="DefaultParagraphFont"/>
    <w:uiPriority w:val="99"/>
    <w:semiHidden/>
    <w:unhideWhenUsed/>
    <w:rsid w:val="00B37F42"/>
    <w:rPr>
      <w:sz w:val="16"/>
      <w:szCs w:val="16"/>
    </w:rPr>
  </w:style>
  <w:style w:type="paragraph" w:styleId="CommentText">
    <w:name w:val="annotation text"/>
    <w:basedOn w:val="Normal"/>
    <w:link w:val="CommentTextChar"/>
    <w:uiPriority w:val="99"/>
    <w:semiHidden/>
    <w:unhideWhenUsed/>
    <w:rsid w:val="00B37F42"/>
    <w:pPr>
      <w:spacing w:line="240" w:lineRule="auto"/>
    </w:pPr>
    <w:rPr>
      <w:sz w:val="20"/>
      <w:szCs w:val="20"/>
    </w:rPr>
  </w:style>
  <w:style w:type="character" w:customStyle="1" w:styleId="CommentTextChar">
    <w:name w:val="Comment Text Char"/>
    <w:basedOn w:val="DefaultParagraphFont"/>
    <w:link w:val="CommentText"/>
    <w:uiPriority w:val="99"/>
    <w:semiHidden/>
    <w:rsid w:val="00B37F42"/>
    <w:rPr>
      <w:sz w:val="20"/>
      <w:szCs w:val="20"/>
    </w:rPr>
  </w:style>
  <w:style w:type="paragraph" w:styleId="CommentSubject">
    <w:name w:val="annotation subject"/>
    <w:basedOn w:val="CommentText"/>
    <w:next w:val="CommentText"/>
    <w:link w:val="CommentSubjectChar"/>
    <w:uiPriority w:val="99"/>
    <w:semiHidden/>
    <w:unhideWhenUsed/>
    <w:rsid w:val="00B37F42"/>
    <w:rPr>
      <w:b/>
      <w:bCs/>
    </w:rPr>
  </w:style>
  <w:style w:type="character" w:customStyle="1" w:styleId="CommentSubjectChar">
    <w:name w:val="Comment Subject Char"/>
    <w:basedOn w:val="CommentTextChar"/>
    <w:link w:val="CommentSubject"/>
    <w:uiPriority w:val="99"/>
    <w:semiHidden/>
    <w:rsid w:val="00B37F42"/>
    <w:rPr>
      <w:b/>
      <w:bCs/>
      <w:sz w:val="20"/>
      <w:szCs w:val="20"/>
    </w:rPr>
  </w:style>
  <w:style w:type="paragraph" w:styleId="FootnoteText">
    <w:name w:val="footnote text"/>
    <w:basedOn w:val="Normal"/>
    <w:link w:val="FootnoteTextChar"/>
    <w:uiPriority w:val="99"/>
    <w:semiHidden/>
    <w:unhideWhenUsed/>
    <w:rsid w:val="00DA3256"/>
    <w:pPr>
      <w:widowControl w:val="0"/>
      <w:spacing w:after="0" w:line="240" w:lineRule="auto"/>
    </w:pPr>
    <w:rPr>
      <w:rFonts w:ascii="Calibri" w:eastAsia="Calibri" w:hAnsi="Calibri" w:cs="Times New Roman"/>
      <w:sz w:val="20"/>
      <w:szCs w:val="20"/>
      <w:lang w:val="en-US"/>
    </w:rPr>
  </w:style>
  <w:style w:type="character" w:customStyle="1" w:styleId="FootnoteTextChar">
    <w:name w:val="Footnote Text Char"/>
    <w:basedOn w:val="DefaultParagraphFont"/>
    <w:link w:val="FootnoteText"/>
    <w:uiPriority w:val="99"/>
    <w:semiHidden/>
    <w:rsid w:val="00DA3256"/>
    <w:rPr>
      <w:rFonts w:ascii="Calibri" w:eastAsia="Calibri" w:hAnsi="Calibri" w:cs="Times New Roman"/>
      <w:sz w:val="20"/>
      <w:szCs w:val="20"/>
      <w:lang w:val="en-US"/>
    </w:rPr>
  </w:style>
  <w:style w:type="character" w:styleId="FootnoteReference">
    <w:name w:val="footnote reference"/>
    <w:basedOn w:val="DefaultParagraphFont"/>
    <w:uiPriority w:val="99"/>
    <w:semiHidden/>
    <w:unhideWhenUsed/>
    <w:rsid w:val="00DA3256"/>
    <w:rPr>
      <w:vertAlign w:val="superscript"/>
    </w:rPr>
  </w:style>
  <w:style w:type="paragraph" w:styleId="ListParagraph">
    <w:name w:val="List Paragraph"/>
    <w:basedOn w:val="Normal"/>
    <w:uiPriority w:val="34"/>
    <w:qFormat/>
    <w:rsid w:val="00AF0412"/>
    <w:pPr>
      <w:ind w:left="720"/>
      <w:contextualSpacing/>
    </w:pPr>
  </w:style>
  <w:style w:type="table" w:styleId="TableGrid">
    <w:name w:val="Table Grid"/>
    <w:basedOn w:val="TableNormal"/>
    <w:uiPriority w:val="39"/>
    <w:rsid w:val="00F54AA2"/>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450175311">
      <w:bodyDiv w:val="1"/>
      <w:marLeft w:val="0"/>
      <w:marRight w:val="0"/>
      <w:marTop w:val="0"/>
      <w:marBottom w:val="0"/>
      <w:divBdr>
        <w:top w:val="none" w:sz="0" w:space="0" w:color="auto"/>
        <w:left w:val="none" w:sz="0" w:space="0" w:color="auto"/>
        <w:bottom w:val="none" w:sz="0" w:space="0" w:color="auto"/>
        <w:right w:val="none" w:sz="0" w:space="0" w:color="auto"/>
      </w:divBdr>
    </w:div>
    <w:div w:id="464347849">
      <w:bodyDiv w:val="1"/>
      <w:marLeft w:val="0"/>
      <w:marRight w:val="0"/>
      <w:marTop w:val="0"/>
      <w:marBottom w:val="0"/>
      <w:divBdr>
        <w:top w:val="none" w:sz="0" w:space="0" w:color="auto"/>
        <w:left w:val="none" w:sz="0" w:space="0" w:color="auto"/>
        <w:bottom w:val="none" w:sz="0" w:space="0" w:color="auto"/>
        <w:right w:val="none" w:sz="0" w:space="0" w:color="auto"/>
      </w:divBdr>
    </w:div>
    <w:div w:id="13400400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378ED-F816-4F1E-9CE4-B2E6C3B5B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5</Pages>
  <Words>5666</Words>
  <Characters>3230</Characters>
  <Application>Microsoft Office Word</Application>
  <DocSecurity>0</DocSecurity>
  <Lines>26</Lines>
  <Paragraphs>17</Paragraphs>
  <ScaleCrop>false</ScaleCrop>
  <HeadingPairs>
    <vt:vector size="2" baseType="variant">
      <vt:variant>
        <vt:lpstr>Title</vt:lpstr>
      </vt:variant>
      <vt:variant>
        <vt:i4>1</vt:i4>
      </vt:variant>
    </vt:vector>
  </HeadingPairs>
  <TitlesOfParts>
    <vt:vector size="1" baseType="lpstr">
      <vt:lpstr>Par finanšu līdzekļu piešķiršanu no valsts budžeta programmas "Līdzekļi neparedzētiem gadījumiem"</vt:lpstr>
    </vt:vector>
  </TitlesOfParts>
  <Company>Ekonomikas ministrija</Company>
  <LinksUpToDate>false</LinksUpToDate>
  <CharactersWithSpaces>8879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finanšu līdzekļu piešķiršanu no valsts budžeta programmas "Līdzekļi neparedzētiem gadījumiem"</dc:title>
  <dc:subject>Anotācija</dc:subject>
  <dc:creator>Madara Lūka</dc:creator>
  <dc:description>67013256, madara.luka@em.gov.lv</dc:description>
  <cp:lastModifiedBy>Madara Ambrēna</cp:lastModifiedBy>
  <cp:revision>10</cp:revision>
  <cp:lastPrinted>2020-07-23T07:09:00Z</cp:lastPrinted>
  <dcterms:created xsi:type="dcterms:W3CDTF">2020-07-23T08:00:00Z</dcterms:created>
  <dcterms:modified xsi:type="dcterms:W3CDTF">2020-07-24T05:52:00Z</dcterms:modified>
</cp:coreProperties>
</file>