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F8E2" w14:textId="50450931" w:rsidR="009A312E" w:rsidRPr="00FE3E17" w:rsidRDefault="009A312E" w:rsidP="00714546">
      <w:pPr>
        <w:spacing w:after="0" w:line="240" w:lineRule="auto"/>
        <w:ind w:right="-1"/>
        <w:jc w:val="center"/>
        <w:rPr>
          <w:rFonts w:ascii="Times New Roman" w:eastAsia="Times New Roman" w:hAnsi="Times New Roman"/>
          <w:b/>
          <w:sz w:val="24"/>
          <w:szCs w:val="24"/>
          <w:lang w:eastAsia="lv-LV"/>
        </w:rPr>
      </w:pPr>
      <w:bookmarkStart w:id="0" w:name="_Hlk30415998"/>
      <w:bookmarkStart w:id="1" w:name="_Hlk30417316"/>
      <w:r w:rsidRPr="00FE3E17">
        <w:rPr>
          <w:rFonts w:ascii="Times New Roman" w:eastAsia="Times New Roman" w:hAnsi="Times New Roman"/>
          <w:b/>
          <w:sz w:val="24"/>
          <w:szCs w:val="24"/>
          <w:lang w:eastAsia="lv-LV"/>
        </w:rPr>
        <w:t xml:space="preserve">Ministru kabineta noteikumu projekta </w:t>
      </w:r>
      <w:bookmarkStart w:id="2" w:name="OLE_LINK7"/>
      <w:bookmarkStart w:id="3" w:name="OLE_LINK10"/>
      <w:bookmarkStart w:id="4" w:name="OLE_LINK2"/>
      <w:bookmarkStart w:id="5" w:name="OLE_LINK1"/>
      <w:r w:rsidR="004E560E" w:rsidRPr="00FE3E17">
        <w:rPr>
          <w:rFonts w:ascii="Times New Roman" w:eastAsia="Times New Roman" w:hAnsi="Times New Roman"/>
          <w:b/>
          <w:sz w:val="24"/>
          <w:szCs w:val="24"/>
          <w:lang w:eastAsia="lv-LV"/>
        </w:rPr>
        <w:t>“</w:t>
      </w:r>
      <w:bookmarkEnd w:id="2"/>
      <w:bookmarkEnd w:id="3"/>
      <w:bookmarkEnd w:id="4"/>
      <w:bookmarkEnd w:id="5"/>
      <w:r w:rsidR="004B3904" w:rsidRPr="00FE3E17">
        <w:rPr>
          <w:rFonts w:ascii="Times New Roman" w:eastAsia="Times New Roman" w:hAnsi="Times New Roman"/>
          <w:b/>
          <w:sz w:val="24"/>
          <w:szCs w:val="24"/>
          <w:lang w:eastAsia="lv-LV"/>
        </w:rPr>
        <w:t xml:space="preserve">Grozījumi Ministru kabineta 2017.gada 7.marta noteikumos Nr. 135 “Darbības programmas </w:t>
      </w:r>
      <w:r w:rsidR="00F44AEA" w:rsidRPr="00FE3E17">
        <w:rPr>
          <w:rFonts w:ascii="Times New Roman" w:eastAsia="Times New Roman" w:hAnsi="Times New Roman"/>
          <w:b/>
          <w:sz w:val="24"/>
          <w:szCs w:val="24"/>
          <w:lang w:eastAsia="lv-LV"/>
        </w:rPr>
        <w:t>“</w:t>
      </w:r>
      <w:r w:rsidR="004B3904" w:rsidRPr="00FE3E17">
        <w:rPr>
          <w:rFonts w:ascii="Times New Roman" w:eastAsia="Times New Roman" w:hAnsi="Times New Roman"/>
          <w:b/>
          <w:sz w:val="24"/>
          <w:szCs w:val="24"/>
          <w:lang w:eastAsia="lv-LV"/>
        </w:rPr>
        <w:t>Izaugsme un nodarbinātība</w:t>
      </w:r>
      <w:r w:rsidR="00F44AEA" w:rsidRPr="00FE3E17">
        <w:rPr>
          <w:rFonts w:ascii="Times New Roman" w:eastAsia="Times New Roman" w:hAnsi="Times New Roman"/>
          <w:b/>
          <w:sz w:val="24"/>
          <w:szCs w:val="24"/>
          <w:lang w:eastAsia="lv-LV"/>
        </w:rPr>
        <w:t>”</w:t>
      </w:r>
      <w:r w:rsidR="004B3904" w:rsidRPr="00FE3E17">
        <w:rPr>
          <w:rFonts w:ascii="Times New Roman" w:eastAsia="Times New Roman" w:hAnsi="Times New Roman"/>
          <w:b/>
          <w:sz w:val="24"/>
          <w:szCs w:val="24"/>
          <w:lang w:eastAsia="lv-LV"/>
        </w:rPr>
        <w:t xml:space="preserve"> 4.3.1. specifiskā atbalsta mērķa </w:t>
      </w:r>
      <w:r w:rsidR="00F44AEA" w:rsidRPr="00FE3E17">
        <w:rPr>
          <w:rFonts w:ascii="Times New Roman" w:eastAsia="Times New Roman" w:hAnsi="Times New Roman"/>
          <w:b/>
          <w:sz w:val="24"/>
          <w:szCs w:val="24"/>
          <w:lang w:eastAsia="lv-LV"/>
        </w:rPr>
        <w:t>“</w:t>
      </w:r>
      <w:r w:rsidR="004B3904" w:rsidRPr="00FE3E17">
        <w:rPr>
          <w:rFonts w:ascii="Times New Roman" w:eastAsia="Times New Roman" w:hAnsi="Times New Roman"/>
          <w:b/>
          <w:sz w:val="24"/>
          <w:szCs w:val="24"/>
          <w:lang w:eastAsia="lv-LV"/>
        </w:rPr>
        <w:t>Veicināt energoefektivitāti un vietējo AER izmantošanu centralizētajā siltumapgādē</w:t>
      </w:r>
      <w:r w:rsidR="00F44AEA" w:rsidRPr="00FE3E17">
        <w:rPr>
          <w:rFonts w:ascii="Times New Roman" w:eastAsia="Times New Roman" w:hAnsi="Times New Roman"/>
          <w:b/>
          <w:sz w:val="24"/>
          <w:szCs w:val="24"/>
          <w:lang w:eastAsia="lv-LV"/>
        </w:rPr>
        <w:t>”</w:t>
      </w:r>
      <w:r w:rsidR="004B3904" w:rsidRPr="00FE3E17">
        <w:rPr>
          <w:rFonts w:ascii="Times New Roman" w:eastAsia="Times New Roman" w:hAnsi="Times New Roman"/>
          <w:b/>
          <w:sz w:val="24"/>
          <w:szCs w:val="24"/>
          <w:lang w:eastAsia="lv-LV"/>
        </w:rPr>
        <w:t xml:space="preserve"> pirmās projektu iesniegumu atlases kārtas īstenošanas noteikumi”</w:t>
      </w:r>
      <w:r w:rsidR="002F542C" w:rsidRPr="00FE3E17">
        <w:rPr>
          <w:rFonts w:ascii="Times New Roman" w:eastAsia="Times New Roman" w:hAnsi="Times New Roman"/>
          <w:b/>
          <w:sz w:val="24"/>
          <w:szCs w:val="24"/>
          <w:lang w:eastAsia="lv-LV"/>
        </w:rPr>
        <w:t>”</w:t>
      </w:r>
      <w:r w:rsidRPr="00FE3E17">
        <w:rPr>
          <w:rFonts w:ascii="Times New Roman" w:eastAsia="Times New Roman" w:hAnsi="Times New Roman"/>
          <w:b/>
          <w:sz w:val="24"/>
          <w:szCs w:val="24"/>
          <w:lang w:eastAsia="lv-LV"/>
        </w:rPr>
        <w:t xml:space="preserve"> </w:t>
      </w:r>
      <w:r w:rsidR="00455AC2" w:rsidRPr="00FE3E17">
        <w:rPr>
          <w:rFonts w:ascii="Times New Roman" w:eastAsia="Times New Roman" w:hAnsi="Times New Roman"/>
          <w:b/>
          <w:sz w:val="24"/>
          <w:szCs w:val="24"/>
          <w:lang w:eastAsia="lv-LV"/>
        </w:rPr>
        <w:t xml:space="preserve">un Ministru kabineta noteikumu projekta “Grozījumi Ministru kabineta 2017.gada 22.augusta noteikumos Nr.495 “Darbības programmas </w:t>
      </w:r>
      <w:r w:rsidR="00F44AEA" w:rsidRPr="00FE3E17">
        <w:rPr>
          <w:rFonts w:ascii="Times New Roman" w:eastAsia="Times New Roman" w:hAnsi="Times New Roman"/>
          <w:b/>
          <w:sz w:val="24"/>
          <w:szCs w:val="24"/>
          <w:lang w:eastAsia="lv-LV"/>
        </w:rPr>
        <w:t>“</w:t>
      </w:r>
      <w:r w:rsidR="00455AC2" w:rsidRPr="00FE3E17">
        <w:rPr>
          <w:rFonts w:ascii="Times New Roman" w:eastAsia="Times New Roman" w:hAnsi="Times New Roman"/>
          <w:b/>
          <w:sz w:val="24"/>
          <w:szCs w:val="24"/>
          <w:lang w:eastAsia="lv-LV"/>
        </w:rPr>
        <w:t>Izaugsme un nodarbinātība</w:t>
      </w:r>
      <w:r w:rsidR="00F44AEA" w:rsidRPr="00FE3E17">
        <w:rPr>
          <w:rFonts w:ascii="Times New Roman" w:eastAsia="Times New Roman" w:hAnsi="Times New Roman"/>
          <w:b/>
          <w:sz w:val="24"/>
          <w:szCs w:val="24"/>
          <w:lang w:eastAsia="lv-LV"/>
        </w:rPr>
        <w:t>”</w:t>
      </w:r>
      <w:r w:rsidR="00455AC2" w:rsidRPr="00FE3E17">
        <w:rPr>
          <w:rFonts w:ascii="Times New Roman" w:eastAsia="Times New Roman" w:hAnsi="Times New Roman"/>
          <w:b/>
          <w:sz w:val="24"/>
          <w:szCs w:val="24"/>
          <w:lang w:eastAsia="lv-LV"/>
        </w:rPr>
        <w:t xml:space="preserve"> 4.3.1. specifiskā atbalsta mērķa “Veicināt energoefektivitāti un vietējo AER izmantošanu centralizētajā siltumapgādē” otrās projektu iesniegumu atlases kārtas īstenošanas noteikumi””</w:t>
      </w:r>
      <w:r w:rsidR="00455AC2" w:rsidRPr="00FE3E17">
        <w:rPr>
          <w:rFonts w:ascii="Times New Roman" w:hAnsi="Times New Roman"/>
          <w:b/>
          <w:bCs/>
          <w:color w:val="414142"/>
          <w:sz w:val="35"/>
          <w:szCs w:val="35"/>
          <w:shd w:val="clear" w:color="auto" w:fill="FFFFFF"/>
        </w:rPr>
        <w:t xml:space="preserve"> </w:t>
      </w:r>
      <w:bookmarkEnd w:id="0"/>
      <w:r w:rsidRPr="00FE3E17">
        <w:rPr>
          <w:rFonts w:ascii="Times New Roman" w:eastAsia="Times New Roman" w:hAnsi="Times New Roman"/>
          <w:b/>
          <w:sz w:val="24"/>
          <w:szCs w:val="24"/>
          <w:lang w:eastAsia="lv-LV"/>
        </w:rPr>
        <w:t>sākotnējās ietekmes novērtējuma ziņojums (anotācija)</w:t>
      </w:r>
    </w:p>
    <w:bookmarkEnd w:id="1"/>
    <w:p w14:paraId="3981DC74" w14:textId="3346D93F" w:rsidR="009A312E" w:rsidRPr="00FE3E17"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FE3E17"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FE3E17" w:rsidRDefault="00B6430E" w:rsidP="0056559A">
            <w:pPr>
              <w:spacing w:after="0" w:line="240" w:lineRule="auto"/>
              <w:jc w:val="center"/>
              <w:rPr>
                <w:rFonts w:ascii="Times New Roman" w:eastAsia="Times New Roman" w:hAnsi="Times New Roman"/>
                <w:b/>
                <w:sz w:val="24"/>
                <w:szCs w:val="24"/>
                <w:lang w:eastAsia="lv-LV"/>
              </w:rPr>
            </w:pPr>
            <w:r w:rsidRPr="00FE3E17">
              <w:rPr>
                <w:rFonts w:ascii="Times New Roman" w:eastAsia="Times New Roman" w:hAnsi="Times New Roman"/>
                <w:b/>
                <w:sz w:val="24"/>
                <w:szCs w:val="24"/>
                <w:lang w:eastAsia="lv-LV"/>
              </w:rPr>
              <w:t>Tiesību akta projekta anotācijas kopsavilkums</w:t>
            </w:r>
          </w:p>
        </w:tc>
      </w:tr>
      <w:tr w:rsidR="00B6430E" w:rsidRPr="00FE3E17"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FE3E17" w:rsidRDefault="00B6430E" w:rsidP="00B719FC">
            <w:pPr>
              <w:spacing w:after="0" w:line="240" w:lineRule="auto"/>
              <w:ind w:left="142" w:right="128"/>
              <w:jc w:val="both"/>
              <w:rPr>
                <w:rFonts w:ascii="Times New Roman" w:eastAsia="Times New Roman" w:hAnsi="Times New Roman"/>
                <w:sz w:val="24"/>
                <w:szCs w:val="24"/>
                <w:lang w:eastAsia="lv-LV"/>
              </w:rPr>
            </w:pPr>
            <w:r w:rsidRPr="00FE3E17">
              <w:rPr>
                <w:rFonts w:ascii="Times New Roman" w:eastAsia="Times New Roman" w:hAnsi="Times New Roman"/>
                <w:sz w:val="24"/>
                <w:szCs w:val="24"/>
                <w:lang w:eastAsia="lv-LV"/>
              </w:rPr>
              <w:t xml:space="preserve">Mērķis, risinājums un projekta </w:t>
            </w:r>
            <w:r w:rsidRPr="00FE3E17">
              <w:rPr>
                <w:rFonts w:ascii="Times New Roman" w:hAnsi="Times New Roman"/>
                <w:sz w:val="24"/>
                <w:szCs w:val="24"/>
              </w:rPr>
              <w:t>spēkā</w:t>
            </w:r>
            <w:r w:rsidRPr="00FE3E17">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1A7BFA" w14:textId="7A54B2E7" w:rsidR="00093536" w:rsidRDefault="001C6208" w:rsidP="008F01F6">
            <w:pPr>
              <w:spacing w:after="0" w:line="240" w:lineRule="auto"/>
              <w:ind w:left="142" w:right="130"/>
              <w:jc w:val="both"/>
              <w:rPr>
                <w:rFonts w:ascii="Times New Roman" w:hAnsi="Times New Roman"/>
                <w:sz w:val="24"/>
                <w:szCs w:val="24"/>
              </w:rPr>
            </w:pPr>
            <w:r>
              <w:rPr>
                <w:rFonts w:ascii="Times New Roman" w:hAnsi="Times New Roman"/>
                <w:sz w:val="24"/>
                <w:szCs w:val="24"/>
              </w:rPr>
              <w:t xml:space="preserve">Tiesību akta projekti paredz </w:t>
            </w:r>
            <w:r w:rsidR="00FC14C5" w:rsidRPr="00FE3E17">
              <w:rPr>
                <w:rFonts w:ascii="Times New Roman" w:hAnsi="Times New Roman"/>
                <w:sz w:val="24"/>
                <w:szCs w:val="24"/>
              </w:rPr>
              <w:t>Ministru kabineta</w:t>
            </w:r>
            <w:r>
              <w:rPr>
                <w:rFonts w:ascii="Times New Roman" w:hAnsi="Times New Roman"/>
                <w:sz w:val="24"/>
                <w:szCs w:val="24"/>
              </w:rPr>
              <w:t xml:space="preserve"> 2017.gada 7.marta noteikumos Nr.135 “Darbības programmas “Izaugsme un nodarbinātība” 4.3.1. specifiskā atbalsta mērķa “Veicināt energoefektivitāti un vietējo AER izmantošanu centralizētajā siltumapgādē” pirmās projektu iesniegumu atlases kārtas īstenošanas noteikumi” (turpmāk – MK noteikumi Nr. 135) un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 (turpmāk MK noteikumi Nr.495), kopā saukti noteikumu projekts</w:t>
            </w:r>
            <w:r w:rsidR="00C65040">
              <w:rPr>
                <w:rFonts w:ascii="Times New Roman" w:hAnsi="Times New Roman"/>
                <w:sz w:val="24"/>
                <w:szCs w:val="24"/>
              </w:rPr>
              <w:t>,</w:t>
            </w:r>
            <w:r w:rsidR="00FC14C5" w:rsidRPr="00FE3E17">
              <w:rPr>
                <w:rFonts w:ascii="Times New Roman" w:hAnsi="Times New Roman"/>
                <w:sz w:val="24"/>
                <w:szCs w:val="24"/>
              </w:rPr>
              <w:t xml:space="preserve"> </w:t>
            </w:r>
            <w:r w:rsidR="00B6430E" w:rsidRPr="00FE3E17">
              <w:rPr>
                <w:rFonts w:ascii="Times New Roman" w:hAnsi="Times New Roman"/>
                <w:sz w:val="24"/>
                <w:szCs w:val="24"/>
              </w:rPr>
              <w:t xml:space="preserve">mērķis ir </w:t>
            </w:r>
            <w:r w:rsidR="00624B3B" w:rsidRPr="00FE3E17">
              <w:rPr>
                <w:rFonts w:ascii="Times New Roman" w:hAnsi="Times New Roman"/>
                <w:sz w:val="24"/>
                <w:szCs w:val="24"/>
              </w:rPr>
              <w:t>darbības programmas “Izaugsme un nodarbinātība” 4.3.1. specifiskā atbalsta mērķa “Veicināt energoefektivitāti un vietējo AER izmantošanu centralizētajā siltumapgādē” (turpmāk –</w:t>
            </w:r>
            <w:r w:rsidR="0066430A">
              <w:rPr>
                <w:rFonts w:ascii="Times New Roman" w:hAnsi="Times New Roman"/>
                <w:sz w:val="24"/>
                <w:szCs w:val="24"/>
              </w:rPr>
              <w:t xml:space="preserve"> </w:t>
            </w:r>
            <w:r w:rsidR="00624B3B" w:rsidRPr="00FE3E17">
              <w:rPr>
                <w:rFonts w:ascii="Times New Roman" w:hAnsi="Times New Roman"/>
                <w:sz w:val="24"/>
                <w:szCs w:val="24"/>
              </w:rPr>
              <w:t>4.3.1</w:t>
            </w:r>
            <w:r w:rsidR="00A43A85">
              <w:rPr>
                <w:rFonts w:ascii="Times New Roman" w:hAnsi="Times New Roman"/>
                <w:sz w:val="24"/>
                <w:szCs w:val="24"/>
              </w:rPr>
              <w:t>.SAM</w:t>
            </w:r>
            <w:r w:rsidR="00624B3B" w:rsidRPr="00FE3E17">
              <w:rPr>
                <w:rFonts w:ascii="Times New Roman" w:hAnsi="Times New Roman"/>
                <w:sz w:val="24"/>
                <w:szCs w:val="24"/>
              </w:rPr>
              <w:t xml:space="preserve">) </w:t>
            </w:r>
            <w:r w:rsidR="004B3956" w:rsidRPr="00FE3E17">
              <w:rPr>
                <w:rFonts w:ascii="Times New Roman" w:hAnsi="Times New Roman"/>
                <w:sz w:val="24"/>
                <w:szCs w:val="24"/>
              </w:rPr>
              <w:t xml:space="preserve">abu kārtu </w:t>
            </w:r>
            <w:r w:rsidR="00624B3B" w:rsidRPr="00FE3E17">
              <w:rPr>
                <w:rFonts w:ascii="Times New Roman" w:hAnsi="Times New Roman"/>
                <w:sz w:val="24"/>
                <w:szCs w:val="24"/>
              </w:rPr>
              <w:t xml:space="preserve">ietvaros </w:t>
            </w:r>
            <w:r w:rsidR="004E170D" w:rsidRPr="00FE3E17">
              <w:rPr>
                <w:rFonts w:ascii="Times New Roman" w:hAnsi="Times New Roman"/>
                <w:sz w:val="24"/>
                <w:szCs w:val="24"/>
              </w:rPr>
              <w:t>samazināt pieejamo</w:t>
            </w:r>
            <w:r w:rsidR="000C3AE8">
              <w:rPr>
                <w:rFonts w:ascii="Times New Roman" w:hAnsi="Times New Roman"/>
                <w:sz w:val="24"/>
                <w:szCs w:val="24"/>
              </w:rPr>
              <w:t xml:space="preserve"> Kohēzijas fonda</w:t>
            </w:r>
            <w:r w:rsidR="004E170D" w:rsidRPr="00FE3E17">
              <w:rPr>
                <w:rFonts w:ascii="Times New Roman" w:hAnsi="Times New Roman"/>
                <w:sz w:val="24"/>
                <w:szCs w:val="24"/>
              </w:rPr>
              <w:t xml:space="preserve"> finansējumu</w:t>
            </w:r>
            <w:r w:rsidR="00FA61FE">
              <w:rPr>
                <w:rFonts w:ascii="Times New Roman" w:hAnsi="Times New Roman"/>
                <w:sz w:val="24"/>
                <w:szCs w:val="24"/>
              </w:rPr>
              <w:t xml:space="preserve">, pamatojoties uz </w:t>
            </w:r>
            <w:r w:rsidR="004E170D" w:rsidRPr="00FE3E17">
              <w:rPr>
                <w:rFonts w:ascii="Times New Roman" w:hAnsi="Times New Roman"/>
                <w:sz w:val="24"/>
                <w:szCs w:val="24"/>
              </w:rPr>
              <w:t xml:space="preserve">Ministru kabineta 13.09.2019. sēdes protokola Nr.41 </w:t>
            </w:r>
            <w:bookmarkStart w:id="6" w:name="1"/>
            <w:r w:rsidR="004E170D" w:rsidRPr="00FE3E17">
              <w:rPr>
                <w:rFonts w:ascii="Times New Roman" w:hAnsi="Times New Roman"/>
                <w:sz w:val="24"/>
                <w:szCs w:val="24"/>
              </w:rPr>
              <w:t>1.§</w:t>
            </w:r>
            <w:bookmarkEnd w:id="6"/>
            <w:r w:rsidR="004E170D" w:rsidRPr="00FE3E17">
              <w:rPr>
                <w:rFonts w:ascii="Times New Roman" w:hAnsi="Times New Roman"/>
                <w:sz w:val="24"/>
                <w:szCs w:val="24"/>
              </w:rPr>
              <w:t xml:space="preserve"> 3.1.apakšpunktu</w:t>
            </w:r>
            <w:r w:rsidR="00FA61FE">
              <w:rPr>
                <w:rFonts w:ascii="Times New Roman" w:hAnsi="Times New Roman"/>
                <w:sz w:val="24"/>
                <w:szCs w:val="24"/>
              </w:rPr>
              <w:t xml:space="preserve"> </w:t>
            </w:r>
            <w:r w:rsidR="006E19B2">
              <w:rPr>
                <w:rFonts w:ascii="Times New Roman" w:hAnsi="Times New Roman"/>
                <w:sz w:val="24"/>
                <w:szCs w:val="24"/>
              </w:rPr>
              <w:t>un  Ministru kabineta 19.05.2020. sēdes protokola Nr.34 33</w:t>
            </w:r>
            <w:r w:rsidR="006E19B2" w:rsidRPr="00FE3E17">
              <w:rPr>
                <w:rFonts w:ascii="Times New Roman" w:hAnsi="Times New Roman"/>
                <w:sz w:val="24"/>
                <w:szCs w:val="24"/>
              </w:rPr>
              <w:t xml:space="preserve">.§ </w:t>
            </w:r>
            <w:r w:rsidR="006E19B2">
              <w:rPr>
                <w:rFonts w:ascii="Times New Roman" w:hAnsi="Times New Roman"/>
                <w:sz w:val="24"/>
                <w:szCs w:val="24"/>
              </w:rPr>
              <w:t>2.punktu).</w:t>
            </w:r>
          </w:p>
          <w:p w14:paraId="5533C901" w14:textId="6FDF9F5A" w:rsidR="00FE3A9B" w:rsidRPr="00FE3E17" w:rsidRDefault="00093536" w:rsidP="008F01F6">
            <w:pPr>
              <w:spacing w:after="0" w:line="240" w:lineRule="auto"/>
              <w:ind w:left="142" w:right="130"/>
              <w:jc w:val="both"/>
              <w:rPr>
                <w:rFonts w:ascii="Times New Roman" w:hAnsi="Times New Roman"/>
                <w:sz w:val="24"/>
                <w:szCs w:val="24"/>
              </w:rPr>
            </w:pPr>
            <w:r w:rsidRPr="00FE3E17">
              <w:rPr>
                <w:rFonts w:ascii="Times New Roman" w:hAnsi="Times New Roman"/>
                <w:sz w:val="24"/>
                <w:szCs w:val="24"/>
              </w:rPr>
              <w:t>Tiesību akt</w:t>
            </w:r>
            <w:r w:rsidR="001F217B">
              <w:rPr>
                <w:rFonts w:ascii="Times New Roman" w:hAnsi="Times New Roman"/>
                <w:sz w:val="24"/>
                <w:szCs w:val="24"/>
              </w:rPr>
              <w:t>i</w:t>
            </w:r>
            <w:r w:rsidRPr="00FE3E17">
              <w:rPr>
                <w:rFonts w:ascii="Times New Roman" w:hAnsi="Times New Roman"/>
                <w:sz w:val="24"/>
                <w:szCs w:val="24"/>
              </w:rPr>
              <w:t xml:space="preserve"> stāsies spēkā </w:t>
            </w:r>
            <w:r w:rsidR="000C3ABD">
              <w:rPr>
                <w:rFonts w:ascii="Times New Roman" w:hAnsi="Times New Roman"/>
                <w:sz w:val="24"/>
                <w:szCs w:val="24"/>
              </w:rPr>
              <w:t xml:space="preserve">nākamajā dienā </w:t>
            </w:r>
            <w:r w:rsidRPr="00FE3E17">
              <w:rPr>
                <w:rFonts w:ascii="Times New Roman" w:hAnsi="Times New Roman"/>
                <w:sz w:val="24"/>
                <w:szCs w:val="24"/>
              </w:rPr>
              <w:t xml:space="preserve">pēc </w:t>
            </w:r>
            <w:r w:rsidR="001F217B" w:rsidRPr="00FE3E17">
              <w:rPr>
                <w:rFonts w:ascii="Times New Roman" w:hAnsi="Times New Roman"/>
                <w:sz w:val="24"/>
                <w:szCs w:val="24"/>
              </w:rPr>
              <w:t>t</w:t>
            </w:r>
            <w:r w:rsidR="001F217B">
              <w:rPr>
                <w:rFonts w:ascii="Times New Roman" w:hAnsi="Times New Roman"/>
                <w:sz w:val="24"/>
                <w:szCs w:val="24"/>
              </w:rPr>
              <w:t>o</w:t>
            </w:r>
            <w:r w:rsidR="001F217B" w:rsidRPr="00FE3E17">
              <w:rPr>
                <w:rFonts w:ascii="Times New Roman" w:hAnsi="Times New Roman"/>
                <w:sz w:val="24"/>
                <w:szCs w:val="24"/>
              </w:rPr>
              <w:t xml:space="preserve"> </w:t>
            </w:r>
            <w:r w:rsidRPr="00FE3E17">
              <w:rPr>
                <w:rFonts w:ascii="Times New Roman" w:hAnsi="Times New Roman"/>
                <w:sz w:val="24"/>
                <w:szCs w:val="24"/>
              </w:rPr>
              <w:t>publicēšanas</w:t>
            </w:r>
            <w:r w:rsidR="00A43A85">
              <w:rPr>
                <w:rFonts w:ascii="Times New Roman" w:hAnsi="Times New Roman"/>
                <w:sz w:val="24"/>
                <w:szCs w:val="24"/>
              </w:rPr>
              <w:t xml:space="preserve"> of</w:t>
            </w:r>
            <w:r w:rsidR="00FC7C91">
              <w:rPr>
                <w:rFonts w:ascii="Times New Roman" w:hAnsi="Times New Roman"/>
                <w:sz w:val="24"/>
                <w:szCs w:val="24"/>
              </w:rPr>
              <w:t>i</w:t>
            </w:r>
            <w:r w:rsidR="00A43A85">
              <w:rPr>
                <w:rFonts w:ascii="Times New Roman" w:hAnsi="Times New Roman"/>
                <w:sz w:val="24"/>
                <w:szCs w:val="24"/>
              </w:rPr>
              <w:t>ciālajā izdevumā</w:t>
            </w:r>
            <w:r w:rsidRPr="00FE3E17">
              <w:rPr>
                <w:rFonts w:ascii="Times New Roman" w:hAnsi="Times New Roman"/>
                <w:sz w:val="24"/>
                <w:szCs w:val="24"/>
              </w:rPr>
              <w:t xml:space="preserve"> </w:t>
            </w:r>
            <w:r w:rsidR="00A43A85">
              <w:rPr>
                <w:rFonts w:ascii="Times New Roman" w:hAnsi="Times New Roman"/>
                <w:sz w:val="24"/>
                <w:szCs w:val="24"/>
              </w:rPr>
              <w:t>“</w:t>
            </w:r>
            <w:r w:rsidRPr="00FE3E17">
              <w:rPr>
                <w:rFonts w:ascii="Times New Roman" w:hAnsi="Times New Roman"/>
                <w:sz w:val="24"/>
                <w:szCs w:val="24"/>
              </w:rPr>
              <w:t>Latvijas Vēstnes</w:t>
            </w:r>
            <w:r w:rsidR="00A43A85">
              <w:rPr>
                <w:rFonts w:ascii="Times New Roman" w:hAnsi="Times New Roman"/>
                <w:sz w:val="24"/>
                <w:szCs w:val="24"/>
              </w:rPr>
              <w:t>is”</w:t>
            </w:r>
            <w:r w:rsidRPr="00FE3E17">
              <w:rPr>
                <w:rFonts w:ascii="Times New Roman" w:hAnsi="Times New Roman"/>
                <w:sz w:val="24"/>
                <w:szCs w:val="24"/>
              </w:rPr>
              <w:t>.</w:t>
            </w:r>
          </w:p>
        </w:tc>
      </w:tr>
    </w:tbl>
    <w:p w14:paraId="11E7A3E5" w14:textId="13FE0A70" w:rsidR="00B6430E" w:rsidRPr="00FE3E17" w:rsidRDefault="00B6430E" w:rsidP="00D85523">
      <w:pPr>
        <w:spacing w:after="0" w:line="240" w:lineRule="auto"/>
        <w:rPr>
          <w:rFonts w:ascii="Times New Roman" w:eastAsia="Times New Roman" w:hAnsi="Times New Roman"/>
          <w:b/>
          <w:sz w:val="18"/>
          <w:szCs w:val="18"/>
          <w:lang w:eastAsia="lv-LV"/>
        </w:rPr>
      </w:pPr>
    </w:p>
    <w:p w14:paraId="13E331AF" w14:textId="77777777" w:rsidR="00E26CFB" w:rsidRPr="00FE3E17" w:rsidRDefault="00E26CFB"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FE3E17"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FE3E17" w:rsidRDefault="009A312E" w:rsidP="0056559A">
            <w:pPr>
              <w:spacing w:after="0" w:line="240" w:lineRule="auto"/>
              <w:jc w:val="center"/>
              <w:rPr>
                <w:rFonts w:ascii="Times New Roman" w:eastAsia="Times New Roman" w:hAnsi="Times New Roman"/>
                <w:b/>
                <w:sz w:val="24"/>
                <w:szCs w:val="24"/>
                <w:lang w:eastAsia="lv-LV"/>
              </w:rPr>
            </w:pPr>
            <w:r w:rsidRPr="00FE3E17">
              <w:rPr>
                <w:rFonts w:ascii="Times New Roman" w:eastAsia="Times New Roman" w:hAnsi="Times New Roman"/>
                <w:b/>
                <w:sz w:val="24"/>
                <w:szCs w:val="24"/>
                <w:lang w:eastAsia="lv-LV"/>
              </w:rPr>
              <w:t>I.</w:t>
            </w:r>
            <w:r w:rsidR="005630E5" w:rsidRPr="00FE3E17">
              <w:rPr>
                <w:rFonts w:ascii="Times New Roman" w:eastAsia="Times New Roman" w:hAnsi="Times New Roman"/>
                <w:b/>
                <w:sz w:val="24"/>
                <w:szCs w:val="24"/>
                <w:lang w:eastAsia="lv-LV"/>
              </w:rPr>
              <w:t xml:space="preserve"> </w:t>
            </w:r>
            <w:r w:rsidRPr="00FE3E17">
              <w:rPr>
                <w:rFonts w:ascii="Times New Roman" w:eastAsia="Times New Roman" w:hAnsi="Times New Roman"/>
                <w:b/>
                <w:sz w:val="24"/>
                <w:szCs w:val="24"/>
                <w:lang w:eastAsia="lv-LV"/>
              </w:rPr>
              <w:t>Tiesību akta projekta izstrādes nepieciešamība</w:t>
            </w:r>
          </w:p>
        </w:tc>
      </w:tr>
      <w:tr w:rsidR="009A312E" w:rsidRPr="00FE3E17"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FE3E17" w:rsidRDefault="009A312E" w:rsidP="00B719FC">
            <w:pPr>
              <w:spacing w:after="0" w:line="240" w:lineRule="auto"/>
              <w:ind w:left="142" w:right="128"/>
              <w:jc w:val="both"/>
              <w:rPr>
                <w:rFonts w:ascii="Times New Roman" w:eastAsia="Times New Roman" w:hAnsi="Times New Roman"/>
                <w:sz w:val="24"/>
                <w:szCs w:val="24"/>
                <w:lang w:eastAsia="lv-LV"/>
              </w:rPr>
            </w:pPr>
            <w:r w:rsidRPr="00FE3E17">
              <w:rPr>
                <w:rFonts w:ascii="Times New Roman" w:eastAsia="Times New Roman" w:hAnsi="Times New Roman"/>
                <w:sz w:val="24"/>
                <w:szCs w:val="24"/>
                <w:lang w:eastAsia="lv-LV"/>
              </w:rPr>
              <w:t xml:space="preserve">1. </w:t>
            </w:r>
            <w:r w:rsidRPr="00FE3E17">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6BDB29F" w14:textId="77777777" w:rsidR="009A312E" w:rsidRDefault="004B3904" w:rsidP="008F01F6">
            <w:pPr>
              <w:spacing w:after="0" w:line="240" w:lineRule="auto"/>
              <w:ind w:left="142" w:right="130"/>
              <w:jc w:val="both"/>
              <w:rPr>
                <w:rFonts w:ascii="Times New Roman" w:hAnsi="Times New Roman"/>
                <w:sz w:val="24"/>
                <w:szCs w:val="24"/>
              </w:rPr>
            </w:pPr>
            <w:r w:rsidRPr="00FE3E17">
              <w:rPr>
                <w:rFonts w:ascii="Times New Roman" w:hAnsi="Times New Roman"/>
                <w:sz w:val="24"/>
                <w:szCs w:val="24"/>
              </w:rPr>
              <w:t>Izdoti</w:t>
            </w:r>
            <w:r w:rsidRPr="00FE3E17">
              <w:rPr>
                <w:rFonts w:ascii="Times New Roman" w:hAnsi="Times New Roman"/>
                <w:iCs/>
                <w:sz w:val="24"/>
                <w:szCs w:val="24"/>
                <w:shd w:val="clear" w:color="auto" w:fill="FFFFFF"/>
              </w:rPr>
              <w:t xml:space="preserve"> saskaņā ar Eiropas Savienības struktūrfondu un Kohēzijas </w:t>
            </w:r>
            <w:r w:rsidRPr="00FE3E17">
              <w:rPr>
                <w:rFonts w:ascii="Times New Roman" w:hAnsi="Times New Roman"/>
                <w:sz w:val="24"/>
                <w:szCs w:val="24"/>
              </w:rPr>
              <w:t>fonda</w:t>
            </w:r>
            <w:r w:rsidRPr="00FE3E17">
              <w:rPr>
                <w:rFonts w:ascii="Times New Roman" w:hAnsi="Times New Roman"/>
                <w:iCs/>
                <w:sz w:val="24"/>
                <w:szCs w:val="24"/>
                <w:shd w:val="clear" w:color="auto" w:fill="FFFFFF"/>
              </w:rPr>
              <w:t xml:space="preserve"> </w:t>
            </w:r>
            <w:r w:rsidRPr="00FE3E17">
              <w:rPr>
                <w:rFonts w:ascii="Times New Roman" w:hAnsi="Times New Roman"/>
                <w:sz w:val="24"/>
                <w:szCs w:val="24"/>
              </w:rPr>
              <w:t>2014</w:t>
            </w:r>
            <w:r w:rsidRPr="00FE3E17">
              <w:rPr>
                <w:rFonts w:ascii="Times New Roman" w:hAnsi="Times New Roman"/>
                <w:iCs/>
                <w:sz w:val="24"/>
                <w:szCs w:val="24"/>
                <w:shd w:val="clear" w:color="auto" w:fill="FFFFFF"/>
              </w:rPr>
              <w:t xml:space="preserve">. - </w:t>
            </w:r>
            <w:r w:rsidRPr="00FE3E17">
              <w:rPr>
                <w:rFonts w:ascii="Times New Roman" w:hAnsi="Times New Roman"/>
                <w:sz w:val="24"/>
                <w:szCs w:val="24"/>
              </w:rPr>
              <w:t>2020</w:t>
            </w:r>
            <w:r w:rsidRPr="00FE3E17">
              <w:rPr>
                <w:rFonts w:ascii="Times New Roman" w:hAnsi="Times New Roman"/>
                <w:iCs/>
                <w:sz w:val="24"/>
                <w:szCs w:val="24"/>
                <w:shd w:val="clear" w:color="auto" w:fill="FFFFFF"/>
              </w:rPr>
              <w:t>. gada plānošanas perioda vadības likuma 20. panta 13. punktu</w:t>
            </w:r>
            <w:r w:rsidR="00714546" w:rsidRPr="00FE3E17">
              <w:rPr>
                <w:rFonts w:ascii="Times New Roman" w:hAnsi="Times New Roman"/>
                <w:sz w:val="24"/>
                <w:szCs w:val="24"/>
              </w:rPr>
              <w:t>.</w:t>
            </w:r>
          </w:p>
          <w:p w14:paraId="2F858813" w14:textId="1CF5CE4F" w:rsidR="003F51E7" w:rsidRPr="00FE3E17" w:rsidRDefault="003F51E7" w:rsidP="008F01F6">
            <w:pPr>
              <w:spacing w:after="0" w:line="240" w:lineRule="auto"/>
              <w:ind w:left="142" w:right="130"/>
              <w:jc w:val="both"/>
              <w:rPr>
                <w:rFonts w:ascii="Times New Roman" w:eastAsia="Times New Roman" w:hAnsi="Times New Roman"/>
                <w:sz w:val="24"/>
                <w:szCs w:val="24"/>
                <w:lang w:eastAsia="lv-LV"/>
              </w:rPr>
            </w:pPr>
            <w:r>
              <w:rPr>
                <w:rFonts w:ascii="Times New Roman" w:hAnsi="Times New Roman"/>
                <w:sz w:val="24"/>
                <w:szCs w:val="24"/>
                <w:lang w:eastAsia="lv-LV"/>
              </w:rPr>
              <w:t>Grozījumi sagatavoti, lai izpildītu Ministru kabineta 2019.gada 13.septembra sēdē (protokols Nr.</w:t>
            </w:r>
            <w:r w:rsidRPr="00FE3E17">
              <w:rPr>
                <w:rFonts w:ascii="Times New Roman" w:hAnsi="Times New Roman"/>
                <w:color w:val="000000" w:themeColor="text1"/>
                <w:sz w:val="24"/>
                <w:szCs w:val="24"/>
              </w:rPr>
              <w:t xml:space="preserve"> 41, 1.§, 3.1.6.apakšpunkts</w:t>
            </w:r>
            <w:r>
              <w:rPr>
                <w:rFonts w:ascii="Times New Roman" w:hAnsi="Times New Roman"/>
                <w:color w:val="000000" w:themeColor="text1"/>
                <w:sz w:val="24"/>
                <w:szCs w:val="24"/>
              </w:rPr>
              <w:t xml:space="preserve">) pieņemto lēmumu novirzīt Kohēzijas fonda finansējumu </w:t>
            </w:r>
            <w:r w:rsidRPr="00FE3E17">
              <w:rPr>
                <w:rFonts w:ascii="Times New Roman" w:hAnsi="Times New Roman"/>
                <w:color w:val="000000" w:themeColor="text1"/>
                <w:sz w:val="24"/>
                <w:szCs w:val="24"/>
              </w:rPr>
              <w:t xml:space="preserve">8 402 185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apmērā </w:t>
            </w:r>
            <w:r w:rsidRPr="00FE3E17">
              <w:rPr>
                <w:rFonts w:ascii="Times New Roman" w:hAnsi="Times New Roman"/>
                <w:color w:val="000000" w:themeColor="text1"/>
                <w:sz w:val="24"/>
                <w:szCs w:val="24"/>
              </w:rPr>
              <w:t>Rīgas un Pierīgas pasažieru pārvadājumu nodrošināšanai nepieciešamo elektrovilcienu iegādes projekta īstenošanai</w:t>
            </w:r>
            <w:r w:rsidR="0066430A">
              <w:rPr>
                <w:rFonts w:ascii="Times New Roman" w:hAnsi="Times New Roman"/>
                <w:color w:val="000000" w:themeColor="text1"/>
                <w:sz w:val="24"/>
                <w:szCs w:val="24"/>
              </w:rPr>
              <w:t>,</w:t>
            </w:r>
            <w:r>
              <w:rPr>
                <w:rFonts w:ascii="Times New Roman" w:hAnsi="Times New Roman"/>
                <w:color w:val="000000" w:themeColor="text1"/>
                <w:sz w:val="24"/>
                <w:szCs w:val="24"/>
              </w:rPr>
              <w:t xml:space="preserve"> kā arī lai izpildītu Ministru kabineta 20</w:t>
            </w:r>
            <w:r w:rsidR="004A5908">
              <w:rPr>
                <w:rFonts w:ascii="Times New Roman" w:hAnsi="Times New Roman"/>
                <w:color w:val="000000" w:themeColor="text1"/>
                <w:sz w:val="24"/>
                <w:szCs w:val="24"/>
              </w:rPr>
              <w:t>20</w:t>
            </w:r>
            <w:r>
              <w:rPr>
                <w:rFonts w:ascii="Times New Roman" w:hAnsi="Times New Roman"/>
                <w:color w:val="000000" w:themeColor="text1"/>
                <w:sz w:val="24"/>
                <w:szCs w:val="24"/>
              </w:rPr>
              <w:t xml:space="preserve">.gada </w:t>
            </w:r>
            <w:r w:rsidR="004A5908">
              <w:rPr>
                <w:rFonts w:ascii="Times New Roman" w:hAnsi="Times New Roman"/>
                <w:color w:val="000000" w:themeColor="text1"/>
                <w:sz w:val="24"/>
                <w:szCs w:val="24"/>
              </w:rPr>
              <w:t>19.maija</w:t>
            </w:r>
            <w:r>
              <w:rPr>
                <w:rFonts w:ascii="Times New Roman" w:hAnsi="Times New Roman"/>
                <w:color w:val="000000" w:themeColor="text1"/>
                <w:sz w:val="24"/>
                <w:szCs w:val="24"/>
              </w:rPr>
              <w:t xml:space="preserve"> sēdes protokola Nr.</w:t>
            </w:r>
            <w:bookmarkStart w:id="7" w:name="3"/>
            <w:r w:rsidR="004A5908">
              <w:rPr>
                <w:rFonts w:ascii="Times New Roman" w:hAnsi="Times New Roman"/>
                <w:color w:val="000000" w:themeColor="text1"/>
                <w:sz w:val="24"/>
                <w:szCs w:val="24"/>
              </w:rPr>
              <w:t>34 41</w:t>
            </w:r>
            <w:r w:rsidRPr="004C5F44">
              <w:rPr>
                <w:rFonts w:ascii="Times New Roman" w:hAnsi="Times New Roman"/>
                <w:color w:val="000000" w:themeColor="text1"/>
                <w:sz w:val="24"/>
                <w:szCs w:val="24"/>
              </w:rPr>
              <w:t>.§</w:t>
            </w:r>
            <w:bookmarkEnd w:id="7"/>
            <w:r w:rsidRPr="004C5F44">
              <w:rPr>
                <w:rFonts w:ascii="Times New Roman" w:hAnsi="Times New Roman"/>
                <w:color w:val="000000" w:themeColor="text1"/>
                <w:sz w:val="24"/>
                <w:szCs w:val="24"/>
              </w:rPr>
              <w:t xml:space="preserve"> </w:t>
            </w:r>
            <w:r w:rsidR="004A5908">
              <w:rPr>
                <w:rFonts w:ascii="Times New Roman" w:hAnsi="Times New Roman"/>
                <w:color w:val="000000" w:themeColor="text1"/>
                <w:sz w:val="24"/>
                <w:szCs w:val="24"/>
              </w:rPr>
              <w:t>2.</w:t>
            </w:r>
            <w:r w:rsidRPr="004C5F44">
              <w:rPr>
                <w:rFonts w:ascii="Times New Roman" w:hAnsi="Times New Roman"/>
                <w:color w:val="000000" w:themeColor="text1"/>
                <w:sz w:val="24"/>
                <w:szCs w:val="24"/>
              </w:rPr>
              <w:t xml:space="preserve">punktā </w:t>
            </w:r>
            <w:r>
              <w:rPr>
                <w:rFonts w:ascii="Times New Roman" w:hAnsi="Times New Roman"/>
                <w:color w:val="000000" w:themeColor="text1"/>
                <w:sz w:val="24"/>
                <w:szCs w:val="24"/>
              </w:rPr>
              <w:t>doto uzdevumu</w:t>
            </w:r>
            <w:r w:rsidR="006E19B2">
              <w:rPr>
                <w:rFonts w:ascii="Times New Roman" w:hAnsi="Times New Roman"/>
                <w:color w:val="000000" w:themeColor="text1"/>
                <w:sz w:val="24"/>
                <w:szCs w:val="24"/>
              </w:rPr>
              <w:t xml:space="preserve"> novirzīt 2 015 </w:t>
            </w:r>
            <w:r w:rsidR="00DF5C36">
              <w:rPr>
                <w:rFonts w:ascii="Times New Roman" w:hAnsi="Times New Roman"/>
                <w:color w:val="000000" w:themeColor="text1"/>
                <w:sz w:val="24"/>
                <w:szCs w:val="24"/>
              </w:rPr>
              <w:t>42</w:t>
            </w:r>
            <w:r w:rsidR="006E19B2">
              <w:rPr>
                <w:rFonts w:ascii="Times New Roman" w:hAnsi="Times New Roman"/>
                <w:color w:val="000000" w:themeColor="text1"/>
                <w:sz w:val="24"/>
                <w:szCs w:val="24"/>
              </w:rPr>
              <w:t xml:space="preserve">9 </w:t>
            </w:r>
            <w:proofErr w:type="spellStart"/>
            <w:r w:rsidR="006E19B2" w:rsidRPr="0066430A">
              <w:rPr>
                <w:rFonts w:ascii="Times New Roman" w:hAnsi="Times New Roman"/>
                <w:i/>
                <w:iCs/>
                <w:color w:val="000000" w:themeColor="text1"/>
                <w:sz w:val="24"/>
                <w:szCs w:val="24"/>
              </w:rPr>
              <w:t>euro</w:t>
            </w:r>
            <w:proofErr w:type="spellEnd"/>
            <w:r w:rsidR="006E19B2">
              <w:rPr>
                <w:rFonts w:ascii="Times New Roman" w:hAnsi="Times New Roman"/>
                <w:i/>
                <w:iCs/>
                <w:color w:val="000000" w:themeColor="text1"/>
                <w:sz w:val="24"/>
                <w:szCs w:val="24"/>
              </w:rPr>
              <w:t xml:space="preserve"> </w:t>
            </w:r>
            <w:r w:rsidR="00FA61FE">
              <w:rPr>
                <w:rFonts w:ascii="Times New Roman" w:hAnsi="Times New Roman"/>
                <w:color w:val="000000" w:themeColor="text1"/>
                <w:sz w:val="24"/>
                <w:szCs w:val="24"/>
              </w:rPr>
              <w:t>d</w:t>
            </w:r>
            <w:r w:rsidR="00FA61FE" w:rsidRPr="006E19B2">
              <w:rPr>
                <w:rFonts w:ascii="Times New Roman" w:hAnsi="Times New Roman"/>
                <w:color w:val="000000" w:themeColor="text1"/>
                <w:sz w:val="24"/>
                <w:szCs w:val="24"/>
              </w:rPr>
              <w:t>arbības programm</w:t>
            </w:r>
            <w:r w:rsidR="00FA61FE">
              <w:rPr>
                <w:rFonts w:ascii="Times New Roman" w:hAnsi="Times New Roman"/>
                <w:color w:val="000000" w:themeColor="text1"/>
                <w:sz w:val="24"/>
                <w:szCs w:val="24"/>
              </w:rPr>
              <w:t>ai</w:t>
            </w:r>
            <w:r w:rsidR="00FA61FE" w:rsidRPr="006E19B2">
              <w:rPr>
                <w:rFonts w:ascii="Times New Roman" w:hAnsi="Times New Roman"/>
                <w:color w:val="000000" w:themeColor="text1"/>
                <w:sz w:val="24"/>
                <w:szCs w:val="24"/>
              </w:rPr>
              <w:t xml:space="preserve"> "Izaugsme un nodarbinātība" 3.2.1. specifiskā atbalsta mērķa "Palielināt augstas pievienotās vērtības produktu un pakalpojumu eksporta </w:t>
            </w:r>
            <w:r w:rsidR="00FA61FE" w:rsidRPr="006E19B2">
              <w:rPr>
                <w:rFonts w:ascii="Times New Roman" w:hAnsi="Times New Roman"/>
                <w:color w:val="000000" w:themeColor="text1"/>
                <w:sz w:val="24"/>
                <w:szCs w:val="24"/>
              </w:rPr>
              <w:lastRenderedPageBreak/>
              <w:t>proporciju" 3.2.1.2. pasākuma "Starptautiskās konkurētspējas veicināšana"</w:t>
            </w:r>
            <w:r w:rsidR="00FA61FE">
              <w:rPr>
                <w:rFonts w:ascii="Times New Roman" w:hAnsi="Times New Roman"/>
                <w:color w:val="000000" w:themeColor="text1"/>
                <w:sz w:val="24"/>
                <w:szCs w:val="24"/>
              </w:rPr>
              <w:t xml:space="preserve"> (turpmāk – 3.2.1.2.SAM)</w:t>
            </w:r>
            <w:r w:rsidR="00FA61FE" w:rsidRPr="006E19B2">
              <w:rPr>
                <w:rFonts w:ascii="Times New Roman" w:hAnsi="Times New Roman"/>
                <w:color w:val="000000" w:themeColor="text1"/>
                <w:sz w:val="24"/>
                <w:szCs w:val="24"/>
              </w:rPr>
              <w:t xml:space="preserve"> </w:t>
            </w:r>
            <w:r w:rsidR="006E19B2">
              <w:rPr>
                <w:rFonts w:ascii="Times New Roman" w:hAnsi="Times New Roman"/>
                <w:color w:val="000000" w:themeColor="text1"/>
                <w:sz w:val="24"/>
                <w:szCs w:val="24"/>
              </w:rPr>
              <w:t>īstenošanai</w:t>
            </w:r>
            <w:r w:rsidR="004A5908">
              <w:t>.</w:t>
            </w:r>
          </w:p>
        </w:tc>
      </w:tr>
      <w:tr w:rsidR="000617F8" w:rsidRPr="00FE3E17"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Pr="00FE3E17" w:rsidRDefault="000617F8" w:rsidP="00B719FC">
            <w:pPr>
              <w:spacing w:after="0" w:line="240" w:lineRule="auto"/>
              <w:ind w:left="142" w:right="128"/>
              <w:jc w:val="both"/>
              <w:rPr>
                <w:rFonts w:ascii="Times New Roman" w:eastAsia="Times New Roman" w:hAnsi="Times New Roman"/>
                <w:sz w:val="24"/>
                <w:szCs w:val="24"/>
                <w:lang w:eastAsia="lv-LV"/>
              </w:rPr>
            </w:pPr>
            <w:r w:rsidRPr="00FE3E17">
              <w:rPr>
                <w:rFonts w:ascii="Times New Roman" w:eastAsia="Times New Roman" w:hAnsi="Times New Roman"/>
                <w:sz w:val="24"/>
                <w:szCs w:val="24"/>
                <w:lang w:eastAsia="lv-LV"/>
              </w:rPr>
              <w:lastRenderedPageBreak/>
              <w:t xml:space="preserve">2. Pašreizējā situācija un problēmas, kuru risināšanai tiesību akta projekts </w:t>
            </w:r>
            <w:r w:rsidRPr="00FE3E17">
              <w:rPr>
                <w:rFonts w:ascii="Times New Roman" w:hAnsi="Times New Roman"/>
                <w:sz w:val="24"/>
                <w:szCs w:val="24"/>
              </w:rPr>
              <w:t>izstrādāts</w:t>
            </w:r>
            <w:r w:rsidRPr="00FE3E17">
              <w:rPr>
                <w:rFonts w:ascii="Times New Roman" w:eastAsia="Times New Roman" w:hAnsi="Times New Roman"/>
                <w:sz w:val="24"/>
                <w:szCs w:val="24"/>
                <w:lang w:eastAsia="lv-LV"/>
              </w:rPr>
              <w:t>, tiesiskā regulējuma mērķis un būtība</w:t>
            </w:r>
          </w:p>
          <w:p w14:paraId="297B6956" w14:textId="77777777" w:rsidR="000617F8" w:rsidRPr="00FE3E17" w:rsidRDefault="000617F8" w:rsidP="000617F8">
            <w:pPr>
              <w:rPr>
                <w:rFonts w:ascii="Times New Roman" w:eastAsia="Times New Roman" w:hAnsi="Times New Roman"/>
                <w:sz w:val="24"/>
                <w:szCs w:val="24"/>
                <w:lang w:eastAsia="lv-LV"/>
              </w:rPr>
            </w:pPr>
          </w:p>
          <w:p w14:paraId="7E84CB39" w14:textId="77777777" w:rsidR="000617F8" w:rsidRPr="00FE3E17" w:rsidRDefault="000617F8" w:rsidP="000617F8">
            <w:pPr>
              <w:rPr>
                <w:rFonts w:ascii="Times New Roman" w:eastAsia="Times New Roman" w:hAnsi="Times New Roman"/>
                <w:sz w:val="24"/>
                <w:szCs w:val="24"/>
                <w:lang w:eastAsia="lv-LV"/>
              </w:rPr>
            </w:pPr>
          </w:p>
          <w:p w14:paraId="755B95BC" w14:textId="77777777" w:rsidR="00EA466D" w:rsidRPr="00EA466D" w:rsidRDefault="00EA466D" w:rsidP="00EA466D">
            <w:pPr>
              <w:rPr>
                <w:rFonts w:ascii="Times New Roman" w:eastAsia="Times New Roman" w:hAnsi="Times New Roman"/>
                <w:sz w:val="24"/>
                <w:szCs w:val="24"/>
                <w:lang w:eastAsia="lv-LV"/>
              </w:rPr>
            </w:pPr>
          </w:p>
          <w:p w14:paraId="5E99766F" w14:textId="77777777" w:rsidR="00785D49" w:rsidRPr="00785D49" w:rsidRDefault="00785D49" w:rsidP="00785D49">
            <w:pPr>
              <w:rPr>
                <w:rFonts w:ascii="Times New Roman" w:eastAsia="Times New Roman" w:hAnsi="Times New Roman"/>
                <w:sz w:val="24"/>
                <w:szCs w:val="24"/>
                <w:lang w:eastAsia="lv-LV"/>
              </w:rPr>
            </w:pPr>
          </w:p>
          <w:p w14:paraId="6B2C4B0D" w14:textId="42414FA6" w:rsidR="00785D49" w:rsidRPr="00785D49" w:rsidRDefault="00785D49" w:rsidP="00785D49">
            <w:pPr>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4A1D0A76" w14:textId="292B2EB3" w:rsidR="00715943" w:rsidRPr="00FE3E17" w:rsidRDefault="00FE3E17" w:rsidP="00020423">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t>Ministru kabineta ārkārtas sēdē 2019.gada 13.septembrī tika pieņemts lēmums 4.3.1.</w:t>
            </w:r>
            <w:r w:rsidR="00A43A85">
              <w:rPr>
                <w:rFonts w:ascii="Times New Roman" w:hAnsi="Times New Roman"/>
                <w:color w:val="000000" w:themeColor="text1"/>
                <w:sz w:val="24"/>
                <w:szCs w:val="24"/>
              </w:rPr>
              <w:t>SAM</w:t>
            </w:r>
            <w:r w:rsidRPr="00FE3E17">
              <w:rPr>
                <w:rFonts w:ascii="Times New Roman" w:hAnsi="Times New Roman"/>
                <w:color w:val="000000" w:themeColor="text1"/>
                <w:sz w:val="24"/>
                <w:szCs w:val="24"/>
              </w:rPr>
              <w:t xml:space="preserve"> </w:t>
            </w:r>
            <w:r w:rsidR="00B129FB">
              <w:rPr>
                <w:rFonts w:ascii="Times New Roman" w:hAnsi="Times New Roman"/>
                <w:color w:val="000000" w:themeColor="text1"/>
                <w:sz w:val="24"/>
                <w:szCs w:val="24"/>
              </w:rPr>
              <w:t>Kohēzijas fonda (turpmāk -</w:t>
            </w:r>
            <w:r w:rsidR="0066430A">
              <w:rPr>
                <w:rFonts w:ascii="Times New Roman" w:hAnsi="Times New Roman"/>
                <w:color w:val="000000" w:themeColor="text1"/>
                <w:sz w:val="24"/>
                <w:szCs w:val="24"/>
              </w:rPr>
              <w:t xml:space="preserve"> </w:t>
            </w:r>
            <w:r w:rsidR="00B129FB">
              <w:rPr>
                <w:rFonts w:ascii="Times New Roman" w:hAnsi="Times New Roman"/>
                <w:color w:val="000000" w:themeColor="text1"/>
                <w:sz w:val="24"/>
                <w:szCs w:val="24"/>
              </w:rPr>
              <w:t>KF)</w:t>
            </w:r>
            <w:r w:rsidR="00B129FB" w:rsidRPr="00FE3E17">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 xml:space="preserve">finansējumu 8 402 185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novirzīt </w:t>
            </w:r>
            <w:r w:rsidR="00715943" w:rsidRPr="00FE3E17">
              <w:rPr>
                <w:rFonts w:ascii="Times New Roman" w:hAnsi="Times New Roman"/>
                <w:color w:val="000000" w:themeColor="text1"/>
                <w:sz w:val="24"/>
                <w:szCs w:val="24"/>
              </w:rPr>
              <w:t>Rīgas un Pierīgas pasažieru pārvadājumu nodrošināšanai nepieciešamo elektrovilcienu iegādes projekta īstenošanai</w:t>
            </w:r>
            <w:r>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(M</w:t>
            </w:r>
            <w:r w:rsidR="00B129FB">
              <w:rPr>
                <w:rFonts w:ascii="Times New Roman" w:hAnsi="Times New Roman"/>
                <w:color w:val="000000" w:themeColor="text1"/>
                <w:sz w:val="24"/>
                <w:szCs w:val="24"/>
              </w:rPr>
              <w:t>inistru kabineta</w:t>
            </w:r>
            <w:r w:rsidRPr="00FE3E17">
              <w:rPr>
                <w:rFonts w:ascii="Times New Roman" w:hAnsi="Times New Roman"/>
                <w:color w:val="000000" w:themeColor="text1"/>
                <w:sz w:val="24"/>
                <w:szCs w:val="24"/>
              </w:rPr>
              <w:t xml:space="preserve"> 13.09.2019. sēdes protokols Nr.41, 1.§, 3.1.6.apakšpunkts).</w:t>
            </w:r>
            <w:r w:rsidR="00B75296">
              <w:rPr>
                <w:rFonts w:ascii="Times New Roman" w:hAnsi="Times New Roman"/>
                <w:color w:val="000000" w:themeColor="text1"/>
                <w:sz w:val="24"/>
                <w:szCs w:val="24"/>
              </w:rPr>
              <w:t xml:space="preserve"> </w:t>
            </w:r>
          </w:p>
          <w:p w14:paraId="332A4976" w14:textId="5EECDE0C" w:rsidR="00FE3E17" w:rsidRDefault="00FE3E17" w:rsidP="00020423">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t>Ministru kabineta</w:t>
            </w:r>
            <w:r>
              <w:rPr>
                <w:rFonts w:ascii="Times New Roman" w:hAnsi="Times New Roman"/>
                <w:color w:val="000000" w:themeColor="text1"/>
                <w:sz w:val="24"/>
                <w:szCs w:val="24"/>
              </w:rPr>
              <w:t xml:space="preserve"> 2019.gada 11.oktobra sēdē tika skatīts informatīvais ziņojums </w:t>
            </w:r>
            <w:r w:rsidRPr="00FE3E17">
              <w:rPr>
                <w:rFonts w:ascii="Times New Roman" w:hAnsi="Times New Roman"/>
                <w:color w:val="000000" w:themeColor="text1"/>
                <w:sz w:val="24"/>
                <w:szCs w:val="24"/>
              </w:rPr>
              <w:t> </w:t>
            </w:r>
            <w:r>
              <w:rPr>
                <w:rFonts w:ascii="Times New Roman" w:hAnsi="Times New Roman"/>
                <w:color w:val="000000" w:themeColor="text1"/>
                <w:sz w:val="24"/>
                <w:szCs w:val="24"/>
              </w:rPr>
              <w:t>“</w:t>
            </w:r>
            <w:r w:rsidRPr="00FE3E17">
              <w:rPr>
                <w:rFonts w:ascii="Times New Roman" w:hAnsi="Times New Roman"/>
                <w:color w:val="000000" w:themeColor="text1"/>
                <w:sz w:val="24"/>
                <w:szCs w:val="24"/>
              </w:rPr>
              <w:t xml:space="preserve">Par Eiropas Savienības struktūrfondu un Kohēzijas fonda 2014.–2020.gada plānošanas perioda darbības programmas </w:t>
            </w:r>
            <w:r>
              <w:rPr>
                <w:rFonts w:ascii="Times New Roman" w:hAnsi="Times New Roman"/>
                <w:color w:val="000000" w:themeColor="text1"/>
                <w:sz w:val="24"/>
                <w:szCs w:val="24"/>
              </w:rPr>
              <w:t>“</w:t>
            </w:r>
            <w:r w:rsidRPr="00FE3E17">
              <w:rPr>
                <w:rFonts w:ascii="Times New Roman" w:hAnsi="Times New Roman"/>
                <w:color w:val="000000" w:themeColor="text1"/>
                <w:sz w:val="24"/>
                <w:szCs w:val="24"/>
              </w:rPr>
              <w:t>Izaugsme un nodarbinātība</w:t>
            </w:r>
            <w:r>
              <w:rPr>
                <w:rFonts w:ascii="Times New Roman" w:hAnsi="Times New Roman"/>
                <w:color w:val="000000" w:themeColor="text1"/>
                <w:sz w:val="24"/>
                <w:szCs w:val="24"/>
              </w:rPr>
              <w:t>”</w:t>
            </w:r>
            <w:r w:rsidRPr="00FE3E17">
              <w:rPr>
                <w:rFonts w:ascii="Times New Roman" w:hAnsi="Times New Roman"/>
                <w:color w:val="000000" w:themeColor="text1"/>
                <w:sz w:val="24"/>
                <w:szCs w:val="24"/>
              </w:rPr>
              <w:t xml:space="preserve"> snieguma ietvarā noteikto mērķu sasniegšanas progresu un snieguma rezerves finansējuma tālāku izmantošanu</w:t>
            </w:r>
            <w:r>
              <w:rPr>
                <w:rFonts w:ascii="Times New Roman" w:hAnsi="Times New Roman"/>
                <w:color w:val="000000" w:themeColor="text1"/>
                <w:sz w:val="24"/>
                <w:szCs w:val="24"/>
              </w:rPr>
              <w:t>” (turpmāk – informatīvais ziņojums), kurā vēlreiz tika apstiprināta 4.3.1.</w:t>
            </w:r>
            <w:r w:rsidR="00A43A85">
              <w:rPr>
                <w:rFonts w:ascii="Times New Roman" w:hAnsi="Times New Roman"/>
                <w:color w:val="000000" w:themeColor="text1"/>
                <w:sz w:val="24"/>
                <w:szCs w:val="24"/>
              </w:rPr>
              <w:t>SAM</w:t>
            </w:r>
            <w:r>
              <w:rPr>
                <w:rFonts w:ascii="Times New Roman" w:hAnsi="Times New Roman"/>
                <w:color w:val="000000" w:themeColor="text1"/>
                <w:sz w:val="24"/>
                <w:szCs w:val="24"/>
              </w:rPr>
              <w:t xml:space="preserve"> rezerves un atlikumu pārdale </w:t>
            </w:r>
            <w:r w:rsidRPr="00FE3E17">
              <w:rPr>
                <w:rFonts w:ascii="Times New Roman" w:hAnsi="Times New Roman"/>
                <w:color w:val="000000" w:themeColor="text1"/>
                <w:sz w:val="24"/>
                <w:szCs w:val="24"/>
              </w:rPr>
              <w:t xml:space="preserve">8 402 185 </w:t>
            </w:r>
            <w:proofErr w:type="spellStart"/>
            <w:r w:rsidRPr="00135595">
              <w:rPr>
                <w:rFonts w:ascii="Times New Roman" w:hAnsi="Times New Roman"/>
                <w:i/>
                <w:iCs/>
                <w:color w:val="000000" w:themeColor="text1"/>
                <w:sz w:val="24"/>
                <w:szCs w:val="24"/>
              </w:rPr>
              <w:t>euro</w:t>
            </w:r>
            <w:proofErr w:type="spellEnd"/>
            <w:r w:rsidRPr="00760B74">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apmērā</w:t>
            </w:r>
            <w:r>
              <w:rPr>
                <w:rFonts w:ascii="Times New Roman" w:hAnsi="Times New Roman"/>
                <w:color w:val="000000" w:themeColor="text1"/>
                <w:sz w:val="24"/>
                <w:szCs w:val="24"/>
              </w:rPr>
              <w:t xml:space="preserve"> </w:t>
            </w:r>
            <w:r w:rsidR="003F51E7" w:rsidRPr="00FE3E17">
              <w:rPr>
                <w:rFonts w:ascii="Times New Roman" w:hAnsi="Times New Roman"/>
                <w:color w:val="000000" w:themeColor="text1"/>
                <w:sz w:val="24"/>
                <w:szCs w:val="24"/>
              </w:rPr>
              <w:t>Rīgas un Pierīgas pasažieru pārvadājumu nodrošināšanai nepieciešamo elektrovilcienu iegādes projekta īstenošanai</w:t>
            </w:r>
            <w:r>
              <w:rPr>
                <w:rFonts w:ascii="Times New Roman" w:hAnsi="Times New Roman"/>
                <w:color w:val="000000" w:themeColor="text1"/>
                <w:sz w:val="24"/>
                <w:szCs w:val="24"/>
              </w:rPr>
              <w:t xml:space="preserve">. </w:t>
            </w:r>
          </w:p>
          <w:p w14:paraId="69607583" w14:textId="2B412D8C" w:rsidR="00760B74" w:rsidRDefault="00FE3E17" w:rsidP="00020423">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Informatīvā ziņojuma 1.pielikumā </w:t>
            </w:r>
            <w:r w:rsidR="00CB57FC" w:rsidRPr="00760B74">
              <w:rPr>
                <w:rFonts w:ascii="Times New Roman" w:hAnsi="Times New Roman"/>
                <w:color w:val="000000" w:themeColor="text1"/>
                <w:sz w:val="24"/>
                <w:szCs w:val="24"/>
              </w:rPr>
              <w:t>“Snieguma rezerves finansējuma un finansējuma atlikumu novirzīšanas priekšlikumi”</w:t>
            </w:r>
            <w:r w:rsidRPr="00760B74">
              <w:rPr>
                <w:rFonts w:ascii="Times New Roman" w:hAnsi="Times New Roman"/>
                <w:color w:val="000000" w:themeColor="text1"/>
                <w:sz w:val="24"/>
                <w:szCs w:val="24"/>
              </w:rPr>
              <w:t xml:space="preserve"> norādīti priekšlikumi 4.3.1.</w:t>
            </w:r>
            <w:r w:rsidR="00A43A85">
              <w:rPr>
                <w:rFonts w:ascii="Times New Roman" w:hAnsi="Times New Roman"/>
                <w:color w:val="000000" w:themeColor="text1"/>
                <w:sz w:val="24"/>
                <w:szCs w:val="24"/>
              </w:rPr>
              <w:t>SAM</w:t>
            </w:r>
            <w:r w:rsidRPr="00760B74">
              <w:rPr>
                <w:rFonts w:ascii="Times New Roman" w:hAnsi="Times New Roman"/>
                <w:color w:val="000000" w:themeColor="text1"/>
                <w:sz w:val="24"/>
                <w:szCs w:val="24"/>
              </w:rPr>
              <w:t xml:space="preserve"> otrās kārtas </w:t>
            </w:r>
            <w:r w:rsidR="003E2395">
              <w:rPr>
                <w:rFonts w:ascii="Times New Roman" w:hAnsi="Times New Roman"/>
                <w:color w:val="000000" w:themeColor="text1"/>
                <w:sz w:val="24"/>
                <w:szCs w:val="24"/>
              </w:rPr>
              <w:t xml:space="preserve">daļu no </w:t>
            </w:r>
            <w:r w:rsidRPr="00760B74">
              <w:rPr>
                <w:rFonts w:ascii="Times New Roman" w:hAnsi="Times New Roman"/>
                <w:color w:val="000000" w:themeColor="text1"/>
                <w:sz w:val="24"/>
                <w:szCs w:val="24"/>
              </w:rPr>
              <w:t>atlikum</w:t>
            </w:r>
            <w:r w:rsidR="003E2395">
              <w:rPr>
                <w:rFonts w:ascii="Times New Roman" w:hAnsi="Times New Roman"/>
                <w:color w:val="000000" w:themeColor="text1"/>
                <w:sz w:val="24"/>
                <w:szCs w:val="24"/>
              </w:rPr>
              <w:t>a</w:t>
            </w:r>
            <w:r w:rsidRPr="00760B74">
              <w:rPr>
                <w:rFonts w:ascii="Times New Roman" w:hAnsi="Times New Roman"/>
                <w:color w:val="000000" w:themeColor="text1"/>
                <w:sz w:val="24"/>
                <w:szCs w:val="24"/>
              </w:rPr>
              <w:t xml:space="preserve"> un rezervi novirzīt </w:t>
            </w:r>
            <w:r w:rsidR="003F51E7" w:rsidRPr="00FE3E17">
              <w:rPr>
                <w:rFonts w:ascii="Times New Roman" w:hAnsi="Times New Roman"/>
                <w:color w:val="000000" w:themeColor="text1"/>
                <w:sz w:val="24"/>
                <w:szCs w:val="24"/>
              </w:rPr>
              <w:t>Rīgas un Pierīgas pasažieru pārvadājumu nodrošināšanai nepieciešamo elektrovilcienu iegādes projekta īstenošanai</w:t>
            </w:r>
            <w:r w:rsidR="003F51E7" w:rsidRPr="00760B74" w:rsidDel="003F51E7">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(jauns SM 4.5.1.3.pasākums)</w:t>
            </w:r>
            <w:r>
              <w:rPr>
                <w:rFonts w:ascii="Times New Roman" w:hAnsi="Times New Roman"/>
                <w:color w:val="000000" w:themeColor="text1"/>
                <w:sz w:val="24"/>
                <w:szCs w:val="24"/>
              </w:rPr>
              <w:t>, bet attiecībā uz 4.3.1.</w:t>
            </w:r>
            <w:r w:rsidR="00A43A85">
              <w:rPr>
                <w:rFonts w:ascii="Times New Roman" w:hAnsi="Times New Roman"/>
                <w:color w:val="000000" w:themeColor="text1"/>
                <w:sz w:val="24"/>
                <w:szCs w:val="24"/>
              </w:rPr>
              <w:t>SAM</w:t>
            </w:r>
            <w:r>
              <w:rPr>
                <w:rFonts w:ascii="Times New Roman" w:hAnsi="Times New Roman"/>
                <w:color w:val="000000" w:themeColor="text1"/>
                <w:sz w:val="24"/>
                <w:szCs w:val="24"/>
              </w:rPr>
              <w:t xml:space="preserve"> pirmo kārtu norādīts priekšlikums </w:t>
            </w:r>
            <w:r w:rsidR="003E2395">
              <w:rPr>
                <w:rFonts w:ascii="Times New Roman" w:hAnsi="Times New Roman"/>
                <w:color w:val="000000" w:themeColor="text1"/>
                <w:sz w:val="24"/>
                <w:szCs w:val="24"/>
              </w:rPr>
              <w:t xml:space="preserve">daļu no </w:t>
            </w:r>
            <w:r w:rsidR="00CB57FC" w:rsidRPr="00FE3E17">
              <w:rPr>
                <w:rFonts w:ascii="Times New Roman" w:hAnsi="Times New Roman"/>
                <w:color w:val="000000" w:themeColor="text1"/>
                <w:sz w:val="24"/>
                <w:szCs w:val="24"/>
              </w:rPr>
              <w:t>atlikum</w:t>
            </w:r>
            <w:r w:rsidR="003E2395">
              <w:rPr>
                <w:rFonts w:ascii="Times New Roman" w:hAnsi="Times New Roman"/>
                <w:color w:val="000000" w:themeColor="text1"/>
                <w:sz w:val="24"/>
                <w:szCs w:val="24"/>
              </w:rPr>
              <w:t>a</w:t>
            </w:r>
            <w:r w:rsidR="00CB57FC" w:rsidRPr="00FE3E17">
              <w:rPr>
                <w:rFonts w:ascii="Times New Roman" w:hAnsi="Times New Roman"/>
                <w:color w:val="000000" w:themeColor="text1"/>
                <w:sz w:val="24"/>
                <w:szCs w:val="24"/>
              </w:rPr>
              <w:t xml:space="preserve">  </w:t>
            </w:r>
            <w:r w:rsidR="007361DD">
              <w:rPr>
                <w:rFonts w:ascii="Times New Roman" w:hAnsi="Times New Roman"/>
                <w:color w:val="000000" w:themeColor="text1"/>
                <w:sz w:val="24"/>
                <w:szCs w:val="24"/>
              </w:rPr>
              <w:t>(</w:t>
            </w:r>
            <w:r w:rsidR="003E2395">
              <w:rPr>
                <w:rFonts w:ascii="Times New Roman" w:hAnsi="Times New Roman"/>
                <w:color w:val="000000" w:themeColor="text1"/>
                <w:sz w:val="24"/>
                <w:szCs w:val="24"/>
              </w:rPr>
              <w:t>1 242 315</w:t>
            </w:r>
            <w:r w:rsidR="007361DD">
              <w:rPr>
                <w:rFonts w:ascii="Times New Roman" w:hAnsi="Times New Roman"/>
                <w:color w:val="000000" w:themeColor="text1"/>
                <w:sz w:val="24"/>
                <w:szCs w:val="24"/>
              </w:rPr>
              <w:t xml:space="preserve"> </w:t>
            </w:r>
            <w:proofErr w:type="spellStart"/>
            <w:r w:rsidR="007361DD" w:rsidRPr="00135595">
              <w:rPr>
                <w:rFonts w:ascii="Times New Roman" w:hAnsi="Times New Roman"/>
                <w:i/>
                <w:iCs/>
                <w:color w:val="000000" w:themeColor="text1"/>
                <w:sz w:val="24"/>
                <w:szCs w:val="24"/>
              </w:rPr>
              <w:t>euro</w:t>
            </w:r>
            <w:proofErr w:type="spellEnd"/>
            <w:r w:rsidR="007361DD">
              <w:rPr>
                <w:rFonts w:ascii="Times New Roman" w:hAnsi="Times New Roman"/>
                <w:color w:val="000000" w:themeColor="text1"/>
                <w:sz w:val="24"/>
                <w:szCs w:val="24"/>
              </w:rPr>
              <w:t xml:space="preserve">) </w:t>
            </w:r>
            <w:r w:rsidR="00CB57FC" w:rsidRPr="00FE3E17">
              <w:rPr>
                <w:rFonts w:ascii="Times New Roman" w:hAnsi="Times New Roman"/>
                <w:color w:val="000000" w:themeColor="text1"/>
                <w:sz w:val="24"/>
                <w:szCs w:val="24"/>
              </w:rPr>
              <w:t>novirzīt Pasažieru vilciena projektam (jauns SM 4.5.1.3.pasākums)</w:t>
            </w:r>
            <w:r w:rsidR="00E524C1">
              <w:rPr>
                <w:rFonts w:ascii="Times New Roman" w:hAnsi="Times New Roman"/>
                <w:color w:val="000000" w:themeColor="text1"/>
                <w:sz w:val="24"/>
                <w:szCs w:val="24"/>
              </w:rPr>
              <w:t>.</w:t>
            </w:r>
            <w:r w:rsidR="00760B74">
              <w:rPr>
                <w:rFonts w:ascii="Times New Roman" w:hAnsi="Times New Roman"/>
                <w:color w:val="000000" w:themeColor="text1"/>
                <w:sz w:val="24"/>
                <w:szCs w:val="24"/>
              </w:rPr>
              <w:t xml:space="preserve"> Ņemot vērā, ka 4.3.1</w:t>
            </w:r>
            <w:r w:rsidR="00A43A85">
              <w:rPr>
                <w:rFonts w:ascii="Times New Roman" w:hAnsi="Times New Roman"/>
                <w:color w:val="000000" w:themeColor="text1"/>
                <w:sz w:val="24"/>
                <w:szCs w:val="24"/>
              </w:rPr>
              <w:t>.SAM</w:t>
            </w:r>
            <w:r w:rsidR="00760B74">
              <w:rPr>
                <w:rFonts w:ascii="Times New Roman" w:hAnsi="Times New Roman"/>
                <w:color w:val="000000" w:themeColor="text1"/>
                <w:sz w:val="24"/>
                <w:szCs w:val="24"/>
              </w:rPr>
              <w:t xml:space="preserve"> otrās kārtas atlikums ir palielinājies, attiecīgi mazāks finansējuma apmērs ir novirzāms no 4.3.1.</w:t>
            </w:r>
            <w:r w:rsidR="00A43A85">
              <w:rPr>
                <w:rFonts w:ascii="Times New Roman" w:hAnsi="Times New Roman"/>
                <w:color w:val="000000" w:themeColor="text1"/>
                <w:sz w:val="24"/>
                <w:szCs w:val="24"/>
              </w:rPr>
              <w:t>SAM</w:t>
            </w:r>
            <w:r w:rsidR="00760B74">
              <w:rPr>
                <w:rFonts w:ascii="Times New Roman" w:hAnsi="Times New Roman"/>
                <w:color w:val="000000" w:themeColor="text1"/>
                <w:sz w:val="24"/>
                <w:szCs w:val="24"/>
              </w:rPr>
              <w:t xml:space="preserve"> pirmās kārtas. </w:t>
            </w:r>
          </w:p>
          <w:p w14:paraId="0DE4AEE7" w14:textId="2FEEE4C5" w:rsidR="00B11074" w:rsidRDefault="00760B74">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t>4.3.1.</w:t>
            </w:r>
            <w:r w:rsidR="00A43A85">
              <w:rPr>
                <w:rFonts w:ascii="Times New Roman" w:hAnsi="Times New Roman"/>
                <w:color w:val="000000" w:themeColor="text1"/>
                <w:sz w:val="24"/>
                <w:szCs w:val="24"/>
              </w:rPr>
              <w:t>SAM</w:t>
            </w:r>
            <w:r w:rsidRPr="00FE3E17">
              <w:rPr>
                <w:rFonts w:ascii="Times New Roman" w:hAnsi="Times New Roman"/>
                <w:color w:val="000000" w:themeColor="text1"/>
                <w:sz w:val="24"/>
                <w:szCs w:val="24"/>
              </w:rPr>
              <w:t xml:space="preserve"> pirmās un otrās atlases kārtas pieejamais kopējais KF finansējums šobrīd ir 56 709 701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un rezerve 3 290 568 </w:t>
            </w:r>
            <w:proofErr w:type="spellStart"/>
            <w:r w:rsidRPr="00135595">
              <w:rPr>
                <w:rFonts w:ascii="Times New Roman" w:hAnsi="Times New Roman"/>
                <w:i/>
                <w:iCs/>
                <w:color w:val="000000" w:themeColor="text1"/>
                <w:sz w:val="24"/>
                <w:szCs w:val="24"/>
              </w:rPr>
              <w:t>euro</w:t>
            </w:r>
            <w:proofErr w:type="spellEnd"/>
            <w:r w:rsidRPr="00760B74">
              <w:rPr>
                <w:rFonts w:ascii="Times New Roman" w:hAnsi="Times New Roman"/>
                <w:color w:val="000000" w:themeColor="text1"/>
                <w:sz w:val="24"/>
                <w:szCs w:val="24"/>
              </w:rPr>
              <w:t xml:space="preserve"> </w:t>
            </w:r>
            <w:r w:rsidRPr="00FE3E17">
              <w:rPr>
                <w:rFonts w:ascii="Times New Roman" w:hAnsi="Times New Roman"/>
                <w:color w:val="000000" w:themeColor="text1"/>
                <w:sz w:val="24"/>
                <w:szCs w:val="24"/>
              </w:rPr>
              <w:t xml:space="preserve">(attiecīgi kopējais KF finansējums ar rezervi ir 60 000 269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w:t>
            </w:r>
            <w:r w:rsidR="00F91C4C">
              <w:rPr>
                <w:rFonts w:ascii="Times New Roman" w:hAnsi="Times New Roman"/>
                <w:color w:val="000000" w:themeColor="text1"/>
                <w:sz w:val="24"/>
                <w:szCs w:val="24"/>
              </w:rPr>
              <w:t xml:space="preserve"> </w:t>
            </w:r>
          </w:p>
          <w:p w14:paraId="6131A464" w14:textId="6DB686E7" w:rsidR="00760B74" w:rsidRPr="00B11074" w:rsidRDefault="00F91C4C">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4.3.1.SAM pirmās un otrās kārtas ietvaros kopumā noslēgti 98 līgumi par kopējo KF finansējumu </w:t>
            </w:r>
            <w:r w:rsidR="00B11074">
              <w:rPr>
                <w:rFonts w:ascii="Times New Roman" w:hAnsi="Times New Roman"/>
                <w:color w:val="000000" w:themeColor="text1"/>
                <w:sz w:val="24"/>
                <w:szCs w:val="24"/>
              </w:rPr>
              <w:t>49 </w:t>
            </w:r>
            <w:r w:rsidR="006E19B2">
              <w:rPr>
                <w:rFonts w:ascii="Times New Roman" w:hAnsi="Times New Roman"/>
                <w:color w:val="000000" w:themeColor="text1"/>
                <w:sz w:val="24"/>
                <w:szCs w:val="24"/>
              </w:rPr>
              <w:t>195</w:t>
            </w:r>
            <w:r w:rsidR="00B11074">
              <w:rPr>
                <w:rFonts w:ascii="Times New Roman" w:hAnsi="Times New Roman"/>
                <w:color w:val="000000" w:themeColor="text1"/>
                <w:sz w:val="24"/>
                <w:szCs w:val="24"/>
              </w:rPr>
              <w:t> </w:t>
            </w:r>
            <w:r w:rsidR="006E19B2">
              <w:rPr>
                <w:rFonts w:ascii="Times New Roman" w:hAnsi="Times New Roman"/>
                <w:color w:val="000000" w:themeColor="text1"/>
                <w:sz w:val="24"/>
                <w:szCs w:val="24"/>
              </w:rPr>
              <w:t>198</w:t>
            </w:r>
            <w:r w:rsidR="00B11074">
              <w:rPr>
                <w:rFonts w:ascii="Times New Roman" w:hAnsi="Times New Roman"/>
                <w:color w:val="000000" w:themeColor="text1"/>
                <w:sz w:val="24"/>
                <w:szCs w:val="24"/>
              </w:rPr>
              <w:t xml:space="preserve"> </w:t>
            </w:r>
            <w:proofErr w:type="spellStart"/>
            <w:r w:rsidR="00B11074" w:rsidRPr="00B11074">
              <w:rPr>
                <w:rFonts w:ascii="Times New Roman" w:hAnsi="Times New Roman"/>
                <w:i/>
                <w:iCs/>
                <w:color w:val="000000" w:themeColor="text1"/>
                <w:sz w:val="24"/>
                <w:szCs w:val="24"/>
              </w:rPr>
              <w:t>euro</w:t>
            </w:r>
            <w:proofErr w:type="spellEnd"/>
            <w:r w:rsidR="00B11074">
              <w:rPr>
                <w:rFonts w:ascii="Times New Roman" w:hAnsi="Times New Roman"/>
                <w:i/>
                <w:iCs/>
                <w:color w:val="000000" w:themeColor="text1"/>
                <w:sz w:val="24"/>
                <w:szCs w:val="24"/>
              </w:rPr>
              <w:t xml:space="preserve"> </w:t>
            </w:r>
            <w:r w:rsidR="00B11074">
              <w:rPr>
                <w:rFonts w:ascii="Times New Roman" w:hAnsi="Times New Roman"/>
                <w:color w:val="000000" w:themeColor="text1"/>
                <w:sz w:val="24"/>
                <w:szCs w:val="24"/>
              </w:rPr>
              <w:t xml:space="preserve">(dati </w:t>
            </w:r>
            <w:r w:rsidR="00CA0E42">
              <w:rPr>
                <w:rFonts w:ascii="Times New Roman" w:hAnsi="Times New Roman"/>
                <w:color w:val="000000" w:themeColor="text1"/>
                <w:sz w:val="24"/>
                <w:szCs w:val="24"/>
              </w:rPr>
              <w:t xml:space="preserve">fiksēti </w:t>
            </w:r>
            <w:r w:rsidR="00B11074">
              <w:rPr>
                <w:rFonts w:ascii="Times New Roman" w:hAnsi="Times New Roman"/>
                <w:color w:val="000000" w:themeColor="text1"/>
                <w:sz w:val="24"/>
                <w:szCs w:val="24"/>
              </w:rPr>
              <w:t>uz 2020.</w:t>
            </w:r>
            <w:r w:rsidR="00CA0E42">
              <w:rPr>
                <w:rFonts w:ascii="Times New Roman" w:hAnsi="Times New Roman"/>
                <w:color w:val="000000" w:themeColor="text1"/>
                <w:sz w:val="24"/>
                <w:szCs w:val="24"/>
              </w:rPr>
              <w:t>gada 2</w:t>
            </w:r>
            <w:r w:rsidR="006E19B2">
              <w:rPr>
                <w:rFonts w:ascii="Times New Roman" w:hAnsi="Times New Roman"/>
                <w:color w:val="000000" w:themeColor="text1"/>
                <w:sz w:val="24"/>
                <w:szCs w:val="24"/>
              </w:rPr>
              <w:t>2.maiju</w:t>
            </w:r>
            <w:r w:rsidR="00B11074">
              <w:rPr>
                <w:rFonts w:ascii="Times New Roman" w:hAnsi="Times New Roman"/>
                <w:color w:val="000000" w:themeColor="text1"/>
                <w:sz w:val="24"/>
                <w:szCs w:val="24"/>
              </w:rPr>
              <w:t>)</w:t>
            </w:r>
            <w:r w:rsidR="00CA0E42">
              <w:rPr>
                <w:rFonts w:ascii="Times New Roman" w:hAnsi="Times New Roman"/>
                <w:color w:val="000000" w:themeColor="text1"/>
                <w:sz w:val="24"/>
                <w:szCs w:val="24"/>
              </w:rPr>
              <w:t>.</w:t>
            </w:r>
          </w:p>
          <w:p w14:paraId="128E3D57" w14:textId="1CEFA7AB" w:rsidR="00760B74" w:rsidRPr="00FE3E17" w:rsidRDefault="00760B74">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t>Ministru kabineta 2017.gada 7.marta noteikumos Nr.135 “Darbības programmas “Izaugsme un nodarbinātība” 4.3.1. specifiskā atbalsta mērķa “Veicināt energoefektivitāti un vietējo AER izmantošanu centralizētajā siltumapgādē” pirmās projektu iesniegumu atlases kārtas īstenošanas noteikumi” (turpmāk – MK noteikumi Nr.135) noteiktais 4.3.1.</w:t>
            </w:r>
            <w:r w:rsidR="00A43A85">
              <w:rPr>
                <w:rFonts w:ascii="Times New Roman" w:hAnsi="Times New Roman"/>
                <w:color w:val="000000" w:themeColor="text1"/>
                <w:sz w:val="24"/>
                <w:szCs w:val="24"/>
              </w:rPr>
              <w:t xml:space="preserve">SAM </w:t>
            </w:r>
            <w:r w:rsidRPr="00FE3E17">
              <w:rPr>
                <w:rFonts w:ascii="Times New Roman" w:hAnsi="Times New Roman"/>
                <w:color w:val="000000" w:themeColor="text1"/>
                <w:sz w:val="24"/>
                <w:szCs w:val="24"/>
              </w:rPr>
              <w:t xml:space="preserve">pirmās atlases kārtas ietvaros pieejamais KF finansējums ir 41 805 775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4.3.1.</w:t>
            </w:r>
            <w:r w:rsidR="00A43A85">
              <w:rPr>
                <w:rFonts w:ascii="Times New Roman" w:hAnsi="Times New Roman"/>
                <w:color w:val="000000" w:themeColor="text1"/>
                <w:sz w:val="24"/>
                <w:szCs w:val="24"/>
              </w:rPr>
              <w:t>SAM</w:t>
            </w:r>
            <w:r w:rsidRPr="00FE3E17">
              <w:rPr>
                <w:rFonts w:ascii="Times New Roman" w:hAnsi="Times New Roman"/>
                <w:color w:val="000000" w:themeColor="text1"/>
                <w:sz w:val="24"/>
                <w:szCs w:val="24"/>
              </w:rPr>
              <w:t xml:space="preserve"> pirmās atlases kārtas ietvaros atbalstīti 65 projekti par kopējo pieprasīto KF finansējumu </w:t>
            </w:r>
            <w:r w:rsidR="0066430A">
              <w:rPr>
                <w:rFonts w:ascii="Times New Roman" w:hAnsi="Times New Roman"/>
                <w:color w:val="000000" w:themeColor="text1"/>
                <w:sz w:val="24"/>
                <w:szCs w:val="24"/>
              </w:rPr>
              <w:t>38 194 089</w:t>
            </w:r>
            <w:r w:rsidRPr="00FE3E17">
              <w:rPr>
                <w:rFonts w:ascii="Times New Roman" w:hAnsi="Times New Roman"/>
                <w:color w:val="000000" w:themeColor="text1"/>
                <w:sz w:val="24"/>
                <w:szCs w:val="24"/>
              </w:rPr>
              <w:t xml:space="preserve">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Attiecīgi KF finansējuma atlikums ir 3</w:t>
            </w:r>
            <w:r w:rsidR="00DF5C36">
              <w:rPr>
                <w:rFonts w:ascii="Times New Roman" w:hAnsi="Times New Roman"/>
                <w:color w:val="000000" w:themeColor="text1"/>
                <w:sz w:val="24"/>
                <w:szCs w:val="24"/>
              </w:rPr>
              <w:t> 611 686</w:t>
            </w:r>
            <w:r w:rsidRPr="00FE3E17">
              <w:rPr>
                <w:rFonts w:ascii="Times New Roman" w:hAnsi="Times New Roman"/>
                <w:color w:val="000000" w:themeColor="text1"/>
                <w:sz w:val="24"/>
                <w:szCs w:val="24"/>
              </w:rPr>
              <w:t xml:space="preserve">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w:t>
            </w:r>
          </w:p>
          <w:p w14:paraId="391C7554" w14:textId="5A7E6F32" w:rsidR="00760B74" w:rsidRPr="00FE3E17" w:rsidRDefault="00760B74">
            <w:pPr>
              <w:spacing w:after="120" w:line="240" w:lineRule="auto"/>
              <w:ind w:left="142" w:right="130"/>
              <w:jc w:val="both"/>
              <w:rPr>
                <w:rFonts w:ascii="Times New Roman" w:hAnsi="Times New Roman"/>
                <w:color w:val="000000" w:themeColor="text1"/>
                <w:sz w:val="24"/>
                <w:szCs w:val="24"/>
              </w:rPr>
            </w:pPr>
            <w:r w:rsidRPr="00FE3E17">
              <w:rPr>
                <w:rFonts w:ascii="Times New Roman" w:hAnsi="Times New Roman"/>
                <w:color w:val="000000" w:themeColor="text1"/>
                <w:sz w:val="24"/>
                <w:szCs w:val="24"/>
              </w:rPr>
              <w:t xml:space="preserve"> Ministru kabineta 2017.gada 22.augusta noteikumos Nr.495 “Darbības programmas “Izaugsme un nodarbinātība” 4.3.1. </w:t>
            </w:r>
            <w:r w:rsidRPr="00FE3E17">
              <w:rPr>
                <w:rFonts w:ascii="Times New Roman" w:hAnsi="Times New Roman"/>
                <w:color w:val="000000" w:themeColor="text1"/>
                <w:sz w:val="24"/>
                <w:szCs w:val="24"/>
              </w:rPr>
              <w:lastRenderedPageBreak/>
              <w:t>specifiskā atbalsta mērķa “Veicināt energoefektivitāti un vietējo AER izmantošanu centralizētajā siltumapgādē” otrās projektu iesniegumu atlases kārtas īstenošanas noteikumi” (turpmāk – MK noteikumi Nr.495) noteiktais 4.3.1.</w:t>
            </w:r>
            <w:r w:rsidR="00A43A85">
              <w:rPr>
                <w:rFonts w:ascii="Times New Roman" w:hAnsi="Times New Roman"/>
                <w:color w:val="000000" w:themeColor="text1"/>
                <w:sz w:val="24"/>
                <w:szCs w:val="24"/>
              </w:rPr>
              <w:t>SAM</w:t>
            </w:r>
            <w:r w:rsidRPr="00FE3E17">
              <w:rPr>
                <w:rFonts w:ascii="Times New Roman" w:hAnsi="Times New Roman"/>
                <w:color w:val="000000" w:themeColor="text1"/>
                <w:sz w:val="24"/>
                <w:szCs w:val="24"/>
              </w:rPr>
              <w:t xml:space="preserve"> otrās atlases kārtas ietvaros kopējais KF finansējums ir 18 194 494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t.sk. rezerve 3 290 568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4.3.1.</w:t>
            </w:r>
            <w:r w:rsidR="00A43A85">
              <w:rPr>
                <w:rFonts w:ascii="Times New Roman" w:hAnsi="Times New Roman"/>
                <w:color w:val="000000" w:themeColor="text1"/>
                <w:sz w:val="24"/>
                <w:szCs w:val="24"/>
              </w:rPr>
              <w:t>SAM</w:t>
            </w:r>
            <w:r w:rsidRPr="00FE3E17">
              <w:rPr>
                <w:rFonts w:ascii="Times New Roman" w:hAnsi="Times New Roman"/>
                <w:color w:val="000000" w:themeColor="text1"/>
                <w:sz w:val="24"/>
                <w:szCs w:val="24"/>
              </w:rPr>
              <w:t xml:space="preserve"> otrās atlases kārtas ietvaros atbalstīti 33 projekti par kopējo pieprasīto KF finansējumu 11 0</w:t>
            </w:r>
            <w:r w:rsidR="00DF5C36">
              <w:rPr>
                <w:rFonts w:ascii="Times New Roman" w:hAnsi="Times New Roman"/>
                <w:color w:val="000000" w:themeColor="text1"/>
                <w:sz w:val="24"/>
                <w:szCs w:val="24"/>
              </w:rPr>
              <w:t xml:space="preserve">01 109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Attiecīgi KF atlikums ir 3</w:t>
            </w:r>
            <w:r w:rsidR="00DF5C36">
              <w:rPr>
                <w:rFonts w:ascii="Times New Roman" w:hAnsi="Times New Roman"/>
                <w:color w:val="000000" w:themeColor="text1"/>
                <w:sz w:val="24"/>
                <w:szCs w:val="24"/>
              </w:rPr>
              <w:t> 902 817</w:t>
            </w:r>
            <w:r w:rsidRPr="00FE3E17">
              <w:rPr>
                <w:rFonts w:ascii="Times New Roman" w:hAnsi="Times New Roman"/>
                <w:color w:val="000000" w:themeColor="text1"/>
                <w:sz w:val="24"/>
                <w:szCs w:val="24"/>
              </w:rPr>
              <w:t xml:space="preserve">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un rezerve 3 290 568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 xml:space="preserve"> (kopā 7 1</w:t>
            </w:r>
            <w:r w:rsidR="00DF5C36">
              <w:rPr>
                <w:rFonts w:ascii="Times New Roman" w:hAnsi="Times New Roman"/>
                <w:color w:val="000000" w:themeColor="text1"/>
                <w:sz w:val="24"/>
                <w:szCs w:val="24"/>
              </w:rPr>
              <w:t xml:space="preserve">93 385 </w:t>
            </w:r>
            <w:proofErr w:type="spellStart"/>
            <w:r w:rsidRPr="00135595">
              <w:rPr>
                <w:rFonts w:ascii="Times New Roman" w:hAnsi="Times New Roman"/>
                <w:i/>
                <w:iCs/>
                <w:color w:val="000000" w:themeColor="text1"/>
                <w:sz w:val="24"/>
                <w:szCs w:val="24"/>
              </w:rPr>
              <w:t>euro</w:t>
            </w:r>
            <w:proofErr w:type="spellEnd"/>
            <w:r w:rsidRPr="00FE3E17">
              <w:rPr>
                <w:rFonts w:ascii="Times New Roman" w:hAnsi="Times New Roman"/>
                <w:color w:val="000000" w:themeColor="text1"/>
                <w:sz w:val="24"/>
                <w:szCs w:val="24"/>
              </w:rPr>
              <w:t>).</w:t>
            </w:r>
          </w:p>
          <w:p w14:paraId="7BFE6F85" w14:textId="6D95D81D" w:rsidR="00760B74" w:rsidRDefault="00760B74">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Ņemot vērā informatīvajā </w:t>
            </w:r>
            <w:r w:rsidR="001F217B">
              <w:rPr>
                <w:rFonts w:ascii="Times New Roman" w:hAnsi="Times New Roman"/>
                <w:color w:val="000000" w:themeColor="text1"/>
                <w:sz w:val="24"/>
                <w:szCs w:val="24"/>
              </w:rPr>
              <w:t xml:space="preserve">ziņojumā </w:t>
            </w:r>
            <w:r>
              <w:rPr>
                <w:rFonts w:ascii="Times New Roman" w:hAnsi="Times New Roman"/>
                <w:color w:val="000000" w:themeColor="text1"/>
                <w:sz w:val="24"/>
                <w:szCs w:val="24"/>
              </w:rPr>
              <w:t xml:space="preserve">minēto priekšlikumu un uz </w:t>
            </w:r>
            <w:r w:rsidR="001F217B">
              <w:rPr>
                <w:rFonts w:ascii="Times New Roman" w:hAnsi="Times New Roman"/>
                <w:color w:val="000000" w:themeColor="text1"/>
                <w:sz w:val="24"/>
                <w:szCs w:val="24"/>
              </w:rPr>
              <w:t>22.05.2020</w:t>
            </w:r>
            <w:r w:rsidR="00586486">
              <w:rPr>
                <w:rFonts w:ascii="Times New Roman" w:hAnsi="Times New Roman"/>
                <w:color w:val="000000" w:themeColor="text1"/>
                <w:sz w:val="24"/>
                <w:szCs w:val="24"/>
              </w:rPr>
              <w:t>.</w:t>
            </w:r>
            <w:r>
              <w:rPr>
                <w:rFonts w:ascii="Times New Roman" w:hAnsi="Times New Roman"/>
                <w:color w:val="000000" w:themeColor="text1"/>
                <w:sz w:val="24"/>
                <w:szCs w:val="24"/>
              </w:rPr>
              <w:t xml:space="preserve"> konstatētos finansējuma atlikumus, no 4.3.1.</w:t>
            </w:r>
            <w:r w:rsidR="00A43A85">
              <w:rPr>
                <w:rFonts w:ascii="Times New Roman" w:hAnsi="Times New Roman"/>
                <w:color w:val="000000" w:themeColor="text1"/>
                <w:sz w:val="24"/>
                <w:szCs w:val="24"/>
              </w:rPr>
              <w:t>SAM</w:t>
            </w:r>
            <w:r>
              <w:rPr>
                <w:rFonts w:ascii="Times New Roman" w:hAnsi="Times New Roman"/>
                <w:color w:val="000000" w:themeColor="text1"/>
                <w:sz w:val="24"/>
                <w:szCs w:val="24"/>
              </w:rPr>
              <w:t xml:space="preserve"> pirmās kārtas nodalāma daļa no KF atlikuma, t.i., 1 242 315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bet no 4.3.1.</w:t>
            </w:r>
            <w:r w:rsidR="00A43A85">
              <w:rPr>
                <w:rFonts w:ascii="Times New Roman" w:hAnsi="Times New Roman"/>
                <w:color w:val="000000" w:themeColor="text1"/>
                <w:sz w:val="24"/>
                <w:szCs w:val="24"/>
              </w:rPr>
              <w:t>SAM</w:t>
            </w:r>
            <w:r>
              <w:rPr>
                <w:rFonts w:ascii="Times New Roman" w:hAnsi="Times New Roman"/>
                <w:color w:val="000000" w:themeColor="text1"/>
                <w:sz w:val="24"/>
                <w:szCs w:val="24"/>
              </w:rPr>
              <w:t xml:space="preserve"> otrās kārtas nodalāma KF atlikuma daļa un rezerve, t.i., 7 159 870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Attiecīgi 4.3.1.</w:t>
            </w:r>
            <w:r w:rsidR="00A43A85">
              <w:rPr>
                <w:rFonts w:ascii="Times New Roman" w:hAnsi="Times New Roman"/>
                <w:color w:val="000000" w:themeColor="text1"/>
                <w:sz w:val="24"/>
                <w:szCs w:val="24"/>
              </w:rPr>
              <w:t>SAM</w:t>
            </w:r>
            <w:r>
              <w:rPr>
                <w:rFonts w:ascii="Times New Roman" w:hAnsi="Times New Roman"/>
                <w:color w:val="000000" w:themeColor="text1"/>
                <w:sz w:val="24"/>
                <w:szCs w:val="24"/>
              </w:rPr>
              <w:t xml:space="preserve"> abu kārtu ietvaros pieejamais KF finansējums tiek samazināts par 8 402 185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w:t>
            </w:r>
          </w:p>
          <w:p w14:paraId="6B6CC533" w14:textId="77777777" w:rsidR="006E19B2" w:rsidRDefault="006E19B2">
            <w:pPr>
              <w:spacing w:after="120" w:line="240" w:lineRule="auto"/>
              <w:ind w:left="142" w:right="130"/>
              <w:jc w:val="both"/>
              <w:rPr>
                <w:rFonts w:ascii="Times New Roman" w:hAnsi="Times New Roman"/>
                <w:color w:val="000000" w:themeColor="text1"/>
                <w:sz w:val="24"/>
                <w:szCs w:val="24"/>
              </w:rPr>
            </w:pPr>
          </w:p>
          <w:p w14:paraId="77815E19" w14:textId="6475CB9A" w:rsidR="00760B74" w:rsidRDefault="00D21C76">
            <w:pPr>
              <w:spacing w:after="120" w:line="240" w:lineRule="auto"/>
              <w:ind w:left="142" w:righ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Tāpat arī atsaucoties uz </w:t>
            </w:r>
            <w:r w:rsidR="006E19B2" w:rsidRPr="006E19B2">
              <w:rPr>
                <w:rFonts w:ascii="Times New Roman" w:hAnsi="Times New Roman"/>
                <w:color w:val="000000" w:themeColor="text1"/>
                <w:sz w:val="24"/>
                <w:szCs w:val="24"/>
              </w:rPr>
              <w:t>Ministru kabineta sēdē 20</w:t>
            </w:r>
            <w:r w:rsidR="006E19B2">
              <w:rPr>
                <w:rFonts w:ascii="Times New Roman" w:hAnsi="Times New Roman"/>
                <w:color w:val="000000" w:themeColor="text1"/>
                <w:sz w:val="24"/>
                <w:szCs w:val="24"/>
              </w:rPr>
              <w:t>20</w:t>
            </w:r>
            <w:r w:rsidR="006E19B2" w:rsidRPr="006E19B2">
              <w:rPr>
                <w:rFonts w:ascii="Times New Roman" w:hAnsi="Times New Roman"/>
                <w:color w:val="000000" w:themeColor="text1"/>
                <w:sz w:val="24"/>
                <w:szCs w:val="24"/>
              </w:rPr>
              <w:t xml:space="preserve">.gada </w:t>
            </w:r>
            <w:r w:rsidR="006E19B2">
              <w:rPr>
                <w:rFonts w:ascii="Times New Roman" w:hAnsi="Times New Roman"/>
                <w:color w:val="000000" w:themeColor="text1"/>
                <w:sz w:val="24"/>
                <w:szCs w:val="24"/>
              </w:rPr>
              <w:t>20.maijā</w:t>
            </w:r>
            <w:r w:rsidR="006E19B2" w:rsidRPr="006E19B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pieņemto lēmumu </w:t>
            </w:r>
            <w:r w:rsidR="006E19B2" w:rsidRPr="006E19B2">
              <w:rPr>
                <w:rFonts w:ascii="Times New Roman" w:hAnsi="Times New Roman"/>
                <w:color w:val="000000" w:themeColor="text1"/>
                <w:sz w:val="24"/>
                <w:szCs w:val="24"/>
              </w:rPr>
              <w:t xml:space="preserve">4.3.1.SAM </w:t>
            </w:r>
            <w:r w:rsidR="006E19B2">
              <w:rPr>
                <w:rFonts w:ascii="Times New Roman" w:hAnsi="Times New Roman"/>
                <w:color w:val="000000" w:themeColor="text1"/>
                <w:sz w:val="24"/>
                <w:szCs w:val="24"/>
              </w:rPr>
              <w:t>KF</w:t>
            </w:r>
            <w:r w:rsidR="006E19B2" w:rsidRPr="006E19B2">
              <w:rPr>
                <w:rFonts w:ascii="Times New Roman" w:hAnsi="Times New Roman"/>
                <w:color w:val="000000" w:themeColor="text1"/>
                <w:sz w:val="24"/>
                <w:szCs w:val="24"/>
              </w:rPr>
              <w:t xml:space="preserve"> finansējumu </w:t>
            </w:r>
            <w:r w:rsidR="006E19B2">
              <w:rPr>
                <w:rFonts w:ascii="Times New Roman" w:hAnsi="Times New Roman"/>
                <w:color w:val="000000" w:themeColor="text1"/>
                <w:sz w:val="24"/>
                <w:szCs w:val="24"/>
              </w:rPr>
              <w:t xml:space="preserve">2 015 </w:t>
            </w:r>
            <w:r w:rsidR="00DF5C36">
              <w:rPr>
                <w:rFonts w:ascii="Times New Roman" w:hAnsi="Times New Roman"/>
                <w:color w:val="000000" w:themeColor="text1"/>
                <w:sz w:val="24"/>
                <w:szCs w:val="24"/>
              </w:rPr>
              <w:t>42</w:t>
            </w:r>
            <w:r w:rsidR="006E19B2">
              <w:rPr>
                <w:rFonts w:ascii="Times New Roman" w:hAnsi="Times New Roman"/>
                <w:color w:val="000000" w:themeColor="text1"/>
                <w:sz w:val="24"/>
                <w:szCs w:val="24"/>
              </w:rPr>
              <w:t>9</w:t>
            </w:r>
            <w:r w:rsidR="006E19B2" w:rsidRPr="006E19B2">
              <w:rPr>
                <w:rFonts w:ascii="Times New Roman" w:hAnsi="Times New Roman"/>
                <w:color w:val="000000" w:themeColor="text1"/>
                <w:sz w:val="24"/>
                <w:szCs w:val="24"/>
              </w:rPr>
              <w:t xml:space="preserve"> </w:t>
            </w:r>
            <w:proofErr w:type="spellStart"/>
            <w:r w:rsidR="006E19B2" w:rsidRPr="0066430A">
              <w:rPr>
                <w:rFonts w:ascii="Times New Roman" w:hAnsi="Times New Roman"/>
                <w:i/>
                <w:iCs/>
                <w:color w:val="000000" w:themeColor="text1"/>
                <w:sz w:val="24"/>
                <w:szCs w:val="24"/>
              </w:rPr>
              <w:t>euro</w:t>
            </w:r>
            <w:proofErr w:type="spellEnd"/>
            <w:r w:rsidR="006E19B2" w:rsidRPr="006E19B2">
              <w:rPr>
                <w:rFonts w:ascii="Times New Roman" w:hAnsi="Times New Roman"/>
                <w:color w:val="000000" w:themeColor="text1"/>
                <w:sz w:val="24"/>
                <w:szCs w:val="24"/>
              </w:rPr>
              <w:t xml:space="preserve"> novirzīt </w:t>
            </w:r>
            <w:r w:rsidR="00D174DF">
              <w:rPr>
                <w:rFonts w:ascii="Times New Roman" w:hAnsi="Times New Roman"/>
                <w:color w:val="000000" w:themeColor="text1"/>
                <w:sz w:val="24"/>
                <w:szCs w:val="24"/>
              </w:rPr>
              <w:t>3.2.1.2.SAM</w:t>
            </w:r>
            <w:r w:rsidR="006E19B2" w:rsidRPr="006E19B2">
              <w:rPr>
                <w:rFonts w:ascii="Times New Roman" w:hAnsi="Times New Roman"/>
                <w:color w:val="000000" w:themeColor="text1"/>
                <w:sz w:val="24"/>
                <w:szCs w:val="24"/>
              </w:rPr>
              <w:t xml:space="preserve"> (</w:t>
            </w:r>
            <w:r w:rsidR="00D174DF" w:rsidRPr="00D174DF">
              <w:rPr>
                <w:rFonts w:ascii="Times New Roman" w:hAnsi="Times New Roman"/>
                <w:color w:val="000000" w:themeColor="text1"/>
                <w:sz w:val="24"/>
                <w:szCs w:val="24"/>
              </w:rPr>
              <w:t>Ministru kabineta 19.05.2020. sēdes protokola Nr.34 33.§ 2.punkt</w:t>
            </w:r>
            <w:r w:rsidR="00D174DF">
              <w:rPr>
                <w:rFonts w:ascii="Times New Roman" w:hAnsi="Times New Roman"/>
                <w:color w:val="000000" w:themeColor="text1"/>
                <w:sz w:val="24"/>
                <w:szCs w:val="24"/>
              </w:rPr>
              <w:t>s</w:t>
            </w:r>
            <w:r w:rsidR="006E19B2" w:rsidRPr="006E19B2">
              <w:rPr>
                <w:rFonts w:ascii="Times New Roman" w:hAnsi="Times New Roman"/>
                <w:color w:val="000000" w:themeColor="text1"/>
                <w:sz w:val="24"/>
                <w:szCs w:val="24"/>
              </w:rPr>
              <w:t xml:space="preserve">). </w:t>
            </w:r>
          </w:p>
          <w:p w14:paraId="46D3B62B" w14:textId="77777777" w:rsidR="006E19B2" w:rsidRDefault="006E19B2">
            <w:pPr>
              <w:spacing w:after="120" w:line="240" w:lineRule="auto"/>
              <w:ind w:left="142" w:right="130"/>
              <w:jc w:val="both"/>
              <w:rPr>
                <w:rFonts w:ascii="Times New Roman" w:hAnsi="Times New Roman"/>
                <w:b/>
                <w:bCs/>
                <w:color w:val="000000" w:themeColor="text1"/>
                <w:sz w:val="24"/>
                <w:szCs w:val="24"/>
              </w:rPr>
            </w:pPr>
          </w:p>
          <w:p w14:paraId="616C8223" w14:textId="2890B7DD" w:rsidR="00760B74" w:rsidRPr="00760B74" w:rsidRDefault="00760B74">
            <w:pPr>
              <w:spacing w:after="120" w:line="240" w:lineRule="auto"/>
              <w:ind w:left="142" w:right="130"/>
              <w:jc w:val="both"/>
              <w:rPr>
                <w:rFonts w:ascii="Times New Roman" w:hAnsi="Times New Roman"/>
                <w:b/>
                <w:bCs/>
                <w:color w:val="000000" w:themeColor="text1"/>
                <w:sz w:val="24"/>
                <w:szCs w:val="24"/>
              </w:rPr>
            </w:pPr>
            <w:r w:rsidRPr="00760B74">
              <w:rPr>
                <w:rFonts w:ascii="Times New Roman" w:hAnsi="Times New Roman"/>
                <w:b/>
                <w:bCs/>
                <w:color w:val="000000" w:themeColor="text1"/>
                <w:sz w:val="24"/>
                <w:szCs w:val="24"/>
              </w:rPr>
              <w:t xml:space="preserve">Ņemot vērā </w:t>
            </w:r>
            <w:r w:rsidR="00D174DF">
              <w:rPr>
                <w:rFonts w:ascii="Times New Roman" w:hAnsi="Times New Roman"/>
                <w:b/>
                <w:bCs/>
                <w:color w:val="000000" w:themeColor="text1"/>
                <w:sz w:val="24"/>
                <w:szCs w:val="24"/>
              </w:rPr>
              <w:t xml:space="preserve">iepriekš </w:t>
            </w:r>
            <w:r w:rsidRPr="00760B74">
              <w:rPr>
                <w:rFonts w:ascii="Times New Roman" w:hAnsi="Times New Roman"/>
                <w:b/>
                <w:bCs/>
                <w:color w:val="000000" w:themeColor="text1"/>
                <w:sz w:val="24"/>
                <w:szCs w:val="24"/>
              </w:rPr>
              <w:t>minēto, veikti precizējumi 4.3.1.</w:t>
            </w:r>
            <w:r w:rsidR="00A43A85">
              <w:rPr>
                <w:rFonts w:ascii="Times New Roman" w:hAnsi="Times New Roman"/>
                <w:b/>
                <w:bCs/>
                <w:color w:val="000000" w:themeColor="text1"/>
                <w:sz w:val="24"/>
                <w:szCs w:val="24"/>
              </w:rPr>
              <w:t>SAM</w:t>
            </w:r>
            <w:r w:rsidRPr="00760B74">
              <w:rPr>
                <w:rFonts w:ascii="Times New Roman" w:hAnsi="Times New Roman"/>
                <w:b/>
                <w:bCs/>
                <w:color w:val="000000" w:themeColor="text1"/>
                <w:sz w:val="24"/>
                <w:szCs w:val="24"/>
              </w:rPr>
              <w:t xml:space="preserve"> regulējošajos MK noteikumos:</w:t>
            </w:r>
          </w:p>
          <w:p w14:paraId="384E9FCB" w14:textId="52EA5F58" w:rsidR="00760B74" w:rsidRPr="00760B74" w:rsidRDefault="00760B74">
            <w:pPr>
              <w:spacing w:after="120" w:line="240" w:lineRule="auto"/>
              <w:ind w:left="142" w:right="130"/>
              <w:jc w:val="both"/>
              <w:rPr>
                <w:rFonts w:ascii="Times New Roman" w:hAnsi="Times New Roman"/>
                <w:b/>
                <w:bCs/>
                <w:color w:val="000000" w:themeColor="text1"/>
                <w:sz w:val="24"/>
                <w:szCs w:val="24"/>
              </w:rPr>
            </w:pPr>
            <w:r w:rsidRPr="00760B74">
              <w:rPr>
                <w:rFonts w:ascii="Times New Roman" w:hAnsi="Times New Roman"/>
                <w:b/>
                <w:bCs/>
                <w:color w:val="000000" w:themeColor="text1"/>
                <w:sz w:val="24"/>
                <w:szCs w:val="24"/>
              </w:rPr>
              <w:t xml:space="preserve">1) MK noteikumos Nr.135 samazināts pieejamais KF finansējums par </w:t>
            </w:r>
            <w:r w:rsidR="00D174DF">
              <w:rPr>
                <w:rFonts w:ascii="Times New Roman" w:hAnsi="Times New Roman"/>
                <w:b/>
                <w:bCs/>
                <w:color w:val="000000" w:themeColor="text1"/>
                <w:sz w:val="24"/>
                <w:szCs w:val="24"/>
              </w:rPr>
              <w:t>3 257 744</w:t>
            </w:r>
            <w:r w:rsidRPr="00760B74">
              <w:rPr>
                <w:rFonts w:ascii="Times New Roman" w:hAnsi="Times New Roman"/>
                <w:b/>
                <w:bCs/>
                <w:color w:val="000000" w:themeColor="text1"/>
                <w:sz w:val="24"/>
                <w:szCs w:val="24"/>
              </w:rPr>
              <w:t xml:space="preserve"> </w:t>
            </w:r>
            <w:proofErr w:type="spellStart"/>
            <w:r w:rsidRPr="00135595">
              <w:rPr>
                <w:rFonts w:ascii="Times New Roman" w:hAnsi="Times New Roman"/>
                <w:b/>
                <w:bCs/>
                <w:i/>
                <w:iCs/>
                <w:color w:val="000000" w:themeColor="text1"/>
                <w:sz w:val="24"/>
                <w:szCs w:val="24"/>
              </w:rPr>
              <w:t>euro</w:t>
            </w:r>
            <w:proofErr w:type="spellEnd"/>
            <w:r w:rsidR="00D174DF">
              <w:rPr>
                <w:rFonts w:ascii="Times New Roman" w:hAnsi="Times New Roman"/>
                <w:b/>
                <w:bCs/>
                <w:i/>
                <w:iCs/>
                <w:color w:val="000000" w:themeColor="text1"/>
                <w:sz w:val="24"/>
                <w:szCs w:val="24"/>
              </w:rPr>
              <w:t xml:space="preserve"> </w:t>
            </w:r>
            <w:r w:rsidR="00D174DF" w:rsidRPr="0066430A">
              <w:rPr>
                <w:rFonts w:ascii="Times New Roman" w:hAnsi="Times New Roman"/>
                <w:b/>
                <w:bCs/>
                <w:color w:val="000000" w:themeColor="text1"/>
                <w:sz w:val="24"/>
                <w:szCs w:val="24"/>
              </w:rPr>
              <w:t>(t.sk. 1 242</w:t>
            </w:r>
            <w:r w:rsidR="00D174DF">
              <w:rPr>
                <w:rFonts w:ascii="Times New Roman" w:hAnsi="Times New Roman"/>
                <w:b/>
                <w:bCs/>
                <w:color w:val="000000" w:themeColor="text1"/>
                <w:sz w:val="24"/>
                <w:szCs w:val="24"/>
              </w:rPr>
              <w:t> </w:t>
            </w:r>
            <w:r w:rsidR="00D174DF" w:rsidRPr="0066430A">
              <w:rPr>
                <w:rFonts w:ascii="Times New Roman" w:hAnsi="Times New Roman"/>
                <w:b/>
                <w:bCs/>
                <w:color w:val="000000" w:themeColor="text1"/>
                <w:sz w:val="24"/>
                <w:szCs w:val="24"/>
              </w:rPr>
              <w:t>315</w:t>
            </w:r>
            <w:r w:rsidR="00D174DF">
              <w:rPr>
                <w:rFonts w:ascii="Times New Roman" w:hAnsi="Times New Roman"/>
                <w:b/>
                <w:bCs/>
                <w:color w:val="000000" w:themeColor="text1"/>
                <w:sz w:val="24"/>
                <w:szCs w:val="24"/>
              </w:rPr>
              <w:t xml:space="preserve"> </w:t>
            </w:r>
            <w:proofErr w:type="spellStart"/>
            <w:r w:rsidR="00D174DF" w:rsidRPr="0066430A">
              <w:rPr>
                <w:rFonts w:ascii="Times New Roman" w:hAnsi="Times New Roman"/>
                <w:b/>
                <w:bCs/>
                <w:i/>
                <w:iCs/>
                <w:color w:val="000000" w:themeColor="text1"/>
                <w:sz w:val="24"/>
                <w:szCs w:val="24"/>
              </w:rPr>
              <w:t>euro</w:t>
            </w:r>
            <w:proofErr w:type="spellEnd"/>
            <w:r w:rsidR="00D174DF" w:rsidRPr="00D174DF">
              <w:rPr>
                <w:rFonts w:ascii="Times New Roman" w:hAnsi="Times New Roman"/>
                <w:b/>
                <w:bCs/>
                <w:i/>
                <w:iCs/>
                <w:color w:val="000000" w:themeColor="text1"/>
                <w:sz w:val="24"/>
                <w:szCs w:val="24"/>
              </w:rPr>
              <w:t xml:space="preserve"> </w:t>
            </w:r>
            <w:r w:rsidR="00D174DF" w:rsidRPr="0066430A">
              <w:rPr>
                <w:rFonts w:ascii="Times New Roman" w:hAnsi="Times New Roman"/>
                <w:b/>
                <w:bCs/>
                <w:color w:val="000000" w:themeColor="text1"/>
                <w:sz w:val="24"/>
                <w:szCs w:val="24"/>
              </w:rPr>
              <w:t>novirzāms</w:t>
            </w:r>
            <w:r w:rsidR="00D174DF" w:rsidRPr="00D174DF">
              <w:t xml:space="preserve"> </w:t>
            </w:r>
            <w:r w:rsidR="00D174DF" w:rsidRPr="0066430A">
              <w:rPr>
                <w:rFonts w:ascii="Times New Roman" w:hAnsi="Times New Roman"/>
                <w:b/>
                <w:bCs/>
                <w:color w:val="000000" w:themeColor="text1"/>
                <w:sz w:val="24"/>
                <w:szCs w:val="24"/>
              </w:rPr>
              <w:t xml:space="preserve">Rīgas un Pierīgas pasažieru pārvadājumu nodrošināšanai nepieciešamo elektrovilcienu iegādes projekta īstenošanai un 2 015 429 </w:t>
            </w:r>
            <w:proofErr w:type="spellStart"/>
            <w:r w:rsidR="00D174DF" w:rsidRPr="00D174DF">
              <w:rPr>
                <w:rFonts w:ascii="Times New Roman" w:hAnsi="Times New Roman"/>
                <w:b/>
                <w:bCs/>
                <w:i/>
                <w:iCs/>
                <w:color w:val="000000" w:themeColor="text1"/>
                <w:sz w:val="24"/>
                <w:szCs w:val="24"/>
              </w:rPr>
              <w:t>euro</w:t>
            </w:r>
            <w:proofErr w:type="spellEnd"/>
            <w:r w:rsidR="00D174DF" w:rsidRPr="0066430A">
              <w:rPr>
                <w:rFonts w:ascii="Times New Roman" w:hAnsi="Times New Roman"/>
                <w:b/>
                <w:bCs/>
                <w:color w:val="000000" w:themeColor="text1"/>
                <w:sz w:val="24"/>
                <w:szCs w:val="24"/>
              </w:rPr>
              <w:t xml:space="preserve"> 3.2.1.2.SAM īstenošanai)</w:t>
            </w:r>
            <w:r w:rsidR="00D174DF">
              <w:rPr>
                <w:rFonts w:ascii="Times New Roman" w:hAnsi="Times New Roman"/>
                <w:b/>
                <w:bCs/>
                <w:i/>
                <w:iCs/>
                <w:color w:val="000000" w:themeColor="text1"/>
                <w:sz w:val="24"/>
                <w:szCs w:val="24"/>
              </w:rPr>
              <w:t xml:space="preserve"> </w:t>
            </w:r>
            <w:r w:rsidRPr="00760B74">
              <w:rPr>
                <w:rFonts w:ascii="Times New Roman" w:hAnsi="Times New Roman"/>
                <w:b/>
                <w:bCs/>
                <w:color w:val="000000" w:themeColor="text1"/>
                <w:sz w:val="24"/>
                <w:szCs w:val="24"/>
              </w:rPr>
              <w:t>;</w:t>
            </w:r>
          </w:p>
          <w:p w14:paraId="0B4E41F8" w14:textId="16F055CC" w:rsidR="00760B74" w:rsidRPr="00760B74" w:rsidRDefault="00760B74">
            <w:pPr>
              <w:spacing w:after="120" w:line="240" w:lineRule="auto"/>
              <w:ind w:left="142" w:right="130"/>
              <w:jc w:val="both"/>
              <w:rPr>
                <w:rFonts w:ascii="Times New Roman" w:hAnsi="Times New Roman"/>
                <w:b/>
                <w:bCs/>
                <w:color w:val="000000" w:themeColor="text1"/>
                <w:sz w:val="24"/>
                <w:szCs w:val="24"/>
              </w:rPr>
            </w:pPr>
            <w:r w:rsidRPr="00760B74">
              <w:rPr>
                <w:rFonts w:ascii="Times New Roman" w:hAnsi="Times New Roman"/>
                <w:b/>
                <w:bCs/>
                <w:color w:val="000000" w:themeColor="text1"/>
                <w:sz w:val="24"/>
                <w:szCs w:val="24"/>
              </w:rPr>
              <w:t xml:space="preserve">2) MK noteikumos Nr.495 samazināts pieejamais KF finansējums par 7 159 870 </w:t>
            </w:r>
            <w:proofErr w:type="spellStart"/>
            <w:r w:rsidRPr="00135595">
              <w:rPr>
                <w:rFonts w:ascii="Times New Roman" w:hAnsi="Times New Roman"/>
                <w:b/>
                <w:bCs/>
                <w:i/>
                <w:iCs/>
                <w:color w:val="000000" w:themeColor="text1"/>
                <w:sz w:val="24"/>
                <w:szCs w:val="24"/>
              </w:rPr>
              <w:t>euro</w:t>
            </w:r>
            <w:proofErr w:type="spellEnd"/>
            <w:r w:rsidRPr="00760B74">
              <w:rPr>
                <w:rFonts w:ascii="Times New Roman" w:hAnsi="Times New Roman"/>
                <w:b/>
                <w:bCs/>
                <w:color w:val="000000" w:themeColor="text1"/>
                <w:sz w:val="24"/>
                <w:szCs w:val="24"/>
              </w:rPr>
              <w:t xml:space="preserve">. </w:t>
            </w:r>
          </w:p>
          <w:p w14:paraId="4EF003A3" w14:textId="72F14277" w:rsidR="00760B74" w:rsidRDefault="00760B74">
            <w:pPr>
              <w:spacing w:after="120" w:line="240" w:lineRule="auto"/>
              <w:ind w:left="142" w:right="130"/>
              <w:jc w:val="both"/>
              <w:rPr>
                <w:rFonts w:ascii="Times New Roman" w:hAnsi="Times New Roman"/>
                <w:color w:val="000000" w:themeColor="text1"/>
                <w:sz w:val="24"/>
                <w:szCs w:val="24"/>
              </w:rPr>
            </w:pPr>
          </w:p>
          <w:p w14:paraId="58B2FCB6" w14:textId="0BB68AB1" w:rsidR="00020423" w:rsidRPr="00020423" w:rsidRDefault="004C5F44" w:rsidP="00020423">
            <w:pPr>
              <w:spacing w:after="0" w:line="240" w:lineRule="auto"/>
              <w:jc w:val="both"/>
              <w:rPr>
                <w:rFonts w:ascii="Times New Roman" w:eastAsia="Times New Roman" w:hAnsi="Times New Roman"/>
                <w:sz w:val="24"/>
                <w:szCs w:val="24"/>
                <w:lang w:eastAsia="lv-LV"/>
              </w:rPr>
            </w:pPr>
            <w:r>
              <w:rPr>
                <w:rFonts w:ascii="Times New Roman" w:hAnsi="Times New Roman"/>
                <w:color w:val="000000" w:themeColor="text1"/>
                <w:sz w:val="24"/>
                <w:szCs w:val="24"/>
              </w:rPr>
              <w:t>Ņemot vērā minētās finansējuma pārdales, tika rosinātas izmaiņas darbības programmā “Izaugsme un nodarbinātība”, precizējot 4.3.1.</w:t>
            </w:r>
            <w:r w:rsidR="00A43A85">
              <w:rPr>
                <w:rFonts w:ascii="Times New Roman" w:hAnsi="Times New Roman"/>
                <w:color w:val="000000" w:themeColor="text1"/>
                <w:sz w:val="24"/>
                <w:szCs w:val="24"/>
              </w:rPr>
              <w:t>SAM</w:t>
            </w:r>
            <w:r>
              <w:rPr>
                <w:rFonts w:ascii="Times New Roman" w:hAnsi="Times New Roman"/>
                <w:color w:val="000000" w:themeColor="text1"/>
                <w:sz w:val="24"/>
                <w:szCs w:val="24"/>
              </w:rPr>
              <w:t xml:space="preserve"> finansējumu un iznākuma rādītājus. Jaunie rādītāji tika aprēķināti pamatojoties uz faktisko situāciju projektu ietvaros, jo tika konstatēts, ka vairākus rādītājus ir iespējams sasniegt daudz lielākā apmērā</w:t>
            </w:r>
            <w:r w:rsidR="000C3ABD">
              <w:rPr>
                <w:rFonts w:ascii="Times New Roman" w:hAnsi="Times New Roman"/>
                <w:color w:val="000000" w:themeColor="text1"/>
                <w:sz w:val="24"/>
                <w:szCs w:val="24"/>
              </w:rPr>
              <w:t xml:space="preserve"> ar </w:t>
            </w:r>
            <w:r>
              <w:rPr>
                <w:rFonts w:ascii="Times New Roman" w:hAnsi="Times New Roman"/>
                <w:color w:val="000000" w:themeColor="text1"/>
                <w:sz w:val="24"/>
                <w:szCs w:val="24"/>
              </w:rPr>
              <w:t xml:space="preserve"> pieejamo KF finansējuma apmēru. </w:t>
            </w:r>
            <w:r w:rsidR="00954908">
              <w:rPr>
                <w:rFonts w:ascii="Times New Roman" w:hAnsi="Times New Roman"/>
                <w:color w:val="000000" w:themeColor="text1"/>
                <w:sz w:val="24"/>
                <w:szCs w:val="24"/>
              </w:rPr>
              <w:t>Attiecīgi noteikumu projekti paredz precizēt MK noteikumos Nr.135 un MK noteikumos Nr.495 definētos sasniedzamos iznākuma rādītājus</w:t>
            </w:r>
            <w:r w:rsidR="0032055D">
              <w:rPr>
                <w:rFonts w:ascii="Times New Roman" w:hAnsi="Times New Roman"/>
                <w:color w:val="000000" w:themeColor="text1"/>
                <w:sz w:val="24"/>
                <w:szCs w:val="24"/>
              </w:rPr>
              <w:t xml:space="preserve">, atbilstoši </w:t>
            </w:r>
            <w:r w:rsidR="00324554">
              <w:rPr>
                <w:rFonts w:ascii="Times New Roman" w:hAnsi="Times New Roman"/>
                <w:color w:val="000000" w:themeColor="text1"/>
                <w:sz w:val="24"/>
                <w:szCs w:val="24"/>
              </w:rPr>
              <w:t>4.3.1.</w:t>
            </w:r>
            <w:r w:rsidR="00A43A85">
              <w:rPr>
                <w:rFonts w:ascii="Times New Roman" w:hAnsi="Times New Roman"/>
                <w:color w:val="000000" w:themeColor="text1"/>
                <w:sz w:val="24"/>
                <w:szCs w:val="24"/>
              </w:rPr>
              <w:t>SAM</w:t>
            </w:r>
            <w:r w:rsidR="00324554">
              <w:rPr>
                <w:rFonts w:ascii="Times New Roman" w:hAnsi="Times New Roman"/>
                <w:color w:val="000000" w:themeColor="text1"/>
                <w:sz w:val="24"/>
                <w:szCs w:val="24"/>
              </w:rPr>
              <w:t xml:space="preserve"> otrajā kārtā faktiski plānotajiem rādītājiem un 4.3.</w:t>
            </w:r>
            <w:r w:rsidR="00EC3EB7">
              <w:rPr>
                <w:rFonts w:ascii="Times New Roman" w:hAnsi="Times New Roman"/>
                <w:color w:val="000000" w:themeColor="text1"/>
                <w:sz w:val="24"/>
                <w:szCs w:val="24"/>
              </w:rPr>
              <w:t>1.</w:t>
            </w:r>
            <w:r w:rsidR="00A43A85">
              <w:rPr>
                <w:rFonts w:ascii="Times New Roman" w:hAnsi="Times New Roman"/>
                <w:color w:val="000000" w:themeColor="text1"/>
                <w:sz w:val="24"/>
                <w:szCs w:val="24"/>
              </w:rPr>
              <w:t>SAM</w:t>
            </w:r>
            <w:r w:rsidR="00EC3EB7">
              <w:rPr>
                <w:rFonts w:ascii="Times New Roman" w:hAnsi="Times New Roman"/>
                <w:color w:val="000000" w:themeColor="text1"/>
                <w:sz w:val="24"/>
                <w:szCs w:val="24"/>
              </w:rPr>
              <w:t xml:space="preserve"> </w:t>
            </w:r>
            <w:r w:rsidR="00324554">
              <w:rPr>
                <w:rFonts w:ascii="Times New Roman" w:hAnsi="Times New Roman"/>
                <w:color w:val="000000" w:themeColor="text1"/>
                <w:sz w:val="24"/>
                <w:szCs w:val="24"/>
              </w:rPr>
              <w:t xml:space="preserve">pirmajā kārtā pieejamam KF finansējumam. </w:t>
            </w:r>
            <w:r w:rsidR="0032055D">
              <w:rPr>
                <w:rFonts w:ascii="Times New Roman" w:hAnsi="Times New Roman"/>
                <w:color w:val="000000" w:themeColor="text1"/>
                <w:sz w:val="24"/>
                <w:szCs w:val="24"/>
              </w:rPr>
              <w:t xml:space="preserve"> </w:t>
            </w:r>
            <w:r w:rsidR="00020423">
              <w:rPr>
                <w:rFonts w:ascii="Times New Roman" w:hAnsi="Times New Roman"/>
                <w:color w:val="000000" w:themeColor="text1"/>
                <w:sz w:val="24"/>
                <w:szCs w:val="24"/>
              </w:rPr>
              <w:t>N</w:t>
            </w:r>
            <w:r w:rsidR="00020423" w:rsidRPr="00020423">
              <w:rPr>
                <w:rFonts w:ascii="Times New Roman" w:eastAsia="Times New Roman" w:hAnsi="Times New Roman"/>
                <w:sz w:val="24"/>
                <w:szCs w:val="24"/>
                <w:lang w:eastAsia="lv-LV"/>
              </w:rPr>
              <w:t xml:space="preserve">oteikumu projektos paredzētie grozījumi </w:t>
            </w:r>
            <w:r w:rsidR="00020423">
              <w:rPr>
                <w:rFonts w:ascii="Times New Roman" w:eastAsia="Times New Roman" w:hAnsi="Times New Roman"/>
                <w:sz w:val="24"/>
                <w:szCs w:val="24"/>
                <w:lang w:eastAsia="lv-LV"/>
              </w:rPr>
              <w:t>ne</w:t>
            </w:r>
            <w:r w:rsidR="00020423" w:rsidRPr="00020423">
              <w:rPr>
                <w:rFonts w:ascii="Times New Roman" w:eastAsia="Times New Roman" w:hAnsi="Times New Roman"/>
                <w:sz w:val="24"/>
                <w:szCs w:val="24"/>
                <w:lang w:eastAsia="lv-LV"/>
              </w:rPr>
              <w:t>ietekmē īstenošanā esošos projektus</w:t>
            </w:r>
            <w:r w:rsidR="00D3558C">
              <w:rPr>
                <w:rFonts w:ascii="Times New Roman" w:eastAsia="Times New Roman" w:hAnsi="Times New Roman"/>
                <w:sz w:val="24"/>
                <w:szCs w:val="24"/>
                <w:lang w:eastAsia="lv-LV"/>
              </w:rPr>
              <w:t xml:space="preserve"> </w:t>
            </w:r>
            <w:r w:rsidR="00882949">
              <w:rPr>
                <w:rFonts w:ascii="Times New Roman" w:eastAsia="Times New Roman" w:hAnsi="Times New Roman"/>
                <w:sz w:val="24"/>
                <w:szCs w:val="24"/>
                <w:lang w:eastAsia="lv-LV"/>
              </w:rPr>
              <w:t>un tiem</w:t>
            </w:r>
            <w:r w:rsidR="00882949" w:rsidRPr="00882949">
              <w:rPr>
                <w:rFonts w:ascii="Times New Roman" w:eastAsia="Times New Roman" w:hAnsi="Times New Roman"/>
                <w:sz w:val="24"/>
                <w:szCs w:val="24"/>
                <w:lang w:eastAsia="lv-LV"/>
              </w:rPr>
              <w:t xml:space="preserve"> nebūs nepieciešams veikt grozījumus</w:t>
            </w:r>
            <w:r w:rsidR="00882949">
              <w:rPr>
                <w:rFonts w:ascii="Times New Roman" w:eastAsia="Times New Roman" w:hAnsi="Times New Roman"/>
                <w:sz w:val="24"/>
                <w:szCs w:val="24"/>
                <w:lang w:eastAsia="lv-LV"/>
              </w:rPr>
              <w:t>, kā arī grozījumi</w:t>
            </w:r>
            <w:r w:rsidR="00D3558C">
              <w:rPr>
                <w:rFonts w:ascii="Times New Roman" w:eastAsia="Times New Roman" w:hAnsi="Times New Roman"/>
                <w:sz w:val="24"/>
                <w:szCs w:val="24"/>
                <w:lang w:eastAsia="lv-LV"/>
              </w:rPr>
              <w:t xml:space="preserve"> </w:t>
            </w:r>
            <w:r w:rsidR="00882949">
              <w:rPr>
                <w:rFonts w:ascii="Times New Roman" w:eastAsia="Times New Roman" w:hAnsi="Times New Roman"/>
                <w:sz w:val="24"/>
                <w:szCs w:val="24"/>
                <w:lang w:eastAsia="lv-LV"/>
              </w:rPr>
              <w:t xml:space="preserve">neietekmē projektu </w:t>
            </w:r>
            <w:r w:rsidR="00D3558C" w:rsidRPr="00D3558C">
              <w:rPr>
                <w:rFonts w:ascii="Times New Roman" w:eastAsia="Times New Roman" w:hAnsi="Times New Roman"/>
                <w:sz w:val="24"/>
                <w:szCs w:val="24"/>
                <w:lang w:eastAsia="lv-LV"/>
              </w:rPr>
              <w:t>sākotnējo mērķu sasniegšanu</w:t>
            </w:r>
            <w:r w:rsidR="00882949">
              <w:rPr>
                <w:rFonts w:ascii="Times New Roman" w:eastAsia="Times New Roman" w:hAnsi="Times New Roman"/>
                <w:sz w:val="24"/>
                <w:szCs w:val="24"/>
                <w:lang w:eastAsia="lv-LV"/>
              </w:rPr>
              <w:t xml:space="preserve">, </w:t>
            </w:r>
            <w:r w:rsidR="00D3558C" w:rsidRPr="00D3558C">
              <w:rPr>
                <w:rFonts w:ascii="Times New Roman" w:eastAsia="Times New Roman" w:hAnsi="Times New Roman"/>
                <w:sz w:val="24"/>
                <w:szCs w:val="24"/>
                <w:lang w:eastAsia="lv-LV"/>
              </w:rPr>
              <w:t>Regulas 1303/2013 71.panta 1.punkta c) apakšpunkta izpratnē.</w:t>
            </w:r>
          </w:p>
          <w:p w14:paraId="3A0B90D3" w14:textId="77777777" w:rsidR="00882949" w:rsidRDefault="00882949" w:rsidP="00020423">
            <w:pPr>
              <w:spacing w:after="120" w:line="240" w:lineRule="auto"/>
              <w:ind w:left="142" w:right="130"/>
              <w:jc w:val="both"/>
              <w:rPr>
                <w:rFonts w:ascii="Times New Roman" w:hAnsi="Times New Roman"/>
                <w:color w:val="000000" w:themeColor="text1"/>
                <w:sz w:val="24"/>
                <w:szCs w:val="24"/>
              </w:rPr>
            </w:pPr>
          </w:p>
          <w:p w14:paraId="20E2AB3E" w14:textId="0BE92A56" w:rsidR="00FA61FE" w:rsidRDefault="00FA61FE" w:rsidP="00D3558C">
            <w:pPr>
              <w:spacing w:after="0" w:line="240" w:lineRule="auto"/>
              <w:ind w:right="130"/>
              <w:jc w:val="both"/>
              <w:rPr>
                <w:rFonts w:ascii="Times New Roman" w:hAnsi="Times New Roman"/>
                <w:sz w:val="24"/>
                <w:szCs w:val="24"/>
              </w:rPr>
            </w:pPr>
            <w:bookmarkStart w:id="8" w:name="_Hlk33712039"/>
            <w:r>
              <w:rPr>
                <w:rFonts w:ascii="Times New Roman" w:hAnsi="Times New Roman"/>
                <w:sz w:val="24"/>
                <w:szCs w:val="24"/>
              </w:rPr>
              <w:t xml:space="preserve">Vienlaicīgi ar grozījumiem MK </w:t>
            </w:r>
            <w:r w:rsidRPr="00D942FF">
              <w:rPr>
                <w:rFonts w:ascii="Times New Roman" w:hAnsi="Times New Roman"/>
                <w:sz w:val="24"/>
                <w:szCs w:val="24"/>
              </w:rPr>
              <w:t>noteikumu projekt</w:t>
            </w:r>
            <w:r>
              <w:rPr>
                <w:rFonts w:ascii="Times New Roman" w:hAnsi="Times New Roman"/>
                <w:sz w:val="24"/>
                <w:szCs w:val="24"/>
              </w:rPr>
              <w:t>os tiek veikts tālāk norādītais:</w:t>
            </w:r>
            <w:r w:rsidRPr="00D942FF">
              <w:rPr>
                <w:rFonts w:ascii="Times New Roman" w:hAnsi="Times New Roman"/>
                <w:sz w:val="24"/>
                <w:szCs w:val="24"/>
              </w:rPr>
              <w:t xml:space="preserve"> </w:t>
            </w:r>
          </w:p>
          <w:p w14:paraId="4C41441D" w14:textId="507E3A22" w:rsidR="00586486" w:rsidRPr="00752E8B" w:rsidRDefault="00045878" w:rsidP="00752E8B">
            <w:pPr>
              <w:pStyle w:val="ListParagraph"/>
              <w:numPr>
                <w:ilvl w:val="0"/>
                <w:numId w:val="22"/>
              </w:numPr>
              <w:spacing w:after="0" w:line="240" w:lineRule="auto"/>
              <w:ind w:right="130"/>
              <w:jc w:val="both"/>
              <w:rPr>
                <w:rFonts w:ascii="Times New Roman" w:hAnsi="Times New Roman"/>
                <w:color w:val="000000" w:themeColor="text1"/>
                <w:sz w:val="24"/>
                <w:szCs w:val="24"/>
              </w:rPr>
            </w:pPr>
            <w:r w:rsidRPr="00586486">
              <w:rPr>
                <w:rFonts w:ascii="Times New Roman" w:hAnsi="Times New Roman"/>
                <w:color w:val="000000" w:themeColor="text1"/>
                <w:sz w:val="24"/>
                <w:szCs w:val="24"/>
              </w:rPr>
              <w:t>N</w:t>
            </w:r>
            <w:r w:rsidR="00CA0E42" w:rsidRPr="00586486">
              <w:rPr>
                <w:rFonts w:ascii="Times New Roman" w:hAnsi="Times New Roman"/>
                <w:color w:val="000000" w:themeColor="text1"/>
                <w:sz w:val="24"/>
                <w:szCs w:val="24"/>
              </w:rPr>
              <w:t>oteikumu projekts paredz precizēt pirmās un otrās atlases kārtas ietvaros plānotos iznākuma rādītājus, atbilstoši plānotajai situācijai atbalstīto projektu ietvaros, kas neatstāj ietekmi uz jau apstiprinātajiem, īstenošanā esošajiem un pabeigtajiem projektiem.</w:t>
            </w:r>
            <w:r w:rsidR="00D42217" w:rsidRPr="00586486">
              <w:rPr>
                <w:rFonts w:ascii="Times New Roman" w:hAnsi="Times New Roman"/>
                <w:color w:val="000000" w:themeColor="text1"/>
                <w:sz w:val="24"/>
                <w:szCs w:val="24"/>
              </w:rPr>
              <w:t xml:space="preserve"> </w:t>
            </w:r>
            <w:bookmarkStart w:id="9" w:name="_GoBack"/>
            <w:bookmarkEnd w:id="9"/>
          </w:p>
          <w:bookmarkEnd w:id="8"/>
          <w:p w14:paraId="244EE2BA" w14:textId="31E0AFFF" w:rsidR="00560D2A" w:rsidRPr="00752E8B" w:rsidRDefault="00FA61FE" w:rsidP="00752E8B">
            <w:pPr>
              <w:pStyle w:val="ListParagraph"/>
              <w:numPr>
                <w:ilvl w:val="0"/>
                <w:numId w:val="22"/>
              </w:numPr>
              <w:spacing w:after="0" w:line="240" w:lineRule="auto"/>
              <w:ind w:right="130"/>
              <w:jc w:val="both"/>
              <w:rPr>
                <w:rFonts w:ascii="Times New Roman" w:hAnsi="Times New Roman"/>
                <w:sz w:val="24"/>
                <w:szCs w:val="24"/>
              </w:rPr>
            </w:pPr>
            <w:r w:rsidRPr="00586486">
              <w:rPr>
                <w:rFonts w:ascii="Times New Roman" w:hAnsi="Times New Roman"/>
                <w:color w:val="000000" w:themeColor="text1"/>
                <w:sz w:val="24"/>
                <w:szCs w:val="24"/>
              </w:rPr>
              <w:t>N</w:t>
            </w:r>
            <w:r w:rsidR="001C2408" w:rsidRPr="00586486">
              <w:rPr>
                <w:rFonts w:ascii="Times New Roman" w:hAnsi="Times New Roman"/>
                <w:color w:val="000000" w:themeColor="text1"/>
                <w:sz w:val="24"/>
                <w:szCs w:val="24"/>
              </w:rPr>
              <w:t>oteikum</w:t>
            </w:r>
            <w:r w:rsidRPr="00586486">
              <w:rPr>
                <w:rFonts w:ascii="Times New Roman" w:hAnsi="Times New Roman"/>
                <w:color w:val="000000" w:themeColor="text1"/>
                <w:sz w:val="24"/>
                <w:szCs w:val="24"/>
              </w:rPr>
              <w:t xml:space="preserve">u projekti </w:t>
            </w:r>
            <w:r w:rsidR="001C2408" w:rsidRPr="00586486">
              <w:rPr>
                <w:rFonts w:ascii="Times New Roman" w:hAnsi="Times New Roman"/>
                <w:color w:val="000000" w:themeColor="text1"/>
                <w:sz w:val="24"/>
                <w:szCs w:val="24"/>
              </w:rPr>
              <w:t xml:space="preserve">paredz </w:t>
            </w:r>
            <w:r w:rsidRPr="00586486">
              <w:rPr>
                <w:rFonts w:ascii="Times New Roman" w:hAnsi="Times New Roman"/>
                <w:color w:val="000000" w:themeColor="text1"/>
                <w:sz w:val="24"/>
                <w:szCs w:val="24"/>
              </w:rPr>
              <w:t xml:space="preserve">nosacījumus par </w:t>
            </w:r>
            <w:r w:rsidR="001C2408" w:rsidRPr="00586486">
              <w:rPr>
                <w:rFonts w:ascii="Times New Roman" w:hAnsi="Times New Roman"/>
                <w:color w:val="000000" w:themeColor="text1"/>
                <w:sz w:val="24"/>
                <w:szCs w:val="24"/>
              </w:rPr>
              <w:t>komercdarbības atbalsta atgūšanu kopā ar procentiem, ja komercdarbības atbalsta saņēmējs ir pārkāpis EK 2014. gada 17. jūnija Regulu (ES) Nr.  651/2014, ar ko noteiktas atbalsta kategorijas atzīst par saderīgām ar iekšējo tirgu, piemērojot Līguma 107. un 108. pantu (turpmāk – Komisijas regula Nr.  651/2014)</w:t>
            </w:r>
            <w:r w:rsidR="003E2395">
              <w:rPr>
                <w:rFonts w:ascii="Times New Roman" w:hAnsi="Times New Roman"/>
                <w:color w:val="000000" w:themeColor="text1"/>
                <w:sz w:val="24"/>
                <w:szCs w:val="24"/>
              </w:rPr>
              <w:t>,</w:t>
            </w:r>
            <w:r w:rsidR="001C2408" w:rsidRPr="00586486">
              <w:rPr>
                <w:rFonts w:ascii="Times New Roman" w:hAnsi="Times New Roman"/>
                <w:color w:val="000000" w:themeColor="text1"/>
                <w:sz w:val="24"/>
                <w:szCs w:val="24"/>
              </w:rPr>
              <w:t xml:space="preserve"> EK 2013. gada 18. decembra Regulu (ES) Nr.  1407/2013 par Līguma par Eiropas Savienības darbību 107. un 108. panta piemērošanu </w:t>
            </w:r>
            <w:proofErr w:type="spellStart"/>
            <w:r w:rsidR="001C2408" w:rsidRPr="00586486">
              <w:rPr>
                <w:rFonts w:ascii="Times New Roman" w:hAnsi="Times New Roman"/>
                <w:i/>
                <w:iCs/>
                <w:color w:val="000000" w:themeColor="text1"/>
                <w:sz w:val="24"/>
                <w:szCs w:val="24"/>
              </w:rPr>
              <w:t>de</w:t>
            </w:r>
            <w:proofErr w:type="spellEnd"/>
            <w:r w:rsidR="001C2408" w:rsidRPr="00586486">
              <w:rPr>
                <w:rFonts w:ascii="Times New Roman" w:hAnsi="Times New Roman"/>
                <w:i/>
                <w:iCs/>
                <w:color w:val="000000" w:themeColor="text1"/>
                <w:sz w:val="24"/>
                <w:szCs w:val="24"/>
              </w:rPr>
              <w:t xml:space="preserve"> </w:t>
            </w:r>
            <w:proofErr w:type="spellStart"/>
            <w:r w:rsidR="001C2408" w:rsidRPr="00586486">
              <w:rPr>
                <w:rFonts w:ascii="Times New Roman" w:hAnsi="Times New Roman"/>
                <w:i/>
                <w:iCs/>
                <w:color w:val="000000" w:themeColor="text1"/>
                <w:sz w:val="24"/>
                <w:szCs w:val="24"/>
              </w:rPr>
              <w:t>minimis</w:t>
            </w:r>
            <w:proofErr w:type="spellEnd"/>
            <w:r w:rsidR="001C2408" w:rsidRPr="00586486">
              <w:rPr>
                <w:rFonts w:ascii="Times New Roman" w:hAnsi="Times New Roman"/>
                <w:color w:val="000000" w:themeColor="text1"/>
                <w:sz w:val="24"/>
                <w:szCs w:val="24"/>
              </w:rPr>
              <w:t xml:space="preserve"> atbalstam (turpmāk – Komisijas regula Nr.  1407/2013) </w:t>
            </w:r>
            <w:r w:rsidR="003E2395">
              <w:rPr>
                <w:rFonts w:ascii="Times New Roman" w:hAnsi="Times New Roman"/>
                <w:color w:val="000000" w:themeColor="text1"/>
                <w:sz w:val="24"/>
                <w:szCs w:val="24"/>
              </w:rPr>
              <w:t xml:space="preserve">un </w:t>
            </w:r>
            <w:r w:rsidR="003E2395" w:rsidRPr="003E2395">
              <w:rPr>
                <w:rFonts w:ascii="Times New Roman" w:hAnsi="Times New Roman"/>
                <w:color w:val="000000" w:themeColor="text1"/>
                <w:sz w:val="24"/>
                <w:szCs w:val="24"/>
              </w:rPr>
              <w:t>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3E2395">
              <w:t xml:space="preserve"> </w:t>
            </w:r>
            <w:r w:rsidR="003E2395" w:rsidRPr="00752E8B">
              <w:rPr>
                <w:rFonts w:ascii="Times New Roman" w:hAnsi="Times New Roman"/>
                <w:sz w:val="24"/>
                <w:szCs w:val="24"/>
              </w:rPr>
              <w:t>(turpmāk</w:t>
            </w:r>
            <w:r w:rsidR="003E2395">
              <w:t xml:space="preserve"> - </w:t>
            </w:r>
            <w:r w:rsidR="003E2395" w:rsidRPr="003E2395">
              <w:rPr>
                <w:rFonts w:ascii="Times New Roman" w:hAnsi="Times New Roman"/>
                <w:color w:val="000000" w:themeColor="text1"/>
                <w:sz w:val="24"/>
                <w:szCs w:val="24"/>
              </w:rPr>
              <w:t>EK lēmum</w:t>
            </w:r>
            <w:r w:rsidR="003E2395">
              <w:rPr>
                <w:rFonts w:ascii="Times New Roman" w:hAnsi="Times New Roman"/>
                <w:color w:val="000000" w:themeColor="text1"/>
                <w:sz w:val="24"/>
                <w:szCs w:val="24"/>
              </w:rPr>
              <w:t>s</w:t>
            </w:r>
            <w:r w:rsidR="003E2395" w:rsidRPr="003E2395">
              <w:rPr>
                <w:rFonts w:ascii="Times New Roman" w:hAnsi="Times New Roman"/>
                <w:color w:val="000000" w:themeColor="text1"/>
                <w:sz w:val="24"/>
                <w:szCs w:val="24"/>
              </w:rPr>
              <w:t xml:space="preserve"> Nr.2012/21/ES</w:t>
            </w:r>
            <w:r w:rsidR="003E2395">
              <w:rPr>
                <w:rFonts w:ascii="Times New Roman" w:hAnsi="Times New Roman"/>
                <w:color w:val="000000" w:themeColor="text1"/>
                <w:sz w:val="24"/>
                <w:szCs w:val="24"/>
              </w:rPr>
              <w:t>)</w:t>
            </w:r>
            <w:r w:rsidR="003E2395" w:rsidRPr="003E2395">
              <w:rPr>
                <w:rFonts w:ascii="Times New Roman" w:hAnsi="Times New Roman"/>
                <w:color w:val="000000" w:themeColor="text1"/>
                <w:sz w:val="24"/>
                <w:szCs w:val="24"/>
              </w:rPr>
              <w:t xml:space="preserve"> </w:t>
            </w:r>
            <w:r w:rsidR="001C2408" w:rsidRPr="00586486">
              <w:rPr>
                <w:rFonts w:ascii="Times New Roman" w:hAnsi="Times New Roman"/>
                <w:color w:val="000000" w:themeColor="text1"/>
                <w:sz w:val="24"/>
                <w:szCs w:val="24"/>
              </w:rPr>
              <w:t>prasības, nosakot, ka atbalsta saņēmējam ir pienākums atmaksāt sadarbības iestādei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w:t>
            </w:r>
          </w:p>
          <w:p w14:paraId="7C87EA22" w14:textId="722B800B" w:rsidR="00045878" w:rsidRPr="00752E8B" w:rsidRDefault="00510319" w:rsidP="00752E8B">
            <w:pPr>
              <w:pStyle w:val="ListParagraph"/>
              <w:numPr>
                <w:ilvl w:val="0"/>
                <w:numId w:val="22"/>
              </w:numPr>
              <w:spacing w:after="120" w:line="240" w:lineRule="auto"/>
              <w:ind w:right="130"/>
              <w:jc w:val="both"/>
              <w:rPr>
                <w:rFonts w:ascii="Times New Roman" w:eastAsia="Times New Roman" w:hAnsi="Times New Roman"/>
                <w:sz w:val="25"/>
                <w:szCs w:val="25"/>
                <w:lang w:eastAsia="lv-LV"/>
              </w:rPr>
            </w:pPr>
            <w:r>
              <w:rPr>
                <w:rFonts w:ascii="Times New Roman" w:eastAsia="Times New Roman" w:hAnsi="Times New Roman"/>
                <w:sz w:val="24"/>
                <w:szCs w:val="24"/>
                <w:lang w:eastAsia="lv-LV"/>
              </w:rPr>
              <w:t>P</w:t>
            </w:r>
            <w:r w:rsidR="00560D2A" w:rsidRPr="00586486">
              <w:rPr>
                <w:rFonts w:ascii="Times New Roman" w:eastAsia="Times New Roman" w:hAnsi="Times New Roman"/>
                <w:sz w:val="24"/>
                <w:szCs w:val="24"/>
                <w:lang w:eastAsia="lv-LV"/>
              </w:rPr>
              <w:t>rojekta iesniedzējs sadarbībā ar vispārējas tautsaimnieciskas nozīmes pakalpojuma pilnvarojuma uzlicēju (pašvaldību) nodrošina EK lēmuma Nr.2012/21/ES 6.pantā noteiktās uzraudzības veikšanas faktu apliecinošas dokumentācijas saglabāšanu un pieejamību saskaņā ar EK lēmuma Nr.2012/21/ES 8.pantā noteikto, tostarp pieejamību Eiropas Savienības struktūrfondu un Kohēzijas fonda vadības un kontroles sistēmā iesaistītajām iestādēm.</w:t>
            </w:r>
          </w:p>
          <w:p w14:paraId="540E334C" w14:textId="3A62DADB" w:rsidR="00045878" w:rsidRPr="00586486" w:rsidRDefault="00045878">
            <w:pPr>
              <w:pStyle w:val="ListParagraph"/>
              <w:numPr>
                <w:ilvl w:val="0"/>
                <w:numId w:val="22"/>
              </w:numPr>
              <w:spacing w:after="120" w:line="240" w:lineRule="auto"/>
              <w:ind w:right="130"/>
              <w:jc w:val="both"/>
              <w:rPr>
                <w:rFonts w:ascii="Times New Roman" w:hAnsi="Times New Roman"/>
                <w:color w:val="000000" w:themeColor="text1"/>
                <w:sz w:val="24"/>
                <w:szCs w:val="24"/>
              </w:rPr>
            </w:pPr>
            <w:r w:rsidRPr="00586486">
              <w:rPr>
                <w:rFonts w:ascii="Times New Roman" w:hAnsi="Times New Roman"/>
                <w:color w:val="000000" w:themeColor="text1"/>
                <w:sz w:val="24"/>
                <w:szCs w:val="24"/>
              </w:rPr>
              <w:t xml:space="preserve">MK noteikumu Nr.495 35.punkta esošā redakcija nosaka, ka projektā iekļautās aktivitātes īstenojamas 36 mēnešu laikā pēc tam, kad ar Centrālo finanšu un līgumu aģentūru (turpmāk – CFLA) ir noslēgts līgums par projekta īstenošanu, bet ne vēlāk </w:t>
            </w:r>
            <w:r w:rsidRPr="00586486">
              <w:rPr>
                <w:rFonts w:ascii="Times New Roman" w:hAnsi="Times New Roman"/>
                <w:color w:val="000000" w:themeColor="text1"/>
                <w:sz w:val="24"/>
                <w:szCs w:val="24"/>
              </w:rPr>
              <w:lastRenderedPageBreak/>
              <w:t xml:space="preserve">kā līdz 2021.gada 31.decembrim. Ekonomikas ministrija kā par SAM 4.3.1 atbildīgā iestāde </w:t>
            </w:r>
            <w:r w:rsidR="00C45756" w:rsidRPr="00586486">
              <w:rPr>
                <w:rFonts w:ascii="Times New Roman" w:hAnsi="Times New Roman"/>
                <w:color w:val="000000" w:themeColor="text1"/>
                <w:sz w:val="24"/>
                <w:szCs w:val="24"/>
              </w:rPr>
              <w:t xml:space="preserve">no Latvijas </w:t>
            </w:r>
            <w:proofErr w:type="spellStart"/>
            <w:r w:rsidR="00C45756" w:rsidRPr="00586486">
              <w:rPr>
                <w:rFonts w:ascii="Times New Roman" w:hAnsi="Times New Roman"/>
                <w:color w:val="000000" w:themeColor="text1"/>
                <w:sz w:val="24"/>
                <w:szCs w:val="24"/>
              </w:rPr>
              <w:t>Siltumuzņēmumu</w:t>
            </w:r>
            <w:proofErr w:type="spellEnd"/>
            <w:r w:rsidR="00C45756" w:rsidRPr="00586486">
              <w:rPr>
                <w:rFonts w:ascii="Times New Roman" w:hAnsi="Times New Roman"/>
                <w:color w:val="000000" w:themeColor="text1"/>
                <w:sz w:val="24"/>
                <w:szCs w:val="24"/>
              </w:rPr>
              <w:t xml:space="preserve"> asociācijas </w:t>
            </w:r>
            <w:r w:rsidRPr="00586486">
              <w:rPr>
                <w:rFonts w:ascii="Times New Roman" w:hAnsi="Times New Roman"/>
                <w:color w:val="000000" w:themeColor="text1"/>
                <w:sz w:val="24"/>
                <w:szCs w:val="24"/>
              </w:rPr>
              <w:t xml:space="preserve">ir saņēmusi informāciju par nepieciešamību pagarināt līguma termiņu, pārsniedzot MK noteikumu Nr.495 35.punktā noteikto ierobežojumu, vairāku būtisku un investīciju un īstenošanas termiņā ietilpīgu projektu ietvaros. Atbalsta saņēmēji ir informējuši par vairākiem faktoriem, kas kavē projektu īstenošanu sākotnēji plānotajā termiņā, t.sk. </w:t>
            </w:r>
            <w:r w:rsidR="005A64A6" w:rsidRPr="00586486">
              <w:rPr>
                <w:rFonts w:ascii="Times New Roman" w:hAnsi="Times New Roman"/>
                <w:color w:val="000000" w:themeColor="text1"/>
                <w:sz w:val="24"/>
                <w:szCs w:val="24"/>
              </w:rPr>
              <w:t xml:space="preserve">saistībā ar </w:t>
            </w:r>
            <w:r w:rsidRPr="00586486">
              <w:rPr>
                <w:rFonts w:ascii="Times New Roman" w:hAnsi="Times New Roman"/>
                <w:color w:val="000000" w:themeColor="text1"/>
                <w:sz w:val="24"/>
                <w:szCs w:val="24"/>
              </w:rPr>
              <w:t>valstī noteikto ārkārtas situāciju Covid-19 sakarā.</w:t>
            </w:r>
          </w:p>
          <w:p w14:paraId="024C7318" w14:textId="77777777" w:rsidR="00045878" w:rsidRPr="00045878" w:rsidRDefault="00045878">
            <w:pPr>
              <w:spacing w:after="120" w:line="240" w:lineRule="auto"/>
              <w:ind w:left="142" w:right="130"/>
              <w:jc w:val="both"/>
              <w:rPr>
                <w:rFonts w:ascii="Times New Roman" w:hAnsi="Times New Roman"/>
                <w:color w:val="000000" w:themeColor="text1"/>
                <w:sz w:val="24"/>
                <w:szCs w:val="24"/>
              </w:rPr>
            </w:pPr>
            <w:r w:rsidRPr="00045878">
              <w:rPr>
                <w:rFonts w:ascii="Times New Roman" w:hAnsi="Times New Roman"/>
                <w:color w:val="000000" w:themeColor="text1"/>
                <w:sz w:val="24"/>
                <w:szCs w:val="24"/>
              </w:rPr>
              <w:t>Konstatēti vairāki specifiski faktori, kas raksturīgi tieši siltumapgādes nozarei un ietekmē to, ka nepieciešams ilgāks projektu īstenošanas termiņš, piemēram:</w:t>
            </w:r>
          </w:p>
          <w:p w14:paraId="6AA1888B" w14:textId="49E80DE0" w:rsidR="00045878" w:rsidRDefault="00045878">
            <w:pPr>
              <w:spacing w:after="120" w:line="240" w:lineRule="auto"/>
              <w:ind w:left="142" w:right="130"/>
              <w:jc w:val="both"/>
              <w:rPr>
                <w:rFonts w:ascii="Times New Roman" w:hAnsi="Times New Roman"/>
                <w:color w:val="000000" w:themeColor="text1"/>
                <w:sz w:val="24"/>
                <w:szCs w:val="24"/>
              </w:rPr>
            </w:pPr>
            <w:r w:rsidRPr="00045878">
              <w:rPr>
                <w:rFonts w:ascii="Times New Roman" w:hAnsi="Times New Roman"/>
                <w:color w:val="000000" w:themeColor="text1"/>
                <w:sz w:val="24"/>
                <w:szCs w:val="24"/>
              </w:rPr>
              <w:t>-</w:t>
            </w:r>
            <w:r w:rsidRPr="00045878">
              <w:rPr>
                <w:rFonts w:ascii="Times New Roman" w:hAnsi="Times New Roman"/>
                <w:color w:val="000000" w:themeColor="text1"/>
                <w:sz w:val="24"/>
                <w:szCs w:val="24"/>
              </w:rPr>
              <w:tab/>
            </w:r>
            <w:bookmarkStart w:id="10" w:name="_Hlk37956024"/>
            <w:r w:rsidRPr="00045878">
              <w:rPr>
                <w:rFonts w:ascii="Times New Roman" w:hAnsi="Times New Roman"/>
                <w:color w:val="000000" w:themeColor="text1"/>
                <w:sz w:val="24"/>
                <w:szCs w:val="24"/>
              </w:rPr>
              <w:t>siltumenerģijas ražošanas specifikas dēļ, būvniecību var veikt tikai vasaras periodā, jo apkures sezonas laikā visi patērētāji jānodrošina ar siltumenerģiju;</w:t>
            </w:r>
          </w:p>
          <w:p w14:paraId="4835B100" w14:textId="6348DDDE" w:rsidR="00045878" w:rsidRDefault="00045878">
            <w:pPr>
              <w:spacing w:after="120" w:line="240" w:lineRule="auto"/>
              <w:ind w:left="142" w:right="130"/>
              <w:jc w:val="both"/>
              <w:rPr>
                <w:rFonts w:ascii="Times New Roman" w:hAnsi="Times New Roman"/>
                <w:color w:val="000000" w:themeColor="text1"/>
                <w:sz w:val="24"/>
                <w:szCs w:val="24"/>
              </w:rPr>
            </w:pPr>
            <w:r w:rsidRPr="00045878">
              <w:rPr>
                <w:rFonts w:ascii="Times New Roman" w:hAnsi="Times New Roman"/>
                <w:color w:val="000000" w:themeColor="text1"/>
                <w:sz w:val="24"/>
                <w:szCs w:val="24"/>
              </w:rPr>
              <w:t>-</w:t>
            </w:r>
            <w:r w:rsidRPr="00045878">
              <w:rPr>
                <w:rFonts w:ascii="Times New Roman" w:hAnsi="Times New Roman"/>
                <w:color w:val="000000" w:themeColor="text1"/>
                <w:sz w:val="24"/>
                <w:szCs w:val="24"/>
              </w:rPr>
              <w:tab/>
              <w:t>pirms iekārtu pieņemšanas ekspluatācijā ir nepieciešamas veikt iekārtu testēšanu apkures sezonas laikā</w:t>
            </w:r>
            <w:r>
              <w:rPr>
                <w:rFonts w:ascii="Times New Roman" w:hAnsi="Times New Roman"/>
                <w:color w:val="000000" w:themeColor="text1"/>
                <w:sz w:val="24"/>
                <w:szCs w:val="24"/>
              </w:rPr>
              <w:t>.</w:t>
            </w:r>
          </w:p>
          <w:bookmarkEnd w:id="10"/>
          <w:p w14:paraId="38A9C70A" w14:textId="1F47ACDE" w:rsidR="00045878" w:rsidRPr="00045878" w:rsidRDefault="00045878">
            <w:pPr>
              <w:spacing w:after="120" w:line="240" w:lineRule="auto"/>
              <w:ind w:left="142" w:right="130"/>
              <w:jc w:val="both"/>
              <w:rPr>
                <w:rFonts w:ascii="Times New Roman" w:hAnsi="Times New Roman"/>
                <w:color w:val="000000" w:themeColor="text1"/>
                <w:sz w:val="24"/>
                <w:szCs w:val="24"/>
              </w:rPr>
            </w:pPr>
            <w:r w:rsidRPr="00045878">
              <w:rPr>
                <w:rFonts w:ascii="Times New Roman" w:hAnsi="Times New Roman"/>
                <w:color w:val="000000" w:themeColor="text1"/>
                <w:sz w:val="24"/>
                <w:szCs w:val="24"/>
              </w:rPr>
              <w:t>Ņemot vērā minēto, secinām, ka, lai netiktu apdraudēta projektu ieviešana, un KF finansējuma investēšana,  ir nepieciešams veikt grozījumus MK noteikumu Nr.495 35.punktā un pagarināt atļauto projektu īstenošanas ilgumu. Ņemot vērā atbalsta saņēmēju sniegtās prognozes par projektu izpildes ilgumu, secināts, ka atļauto projektu īstenošanas ilgumu nepieciešams pagarināt par vienu gadu, t.i., noteikt, ka projektu iesniegumos iekļautās aktivitātes īstenojamas ne ilgāk kā līdz 202</w:t>
            </w:r>
            <w:r w:rsidR="005A64A6">
              <w:rPr>
                <w:rFonts w:ascii="Times New Roman" w:hAnsi="Times New Roman"/>
                <w:color w:val="000000" w:themeColor="text1"/>
                <w:sz w:val="24"/>
                <w:szCs w:val="24"/>
              </w:rPr>
              <w:t>2</w:t>
            </w:r>
            <w:r w:rsidRPr="00045878">
              <w:rPr>
                <w:rFonts w:ascii="Times New Roman" w:hAnsi="Times New Roman"/>
                <w:color w:val="000000" w:themeColor="text1"/>
                <w:sz w:val="24"/>
                <w:szCs w:val="24"/>
              </w:rPr>
              <w:t xml:space="preserve">.gada 31.decembrim. </w:t>
            </w:r>
          </w:p>
          <w:p w14:paraId="182F8CC2" w14:textId="7DAB0DA8" w:rsidR="00383C62" w:rsidRDefault="00045878">
            <w:pPr>
              <w:spacing w:after="120" w:line="240" w:lineRule="auto"/>
              <w:ind w:left="142" w:right="130"/>
              <w:jc w:val="both"/>
              <w:rPr>
                <w:rFonts w:ascii="Times New Roman" w:hAnsi="Times New Roman"/>
                <w:color w:val="000000" w:themeColor="text1"/>
                <w:sz w:val="24"/>
                <w:szCs w:val="24"/>
              </w:rPr>
            </w:pPr>
            <w:r w:rsidRPr="00045878">
              <w:rPr>
                <w:rFonts w:ascii="Times New Roman" w:hAnsi="Times New Roman"/>
                <w:color w:val="000000" w:themeColor="text1"/>
                <w:sz w:val="24"/>
                <w:szCs w:val="24"/>
              </w:rPr>
              <w:t xml:space="preserve">Ņemot vērā, ka noteikumu projekts paredz projektu īstenošanas termiņu par gadu ilgāk, nekā sākotnēji norādīts, Ekonomikas ministrija vienlaikus ar noteikumu projektu virzīs izskatīšanai valdībā arī Ministru kabineta </w:t>
            </w:r>
            <w:proofErr w:type="spellStart"/>
            <w:r w:rsidRPr="00045878">
              <w:rPr>
                <w:rFonts w:ascii="Times New Roman" w:hAnsi="Times New Roman"/>
                <w:color w:val="000000" w:themeColor="text1"/>
                <w:sz w:val="24"/>
                <w:szCs w:val="24"/>
              </w:rPr>
              <w:t>protokollēmumu</w:t>
            </w:r>
            <w:proofErr w:type="spellEnd"/>
            <w:r w:rsidRPr="00045878">
              <w:rPr>
                <w:rFonts w:ascii="Times New Roman" w:hAnsi="Times New Roman"/>
                <w:color w:val="000000" w:themeColor="text1"/>
                <w:sz w:val="24"/>
                <w:szCs w:val="24"/>
              </w:rPr>
              <w:t xml:space="preserve">, kurā noteikts, ka Sadarbības iestāde SAM 4.3.1 </w:t>
            </w:r>
            <w:r w:rsidR="005A64A6">
              <w:rPr>
                <w:rFonts w:ascii="Times New Roman" w:hAnsi="Times New Roman"/>
                <w:color w:val="000000" w:themeColor="text1"/>
                <w:sz w:val="24"/>
                <w:szCs w:val="24"/>
              </w:rPr>
              <w:t xml:space="preserve">otrās kārtas ietvaros </w:t>
            </w:r>
            <w:r w:rsidRPr="00045878">
              <w:rPr>
                <w:rFonts w:ascii="Times New Roman" w:hAnsi="Times New Roman"/>
                <w:color w:val="000000" w:themeColor="text1"/>
                <w:sz w:val="24"/>
                <w:szCs w:val="24"/>
              </w:rPr>
              <w:t>var pagarināt projekta īstenošanas termiņu par laiku, kas pārsniedz sešu mēnešu termiņu, ja termiņa pagarinājums ir pamatots</w:t>
            </w:r>
            <w:r w:rsidR="0066430A">
              <w:rPr>
                <w:rFonts w:ascii="Times New Roman" w:hAnsi="Times New Roman"/>
                <w:color w:val="000000" w:themeColor="text1"/>
                <w:sz w:val="24"/>
                <w:szCs w:val="24"/>
              </w:rPr>
              <w:t>.</w:t>
            </w:r>
            <w:r w:rsidR="00383C62">
              <w:rPr>
                <w:rFonts w:ascii="Times New Roman" w:hAnsi="Times New Roman"/>
                <w:color w:val="000000" w:themeColor="text1"/>
                <w:sz w:val="24"/>
                <w:szCs w:val="24"/>
              </w:rPr>
              <w:t xml:space="preserve"> </w:t>
            </w:r>
          </w:p>
          <w:p w14:paraId="59B0E6E2" w14:textId="6D1BE6E8" w:rsidR="00AA6BEB" w:rsidRDefault="00AA6BEB">
            <w:pPr>
              <w:pStyle w:val="ListParagraph"/>
              <w:numPr>
                <w:ilvl w:val="0"/>
                <w:numId w:val="22"/>
              </w:numPr>
              <w:spacing w:after="120" w:line="240" w:lineRule="auto"/>
              <w:ind w:right="130"/>
              <w:jc w:val="both"/>
              <w:rPr>
                <w:rFonts w:ascii="Times New Roman" w:hAnsi="Times New Roman"/>
                <w:color w:val="000000" w:themeColor="text1"/>
                <w:sz w:val="24"/>
                <w:szCs w:val="24"/>
              </w:rPr>
            </w:pPr>
            <w:r>
              <w:rPr>
                <w:rFonts w:ascii="Times New Roman" w:hAnsi="Times New Roman"/>
                <w:color w:val="000000" w:themeColor="text1"/>
                <w:sz w:val="24"/>
                <w:szCs w:val="24"/>
              </w:rPr>
              <w:t>Noteikumu projektos iekļauts punkts (MK noteikumu Nr.135 50.</w:t>
            </w:r>
            <w:r w:rsidRPr="00752E8B">
              <w:rPr>
                <w:rFonts w:ascii="Times New Roman" w:hAnsi="Times New Roman"/>
                <w:color w:val="000000" w:themeColor="text1"/>
                <w:sz w:val="24"/>
                <w:szCs w:val="24"/>
                <w:vertAlign w:val="superscript"/>
              </w:rPr>
              <w:t>4</w:t>
            </w:r>
            <w:r>
              <w:rPr>
                <w:rFonts w:ascii="Times New Roman" w:hAnsi="Times New Roman"/>
                <w:color w:val="000000" w:themeColor="text1"/>
                <w:sz w:val="24"/>
                <w:szCs w:val="24"/>
              </w:rPr>
              <w:t xml:space="preserve"> punkts un MK noteikumu Nr.495 55.</w:t>
            </w:r>
            <w:r w:rsidRPr="00752E8B">
              <w:rPr>
                <w:rFonts w:ascii="Times New Roman" w:hAnsi="Times New Roman"/>
                <w:color w:val="000000" w:themeColor="text1"/>
                <w:sz w:val="24"/>
                <w:szCs w:val="24"/>
                <w:vertAlign w:val="superscript"/>
              </w:rPr>
              <w:t>4</w:t>
            </w:r>
            <w:r>
              <w:rPr>
                <w:rFonts w:ascii="Times New Roman" w:hAnsi="Times New Roman"/>
                <w:color w:val="000000" w:themeColor="text1"/>
                <w:sz w:val="24"/>
                <w:szCs w:val="24"/>
              </w:rPr>
              <w:t xml:space="preserve"> punkts), kas nosaka, ka atbalsta saņēmējam jāiesniedz visa informācija </w:t>
            </w:r>
            <w:r w:rsidRPr="00AA6BEB">
              <w:rPr>
                <w:rFonts w:ascii="Times New Roman" w:hAnsi="Times New Roman"/>
                <w:color w:val="000000" w:themeColor="text1"/>
                <w:sz w:val="24"/>
                <w:szCs w:val="24"/>
              </w:rPr>
              <w:t xml:space="preserve">par plānoto </w:t>
            </w:r>
            <w:r>
              <w:rPr>
                <w:rFonts w:ascii="Times New Roman" w:hAnsi="Times New Roman"/>
                <w:color w:val="000000" w:themeColor="text1"/>
                <w:sz w:val="24"/>
                <w:szCs w:val="24"/>
              </w:rPr>
              <w:t>vai</w:t>
            </w:r>
            <w:r w:rsidRPr="00AA6BEB">
              <w:rPr>
                <w:rFonts w:ascii="Times New Roman" w:hAnsi="Times New Roman"/>
                <w:color w:val="000000" w:themeColor="text1"/>
                <w:sz w:val="24"/>
                <w:szCs w:val="24"/>
              </w:rPr>
              <w:t xml:space="preserve"> piešķirto atbalstu par tām pašām attiecināmajām izmaksām</w:t>
            </w:r>
            <w:r>
              <w:rPr>
                <w:rFonts w:ascii="Times New Roman" w:hAnsi="Times New Roman"/>
                <w:color w:val="000000" w:themeColor="text1"/>
                <w:sz w:val="24"/>
                <w:szCs w:val="24"/>
              </w:rPr>
              <w:t xml:space="preserve"> (n</w:t>
            </w:r>
            <w:r w:rsidRPr="00AA6BEB">
              <w:rPr>
                <w:rFonts w:ascii="Times New Roman" w:hAnsi="Times New Roman"/>
                <w:color w:val="000000" w:themeColor="text1"/>
                <w:sz w:val="24"/>
                <w:szCs w:val="24"/>
              </w:rPr>
              <w:t>orādot atbalsta piešķiršanas datumu, atbalsta sniedzēju, atbalsta pasākumu un plānoto</w:t>
            </w:r>
            <w:r>
              <w:rPr>
                <w:rFonts w:ascii="Times New Roman" w:hAnsi="Times New Roman"/>
                <w:color w:val="000000" w:themeColor="text1"/>
                <w:sz w:val="24"/>
                <w:szCs w:val="24"/>
              </w:rPr>
              <w:t xml:space="preserve"> vai </w:t>
            </w:r>
            <w:r w:rsidRPr="00AA6BEB">
              <w:rPr>
                <w:rFonts w:ascii="Times New Roman" w:hAnsi="Times New Roman"/>
                <w:color w:val="000000" w:themeColor="text1"/>
                <w:sz w:val="24"/>
                <w:szCs w:val="24"/>
              </w:rPr>
              <w:t>piešķirto atbalsta summu</w:t>
            </w:r>
            <w:r>
              <w:rPr>
                <w:rFonts w:ascii="Times New Roman" w:hAnsi="Times New Roman"/>
                <w:color w:val="000000" w:themeColor="text1"/>
                <w:sz w:val="24"/>
                <w:szCs w:val="24"/>
              </w:rPr>
              <w:t>)</w:t>
            </w:r>
            <w:r w:rsidR="00D42BD3">
              <w:rPr>
                <w:rFonts w:ascii="Times New Roman" w:hAnsi="Times New Roman"/>
                <w:color w:val="000000" w:themeColor="text1"/>
                <w:sz w:val="24"/>
                <w:szCs w:val="24"/>
              </w:rPr>
              <w:t xml:space="preserve">, </w:t>
            </w:r>
            <w:r w:rsidR="00105CB0">
              <w:rPr>
                <w:rFonts w:ascii="Times New Roman" w:hAnsi="Times New Roman"/>
                <w:color w:val="000000" w:themeColor="text1"/>
                <w:sz w:val="24"/>
                <w:szCs w:val="24"/>
              </w:rPr>
              <w:t xml:space="preserve">lai </w:t>
            </w:r>
            <w:r w:rsidRPr="00AA6BEB">
              <w:rPr>
                <w:rFonts w:ascii="Times New Roman" w:hAnsi="Times New Roman"/>
                <w:color w:val="000000" w:themeColor="text1"/>
                <w:sz w:val="24"/>
                <w:szCs w:val="24"/>
              </w:rPr>
              <w:t xml:space="preserve">atbalsta sniedzējs </w:t>
            </w:r>
            <w:r w:rsidR="00105CB0">
              <w:rPr>
                <w:rFonts w:ascii="Times New Roman" w:hAnsi="Times New Roman"/>
                <w:color w:val="000000" w:themeColor="text1"/>
                <w:sz w:val="24"/>
                <w:szCs w:val="24"/>
              </w:rPr>
              <w:t xml:space="preserve">spētu </w:t>
            </w:r>
            <w:r w:rsidRPr="00AA6BEB">
              <w:rPr>
                <w:rFonts w:ascii="Times New Roman" w:hAnsi="Times New Roman"/>
                <w:color w:val="000000" w:themeColor="text1"/>
                <w:sz w:val="24"/>
                <w:szCs w:val="24"/>
              </w:rPr>
              <w:t>pārliecināsies par kumulācijas normu korektu izpildi no atbalsta pretendenta</w:t>
            </w:r>
            <w:r w:rsidR="00D42BD3">
              <w:rPr>
                <w:rFonts w:ascii="Times New Roman" w:hAnsi="Times New Roman"/>
                <w:color w:val="000000" w:themeColor="text1"/>
                <w:sz w:val="24"/>
                <w:szCs w:val="24"/>
              </w:rPr>
              <w:t>/saņēmēja</w:t>
            </w:r>
            <w:r w:rsidRPr="00AA6BEB">
              <w:rPr>
                <w:rFonts w:ascii="Times New Roman" w:hAnsi="Times New Roman"/>
                <w:color w:val="000000" w:themeColor="text1"/>
                <w:sz w:val="24"/>
                <w:szCs w:val="24"/>
              </w:rPr>
              <w:t xml:space="preserve"> puses</w:t>
            </w:r>
            <w:r w:rsidR="00105CB0">
              <w:rPr>
                <w:rFonts w:ascii="Times New Roman" w:hAnsi="Times New Roman"/>
                <w:color w:val="000000" w:themeColor="text1"/>
                <w:sz w:val="24"/>
                <w:szCs w:val="24"/>
              </w:rPr>
              <w:t>.</w:t>
            </w:r>
          </w:p>
          <w:p w14:paraId="7594C249" w14:textId="6CBAEA06" w:rsidR="00FA61FE" w:rsidRPr="00586486" w:rsidRDefault="00E814D3">
            <w:pPr>
              <w:pStyle w:val="ListParagraph"/>
              <w:numPr>
                <w:ilvl w:val="0"/>
                <w:numId w:val="22"/>
              </w:numPr>
              <w:spacing w:after="120" w:line="240" w:lineRule="auto"/>
              <w:ind w:right="130"/>
              <w:jc w:val="both"/>
              <w:rPr>
                <w:rFonts w:ascii="Times New Roman" w:hAnsi="Times New Roman"/>
                <w:color w:val="000000" w:themeColor="text1"/>
                <w:sz w:val="24"/>
                <w:szCs w:val="24"/>
              </w:rPr>
            </w:pPr>
            <w:r w:rsidRPr="00586486">
              <w:rPr>
                <w:rFonts w:ascii="Times New Roman" w:hAnsi="Times New Roman"/>
                <w:color w:val="000000" w:themeColor="text1"/>
                <w:sz w:val="24"/>
                <w:szCs w:val="24"/>
              </w:rPr>
              <w:t xml:space="preserve">Lai novērstu risku, ka vairāki projekti varētu netikt īstenoti finansējuma trūkuma dēļ, jo tiem nav bijusi iespēja pārkvalificēt piešķirto atbalsta shēmu, tiek veikti grozījumi </w:t>
            </w:r>
            <w:r w:rsidR="00D942FF" w:rsidRPr="00586486">
              <w:rPr>
                <w:rFonts w:ascii="Times New Roman" w:hAnsi="Times New Roman"/>
                <w:color w:val="000000" w:themeColor="text1"/>
                <w:sz w:val="24"/>
                <w:szCs w:val="24"/>
              </w:rPr>
              <w:t xml:space="preserve">MK noteikumu Nr.135 57.punktā un MK noteikumu Nr.495 62.punktā, paredzot, ka abu kārtu ietvaros nav noteikts konkrēts termiņš, kādā centralizētās siltumapgādes pakalpojuma sniedzējs, kuram uzticēts sniegt pakalpojumus ar </w:t>
            </w:r>
            <w:r w:rsidR="00D942FF" w:rsidRPr="00586486">
              <w:rPr>
                <w:rFonts w:ascii="Times New Roman" w:hAnsi="Times New Roman"/>
                <w:color w:val="000000" w:themeColor="text1"/>
                <w:sz w:val="24"/>
                <w:szCs w:val="24"/>
              </w:rPr>
              <w:lastRenderedPageBreak/>
              <w:t>vispārēju tautsaimniecisku nozīmi, var lūgt sadarbības iestādi pārkvalificēt atlases kārtas ietvaros sniegto valsts atbalsta shēmu.</w:t>
            </w:r>
          </w:p>
          <w:p w14:paraId="2B35C26F" w14:textId="0B19BDD8" w:rsidR="00FA61FE" w:rsidRPr="00FE3E17" w:rsidRDefault="00FA61FE">
            <w:pPr>
              <w:spacing w:after="120" w:line="240" w:lineRule="auto"/>
              <w:ind w:left="190" w:right="130"/>
              <w:jc w:val="both"/>
              <w:rPr>
                <w:rFonts w:ascii="Times New Roman" w:hAnsi="Times New Roman"/>
                <w:color w:val="000000" w:themeColor="text1"/>
                <w:sz w:val="24"/>
                <w:szCs w:val="24"/>
              </w:rPr>
            </w:pPr>
          </w:p>
        </w:tc>
      </w:tr>
      <w:tr w:rsidR="000617F8" w:rsidRPr="00FE3E17"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1857A490" w:rsidR="000617F8" w:rsidRPr="0002306B" w:rsidRDefault="000617F8"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lastRenderedPageBreak/>
              <w:t>3. Projekta izstrādē iesaistītās institūcijas</w:t>
            </w:r>
            <w:r w:rsidR="006A0B03" w:rsidRPr="0002306B">
              <w:rPr>
                <w:rFonts w:ascii="Times New Roman" w:eastAsia="Times New Roman" w:hAnsi="Times New Roman"/>
                <w:sz w:val="24"/>
                <w:szCs w:val="24"/>
                <w:lang w:eastAsia="lv-LV"/>
              </w:rPr>
              <w:t xml:space="preserve"> un publikas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5186F71F" w:rsidR="000617F8" w:rsidRPr="0002306B" w:rsidRDefault="003806D2" w:rsidP="00B719FC">
            <w:pPr>
              <w:spacing w:after="0" w:line="240" w:lineRule="auto"/>
              <w:ind w:left="142" w:right="128"/>
              <w:jc w:val="both"/>
              <w:rPr>
                <w:rFonts w:ascii="Times New Roman" w:hAnsi="Times New Roman"/>
                <w:color w:val="000000"/>
                <w:sz w:val="24"/>
                <w:szCs w:val="24"/>
              </w:rPr>
            </w:pPr>
            <w:r w:rsidRPr="0002306B">
              <w:rPr>
                <w:rFonts w:ascii="Times New Roman" w:hAnsi="Times New Roman"/>
                <w:color w:val="000000"/>
                <w:sz w:val="24"/>
                <w:szCs w:val="24"/>
              </w:rPr>
              <w:t>Ekonomikas ministrija</w:t>
            </w:r>
          </w:p>
        </w:tc>
      </w:tr>
      <w:tr w:rsidR="000617F8" w:rsidRPr="00FE3E17"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02306B" w:rsidRDefault="000617F8"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02306B" w:rsidRDefault="000617F8" w:rsidP="00B719FC">
            <w:pPr>
              <w:spacing w:after="0" w:line="240" w:lineRule="auto"/>
              <w:ind w:left="142" w:right="128"/>
              <w:jc w:val="both"/>
              <w:rPr>
                <w:rFonts w:ascii="Times New Roman" w:hAnsi="Times New Roman"/>
                <w:sz w:val="24"/>
                <w:szCs w:val="24"/>
              </w:rPr>
            </w:pPr>
            <w:r w:rsidRPr="0002306B">
              <w:rPr>
                <w:rFonts w:ascii="Times New Roman" w:hAnsi="Times New Roman"/>
                <w:sz w:val="24"/>
                <w:szCs w:val="24"/>
              </w:rPr>
              <w:t>Nav</w:t>
            </w:r>
          </w:p>
        </w:tc>
      </w:tr>
    </w:tbl>
    <w:p w14:paraId="1EB51B7B" w14:textId="1428DBF0" w:rsidR="009A312E" w:rsidRPr="00FE3E17" w:rsidRDefault="009A312E" w:rsidP="009A312E">
      <w:pPr>
        <w:spacing w:after="0" w:line="240" w:lineRule="auto"/>
        <w:jc w:val="center"/>
        <w:rPr>
          <w:rFonts w:ascii="Times New Roman" w:eastAsia="Arial Unicode MS" w:hAnsi="Times New Roman"/>
          <w:b/>
          <w:sz w:val="4"/>
          <w:szCs w:val="4"/>
          <w:highlight w:val="yellow"/>
        </w:rPr>
      </w:pPr>
    </w:p>
    <w:p w14:paraId="7E8A4294" w14:textId="1929110B" w:rsidR="00E26CFB" w:rsidRPr="00FE3E17" w:rsidRDefault="00E26CFB" w:rsidP="009A312E">
      <w:pPr>
        <w:spacing w:after="0" w:line="240" w:lineRule="auto"/>
        <w:jc w:val="center"/>
        <w:rPr>
          <w:rFonts w:ascii="Times New Roman" w:eastAsia="Arial Unicode MS" w:hAnsi="Times New Roman"/>
          <w:b/>
          <w:sz w:val="4"/>
          <w:szCs w:val="4"/>
          <w:highlight w:val="yellow"/>
        </w:rPr>
      </w:pPr>
    </w:p>
    <w:p w14:paraId="577F8E6A" w14:textId="538753EB" w:rsidR="00E26CFB" w:rsidRPr="00FE3E17" w:rsidRDefault="00E26CFB" w:rsidP="009A312E">
      <w:pPr>
        <w:spacing w:after="0" w:line="240" w:lineRule="auto"/>
        <w:jc w:val="center"/>
        <w:rPr>
          <w:rFonts w:ascii="Times New Roman" w:eastAsia="Arial Unicode MS" w:hAnsi="Times New Roman"/>
          <w:b/>
          <w:sz w:val="4"/>
          <w:szCs w:val="4"/>
          <w:highlight w:val="yellow"/>
        </w:rPr>
      </w:pPr>
    </w:p>
    <w:p w14:paraId="09AB4F4B" w14:textId="0DF5D13E" w:rsidR="00E26CFB" w:rsidRPr="00FE3E17" w:rsidRDefault="00E26CFB" w:rsidP="009A312E">
      <w:pPr>
        <w:spacing w:after="0" w:line="240" w:lineRule="auto"/>
        <w:jc w:val="center"/>
        <w:rPr>
          <w:rFonts w:ascii="Times New Roman" w:eastAsia="Arial Unicode MS" w:hAnsi="Times New Roman"/>
          <w:b/>
          <w:sz w:val="4"/>
          <w:szCs w:val="4"/>
          <w:highlight w:val="yellow"/>
        </w:rPr>
      </w:pPr>
    </w:p>
    <w:p w14:paraId="2A68FE5F" w14:textId="77777777" w:rsidR="00E26CFB" w:rsidRPr="00FE3E17" w:rsidRDefault="00E26CFB" w:rsidP="009A312E">
      <w:pPr>
        <w:spacing w:after="0" w:line="240" w:lineRule="auto"/>
        <w:jc w:val="center"/>
        <w:rPr>
          <w:rFonts w:ascii="Times New Roman" w:eastAsia="Arial Unicode MS" w:hAnsi="Times New Roman"/>
          <w:b/>
          <w:sz w:val="4"/>
          <w:szCs w:val="4"/>
          <w:highlight w:val="yellow"/>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FE3E17"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02306B" w:rsidRDefault="009A312E" w:rsidP="0056559A">
            <w:pPr>
              <w:spacing w:after="0" w:line="240" w:lineRule="auto"/>
              <w:jc w:val="center"/>
              <w:rPr>
                <w:rFonts w:ascii="Times New Roman" w:eastAsia="Times New Roman" w:hAnsi="Times New Roman"/>
                <w:b/>
                <w:bCs/>
                <w:sz w:val="24"/>
                <w:szCs w:val="24"/>
                <w:lang w:eastAsia="lv-LV"/>
              </w:rPr>
            </w:pPr>
            <w:r w:rsidRPr="0002306B">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FE3E17" w14:paraId="16CD9905" w14:textId="77777777" w:rsidTr="004B3904">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02306B" w:rsidRDefault="009A312E" w:rsidP="0056559A">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02306B" w:rsidRDefault="009A312E" w:rsidP="00B719FC">
            <w:pPr>
              <w:spacing w:after="0" w:line="240" w:lineRule="auto"/>
              <w:ind w:left="142" w:right="173"/>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Sabiedrības </w:t>
            </w:r>
            <w:proofErr w:type="spellStart"/>
            <w:r w:rsidRPr="0002306B">
              <w:rPr>
                <w:rFonts w:ascii="Times New Roman" w:eastAsia="Times New Roman" w:hAnsi="Times New Roman"/>
                <w:sz w:val="24"/>
                <w:szCs w:val="24"/>
                <w:lang w:eastAsia="lv-LV"/>
              </w:rPr>
              <w:t>mērķgrupas</w:t>
            </w:r>
            <w:proofErr w:type="spellEnd"/>
            <w:r w:rsidRPr="0002306B">
              <w:rPr>
                <w:rFonts w:ascii="Times New Roman" w:eastAsia="Times New Roman" w:hAnsi="Times New Roman"/>
                <w:sz w:val="24"/>
                <w:szCs w:val="24"/>
                <w:lang w:eastAsia="lv-LV"/>
              </w:rPr>
              <w:t xml:space="preserve">, kuras tiesiskais </w:t>
            </w:r>
            <w:r w:rsidRPr="0002306B">
              <w:rPr>
                <w:rFonts w:ascii="Times New Roman" w:hAnsi="Times New Roman"/>
                <w:sz w:val="24"/>
                <w:szCs w:val="24"/>
              </w:rPr>
              <w:t>regulējums</w:t>
            </w:r>
            <w:r w:rsidRPr="0002306B">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98DFA71" w14:textId="1C5B176C" w:rsidR="009A312E" w:rsidRPr="0002306B" w:rsidRDefault="003F51E7" w:rsidP="008F01F6">
            <w:pPr>
              <w:spacing w:after="0" w:line="240" w:lineRule="auto"/>
              <w:ind w:left="142" w:right="130"/>
              <w:jc w:val="both"/>
              <w:rPr>
                <w:rFonts w:ascii="Times New Roman" w:hAnsi="Times New Roman"/>
                <w:sz w:val="24"/>
                <w:szCs w:val="24"/>
              </w:rPr>
            </w:pPr>
            <w:r>
              <w:rPr>
                <w:rFonts w:ascii="Times New Roman" w:hAnsi="Times New Roman"/>
                <w:sz w:val="24"/>
                <w:szCs w:val="24"/>
              </w:rPr>
              <w:t>S</w:t>
            </w:r>
            <w:r w:rsidRPr="0002306B">
              <w:rPr>
                <w:rFonts w:ascii="Times New Roman" w:hAnsi="Times New Roman"/>
                <w:sz w:val="24"/>
                <w:szCs w:val="24"/>
              </w:rPr>
              <w:t xml:space="preserve">iltumenerģijas </w:t>
            </w:r>
            <w:r w:rsidR="003806D2" w:rsidRPr="0002306B">
              <w:rPr>
                <w:rFonts w:ascii="Times New Roman" w:hAnsi="Times New Roman"/>
                <w:sz w:val="24"/>
                <w:szCs w:val="24"/>
              </w:rPr>
              <w:t>lietotāji.</w:t>
            </w:r>
          </w:p>
        </w:tc>
      </w:tr>
      <w:tr w:rsidR="009A312E" w:rsidRPr="00FE3E17"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02306B" w:rsidRDefault="009A312E" w:rsidP="0056559A">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40E75A32" w:rsidR="009A312E" w:rsidRPr="0002306B" w:rsidRDefault="00E42D3C" w:rsidP="00B719FC">
            <w:pPr>
              <w:spacing w:after="0" w:line="240" w:lineRule="auto"/>
              <w:ind w:left="142" w:right="173"/>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5C3B67" w14:textId="206E4245" w:rsidR="00FC0E3F" w:rsidRPr="0002306B" w:rsidRDefault="00FC0E3F" w:rsidP="00E26CFB">
            <w:pPr>
              <w:spacing w:after="120" w:line="240" w:lineRule="auto"/>
              <w:ind w:left="142" w:right="130"/>
              <w:jc w:val="both"/>
              <w:rPr>
                <w:rFonts w:ascii="Times New Roman" w:hAnsi="Times New Roman"/>
                <w:sz w:val="24"/>
                <w:szCs w:val="24"/>
              </w:rPr>
            </w:pPr>
            <w:r w:rsidRPr="0002306B">
              <w:rPr>
                <w:rFonts w:ascii="Times New Roman" w:hAnsi="Times New Roman"/>
                <w:sz w:val="24"/>
                <w:szCs w:val="24"/>
              </w:rPr>
              <w:t xml:space="preserve">Vērtējot ietekmi uz administratīvajām procedūrām un to izmaksām, nav identificēts administratīvā sloga palielinājums ne </w:t>
            </w:r>
            <w:r w:rsidR="006E78DF" w:rsidRPr="0002306B">
              <w:rPr>
                <w:rFonts w:ascii="Times New Roman" w:hAnsi="Times New Roman"/>
                <w:sz w:val="24"/>
                <w:szCs w:val="24"/>
              </w:rPr>
              <w:t>atbalsta</w:t>
            </w:r>
            <w:r w:rsidRPr="0002306B">
              <w:rPr>
                <w:rFonts w:ascii="Times New Roman" w:hAnsi="Times New Roman"/>
                <w:sz w:val="24"/>
                <w:szCs w:val="24"/>
              </w:rPr>
              <w:t xml:space="preserve"> saņēmējiem, ne Eiropas Savienības fondu vadībā iesaistītajām institūcijām.</w:t>
            </w:r>
          </w:p>
          <w:p w14:paraId="004C769E" w14:textId="45A364B8" w:rsidR="009A312E" w:rsidRPr="0002306B" w:rsidRDefault="00FC0E3F" w:rsidP="0002306B">
            <w:pPr>
              <w:spacing w:after="0" w:line="240" w:lineRule="auto"/>
              <w:ind w:left="142" w:right="130"/>
              <w:jc w:val="both"/>
              <w:rPr>
                <w:rFonts w:ascii="Times New Roman" w:hAnsi="Times New Roman"/>
                <w:sz w:val="24"/>
                <w:szCs w:val="24"/>
              </w:rPr>
            </w:pPr>
            <w:r w:rsidRPr="0002306B">
              <w:rPr>
                <w:rFonts w:ascii="Times New Roman" w:hAnsi="Times New Roman"/>
                <w:sz w:val="24"/>
                <w:szCs w:val="24"/>
              </w:rPr>
              <w:t>Noteikumu projekts paredz pozitīvu ietekmi uz tautsaimniecību, jo</w:t>
            </w:r>
            <w:r w:rsidR="0002306B">
              <w:rPr>
                <w:rFonts w:ascii="Times New Roman" w:hAnsi="Times New Roman"/>
                <w:sz w:val="24"/>
                <w:szCs w:val="24"/>
              </w:rPr>
              <w:t xml:space="preserve">, pārdalot finansējumu pasažieru vilciena projekta īstenošanai, saskaņā ar </w:t>
            </w:r>
            <w:r w:rsidR="0002306B" w:rsidRPr="0002306B">
              <w:rPr>
                <w:rFonts w:ascii="Times New Roman" w:hAnsi="Times New Roman"/>
                <w:sz w:val="24"/>
                <w:szCs w:val="24"/>
              </w:rPr>
              <w:t>Ministru kabineta 13.09.2019. sēdes protokola Nr.41, 1.§ 3.1.apakšpunktu, tiek samazināta ietekme uz vispārējās valdības budžeta bilanci 2022.gadā.</w:t>
            </w:r>
          </w:p>
        </w:tc>
      </w:tr>
      <w:tr w:rsidR="008A02EE" w:rsidRPr="00FE3E17" w14:paraId="214EDD6A" w14:textId="77777777" w:rsidTr="004B3904">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8A02EE" w:rsidRPr="0002306B" w:rsidRDefault="008A02EE" w:rsidP="008A02EE">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8A02EE" w:rsidRPr="0002306B" w:rsidRDefault="008A02EE" w:rsidP="008A02EE">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bCs/>
                <w:sz w:val="24"/>
                <w:szCs w:val="24"/>
              </w:rPr>
              <w:t>Administratīvo</w:t>
            </w:r>
            <w:r w:rsidRPr="0002306B">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7F28E3F" w14:textId="77777777" w:rsidR="008A02EE" w:rsidRPr="0002306B" w:rsidRDefault="00FC0E3F" w:rsidP="008F01F6">
            <w:pPr>
              <w:spacing w:after="0" w:line="240" w:lineRule="auto"/>
              <w:ind w:left="142" w:right="130"/>
              <w:jc w:val="both"/>
              <w:rPr>
                <w:rFonts w:ascii="Times New Roman" w:hAnsi="Times New Roman"/>
                <w:sz w:val="24"/>
                <w:szCs w:val="24"/>
              </w:rPr>
            </w:pPr>
            <w:r w:rsidRPr="0002306B">
              <w:rPr>
                <w:rFonts w:ascii="Times New Roman" w:hAnsi="Times New Roman"/>
                <w:sz w:val="24"/>
                <w:szCs w:val="24"/>
              </w:rPr>
              <w:t xml:space="preserve">ES fondu administrēšanas izmaksas sadarbības iestādei un atbildīgajai iestādei </w:t>
            </w:r>
            <w:r w:rsidR="0002306B" w:rsidRPr="0002306B">
              <w:rPr>
                <w:rFonts w:ascii="Times New Roman" w:hAnsi="Times New Roman"/>
                <w:sz w:val="24"/>
                <w:szCs w:val="24"/>
              </w:rPr>
              <w:t>tiek segtas</w:t>
            </w:r>
            <w:r w:rsidRPr="0002306B">
              <w:rPr>
                <w:rFonts w:ascii="Times New Roman" w:hAnsi="Times New Roman"/>
                <w:sz w:val="24"/>
                <w:szCs w:val="24"/>
              </w:rPr>
              <w:t xml:space="preserve"> no Eiropas </w:t>
            </w:r>
            <w:r w:rsidRPr="0002306B">
              <w:rPr>
                <w:rFonts w:ascii="Times New Roman" w:eastAsia="Times New Roman" w:hAnsi="Times New Roman"/>
                <w:sz w:val="24"/>
                <w:lang w:eastAsia="lv-LV"/>
              </w:rPr>
              <w:t>Savienības</w:t>
            </w:r>
            <w:r w:rsidRPr="0002306B">
              <w:rPr>
                <w:rFonts w:ascii="Times New Roman" w:hAnsi="Times New Roman"/>
                <w:sz w:val="24"/>
                <w:szCs w:val="24"/>
              </w:rPr>
              <w:t xml:space="preserve"> struktūrfondu un Kohēzijas fonda 2014.-2020.gada plānošanas perioda tehniskās palīdzības projekta līdzekļiem.</w:t>
            </w:r>
          </w:p>
          <w:p w14:paraId="5CFAEC7A" w14:textId="159B63E3" w:rsidR="0002306B" w:rsidRPr="0002306B" w:rsidRDefault="0002306B" w:rsidP="008F01F6">
            <w:pPr>
              <w:spacing w:after="0" w:line="240" w:lineRule="auto"/>
              <w:ind w:left="142" w:right="130"/>
              <w:jc w:val="both"/>
              <w:rPr>
                <w:rFonts w:ascii="Times New Roman" w:eastAsia="Times New Roman" w:hAnsi="Times New Roman"/>
                <w:sz w:val="24"/>
                <w:szCs w:val="24"/>
                <w:lang w:eastAsia="lv-LV"/>
              </w:rPr>
            </w:pPr>
            <w:r w:rsidRPr="0002306B">
              <w:rPr>
                <w:rFonts w:ascii="Times New Roman" w:hAnsi="Times New Roman"/>
                <w:sz w:val="24"/>
                <w:szCs w:val="24"/>
                <w:lang w:eastAsia="lv-LV"/>
              </w:rPr>
              <w:t xml:space="preserve">Projekts neparedz ietekmi uz administratīvajām izmaksām. </w:t>
            </w:r>
          </w:p>
        </w:tc>
      </w:tr>
      <w:tr w:rsidR="00E42D3C" w:rsidRPr="00FE3E17" w14:paraId="384B7E7C"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650F6E9E" w14:textId="1E7C1790" w:rsidR="00E42D3C" w:rsidRPr="0002306B" w:rsidRDefault="00E42D3C" w:rsidP="008A02EE">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C1391FF" w14:textId="11192C98" w:rsidR="00E42D3C" w:rsidRPr="0002306B" w:rsidRDefault="00E42D3C" w:rsidP="008A02EE">
            <w:pPr>
              <w:spacing w:after="0" w:line="240" w:lineRule="auto"/>
              <w:ind w:left="142" w:right="128"/>
              <w:jc w:val="both"/>
              <w:rPr>
                <w:rFonts w:ascii="Times New Roman" w:hAnsi="Times New Roman"/>
                <w:bCs/>
                <w:sz w:val="24"/>
                <w:szCs w:val="24"/>
              </w:rPr>
            </w:pPr>
            <w:r w:rsidRPr="0002306B">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5D49B02" w14:textId="2C7D569A" w:rsidR="00E42D3C" w:rsidRPr="0002306B" w:rsidRDefault="00075FD5" w:rsidP="008C2968">
            <w:pPr>
              <w:spacing w:after="120" w:line="240" w:lineRule="auto"/>
              <w:ind w:left="142" w:right="130"/>
              <w:jc w:val="both"/>
              <w:rPr>
                <w:rFonts w:ascii="Times New Roman" w:eastAsia="Times New Roman" w:hAnsi="Times New Roman"/>
                <w:sz w:val="24"/>
                <w:lang w:eastAsia="lv-LV"/>
              </w:rPr>
            </w:pPr>
            <w:r w:rsidRPr="0002306B">
              <w:rPr>
                <w:rFonts w:ascii="Times New Roman" w:eastAsia="Times New Roman" w:hAnsi="Times New Roman"/>
                <w:sz w:val="24"/>
                <w:lang w:eastAsia="lv-LV"/>
              </w:rPr>
              <w:t xml:space="preserve">Projekts šo </w:t>
            </w:r>
            <w:r w:rsidRPr="0002306B">
              <w:rPr>
                <w:rFonts w:ascii="Times New Roman" w:hAnsi="Times New Roman"/>
                <w:sz w:val="24"/>
                <w:szCs w:val="24"/>
              </w:rPr>
              <w:t>jomu</w:t>
            </w:r>
            <w:r w:rsidRPr="0002306B">
              <w:rPr>
                <w:rFonts w:ascii="Times New Roman" w:eastAsia="Times New Roman" w:hAnsi="Times New Roman"/>
                <w:sz w:val="24"/>
                <w:lang w:eastAsia="lv-LV"/>
              </w:rPr>
              <w:t xml:space="preserve"> neskar. </w:t>
            </w:r>
          </w:p>
        </w:tc>
      </w:tr>
      <w:tr w:rsidR="008A02EE" w:rsidRPr="00FE3E17" w14:paraId="7C71C3A1" w14:textId="77777777" w:rsidTr="004B3904">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8A02EE" w:rsidRPr="0002306B" w:rsidRDefault="008A02EE" w:rsidP="008A02EE">
            <w:pPr>
              <w:spacing w:after="0" w:line="240" w:lineRule="auto"/>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8A02EE" w:rsidRPr="0002306B" w:rsidRDefault="008A02EE" w:rsidP="008F01F6">
            <w:pPr>
              <w:spacing w:after="0" w:line="240" w:lineRule="auto"/>
              <w:ind w:left="142" w:right="130"/>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Cita </w:t>
            </w:r>
            <w:r w:rsidRPr="0002306B">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01177861" w14:textId="1EC2031C" w:rsidR="00E26CFB" w:rsidRPr="0002306B" w:rsidRDefault="00075FD5" w:rsidP="008F01F6">
            <w:pPr>
              <w:spacing w:after="0" w:line="240" w:lineRule="auto"/>
              <w:ind w:left="142" w:right="130"/>
              <w:jc w:val="both"/>
              <w:rPr>
                <w:rFonts w:ascii="Times New Roman" w:eastAsia="Times New Roman" w:hAnsi="Times New Roman"/>
                <w:sz w:val="24"/>
                <w:lang w:eastAsia="lv-LV"/>
              </w:rPr>
            </w:pPr>
            <w:r w:rsidRPr="0002306B">
              <w:rPr>
                <w:rFonts w:ascii="Times New Roman" w:hAnsi="Times New Roman"/>
                <w:sz w:val="24"/>
                <w:szCs w:val="24"/>
              </w:rPr>
              <w:t>Nav</w:t>
            </w:r>
          </w:p>
        </w:tc>
      </w:tr>
    </w:tbl>
    <w:p w14:paraId="50576102" w14:textId="77777777" w:rsidR="008F01F6" w:rsidRPr="00FE3E17" w:rsidRDefault="008F01F6" w:rsidP="008F01F6">
      <w:pPr>
        <w:spacing w:after="0"/>
        <w:rPr>
          <w:rFonts w:ascii="Times New Roman" w:hAnsi="Times New Roman"/>
          <w:highlight w:val="yellow"/>
        </w:rPr>
      </w:pPr>
    </w:p>
    <w:tbl>
      <w:tblPr>
        <w:tblW w:w="601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00"/>
        <w:gridCol w:w="1060"/>
        <w:gridCol w:w="1206"/>
        <w:gridCol w:w="1060"/>
        <w:gridCol w:w="1208"/>
        <w:gridCol w:w="1643"/>
      </w:tblGrid>
      <w:tr w:rsidR="00AC3A06" w:rsidRPr="00FE3E17" w14:paraId="183648EB" w14:textId="77777777" w:rsidTr="004111C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32CDB219" w14:textId="77777777" w:rsidR="00AC3A06" w:rsidRPr="0002306B" w:rsidRDefault="00AC3A06" w:rsidP="00731A75">
            <w:pPr>
              <w:spacing w:after="0" w:line="240" w:lineRule="auto"/>
              <w:rPr>
                <w:rFonts w:ascii="Times New Roman" w:eastAsia="Times New Roman" w:hAnsi="Times New Roman"/>
                <w:b/>
                <w:bCs/>
                <w:iCs/>
                <w:color w:val="000000" w:themeColor="text1"/>
                <w:sz w:val="24"/>
                <w:szCs w:val="24"/>
                <w:lang w:eastAsia="lv-LV"/>
              </w:rPr>
            </w:pPr>
            <w:bookmarkStart w:id="11" w:name="_Hlk42691040"/>
            <w:bookmarkStart w:id="12" w:name="_Hlk33713554"/>
            <w:bookmarkStart w:id="13" w:name="_Hlk42506327"/>
            <w:r w:rsidRPr="0002306B">
              <w:rPr>
                <w:rFonts w:ascii="Times New Roman" w:eastAsia="Times New Roman" w:hAnsi="Times New Roman"/>
                <w:b/>
                <w:bCs/>
                <w:iCs/>
                <w:color w:val="000000" w:themeColor="text1"/>
                <w:sz w:val="24"/>
                <w:szCs w:val="24"/>
                <w:lang w:eastAsia="lv-LV"/>
              </w:rPr>
              <w:t>III. Tiesību akta projekta ietekme uz valsts budžetu un pašvaldību budžetiem</w:t>
            </w:r>
          </w:p>
        </w:tc>
      </w:tr>
      <w:tr w:rsidR="00AC3A06" w:rsidRPr="00FE3E17" w14:paraId="3F5412C3" w14:textId="77777777" w:rsidTr="00827720">
        <w:trPr>
          <w:tblCellSpacing w:w="15" w:type="dxa"/>
        </w:trPr>
        <w:tc>
          <w:tcPr>
            <w:tcW w:w="794" w:type="pct"/>
            <w:vMerge w:val="restart"/>
            <w:tcBorders>
              <w:top w:val="outset" w:sz="6" w:space="0" w:color="auto"/>
              <w:left w:val="outset" w:sz="6" w:space="0" w:color="auto"/>
              <w:bottom w:val="outset" w:sz="6" w:space="0" w:color="auto"/>
              <w:right w:val="outset" w:sz="6" w:space="0" w:color="auto"/>
            </w:tcBorders>
            <w:vAlign w:val="center"/>
            <w:hideMark/>
          </w:tcPr>
          <w:p w14:paraId="75981F0F"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Rādītāji</w:t>
            </w:r>
            <w:proofErr w:type="spellEnd"/>
          </w:p>
        </w:tc>
        <w:tc>
          <w:tcPr>
            <w:tcW w:w="10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EC6B6C" w14:textId="4219C562" w:rsidR="00AC3A06" w:rsidRPr="0002306B" w:rsidRDefault="00F4015C" w:rsidP="00731A75">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20</w:t>
            </w:r>
            <w:r w:rsidR="00E06C71">
              <w:rPr>
                <w:rFonts w:ascii="Times New Roman" w:eastAsia="Times New Roman" w:hAnsi="Times New Roman"/>
                <w:iCs/>
                <w:sz w:val="24"/>
                <w:szCs w:val="24"/>
                <w:lang w:val="en-US" w:eastAsia="lv-LV"/>
              </w:rPr>
              <w:t>20</w:t>
            </w:r>
            <w:r w:rsidR="00D04D73" w:rsidRPr="0002306B">
              <w:rPr>
                <w:rFonts w:ascii="Times New Roman" w:eastAsia="Times New Roman" w:hAnsi="Times New Roman"/>
                <w:iCs/>
                <w:sz w:val="24"/>
                <w:szCs w:val="24"/>
                <w:lang w:val="en-US" w:eastAsia="lv-LV"/>
              </w:rPr>
              <w:t>.gads</w:t>
            </w:r>
          </w:p>
        </w:tc>
        <w:tc>
          <w:tcPr>
            <w:tcW w:w="3074" w:type="pct"/>
            <w:gridSpan w:val="5"/>
            <w:tcBorders>
              <w:top w:val="outset" w:sz="6" w:space="0" w:color="auto"/>
              <w:left w:val="outset" w:sz="6" w:space="0" w:color="auto"/>
              <w:bottom w:val="outset" w:sz="6" w:space="0" w:color="auto"/>
              <w:right w:val="outset" w:sz="6" w:space="0" w:color="auto"/>
            </w:tcBorders>
            <w:vAlign w:val="center"/>
            <w:hideMark/>
          </w:tcPr>
          <w:p w14:paraId="73E1FA81"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Turpmākie</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trīs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gadi</w:t>
            </w:r>
            <w:proofErr w:type="spellEnd"/>
            <w:r w:rsidRPr="0002306B">
              <w:rPr>
                <w:rFonts w:ascii="Times New Roman" w:eastAsia="Times New Roman" w:hAnsi="Times New Roman"/>
                <w:iCs/>
                <w:sz w:val="24"/>
                <w:szCs w:val="24"/>
                <w:lang w:val="en-US" w:eastAsia="lv-LV"/>
              </w:rPr>
              <w:t xml:space="preserve"> (</w:t>
            </w:r>
            <w:r w:rsidRPr="0002306B">
              <w:rPr>
                <w:rFonts w:ascii="Times New Roman" w:eastAsia="Times New Roman" w:hAnsi="Times New Roman"/>
                <w:i/>
                <w:iCs/>
                <w:sz w:val="24"/>
                <w:szCs w:val="24"/>
                <w:lang w:val="en-US" w:eastAsia="lv-LV"/>
              </w:rPr>
              <w:t>euro</w:t>
            </w:r>
            <w:r w:rsidRPr="0002306B">
              <w:rPr>
                <w:rFonts w:ascii="Times New Roman" w:eastAsia="Times New Roman" w:hAnsi="Times New Roman"/>
                <w:iCs/>
                <w:sz w:val="24"/>
                <w:szCs w:val="24"/>
                <w:lang w:val="en-US" w:eastAsia="lv-LV"/>
              </w:rPr>
              <w:t>)</w:t>
            </w:r>
          </w:p>
        </w:tc>
      </w:tr>
      <w:tr w:rsidR="00B33EFB" w:rsidRPr="00FE3E17" w14:paraId="35ECA8F0" w14:textId="77777777" w:rsidTr="00827720">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17608BE6"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E3ADD9"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
        </w:tc>
        <w:tc>
          <w:tcPr>
            <w:tcW w:w="1140" w:type="pct"/>
            <w:gridSpan w:val="2"/>
            <w:tcBorders>
              <w:top w:val="outset" w:sz="6" w:space="0" w:color="auto"/>
              <w:left w:val="outset" w:sz="6" w:space="0" w:color="auto"/>
              <w:bottom w:val="outset" w:sz="6" w:space="0" w:color="auto"/>
              <w:right w:val="outset" w:sz="6" w:space="0" w:color="auto"/>
            </w:tcBorders>
            <w:vAlign w:val="center"/>
          </w:tcPr>
          <w:p w14:paraId="52915FFB" w14:textId="71B629F3" w:rsidR="00AC3A06" w:rsidRPr="0002306B" w:rsidRDefault="00F4015C" w:rsidP="00731A75">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202</w:t>
            </w:r>
            <w:r w:rsidR="00E06C71">
              <w:rPr>
                <w:rFonts w:ascii="Times New Roman" w:eastAsia="Times New Roman" w:hAnsi="Times New Roman"/>
                <w:iCs/>
                <w:sz w:val="24"/>
                <w:szCs w:val="24"/>
                <w:lang w:val="en-US" w:eastAsia="lv-LV"/>
              </w:rPr>
              <w:t>1</w:t>
            </w:r>
          </w:p>
        </w:tc>
        <w:tc>
          <w:tcPr>
            <w:tcW w:w="1141" w:type="pct"/>
            <w:gridSpan w:val="2"/>
            <w:tcBorders>
              <w:top w:val="outset" w:sz="6" w:space="0" w:color="auto"/>
              <w:left w:val="outset" w:sz="6" w:space="0" w:color="auto"/>
              <w:bottom w:val="outset" w:sz="6" w:space="0" w:color="auto"/>
              <w:right w:val="outset" w:sz="6" w:space="0" w:color="auto"/>
            </w:tcBorders>
            <w:vAlign w:val="center"/>
          </w:tcPr>
          <w:p w14:paraId="2E1C0DA8" w14:textId="747437F3" w:rsidR="00AC3A06" w:rsidRPr="0002306B" w:rsidRDefault="00F4015C" w:rsidP="00731A75">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202</w:t>
            </w:r>
            <w:r w:rsidR="00E06C71">
              <w:rPr>
                <w:rFonts w:ascii="Times New Roman" w:eastAsia="Times New Roman" w:hAnsi="Times New Roman"/>
                <w:iCs/>
                <w:sz w:val="24"/>
                <w:szCs w:val="24"/>
                <w:lang w:val="en-US" w:eastAsia="lv-LV"/>
              </w:rPr>
              <w:t>2</w:t>
            </w:r>
          </w:p>
        </w:tc>
        <w:tc>
          <w:tcPr>
            <w:tcW w:w="762" w:type="pct"/>
            <w:tcBorders>
              <w:top w:val="outset" w:sz="6" w:space="0" w:color="auto"/>
              <w:left w:val="outset" w:sz="6" w:space="0" w:color="auto"/>
              <w:bottom w:val="outset" w:sz="6" w:space="0" w:color="auto"/>
              <w:right w:val="outset" w:sz="6" w:space="0" w:color="auto"/>
            </w:tcBorders>
            <w:vAlign w:val="center"/>
          </w:tcPr>
          <w:p w14:paraId="0544A7F9" w14:textId="29935C0A" w:rsidR="00AC3A06" w:rsidRPr="0002306B" w:rsidRDefault="00F4015C" w:rsidP="00731A75">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202</w:t>
            </w:r>
            <w:r w:rsidR="00E06C71">
              <w:rPr>
                <w:rFonts w:ascii="Times New Roman" w:eastAsia="Times New Roman" w:hAnsi="Times New Roman"/>
                <w:iCs/>
                <w:sz w:val="24"/>
                <w:szCs w:val="24"/>
                <w:lang w:val="en-US" w:eastAsia="lv-LV"/>
              </w:rPr>
              <w:t>3</w:t>
            </w:r>
          </w:p>
        </w:tc>
      </w:tr>
      <w:tr w:rsidR="00AC3A06" w:rsidRPr="00FE3E17" w14:paraId="4462C158" w14:textId="77777777" w:rsidTr="00827720">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5319E2D7"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14:paraId="23204246"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saskaņā</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ar</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valsts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budžetu</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lastRenderedPageBreak/>
              <w:t>kārtējam</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gadam</w:t>
            </w:r>
            <w:proofErr w:type="spellEnd"/>
          </w:p>
        </w:tc>
        <w:tc>
          <w:tcPr>
            <w:tcW w:w="590" w:type="pct"/>
            <w:tcBorders>
              <w:top w:val="outset" w:sz="6" w:space="0" w:color="auto"/>
              <w:left w:val="outset" w:sz="6" w:space="0" w:color="auto"/>
              <w:bottom w:val="outset" w:sz="6" w:space="0" w:color="auto"/>
              <w:right w:val="outset" w:sz="6" w:space="0" w:color="auto"/>
            </w:tcBorders>
            <w:vAlign w:val="center"/>
            <w:hideMark/>
          </w:tcPr>
          <w:p w14:paraId="279B4E0C" w14:textId="77777777" w:rsidR="00AC3A06" w:rsidRPr="0002306B" w:rsidRDefault="00AC3A06" w:rsidP="00731A75">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lastRenderedPageBreak/>
              <w:t>izmaiņas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kārtējā</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gadā</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salīdzinot</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lastRenderedPageBreak/>
              <w:t>ar</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valsts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budžetu</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kārtējam</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gadam</w:t>
            </w:r>
            <w:proofErr w:type="spellEnd"/>
          </w:p>
        </w:tc>
        <w:tc>
          <w:tcPr>
            <w:tcW w:w="533" w:type="pct"/>
            <w:tcBorders>
              <w:top w:val="outset" w:sz="6" w:space="0" w:color="auto"/>
              <w:left w:val="outset" w:sz="6" w:space="0" w:color="auto"/>
              <w:bottom w:val="outset" w:sz="6" w:space="0" w:color="auto"/>
              <w:right w:val="outset" w:sz="6" w:space="0" w:color="auto"/>
            </w:tcBorders>
            <w:vAlign w:val="center"/>
            <w:hideMark/>
          </w:tcPr>
          <w:p w14:paraId="0C0DFB4E" w14:textId="77777777"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lastRenderedPageBreak/>
              <w:t xml:space="preserve">saskaņā ar vidēja termiņa </w:t>
            </w:r>
            <w:r w:rsidRPr="0002306B">
              <w:rPr>
                <w:rFonts w:ascii="Times New Roman" w:eastAsia="Times New Roman" w:hAnsi="Times New Roman"/>
                <w:iCs/>
                <w:sz w:val="24"/>
                <w:szCs w:val="24"/>
                <w:lang w:val="sv-SE" w:eastAsia="lv-LV"/>
              </w:rPr>
              <w:lastRenderedPageBreak/>
              <w:t>budžeta ietvaru</w:t>
            </w:r>
          </w:p>
        </w:tc>
        <w:tc>
          <w:tcPr>
            <w:tcW w:w="592" w:type="pct"/>
            <w:tcBorders>
              <w:top w:val="outset" w:sz="6" w:space="0" w:color="auto"/>
              <w:left w:val="outset" w:sz="6" w:space="0" w:color="auto"/>
              <w:bottom w:val="outset" w:sz="6" w:space="0" w:color="auto"/>
              <w:right w:val="outset" w:sz="6" w:space="0" w:color="auto"/>
            </w:tcBorders>
            <w:vAlign w:val="center"/>
            <w:hideMark/>
          </w:tcPr>
          <w:p w14:paraId="0F6E83C1" w14:textId="153EC1BA"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lastRenderedPageBreak/>
              <w:t xml:space="preserve">izmaiņas, salīdzinot ar vidēja termiņa </w:t>
            </w:r>
            <w:r w:rsidRPr="0002306B">
              <w:rPr>
                <w:rFonts w:ascii="Times New Roman" w:eastAsia="Times New Roman" w:hAnsi="Times New Roman"/>
                <w:iCs/>
                <w:sz w:val="24"/>
                <w:szCs w:val="24"/>
                <w:lang w:val="sv-SE" w:eastAsia="lv-LV"/>
              </w:rPr>
              <w:lastRenderedPageBreak/>
              <w:t xml:space="preserve">budžeta ietvaru </w:t>
            </w:r>
            <w:r w:rsidR="00E06C71">
              <w:rPr>
                <w:rFonts w:ascii="Times New Roman" w:eastAsia="Times New Roman" w:hAnsi="Times New Roman"/>
                <w:iCs/>
                <w:sz w:val="24"/>
                <w:szCs w:val="24"/>
                <w:lang w:val="sv-SE" w:eastAsia="lv-LV"/>
              </w:rPr>
              <w:t>2021.</w:t>
            </w:r>
            <w:r w:rsidRPr="0002306B">
              <w:rPr>
                <w:rFonts w:ascii="Times New Roman" w:eastAsia="Times New Roman" w:hAnsi="Times New Roman"/>
                <w:iCs/>
                <w:sz w:val="24"/>
                <w:szCs w:val="24"/>
                <w:lang w:val="sv-SE" w:eastAsia="lv-LV"/>
              </w:rPr>
              <w:t xml:space="preserve"> gadam</w:t>
            </w:r>
          </w:p>
        </w:tc>
        <w:tc>
          <w:tcPr>
            <w:tcW w:w="533" w:type="pct"/>
            <w:tcBorders>
              <w:top w:val="outset" w:sz="6" w:space="0" w:color="auto"/>
              <w:left w:val="outset" w:sz="6" w:space="0" w:color="auto"/>
              <w:bottom w:val="outset" w:sz="6" w:space="0" w:color="auto"/>
              <w:right w:val="outset" w:sz="6" w:space="0" w:color="auto"/>
            </w:tcBorders>
            <w:vAlign w:val="center"/>
            <w:hideMark/>
          </w:tcPr>
          <w:p w14:paraId="1DC1413B" w14:textId="77777777"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lastRenderedPageBreak/>
              <w:t xml:space="preserve">saskaņā ar vidēja termiņa </w:t>
            </w:r>
            <w:r w:rsidRPr="0002306B">
              <w:rPr>
                <w:rFonts w:ascii="Times New Roman" w:eastAsia="Times New Roman" w:hAnsi="Times New Roman"/>
                <w:iCs/>
                <w:sz w:val="24"/>
                <w:szCs w:val="24"/>
                <w:lang w:val="sv-SE" w:eastAsia="lv-LV"/>
              </w:rPr>
              <w:lastRenderedPageBreak/>
              <w:t>budžeta ietvaru</w:t>
            </w:r>
          </w:p>
        </w:tc>
        <w:tc>
          <w:tcPr>
            <w:tcW w:w="593" w:type="pct"/>
            <w:tcBorders>
              <w:top w:val="outset" w:sz="6" w:space="0" w:color="auto"/>
              <w:left w:val="outset" w:sz="6" w:space="0" w:color="auto"/>
              <w:bottom w:val="outset" w:sz="6" w:space="0" w:color="auto"/>
              <w:right w:val="outset" w:sz="6" w:space="0" w:color="auto"/>
            </w:tcBorders>
            <w:vAlign w:val="center"/>
            <w:hideMark/>
          </w:tcPr>
          <w:p w14:paraId="19F03E2A" w14:textId="239ACB19"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lastRenderedPageBreak/>
              <w:t xml:space="preserve">izmaiņas, salīdzinot ar vidēja termiņa </w:t>
            </w:r>
            <w:r w:rsidRPr="0002306B">
              <w:rPr>
                <w:rFonts w:ascii="Times New Roman" w:eastAsia="Times New Roman" w:hAnsi="Times New Roman"/>
                <w:iCs/>
                <w:sz w:val="24"/>
                <w:szCs w:val="24"/>
                <w:lang w:val="sv-SE" w:eastAsia="lv-LV"/>
              </w:rPr>
              <w:lastRenderedPageBreak/>
              <w:t xml:space="preserve">budžeta ietvaru </w:t>
            </w:r>
            <w:r w:rsidR="00E06C71">
              <w:rPr>
                <w:rFonts w:ascii="Times New Roman" w:eastAsia="Times New Roman" w:hAnsi="Times New Roman"/>
                <w:iCs/>
                <w:sz w:val="24"/>
                <w:szCs w:val="24"/>
                <w:lang w:val="sv-SE" w:eastAsia="lv-LV"/>
              </w:rPr>
              <w:t>2022.</w:t>
            </w:r>
            <w:r w:rsidRPr="0002306B">
              <w:rPr>
                <w:rFonts w:ascii="Times New Roman" w:eastAsia="Times New Roman" w:hAnsi="Times New Roman"/>
                <w:iCs/>
                <w:sz w:val="24"/>
                <w:szCs w:val="24"/>
                <w:lang w:val="sv-SE" w:eastAsia="lv-LV"/>
              </w:rPr>
              <w:t xml:space="preserve"> gadam</w:t>
            </w:r>
          </w:p>
        </w:tc>
        <w:tc>
          <w:tcPr>
            <w:tcW w:w="762" w:type="pct"/>
            <w:tcBorders>
              <w:top w:val="outset" w:sz="6" w:space="0" w:color="auto"/>
              <w:left w:val="outset" w:sz="6" w:space="0" w:color="auto"/>
              <w:bottom w:val="outset" w:sz="6" w:space="0" w:color="auto"/>
              <w:right w:val="outset" w:sz="6" w:space="0" w:color="auto"/>
            </w:tcBorders>
            <w:vAlign w:val="center"/>
            <w:hideMark/>
          </w:tcPr>
          <w:p w14:paraId="308DA0E8" w14:textId="1480F4D4" w:rsidR="00AC3A06" w:rsidRPr="0002306B" w:rsidRDefault="00AC3A06" w:rsidP="00731A75">
            <w:pPr>
              <w:spacing w:after="0" w:line="240" w:lineRule="auto"/>
              <w:rPr>
                <w:rFonts w:ascii="Times New Roman" w:eastAsia="Times New Roman" w:hAnsi="Times New Roman"/>
                <w:iCs/>
                <w:sz w:val="24"/>
                <w:szCs w:val="24"/>
                <w:lang w:val="sv-SE" w:eastAsia="lv-LV"/>
              </w:rPr>
            </w:pPr>
            <w:r w:rsidRPr="0002306B">
              <w:rPr>
                <w:rFonts w:ascii="Times New Roman" w:eastAsia="Times New Roman" w:hAnsi="Times New Roman"/>
                <w:iCs/>
                <w:sz w:val="24"/>
                <w:szCs w:val="24"/>
                <w:lang w:val="sv-SE" w:eastAsia="lv-LV"/>
              </w:rPr>
              <w:lastRenderedPageBreak/>
              <w:t xml:space="preserve">izmaiņas, salīdzinot ar vidēja termiņa </w:t>
            </w:r>
            <w:r w:rsidRPr="0002306B">
              <w:rPr>
                <w:rFonts w:ascii="Times New Roman" w:eastAsia="Times New Roman" w:hAnsi="Times New Roman"/>
                <w:iCs/>
                <w:sz w:val="24"/>
                <w:szCs w:val="24"/>
                <w:lang w:val="sv-SE" w:eastAsia="lv-LV"/>
              </w:rPr>
              <w:lastRenderedPageBreak/>
              <w:t xml:space="preserve">budžeta ietvaru </w:t>
            </w:r>
            <w:r w:rsidR="00E06C71">
              <w:rPr>
                <w:rFonts w:ascii="Times New Roman" w:eastAsia="Times New Roman" w:hAnsi="Times New Roman"/>
                <w:iCs/>
                <w:sz w:val="24"/>
                <w:szCs w:val="24"/>
                <w:lang w:val="sv-SE" w:eastAsia="lv-LV"/>
              </w:rPr>
              <w:t>2022.</w:t>
            </w:r>
            <w:r w:rsidRPr="0002306B">
              <w:rPr>
                <w:rFonts w:ascii="Times New Roman" w:eastAsia="Times New Roman" w:hAnsi="Times New Roman"/>
                <w:iCs/>
                <w:sz w:val="24"/>
                <w:szCs w:val="24"/>
                <w:lang w:val="sv-SE" w:eastAsia="lv-LV"/>
              </w:rPr>
              <w:t>gadam</w:t>
            </w:r>
          </w:p>
        </w:tc>
      </w:tr>
      <w:tr w:rsidR="00AC3A06" w:rsidRPr="00FE3E17" w14:paraId="62B7EA41"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vAlign w:val="center"/>
            <w:hideMark/>
          </w:tcPr>
          <w:p w14:paraId="1BA01760"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lastRenderedPageBreak/>
              <w:t>1</w:t>
            </w:r>
          </w:p>
        </w:tc>
        <w:tc>
          <w:tcPr>
            <w:tcW w:w="467" w:type="pct"/>
            <w:tcBorders>
              <w:top w:val="outset" w:sz="6" w:space="0" w:color="auto"/>
              <w:left w:val="outset" w:sz="6" w:space="0" w:color="auto"/>
              <w:bottom w:val="outset" w:sz="6" w:space="0" w:color="auto"/>
              <w:right w:val="outset" w:sz="6" w:space="0" w:color="auto"/>
            </w:tcBorders>
            <w:vAlign w:val="center"/>
            <w:hideMark/>
          </w:tcPr>
          <w:p w14:paraId="67AD7F83"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2</w:t>
            </w:r>
          </w:p>
        </w:tc>
        <w:tc>
          <w:tcPr>
            <w:tcW w:w="590" w:type="pct"/>
            <w:tcBorders>
              <w:top w:val="outset" w:sz="6" w:space="0" w:color="auto"/>
              <w:left w:val="outset" w:sz="6" w:space="0" w:color="auto"/>
              <w:bottom w:val="outset" w:sz="6" w:space="0" w:color="auto"/>
              <w:right w:val="outset" w:sz="6" w:space="0" w:color="auto"/>
            </w:tcBorders>
            <w:vAlign w:val="center"/>
            <w:hideMark/>
          </w:tcPr>
          <w:p w14:paraId="0601A2EE"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3</w:t>
            </w:r>
          </w:p>
        </w:tc>
        <w:tc>
          <w:tcPr>
            <w:tcW w:w="533" w:type="pct"/>
            <w:tcBorders>
              <w:top w:val="outset" w:sz="6" w:space="0" w:color="auto"/>
              <w:left w:val="outset" w:sz="6" w:space="0" w:color="auto"/>
              <w:bottom w:val="outset" w:sz="6" w:space="0" w:color="auto"/>
              <w:right w:val="outset" w:sz="6" w:space="0" w:color="auto"/>
            </w:tcBorders>
            <w:vAlign w:val="center"/>
            <w:hideMark/>
          </w:tcPr>
          <w:p w14:paraId="07D42BE1"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4</w:t>
            </w:r>
          </w:p>
        </w:tc>
        <w:tc>
          <w:tcPr>
            <w:tcW w:w="592" w:type="pct"/>
            <w:tcBorders>
              <w:top w:val="outset" w:sz="6" w:space="0" w:color="auto"/>
              <w:left w:val="outset" w:sz="6" w:space="0" w:color="auto"/>
              <w:bottom w:val="outset" w:sz="6" w:space="0" w:color="auto"/>
              <w:right w:val="outset" w:sz="6" w:space="0" w:color="auto"/>
            </w:tcBorders>
            <w:vAlign w:val="center"/>
            <w:hideMark/>
          </w:tcPr>
          <w:p w14:paraId="71A3F8AE"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5</w:t>
            </w:r>
          </w:p>
        </w:tc>
        <w:tc>
          <w:tcPr>
            <w:tcW w:w="533" w:type="pct"/>
            <w:tcBorders>
              <w:top w:val="outset" w:sz="6" w:space="0" w:color="auto"/>
              <w:left w:val="outset" w:sz="6" w:space="0" w:color="auto"/>
              <w:bottom w:val="outset" w:sz="6" w:space="0" w:color="auto"/>
              <w:right w:val="outset" w:sz="6" w:space="0" w:color="auto"/>
            </w:tcBorders>
            <w:vAlign w:val="center"/>
            <w:hideMark/>
          </w:tcPr>
          <w:p w14:paraId="3A880FEA"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6</w:t>
            </w:r>
          </w:p>
        </w:tc>
        <w:tc>
          <w:tcPr>
            <w:tcW w:w="593" w:type="pct"/>
            <w:tcBorders>
              <w:top w:val="outset" w:sz="6" w:space="0" w:color="auto"/>
              <w:left w:val="outset" w:sz="6" w:space="0" w:color="auto"/>
              <w:bottom w:val="outset" w:sz="6" w:space="0" w:color="auto"/>
              <w:right w:val="outset" w:sz="6" w:space="0" w:color="auto"/>
            </w:tcBorders>
            <w:vAlign w:val="center"/>
            <w:hideMark/>
          </w:tcPr>
          <w:p w14:paraId="10D762A5"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7</w:t>
            </w:r>
          </w:p>
        </w:tc>
        <w:tc>
          <w:tcPr>
            <w:tcW w:w="762" w:type="pct"/>
            <w:tcBorders>
              <w:top w:val="outset" w:sz="6" w:space="0" w:color="auto"/>
              <w:left w:val="outset" w:sz="6" w:space="0" w:color="auto"/>
              <w:bottom w:val="outset" w:sz="6" w:space="0" w:color="auto"/>
              <w:right w:val="outset" w:sz="6" w:space="0" w:color="auto"/>
            </w:tcBorders>
            <w:vAlign w:val="center"/>
            <w:hideMark/>
          </w:tcPr>
          <w:p w14:paraId="31F0173A" w14:textId="77777777" w:rsidR="00AC3A06" w:rsidRPr="00827720" w:rsidRDefault="00AC3A06" w:rsidP="00731A75">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8</w:t>
            </w:r>
          </w:p>
        </w:tc>
      </w:tr>
      <w:tr w:rsidR="004111C9" w:rsidRPr="00FE3E17" w14:paraId="62FB4318"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A2A5D1"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1. </w:t>
            </w:r>
            <w:proofErr w:type="spellStart"/>
            <w:r w:rsidRPr="00827720">
              <w:rPr>
                <w:rFonts w:ascii="Times New Roman" w:eastAsia="Times New Roman" w:hAnsi="Times New Roman"/>
                <w:iCs/>
                <w:sz w:val="24"/>
                <w:szCs w:val="24"/>
                <w:lang w:val="en-US" w:eastAsia="lv-LV"/>
              </w:rPr>
              <w:t>Budžeta</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2EC0137A" w14:textId="590EF700" w:rsidR="004111C9" w:rsidRPr="00827720" w:rsidRDefault="00637069" w:rsidP="004111C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18"/>
                <w:szCs w:val="24"/>
                <w:lang w:val="en-US" w:eastAsia="lv-LV"/>
              </w:rPr>
              <w:t>37 877 064</w:t>
            </w:r>
          </w:p>
        </w:tc>
        <w:tc>
          <w:tcPr>
            <w:tcW w:w="590" w:type="pct"/>
            <w:tcBorders>
              <w:top w:val="outset" w:sz="6" w:space="0" w:color="auto"/>
              <w:left w:val="outset" w:sz="6" w:space="0" w:color="auto"/>
              <w:bottom w:val="outset" w:sz="6" w:space="0" w:color="auto"/>
              <w:right w:val="outset" w:sz="6" w:space="0" w:color="auto"/>
            </w:tcBorders>
            <w:vAlign w:val="center"/>
          </w:tcPr>
          <w:p w14:paraId="19B7ECEA" w14:textId="2E269DAF" w:rsidR="004111C9" w:rsidRPr="00827720" w:rsidRDefault="00827720" w:rsidP="004111C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00637069" w:rsidRPr="00637069">
              <w:rPr>
                <w:rFonts w:ascii="Times New Roman" w:eastAsia="Times New Roman" w:hAnsi="Times New Roman"/>
                <w:iCs/>
                <w:sz w:val="18"/>
                <w:szCs w:val="24"/>
                <w:lang w:val="en-US" w:eastAsia="lv-LV"/>
              </w:rPr>
              <w:t>10 417 614</w:t>
            </w:r>
          </w:p>
        </w:tc>
        <w:tc>
          <w:tcPr>
            <w:tcW w:w="533" w:type="pct"/>
            <w:tcBorders>
              <w:top w:val="outset" w:sz="6" w:space="0" w:color="auto"/>
              <w:left w:val="outset" w:sz="6" w:space="0" w:color="auto"/>
              <w:bottom w:val="outset" w:sz="6" w:space="0" w:color="auto"/>
              <w:right w:val="outset" w:sz="6" w:space="0" w:color="auto"/>
            </w:tcBorders>
            <w:vAlign w:val="center"/>
          </w:tcPr>
          <w:p w14:paraId="40088C53" w14:textId="1A7BFE85" w:rsidR="004111C9" w:rsidRPr="00827720" w:rsidRDefault="00946140" w:rsidP="004111C9">
            <w:pPr>
              <w:spacing w:after="0" w:line="240" w:lineRule="auto"/>
              <w:rPr>
                <w:rFonts w:ascii="Times New Roman" w:eastAsia="Times New Roman" w:hAnsi="Times New Roman"/>
                <w:iCs/>
                <w:sz w:val="24"/>
                <w:szCs w:val="24"/>
                <w:lang w:val="en-US" w:eastAsia="lv-LV"/>
              </w:rPr>
            </w:pPr>
            <w:r w:rsidRPr="00946140">
              <w:rPr>
                <w:rFonts w:ascii="Times New Roman" w:eastAsia="Times New Roman" w:hAnsi="Times New Roman"/>
                <w:iCs/>
                <w:sz w:val="18"/>
                <w:szCs w:val="24"/>
                <w:lang w:val="en-US" w:eastAsia="lv-LV"/>
              </w:rPr>
              <w:t>11 332 096</w:t>
            </w:r>
          </w:p>
        </w:tc>
        <w:tc>
          <w:tcPr>
            <w:tcW w:w="592" w:type="pct"/>
            <w:tcBorders>
              <w:top w:val="outset" w:sz="6" w:space="0" w:color="auto"/>
              <w:left w:val="outset" w:sz="6" w:space="0" w:color="auto"/>
              <w:bottom w:val="outset" w:sz="6" w:space="0" w:color="auto"/>
              <w:right w:val="outset" w:sz="6" w:space="0" w:color="auto"/>
            </w:tcBorders>
            <w:vAlign w:val="center"/>
          </w:tcPr>
          <w:p w14:paraId="22FC124A" w14:textId="4BA0AF9B" w:rsidR="004111C9" w:rsidRPr="00827720" w:rsidRDefault="006949C3"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3B5654F5" w14:textId="6B76F140" w:rsidR="004111C9" w:rsidRPr="00827720" w:rsidRDefault="00F70A78" w:rsidP="004111C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18"/>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7A061E0E" w14:textId="15687C74" w:rsidR="004111C9" w:rsidRPr="00827720" w:rsidRDefault="004111C9" w:rsidP="004111C9">
            <w:pPr>
              <w:spacing w:after="0" w:line="240" w:lineRule="auto"/>
              <w:rPr>
                <w:rFonts w:ascii="Times New Roman" w:eastAsia="Times New Roman" w:hAnsi="Times New Roman"/>
                <w:iCs/>
                <w:sz w:val="18"/>
                <w:szCs w:val="24"/>
                <w:lang w:val="en-US" w:eastAsia="lv-LV"/>
              </w:rPr>
            </w:pPr>
          </w:p>
        </w:tc>
        <w:tc>
          <w:tcPr>
            <w:tcW w:w="762" w:type="pct"/>
            <w:tcBorders>
              <w:top w:val="outset" w:sz="6" w:space="0" w:color="auto"/>
              <w:left w:val="outset" w:sz="6" w:space="0" w:color="auto"/>
              <w:bottom w:val="outset" w:sz="6" w:space="0" w:color="auto"/>
              <w:right w:val="outset" w:sz="6" w:space="0" w:color="auto"/>
            </w:tcBorders>
            <w:vAlign w:val="center"/>
          </w:tcPr>
          <w:p w14:paraId="57BC043B" w14:textId="6FFE30C4" w:rsidR="004111C9" w:rsidRPr="00827720" w:rsidRDefault="00F46C60"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4111C9" w:rsidRPr="00FE3E17" w14:paraId="051AFD13"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C49CCA1"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1.1.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pamatbudžets</w:t>
            </w:r>
            <w:proofErr w:type="spellEnd"/>
            <w:r w:rsidRPr="00827720">
              <w:rPr>
                <w:rFonts w:ascii="Times New Roman" w:eastAsia="Times New Roman" w:hAnsi="Times New Roman"/>
                <w:iCs/>
                <w:sz w:val="24"/>
                <w:szCs w:val="24"/>
                <w:lang w:val="en-US" w:eastAsia="lv-LV"/>
              </w:rPr>
              <w:t xml:space="preserve">, tai </w:t>
            </w:r>
            <w:proofErr w:type="spellStart"/>
            <w:r w:rsidRPr="00827720">
              <w:rPr>
                <w:rFonts w:ascii="Times New Roman" w:eastAsia="Times New Roman" w:hAnsi="Times New Roman"/>
                <w:iCs/>
                <w:sz w:val="24"/>
                <w:szCs w:val="24"/>
                <w:lang w:val="en-US" w:eastAsia="lv-LV"/>
              </w:rPr>
              <w:t>skaitā</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ieņēmumi</w:t>
            </w:r>
            <w:proofErr w:type="spellEnd"/>
            <w:r w:rsidRPr="00827720">
              <w:rPr>
                <w:rFonts w:ascii="Times New Roman" w:eastAsia="Times New Roman" w:hAnsi="Times New Roman"/>
                <w:iCs/>
                <w:sz w:val="24"/>
                <w:szCs w:val="24"/>
                <w:lang w:val="en-US" w:eastAsia="lv-LV"/>
              </w:rPr>
              <w:t xml:space="preserve"> no </w:t>
            </w:r>
            <w:proofErr w:type="spellStart"/>
            <w:r w:rsidRPr="00827720">
              <w:rPr>
                <w:rFonts w:ascii="Times New Roman" w:eastAsia="Times New Roman" w:hAnsi="Times New Roman"/>
                <w:iCs/>
                <w:sz w:val="24"/>
                <w:szCs w:val="24"/>
                <w:lang w:val="en-US" w:eastAsia="lv-LV"/>
              </w:rPr>
              <w:t>maksas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pakalpojumiem</w:t>
            </w:r>
            <w:proofErr w:type="spellEnd"/>
            <w:r w:rsidRPr="00827720">
              <w:rPr>
                <w:rFonts w:ascii="Times New Roman" w:eastAsia="Times New Roman" w:hAnsi="Times New Roman"/>
                <w:iCs/>
                <w:sz w:val="24"/>
                <w:szCs w:val="24"/>
                <w:lang w:val="en-US" w:eastAsia="lv-LV"/>
              </w:rPr>
              <w:t xml:space="preserve"> un </w:t>
            </w:r>
            <w:proofErr w:type="spellStart"/>
            <w:r w:rsidRPr="00827720">
              <w:rPr>
                <w:rFonts w:ascii="Times New Roman" w:eastAsia="Times New Roman" w:hAnsi="Times New Roman"/>
                <w:iCs/>
                <w:sz w:val="24"/>
                <w:szCs w:val="24"/>
                <w:lang w:val="en-US" w:eastAsia="lv-LV"/>
              </w:rPr>
              <w:t>citi</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pašu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63C1F52" w14:textId="21DFF3C8" w:rsidR="004111C9" w:rsidRPr="00827720" w:rsidRDefault="00637069" w:rsidP="004111C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18"/>
                <w:szCs w:val="24"/>
                <w:lang w:val="en-US" w:eastAsia="lv-LV"/>
              </w:rPr>
              <w:t>37 877 064</w:t>
            </w:r>
          </w:p>
        </w:tc>
        <w:tc>
          <w:tcPr>
            <w:tcW w:w="590" w:type="pct"/>
            <w:tcBorders>
              <w:top w:val="outset" w:sz="6" w:space="0" w:color="auto"/>
              <w:left w:val="outset" w:sz="6" w:space="0" w:color="auto"/>
              <w:bottom w:val="outset" w:sz="6" w:space="0" w:color="auto"/>
              <w:right w:val="outset" w:sz="6" w:space="0" w:color="auto"/>
            </w:tcBorders>
            <w:vAlign w:val="center"/>
          </w:tcPr>
          <w:p w14:paraId="1B8A56AC" w14:textId="279813BA" w:rsidR="004111C9" w:rsidRPr="00827720" w:rsidRDefault="00827720" w:rsidP="004111C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00B32935">
              <w:rPr>
                <w:rFonts w:ascii="Times New Roman" w:eastAsia="Times New Roman" w:hAnsi="Times New Roman"/>
                <w:iCs/>
                <w:sz w:val="18"/>
                <w:szCs w:val="24"/>
                <w:lang w:val="en-US" w:eastAsia="lv-LV"/>
              </w:rPr>
              <w:t>10 417 614</w:t>
            </w:r>
          </w:p>
        </w:tc>
        <w:tc>
          <w:tcPr>
            <w:tcW w:w="533" w:type="pct"/>
            <w:tcBorders>
              <w:top w:val="outset" w:sz="6" w:space="0" w:color="auto"/>
              <w:left w:val="outset" w:sz="6" w:space="0" w:color="auto"/>
              <w:bottom w:val="outset" w:sz="6" w:space="0" w:color="auto"/>
              <w:right w:val="outset" w:sz="6" w:space="0" w:color="auto"/>
            </w:tcBorders>
            <w:vAlign w:val="center"/>
          </w:tcPr>
          <w:p w14:paraId="252BBBB5" w14:textId="103998C5" w:rsidR="004111C9" w:rsidRPr="00827720" w:rsidRDefault="00946140" w:rsidP="004111C9">
            <w:pPr>
              <w:spacing w:after="0" w:line="240" w:lineRule="auto"/>
              <w:rPr>
                <w:rFonts w:ascii="Times New Roman" w:eastAsia="Times New Roman" w:hAnsi="Times New Roman"/>
                <w:iCs/>
                <w:sz w:val="24"/>
                <w:szCs w:val="24"/>
                <w:lang w:val="en-US" w:eastAsia="lv-LV"/>
              </w:rPr>
            </w:pPr>
            <w:r w:rsidRPr="00946140">
              <w:rPr>
                <w:rFonts w:ascii="Times New Roman" w:eastAsia="Times New Roman" w:hAnsi="Times New Roman"/>
                <w:iCs/>
                <w:sz w:val="18"/>
                <w:szCs w:val="24"/>
                <w:lang w:val="en-US" w:eastAsia="lv-LV"/>
              </w:rPr>
              <w:t>11 332 096</w:t>
            </w:r>
          </w:p>
        </w:tc>
        <w:tc>
          <w:tcPr>
            <w:tcW w:w="592" w:type="pct"/>
            <w:tcBorders>
              <w:top w:val="outset" w:sz="6" w:space="0" w:color="auto"/>
              <w:left w:val="outset" w:sz="6" w:space="0" w:color="auto"/>
              <w:bottom w:val="outset" w:sz="6" w:space="0" w:color="auto"/>
              <w:right w:val="outset" w:sz="6" w:space="0" w:color="auto"/>
            </w:tcBorders>
            <w:vAlign w:val="center"/>
          </w:tcPr>
          <w:p w14:paraId="19CCE393" w14:textId="6E7DAF16" w:rsidR="004111C9" w:rsidRPr="00827720" w:rsidRDefault="006949C3"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6443498E" w14:textId="11E71221" w:rsidR="004111C9" w:rsidRPr="00827720" w:rsidRDefault="00F70A78" w:rsidP="004111C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18"/>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0469AD8C" w14:textId="601F7415" w:rsidR="004111C9" w:rsidRPr="00827720" w:rsidRDefault="004111C9" w:rsidP="004111C9">
            <w:pPr>
              <w:spacing w:after="0" w:line="240" w:lineRule="auto"/>
              <w:rPr>
                <w:rFonts w:ascii="Times New Roman" w:eastAsia="Times New Roman" w:hAnsi="Times New Roman"/>
                <w:iCs/>
                <w:sz w:val="18"/>
                <w:szCs w:val="24"/>
                <w:lang w:val="en-US" w:eastAsia="lv-LV"/>
              </w:rPr>
            </w:pPr>
          </w:p>
        </w:tc>
        <w:tc>
          <w:tcPr>
            <w:tcW w:w="762" w:type="pct"/>
            <w:tcBorders>
              <w:top w:val="outset" w:sz="6" w:space="0" w:color="auto"/>
              <w:left w:val="outset" w:sz="6" w:space="0" w:color="auto"/>
              <w:bottom w:val="outset" w:sz="6" w:space="0" w:color="auto"/>
              <w:right w:val="outset" w:sz="6" w:space="0" w:color="auto"/>
            </w:tcBorders>
            <w:vAlign w:val="center"/>
          </w:tcPr>
          <w:p w14:paraId="653388FB" w14:textId="28D5BA9A" w:rsidR="004111C9" w:rsidRPr="00827720" w:rsidRDefault="00F46C60"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4111C9" w:rsidRPr="00FE3E17" w14:paraId="40DE78DE"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76B66FD"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1.2.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speciālais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E5AF4BD" w14:textId="20F0F32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326BE82D" w14:textId="56ADCA81"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70B6E761" w14:textId="643EA9C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33D756B2" w14:textId="53050FB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6725B836" w14:textId="04399F94"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2D18EFBF" w14:textId="31ABA30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30B23D17" w14:textId="209AB244"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3A98352B"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1CFAA80"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1.3. </w:t>
            </w:r>
            <w:proofErr w:type="spellStart"/>
            <w:r w:rsidRPr="00827720">
              <w:rPr>
                <w:rFonts w:ascii="Times New Roman" w:eastAsia="Times New Roman" w:hAnsi="Times New Roman"/>
                <w:iCs/>
                <w:sz w:val="24"/>
                <w:szCs w:val="24"/>
                <w:lang w:val="en-US" w:eastAsia="lv-LV"/>
              </w:rPr>
              <w:t>pašvaldību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6CCBFC7" w14:textId="69B5A94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77E5EF82" w14:textId="4DF3D683"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33" w:type="pct"/>
            <w:tcBorders>
              <w:top w:val="outset" w:sz="6" w:space="0" w:color="auto"/>
              <w:left w:val="outset" w:sz="6" w:space="0" w:color="auto"/>
              <w:bottom w:val="outset" w:sz="6" w:space="0" w:color="auto"/>
              <w:right w:val="outset" w:sz="6" w:space="0" w:color="auto"/>
            </w:tcBorders>
            <w:vAlign w:val="center"/>
          </w:tcPr>
          <w:p w14:paraId="4B225399" w14:textId="6772A4FF"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92" w:type="pct"/>
            <w:tcBorders>
              <w:top w:val="outset" w:sz="6" w:space="0" w:color="auto"/>
              <w:left w:val="outset" w:sz="6" w:space="0" w:color="auto"/>
              <w:bottom w:val="outset" w:sz="6" w:space="0" w:color="auto"/>
              <w:right w:val="outset" w:sz="6" w:space="0" w:color="auto"/>
            </w:tcBorders>
            <w:vAlign w:val="center"/>
          </w:tcPr>
          <w:p w14:paraId="7EEDFAB5" w14:textId="4136B061"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33" w:type="pct"/>
            <w:tcBorders>
              <w:top w:val="outset" w:sz="6" w:space="0" w:color="auto"/>
              <w:left w:val="outset" w:sz="6" w:space="0" w:color="auto"/>
              <w:bottom w:val="outset" w:sz="6" w:space="0" w:color="auto"/>
              <w:right w:val="outset" w:sz="6" w:space="0" w:color="auto"/>
            </w:tcBorders>
            <w:vAlign w:val="center"/>
          </w:tcPr>
          <w:p w14:paraId="0AB7E1B3" w14:textId="41378AEA"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93" w:type="pct"/>
            <w:tcBorders>
              <w:top w:val="outset" w:sz="6" w:space="0" w:color="auto"/>
              <w:left w:val="outset" w:sz="6" w:space="0" w:color="auto"/>
              <w:bottom w:val="outset" w:sz="6" w:space="0" w:color="auto"/>
              <w:right w:val="outset" w:sz="6" w:space="0" w:color="auto"/>
            </w:tcBorders>
            <w:vAlign w:val="center"/>
          </w:tcPr>
          <w:p w14:paraId="4B5A51E4" w14:textId="59714BA0"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762" w:type="pct"/>
            <w:tcBorders>
              <w:top w:val="outset" w:sz="6" w:space="0" w:color="auto"/>
              <w:left w:val="outset" w:sz="6" w:space="0" w:color="auto"/>
              <w:bottom w:val="outset" w:sz="6" w:space="0" w:color="auto"/>
              <w:right w:val="outset" w:sz="6" w:space="0" w:color="auto"/>
            </w:tcBorders>
            <w:vAlign w:val="center"/>
          </w:tcPr>
          <w:p w14:paraId="630464B4" w14:textId="6B70403C" w:rsidR="004111C9" w:rsidRPr="00827720" w:rsidRDefault="00F46C60"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827720" w:rsidRPr="00FE3E17" w14:paraId="6944D510"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C3C7C0C" w14:textId="77777777"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2. </w:t>
            </w:r>
            <w:proofErr w:type="spellStart"/>
            <w:r w:rsidRPr="00827720">
              <w:rPr>
                <w:rFonts w:ascii="Times New Roman" w:eastAsia="Times New Roman" w:hAnsi="Times New Roman"/>
                <w:iCs/>
                <w:sz w:val="24"/>
                <w:szCs w:val="24"/>
                <w:lang w:val="en-US" w:eastAsia="lv-LV"/>
              </w:rPr>
              <w:t>Budžeta</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izdevumi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76FD8DD" w14:textId="0CA67B03" w:rsidR="00827720" w:rsidRPr="00827720" w:rsidRDefault="00637069" w:rsidP="00827720">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18"/>
                <w:szCs w:val="24"/>
                <w:lang w:val="en-US" w:eastAsia="lv-LV"/>
              </w:rPr>
              <w:t>37 877 064</w:t>
            </w:r>
          </w:p>
        </w:tc>
        <w:tc>
          <w:tcPr>
            <w:tcW w:w="590" w:type="pct"/>
            <w:tcBorders>
              <w:top w:val="outset" w:sz="6" w:space="0" w:color="auto"/>
              <w:left w:val="outset" w:sz="6" w:space="0" w:color="auto"/>
              <w:bottom w:val="outset" w:sz="6" w:space="0" w:color="auto"/>
              <w:right w:val="outset" w:sz="6" w:space="0" w:color="auto"/>
            </w:tcBorders>
            <w:vAlign w:val="center"/>
          </w:tcPr>
          <w:p w14:paraId="58DF5D8A" w14:textId="69C9D377" w:rsidR="00827720" w:rsidRPr="00827720" w:rsidRDefault="00827720" w:rsidP="00827720">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00B32935">
              <w:rPr>
                <w:rFonts w:ascii="Times New Roman" w:eastAsia="Times New Roman" w:hAnsi="Times New Roman"/>
                <w:iCs/>
                <w:sz w:val="18"/>
                <w:szCs w:val="24"/>
                <w:lang w:val="en-US" w:eastAsia="lv-LV"/>
              </w:rPr>
              <w:t>10 417 614</w:t>
            </w:r>
          </w:p>
        </w:tc>
        <w:tc>
          <w:tcPr>
            <w:tcW w:w="533" w:type="pct"/>
            <w:tcBorders>
              <w:top w:val="outset" w:sz="6" w:space="0" w:color="auto"/>
              <w:left w:val="outset" w:sz="6" w:space="0" w:color="auto"/>
              <w:bottom w:val="outset" w:sz="6" w:space="0" w:color="auto"/>
              <w:right w:val="outset" w:sz="6" w:space="0" w:color="auto"/>
            </w:tcBorders>
            <w:vAlign w:val="center"/>
          </w:tcPr>
          <w:p w14:paraId="0C146D60" w14:textId="7EC270F7" w:rsidR="00827720" w:rsidRPr="00827720" w:rsidRDefault="00946140" w:rsidP="00827720">
            <w:pPr>
              <w:spacing w:after="0" w:line="240" w:lineRule="auto"/>
              <w:rPr>
                <w:rFonts w:ascii="Times New Roman" w:eastAsia="Times New Roman" w:hAnsi="Times New Roman"/>
                <w:iCs/>
                <w:sz w:val="24"/>
                <w:szCs w:val="24"/>
                <w:lang w:val="en-US" w:eastAsia="lv-LV"/>
              </w:rPr>
            </w:pPr>
            <w:r w:rsidRPr="00946140">
              <w:rPr>
                <w:rFonts w:ascii="Times New Roman" w:eastAsia="Times New Roman" w:hAnsi="Times New Roman"/>
                <w:iCs/>
                <w:sz w:val="18"/>
                <w:szCs w:val="24"/>
                <w:lang w:val="en-US" w:eastAsia="lv-LV"/>
              </w:rPr>
              <w:t>11 332 096</w:t>
            </w:r>
          </w:p>
        </w:tc>
        <w:tc>
          <w:tcPr>
            <w:tcW w:w="592" w:type="pct"/>
            <w:tcBorders>
              <w:top w:val="outset" w:sz="6" w:space="0" w:color="auto"/>
              <w:left w:val="outset" w:sz="6" w:space="0" w:color="auto"/>
              <w:bottom w:val="outset" w:sz="6" w:space="0" w:color="auto"/>
              <w:right w:val="outset" w:sz="6" w:space="0" w:color="auto"/>
            </w:tcBorders>
            <w:vAlign w:val="center"/>
          </w:tcPr>
          <w:p w14:paraId="06B4A11E" w14:textId="627C66E1"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5A95B9F0" w14:textId="667287D6" w:rsidR="00827720" w:rsidRPr="00827720" w:rsidRDefault="00F70A78" w:rsidP="00827720">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18"/>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3D0B1550" w14:textId="682FA1B9"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6D3D71D4" w14:textId="2CB95EDC"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827720" w:rsidRPr="00FE3E17" w14:paraId="143128A0"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0AEBB2E" w14:textId="77777777"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2.1.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A4F8A90" w14:textId="0474B3C9" w:rsidR="00827720" w:rsidRPr="00827720" w:rsidRDefault="00637069" w:rsidP="00827720">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18"/>
                <w:szCs w:val="24"/>
                <w:lang w:val="en-US" w:eastAsia="lv-LV"/>
              </w:rPr>
              <w:t>37 877 064</w:t>
            </w:r>
          </w:p>
        </w:tc>
        <w:tc>
          <w:tcPr>
            <w:tcW w:w="590" w:type="pct"/>
            <w:tcBorders>
              <w:top w:val="outset" w:sz="6" w:space="0" w:color="auto"/>
              <w:left w:val="outset" w:sz="6" w:space="0" w:color="auto"/>
              <w:bottom w:val="outset" w:sz="6" w:space="0" w:color="auto"/>
              <w:right w:val="outset" w:sz="6" w:space="0" w:color="auto"/>
            </w:tcBorders>
            <w:vAlign w:val="center"/>
          </w:tcPr>
          <w:p w14:paraId="78836849" w14:textId="0C21E9D5" w:rsidR="00827720" w:rsidRPr="00827720" w:rsidRDefault="00827720" w:rsidP="00827720">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w:t>
            </w:r>
            <w:r w:rsidR="00B32935">
              <w:rPr>
                <w:rFonts w:ascii="Times New Roman" w:eastAsia="Times New Roman" w:hAnsi="Times New Roman"/>
                <w:iCs/>
                <w:sz w:val="18"/>
                <w:szCs w:val="24"/>
                <w:lang w:val="en-US" w:eastAsia="lv-LV"/>
              </w:rPr>
              <w:t>10 417 614</w:t>
            </w:r>
          </w:p>
        </w:tc>
        <w:tc>
          <w:tcPr>
            <w:tcW w:w="533" w:type="pct"/>
            <w:tcBorders>
              <w:top w:val="outset" w:sz="6" w:space="0" w:color="auto"/>
              <w:left w:val="outset" w:sz="6" w:space="0" w:color="auto"/>
              <w:bottom w:val="outset" w:sz="6" w:space="0" w:color="auto"/>
              <w:right w:val="outset" w:sz="6" w:space="0" w:color="auto"/>
            </w:tcBorders>
            <w:vAlign w:val="center"/>
          </w:tcPr>
          <w:p w14:paraId="6444BEA4" w14:textId="0C14529E" w:rsidR="00827720" w:rsidRPr="00827720" w:rsidRDefault="00946140" w:rsidP="00827720">
            <w:pPr>
              <w:spacing w:after="0" w:line="240" w:lineRule="auto"/>
              <w:rPr>
                <w:rFonts w:ascii="Times New Roman" w:eastAsia="Times New Roman" w:hAnsi="Times New Roman"/>
                <w:iCs/>
                <w:sz w:val="24"/>
                <w:szCs w:val="24"/>
                <w:lang w:val="en-US" w:eastAsia="lv-LV"/>
              </w:rPr>
            </w:pPr>
            <w:r w:rsidRPr="00946140">
              <w:rPr>
                <w:rFonts w:ascii="Times New Roman" w:eastAsia="Times New Roman" w:hAnsi="Times New Roman"/>
                <w:iCs/>
                <w:sz w:val="18"/>
                <w:szCs w:val="24"/>
                <w:lang w:val="en-US" w:eastAsia="lv-LV"/>
              </w:rPr>
              <w:t>11 332 096</w:t>
            </w:r>
          </w:p>
        </w:tc>
        <w:tc>
          <w:tcPr>
            <w:tcW w:w="592" w:type="pct"/>
            <w:tcBorders>
              <w:top w:val="outset" w:sz="6" w:space="0" w:color="auto"/>
              <w:left w:val="outset" w:sz="6" w:space="0" w:color="auto"/>
              <w:bottom w:val="outset" w:sz="6" w:space="0" w:color="auto"/>
              <w:right w:val="outset" w:sz="6" w:space="0" w:color="auto"/>
            </w:tcBorders>
            <w:vAlign w:val="center"/>
          </w:tcPr>
          <w:p w14:paraId="3C5278D0" w14:textId="790B578A"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42F1983B" w14:textId="6C601F7A" w:rsidR="00827720" w:rsidRPr="00827720" w:rsidRDefault="00F70A78" w:rsidP="00827720">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18"/>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4969F303" w14:textId="065C19DE"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009CA34B" w14:textId="5F1C8429" w:rsidR="00827720" w:rsidRPr="00827720" w:rsidRDefault="00827720" w:rsidP="00827720">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bookmarkEnd w:id="11"/>
      <w:tr w:rsidR="004111C9" w:rsidRPr="00FE3E17" w14:paraId="0D04C1C9"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CF03454"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2.2.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speciālais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6145451" w14:textId="0F14CDBA"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34F388D5" w14:textId="2C251DF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7DD5324F" w14:textId="26FAFB20"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76F80638" w14:textId="0580BA2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2413868F" w14:textId="3672B84C"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1C1DEB4D" w14:textId="6A1509A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42D8AA29" w14:textId="442162C1"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02FEFEF3"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A8AFC29"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2.3. </w:t>
            </w:r>
            <w:proofErr w:type="spellStart"/>
            <w:r w:rsidRPr="00827720">
              <w:rPr>
                <w:rFonts w:ascii="Times New Roman" w:eastAsia="Times New Roman" w:hAnsi="Times New Roman"/>
                <w:iCs/>
                <w:sz w:val="24"/>
                <w:szCs w:val="24"/>
                <w:lang w:val="en-US" w:eastAsia="lv-LV"/>
              </w:rPr>
              <w:t>pašvaldību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0F876F5" w14:textId="4FD65A5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26F8421D" w14:textId="4C915F09"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33" w:type="pct"/>
            <w:tcBorders>
              <w:top w:val="outset" w:sz="6" w:space="0" w:color="auto"/>
              <w:left w:val="outset" w:sz="6" w:space="0" w:color="auto"/>
              <w:bottom w:val="outset" w:sz="6" w:space="0" w:color="auto"/>
              <w:right w:val="outset" w:sz="6" w:space="0" w:color="auto"/>
            </w:tcBorders>
            <w:vAlign w:val="center"/>
          </w:tcPr>
          <w:p w14:paraId="1D0D135A" w14:textId="5BCD5075"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92" w:type="pct"/>
            <w:tcBorders>
              <w:top w:val="outset" w:sz="6" w:space="0" w:color="auto"/>
              <w:left w:val="outset" w:sz="6" w:space="0" w:color="auto"/>
              <w:bottom w:val="outset" w:sz="6" w:space="0" w:color="auto"/>
              <w:right w:val="outset" w:sz="6" w:space="0" w:color="auto"/>
            </w:tcBorders>
            <w:vAlign w:val="center"/>
          </w:tcPr>
          <w:p w14:paraId="19AC1BBF" w14:textId="50B1231B"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33" w:type="pct"/>
            <w:tcBorders>
              <w:top w:val="outset" w:sz="6" w:space="0" w:color="auto"/>
              <w:left w:val="outset" w:sz="6" w:space="0" w:color="auto"/>
              <w:bottom w:val="outset" w:sz="6" w:space="0" w:color="auto"/>
              <w:right w:val="outset" w:sz="6" w:space="0" w:color="auto"/>
            </w:tcBorders>
            <w:vAlign w:val="center"/>
          </w:tcPr>
          <w:p w14:paraId="7AB11CC4" w14:textId="309CE4B4"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593" w:type="pct"/>
            <w:tcBorders>
              <w:top w:val="outset" w:sz="6" w:space="0" w:color="auto"/>
              <w:left w:val="outset" w:sz="6" w:space="0" w:color="auto"/>
              <w:bottom w:val="outset" w:sz="6" w:space="0" w:color="auto"/>
              <w:right w:val="outset" w:sz="6" w:space="0" w:color="auto"/>
            </w:tcBorders>
            <w:vAlign w:val="center"/>
          </w:tcPr>
          <w:p w14:paraId="77A975C0" w14:textId="7AEFB04C" w:rsidR="004111C9" w:rsidRPr="00827720" w:rsidRDefault="003053D5"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c>
          <w:tcPr>
            <w:tcW w:w="762" w:type="pct"/>
            <w:tcBorders>
              <w:top w:val="outset" w:sz="6" w:space="0" w:color="auto"/>
              <w:left w:val="outset" w:sz="6" w:space="0" w:color="auto"/>
              <w:bottom w:val="outset" w:sz="6" w:space="0" w:color="auto"/>
              <w:right w:val="outset" w:sz="6" w:space="0" w:color="auto"/>
            </w:tcBorders>
            <w:vAlign w:val="center"/>
          </w:tcPr>
          <w:p w14:paraId="3B172BFB" w14:textId="7C2D2A5A" w:rsidR="004111C9" w:rsidRPr="00827720" w:rsidRDefault="00F46C60" w:rsidP="004111C9">
            <w:pPr>
              <w:spacing w:after="0" w:line="240" w:lineRule="auto"/>
              <w:rPr>
                <w:rFonts w:ascii="Times New Roman" w:eastAsia="Times New Roman" w:hAnsi="Times New Roman"/>
                <w:iCs/>
                <w:sz w:val="24"/>
                <w:szCs w:val="24"/>
                <w:lang w:val="en-US" w:eastAsia="lv-LV"/>
              </w:rPr>
            </w:pPr>
            <w:r w:rsidRPr="00827720">
              <w:rPr>
                <w:rFonts w:ascii="Times New Roman" w:hAnsi="Times New Roman"/>
                <w:sz w:val="24"/>
                <w:szCs w:val="24"/>
              </w:rPr>
              <w:t>0</w:t>
            </w:r>
          </w:p>
        </w:tc>
      </w:tr>
      <w:tr w:rsidR="004111C9" w:rsidRPr="00FE3E17" w14:paraId="1169217E"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B875DB0"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3. </w:t>
            </w:r>
            <w:proofErr w:type="spellStart"/>
            <w:r w:rsidRPr="00827720">
              <w:rPr>
                <w:rFonts w:ascii="Times New Roman" w:eastAsia="Times New Roman" w:hAnsi="Times New Roman"/>
                <w:iCs/>
                <w:sz w:val="24"/>
                <w:szCs w:val="24"/>
                <w:lang w:val="en-US" w:eastAsia="lv-LV"/>
              </w:rPr>
              <w:t>Finansiālā</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ietekme</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321DF43" w14:textId="085C119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257EF243" w14:textId="6C629D13"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1220B23C" w14:textId="1E16D394"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0B625CA0" w14:textId="4FC3A40E"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57881BC6" w14:textId="1F799B0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1B9E56DF" w14:textId="2DE565A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2477579E" w14:textId="547A578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6F9147B4"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9369121"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3.1.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D6A54DD" w14:textId="4F1B3A26"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43466CC4" w14:textId="50F7FEAA"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7FC763CE" w14:textId="6CBFA6C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1F4CD66A" w14:textId="7471E0A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61CA6EA8" w14:textId="173C611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2E040E2E" w14:textId="4E9E671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6CA0CACF" w14:textId="747D4416"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7610C9CA"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378C2CC"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3.2. </w:t>
            </w:r>
            <w:proofErr w:type="spellStart"/>
            <w:r w:rsidRPr="00827720">
              <w:rPr>
                <w:rFonts w:ascii="Times New Roman" w:eastAsia="Times New Roman" w:hAnsi="Times New Roman"/>
                <w:iCs/>
                <w:sz w:val="24"/>
                <w:szCs w:val="24"/>
                <w:lang w:val="en-US" w:eastAsia="lv-LV"/>
              </w:rPr>
              <w:t>speciālais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AD5D012" w14:textId="6292A669"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379C12B7" w14:textId="7B12DF8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7986B797" w14:textId="0F6F4F6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403E1624" w14:textId="5C278DA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28E42757" w14:textId="026650A8"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53C5FA4A" w14:textId="6D180C5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6D1FBFDF" w14:textId="04AA02F9"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5E433D77"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D1A4D47"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3.3. </w:t>
            </w:r>
            <w:proofErr w:type="spellStart"/>
            <w:r w:rsidRPr="00827720">
              <w:rPr>
                <w:rFonts w:ascii="Times New Roman" w:eastAsia="Times New Roman" w:hAnsi="Times New Roman"/>
                <w:iCs/>
                <w:sz w:val="24"/>
                <w:szCs w:val="24"/>
                <w:lang w:val="en-US" w:eastAsia="lv-LV"/>
              </w:rPr>
              <w:t>pašvaldību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7513A995" w14:textId="2F06E57C"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0E5D9EA9" w14:textId="369E89A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389C71AB" w14:textId="3C470F18"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14:paraId="64C17068" w14:textId="0D1AE749"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14:paraId="6C0223F7" w14:textId="2A30FC9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93" w:type="pct"/>
            <w:tcBorders>
              <w:top w:val="outset" w:sz="6" w:space="0" w:color="auto"/>
              <w:left w:val="outset" w:sz="6" w:space="0" w:color="auto"/>
              <w:bottom w:val="outset" w:sz="6" w:space="0" w:color="auto"/>
              <w:right w:val="outset" w:sz="6" w:space="0" w:color="auto"/>
            </w:tcBorders>
            <w:vAlign w:val="center"/>
          </w:tcPr>
          <w:p w14:paraId="292AA0EF" w14:textId="3456481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636CC15F" w14:textId="0940AB0E"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53F45A8A"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499E3E8" w14:textId="77777777" w:rsidR="004111C9" w:rsidRPr="00827720" w:rsidRDefault="004111C9" w:rsidP="004111C9">
            <w:pPr>
              <w:spacing w:after="0" w:line="240" w:lineRule="auto"/>
              <w:rPr>
                <w:rFonts w:ascii="Times New Roman" w:eastAsia="Times New Roman" w:hAnsi="Times New Roman"/>
                <w:iCs/>
                <w:sz w:val="24"/>
                <w:szCs w:val="24"/>
                <w:lang w:eastAsia="lv-LV"/>
              </w:rPr>
            </w:pPr>
            <w:r w:rsidRPr="00827720">
              <w:rPr>
                <w:rFonts w:ascii="Times New Roman" w:eastAsia="Times New Roman" w:hAnsi="Times New Roman"/>
                <w:iCs/>
                <w:sz w:val="24"/>
                <w:szCs w:val="24"/>
                <w:lang w:eastAsia="lv-LV"/>
              </w:rPr>
              <w:t xml:space="preserve">4. Finanšu līdzekļi papildu izdevumu finansēšanai (kompensējošu </w:t>
            </w:r>
            <w:r w:rsidRPr="00827720">
              <w:rPr>
                <w:rFonts w:ascii="Times New Roman" w:eastAsia="Times New Roman" w:hAnsi="Times New Roman"/>
                <w:iCs/>
                <w:sz w:val="24"/>
                <w:szCs w:val="24"/>
                <w:lang w:eastAsia="lv-LV"/>
              </w:rPr>
              <w:lastRenderedPageBreak/>
              <w:t>izdevumu samazinājumu norāda ar "+" zīmi)</w:t>
            </w:r>
          </w:p>
        </w:tc>
        <w:tc>
          <w:tcPr>
            <w:tcW w:w="467" w:type="pct"/>
            <w:tcBorders>
              <w:top w:val="outset" w:sz="6" w:space="0" w:color="auto"/>
              <w:left w:val="outset" w:sz="6" w:space="0" w:color="auto"/>
              <w:bottom w:val="outset" w:sz="6" w:space="0" w:color="auto"/>
              <w:right w:val="outset" w:sz="6" w:space="0" w:color="auto"/>
            </w:tcBorders>
            <w:vAlign w:val="center"/>
            <w:hideMark/>
          </w:tcPr>
          <w:p w14:paraId="2EC927C7" w14:textId="77777777" w:rsidR="004111C9" w:rsidRPr="00827720" w:rsidRDefault="004111C9" w:rsidP="004111C9">
            <w:pPr>
              <w:spacing w:after="0" w:line="240" w:lineRule="auto"/>
              <w:jc w:val="center"/>
              <w:rPr>
                <w:rFonts w:ascii="Times New Roman" w:eastAsia="Times New Roman" w:hAnsi="Times New Roman"/>
                <w:iCs/>
                <w:sz w:val="24"/>
                <w:szCs w:val="24"/>
                <w:lang w:eastAsia="lv-LV"/>
              </w:rPr>
            </w:pPr>
            <w:r w:rsidRPr="00827720">
              <w:rPr>
                <w:rFonts w:ascii="Times New Roman" w:eastAsia="Times New Roman" w:hAnsi="Times New Roman"/>
                <w:iCs/>
                <w:sz w:val="24"/>
                <w:szCs w:val="24"/>
                <w:lang w:eastAsia="lv-LV"/>
              </w:rPr>
              <w:lastRenderedPageBreak/>
              <w:t>X</w:t>
            </w:r>
          </w:p>
        </w:tc>
        <w:tc>
          <w:tcPr>
            <w:tcW w:w="590" w:type="pct"/>
            <w:tcBorders>
              <w:top w:val="outset" w:sz="6" w:space="0" w:color="auto"/>
              <w:left w:val="outset" w:sz="6" w:space="0" w:color="auto"/>
              <w:bottom w:val="outset" w:sz="6" w:space="0" w:color="auto"/>
              <w:right w:val="outset" w:sz="6" w:space="0" w:color="auto"/>
            </w:tcBorders>
            <w:vAlign w:val="center"/>
            <w:hideMark/>
          </w:tcPr>
          <w:p w14:paraId="7607D7BA" w14:textId="51A686D5"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25EC03FE"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14:paraId="6A61DFD8" w14:textId="19B1B62C"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47D540A1"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3" w:type="pct"/>
            <w:tcBorders>
              <w:top w:val="outset" w:sz="6" w:space="0" w:color="auto"/>
              <w:left w:val="outset" w:sz="6" w:space="0" w:color="auto"/>
              <w:bottom w:val="outset" w:sz="6" w:space="0" w:color="auto"/>
              <w:right w:val="outset" w:sz="6" w:space="0" w:color="auto"/>
            </w:tcBorders>
            <w:vAlign w:val="center"/>
          </w:tcPr>
          <w:p w14:paraId="5B1D2E30" w14:textId="38E3E414"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0981CF24" w14:textId="10EEEC1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5750755A"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60423E64"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5. </w:t>
            </w:r>
            <w:proofErr w:type="spellStart"/>
            <w:r w:rsidRPr="00827720">
              <w:rPr>
                <w:rFonts w:ascii="Times New Roman" w:eastAsia="Times New Roman" w:hAnsi="Times New Roman"/>
                <w:iCs/>
                <w:sz w:val="24"/>
                <w:szCs w:val="24"/>
                <w:lang w:val="en-US" w:eastAsia="lv-LV"/>
              </w:rPr>
              <w:t>Precizēta</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finansiālā</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ietekme</w:t>
            </w:r>
            <w:proofErr w:type="spellEnd"/>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68606F7F"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56A24DED"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2B94616E"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766A74C0"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6D0DE800"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498A4AC0"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0" w:type="pct"/>
            <w:tcBorders>
              <w:top w:val="outset" w:sz="6" w:space="0" w:color="auto"/>
              <w:left w:val="outset" w:sz="6" w:space="0" w:color="auto"/>
              <w:bottom w:val="outset" w:sz="6" w:space="0" w:color="auto"/>
              <w:right w:val="outset" w:sz="6" w:space="0" w:color="auto"/>
            </w:tcBorders>
            <w:vAlign w:val="center"/>
          </w:tcPr>
          <w:p w14:paraId="5962803D" w14:textId="7C8F72D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val="restart"/>
            <w:tcBorders>
              <w:top w:val="outset" w:sz="6" w:space="0" w:color="auto"/>
              <w:left w:val="outset" w:sz="6" w:space="0" w:color="auto"/>
              <w:bottom w:val="outset" w:sz="6" w:space="0" w:color="auto"/>
              <w:right w:val="outset" w:sz="6" w:space="0" w:color="auto"/>
            </w:tcBorders>
            <w:vAlign w:val="center"/>
            <w:hideMark/>
          </w:tcPr>
          <w:p w14:paraId="32DE91DB"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1F8E5567"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326F17E7"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6AF4B755"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492A1D7B"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6FB9DD35"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48683F2D" w14:textId="18EF1C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val="restart"/>
            <w:tcBorders>
              <w:top w:val="outset" w:sz="6" w:space="0" w:color="auto"/>
              <w:left w:val="outset" w:sz="6" w:space="0" w:color="auto"/>
              <w:bottom w:val="outset" w:sz="6" w:space="0" w:color="auto"/>
              <w:right w:val="outset" w:sz="6" w:space="0" w:color="auto"/>
            </w:tcBorders>
            <w:vAlign w:val="center"/>
            <w:hideMark/>
          </w:tcPr>
          <w:p w14:paraId="624C842D"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2C77A297"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04A55872"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563EBBDE"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3FBA252A"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p>
          <w:p w14:paraId="63309D37" w14:textId="77777777" w:rsidR="004111C9" w:rsidRPr="00827720" w:rsidRDefault="004111C9" w:rsidP="004111C9">
            <w:pPr>
              <w:spacing w:after="0" w:line="240" w:lineRule="auto"/>
              <w:jc w:val="center"/>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X</w:t>
            </w:r>
          </w:p>
        </w:tc>
        <w:tc>
          <w:tcPr>
            <w:tcW w:w="593" w:type="pct"/>
            <w:tcBorders>
              <w:top w:val="outset" w:sz="6" w:space="0" w:color="auto"/>
              <w:left w:val="outset" w:sz="6" w:space="0" w:color="auto"/>
              <w:bottom w:val="outset" w:sz="6" w:space="0" w:color="auto"/>
              <w:right w:val="outset" w:sz="6" w:space="0" w:color="auto"/>
            </w:tcBorders>
            <w:vAlign w:val="center"/>
          </w:tcPr>
          <w:p w14:paraId="5B0C2277" w14:textId="2535BDC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7B93271D" w14:textId="19BF8591"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5E096A7A"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B2D43D"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5.1. </w:t>
            </w:r>
            <w:proofErr w:type="spellStart"/>
            <w:r w:rsidRPr="00827720">
              <w:rPr>
                <w:rFonts w:ascii="Times New Roman" w:eastAsia="Times New Roman" w:hAnsi="Times New Roman"/>
                <w:iCs/>
                <w:sz w:val="24"/>
                <w:szCs w:val="24"/>
                <w:lang w:val="en-US" w:eastAsia="lv-LV"/>
              </w:rPr>
              <w:t>valsts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84FA22"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0" w:type="pct"/>
            <w:tcBorders>
              <w:top w:val="outset" w:sz="6" w:space="0" w:color="auto"/>
              <w:left w:val="outset" w:sz="6" w:space="0" w:color="auto"/>
              <w:bottom w:val="outset" w:sz="6" w:space="0" w:color="auto"/>
              <w:right w:val="outset" w:sz="6" w:space="0" w:color="auto"/>
            </w:tcBorders>
            <w:vAlign w:val="center"/>
          </w:tcPr>
          <w:p w14:paraId="577CB940" w14:textId="26359DAA"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BB05A"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5096050" w14:textId="2823C18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tcBorders>
              <w:top w:val="outset" w:sz="6" w:space="0" w:color="auto"/>
              <w:left w:val="outset" w:sz="6" w:space="0" w:color="auto"/>
              <w:bottom w:val="outset" w:sz="6" w:space="0" w:color="auto"/>
              <w:right w:val="outset" w:sz="6" w:space="0" w:color="auto"/>
            </w:tcBorders>
            <w:vAlign w:val="center"/>
            <w:hideMark/>
          </w:tcPr>
          <w:p w14:paraId="23C09AF5"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3" w:type="pct"/>
            <w:tcBorders>
              <w:top w:val="outset" w:sz="6" w:space="0" w:color="auto"/>
              <w:left w:val="outset" w:sz="6" w:space="0" w:color="auto"/>
              <w:bottom w:val="outset" w:sz="6" w:space="0" w:color="auto"/>
              <w:right w:val="outset" w:sz="6" w:space="0" w:color="auto"/>
            </w:tcBorders>
            <w:vAlign w:val="center"/>
          </w:tcPr>
          <w:p w14:paraId="2F055DD4" w14:textId="6373DD9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7BED6A06" w14:textId="6F08185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19D7B9DC"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2A46C5BB"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5.2. </w:t>
            </w:r>
            <w:proofErr w:type="spellStart"/>
            <w:r w:rsidRPr="00827720">
              <w:rPr>
                <w:rFonts w:ascii="Times New Roman" w:eastAsia="Times New Roman" w:hAnsi="Times New Roman"/>
                <w:iCs/>
                <w:sz w:val="24"/>
                <w:szCs w:val="24"/>
                <w:lang w:val="en-US" w:eastAsia="lv-LV"/>
              </w:rPr>
              <w:t>speciālais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1C50A0"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0" w:type="pct"/>
            <w:tcBorders>
              <w:top w:val="outset" w:sz="6" w:space="0" w:color="auto"/>
              <w:left w:val="outset" w:sz="6" w:space="0" w:color="auto"/>
              <w:bottom w:val="outset" w:sz="6" w:space="0" w:color="auto"/>
              <w:right w:val="outset" w:sz="6" w:space="0" w:color="auto"/>
            </w:tcBorders>
            <w:vAlign w:val="center"/>
          </w:tcPr>
          <w:p w14:paraId="714E0514" w14:textId="71EE4A76"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5D350"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B28986E" w14:textId="7EC3DF4F"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tcBorders>
              <w:top w:val="outset" w:sz="6" w:space="0" w:color="auto"/>
              <w:left w:val="outset" w:sz="6" w:space="0" w:color="auto"/>
              <w:bottom w:val="outset" w:sz="6" w:space="0" w:color="auto"/>
              <w:right w:val="outset" w:sz="6" w:space="0" w:color="auto"/>
            </w:tcBorders>
            <w:vAlign w:val="center"/>
            <w:hideMark/>
          </w:tcPr>
          <w:p w14:paraId="7F6C6ACE"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3" w:type="pct"/>
            <w:tcBorders>
              <w:top w:val="outset" w:sz="6" w:space="0" w:color="auto"/>
              <w:left w:val="outset" w:sz="6" w:space="0" w:color="auto"/>
              <w:bottom w:val="outset" w:sz="6" w:space="0" w:color="auto"/>
              <w:right w:val="outset" w:sz="6" w:space="0" w:color="auto"/>
            </w:tcBorders>
            <w:vAlign w:val="center"/>
          </w:tcPr>
          <w:p w14:paraId="7D4A5F89" w14:textId="249A5D1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294010F8" w14:textId="50F2A1C2"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7911C2EE" w14:textId="77777777" w:rsidTr="00827720">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401F681"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5.3. </w:t>
            </w:r>
            <w:proofErr w:type="spellStart"/>
            <w:r w:rsidRPr="00827720">
              <w:rPr>
                <w:rFonts w:ascii="Times New Roman" w:eastAsia="Times New Roman" w:hAnsi="Times New Roman"/>
                <w:iCs/>
                <w:sz w:val="24"/>
                <w:szCs w:val="24"/>
                <w:lang w:val="en-US" w:eastAsia="lv-LV"/>
              </w:rPr>
              <w:t>pašvaldību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A7493"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0" w:type="pct"/>
            <w:tcBorders>
              <w:top w:val="outset" w:sz="6" w:space="0" w:color="auto"/>
              <w:left w:val="outset" w:sz="6" w:space="0" w:color="auto"/>
              <w:bottom w:val="outset" w:sz="6" w:space="0" w:color="auto"/>
              <w:right w:val="outset" w:sz="6" w:space="0" w:color="auto"/>
            </w:tcBorders>
            <w:vAlign w:val="center"/>
          </w:tcPr>
          <w:p w14:paraId="5B3710B4" w14:textId="5DAB8A8D"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88B968"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A3DB9D4" w14:textId="3B5ACB4B"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533" w:type="pct"/>
            <w:vMerge/>
            <w:tcBorders>
              <w:top w:val="outset" w:sz="6" w:space="0" w:color="auto"/>
              <w:left w:val="outset" w:sz="6" w:space="0" w:color="auto"/>
              <w:bottom w:val="outset" w:sz="6" w:space="0" w:color="auto"/>
              <w:right w:val="outset" w:sz="6" w:space="0" w:color="auto"/>
            </w:tcBorders>
            <w:vAlign w:val="center"/>
            <w:hideMark/>
          </w:tcPr>
          <w:p w14:paraId="4D0EB4D5"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p>
        </w:tc>
        <w:tc>
          <w:tcPr>
            <w:tcW w:w="593" w:type="pct"/>
            <w:tcBorders>
              <w:top w:val="outset" w:sz="6" w:space="0" w:color="auto"/>
              <w:left w:val="outset" w:sz="6" w:space="0" w:color="auto"/>
              <w:bottom w:val="outset" w:sz="6" w:space="0" w:color="auto"/>
              <w:right w:val="outset" w:sz="6" w:space="0" w:color="auto"/>
            </w:tcBorders>
            <w:vAlign w:val="center"/>
          </w:tcPr>
          <w:p w14:paraId="483C3FC5" w14:textId="07347E39"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c>
          <w:tcPr>
            <w:tcW w:w="762" w:type="pct"/>
            <w:tcBorders>
              <w:top w:val="outset" w:sz="6" w:space="0" w:color="auto"/>
              <w:left w:val="outset" w:sz="6" w:space="0" w:color="auto"/>
              <w:bottom w:val="outset" w:sz="6" w:space="0" w:color="auto"/>
              <w:right w:val="outset" w:sz="6" w:space="0" w:color="auto"/>
            </w:tcBorders>
            <w:vAlign w:val="center"/>
          </w:tcPr>
          <w:p w14:paraId="4A675417" w14:textId="03DB1605"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0</w:t>
            </w:r>
          </w:p>
        </w:tc>
      </w:tr>
      <w:tr w:rsidR="004111C9" w:rsidRPr="00FE3E17" w14:paraId="47A2C88F"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97016BA" w14:textId="77777777" w:rsidR="004111C9" w:rsidRPr="00827720" w:rsidRDefault="004111C9" w:rsidP="004111C9">
            <w:pPr>
              <w:spacing w:after="0" w:line="240" w:lineRule="auto"/>
              <w:rPr>
                <w:rFonts w:ascii="Times New Roman" w:eastAsia="Times New Roman" w:hAnsi="Times New Roman"/>
                <w:iCs/>
                <w:sz w:val="24"/>
                <w:szCs w:val="24"/>
                <w:lang w:eastAsia="lv-LV"/>
              </w:rPr>
            </w:pPr>
            <w:r w:rsidRPr="00827720">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4161" w:type="pct"/>
            <w:gridSpan w:val="7"/>
            <w:vMerge w:val="restart"/>
            <w:tcBorders>
              <w:top w:val="outset" w:sz="6" w:space="0" w:color="auto"/>
              <w:left w:val="outset" w:sz="6" w:space="0" w:color="auto"/>
              <w:bottom w:val="outset" w:sz="6" w:space="0" w:color="auto"/>
              <w:right w:val="outset" w:sz="6" w:space="0" w:color="auto"/>
            </w:tcBorders>
            <w:vAlign w:val="center"/>
          </w:tcPr>
          <w:p w14:paraId="5CDEBCBA" w14:textId="3EA4756B" w:rsidR="00827720" w:rsidRPr="00827720" w:rsidRDefault="00827720" w:rsidP="008F01F6">
            <w:pPr>
              <w:spacing w:after="0" w:line="240" w:lineRule="auto"/>
              <w:ind w:left="142" w:right="130"/>
              <w:jc w:val="both"/>
              <w:rPr>
                <w:rFonts w:ascii="Times New Roman" w:hAnsi="Times New Roman"/>
                <w:sz w:val="24"/>
                <w:szCs w:val="24"/>
              </w:rPr>
            </w:pPr>
            <w:r w:rsidRPr="00827720">
              <w:rPr>
                <w:rFonts w:ascii="Times New Roman" w:hAnsi="Times New Roman"/>
                <w:sz w:val="24"/>
                <w:szCs w:val="24"/>
              </w:rPr>
              <w:t>Ar iepriekš veiktajām prognozēm iespējams iepazīties 4.3.1.</w:t>
            </w:r>
            <w:r w:rsidR="00A43A85">
              <w:rPr>
                <w:rFonts w:ascii="Times New Roman" w:hAnsi="Times New Roman"/>
                <w:sz w:val="24"/>
                <w:szCs w:val="24"/>
              </w:rPr>
              <w:t>SAM</w:t>
            </w:r>
            <w:r w:rsidRPr="00827720">
              <w:rPr>
                <w:rFonts w:ascii="Times New Roman" w:hAnsi="Times New Roman"/>
                <w:sz w:val="24"/>
                <w:szCs w:val="24"/>
              </w:rPr>
              <w:t xml:space="preserve"> regulējošo Ministru kabineta noteikumu iepriekš veikto grozījumu anotācijā</w:t>
            </w:r>
            <w:r w:rsidRPr="00827720">
              <w:rPr>
                <w:rStyle w:val="FootnoteReference"/>
                <w:rFonts w:ascii="Times New Roman" w:hAnsi="Times New Roman"/>
                <w:sz w:val="24"/>
                <w:szCs w:val="24"/>
              </w:rPr>
              <w:footnoteReference w:id="1"/>
            </w:r>
            <w:r w:rsidR="00A43A85">
              <w:rPr>
                <w:rFonts w:ascii="Times New Roman" w:hAnsi="Times New Roman"/>
                <w:sz w:val="24"/>
                <w:szCs w:val="24"/>
              </w:rPr>
              <w:t>.</w:t>
            </w:r>
          </w:p>
          <w:p w14:paraId="486463B0" w14:textId="77777777" w:rsidR="00827720" w:rsidRDefault="00827720" w:rsidP="008F01F6">
            <w:pPr>
              <w:spacing w:after="0" w:line="240" w:lineRule="auto"/>
              <w:ind w:left="142" w:right="130"/>
              <w:jc w:val="both"/>
              <w:rPr>
                <w:rFonts w:ascii="Times New Roman" w:hAnsi="Times New Roman"/>
                <w:sz w:val="24"/>
                <w:szCs w:val="24"/>
                <w:highlight w:val="yellow"/>
              </w:rPr>
            </w:pPr>
          </w:p>
          <w:p w14:paraId="44B34D13" w14:textId="46396B81" w:rsidR="00827720" w:rsidRDefault="00827720" w:rsidP="00827720">
            <w:pPr>
              <w:spacing w:after="120" w:line="240" w:lineRule="auto"/>
              <w:ind w:left="142" w:right="130"/>
              <w:jc w:val="both"/>
              <w:rPr>
                <w:rFonts w:ascii="Times New Roman" w:hAnsi="Times New Roman"/>
                <w:color w:val="000000" w:themeColor="text1"/>
                <w:sz w:val="24"/>
                <w:szCs w:val="24"/>
              </w:rPr>
            </w:pPr>
            <w:r w:rsidRPr="00827720">
              <w:rPr>
                <w:rFonts w:ascii="Times New Roman" w:hAnsi="Times New Roman"/>
                <w:color w:val="000000" w:themeColor="text1"/>
                <w:sz w:val="24"/>
                <w:szCs w:val="24"/>
              </w:rPr>
              <w:t xml:space="preserve">MK noteikumos Nr.135 samazināts pieejamais KF finansējums par </w:t>
            </w:r>
            <w:r w:rsidR="008C72B1">
              <w:rPr>
                <w:rFonts w:ascii="Times New Roman" w:hAnsi="Times New Roman"/>
                <w:color w:val="000000" w:themeColor="text1"/>
                <w:sz w:val="24"/>
                <w:szCs w:val="24"/>
              </w:rPr>
              <w:t>3 257 744</w:t>
            </w:r>
            <w:r w:rsidRPr="00135595">
              <w:rPr>
                <w:rFonts w:ascii="Times New Roman" w:hAnsi="Times New Roman"/>
                <w:i/>
                <w:iCs/>
                <w:color w:val="000000" w:themeColor="text1"/>
                <w:sz w:val="24"/>
                <w:szCs w:val="24"/>
              </w:rPr>
              <w:t xml:space="preserve">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bet </w:t>
            </w:r>
            <w:r w:rsidRPr="00827720">
              <w:rPr>
                <w:rFonts w:ascii="Times New Roman" w:hAnsi="Times New Roman"/>
                <w:color w:val="000000" w:themeColor="text1"/>
                <w:sz w:val="24"/>
                <w:szCs w:val="24"/>
              </w:rPr>
              <w:t xml:space="preserve">MK noteikumos Nr.495 samazināts pieejamais KF finansējums par 7 159 870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(3 869 302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KF atlikums un 3 290 568 </w:t>
            </w:r>
            <w:proofErr w:type="spellStart"/>
            <w:r w:rsidRPr="00135595">
              <w:rPr>
                <w:rFonts w:ascii="Times New Roman" w:hAnsi="Times New Roman"/>
                <w:i/>
                <w:iCs/>
                <w:color w:val="000000" w:themeColor="text1"/>
                <w:sz w:val="24"/>
                <w:szCs w:val="24"/>
              </w:rPr>
              <w:t>euro</w:t>
            </w:r>
            <w:proofErr w:type="spellEnd"/>
            <w:r>
              <w:rPr>
                <w:rFonts w:ascii="Times New Roman" w:hAnsi="Times New Roman"/>
                <w:color w:val="000000" w:themeColor="text1"/>
                <w:sz w:val="24"/>
                <w:szCs w:val="24"/>
              </w:rPr>
              <w:t xml:space="preserve"> KF rezerve).</w:t>
            </w:r>
            <w:r w:rsidRPr="00827720">
              <w:rPr>
                <w:rFonts w:ascii="Times New Roman" w:hAnsi="Times New Roman"/>
                <w:color w:val="000000" w:themeColor="text1"/>
                <w:sz w:val="24"/>
                <w:szCs w:val="24"/>
              </w:rPr>
              <w:t xml:space="preserve"> </w:t>
            </w:r>
          </w:p>
          <w:p w14:paraId="1C24B790" w14:textId="4E51234A" w:rsidR="004C2262" w:rsidRPr="00FE3E17" w:rsidRDefault="004C2262" w:rsidP="00752E8B">
            <w:pPr>
              <w:spacing w:after="120" w:line="240" w:lineRule="auto"/>
              <w:ind w:left="142" w:right="130"/>
              <w:jc w:val="both"/>
              <w:rPr>
                <w:rFonts w:ascii="Times New Roman" w:hAnsi="Times New Roman"/>
                <w:sz w:val="24"/>
                <w:szCs w:val="24"/>
                <w:highlight w:val="yellow"/>
              </w:rPr>
            </w:pPr>
          </w:p>
        </w:tc>
      </w:tr>
      <w:bookmarkEnd w:id="12"/>
      <w:tr w:rsidR="004111C9" w:rsidRPr="00FE3E17" w14:paraId="66FAF928"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AF4E719"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6.1. </w:t>
            </w:r>
            <w:proofErr w:type="spellStart"/>
            <w:r w:rsidRPr="00827720">
              <w:rPr>
                <w:rFonts w:ascii="Times New Roman" w:eastAsia="Times New Roman" w:hAnsi="Times New Roman"/>
                <w:iCs/>
                <w:sz w:val="24"/>
                <w:szCs w:val="24"/>
                <w:lang w:val="en-US" w:eastAsia="lv-LV"/>
              </w:rPr>
              <w:t>detalizēts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ieņēmumu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tcPr>
          <w:p w14:paraId="3052790F" w14:textId="77777777" w:rsidR="004111C9" w:rsidRPr="00FE3E17" w:rsidRDefault="004111C9" w:rsidP="004111C9">
            <w:pPr>
              <w:spacing w:after="0" w:line="240" w:lineRule="auto"/>
              <w:rPr>
                <w:rFonts w:ascii="Times New Roman" w:eastAsia="Times New Roman" w:hAnsi="Times New Roman"/>
                <w:iCs/>
                <w:sz w:val="24"/>
                <w:szCs w:val="24"/>
                <w:highlight w:val="yellow"/>
                <w:lang w:val="en-US" w:eastAsia="lv-LV"/>
              </w:rPr>
            </w:pPr>
          </w:p>
        </w:tc>
      </w:tr>
      <w:tr w:rsidR="004111C9" w:rsidRPr="00FE3E17" w14:paraId="192BF9DE"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5356306" w14:textId="77777777" w:rsidR="004111C9" w:rsidRPr="00827720" w:rsidRDefault="004111C9" w:rsidP="004111C9">
            <w:pPr>
              <w:spacing w:after="0" w:line="240" w:lineRule="auto"/>
              <w:rPr>
                <w:rFonts w:ascii="Times New Roman" w:eastAsia="Times New Roman" w:hAnsi="Times New Roman"/>
                <w:iCs/>
                <w:sz w:val="24"/>
                <w:szCs w:val="24"/>
                <w:lang w:val="en-US" w:eastAsia="lv-LV"/>
              </w:rPr>
            </w:pPr>
            <w:r w:rsidRPr="00827720">
              <w:rPr>
                <w:rFonts w:ascii="Times New Roman" w:eastAsia="Times New Roman" w:hAnsi="Times New Roman"/>
                <w:iCs/>
                <w:sz w:val="24"/>
                <w:szCs w:val="24"/>
                <w:lang w:val="en-US" w:eastAsia="lv-LV"/>
              </w:rPr>
              <w:t xml:space="preserve">6.2. </w:t>
            </w:r>
            <w:proofErr w:type="spellStart"/>
            <w:r w:rsidRPr="00827720">
              <w:rPr>
                <w:rFonts w:ascii="Times New Roman" w:eastAsia="Times New Roman" w:hAnsi="Times New Roman"/>
                <w:iCs/>
                <w:sz w:val="24"/>
                <w:szCs w:val="24"/>
                <w:lang w:val="en-US" w:eastAsia="lv-LV"/>
              </w:rPr>
              <w:t>detalizēts</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izdevumu</w:t>
            </w:r>
            <w:proofErr w:type="spellEnd"/>
            <w:r w:rsidRPr="00827720">
              <w:rPr>
                <w:rFonts w:ascii="Times New Roman" w:eastAsia="Times New Roman" w:hAnsi="Times New Roman"/>
                <w:iCs/>
                <w:sz w:val="24"/>
                <w:szCs w:val="24"/>
                <w:lang w:val="en-US" w:eastAsia="lv-LV"/>
              </w:rPr>
              <w:t xml:space="preserve"> </w:t>
            </w:r>
            <w:proofErr w:type="spellStart"/>
            <w:r w:rsidRPr="00827720">
              <w:rPr>
                <w:rFonts w:ascii="Times New Roman" w:eastAsia="Times New Roman" w:hAnsi="Times New Roman"/>
                <w:iCs/>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tcPr>
          <w:p w14:paraId="2C24C1CF" w14:textId="77777777" w:rsidR="004111C9" w:rsidRPr="00FE3E17" w:rsidRDefault="004111C9" w:rsidP="004111C9">
            <w:pPr>
              <w:spacing w:after="0" w:line="240" w:lineRule="auto"/>
              <w:rPr>
                <w:rFonts w:ascii="Times New Roman" w:eastAsia="Times New Roman" w:hAnsi="Times New Roman"/>
                <w:iCs/>
                <w:sz w:val="24"/>
                <w:szCs w:val="24"/>
                <w:highlight w:val="yellow"/>
                <w:lang w:val="en-US" w:eastAsia="lv-LV"/>
              </w:rPr>
            </w:pPr>
          </w:p>
        </w:tc>
      </w:tr>
      <w:tr w:rsidR="004111C9" w:rsidRPr="00FE3E17" w14:paraId="0589E1EB" w14:textId="77777777" w:rsidTr="004B3904">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71D810E" w14:textId="77777777" w:rsidR="004111C9" w:rsidRPr="0002306B" w:rsidRDefault="004111C9" w:rsidP="004111C9">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 xml:space="preserve">7. Amata </w:t>
            </w:r>
            <w:proofErr w:type="spellStart"/>
            <w:r w:rsidRPr="0002306B">
              <w:rPr>
                <w:rFonts w:ascii="Times New Roman" w:eastAsia="Times New Roman" w:hAnsi="Times New Roman"/>
                <w:iCs/>
                <w:sz w:val="24"/>
                <w:szCs w:val="24"/>
                <w:lang w:val="en-US" w:eastAsia="lv-LV"/>
              </w:rPr>
              <w:t>vietu</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skaita</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izmaiņas</w:t>
            </w:r>
            <w:proofErr w:type="spellEnd"/>
          </w:p>
        </w:tc>
        <w:tc>
          <w:tcPr>
            <w:tcW w:w="4161" w:type="pct"/>
            <w:gridSpan w:val="7"/>
            <w:tcBorders>
              <w:top w:val="outset" w:sz="6" w:space="0" w:color="auto"/>
              <w:left w:val="outset" w:sz="6" w:space="0" w:color="auto"/>
              <w:bottom w:val="outset" w:sz="6" w:space="0" w:color="auto"/>
              <w:right w:val="outset" w:sz="6" w:space="0" w:color="auto"/>
            </w:tcBorders>
          </w:tcPr>
          <w:p w14:paraId="51ECD3E5" w14:textId="4740E6A5" w:rsidR="004111C9" w:rsidRPr="0002306B" w:rsidRDefault="006E0049" w:rsidP="004111C9">
            <w:pPr>
              <w:spacing w:after="0" w:line="240" w:lineRule="auto"/>
              <w:rPr>
                <w:rFonts w:ascii="Times New Roman" w:eastAsia="Times New Roman" w:hAnsi="Times New Roman"/>
                <w:iCs/>
                <w:sz w:val="24"/>
                <w:szCs w:val="24"/>
                <w:lang w:val="en-US" w:eastAsia="lv-LV"/>
              </w:rPr>
            </w:pPr>
            <w:proofErr w:type="spellStart"/>
            <w:r w:rsidRPr="0002306B">
              <w:rPr>
                <w:rFonts w:ascii="Times New Roman" w:eastAsia="Times New Roman" w:hAnsi="Times New Roman"/>
                <w:iCs/>
                <w:sz w:val="24"/>
                <w:szCs w:val="24"/>
                <w:lang w:val="en-US" w:eastAsia="lv-LV"/>
              </w:rPr>
              <w:t>Projekts</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šo</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jomu</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neskar</w:t>
            </w:r>
            <w:proofErr w:type="spellEnd"/>
            <w:r w:rsidRPr="0002306B">
              <w:rPr>
                <w:rFonts w:ascii="Times New Roman" w:eastAsia="Times New Roman" w:hAnsi="Times New Roman"/>
                <w:iCs/>
                <w:sz w:val="24"/>
                <w:szCs w:val="24"/>
                <w:lang w:val="en-US" w:eastAsia="lv-LV"/>
              </w:rPr>
              <w:t>.</w:t>
            </w:r>
          </w:p>
        </w:tc>
      </w:tr>
      <w:tr w:rsidR="004111C9" w:rsidRPr="00FE3E17" w14:paraId="55BF00B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5ACB32A" w14:textId="77777777" w:rsidR="004111C9" w:rsidRPr="0002306B" w:rsidRDefault="004111C9" w:rsidP="004111C9">
            <w:pPr>
              <w:spacing w:after="0" w:line="240" w:lineRule="auto"/>
              <w:rPr>
                <w:rFonts w:ascii="Times New Roman" w:eastAsia="Times New Roman" w:hAnsi="Times New Roman"/>
                <w:iCs/>
                <w:sz w:val="24"/>
                <w:szCs w:val="24"/>
                <w:lang w:val="en-US" w:eastAsia="lv-LV"/>
              </w:rPr>
            </w:pPr>
            <w:r w:rsidRPr="0002306B">
              <w:rPr>
                <w:rFonts w:ascii="Times New Roman" w:eastAsia="Times New Roman" w:hAnsi="Times New Roman"/>
                <w:iCs/>
                <w:sz w:val="24"/>
                <w:szCs w:val="24"/>
                <w:lang w:val="en-US" w:eastAsia="lv-LV"/>
              </w:rPr>
              <w:t xml:space="preserve">8. </w:t>
            </w:r>
            <w:proofErr w:type="spellStart"/>
            <w:r w:rsidRPr="0002306B">
              <w:rPr>
                <w:rFonts w:ascii="Times New Roman" w:eastAsia="Times New Roman" w:hAnsi="Times New Roman"/>
                <w:iCs/>
                <w:sz w:val="24"/>
                <w:szCs w:val="24"/>
                <w:lang w:val="en-US" w:eastAsia="lv-LV"/>
              </w:rPr>
              <w:t>Cita</w:t>
            </w:r>
            <w:proofErr w:type="spellEnd"/>
            <w:r w:rsidRPr="0002306B">
              <w:rPr>
                <w:rFonts w:ascii="Times New Roman" w:eastAsia="Times New Roman" w:hAnsi="Times New Roman"/>
                <w:iCs/>
                <w:sz w:val="24"/>
                <w:szCs w:val="24"/>
                <w:lang w:val="en-US" w:eastAsia="lv-LV"/>
              </w:rPr>
              <w:t xml:space="preserve"> </w:t>
            </w:r>
            <w:proofErr w:type="spellStart"/>
            <w:r w:rsidRPr="0002306B">
              <w:rPr>
                <w:rFonts w:ascii="Times New Roman" w:eastAsia="Times New Roman" w:hAnsi="Times New Roman"/>
                <w:iCs/>
                <w:sz w:val="24"/>
                <w:szCs w:val="24"/>
                <w:lang w:val="en-US" w:eastAsia="lv-LV"/>
              </w:rPr>
              <w:t>informācija</w:t>
            </w:r>
            <w:proofErr w:type="spellEnd"/>
          </w:p>
        </w:tc>
        <w:tc>
          <w:tcPr>
            <w:tcW w:w="4161" w:type="pct"/>
            <w:gridSpan w:val="7"/>
            <w:tcBorders>
              <w:top w:val="outset" w:sz="6" w:space="0" w:color="auto"/>
              <w:left w:val="outset" w:sz="6" w:space="0" w:color="auto"/>
              <w:bottom w:val="outset" w:sz="6" w:space="0" w:color="auto"/>
              <w:right w:val="outset" w:sz="6" w:space="0" w:color="auto"/>
            </w:tcBorders>
            <w:hideMark/>
          </w:tcPr>
          <w:p w14:paraId="1D620DFA" w14:textId="16E63967" w:rsidR="004111C9" w:rsidRPr="0002306B" w:rsidRDefault="00BF0BE9" w:rsidP="004111C9">
            <w:pPr>
              <w:spacing w:after="0" w:line="240" w:lineRule="auto"/>
              <w:jc w:val="both"/>
              <w:rPr>
                <w:rFonts w:ascii="Times New Roman" w:eastAsia="Times New Roman" w:hAnsi="Times New Roman"/>
                <w:iCs/>
                <w:sz w:val="24"/>
                <w:szCs w:val="24"/>
                <w:lang w:val="en-US" w:eastAsia="lv-LV"/>
              </w:rPr>
            </w:pPr>
            <w:r>
              <w:rPr>
                <w:rFonts w:ascii="Times New Roman" w:hAnsi="Times New Roman"/>
                <w:sz w:val="24"/>
                <w:szCs w:val="24"/>
              </w:rPr>
              <w:t>4.3.1.SAM a</w:t>
            </w:r>
            <w:r w:rsidR="00E06C71" w:rsidRPr="00FE3E17">
              <w:rPr>
                <w:rFonts w:ascii="Times New Roman" w:hAnsi="Times New Roman"/>
                <w:sz w:val="24"/>
                <w:szCs w:val="24"/>
              </w:rPr>
              <w:t>bu kārtu ietvaros samazināt</w:t>
            </w:r>
            <w:r w:rsidR="00E06C71">
              <w:rPr>
                <w:rFonts w:ascii="Times New Roman" w:hAnsi="Times New Roman"/>
                <w:sz w:val="24"/>
                <w:szCs w:val="24"/>
              </w:rPr>
              <w:t>ais Kohēzijas fonda</w:t>
            </w:r>
            <w:r w:rsidR="00E06C71" w:rsidRPr="00FE3E17">
              <w:rPr>
                <w:rFonts w:ascii="Times New Roman" w:hAnsi="Times New Roman"/>
                <w:sz w:val="24"/>
                <w:szCs w:val="24"/>
              </w:rPr>
              <w:t xml:space="preserve"> finansējumu kopumā par </w:t>
            </w:r>
            <w:r w:rsidR="008C72B1">
              <w:rPr>
                <w:rFonts w:ascii="Times New Roman" w:hAnsi="Times New Roman"/>
                <w:sz w:val="24"/>
                <w:szCs w:val="24"/>
              </w:rPr>
              <w:t>10 4</w:t>
            </w:r>
            <w:r w:rsidR="00C45756">
              <w:rPr>
                <w:rFonts w:ascii="Times New Roman" w:hAnsi="Times New Roman"/>
                <w:sz w:val="24"/>
                <w:szCs w:val="24"/>
              </w:rPr>
              <w:t>17</w:t>
            </w:r>
            <w:r w:rsidR="008C72B1">
              <w:rPr>
                <w:rFonts w:ascii="Times New Roman" w:hAnsi="Times New Roman"/>
                <w:sz w:val="24"/>
                <w:szCs w:val="24"/>
              </w:rPr>
              <w:t xml:space="preserve"> </w:t>
            </w:r>
            <w:r w:rsidR="00C45756">
              <w:rPr>
                <w:rFonts w:ascii="Times New Roman" w:hAnsi="Times New Roman"/>
                <w:sz w:val="24"/>
                <w:szCs w:val="24"/>
              </w:rPr>
              <w:t>614</w:t>
            </w:r>
            <w:r w:rsidR="00E06C71" w:rsidRPr="00FE3E17">
              <w:rPr>
                <w:rFonts w:ascii="Times New Roman" w:hAnsi="Times New Roman"/>
                <w:sz w:val="24"/>
                <w:szCs w:val="24"/>
              </w:rPr>
              <w:t xml:space="preserve"> </w:t>
            </w:r>
            <w:proofErr w:type="spellStart"/>
            <w:r w:rsidR="00E06C71" w:rsidRPr="00FE3E17">
              <w:rPr>
                <w:rFonts w:ascii="Times New Roman" w:hAnsi="Times New Roman"/>
                <w:i/>
                <w:iCs/>
                <w:sz w:val="24"/>
                <w:szCs w:val="24"/>
              </w:rPr>
              <w:t>euro</w:t>
            </w:r>
            <w:proofErr w:type="spellEnd"/>
            <w:r w:rsidR="00E06C71">
              <w:rPr>
                <w:rFonts w:ascii="Times New Roman" w:hAnsi="Times New Roman"/>
                <w:i/>
                <w:iCs/>
                <w:sz w:val="24"/>
                <w:szCs w:val="24"/>
              </w:rPr>
              <w:t xml:space="preserve"> </w:t>
            </w:r>
            <w:r w:rsidR="00E06C71" w:rsidRPr="00FE3E17">
              <w:rPr>
                <w:rFonts w:ascii="Times New Roman" w:hAnsi="Times New Roman"/>
                <w:sz w:val="24"/>
                <w:szCs w:val="24"/>
              </w:rPr>
              <w:t>novirz</w:t>
            </w:r>
            <w:r w:rsidR="00E06C71">
              <w:rPr>
                <w:rFonts w:ascii="Times New Roman" w:hAnsi="Times New Roman"/>
                <w:sz w:val="24"/>
                <w:szCs w:val="24"/>
              </w:rPr>
              <w:t>āms</w:t>
            </w:r>
            <w:r w:rsidR="00E06C71" w:rsidRPr="00FE3E17">
              <w:rPr>
                <w:rFonts w:ascii="Times New Roman" w:hAnsi="Times New Roman"/>
                <w:sz w:val="24"/>
                <w:szCs w:val="24"/>
              </w:rPr>
              <w:t xml:space="preserve"> Rīgas un Pierīgas pasažieru pārvadājumu nodrošināšanai nepieciešamo elektrovilcienu iegādes projekta īstenošanai </w:t>
            </w:r>
            <w:r w:rsidR="008C72B1">
              <w:rPr>
                <w:rFonts w:ascii="Times New Roman" w:hAnsi="Times New Roman"/>
                <w:sz w:val="24"/>
                <w:szCs w:val="24"/>
              </w:rPr>
              <w:t>un 3.2.1.2.SAM īstenošanai.</w:t>
            </w:r>
          </w:p>
        </w:tc>
      </w:tr>
      <w:bookmarkEnd w:id="13"/>
    </w:tbl>
    <w:p w14:paraId="002FF637" w14:textId="77777777" w:rsidR="00B33EFB" w:rsidRPr="00FE3E17" w:rsidRDefault="00B33EFB" w:rsidP="008F01F6">
      <w:pPr>
        <w:spacing w:after="0"/>
        <w:rPr>
          <w:rFonts w:ascii="Times New Roman" w:hAnsi="Times New Roman"/>
          <w:highlight w:val="yellow"/>
        </w:rPr>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02306B"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02306B" w:rsidRDefault="00E5753A" w:rsidP="00E5753A">
            <w:pPr>
              <w:spacing w:before="120" w:after="120" w:line="240" w:lineRule="auto"/>
              <w:jc w:val="center"/>
              <w:rPr>
                <w:rFonts w:ascii="Times New Roman" w:hAnsi="Times New Roman"/>
                <w:b/>
                <w:bCs/>
                <w:sz w:val="24"/>
                <w:szCs w:val="24"/>
              </w:rPr>
            </w:pPr>
            <w:r w:rsidRPr="0002306B">
              <w:rPr>
                <w:rFonts w:ascii="Times New Roman" w:hAnsi="Times New Roman"/>
                <w:b/>
                <w:bCs/>
                <w:sz w:val="24"/>
                <w:szCs w:val="24"/>
              </w:rPr>
              <w:t>IV. Tiesību akta projekta ietekme uz spēkā esošo tiesību normu sistēmu</w:t>
            </w:r>
          </w:p>
        </w:tc>
      </w:tr>
      <w:tr w:rsidR="00A76336" w:rsidRPr="0002306B" w14:paraId="7BD3C636" w14:textId="77777777" w:rsidTr="006B46B4">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C275424" w14:textId="707F4425" w:rsidR="00A76336" w:rsidRPr="0002306B" w:rsidDel="00A76336" w:rsidRDefault="00A76336" w:rsidP="00A76336">
            <w:pPr>
              <w:spacing w:after="0" w:line="240" w:lineRule="auto"/>
              <w:ind w:left="142" w:right="130"/>
              <w:jc w:val="center"/>
              <w:rPr>
                <w:rFonts w:ascii="Times New Roman" w:hAnsi="Times New Roman"/>
                <w:bCs/>
                <w:sz w:val="24"/>
                <w:szCs w:val="24"/>
              </w:rPr>
            </w:pPr>
            <w:r w:rsidRPr="0002306B">
              <w:rPr>
                <w:rFonts w:ascii="Times New Roman" w:hAnsi="Times New Roman"/>
                <w:bCs/>
                <w:sz w:val="24"/>
                <w:szCs w:val="24"/>
              </w:rPr>
              <w:t>Noteikumu projekts šo jomu neskar</w:t>
            </w:r>
          </w:p>
        </w:tc>
      </w:tr>
    </w:tbl>
    <w:p w14:paraId="416B924A" w14:textId="77777777" w:rsidR="008F01F6" w:rsidRPr="0002306B" w:rsidRDefault="008F01F6" w:rsidP="00D85523">
      <w:pPr>
        <w:spacing w:after="0" w:line="240" w:lineRule="auto"/>
        <w:rPr>
          <w:rFonts w:ascii="Times New Roman" w:hAnsi="Times New Roman"/>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F04912" w:rsidRPr="0002306B" w14:paraId="3AF65A1F" w14:textId="77777777" w:rsidTr="00E5753A">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tbl>
            <w:tblPr>
              <w:tblW w:w="932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F04912" w:rsidRPr="00A91655" w14:paraId="7C74FF63" w14:textId="77777777" w:rsidTr="0036105F">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57C00462" w14:textId="77777777" w:rsidR="00F04912" w:rsidRPr="00A91655" w:rsidRDefault="00F04912" w:rsidP="00F04912">
                  <w:pPr>
                    <w:spacing w:before="120" w:after="120" w:line="240" w:lineRule="auto"/>
                    <w:jc w:val="center"/>
                    <w:rPr>
                      <w:rFonts w:ascii="Times New Roman" w:hAnsi="Times New Roman"/>
                      <w:b/>
                      <w:bCs/>
                      <w:sz w:val="24"/>
                      <w:szCs w:val="24"/>
                    </w:rPr>
                  </w:pPr>
                  <w:r w:rsidRPr="00A91655">
                    <w:rPr>
                      <w:rFonts w:ascii="Times New Roman" w:hAnsi="Times New Roman"/>
                      <w:b/>
                      <w:bCs/>
                      <w:sz w:val="24"/>
                      <w:szCs w:val="24"/>
                    </w:rPr>
                    <w:t>V. Tiesību akta projekta atbilstība Latvijas Republikas starptautiskajām saistībām</w:t>
                  </w:r>
                </w:p>
              </w:tc>
            </w:tr>
            <w:tr w:rsidR="00F04912" w:rsidRPr="00A91655" w14:paraId="6C41B8C0" w14:textId="77777777" w:rsidTr="0036105F">
              <w:trPr>
                <w:trHeight w:val="469"/>
              </w:trPr>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F76665D" w14:textId="77777777" w:rsidR="00F04912" w:rsidRPr="00A91655" w:rsidRDefault="00F04912" w:rsidP="00F04912">
                  <w:pPr>
                    <w:spacing w:after="0" w:line="240" w:lineRule="auto"/>
                    <w:ind w:left="142" w:right="130"/>
                    <w:jc w:val="center"/>
                    <w:rPr>
                      <w:rFonts w:ascii="Times New Roman" w:hAnsi="Times New Roman"/>
                      <w:bCs/>
                      <w:sz w:val="24"/>
                      <w:szCs w:val="24"/>
                    </w:rPr>
                  </w:pPr>
                  <w:r w:rsidRPr="00A91655">
                    <w:rPr>
                      <w:rFonts w:ascii="Times New Roman" w:hAnsi="Times New Roman"/>
                      <w:sz w:val="24"/>
                    </w:rPr>
                    <w:t>Noteikumu projekts šo jomu neskar</w:t>
                  </w:r>
                </w:p>
              </w:tc>
            </w:tr>
          </w:tbl>
          <w:p w14:paraId="4A8DBF72" w14:textId="72D8B4A0" w:rsidR="00F04912" w:rsidRPr="0002306B" w:rsidRDefault="00F04912" w:rsidP="00F04912">
            <w:pPr>
              <w:spacing w:before="120" w:after="120" w:line="240" w:lineRule="auto"/>
              <w:jc w:val="center"/>
              <w:rPr>
                <w:rFonts w:ascii="Times New Roman" w:hAnsi="Times New Roman"/>
                <w:b/>
                <w:bCs/>
                <w:sz w:val="24"/>
                <w:szCs w:val="24"/>
              </w:rPr>
            </w:pPr>
          </w:p>
        </w:tc>
      </w:tr>
    </w:tbl>
    <w:p w14:paraId="336ADFA4" w14:textId="77777777" w:rsidR="009A312E" w:rsidRPr="00FE3E17" w:rsidRDefault="009A312E" w:rsidP="009A312E">
      <w:pPr>
        <w:spacing w:after="0"/>
        <w:rPr>
          <w:rFonts w:ascii="Times New Roman" w:hAnsi="Times New Roman"/>
          <w:vanish/>
          <w:sz w:val="20"/>
          <w:szCs w:val="20"/>
          <w:highlight w:val="yellow"/>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FE3E17"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02306B" w:rsidRDefault="009A312E" w:rsidP="0056559A">
            <w:pPr>
              <w:spacing w:line="240" w:lineRule="auto"/>
              <w:jc w:val="center"/>
              <w:rPr>
                <w:rFonts w:ascii="Times New Roman" w:eastAsia="Times New Roman" w:hAnsi="Times New Roman"/>
                <w:b/>
                <w:sz w:val="24"/>
                <w:szCs w:val="24"/>
                <w:lang w:eastAsia="lv-LV"/>
              </w:rPr>
            </w:pPr>
            <w:r w:rsidRPr="0002306B">
              <w:rPr>
                <w:rFonts w:ascii="Times New Roman" w:hAnsi="Times New Roman"/>
                <w:b/>
                <w:bCs/>
                <w:sz w:val="24"/>
                <w:szCs w:val="24"/>
              </w:rPr>
              <w:t>VI. Sabiedrības līdzdalība un komunikācijas aktivitātes</w:t>
            </w:r>
          </w:p>
        </w:tc>
      </w:tr>
      <w:tr w:rsidR="009A312E" w:rsidRPr="00FE3E17" w14:paraId="500C365C"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02306B" w:rsidRDefault="009A312E" w:rsidP="00A57A20">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2BC8C3CC" w14:textId="26E279DE" w:rsidR="009A312E" w:rsidRPr="005E1B7A" w:rsidRDefault="006E0049" w:rsidP="008F01F6">
            <w:pPr>
              <w:spacing w:after="0" w:line="240" w:lineRule="auto"/>
              <w:ind w:left="142" w:right="130"/>
              <w:jc w:val="both"/>
              <w:rPr>
                <w:rFonts w:ascii="Times New Roman" w:hAnsi="Times New Roman"/>
                <w:sz w:val="24"/>
                <w:szCs w:val="24"/>
              </w:rPr>
            </w:pPr>
            <w:r w:rsidRPr="005E1B7A">
              <w:rPr>
                <w:rFonts w:ascii="Times New Roman" w:hAnsi="Times New Roman"/>
                <w:sz w:val="24"/>
                <w:szCs w:val="24"/>
              </w:rPr>
              <w:t>Atbilstoši normatīvo aktu prasībām Ekonomikas ministrija tās tīmekļa vietnē publicē informāciju par noteikumu projektu un par tā virzību.</w:t>
            </w:r>
          </w:p>
        </w:tc>
      </w:tr>
      <w:tr w:rsidR="009A312E" w:rsidRPr="00FE3E17" w14:paraId="2F9C45F7" w14:textId="77777777" w:rsidTr="004B3904">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02306B" w:rsidRDefault="009A312E" w:rsidP="00A57A20">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tcPr>
          <w:p w14:paraId="62ECC05B" w14:textId="13E259F4" w:rsidR="009A312E" w:rsidRPr="0002306B" w:rsidRDefault="0062671E" w:rsidP="008F01F6">
            <w:pPr>
              <w:spacing w:after="0" w:line="240" w:lineRule="auto"/>
              <w:ind w:left="142" w:right="13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2019.gada 2.decembrī n</w:t>
            </w:r>
            <w:r w:rsidR="006E0049" w:rsidRPr="0002306B">
              <w:rPr>
                <w:rFonts w:ascii="Times New Roman" w:eastAsia="Times New Roman" w:hAnsi="Times New Roman"/>
                <w:iCs/>
                <w:sz w:val="24"/>
                <w:szCs w:val="24"/>
                <w:lang w:eastAsia="lv-LV"/>
              </w:rPr>
              <w:t xml:space="preserve">oteikumu projekts ir publicēts Ekonomikas ministrijas </w:t>
            </w:r>
            <w:r w:rsidR="006E0049" w:rsidRPr="0002306B">
              <w:rPr>
                <w:rFonts w:ascii="Times New Roman" w:hAnsi="Times New Roman"/>
              </w:rPr>
              <w:t>tīmekļa</w:t>
            </w:r>
            <w:r w:rsidR="006E0049" w:rsidRPr="0002306B">
              <w:rPr>
                <w:rFonts w:ascii="Times New Roman" w:eastAsia="Times New Roman" w:hAnsi="Times New Roman"/>
                <w:iCs/>
                <w:sz w:val="24"/>
                <w:szCs w:val="24"/>
                <w:lang w:eastAsia="lv-LV"/>
              </w:rPr>
              <w:t xml:space="preserve"> vietnē, sabiedrībai ir dota iespēja </w:t>
            </w:r>
            <w:r w:rsidR="006E0049" w:rsidRPr="0002306B">
              <w:rPr>
                <w:rFonts w:ascii="Times New Roman" w:hAnsi="Times New Roman"/>
                <w:sz w:val="24"/>
                <w:szCs w:val="24"/>
              </w:rPr>
              <w:t>informēt</w:t>
            </w:r>
            <w:r w:rsidR="006E0049" w:rsidRPr="0002306B">
              <w:rPr>
                <w:rFonts w:ascii="Times New Roman" w:eastAsia="Times New Roman" w:hAnsi="Times New Roman"/>
                <w:iCs/>
                <w:sz w:val="24"/>
                <w:szCs w:val="24"/>
                <w:lang w:eastAsia="lv-LV"/>
              </w:rPr>
              <w:t xml:space="preserve"> par iebildumiem un priekšlikumiem, ja tādi rodas.</w:t>
            </w:r>
          </w:p>
        </w:tc>
      </w:tr>
      <w:tr w:rsidR="009A312E" w:rsidRPr="00FE3E17"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02306B" w:rsidRDefault="009A312E" w:rsidP="00A57A20">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sz w:val="24"/>
                <w:szCs w:val="24"/>
              </w:rPr>
              <w:t xml:space="preserve">Sabiedrības </w:t>
            </w:r>
            <w:r w:rsidRPr="0002306B">
              <w:rPr>
                <w:rFonts w:ascii="Times New Roman" w:eastAsia="Times New Roman" w:hAnsi="Times New Roman"/>
                <w:sz w:val="24"/>
                <w:szCs w:val="24"/>
                <w:lang w:eastAsia="lv-LV"/>
              </w:rPr>
              <w:t>līdzdalības</w:t>
            </w:r>
            <w:r w:rsidRPr="0002306B">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2AC177FC" w:rsidR="00220849" w:rsidRPr="0002306B" w:rsidRDefault="0062671E" w:rsidP="0062671E">
            <w:pPr>
              <w:spacing w:after="120" w:line="240" w:lineRule="auto"/>
              <w:ind w:right="130"/>
              <w:jc w:val="both"/>
              <w:rPr>
                <w:rFonts w:ascii="Times New Roman" w:eastAsia="Times New Roman" w:hAnsi="Times New Roman"/>
                <w:b/>
                <w:sz w:val="24"/>
                <w:szCs w:val="24"/>
                <w:lang w:eastAsia="lv-LV"/>
              </w:rPr>
            </w:pPr>
            <w:r>
              <w:rPr>
                <w:rFonts w:ascii="Times New Roman" w:eastAsia="Times New Roman" w:hAnsi="Times New Roman"/>
                <w:iCs/>
                <w:sz w:val="24"/>
                <w:szCs w:val="24"/>
                <w:lang w:eastAsia="lv-LV"/>
              </w:rPr>
              <w:t>I</w:t>
            </w:r>
            <w:r w:rsidR="00F649D1" w:rsidRPr="0002306B">
              <w:rPr>
                <w:rFonts w:ascii="Times New Roman" w:eastAsia="Times New Roman" w:hAnsi="Times New Roman"/>
                <w:iCs/>
                <w:sz w:val="24"/>
                <w:szCs w:val="24"/>
                <w:lang w:eastAsia="lv-LV"/>
              </w:rPr>
              <w:t>ebildumi un priekšlikumi</w:t>
            </w:r>
            <w:r>
              <w:rPr>
                <w:rFonts w:ascii="Times New Roman" w:eastAsia="Times New Roman" w:hAnsi="Times New Roman"/>
                <w:iCs/>
                <w:sz w:val="24"/>
                <w:szCs w:val="24"/>
                <w:lang w:eastAsia="lv-LV"/>
              </w:rPr>
              <w:t xml:space="preserve"> nav saņemti.</w:t>
            </w:r>
          </w:p>
        </w:tc>
      </w:tr>
      <w:tr w:rsidR="009A312E" w:rsidRPr="00FE3E17"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02306B" w:rsidRDefault="009A312E" w:rsidP="00F649D1">
            <w:pPr>
              <w:spacing w:after="0" w:line="240" w:lineRule="auto"/>
              <w:ind w:left="142" w:right="128"/>
              <w:jc w:val="both"/>
              <w:rPr>
                <w:rFonts w:ascii="Times New Roman" w:eastAsia="Times New Roman" w:hAnsi="Times New Roman"/>
                <w:iCs/>
                <w:sz w:val="24"/>
                <w:szCs w:val="24"/>
                <w:lang w:eastAsia="lv-LV"/>
              </w:rPr>
            </w:pPr>
            <w:r w:rsidRPr="0002306B">
              <w:rPr>
                <w:rFonts w:ascii="Times New Roman" w:eastAsia="Times New Roman" w:hAnsi="Times New Roman"/>
                <w:iCs/>
                <w:sz w:val="24"/>
                <w:szCs w:val="24"/>
                <w:lang w:eastAsia="lv-LV"/>
              </w:rPr>
              <w:t xml:space="preserve">Cita </w:t>
            </w:r>
            <w:r w:rsidRPr="0002306B">
              <w:rPr>
                <w:rFonts w:ascii="Times New Roman" w:hAnsi="Times New Roman"/>
                <w:sz w:val="24"/>
                <w:szCs w:val="24"/>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49065E0" w:rsidR="009A312E" w:rsidRPr="0002306B" w:rsidRDefault="00F649D1" w:rsidP="008F01F6">
            <w:pPr>
              <w:spacing w:after="0" w:line="240" w:lineRule="auto"/>
              <w:ind w:left="142" w:right="130"/>
              <w:jc w:val="both"/>
              <w:rPr>
                <w:rFonts w:ascii="Times New Roman" w:eastAsia="Times New Roman" w:hAnsi="Times New Roman"/>
                <w:iCs/>
                <w:sz w:val="24"/>
                <w:szCs w:val="24"/>
                <w:lang w:eastAsia="lv-LV"/>
              </w:rPr>
            </w:pPr>
            <w:r w:rsidRPr="0002306B">
              <w:rPr>
                <w:rFonts w:ascii="Times New Roman" w:hAnsi="Times New Roman"/>
                <w:sz w:val="24"/>
                <w:szCs w:val="24"/>
              </w:rPr>
              <w:t>Nav</w:t>
            </w:r>
            <w:r w:rsidR="00E26CFB" w:rsidRPr="0002306B">
              <w:rPr>
                <w:rFonts w:ascii="Times New Roman" w:eastAsia="Times New Roman" w:hAnsi="Times New Roman"/>
                <w:iCs/>
                <w:sz w:val="24"/>
                <w:szCs w:val="24"/>
                <w:lang w:eastAsia="lv-LV"/>
              </w:rPr>
              <w:t>.</w:t>
            </w:r>
          </w:p>
        </w:tc>
      </w:tr>
    </w:tbl>
    <w:p w14:paraId="24D64682" w14:textId="28ACFCB1" w:rsidR="009A312E" w:rsidRPr="00FE3E17" w:rsidRDefault="009A312E" w:rsidP="009A312E">
      <w:pPr>
        <w:tabs>
          <w:tab w:val="left" w:pos="7655"/>
        </w:tabs>
        <w:spacing w:line="240" w:lineRule="auto"/>
        <w:jc w:val="both"/>
        <w:rPr>
          <w:rFonts w:ascii="Times New Roman" w:hAnsi="Times New Roman"/>
          <w:bCs/>
          <w:sz w:val="4"/>
          <w:szCs w:val="4"/>
          <w:highlight w:val="yellow"/>
        </w:rPr>
      </w:pPr>
    </w:p>
    <w:p w14:paraId="0F66E793" w14:textId="77777777" w:rsidR="00E26CFB" w:rsidRPr="00FE3E17" w:rsidRDefault="00E26CFB" w:rsidP="008F01F6">
      <w:pPr>
        <w:tabs>
          <w:tab w:val="left" w:pos="7655"/>
        </w:tabs>
        <w:spacing w:after="0" w:line="240" w:lineRule="auto"/>
        <w:jc w:val="both"/>
        <w:rPr>
          <w:rFonts w:ascii="Times New Roman" w:hAnsi="Times New Roman"/>
          <w:bCs/>
          <w:sz w:val="4"/>
          <w:szCs w:val="4"/>
          <w:highlight w:val="yellow"/>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FE3E17"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02306B" w:rsidRDefault="009A312E" w:rsidP="0056559A">
            <w:pPr>
              <w:spacing w:line="240" w:lineRule="auto"/>
              <w:jc w:val="center"/>
              <w:rPr>
                <w:rFonts w:ascii="Times New Roman" w:eastAsia="Times New Roman" w:hAnsi="Times New Roman"/>
                <w:b/>
                <w:sz w:val="24"/>
                <w:szCs w:val="24"/>
                <w:lang w:eastAsia="lv-LV"/>
              </w:rPr>
            </w:pPr>
            <w:r w:rsidRPr="0002306B">
              <w:rPr>
                <w:rFonts w:ascii="Times New Roman" w:eastAsia="Times New Roman" w:hAnsi="Times New Roman"/>
                <w:b/>
                <w:sz w:val="24"/>
                <w:szCs w:val="24"/>
                <w:lang w:eastAsia="lv-LV"/>
              </w:rPr>
              <w:t>VII. Tiesību akta projekta izpildes nodrošināšana un tās ietekme uz institūcijām</w:t>
            </w:r>
          </w:p>
        </w:tc>
      </w:tr>
      <w:tr w:rsidR="009A312E" w:rsidRPr="00FE3E17" w14:paraId="37B4D165" w14:textId="77777777" w:rsidTr="004B3904">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02306B" w:rsidRDefault="009A312E"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hAnsi="Times New Roman"/>
                <w:bCs/>
                <w:sz w:val="24"/>
                <w:szCs w:val="24"/>
              </w:rPr>
              <w:t>Projekta</w:t>
            </w:r>
            <w:r w:rsidRPr="0002306B">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B14CACD" w14:textId="4F76513B" w:rsidR="009A312E" w:rsidRPr="0002306B" w:rsidRDefault="00B95A86" w:rsidP="008F01F6">
            <w:pPr>
              <w:spacing w:after="0" w:line="240" w:lineRule="auto"/>
              <w:ind w:left="142" w:right="130"/>
              <w:jc w:val="both"/>
              <w:rPr>
                <w:rFonts w:ascii="Times New Roman" w:hAnsi="Times New Roman"/>
                <w:sz w:val="24"/>
                <w:szCs w:val="24"/>
                <w:lang w:eastAsia="lv-LV"/>
              </w:rPr>
            </w:pPr>
            <w:r w:rsidRPr="0002306B">
              <w:rPr>
                <w:rFonts w:ascii="Times New Roman" w:hAnsi="Times New Roman"/>
                <w:sz w:val="24"/>
                <w:szCs w:val="24"/>
              </w:rPr>
              <w:t>Ekonomikas</w:t>
            </w:r>
            <w:r w:rsidRPr="0002306B">
              <w:rPr>
                <w:rFonts w:ascii="Times New Roman" w:eastAsia="Times New Roman" w:hAnsi="Times New Roman"/>
                <w:iCs/>
                <w:sz w:val="24"/>
                <w:szCs w:val="24"/>
                <w:lang w:eastAsia="lv-LV"/>
              </w:rPr>
              <w:t xml:space="preserve"> ministrija kā atbildīgā iestāde, Centrālā finanšu un līgumu aģentūra kā sadarbības iestāde.</w:t>
            </w:r>
          </w:p>
        </w:tc>
      </w:tr>
      <w:tr w:rsidR="009A312E" w:rsidRPr="00FE3E17" w14:paraId="678718AA"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02306B" w:rsidRDefault="009A312E"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Projekta izpildes ietekme uz pārvaldes </w:t>
            </w:r>
            <w:r w:rsidRPr="0002306B">
              <w:rPr>
                <w:rFonts w:ascii="Times New Roman" w:hAnsi="Times New Roman"/>
                <w:bCs/>
                <w:sz w:val="24"/>
                <w:szCs w:val="24"/>
              </w:rPr>
              <w:t>funkcijām</w:t>
            </w:r>
            <w:r w:rsidRPr="0002306B">
              <w:rPr>
                <w:rFonts w:ascii="Times New Roman" w:eastAsia="Times New Roman" w:hAnsi="Times New Roman"/>
                <w:sz w:val="24"/>
                <w:szCs w:val="24"/>
                <w:lang w:eastAsia="lv-LV"/>
              </w:rPr>
              <w:t xml:space="preserve"> un institucionālo struktūru.</w:t>
            </w:r>
          </w:p>
          <w:p w14:paraId="689A82AC" w14:textId="77777777" w:rsidR="009A312E" w:rsidRPr="0002306B" w:rsidRDefault="009A312E" w:rsidP="00B719FC">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 xml:space="preserve">Jaunu </w:t>
            </w:r>
            <w:r w:rsidRPr="0002306B">
              <w:rPr>
                <w:rFonts w:ascii="Times New Roman" w:hAnsi="Times New Roman"/>
                <w:bCs/>
                <w:sz w:val="24"/>
                <w:szCs w:val="24"/>
              </w:rPr>
              <w:t>institūciju</w:t>
            </w:r>
            <w:r w:rsidRPr="0002306B">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0A93EA10" w14:textId="01634B1B" w:rsidR="009A312E" w:rsidRPr="0002306B" w:rsidRDefault="00B95A86" w:rsidP="00E26CFB">
            <w:pPr>
              <w:spacing w:after="120" w:line="240" w:lineRule="auto"/>
              <w:ind w:left="142" w:right="130"/>
              <w:jc w:val="both"/>
              <w:rPr>
                <w:rFonts w:ascii="Times New Roman" w:eastAsia="Times New Roman" w:hAnsi="Times New Roman"/>
                <w:iCs/>
                <w:sz w:val="24"/>
                <w:szCs w:val="24"/>
                <w:lang w:eastAsia="lv-LV"/>
              </w:rPr>
            </w:pPr>
            <w:r w:rsidRPr="0002306B">
              <w:rPr>
                <w:rFonts w:ascii="Times New Roman" w:eastAsia="Times New Roman" w:hAnsi="Times New Roman"/>
                <w:iCs/>
                <w:sz w:val="24"/>
                <w:szCs w:val="24"/>
                <w:lang w:eastAsia="lv-LV"/>
              </w:rPr>
              <w:t>Nav plānota jaunu institūciju izveide, esošu institūciju likvidācija vai reorganizācija.</w:t>
            </w:r>
          </w:p>
        </w:tc>
      </w:tr>
      <w:tr w:rsidR="009A312E" w:rsidRPr="00FE3E17" w14:paraId="17DEEA33" w14:textId="77777777" w:rsidTr="004B3904">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02306B" w:rsidRDefault="009A312E" w:rsidP="00A57A20">
            <w:pPr>
              <w:spacing w:before="120" w:after="120" w:line="240" w:lineRule="auto"/>
              <w:jc w:val="center"/>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02306B" w:rsidRDefault="009A312E" w:rsidP="00A57A20">
            <w:pPr>
              <w:spacing w:after="0" w:line="240" w:lineRule="auto"/>
              <w:ind w:left="142" w:right="128"/>
              <w:jc w:val="both"/>
              <w:rPr>
                <w:rFonts w:ascii="Times New Roman" w:eastAsia="Times New Roman" w:hAnsi="Times New Roman"/>
                <w:sz w:val="24"/>
                <w:szCs w:val="24"/>
                <w:lang w:eastAsia="lv-LV"/>
              </w:rPr>
            </w:pPr>
            <w:r w:rsidRPr="0002306B">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tcPr>
          <w:p w14:paraId="6BB19CF2" w14:textId="6B4A1359" w:rsidR="009A312E" w:rsidRPr="0002306B" w:rsidRDefault="00B95A86" w:rsidP="008F01F6">
            <w:pPr>
              <w:spacing w:after="0" w:line="240" w:lineRule="auto"/>
              <w:ind w:left="142" w:right="130"/>
              <w:jc w:val="both"/>
              <w:rPr>
                <w:rFonts w:ascii="Times New Roman" w:eastAsia="Times New Roman" w:hAnsi="Times New Roman"/>
                <w:sz w:val="24"/>
                <w:szCs w:val="24"/>
                <w:lang w:eastAsia="lv-LV"/>
              </w:rPr>
            </w:pPr>
            <w:r w:rsidRPr="0002306B">
              <w:rPr>
                <w:rFonts w:ascii="Times New Roman" w:hAnsi="Times New Roman"/>
                <w:sz w:val="24"/>
                <w:szCs w:val="24"/>
              </w:rPr>
              <w:t>Nav</w:t>
            </w:r>
            <w:r w:rsidR="00E26CFB" w:rsidRPr="0002306B">
              <w:rPr>
                <w:rFonts w:ascii="Times New Roman" w:eastAsia="Times New Roman" w:hAnsi="Times New Roman"/>
                <w:iCs/>
                <w:sz w:val="24"/>
                <w:szCs w:val="24"/>
                <w:lang w:eastAsia="lv-LV"/>
              </w:rPr>
              <w:t>.</w:t>
            </w:r>
          </w:p>
        </w:tc>
      </w:tr>
    </w:tbl>
    <w:p w14:paraId="5FCC8D11" w14:textId="77777777" w:rsidR="009A312E" w:rsidRPr="00FE3E17"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FE3E17"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FE3E17"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1DC21635" w:rsidR="009A312E" w:rsidRPr="00FE3E17" w:rsidRDefault="004B3904" w:rsidP="009A312E">
      <w:pPr>
        <w:tabs>
          <w:tab w:val="right" w:pos="9071"/>
        </w:tabs>
        <w:spacing w:after="0" w:line="240" w:lineRule="auto"/>
        <w:jc w:val="both"/>
        <w:rPr>
          <w:rFonts w:ascii="Times New Roman" w:hAnsi="Times New Roman"/>
          <w:b/>
          <w:color w:val="000000"/>
          <w:sz w:val="24"/>
          <w:szCs w:val="24"/>
        </w:rPr>
      </w:pPr>
      <w:bookmarkStart w:id="14" w:name="_Hlk41069616"/>
      <w:r w:rsidRPr="00FE3E17">
        <w:rPr>
          <w:rFonts w:ascii="Times New Roman" w:hAnsi="Times New Roman"/>
          <w:b/>
          <w:color w:val="000000"/>
          <w:sz w:val="24"/>
          <w:szCs w:val="24"/>
        </w:rPr>
        <w:t>Ekonomikas ministrs</w:t>
      </w:r>
      <w:r w:rsidR="009A312E" w:rsidRPr="00FE3E17">
        <w:rPr>
          <w:rFonts w:ascii="Times New Roman" w:hAnsi="Times New Roman"/>
          <w:b/>
        </w:rPr>
        <w:t xml:space="preserve"> </w:t>
      </w:r>
      <w:r w:rsidR="009A312E" w:rsidRPr="00FE3E17">
        <w:rPr>
          <w:rFonts w:ascii="Times New Roman" w:hAnsi="Times New Roman"/>
          <w:b/>
        </w:rPr>
        <w:tab/>
      </w:r>
      <w:r w:rsidR="002C53E8" w:rsidRPr="002C53E8">
        <w:rPr>
          <w:rFonts w:ascii="Times New Roman" w:hAnsi="Times New Roman"/>
          <w:b/>
          <w:color w:val="000000"/>
          <w:sz w:val="24"/>
          <w:szCs w:val="24"/>
        </w:rPr>
        <w:t xml:space="preserve">J. </w:t>
      </w:r>
      <w:proofErr w:type="spellStart"/>
      <w:r w:rsidR="002C53E8" w:rsidRPr="002C53E8">
        <w:rPr>
          <w:rFonts w:ascii="Times New Roman" w:hAnsi="Times New Roman"/>
          <w:b/>
          <w:color w:val="000000"/>
          <w:sz w:val="24"/>
          <w:szCs w:val="24"/>
        </w:rPr>
        <w:t>Vitenbergs</w:t>
      </w:r>
      <w:proofErr w:type="spellEnd"/>
    </w:p>
    <w:p w14:paraId="2EBECC9D" w14:textId="77777777" w:rsidR="003A21F2" w:rsidRPr="00FE3E17" w:rsidRDefault="003A21F2" w:rsidP="009A312E">
      <w:pPr>
        <w:tabs>
          <w:tab w:val="right" w:pos="9071"/>
        </w:tabs>
        <w:spacing w:after="0" w:line="240" w:lineRule="auto"/>
        <w:jc w:val="both"/>
        <w:rPr>
          <w:rFonts w:ascii="Times New Roman" w:hAnsi="Times New Roman"/>
          <w:b/>
          <w:color w:val="000000"/>
          <w:sz w:val="24"/>
          <w:szCs w:val="24"/>
        </w:rPr>
      </w:pPr>
    </w:p>
    <w:p w14:paraId="29EBA32C" w14:textId="77777777" w:rsidR="009A312E" w:rsidRPr="00FE3E17" w:rsidRDefault="009A312E" w:rsidP="009A312E">
      <w:pPr>
        <w:tabs>
          <w:tab w:val="right" w:pos="9071"/>
        </w:tabs>
        <w:spacing w:after="0" w:line="240" w:lineRule="auto"/>
        <w:jc w:val="both"/>
        <w:rPr>
          <w:rFonts w:ascii="Times New Roman" w:hAnsi="Times New Roman"/>
          <w:b/>
          <w:color w:val="000000"/>
          <w:sz w:val="16"/>
          <w:szCs w:val="16"/>
        </w:rPr>
      </w:pPr>
    </w:p>
    <w:p w14:paraId="45D19C94" w14:textId="0582A601" w:rsidR="002C53E8" w:rsidRPr="002C53E8" w:rsidRDefault="002C53E8" w:rsidP="002C53E8">
      <w:pPr>
        <w:tabs>
          <w:tab w:val="right" w:pos="9071"/>
        </w:tabs>
        <w:spacing w:after="0" w:line="240" w:lineRule="auto"/>
        <w:jc w:val="both"/>
        <w:rPr>
          <w:rFonts w:ascii="Times New Roman" w:hAnsi="Times New Roman"/>
          <w:b/>
          <w:color w:val="000000"/>
          <w:sz w:val="24"/>
          <w:szCs w:val="24"/>
        </w:rPr>
      </w:pPr>
      <w:bookmarkStart w:id="15" w:name="_Hlk40873293"/>
      <w:bookmarkStart w:id="16" w:name="_Hlk41069702"/>
      <w:r w:rsidRPr="002C53E8">
        <w:rPr>
          <w:rFonts w:ascii="Times New Roman" w:hAnsi="Times New Roman"/>
          <w:b/>
          <w:color w:val="000000"/>
          <w:sz w:val="24"/>
          <w:szCs w:val="24"/>
        </w:rPr>
        <w:t>Valsts sekretār</w:t>
      </w:r>
      <w:r w:rsidR="00533C69">
        <w:rPr>
          <w:rFonts w:ascii="Times New Roman" w:hAnsi="Times New Roman"/>
          <w:b/>
          <w:color w:val="000000"/>
          <w:sz w:val="24"/>
          <w:szCs w:val="24"/>
        </w:rPr>
        <w:t xml:space="preserve">s </w:t>
      </w:r>
      <w:r w:rsidR="00533C69">
        <w:rPr>
          <w:rFonts w:ascii="Times New Roman" w:hAnsi="Times New Roman"/>
          <w:b/>
          <w:color w:val="000000"/>
          <w:sz w:val="24"/>
          <w:szCs w:val="24"/>
        </w:rPr>
        <w:tab/>
      </w:r>
      <w:proofErr w:type="spellStart"/>
      <w:r w:rsidR="00533C69">
        <w:rPr>
          <w:rFonts w:ascii="Times New Roman" w:hAnsi="Times New Roman"/>
          <w:b/>
          <w:color w:val="000000"/>
          <w:sz w:val="24"/>
          <w:szCs w:val="24"/>
        </w:rPr>
        <w:t>E.Valantis</w:t>
      </w:r>
      <w:proofErr w:type="spellEnd"/>
    </w:p>
    <w:bookmarkEnd w:id="15"/>
    <w:p w14:paraId="4FDF8EF9" w14:textId="06CD3BC4" w:rsidR="009A312E" w:rsidRPr="00FE3E17" w:rsidRDefault="00E2719F" w:rsidP="002C53E8">
      <w:pPr>
        <w:tabs>
          <w:tab w:val="right" w:pos="9071"/>
        </w:tabs>
        <w:spacing w:after="0" w:line="240" w:lineRule="auto"/>
        <w:jc w:val="both"/>
        <w:rPr>
          <w:rFonts w:ascii="Times New Roman" w:hAnsi="Times New Roman"/>
          <w:b/>
          <w:color w:val="000000"/>
          <w:sz w:val="24"/>
          <w:szCs w:val="24"/>
        </w:rPr>
      </w:pPr>
      <w:r w:rsidRPr="00FE3E17">
        <w:rPr>
          <w:rFonts w:ascii="Times New Roman" w:hAnsi="Times New Roman"/>
          <w:b/>
          <w:color w:val="000000"/>
          <w:sz w:val="24"/>
          <w:szCs w:val="24"/>
        </w:rPr>
        <w:tab/>
      </w:r>
    </w:p>
    <w:bookmarkEnd w:id="14"/>
    <w:bookmarkEnd w:id="16"/>
    <w:p w14:paraId="4E7CC4F1" w14:textId="4F1A6AB6" w:rsidR="00CC6E1B" w:rsidRPr="00FE3E17"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Pr="00FE3E17" w:rsidRDefault="009A2938" w:rsidP="009A312E">
      <w:pPr>
        <w:tabs>
          <w:tab w:val="right" w:pos="9071"/>
        </w:tabs>
        <w:spacing w:after="0" w:line="240" w:lineRule="auto"/>
        <w:jc w:val="both"/>
        <w:rPr>
          <w:rFonts w:ascii="Times New Roman" w:hAnsi="Times New Roman"/>
          <w:color w:val="000000"/>
          <w:sz w:val="24"/>
          <w:szCs w:val="24"/>
        </w:rPr>
      </w:pPr>
    </w:p>
    <w:p w14:paraId="04740656" w14:textId="2C7A4BA3" w:rsidR="00D85523" w:rsidRPr="00FE3E17" w:rsidRDefault="00D85523" w:rsidP="009A312E">
      <w:pPr>
        <w:tabs>
          <w:tab w:val="right" w:pos="9071"/>
        </w:tabs>
        <w:spacing w:after="0" w:line="240" w:lineRule="auto"/>
        <w:jc w:val="both"/>
        <w:rPr>
          <w:rFonts w:ascii="Times New Roman" w:hAnsi="Times New Roman"/>
          <w:color w:val="000000"/>
          <w:sz w:val="24"/>
          <w:szCs w:val="24"/>
        </w:rPr>
      </w:pPr>
    </w:p>
    <w:p w14:paraId="51F280F2" w14:textId="1FEA3C29" w:rsidR="008F36E1" w:rsidRPr="00FE3E17" w:rsidRDefault="0062671E"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Baiba Ligere</w:t>
      </w:r>
      <w:r w:rsidR="008F36E1" w:rsidRPr="00FE3E17">
        <w:rPr>
          <w:rFonts w:ascii="Times New Roman" w:eastAsia="Times New Roman" w:hAnsi="Times New Roman"/>
          <w:sz w:val="20"/>
          <w:szCs w:val="20"/>
          <w:lang w:eastAsia="lv-LV"/>
        </w:rPr>
        <w:t>; 67013</w:t>
      </w:r>
      <w:r>
        <w:rPr>
          <w:rFonts w:ascii="Times New Roman" w:eastAsia="Times New Roman" w:hAnsi="Times New Roman"/>
          <w:sz w:val="20"/>
          <w:szCs w:val="20"/>
          <w:lang w:eastAsia="lv-LV"/>
        </w:rPr>
        <w:t>104</w:t>
      </w:r>
    </w:p>
    <w:p w14:paraId="5F49A53F" w14:textId="1492A8C5" w:rsidR="008F36E1" w:rsidRPr="00FE3E17" w:rsidRDefault="0062671E" w:rsidP="008F36E1">
      <w:pPr>
        <w:widowControl w:val="0"/>
        <w:spacing w:after="0" w:line="240" w:lineRule="auto"/>
        <w:jc w:val="both"/>
        <w:rPr>
          <w:rFonts w:ascii="Times New Roman" w:eastAsia="Times New Roman" w:hAnsi="Times New Roman"/>
          <w:sz w:val="20"/>
          <w:szCs w:val="20"/>
          <w:lang w:eastAsia="lv-LV"/>
        </w:rPr>
      </w:pPr>
      <w:r w:rsidRPr="0062671E">
        <w:rPr>
          <w:rFonts w:ascii="Times New Roman" w:eastAsia="Times New Roman" w:hAnsi="Times New Roman"/>
          <w:sz w:val="20"/>
          <w:szCs w:val="20"/>
          <w:lang w:eastAsia="lv-LV"/>
        </w:rPr>
        <w:t>Baiba Ligere</w:t>
      </w:r>
      <w:r w:rsidR="008F36E1" w:rsidRPr="00FE3E17">
        <w:rPr>
          <w:rFonts w:ascii="Times New Roman" w:eastAsia="Times New Roman" w:hAnsi="Times New Roman"/>
          <w:sz w:val="20"/>
          <w:szCs w:val="20"/>
          <w:lang w:eastAsia="lv-LV"/>
        </w:rPr>
        <w:t>@em.gov.lv</w:t>
      </w:r>
    </w:p>
    <w:p w14:paraId="4388254F" w14:textId="77777777" w:rsidR="008F36E1" w:rsidRPr="00FE3E17" w:rsidRDefault="008F36E1" w:rsidP="009A312E">
      <w:pPr>
        <w:tabs>
          <w:tab w:val="right" w:pos="9071"/>
        </w:tabs>
        <w:spacing w:after="0" w:line="240" w:lineRule="auto"/>
        <w:jc w:val="both"/>
        <w:rPr>
          <w:rFonts w:ascii="Times New Roman" w:hAnsi="Times New Roman"/>
          <w:color w:val="000000"/>
          <w:sz w:val="24"/>
          <w:szCs w:val="24"/>
        </w:rPr>
      </w:pPr>
    </w:p>
    <w:sectPr w:rsidR="008F36E1" w:rsidRPr="00FE3E17" w:rsidSect="00EA466D">
      <w:headerReference w:type="default"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2B8D" w14:textId="77777777" w:rsidR="00C2497E" w:rsidRDefault="00C2497E">
      <w:pPr>
        <w:spacing w:after="0" w:line="240" w:lineRule="auto"/>
      </w:pPr>
      <w:r>
        <w:separator/>
      </w:r>
    </w:p>
  </w:endnote>
  <w:endnote w:type="continuationSeparator" w:id="0">
    <w:p w14:paraId="494982A2" w14:textId="77777777" w:rsidR="00C2497E" w:rsidRDefault="00C2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60D0" w14:textId="611FDA82" w:rsidR="007B2D15" w:rsidRPr="007B2D15" w:rsidRDefault="007B2D15">
    <w:pPr>
      <w:pStyle w:val="Footer"/>
      <w:rPr>
        <w:rFonts w:ascii="Times New Roman" w:hAnsi="Times New Roman"/>
        <w:sz w:val="20"/>
        <w:szCs w:val="20"/>
      </w:rPr>
    </w:pPr>
    <w:r w:rsidRPr="007B2D15">
      <w:rPr>
        <w:rFonts w:ascii="Times New Roman" w:hAnsi="Times New Roman"/>
        <w:sz w:val="20"/>
        <w:szCs w:val="20"/>
      </w:rPr>
      <w:t>EMAnot_</w:t>
    </w:r>
    <w:r w:rsidR="0062671E">
      <w:rPr>
        <w:rFonts w:ascii="Times New Roman" w:hAnsi="Times New Roman"/>
        <w:sz w:val="20"/>
        <w:szCs w:val="20"/>
      </w:rPr>
      <w:t>21012020</w:t>
    </w:r>
    <w:r w:rsidRPr="007B2D15">
      <w:rPr>
        <w:rFonts w:ascii="Times New Roman" w:hAnsi="Times New Roman"/>
        <w:sz w:val="20"/>
        <w:szCs w:val="20"/>
      </w:rPr>
      <w:t>_Groz135_Groz495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468E" w14:textId="65E0932A" w:rsidR="00976644" w:rsidRPr="00EA466D" w:rsidRDefault="00EA466D" w:rsidP="00EA466D">
    <w:pPr>
      <w:pStyle w:val="Foote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FILENAME   \* MERGEFORMAT </w:instrText>
    </w:r>
    <w:r>
      <w:rPr>
        <w:rFonts w:ascii="Times New Roman" w:eastAsia="Times New Roman" w:hAnsi="Times New Roman"/>
        <w:sz w:val="20"/>
        <w:szCs w:val="20"/>
        <w:lang w:eastAsia="lv-LV"/>
      </w:rPr>
      <w:fldChar w:fldCharType="separate"/>
    </w:r>
    <w:r w:rsidR="007F6120">
      <w:rPr>
        <w:rFonts w:ascii="Times New Roman" w:eastAsia="Times New Roman" w:hAnsi="Times New Roman"/>
        <w:noProof/>
        <w:sz w:val="20"/>
        <w:szCs w:val="20"/>
        <w:lang w:eastAsia="lv-LV"/>
      </w:rPr>
      <w:t>EMAnot_020320_Groz135_Groz495.docx</w:t>
    </w:r>
    <w:r>
      <w:rPr>
        <w:rFonts w:ascii="Times New Roman" w:eastAsia="Times New Roman" w:hAnsi="Times New Roman"/>
        <w:sz w:val="20"/>
        <w:szCs w:val="20"/>
        <w:lang w:eastAsia="lv-LV"/>
      </w:rPr>
      <w:fldChar w:fldCharType="end"/>
    </w:r>
    <w:r w:rsidRPr="00EA466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52916" w14:textId="77777777" w:rsidR="00C2497E" w:rsidRDefault="00C2497E">
      <w:pPr>
        <w:spacing w:after="0" w:line="240" w:lineRule="auto"/>
      </w:pPr>
      <w:r>
        <w:separator/>
      </w:r>
    </w:p>
  </w:footnote>
  <w:footnote w:type="continuationSeparator" w:id="0">
    <w:p w14:paraId="4F4E1252" w14:textId="77777777" w:rsidR="00C2497E" w:rsidRDefault="00C2497E">
      <w:pPr>
        <w:spacing w:after="0" w:line="240" w:lineRule="auto"/>
      </w:pPr>
      <w:r>
        <w:continuationSeparator/>
      </w:r>
    </w:p>
  </w:footnote>
  <w:footnote w:id="1">
    <w:p w14:paraId="6FEFB85C" w14:textId="0CA1FA17" w:rsidR="00827720" w:rsidRPr="00827720" w:rsidRDefault="00827720" w:rsidP="00827720">
      <w:pPr>
        <w:pStyle w:val="FootnoteText"/>
        <w:jc w:val="both"/>
        <w:rPr>
          <w:rFonts w:ascii="Times New Roman" w:hAnsi="Times New Roman"/>
        </w:rPr>
      </w:pPr>
      <w:r w:rsidRPr="00827720">
        <w:rPr>
          <w:rStyle w:val="FootnoteReference"/>
          <w:rFonts w:ascii="Times New Roman" w:hAnsi="Times New Roman"/>
        </w:rPr>
        <w:footnoteRef/>
      </w:r>
      <w:r w:rsidRPr="00827720">
        <w:rPr>
          <w:rFonts w:ascii="Times New Roman" w:hAnsi="Times New Roman"/>
        </w:rPr>
        <w:t xml:space="preserve"> Ministru kabineta 2019. gada 11. jūnija noteikumi Nr. 242 "Grozījumi Ministru kabineta 2017. gada 7. marta noteikumos Nr. 135 "Darbības programmas "Izaugsme un nodarbinātība" 4.3.1. specifiskā atbalsta mērķa "Veicināt energoefektivitāti un vietējo AER izmantošanu centralizētajā siltumapgādē" pirmās projektu iesniegumu atlases kārtas īstenošanas noteikumi"". https://likumi.lv/ta/id/307489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91A62C8"/>
    <w:multiLevelType w:val="hybridMultilevel"/>
    <w:tmpl w:val="10C840A4"/>
    <w:lvl w:ilvl="0" w:tplc="50B834B2">
      <w:start w:val="1"/>
      <w:numFmt w:val="decimal"/>
      <w:lvlText w:val="%1."/>
      <w:lvlJc w:val="left"/>
      <w:pPr>
        <w:ind w:left="502" w:hanging="360"/>
      </w:pPr>
      <w:rPr>
        <w:rFonts w:hint="default"/>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2DAA4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4"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6"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9"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9"/>
  </w:num>
  <w:num w:numId="2">
    <w:abstractNumId w:val="18"/>
  </w:num>
  <w:num w:numId="3">
    <w:abstractNumId w:val="13"/>
  </w:num>
  <w:num w:numId="4">
    <w:abstractNumId w:val="16"/>
  </w:num>
  <w:num w:numId="5">
    <w:abstractNumId w:val="2"/>
  </w:num>
  <w:num w:numId="6">
    <w:abstractNumId w:val="4"/>
  </w:num>
  <w:num w:numId="7">
    <w:abstractNumId w:val="15"/>
  </w:num>
  <w:num w:numId="8">
    <w:abstractNumId w:val="3"/>
  </w:num>
  <w:num w:numId="9">
    <w:abstractNumId w:val="20"/>
  </w:num>
  <w:num w:numId="10">
    <w:abstractNumId w:val="6"/>
  </w:num>
  <w:num w:numId="11">
    <w:abstractNumId w:val="21"/>
  </w:num>
  <w:num w:numId="12">
    <w:abstractNumId w:val="17"/>
  </w:num>
  <w:num w:numId="13">
    <w:abstractNumId w:val="14"/>
  </w:num>
  <w:num w:numId="14">
    <w:abstractNumId w:val="9"/>
  </w:num>
  <w:num w:numId="15">
    <w:abstractNumId w:val="10"/>
  </w:num>
  <w:num w:numId="16">
    <w:abstractNumId w:val="8"/>
  </w:num>
  <w:num w:numId="17">
    <w:abstractNumId w:val="11"/>
  </w:num>
  <w:num w:numId="18">
    <w:abstractNumId w:val="12"/>
  </w:num>
  <w:num w:numId="19">
    <w:abstractNumId w:val="7"/>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33EB"/>
    <w:rsid w:val="0001394F"/>
    <w:rsid w:val="00020423"/>
    <w:rsid w:val="0002306B"/>
    <w:rsid w:val="00024CCD"/>
    <w:rsid w:val="00024D1B"/>
    <w:rsid w:val="00031648"/>
    <w:rsid w:val="000318AE"/>
    <w:rsid w:val="000357F1"/>
    <w:rsid w:val="0004161D"/>
    <w:rsid w:val="0004420B"/>
    <w:rsid w:val="00045878"/>
    <w:rsid w:val="0004745F"/>
    <w:rsid w:val="000617F8"/>
    <w:rsid w:val="00064A63"/>
    <w:rsid w:val="00072F1D"/>
    <w:rsid w:val="00074096"/>
    <w:rsid w:val="00074B5E"/>
    <w:rsid w:val="00075FD5"/>
    <w:rsid w:val="00077241"/>
    <w:rsid w:val="00077E7D"/>
    <w:rsid w:val="00082788"/>
    <w:rsid w:val="00093536"/>
    <w:rsid w:val="000A12B9"/>
    <w:rsid w:val="000A5B3A"/>
    <w:rsid w:val="000B4E36"/>
    <w:rsid w:val="000B4FA8"/>
    <w:rsid w:val="000B5DE9"/>
    <w:rsid w:val="000C3ABD"/>
    <w:rsid w:val="000C3AE8"/>
    <w:rsid w:val="000E1202"/>
    <w:rsid w:val="000E5AA6"/>
    <w:rsid w:val="000F72AE"/>
    <w:rsid w:val="00101DB2"/>
    <w:rsid w:val="00101FC4"/>
    <w:rsid w:val="0010496B"/>
    <w:rsid w:val="00105CB0"/>
    <w:rsid w:val="00115BD6"/>
    <w:rsid w:val="001243B9"/>
    <w:rsid w:val="0012675A"/>
    <w:rsid w:val="001305B9"/>
    <w:rsid w:val="001312A1"/>
    <w:rsid w:val="00135595"/>
    <w:rsid w:val="00147EC5"/>
    <w:rsid w:val="001518B5"/>
    <w:rsid w:val="0015517D"/>
    <w:rsid w:val="00156578"/>
    <w:rsid w:val="00160574"/>
    <w:rsid w:val="00164527"/>
    <w:rsid w:val="00164E69"/>
    <w:rsid w:val="00165E00"/>
    <w:rsid w:val="00176C49"/>
    <w:rsid w:val="00182C25"/>
    <w:rsid w:val="00196785"/>
    <w:rsid w:val="001A67CD"/>
    <w:rsid w:val="001A6DE0"/>
    <w:rsid w:val="001B0ADF"/>
    <w:rsid w:val="001B78C5"/>
    <w:rsid w:val="001C1EF8"/>
    <w:rsid w:val="001C2408"/>
    <w:rsid w:val="001C3799"/>
    <w:rsid w:val="001C4BBF"/>
    <w:rsid w:val="001C5253"/>
    <w:rsid w:val="001C6208"/>
    <w:rsid w:val="001C6666"/>
    <w:rsid w:val="001D209B"/>
    <w:rsid w:val="001D77A4"/>
    <w:rsid w:val="001F0F74"/>
    <w:rsid w:val="001F1876"/>
    <w:rsid w:val="001F1B7D"/>
    <w:rsid w:val="001F217B"/>
    <w:rsid w:val="001F44B8"/>
    <w:rsid w:val="00210CCC"/>
    <w:rsid w:val="00214D3D"/>
    <w:rsid w:val="002171C9"/>
    <w:rsid w:val="0021779A"/>
    <w:rsid w:val="00220849"/>
    <w:rsid w:val="00220DF0"/>
    <w:rsid w:val="00222673"/>
    <w:rsid w:val="002247CD"/>
    <w:rsid w:val="002317CC"/>
    <w:rsid w:val="002319EF"/>
    <w:rsid w:val="00235779"/>
    <w:rsid w:val="00242068"/>
    <w:rsid w:val="00244FFB"/>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EC8"/>
    <w:rsid w:val="00297054"/>
    <w:rsid w:val="002A1C23"/>
    <w:rsid w:val="002A240F"/>
    <w:rsid w:val="002A4CFD"/>
    <w:rsid w:val="002B28B8"/>
    <w:rsid w:val="002B4E1B"/>
    <w:rsid w:val="002C0301"/>
    <w:rsid w:val="002C25DA"/>
    <w:rsid w:val="002C53E8"/>
    <w:rsid w:val="002C6FC1"/>
    <w:rsid w:val="002D1B73"/>
    <w:rsid w:val="002D456C"/>
    <w:rsid w:val="002D5B02"/>
    <w:rsid w:val="002D65AE"/>
    <w:rsid w:val="002D73C4"/>
    <w:rsid w:val="002E1F44"/>
    <w:rsid w:val="002F10D3"/>
    <w:rsid w:val="002F469D"/>
    <w:rsid w:val="002F542C"/>
    <w:rsid w:val="002F72B3"/>
    <w:rsid w:val="003053D5"/>
    <w:rsid w:val="00311B8E"/>
    <w:rsid w:val="003123AC"/>
    <w:rsid w:val="00314236"/>
    <w:rsid w:val="00317BF1"/>
    <w:rsid w:val="0032055D"/>
    <w:rsid w:val="00322D1B"/>
    <w:rsid w:val="00324554"/>
    <w:rsid w:val="0033091B"/>
    <w:rsid w:val="00336B4E"/>
    <w:rsid w:val="00343578"/>
    <w:rsid w:val="00352025"/>
    <w:rsid w:val="0035555D"/>
    <w:rsid w:val="003571E7"/>
    <w:rsid w:val="003623D6"/>
    <w:rsid w:val="00362873"/>
    <w:rsid w:val="00362EDA"/>
    <w:rsid w:val="003673E5"/>
    <w:rsid w:val="00374FD3"/>
    <w:rsid w:val="003775A8"/>
    <w:rsid w:val="003806D2"/>
    <w:rsid w:val="003839FF"/>
    <w:rsid w:val="00383C62"/>
    <w:rsid w:val="0038436C"/>
    <w:rsid w:val="00385BDB"/>
    <w:rsid w:val="00390E8D"/>
    <w:rsid w:val="003937F2"/>
    <w:rsid w:val="00396735"/>
    <w:rsid w:val="00397AC2"/>
    <w:rsid w:val="003A21F2"/>
    <w:rsid w:val="003A330D"/>
    <w:rsid w:val="003A3570"/>
    <w:rsid w:val="003B3ECC"/>
    <w:rsid w:val="003B5FC4"/>
    <w:rsid w:val="003C1F82"/>
    <w:rsid w:val="003C3181"/>
    <w:rsid w:val="003D07E7"/>
    <w:rsid w:val="003D0D9E"/>
    <w:rsid w:val="003D205C"/>
    <w:rsid w:val="003D3BB6"/>
    <w:rsid w:val="003D451F"/>
    <w:rsid w:val="003E1F77"/>
    <w:rsid w:val="003E2395"/>
    <w:rsid w:val="003E786A"/>
    <w:rsid w:val="003F4760"/>
    <w:rsid w:val="003F51E7"/>
    <w:rsid w:val="003F5F93"/>
    <w:rsid w:val="00405E29"/>
    <w:rsid w:val="0041103E"/>
    <w:rsid w:val="004111C9"/>
    <w:rsid w:val="00413694"/>
    <w:rsid w:val="0042491D"/>
    <w:rsid w:val="004278AE"/>
    <w:rsid w:val="00430F31"/>
    <w:rsid w:val="004432F3"/>
    <w:rsid w:val="00446511"/>
    <w:rsid w:val="00452E2F"/>
    <w:rsid w:val="00453E63"/>
    <w:rsid w:val="00455AC2"/>
    <w:rsid w:val="00460FE5"/>
    <w:rsid w:val="004620FF"/>
    <w:rsid w:val="00462353"/>
    <w:rsid w:val="00462FE7"/>
    <w:rsid w:val="00464059"/>
    <w:rsid w:val="00473A9B"/>
    <w:rsid w:val="00475884"/>
    <w:rsid w:val="004763A8"/>
    <w:rsid w:val="00482EA1"/>
    <w:rsid w:val="00483A21"/>
    <w:rsid w:val="00486698"/>
    <w:rsid w:val="0049163F"/>
    <w:rsid w:val="004A0076"/>
    <w:rsid w:val="004A0213"/>
    <w:rsid w:val="004A2782"/>
    <w:rsid w:val="004A5908"/>
    <w:rsid w:val="004B0E09"/>
    <w:rsid w:val="004B11BD"/>
    <w:rsid w:val="004B3904"/>
    <w:rsid w:val="004B3956"/>
    <w:rsid w:val="004C2262"/>
    <w:rsid w:val="004C44CD"/>
    <w:rsid w:val="004C47F2"/>
    <w:rsid w:val="004C5F44"/>
    <w:rsid w:val="004D0101"/>
    <w:rsid w:val="004D1D4A"/>
    <w:rsid w:val="004D393D"/>
    <w:rsid w:val="004D5E36"/>
    <w:rsid w:val="004E0872"/>
    <w:rsid w:val="004E0FE2"/>
    <w:rsid w:val="004E170D"/>
    <w:rsid w:val="004E4983"/>
    <w:rsid w:val="004E560E"/>
    <w:rsid w:val="004E6D2A"/>
    <w:rsid w:val="004F4131"/>
    <w:rsid w:val="0050427E"/>
    <w:rsid w:val="00505230"/>
    <w:rsid w:val="00505345"/>
    <w:rsid w:val="0050621F"/>
    <w:rsid w:val="00510012"/>
    <w:rsid w:val="00510319"/>
    <w:rsid w:val="0053354D"/>
    <w:rsid w:val="00533C69"/>
    <w:rsid w:val="00536D5A"/>
    <w:rsid w:val="005439AB"/>
    <w:rsid w:val="00545F6C"/>
    <w:rsid w:val="005503D4"/>
    <w:rsid w:val="00550B8B"/>
    <w:rsid w:val="00550C02"/>
    <w:rsid w:val="00551783"/>
    <w:rsid w:val="00553EF2"/>
    <w:rsid w:val="005545D7"/>
    <w:rsid w:val="00557E84"/>
    <w:rsid w:val="00560866"/>
    <w:rsid w:val="00560D2A"/>
    <w:rsid w:val="005630E5"/>
    <w:rsid w:val="0056492C"/>
    <w:rsid w:val="0056559A"/>
    <w:rsid w:val="00574833"/>
    <w:rsid w:val="00577A22"/>
    <w:rsid w:val="00586486"/>
    <w:rsid w:val="00587678"/>
    <w:rsid w:val="005909DD"/>
    <w:rsid w:val="0059104A"/>
    <w:rsid w:val="00592403"/>
    <w:rsid w:val="00594127"/>
    <w:rsid w:val="00597404"/>
    <w:rsid w:val="00597D13"/>
    <w:rsid w:val="005A0A82"/>
    <w:rsid w:val="005A150F"/>
    <w:rsid w:val="005A1673"/>
    <w:rsid w:val="005A1B80"/>
    <w:rsid w:val="005A2487"/>
    <w:rsid w:val="005A64A6"/>
    <w:rsid w:val="005B5BEB"/>
    <w:rsid w:val="005C1C05"/>
    <w:rsid w:val="005C6DF5"/>
    <w:rsid w:val="005D7CA4"/>
    <w:rsid w:val="005E1B08"/>
    <w:rsid w:val="005E1B7A"/>
    <w:rsid w:val="005E272D"/>
    <w:rsid w:val="005E704C"/>
    <w:rsid w:val="00600F61"/>
    <w:rsid w:val="00605F9E"/>
    <w:rsid w:val="00606264"/>
    <w:rsid w:val="00607E8B"/>
    <w:rsid w:val="00611285"/>
    <w:rsid w:val="0062499A"/>
    <w:rsid w:val="00624B3B"/>
    <w:rsid w:val="00626664"/>
    <w:rsid w:val="0062671E"/>
    <w:rsid w:val="00626791"/>
    <w:rsid w:val="006272F2"/>
    <w:rsid w:val="0063067E"/>
    <w:rsid w:val="00637069"/>
    <w:rsid w:val="00641928"/>
    <w:rsid w:val="006460D7"/>
    <w:rsid w:val="006624BC"/>
    <w:rsid w:val="0066430A"/>
    <w:rsid w:val="00666251"/>
    <w:rsid w:val="00667785"/>
    <w:rsid w:val="00676665"/>
    <w:rsid w:val="006778EB"/>
    <w:rsid w:val="006810E0"/>
    <w:rsid w:val="006858B3"/>
    <w:rsid w:val="006876EB"/>
    <w:rsid w:val="00687C74"/>
    <w:rsid w:val="006949C3"/>
    <w:rsid w:val="006A0B03"/>
    <w:rsid w:val="006A2B13"/>
    <w:rsid w:val="006A30B4"/>
    <w:rsid w:val="006B3E89"/>
    <w:rsid w:val="006D3730"/>
    <w:rsid w:val="006D5F4A"/>
    <w:rsid w:val="006D7ED9"/>
    <w:rsid w:val="006E0049"/>
    <w:rsid w:val="006E19B2"/>
    <w:rsid w:val="006E1CC9"/>
    <w:rsid w:val="006E4BC7"/>
    <w:rsid w:val="006E78DF"/>
    <w:rsid w:val="006F0A3F"/>
    <w:rsid w:val="006F6C62"/>
    <w:rsid w:val="00700016"/>
    <w:rsid w:val="0070163B"/>
    <w:rsid w:val="00702024"/>
    <w:rsid w:val="00702B4B"/>
    <w:rsid w:val="007040B1"/>
    <w:rsid w:val="00707967"/>
    <w:rsid w:val="00710358"/>
    <w:rsid w:val="00714546"/>
    <w:rsid w:val="00715943"/>
    <w:rsid w:val="00717EC1"/>
    <w:rsid w:val="007200F3"/>
    <w:rsid w:val="00723B5A"/>
    <w:rsid w:val="00730C09"/>
    <w:rsid w:val="007361DD"/>
    <w:rsid w:val="00741D2B"/>
    <w:rsid w:val="0074288D"/>
    <w:rsid w:val="0074295E"/>
    <w:rsid w:val="00744E9C"/>
    <w:rsid w:val="007452D2"/>
    <w:rsid w:val="00745B8C"/>
    <w:rsid w:val="00752E8B"/>
    <w:rsid w:val="007538D9"/>
    <w:rsid w:val="00755571"/>
    <w:rsid w:val="00760B74"/>
    <w:rsid w:val="007625C3"/>
    <w:rsid w:val="00777603"/>
    <w:rsid w:val="00785D49"/>
    <w:rsid w:val="00786D03"/>
    <w:rsid w:val="00792A2C"/>
    <w:rsid w:val="007970D0"/>
    <w:rsid w:val="007A0278"/>
    <w:rsid w:val="007A108E"/>
    <w:rsid w:val="007A6F3A"/>
    <w:rsid w:val="007B2D15"/>
    <w:rsid w:val="007B3495"/>
    <w:rsid w:val="007C12BC"/>
    <w:rsid w:val="007C3465"/>
    <w:rsid w:val="007C37DC"/>
    <w:rsid w:val="007C576D"/>
    <w:rsid w:val="007D0F11"/>
    <w:rsid w:val="007E400F"/>
    <w:rsid w:val="007F6120"/>
    <w:rsid w:val="007F7E8E"/>
    <w:rsid w:val="00802730"/>
    <w:rsid w:val="00807582"/>
    <w:rsid w:val="00812190"/>
    <w:rsid w:val="008165FF"/>
    <w:rsid w:val="008175E3"/>
    <w:rsid w:val="00817E08"/>
    <w:rsid w:val="00820B02"/>
    <w:rsid w:val="008256A2"/>
    <w:rsid w:val="00826F1D"/>
    <w:rsid w:val="00827720"/>
    <w:rsid w:val="00831971"/>
    <w:rsid w:val="00837B43"/>
    <w:rsid w:val="00840AFC"/>
    <w:rsid w:val="00841680"/>
    <w:rsid w:val="00842B0D"/>
    <w:rsid w:val="008430BF"/>
    <w:rsid w:val="00843D51"/>
    <w:rsid w:val="0084473A"/>
    <w:rsid w:val="00850193"/>
    <w:rsid w:val="00850703"/>
    <w:rsid w:val="0085251D"/>
    <w:rsid w:val="00853512"/>
    <w:rsid w:val="0085378E"/>
    <w:rsid w:val="00853FC8"/>
    <w:rsid w:val="00861701"/>
    <w:rsid w:val="00862884"/>
    <w:rsid w:val="00870CEC"/>
    <w:rsid w:val="00882119"/>
    <w:rsid w:val="00882949"/>
    <w:rsid w:val="00886371"/>
    <w:rsid w:val="00886B9D"/>
    <w:rsid w:val="00886D94"/>
    <w:rsid w:val="0089276D"/>
    <w:rsid w:val="00894D2B"/>
    <w:rsid w:val="0089783D"/>
    <w:rsid w:val="008A02EE"/>
    <w:rsid w:val="008A1F76"/>
    <w:rsid w:val="008A3AC7"/>
    <w:rsid w:val="008B0AA7"/>
    <w:rsid w:val="008B23A8"/>
    <w:rsid w:val="008B5ED6"/>
    <w:rsid w:val="008C2968"/>
    <w:rsid w:val="008C32FE"/>
    <w:rsid w:val="008C4C6D"/>
    <w:rsid w:val="008C72B1"/>
    <w:rsid w:val="008C7456"/>
    <w:rsid w:val="008D032B"/>
    <w:rsid w:val="008E5906"/>
    <w:rsid w:val="008E5E6A"/>
    <w:rsid w:val="008E7F13"/>
    <w:rsid w:val="008F01F6"/>
    <w:rsid w:val="008F1587"/>
    <w:rsid w:val="008F257A"/>
    <w:rsid w:val="008F36E1"/>
    <w:rsid w:val="008F7393"/>
    <w:rsid w:val="0090361D"/>
    <w:rsid w:val="009076DC"/>
    <w:rsid w:val="00912D79"/>
    <w:rsid w:val="00915852"/>
    <w:rsid w:val="00927594"/>
    <w:rsid w:val="00927E8B"/>
    <w:rsid w:val="00930B7A"/>
    <w:rsid w:val="0093655D"/>
    <w:rsid w:val="009440D7"/>
    <w:rsid w:val="00946140"/>
    <w:rsid w:val="00954101"/>
    <w:rsid w:val="00954908"/>
    <w:rsid w:val="009569DF"/>
    <w:rsid w:val="0096066B"/>
    <w:rsid w:val="00966B6C"/>
    <w:rsid w:val="0097254E"/>
    <w:rsid w:val="009747F5"/>
    <w:rsid w:val="00975DD2"/>
    <w:rsid w:val="00976644"/>
    <w:rsid w:val="00983599"/>
    <w:rsid w:val="009867E1"/>
    <w:rsid w:val="009A2573"/>
    <w:rsid w:val="009A2938"/>
    <w:rsid w:val="009A312E"/>
    <w:rsid w:val="009A5AA3"/>
    <w:rsid w:val="009B0586"/>
    <w:rsid w:val="009B2F49"/>
    <w:rsid w:val="009B68F6"/>
    <w:rsid w:val="009C18E8"/>
    <w:rsid w:val="009C1FFE"/>
    <w:rsid w:val="009C28F8"/>
    <w:rsid w:val="009C3C6F"/>
    <w:rsid w:val="009C799C"/>
    <w:rsid w:val="009D706F"/>
    <w:rsid w:val="009E0967"/>
    <w:rsid w:val="009E3163"/>
    <w:rsid w:val="009E658B"/>
    <w:rsid w:val="009E6AFD"/>
    <w:rsid w:val="009F13DA"/>
    <w:rsid w:val="009F2FA5"/>
    <w:rsid w:val="009F4186"/>
    <w:rsid w:val="009F5B84"/>
    <w:rsid w:val="00A01391"/>
    <w:rsid w:val="00A01E47"/>
    <w:rsid w:val="00A0485D"/>
    <w:rsid w:val="00A133DF"/>
    <w:rsid w:val="00A1429A"/>
    <w:rsid w:val="00A2098D"/>
    <w:rsid w:val="00A2193A"/>
    <w:rsid w:val="00A2526D"/>
    <w:rsid w:val="00A330A2"/>
    <w:rsid w:val="00A43A85"/>
    <w:rsid w:val="00A44DBD"/>
    <w:rsid w:val="00A47456"/>
    <w:rsid w:val="00A526D8"/>
    <w:rsid w:val="00A57869"/>
    <w:rsid w:val="00A57A20"/>
    <w:rsid w:val="00A6259F"/>
    <w:rsid w:val="00A64497"/>
    <w:rsid w:val="00A67EE3"/>
    <w:rsid w:val="00A76336"/>
    <w:rsid w:val="00A80856"/>
    <w:rsid w:val="00A85853"/>
    <w:rsid w:val="00A94A64"/>
    <w:rsid w:val="00A9644F"/>
    <w:rsid w:val="00AA6BEB"/>
    <w:rsid w:val="00AA7956"/>
    <w:rsid w:val="00AA7AA2"/>
    <w:rsid w:val="00AB0B37"/>
    <w:rsid w:val="00AB2C1B"/>
    <w:rsid w:val="00AB3CAE"/>
    <w:rsid w:val="00AB40C4"/>
    <w:rsid w:val="00AC0047"/>
    <w:rsid w:val="00AC3A06"/>
    <w:rsid w:val="00AC3BF5"/>
    <w:rsid w:val="00AE10A7"/>
    <w:rsid w:val="00AE2582"/>
    <w:rsid w:val="00AE6E05"/>
    <w:rsid w:val="00AF5D97"/>
    <w:rsid w:val="00B00A5E"/>
    <w:rsid w:val="00B01402"/>
    <w:rsid w:val="00B07BB3"/>
    <w:rsid w:val="00B11074"/>
    <w:rsid w:val="00B129FB"/>
    <w:rsid w:val="00B2343F"/>
    <w:rsid w:val="00B27579"/>
    <w:rsid w:val="00B32935"/>
    <w:rsid w:val="00B32CA1"/>
    <w:rsid w:val="00B33EFB"/>
    <w:rsid w:val="00B33F0A"/>
    <w:rsid w:val="00B4109B"/>
    <w:rsid w:val="00B43025"/>
    <w:rsid w:val="00B46951"/>
    <w:rsid w:val="00B51003"/>
    <w:rsid w:val="00B56593"/>
    <w:rsid w:val="00B57DDB"/>
    <w:rsid w:val="00B61820"/>
    <w:rsid w:val="00B6430E"/>
    <w:rsid w:val="00B7178A"/>
    <w:rsid w:val="00B719FC"/>
    <w:rsid w:val="00B742CC"/>
    <w:rsid w:val="00B75296"/>
    <w:rsid w:val="00B7667A"/>
    <w:rsid w:val="00B7752B"/>
    <w:rsid w:val="00B8037C"/>
    <w:rsid w:val="00B81964"/>
    <w:rsid w:val="00B82CB0"/>
    <w:rsid w:val="00B86A4D"/>
    <w:rsid w:val="00B90F84"/>
    <w:rsid w:val="00B93841"/>
    <w:rsid w:val="00B94698"/>
    <w:rsid w:val="00B95A86"/>
    <w:rsid w:val="00B97B97"/>
    <w:rsid w:val="00B97D0F"/>
    <w:rsid w:val="00BA075C"/>
    <w:rsid w:val="00BA3C6C"/>
    <w:rsid w:val="00BA6136"/>
    <w:rsid w:val="00BB3056"/>
    <w:rsid w:val="00BB4E2D"/>
    <w:rsid w:val="00BB71D6"/>
    <w:rsid w:val="00BC1915"/>
    <w:rsid w:val="00BC3239"/>
    <w:rsid w:val="00BE068D"/>
    <w:rsid w:val="00BE1FEE"/>
    <w:rsid w:val="00BE28E7"/>
    <w:rsid w:val="00BE4388"/>
    <w:rsid w:val="00BE6343"/>
    <w:rsid w:val="00BE68EB"/>
    <w:rsid w:val="00BE7B48"/>
    <w:rsid w:val="00BF0BE9"/>
    <w:rsid w:val="00BF0D38"/>
    <w:rsid w:val="00BF332A"/>
    <w:rsid w:val="00BF4EF6"/>
    <w:rsid w:val="00BF5FFB"/>
    <w:rsid w:val="00BF6FB6"/>
    <w:rsid w:val="00C013D2"/>
    <w:rsid w:val="00C03A89"/>
    <w:rsid w:val="00C074FB"/>
    <w:rsid w:val="00C1009E"/>
    <w:rsid w:val="00C10D69"/>
    <w:rsid w:val="00C113C2"/>
    <w:rsid w:val="00C11532"/>
    <w:rsid w:val="00C13F47"/>
    <w:rsid w:val="00C20237"/>
    <w:rsid w:val="00C2497E"/>
    <w:rsid w:val="00C265E2"/>
    <w:rsid w:val="00C34864"/>
    <w:rsid w:val="00C37066"/>
    <w:rsid w:val="00C4560B"/>
    <w:rsid w:val="00C45756"/>
    <w:rsid w:val="00C6181C"/>
    <w:rsid w:val="00C64BA0"/>
    <w:rsid w:val="00C65040"/>
    <w:rsid w:val="00C677B6"/>
    <w:rsid w:val="00C67E4B"/>
    <w:rsid w:val="00C74DCD"/>
    <w:rsid w:val="00C7522F"/>
    <w:rsid w:val="00C770D6"/>
    <w:rsid w:val="00C82EF0"/>
    <w:rsid w:val="00C865F5"/>
    <w:rsid w:val="00C92242"/>
    <w:rsid w:val="00C96EA1"/>
    <w:rsid w:val="00CA0E42"/>
    <w:rsid w:val="00CA115C"/>
    <w:rsid w:val="00CA4565"/>
    <w:rsid w:val="00CA6220"/>
    <w:rsid w:val="00CA7A80"/>
    <w:rsid w:val="00CB166C"/>
    <w:rsid w:val="00CB2925"/>
    <w:rsid w:val="00CB57FC"/>
    <w:rsid w:val="00CC46D3"/>
    <w:rsid w:val="00CC6E1B"/>
    <w:rsid w:val="00CD1AFC"/>
    <w:rsid w:val="00CD38CB"/>
    <w:rsid w:val="00CE1E1D"/>
    <w:rsid w:val="00CE3D70"/>
    <w:rsid w:val="00CE6582"/>
    <w:rsid w:val="00CE7A28"/>
    <w:rsid w:val="00CF14E5"/>
    <w:rsid w:val="00D03FE1"/>
    <w:rsid w:val="00D04D73"/>
    <w:rsid w:val="00D05DC4"/>
    <w:rsid w:val="00D11E01"/>
    <w:rsid w:val="00D13707"/>
    <w:rsid w:val="00D16330"/>
    <w:rsid w:val="00D174DF"/>
    <w:rsid w:val="00D21C76"/>
    <w:rsid w:val="00D23C78"/>
    <w:rsid w:val="00D270FC"/>
    <w:rsid w:val="00D273EC"/>
    <w:rsid w:val="00D3558C"/>
    <w:rsid w:val="00D37993"/>
    <w:rsid w:val="00D42217"/>
    <w:rsid w:val="00D42BD3"/>
    <w:rsid w:val="00D4765A"/>
    <w:rsid w:val="00D53625"/>
    <w:rsid w:val="00D55941"/>
    <w:rsid w:val="00D6038F"/>
    <w:rsid w:val="00D61012"/>
    <w:rsid w:val="00D644C0"/>
    <w:rsid w:val="00D64D54"/>
    <w:rsid w:val="00D67976"/>
    <w:rsid w:val="00D71954"/>
    <w:rsid w:val="00D747D8"/>
    <w:rsid w:val="00D80728"/>
    <w:rsid w:val="00D8313D"/>
    <w:rsid w:val="00D84F42"/>
    <w:rsid w:val="00D8538F"/>
    <w:rsid w:val="00D85523"/>
    <w:rsid w:val="00D878E9"/>
    <w:rsid w:val="00D904FD"/>
    <w:rsid w:val="00D91A91"/>
    <w:rsid w:val="00D942FF"/>
    <w:rsid w:val="00DA3723"/>
    <w:rsid w:val="00DC77D1"/>
    <w:rsid w:val="00DD0118"/>
    <w:rsid w:val="00DD11B5"/>
    <w:rsid w:val="00DD1681"/>
    <w:rsid w:val="00DD2519"/>
    <w:rsid w:val="00DD25E2"/>
    <w:rsid w:val="00DD316E"/>
    <w:rsid w:val="00DD365A"/>
    <w:rsid w:val="00DD59BA"/>
    <w:rsid w:val="00DD62DC"/>
    <w:rsid w:val="00DD6A91"/>
    <w:rsid w:val="00DD7C9C"/>
    <w:rsid w:val="00DF1FB1"/>
    <w:rsid w:val="00DF3710"/>
    <w:rsid w:val="00DF5C36"/>
    <w:rsid w:val="00DF62F1"/>
    <w:rsid w:val="00DF7F03"/>
    <w:rsid w:val="00E02C1E"/>
    <w:rsid w:val="00E04395"/>
    <w:rsid w:val="00E04404"/>
    <w:rsid w:val="00E05E02"/>
    <w:rsid w:val="00E06C71"/>
    <w:rsid w:val="00E16638"/>
    <w:rsid w:val="00E26CFB"/>
    <w:rsid w:val="00E2719F"/>
    <w:rsid w:val="00E27B8F"/>
    <w:rsid w:val="00E31217"/>
    <w:rsid w:val="00E34816"/>
    <w:rsid w:val="00E3578E"/>
    <w:rsid w:val="00E359A2"/>
    <w:rsid w:val="00E35E5E"/>
    <w:rsid w:val="00E4106B"/>
    <w:rsid w:val="00E42C2F"/>
    <w:rsid w:val="00E42D3C"/>
    <w:rsid w:val="00E474CD"/>
    <w:rsid w:val="00E50DB5"/>
    <w:rsid w:val="00E524C1"/>
    <w:rsid w:val="00E54D7E"/>
    <w:rsid w:val="00E56962"/>
    <w:rsid w:val="00E5753A"/>
    <w:rsid w:val="00E66395"/>
    <w:rsid w:val="00E6704D"/>
    <w:rsid w:val="00E67F25"/>
    <w:rsid w:val="00E70396"/>
    <w:rsid w:val="00E76B61"/>
    <w:rsid w:val="00E76E31"/>
    <w:rsid w:val="00E77FF3"/>
    <w:rsid w:val="00E814D3"/>
    <w:rsid w:val="00E83A34"/>
    <w:rsid w:val="00E86AA4"/>
    <w:rsid w:val="00E8770C"/>
    <w:rsid w:val="00E9197B"/>
    <w:rsid w:val="00E959F5"/>
    <w:rsid w:val="00E95B0E"/>
    <w:rsid w:val="00EA466D"/>
    <w:rsid w:val="00EB256D"/>
    <w:rsid w:val="00EB33F9"/>
    <w:rsid w:val="00EB5C22"/>
    <w:rsid w:val="00EB67CA"/>
    <w:rsid w:val="00EB7215"/>
    <w:rsid w:val="00EB7FA7"/>
    <w:rsid w:val="00EC103F"/>
    <w:rsid w:val="00EC1C0C"/>
    <w:rsid w:val="00EC3EB7"/>
    <w:rsid w:val="00ED37C8"/>
    <w:rsid w:val="00ED5177"/>
    <w:rsid w:val="00EE7C8B"/>
    <w:rsid w:val="00EF1A55"/>
    <w:rsid w:val="00EF3540"/>
    <w:rsid w:val="00EF3C7C"/>
    <w:rsid w:val="00EF4DFF"/>
    <w:rsid w:val="00F04912"/>
    <w:rsid w:val="00F05A7B"/>
    <w:rsid w:val="00F114EE"/>
    <w:rsid w:val="00F11E6B"/>
    <w:rsid w:val="00F214BB"/>
    <w:rsid w:val="00F21A78"/>
    <w:rsid w:val="00F24C8B"/>
    <w:rsid w:val="00F36D8B"/>
    <w:rsid w:val="00F36F4E"/>
    <w:rsid w:val="00F4015C"/>
    <w:rsid w:val="00F40204"/>
    <w:rsid w:val="00F43919"/>
    <w:rsid w:val="00F44AEA"/>
    <w:rsid w:val="00F46C60"/>
    <w:rsid w:val="00F47004"/>
    <w:rsid w:val="00F52368"/>
    <w:rsid w:val="00F528C9"/>
    <w:rsid w:val="00F55331"/>
    <w:rsid w:val="00F5679E"/>
    <w:rsid w:val="00F56F74"/>
    <w:rsid w:val="00F628CC"/>
    <w:rsid w:val="00F64226"/>
    <w:rsid w:val="00F648C4"/>
    <w:rsid w:val="00F649D1"/>
    <w:rsid w:val="00F705F9"/>
    <w:rsid w:val="00F70A78"/>
    <w:rsid w:val="00F76002"/>
    <w:rsid w:val="00F7740E"/>
    <w:rsid w:val="00F838D5"/>
    <w:rsid w:val="00F83E0C"/>
    <w:rsid w:val="00F845E2"/>
    <w:rsid w:val="00F8547F"/>
    <w:rsid w:val="00F86A4A"/>
    <w:rsid w:val="00F87243"/>
    <w:rsid w:val="00F91C4C"/>
    <w:rsid w:val="00F97E65"/>
    <w:rsid w:val="00FA161B"/>
    <w:rsid w:val="00FA328A"/>
    <w:rsid w:val="00FA4B15"/>
    <w:rsid w:val="00FA61FE"/>
    <w:rsid w:val="00FB587F"/>
    <w:rsid w:val="00FB6F01"/>
    <w:rsid w:val="00FC0E3F"/>
    <w:rsid w:val="00FC14C5"/>
    <w:rsid w:val="00FC1DC0"/>
    <w:rsid w:val="00FC6561"/>
    <w:rsid w:val="00FC68DA"/>
    <w:rsid w:val="00FC7689"/>
    <w:rsid w:val="00FC7C91"/>
    <w:rsid w:val="00FC7E42"/>
    <w:rsid w:val="00FD0797"/>
    <w:rsid w:val="00FD17B4"/>
    <w:rsid w:val="00FD239B"/>
    <w:rsid w:val="00FD68CD"/>
    <w:rsid w:val="00FD798F"/>
    <w:rsid w:val="00FE0684"/>
    <w:rsid w:val="00FE3A9B"/>
    <w:rsid w:val="00FE3E17"/>
    <w:rsid w:val="00FE41D3"/>
    <w:rsid w:val="00FE4A45"/>
    <w:rsid w:val="00FE5264"/>
    <w:rsid w:val="00FF5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827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720"/>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827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289896477">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E210-A950-4CEE-80BB-006533B3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Pages>
  <Words>11982</Words>
  <Characters>6830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25.aprīļa noteikumos Nr. 221 “Noteikumi par kārtību, kādā tiek veiktas iemaksas energoefektivitātes fondos, un to apmēru, kā arī energoefektivitātes fonda līdzekļu izmantošanu”” s</vt:lpstr>
    </vt:vector>
  </TitlesOfParts>
  <Company>Ekonomikas ministrija</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25.aprīļa noteikumos Nr. 221 “Noteikumi par kārtību, kādā tiek veiktas iemaksas energoefektivitātes fondos, un to apmēru, kā arī energoefektivitātes fonda līdzekļu izmantošanu”” sākotnējās ietekmes novērtējuma ziņojums (anotācija)</dc:title>
  <dc:subject>MK noteikumu projekta anotācija</dc:subject>
  <dc:creator>Evelīna Matisone</dc:creator>
  <cp:keywords/>
  <dc:description>67013241; evelina.matisone@em.gov.lv</dc:description>
  <cp:lastModifiedBy>Baiba Ligere</cp:lastModifiedBy>
  <cp:revision>9</cp:revision>
  <cp:lastPrinted>2019-02-12T09:20:00Z</cp:lastPrinted>
  <dcterms:created xsi:type="dcterms:W3CDTF">2020-06-09T04:49:00Z</dcterms:created>
  <dcterms:modified xsi:type="dcterms:W3CDTF">2020-06-25T06:27:00Z</dcterms:modified>
</cp:coreProperties>
</file>