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DE24" w14:textId="77777777" w:rsidR="007A431A" w:rsidRDefault="007A431A" w:rsidP="007A431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065ED7">
        <w:rPr>
          <w:rFonts w:ascii="Times New Roman" w:eastAsia="Times New Roman" w:hAnsi="Times New Roman" w:cs="Times New Roman"/>
          <w:b/>
          <w:bCs/>
          <w:color w:val="414142"/>
          <w:sz w:val="28"/>
          <w:szCs w:val="24"/>
          <w:lang w:eastAsia="lv-LV"/>
        </w:rPr>
        <w:t>Likumprojekta “Grozījumi Informācijas sabiedrības pakalpojumu likumā” sākotnējās ietekmes novērtējuma ziņojums (anotācija)</w:t>
      </w:r>
    </w:p>
    <w:p w14:paraId="4C5210AD" w14:textId="77777777" w:rsidR="007A431A" w:rsidRPr="00667396" w:rsidRDefault="007A431A" w:rsidP="007A431A">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A431A" w:rsidRPr="00667396" w14:paraId="2B1C3868" w14:textId="77777777" w:rsidTr="00D622F5">
        <w:trPr>
          <w:tblCellSpacing w:w="15" w:type="dxa"/>
        </w:trPr>
        <w:tc>
          <w:tcPr>
            <w:tcW w:w="0" w:type="auto"/>
            <w:gridSpan w:val="2"/>
            <w:vAlign w:val="center"/>
            <w:hideMark/>
          </w:tcPr>
          <w:p w14:paraId="03569198" w14:textId="77777777" w:rsidR="007A431A" w:rsidRPr="00667396" w:rsidRDefault="007A431A" w:rsidP="00D622F5">
            <w:pPr>
              <w:spacing w:after="0" w:line="240" w:lineRule="auto"/>
              <w:jc w:val="center"/>
              <w:rPr>
                <w:rFonts w:ascii="Times New Roman" w:eastAsia="Times New Roman" w:hAnsi="Times New Roman" w:cs="Times New Roman"/>
                <w:b/>
                <w:bCs/>
                <w:iCs/>
                <w:color w:val="414142"/>
                <w:sz w:val="24"/>
                <w:szCs w:val="24"/>
                <w:lang w:eastAsia="lv-LV"/>
              </w:rPr>
            </w:pPr>
            <w:r w:rsidRPr="00124E61">
              <w:rPr>
                <w:rFonts w:ascii="Times New Roman" w:eastAsia="Times New Roman" w:hAnsi="Times New Roman" w:cs="Times New Roman"/>
                <w:b/>
                <w:bCs/>
                <w:iCs/>
                <w:sz w:val="24"/>
                <w:szCs w:val="24"/>
                <w:lang w:eastAsia="lv-LV"/>
              </w:rPr>
              <w:t>Tiesību akta projekta anotācijas kopsavilkums</w:t>
            </w:r>
          </w:p>
        </w:tc>
      </w:tr>
      <w:tr w:rsidR="007A431A" w:rsidRPr="00667396" w14:paraId="6BA4F04D" w14:textId="77777777" w:rsidTr="00D622F5">
        <w:trPr>
          <w:tblCellSpacing w:w="15" w:type="dxa"/>
        </w:trPr>
        <w:tc>
          <w:tcPr>
            <w:tcW w:w="1980" w:type="pct"/>
            <w:hideMark/>
          </w:tcPr>
          <w:p w14:paraId="74ACAC7E" w14:textId="77777777" w:rsidR="007A431A" w:rsidRPr="00667396" w:rsidRDefault="007A431A" w:rsidP="00D622F5">
            <w:pPr>
              <w:spacing w:after="0" w:line="240" w:lineRule="auto"/>
              <w:jc w:val="both"/>
              <w:rPr>
                <w:rFonts w:ascii="Times New Roman" w:eastAsia="Times New Roman" w:hAnsi="Times New Roman" w:cs="Times New Roman"/>
                <w:iCs/>
                <w:color w:val="414142"/>
                <w:sz w:val="24"/>
                <w:szCs w:val="24"/>
                <w:lang w:eastAsia="lv-LV"/>
              </w:rPr>
            </w:pPr>
            <w:r w:rsidRPr="00124E6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1F625F40" w14:textId="77777777" w:rsidR="007A431A" w:rsidRPr="007C3CB2" w:rsidRDefault="007A431A" w:rsidP="00D622F5">
            <w:pPr>
              <w:spacing w:after="0" w:line="240" w:lineRule="auto"/>
              <w:jc w:val="both"/>
              <w:rPr>
                <w:rFonts w:ascii="Times New Roman" w:eastAsia="Times New Roman" w:hAnsi="Times New Roman" w:cs="Times New Roman"/>
                <w:iCs/>
                <w:sz w:val="24"/>
                <w:szCs w:val="24"/>
                <w:lang w:eastAsia="lv-LV"/>
              </w:rPr>
            </w:pPr>
            <w:r w:rsidRPr="007C3CB2">
              <w:rPr>
                <w:rFonts w:ascii="Times New Roman" w:eastAsia="Times New Roman" w:hAnsi="Times New Roman" w:cs="Times New Roman"/>
                <w:iCs/>
                <w:sz w:val="24"/>
                <w:szCs w:val="24"/>
                <w:lang w:eastAsia="lv-LV"/>
              </w:rPr>
              <w:t xml:space="preserve">Likumprojekts “Grozījumi Informācijas sabiedrības pakalpojumu likumā” (turpmāk – likumprojekts) ir izstrādāts lai nodrošinātu komerciālo vai korporatīvo tīmekļa vietņu lietotāju tiesību aizsardzību; noteiktu kārtību, kādā biedrības un nodibinājumi var iegūt tiesības pārstāvēt komerciālo vai korporatīvo tīmekļa vietņu lietotāju tiesvedībā; noteiktu uzraudzības iestādi, tās tiesības un pienākumus. </w:t>
            </w:r>
          </w:p>
          <w:p w14:paraId="1BECEF4C" w14:textId="77777777" w:rsidR="007A431A" w:rsidRPr="005D6A63" w:rsidRDefault="007A431A" w:rsidP="00D622F5">
            <w:pPr>
              <w:spacing w:after="0" w:line="240" w:lineRule="auto"/>
              <w:jc w:val="both"/>
              <w:rPr>
                <w:rFonts w:ascii="Times New Roman" w:eastAsia="Times New Roman" w:hAnsi="Times New Roman" w:cs="Times New Roman"/>
                <w:iCs/>
                <w:sz w:val="24"/>
                <w:szCs w:val="24"/>
                <w:highlight w:val="yellow"/>
                <w:lang w:eastAsia="lv-LV"/>
              </w:rPr>
            </w:pPr>
            <w:r w:rsidRPr="007C3CB2">
              <w:rPr>
                <w:rFonts w:ascii="Times New Roman" w:eastAsia="Times New Roman" w:hAnsi="Times New Roman" w:cs="Times New Roman"/>
                <w:iCs/>
                <w:sz w:val="24"/>
                <w:szCs w:val="24"/>
                <w:lang w:eastAsia="lv-LV"/>
              </w:rPr>
              <w:t>Likums stāsies spēkā nākamā dienā pēc tā izsludināšanas.</w:t>
            </w:r>
          </w:p>
        </w:tc>
      </w:tr>
    </w:tbl>
    <w:p w14:paraId="31A3B4EE" w14:textId="77777777" w:rsidR="007A431A" w:rsidRPr="00667396" w:rsidRDefault="007A431A" w:rsidP="007A431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A431A" w:rsidRPr="00667396" w14:paraId="5129DEBB" w14:textId="77777777" w:rsidTr="00D622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60EB25" w14:textId="77777777" w:rsidR="007A431A" w:rsidRPr="009A1C7A" w:rsidRDefault="007A431A" w:rsidP="00D622F5">
            <w:pPr>
              <w:spacing w:after="0" w:line="240" w:lineRule="auto"/>
              <w:jc w:val="center"/>
              <w:rPr>
                <w:rFonts w:ascii="Times New Roman" w:eastAsia="Times New Roman" w:hAnsi="Times New Roman" w:cs="Times New Roman"/>
                <w:b/>
                <w:bCs/>
                <w:iCs/>
                <w:sz w:val="24"/>
                <w:szCs w:val="24"/>
                <w:lang w:eastAsia="lv-LV"/>
              </w:rPr>
            </w:pPr>
            <w:r w:rsidRPr="009A1C7A">
              <w:rPr>
                <w:rFonts w:ascii="Times New Roman" w:eastAsia="Times New Roman" w:hAnsi="Times New Roman" w:cs="Times New Roman"/>
                <w:b/>
                <w:bCs/>
                <w:iCs/>
                <w:sz w:val="24"/>
                <w:szCs w:val="24"/>
                <w:lang w:eastAsia="lv-LV"/>
              </w:rPr>
              <w:t>I. Tiesību akta projekta izstrādes nepieciešamība</w:t>
            </w:r>
          </w:p>
        </w:tc>
      </w:tr>
      <w:tr w:rsidR="007A431A" w:rsidRPr="00E46193" w14:paraId="422F7EBC"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2822D"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58D4CF"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0E8E895"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13162C">
              <w:rPr>
                <w:rFonts w:ascii="Times New Roman" w:eastAsia="Times New Roman" w:hAnsi="Times New Roman" w:cs="Times New Roman"/>
                <w:iCs/>
                <w:sz w:val="24"/>
                <w:szCs w:val="24"/>
                <w:lang w:eastAsia="lv-LV"/>
              </w:rPr>
              <w:t xml:space="preserve">Likumprojekta grozījumi izstrādāti pēc Ekonomikas ministrijas iniciatīvas, lai īstenotu Eiropas Parlamenta un Padomes </w:t>
            </w:r>
            <w:r>
              <w:rPr>
                <w:rFonts w:ascii="Times New Roman" w:eastAsia="Times New Roman" w:hAnsi="Times New Roman" w:cs="Times New Roman"/>
                <w:iCs/>
                <w:sz w:val="24"/>
                <w:szCs w:val="24"/>
                <w:lang w:eastAsia="lv-LV"/>
              </w:rPr>
              <w:t xml:space="preserve">2020.gada 20.jūnija </w:t>
            </w:r>
            <w:r w:rsidRPr="0013162C">
              <w:rPr>
                <w:rFonts w:ascii="Times New Roman" w:eastAsia="Times New Roman" w:hAnsi="Times New Roman" w:cs="Times New Roman"/>
                <w:iCs/>
                <w:sz w:val="24"/>
                <w:szCs w:val="24"/>
                <w:lang w:eastAsia="lv-LV"/>
              </w:rPr>
              <w:t xml:space="preserve">Regulas (ES) 2019/1150 par taisnīguma un </w:t>
            </w:r>
            <w:proofErr w:type="spellStart"/>
            <w:r w:rsidRPr="0013162C">
              <w:rPr>
                <w:rFonts w:ascii="Times New Roman" w:eastAsia="Times New Roman" w:hAnsi="Times New Roman" w:cs="Times New Roman"/>
                <w:iCs/>
                <w:sz w:val="24"/>
                <w:szCs w:val="24"/>
                <w:lang w:eastAsia="lv-LV"/>
              </w:rPr>
              <w:t>pārredzamības</w:t>
            </w:r>
            <w:proofErr w:type="spellEnd"/>
            <w:r w:rsidRPr="0013162C">
              <w:rPr>
                <w:rFonts w:ascii="Times New Roman" w:eastAsia="Times New Roman" w:hAnsi="Times New Roman" w:cs="Times New Roman"/>
                <w:iCs/>
                <w:sz w:val="24"/>
                <w:szCs w:val="24"/>
                <w:lang w:eastAsia="lv-LV"/>
              </w:rPr>
              <w:t xml:space="preserve"> veicināšanu komerciālajiem lietotājiem paredzētos tiešsaistes starpniecības pakalpojumos (turpmāk – Regula (ES) 2019/1150) prasības.</w:t>
            </w:r>
          </w:p>
        </w:tc>
      </w:tr>
      <w:tr w:rsidR="007A431A" w:rsidRPr="00E46193" w14:paraId="59D465A8"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1DCDA3"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66A9CE"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28CF12C" w14:textId="77777777" w:rsidR="007A431A" w:rsidRPr="00E46193" w:rsidRDefault="007A431A" w:rsidP="00D622F5">
            <w:pPr>
              <w:spacing w:after="0" w:line="240" w:lineRule="auto"/>
              <w:ind w:firstLine="268"/>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2019. gada 20. jūnijā tika pieņemta Regula (ES) 2019/1150, izveidojot vienotus nosacījumus tiešsaistes starpniecības pakalpojumu sniedzējiem Eiropas Savienībā (turpmāk – ES) un Eiropas Ekonomiskajā zonā. Regulā (ES) 2019/1150 ir noteiktas detalizētas prasības, kādas ir jāievēro tiešsaistes starpniecību platformu pakalpojumu sniedzējiem, piemēram, tiešsaistes starpniecības platformu pakalpojumu sniedzēji nodrošina, ka to platformu lietošanas noteikumi ir viegli pieejami, pārredzami, sagatavoti vienkāršā un saprotamā valodā, tajos tiek izklāstīti galvenie parametri, pēc kuriem nosaka </w:t>
            </w:r>
            <w:proofErr w:type="spellStart"/>
            <w:r w:rsidRPr="00E46193">
              <w:rPr>
                <w:rFonts w:ascii="Times New Roman" w:eastAsia="Times New Roman" w:hAnsi="Times New Roman" w:cs="Times New Roman"/>
                <w:iCs/>
                <w:sz w:val="24"/>
                <w:szCs w:val="24"/>
                <w:lang w:eastAsia="lv-LV"/>
              </w:rPr>
              <w:t>ranžējumu</w:t>
            </w:r>
            <w:proofErr w:type="spellEnd"/>
            <w:r w:rsidRPr="00E46193">
              <w:rPr>
                <w:rFonts w:ascii="Times New Roman" w:eastAsia="Times New Roman" w:hAnsi="Times New Roman" w:cs="Times New Roman"/>
                <w:iCs/>
                <w:sz w:val="24"/>
                <w:szCs w:val="24"/>
                <w:lang w:eastAsia="lv-LV"/>
              </w:rPr>
              <w:t xml:space="preserve"> u.c. </w:t>
            </w:r>
          </w:p>
          <w:p w14:paraId="440CD457" w14:textId="77777777" w:rsidR="007A431A" w:rsidRPr="00E46193" w:rsidRDefault="007A431A" w:rsidP="00D622F5">
            <w:pPr>
              <w:spacing w:after="0" w:line="240" w:lineRule="auto"/>
              <w:ind w:firstLine="268"/>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Tāpat Regulas (ES) 2019/1150 14. pantā ir paredzēts, ka attiecīgajām prasībām atbilstošās biedrības, nodibinājumi vai publiskās iestādes var vērsties ES dalībvalstu tiesās ar prasību pret tiešsaistes starpniecības platformu pakalpojumu sniedzēju, ja tiek konstatēts Regulas prasību pārkāpums. Sarakstu ar šādām iestādēm izveido un publicē Eiropas Komisija (turpmāk – EK) sadarbībā ar ES dalībvalstīm. Prasībām atbilstošās iestādes varēs brīvprātīgi pieteikties Ekonomikas ministrijā, kas būs atbildīga par tālāko sadarbību ar EK, lai iestādes tiktu iekļautas sarakstā.</w:t>
            </w:r>
          </w:p>
          <w:p w14:paraId="3B3ADFA7" w14:textId="77777777" w:rsidR="007A431A" w:rsidRPr="00E46193" w:rsidRDefault="007A431A" w:rsidP="00D622F5">
            <w:pPr>
              <w:spacing w:after="0" w:line="240" w:lineRule="auto"/>
              <w:ind w:firstLine="268"/>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Regula (ES) 2019/1150 uzliek par pienākumu ES dalībvalstīm izstrādāt noteikumus, kuros tiek paredzēti </w:t>
            </w:r>
            <w:r w:rsidRPr="00E46193">
              <w:rPr>
                <w:rFonts w:ascii="Times New Roman" w:eastAsia="Times New Roman" w:hAnsi="Times New Roman" w:cs="Times New Roman"/>
                <w:iCs/>
                <w:sz w:val="24"/>
                <w:szCs w:val="24"/>
                <w:lang w:eastAsia="lv-LV"/>
              </w:rPr>
              <w:lastRenderedPageBreak/>
              <w:t xml:space="preserve">pasākumi, kas piemērojami tās neievērošanas gadījumā. </w:t>
            </w:r>
          </w:p>
          <w:p w14:paraId="5CA2DF89" w14:textId="77777777" w:rsidR="007A431A" w:rsidRPr="00E46193" w:rsidRDefault="007A431A" w:rsidP="00D622F5">
            <w:pPr>
              <w:spacing w:after="0" w:line="240" w:lineRule="auto"/>
              <w:ind w:firstLine="268"/>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Ņemot vērā, ka šobrīd Latvijā nav tāda tiesiskā regulējuma, kas noteiktu uzraudzību pār tiešsaistes starpniecības platformu pakalpojumu sniedzējiem, kā arī nav regulēts jautājums, kā biedrības un nodibinājumi var iegūt tiesības pārstāvēt komerciālo vai korporatīvo tīmekļa vietņu lietotāju tiesvedībā, ir nepieciešams veikt grozījumus Informācijas sabiedrības pakalpojumu likumā (turpmāk – ISPL), tajā nosakot kārtību, kādā biedrības un nodibinājumi var iegūt tiesības pārstāvēt komerciālo vai korporatīvo tīmekļa vietņu lietotāju tiesvedībā, kā arī noteikt uzraudzības iestādi un tās tiesības un pienākumus, lai tiktu īstenota no Regulas (ES) 2019/1150 izrietošo saistību izpilde.</w:t>
            </w:r>
          </w:p>
          <w:p w14:paraId="6F666AC0" w14:textId="77777777" w:rsidR="007A431A" w:rsidRPr="00E46193" w:rsidRDefault="007A431A" w:rsidP="00D622F5">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1. pants paredz izdarīt grozījumus ISPL </w:t>
            </w:r>
            <w:r w:rsidRPr="00E46193">
              <w:rPr>
                <w:rFonts w:ascii="Times New Roman" w:eastAsia="Times New Roman" w:hAnsi="Times New Roman" w:cs="Times New Roman"/>
                <w:b/>
                <w:iCs/>
                <w:sz w:val="24"/>
                <w:szCs w:val="24"/>
                <w:lang w:eastAsia="lv-LV"/>
              </w:rPr>
              <w:t xml:space="preserve">1.panta pirmās daļas </w:t>
            </w:r>
            <w:r>
              <w:rPr>
                <w:rFonts w:ascii="Times New Roman" w:eastAsia="Times New Roman" w:hAnsi="Times New Roman" w:cs="Times New Roman"/>
                <w:b/>
                <w:iCs/>
                <w:sz w:val="24"/>
                <w:szCs w:val="24"/>
                <w:lang w:eastAsia="lv-LV"/>
              </w:rPr>
              <w:t>2. </w:t>
            </w:r>
            <w:r w:rsidRPr="00E46193">
              <w:rPr>
                <w:rFonts w:ascii="Times New Roman" w:eastAsia="Times New Roman" w:hAnsi="Times New Roman" w:cs="Times New Roman"/>
                <w:b/>
                <w:iCs/>
                <w:sz w:val="24"/>
                <w:szCs w:val="24"/>
                <w:lang w:eastAsia="lv-LV"/>
              </w:rPr>
              <w:t>punktā</w:t>
            </w:r>
            <w:r w:rsidRPr="00E46193">
              <w:rPr>
                <w:rFonts w:ascii="Times New Roman" w:eastAsia="Times New Roman" w:hAnsi="Times New Roman" w:cs="Times New Roman"/>
                <w:iCs/>
                <w:sz w:val="24"/>
                <w:szCs w:val="24"/>
                <w:lang w:eastAsia="lv-LV"/>
              </w:rPr>
              <w:t>, papildinot, ka informācijas sabiedrības pakalpojumi ietver arī tiešsaistes starpniecības platformu pakalpojumus, kā vienu no starpnieku pakalpojumu veidiem.</w:t>
            </w:r>
          </w:p>
          <w:p w14:paraId="471A3BBD"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Tāpat likumprojekta 1. pants paredz izdarīt grozījumus ISPL </w:t>
            </w:r>
            <w:r w:rsidRPr="00E46193">
              <w:rPr>
                <w:rFonts w:ascii="Times New Roman" w:eastAsia="Times New Roman" w:hAnsi="Times New Roman" w:cs="Times New Roman"/>
                <w:b/>
                <w:iCs/>
                <w:sz w:val="24"/>
                <w:szCs w:val="24"/>
                <w:lang w:eastAsia="lv-LV"/>
              </w:rPr>
              <w:t xml:space="preserve">1.panta otrajā daļā, </w:t>
            </w:r>
            <w:r w:rsidRPr="00E46193">
              <w:rPr>
                <w:rFonts w:ascii="Times New Roman" w:eastAsia="Times New Roman" w:hAnsi="Times New Roman" w:cs="Times New Roman"/>
                <w:bCs/>
                <w:iCs/>
                <w:sz w:val="24"/>
                <w:szCs w:val="24"/>
                <w:lang w:eastAsia="lv-LV"/>
              </w:rPr>
              <w:t>kura paredz, ka ISPL lietotos terminus papildināt ar terminiem “biedrības” un “nodibinājumi”, kuri atbilst Biedrību un nodibinājumu likumā lietotajiem terminiem, terminu “komerciālais lietotājs” un “korporatīvo tīmekļa vietņu lietotājs”, kuri atbilst Regulai (ES) 2019/1150, kā arī terminu “tiešsaistes starpniecības platformu pakalpojumu sniedzējs”, kas atbilst Regulas (ES) 2019/1150 lietotajam terminam “tiešsaistes starpniecības pakalpojumu sniedzējs.” Grozījumi ir nepieciešami, lai veicinātu personu izpratni par terminu lietojumu definīcijām.</w:t>
            </w:r>
          </w:p>
          <w:p w14:paraId="5472A264" w14:textId="77777777" w:rsidR="007A431A" w:rsidRPr="00E46193" w:rsidRDefault="007A431A" w:rsidP="00D622F5">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2. pants paredz izdarīt grozījumus ISPL </w:t>
            </w:r>
            <w:r w:rsidRPr="00E46193">
              <w:rPr>
                <w:rFonts w:ascii="Times New Roman" w:eastAsia="Times New Roman" w:hAnsi="Times New Roman" w:cs="Times New Roman"/>
                <w:b/>
                <w:iCs/>
                <w:sz w:val="24"/>
                <w:szCs w:val="24"/>
                <w:lang w:eastAsia="lv-LV"/>
              </w:rPr>
              <w:t>2.panta pirmajā daļā</w:t>
            </w:r>
            <w:r w:rsidRPr="00E46193">
              <w:rPr>
                <w:rFonts w:ascii="Times New Roman" w:eastAsia="Times New Roman" w:hAnsi="Times New Roman" w:cs="Times New Roman"/>
                <w:iCs/>
                <w:sz w:val="24"/>
                <w:szCs w:val="24"/>
                <w:lang w:eastAsia="lv-LV"/>
              </w:rPr>
              <w:t xml:space="preserve"> papildinot, ka ISPL mērķis ir arī nodrošināt</w:t>
            </w:r>
            <w:r w:rsidRPr="00E46193">
              <w:rPr>
                <w:rFonts w:ascii="Times New Roman" w:eastAsia="Times New Roman" w:hAnsi="Times New Roman" w:cs="Times New Roman"/>
                <w:sz w:val="24"/>
                <w:szCs w:val="24"/>
                <w:lang w:eastAsia="lv-LV"/>
              </w:rPr>
              <w:t xml:space="preserve"> </w:t>
            </w:r>
            <w:proofErr w:type="spellStart"/>
            <w:r w:rsidRPr="00E46193">
              <w:rPr>
                <w:rFonts w:ascii="Times New Roman" w:eastAsia="Times New Roman" w:hAnsi="Times New Roman" w:cs="Times New Roman"/>
                <w:sz w:val="24"/>
                <w:szCs w:val="24"/>
                <w:lang w:eastAsia="lv-LV"/>
              </w:rPr>
              <w:t>pārredzamību</w:t>
            </w:r>
            <w:proofErr w:type="spellEnd"/>
            <w:r w:rsidRPr="00E46193">
              <w:rPr>
                <w:rFonts w:ascii="Times New Roman" w:eastAsia="Times New Roman" w:hAnsi="Times New Roman" w:cs="Times New Roman"/>
                <w:sz w:val="24"/>
                <w:szCs w:val="24"/>
                <w:lang w:eastAsia="lv-LV"/>
              </w:rPr>
              <w:t xml:space="preserve"> par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sniedzēju piedāvātajiem līgumattiecību noteikumiem. </w:t>
            </w:r>
            <w:r w:rsidRPr="00E46193">
              <w:rPr>
                <w:rFonts w:ascii="Times New Roman" w:eastAsia="Times New Roman" w:hAnsi="Times New Roman" w:cs="Times New Roman"/>
                <w:iCs/>
                <w:sz w:val="24"/>
                <w:szCs w:val="24"/>
                <w:lang w:eastAsia="lv-LV"/>
              </w:rPr>
              <w:t xml:space="preserve">Grozījumi ir nepieciešami, </w:t>
            </w:r>
            <w:r w:rsidRPr="00E46193">
              <w:rPr>
                <w:rFonts w:ascii="Times New Roman" w:eastAsia="Times New Roman" w:hAnsi="Times New Roman" w:cs="Times New Roman"/>
                <w:sz w:val="24"/>
                <w:szCs w:val="24"/>
                <w:lang w:eastAsia="lv-LV"/>
              </w:rPr>
              <w:t xml:space="preserve">ņemot vērā, ka ISPL tiek ieviestas tiesību normas, jo ieviešot jaunas normas, kas attiecas uz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sniedzēju uzraudzību, un komerciālo un korporatīvo tīmekļa vietņu interešu aizsardzību, maina likuma mērķi.</w:t>
            </w:r>
          </w:p>
          <w:p w14:paraId="4CCCC346" w14:textId="77777777" w:rsidR="007A431A" w:rsidRPr="00E46193" w:rsidRDefault="007A431A" w:rsidP="00D622F5">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3. pants paredz papildināt ISPL ar jaunu </w:t>
            </w:r>
            <w:r w:rsidRPr="00E46193">
              <w:rPr>
                <w:rFonts w:ascii="Times New Roman" w:eastAsia="Times New Roman" w:hAnsi="Times New Roman" w:cs="Times New Roman"/>
                <w:b/>
                <w:bCs/>
                <w:sz w:val="24"/>
                <w:szCs w:val="24"/>
                <w:lang w:eastAsia="lv-LV"/>
              </w:rPr>
              <w:t>IV</w:t>
            </w:r>
            <w:r w:rsidRPr="00E46193">
              <w:rPr>
                <w:rFonts w:ascii="Times New Roman" w:eastAsia="Times New Roman" w:hAnsi="Times New Roman" w:cs="Times New Roman"/>
                <w:b/>
                <w:bCs/>
                <w:sz w:val="24"/>
                <w:szCs w:val="24"/>
                <w:vertAlign w:val="superscript"/>
                <w:lang w:eastAsia="lv-LV"/>
              </w:rPr>
              <w:t>1</w:t>
            </w:r>
            <w:r w:rsidRPr="00E46193">
              <w:rPr>
                <w:rFonts w:ascii="Times New Roman" w:eastAsia="Times New Roman" w:hAnsi="Times New Roman" w:cs="Times New Roman"/>
                <w:b/>
                <w:bCs/>
                <w:sz w:val="24"/>
                <w:szCs w:val="24"/>
                <w:lang w:eastAsia="lv-LV"/>
              </w:rPr>
              <w:t xml:space="preserve"> nodaļu „Komerciālo vai korporatīvo tīmekļa vietņu lietotāju interešu pārstāvības reģistra uzturēšana un administrēšana” </w:t>
            </w:r>
            <w:r w:rsidRPr="00E46193">
              <w:rPr>
                <w:rFonts w:ascii="Times New Roman" w:eastAsia="Times New Roman" w:hAnsi="Times New Roman" w:cs="Times New Roman"/>
                <w:sz w:val="24"/>
                <w:szCs w:val="24"/>
                <w:lang w:eastAsia="lv-LV"/>
              </w:rPr>
              <w:t xml:space="preserve">ar diviem </w:t>
            </w:r>
            <w:r w:rsidRPr="00E46193">
              <w:rPr>
                <w:rFonts w:ascii="Times New Roman" w:eastAsia="Times New Roman" w:hAnsi="Times New Roman" w:cs="Times New Roman"/>
                <w:bCs/>
                <w:sz w:val="24"/>
                <w:szCs w:val="24"/>
                <w:lang w:eastAsia="lv-LV"/>
              </w:rPr>
              <w:t>pantiem –</w:t>
            </w:r>
            <w:r w:rsidRPr="00E46193">
              <w:rPr>
                <w:rFonts w:ascii="Times New Roman" w:eastAsia="Times New Roman" w:hAnsi="Times New Roman" w:cs="Times New Roman"/>
                <w:b/>
                <w:bCs/>
                <w:sz w:val="24"/>
                <w:szCs w:val="24"/>
                <w:lang w:eastAsia="lv-LV"/>
              </w:rPr>
              <w:t xml:space="preserve"> 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pantu</w:t>
            </w:r>
            <w:r w:rsidRPr="00E46193">
              <w:rPr>
                <w:rFonts w:ascii="Times New Roman" w:eastAsia="Times New Roman" w:hAnsi="Times New Roman" w:cs="Times New Roman"/>
                <w:bCs/>
                <w:sz w:val="24"/>
                <w:szCs w:val="24"/>
                <w:lang w:eastAsia="lv-LV"/>
              </w:rPr>
              <w:t xml:space="preserve"> un </w:t>
            </w:r>
            <w:r w:rsidRPr="00E46193">
              <w:rPr>
                <w:rFonts w:ascii="Times New Roman" w:eastAsia="Times New Roman" w:hAnsi="Times New Roman" w:cs="Times New Roman"/>
                <w:b/>
                <w:bCs/>
                <w:sz w:val="24"/>
                <w:szCs w:val="24"/>
                <w:lang w:eastAsia="lv-LV"/>
              </w:rPr>
              <w:t>11.</w:t>
            </w:r>
            <w:r w:rsidRPr="00E46193">
              <w:rPr>
                <w:rFonts w:ascii="Times New Roman" w:eastAsia="Times New Roman" w:hAnsi="Times New Roman" w:cs="Times New Roman"/>
                <w:b/>
                <w:bCs/>
                <w:sz w:val="24"/>
                <w:szCs w:val="24"/>
                <w:vertAlign w:val="superscript"/>
                <w:lang w:eastAsia="lv-LV"/>
              </w:rPr>
              <w:t>2</w:t>
            </w:r>
            <w:r w:rsidRPr="00E46193">
              <w:rPr>
                <w:rFonts w:ascii="Times New Roman" w:eastAsia="Times New Roman" w:hAnsi="Times New Roman" w:cs="Times New Roman"/>
                <w:b/>
                <w:bCs/>
                <w:sz w:val="24"/>
                <w:szCs w:val="24"/>
                <w:lang w:eastAsia="lv-LV"/>
              </w:rPr>
              <w:t xml:space="preserve"> pantu</w:t>
            </w:r>
            <w:r w:rsidRPr="00E46193">
              <w:rPr>
                <w:rFonts w:ascii="Times New Roman" w:eastAsia="Times New Roman" w:hAnsi="Times New Roman" w:cs="Times New Roman"/>
                <w:bCs/>
                <w:sz w:val="24"/>
                <w:szCs w:val="24"/>
                <w:lang w:eastAsia="lv-LV"/>
              </w:rPr>
              <w:t>.</w:t>
            </w:r>
          </w:p>
          <w:p w14:paraId="666C3250"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bCs/>
                <w:sz w:val="24"/>
                <w:szCs w:val="24"/>
                <w:lang w:eastAsia="lv-LV"/>
              </w:rPr>
            </w:pPr>
            <w:r w:rsidRPr="00E46193">
              <w:rPr>
                <w:rFonts w:ascii="Times New Roman" w:eastAsia="Times New Roman" w:hAnsi="Times New Roman" w:cs="Times New Roman"/>
                <w:bCs/>
                <w:sz w:val="24"/>
                <w:szCs w:val="24"/>
                <w:lang w:eastAsia="lv-LV"/>
              </w:rPr>
              <w:t>ISPL</w:t>
            </w:r>
            <w:r w:rsidRPr="00E46193">
              <w:rPr>
                <w:rFonts w:ascii="Times New Roman" w:eastAsia="Times New Roman" w:hAnsi="Times New Roman" w:cs="Times New Roman"/>
                <w:b/>
                <w:bCs/>
                <w:sz w:val="24"/>
                <w:szCs w:val="24"/>
                <w:lang w:eastAsia="lv-LV"/>
              </w:rPr>
              <w:t xml:space="preserve"> 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pantā</w:t>
            </w:r>
            <w:r w:rsidRPr="00E46193">
              <w:rPr>
                <w:rFonts w:ascii="Times New Roman" w:eastAsia="Times New Roman" w:hAnsi="Times New Roman" w:cs="Times New Roman"/>
                <w:bCs/>
                <w:sz w:val="24"/>
                <w:szCs w:val="24"/>
                <w:lang w:eastAsia="lv-LV"/>
              </w:rPr>
              <w:t xml:space="preserve"> tiek noteikti biedrību un </w:t>
            </w:r>
            <w:r w:rsidRPr="00E46193">
              <w:rPr>
                <w:rFonts w:ascii="Times New Roman" w:eastAsia="Times New Roman" w:hAnsi="Times New Roman" w:cs="Times New Roman"/>
                <w:bCs/>
                <w:sz w:val="24"/>
                <w:szCs w:val="24"/>
                <w:lang w:eastAsia="lv-LV"/>
              </w:rPr>
              <w:lastRenderedPageBreak/>
              <w:t xml:space="preserve">nodibinājumu tiesības un pienākumi. ISPL </w:t>
            </w:r>
            <w:r w:rsidRPr="00E46193">
              <w:rPr>
                <w:rFonts w:ascii="Times New Roman" w:eastAsia="Times New Roman" w:hAnsi="Times New Roman" w:cs="Times New Roman"/>
                <w:b/>
                <w:bCs/>
                <w:sz w:val="24"/>
                <w:szCs w:val="24"/>
                <w:lang w:eastAsia="lv-LV"/>
              </w:rPr>
              <w:t>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panta pirmā daļa</w:t>
            </w:r>
            <w:r w:rsidRPr="00E46193">
              <w:rPr>
                <w:rFonts w:ascii="Times New Roman" w:eastAsia="Times New Roman" w:hAnsi="Times New Roman" w:cs="Times New Roman"/>
                <w:bCs/>
                <w:sz w:val="24"/>
                <w:szCs w:val="24"/>
                <w:lang w:eastAsia="lv-LV"/>
              </w:rPr>
              <w:t xml:space="preserve"> paredz iesniedzamo dokumentāciju un kārtību, kādā biedrības un nodibinājumi var iegūt tiesības pārstāvēt komerciālo vai korporatīvo tīmekļa vietņu lietotāju tiesvedībā. Šādi grozījumi ir nepieciešami, lai ieviestu Regulas </w:t>
            </w:r>
            <w:r w:rsidRPr="00E46193">
              <w:rPr>
                <w:rFonts w:ascii="Times New Roman" w:eastAsia="Times New Roman" w:hAnsi="Times New Roman" w:cs="Times New Roman"/>
                <w:sz w:val="24"/>
                <w:szCs w:val="24"/>
                <w:lang w:eastAsia="lv-LV"/>
              </w:rPr>
              <w:t xml:space="preserve">(ES) 2019/1150 14. panta 1. punkta, un 14. panta 5. punkta a) apakšpunkta prasības. </w:t>
            </w:r>
          </w:p>
          <w:p w14:paraId="5FD317C1"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bCs/>
                <w:sz w:val="24"/>
                <w:szCs w:val="24"/>
                <w:lang w:eastAsia="lv-LV"/>
              </w:rPr>
              <w:t xml:space="preserve">Savukārt, ISPL </w:t>
            </w:r>
            <w:r w:rsidRPr="00E46193">
              <w:rPr>
                <w:rFonts w:ascii="Times New Roman" w:eastAsia="Times New Roman" w:hAnsi="Times New Roman" w:cs="Times New Roman"/>
                <w:b/>
                <w:bCs/>
                <w:sz w:val="24"/>
                <w:szCs w:val="24"/>
                <w:lang w:eastAsia="lv-LV"/>
              </w:rPr>
              <w:t>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 xml:space="preserve">panta otrā daļā </w:t>
            </w:r>
            <w:r w:rsidRPr="00E46193">
              <w:rPr>
                <w:rFonts w:ascii="Times New Roman" w:eastAsia="Times New Roman" w:hAnsi="Times New Roman" w:cs="Times New Roman"/>
                <w:bCs/>
                <w:sz w:val="24"/>
                <w:szCs w:val="24"/>
                <w:lang w:eastAsia="lv-LV"/>
              </w:rPr>
              <w:t xml:space="preserve">tiek noteikti gadījumi, ja biedrība vai nodibinājums ir izdarījis izmaiņas tās darbībā, kuru dēļ tā neatbilst vai varētu neatbilst Regulas </w:t>
            </w:r>
            <w:r w:rsidRPr="00E46193">
              <w:rPr>
                <w:rFonts w:ascii="Times New Roman" w:eastAsia="Times New Roman" w:hAnsi="Times New Roman" w:cs="Times New Roman"/>
                <w:sz w:val="24"/>
                <w:szCs w:val="24"/>
                <w:lang w:eastAsia="lv-LV"/>
              </w:rPr>
              <w:t>(ES) 2019/1150 14. panta 3. punktā noteiktajiem nosacījumiem, vai arī biedrība vai nodibinājums vēlas atsaukt savu interesi pārstāvēt komerciālo vai korporatīvo tīmekļa vietņu lietotāju tiesvedībā, par to nekavējoties ir jāinformē Ekonomikas ministrija. Minētā norma ir nepieciešama, lai Ekonomikas ministrija varētu informētu EK par izmaiņām paziņoto biedrību un nodibinājumu sarakstā, kas atbilst Regulas (ES) 2019/1150 14. panta 6. punkta prasībām. Ņemot vērā to, ka biedrībām un nodibinājumiem ir tiesības brīvprātīgi izvēlēties, vai tās vēlas pārstāvēt komerciālo vai korporatīvo tīmekļa vietņu lietotāju tiesvedībā, ir izstrādāta norma, k</w:t>
            </w:r>
            <w:r>
              <w:rPr>
                <w:rFonts w:ascii="Times New Roman" w:eastAsia="Times New Roman" w:hAnsi="Times New Roman" w:cs="Times New Roman"/>
                <w:sz w:val="24"/>
                <w:szCs w:val="24"/>
                <w:lang w:eastAsia="lv-LV"/>
              </w:rPr>
              <w:t>as</w:t>
            </w:r>
            <w:r w:rsidRPr="00E46193">
              <w:rPr>
                <w:rFonts w:ascii="Times New Roman" w:eastAsia="Times New Roman" w:hAnsi="Times New Roman" w:cs="Times New Roman"/>
                <w:sz w:val="24"/>
                <w:szCs w:val="24"/>
                <w:lang w:eastAsia="lv-LV"/>
              </w:rPr>
              <w:t xml:space="preserve"> paredz biedrībām vai nodibinājumiem tiesības atteikties pārstāvēt komerciālo vai korporatīvo tīmekļa vietņu lietotāju tiesvedībā. </w:t>
            </w:r>
          </w:p>
          <w:p w14:paraId="40432825" w14:textId="77777777" w:rsidR="007A431A" w:rsidRPr="00E46193" w:rsidRDefault="007A431A" w:rsidP="00D622F5">
            <w:pPr>
              <w:pStyle w:val="ListParagraph"/>
              <w:spacing w:after="0" w:line="240" w:lineRule="auto"/>
              <w:ind w:left="360"/>
              <w:jc w:val="both"/>
              <w:rPr>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sz w:val="24"/>
                <w:szCs w:val="24"/>
                <w:lang w:eastAsia="lv-LV"/>
              </w:rPr>
              <w:t>11.</w:t>
            </w:r>
            <w:r w:rsidRPr="00E46193">
              <w:rPr>
                <w:rFonts w:ascii="Times New Roman" w:eastAsia="Times New Roman" w:hAnsi="Times New Roman" w:cs="Times New Roman"/>
                <w:b/>
                <w:sz w:val="24"/>
                <w:szCs w:val="24"/>
                <w:vertAlign w:val="superscript"/>
                <w:lang w:eastAsia="lv-LV"/>
              </w:rPr>
              <w:t>2 </w:t>
            </w:r>
            <w:r w:rsidRPr="00E46193">
              <w:rPr>
                <w:rFonts w:ascii="Times New Roman" w:eastAsia="Times New Roman" w:hAnsi="Times New Roman" w:cs="Times New Roman"/>
                <w:b/>
                <w:sz w:val="24"/>
                <w:szCs w:val="24"/>
                <w:lang w:eastAsia="lv-LV"/>
              </w:rPr>
              <w:t>panta pirmā daļa</w:t>
            </w:r>
            <w:r w:rsidRPr="00E46193">
              <w:rPr>
                <w:rFonts w:ascii="Times New Roman" w:eastAsia="Times New Roman" w:hAnsi="Times New Roman" w:cs="Times New Roman"/>
                <w:sz w:val="24"/>
                <w:szCs w:val="24"/>
                <w:lang w:eastAsia="lv-LV"/>
              </w:rPr>
              <w:t xml:space="preserve"> paredz Ekonomikas ministrijai izskatīt biedrības vai nodibinājuma iesniegto dokumentāciju un mēneša laikā izvērtēt vai biedrība vai nodibinājums atbilst Regulas (ES) 2019/1150 14. panta 3. punkta prasībām. </w:t>
            </w:r>
            <w:r w:rsidRPr="00E46193">
              <w:rPr>
                <w:rFonts w:ascii="Times New Roman" w:eastAsia="Times New Roman" w:hAnsi="Times New Roman" w:cs="Times New Roman"/>
                <w:bCs/>
                <w:sz w:val="24"/>
                <w:szCs w:val="24"/>
                <w:lang w:eastAsia="lv-LV"/>
              </w:rPr>
              <w:t xml:space="preserve">Ekonomikas ministrija ir atbildīga par </w:t>
            </w:r>
            <w:r w:rsidRPr="00E46193">
              <w:rPr>
                <w:rFonts w:ascii="Times New Roman" w:eastAsia="Times New Roman" w:hAnsi="Times New Roman" w:cs="Times New Roman"/>
                <w:sz w:val="24"/>
                <w:szCs w:val="24"/>
                <w:lang w:eastAsia="lv-LV"/>
              </w:rPr>
              <w:t>Regulas (ES) 2019/1150 ieviešanu Latvijā, tāpēc Ekonomikas ministrijai tiek noteikts pienākums izvērtēt biedrību vai nodibinājumu atbilstību Regulas (ES) 2019/1150 14. panta 3. punkta prasībām.</w:t>
            </w:r>
          </w:p>
          <w:p w14:paraId="6B67F5E5"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bCs/>
                <w:sz w:val="24"/>
                <w:szCs w:val="24"/>
                <w:lang w:eastAsia="lv-LV"/>
              </w:rPr>
            </w:pPr>
            <w:r w:rsidRPr="00E46193">
              <w:rPr>
                <w:rFonts w:ascii="Times New Roman" w:eastAsia="Times New Roman" w:hAnsi="Times New Roman" w:cs="Times New Roman"/>
                <w:sz w:val="24"/>
                <w:szCs w:val="24"/>
                <w:lang w:eastAsia="lv-LV"/>
              </w:rPr>
              <w:t>ISPL</w:t>
            </w:r>
            <w:r w:rsidRPr="00E46193">
              <w:rPr>
                <w:rFonts w:ascii="Times New Roman" w:eastAsia="Times New Roman" w:hAnsi="Times New Roman" w:cs="Times New Roman"/>
                <w:b/>
                <w:bCs/>
                <w:sz w:val="24"/>
                <w:szCs w:val="24"/>
                <w:lang w:eastAsia="lv-LV"/>
              </w:rPr>
              <w:t xml:space="preserve"> 11.</w:t>
            </w:r>
            <w:r w:rsidRPr="00E46193">
              <w:rPr>
                <w:rFonts w:ascii="Times New Roman" w:eastAsia="Times New Roman" w:hAnsi="Times New Roman" w:cs="Times New Roman"/>
                <w:b/>
                <w:bCs/>
                <w:sz w:val="24"/>
                <w:szCs w:val="24"/>
                <w:vertAlign w:val="superscript"/>
                <w:lang w:eastAsia="lv-LV"/>
              </w:rPr>
              <w:t>2 </w:t>
            </w:r>
            <w:r w:rsidRPr="00E46193">
              <w:rPr>
                <w:rFonts w:ascii="Times New Roman" w:eastAsia="Times New Roman" w:hAnsi="Times New Roman" w:cs="Times New Roman"/>
                <w:b/>
                <w:bCs/>
                <w:sz w:val="24"/>
                <w:szCs w:val="24"/>
                <w:lang w:eastAsia="lv-LV"/>
              </w:rPr>
              <w:t>panta otrā daļa</w:t>
            </w:r>
            <w:r w:rsidRPr="00E46193">
              <w:rPr>
                <w:rFonts w:ascii="Times New Roman" w:eastAsia="Times New Roman" w:hAnsi="Times New Roman" w:cs="Times New Roman"/>
                <w:bCs/>
                <w:sz w:val="24"/>
                <w:szCs w:val="24"/>
                <w:lang w:eastAsia="lv-LV"/>
              </w:rPr>
              <w:t xml:space="preserve"> paredz, ka Ekonomikas ministrija izveido un uztur komerciālo vai korporatīvo tīmekļa vietņu lietotāju interešu</w:t>
            </w:r>
            <w:r>
              <w:rPr>
                <w:rFonts w:ascii="Times New Roman" w:eastAsia="Times New Roman" w:hAnsi="Times New Roman" w:cs="Times New Roman"/>
                <w:bCs/>
                <w:sz w:val="24"/>
                <w:szCs w:val="24"/>
                <w:lang w:eastAsia="lv-LV"/>
              </w:rPr>
              <w:t xml:space="preserve"> </w:t>
            </w:r>
            <w:r w:rsidRPr="00E46193">
              <w:rPr>
                <w:rFonts w:ascii="Times New Roman" w:eastAsia="Times New Roman" w:hAnsi="Times New Roman" w:cs="Times New Roman"/>
                <w:bCs/>
                <w:sz w:val="24"/>
                <w:szCs w:val="24"/>
                <w:lang w:eastAsia="lv-LV"/>
              </w:rPr>
              <w:t xml:space="preserve">pārstāvības reģistru (turpmāk – reģistrs) par biedrībām vai nodibinājumiem, kuriem ir tiesības pārstāvēt komerciālo vai korporatīvo tīmekļa vietņu lietotājus tiesvedībā, kā arī to, ka Ekonomikas ministrija informē EK par tām biedrībām vai nodibinājumiem, kurām ir tiesības pārstāvēt komerciālo vai korporatīvo tīmekļa vietņu lietotāju tiesvedībā. </w:t>
            </w:r>
          </w:p>
          <w:p w14:paraId="0E5145F5"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bCs/>
                <w:sz w:val="24"/>
                <w:szCs w:val="24"/>
                <w:lang w:eastAsia="lv-LV"/>
              </w:rPr>
              <w:t xml:space="preserve">Ņemot vērā, ka Ekonomikas ministrija ir atbildīga </w:t>
            </w:r>
            <w:r w:rsidRPr="00E46193">
              <w:rPr>
                <w:rFonts w:ascii="Times New Roman" w:eastAsia="Times New Roman" w:hAnsi="Times New Roman" w:cs="Times New Roman"/>
                <w:bCs/>
                <w:sz w:val="24"/>
                <w:szCs w:val="24"/>
                <w:lang w:eastAsia="lv-LV"/>
              </w:rPr>
              <w:lastRenderedPageBreak/>
              <w:t xml:space="preserve">par </w:t>
            </w:r>
            <w:r w:rsidRPr="00E46193">
              <w:rPr>
                <w:rFonts w:ascii="Times New Roman" w:eastAsia="Times New Roman" w:hAnsi="Times New Roman" w:cs="Times New Roman"/>
                <w:sz w:val="24"/>
                <w:szCs w:val="24"/>
                <w:lang w:eastAsia="lv-LV"/>
              </w:rPr>
              <w:t xml:space="preserve">Regulas (ES) 2019/1150 ieviešanu Latvijā, tā arī izvērtē biedrību vai nodibinājumu atbilstību Regulas (ES) 2019/1150 14. panta 3. punkta prasībām. Saistībā ar to Ekonomikas ministrijai tiek uzdots izveidot un uzturēt reģistru, kurā tiktu turētas ziņas par Latvijas biedrībām un nodibinājumiem, kuriem ir tiesības pārstāvēt komerciālo vai korporatīvo tīmekļa vietņu lietotāju tiesvedībā. Reģistrs tiks uzturēts Ekonomikas ministrijas tīmekļa vietnē: </w:t>
            </w:r>
            <w:hyperlink r:id="rId8" w:history="1">
              <w:r w:rsidRPr="00E46193">
                <w:rPr>
                  <w:rStyle w:val="Hyperlink"/>
                  <w:rFonts w:ascii="Times New Roman" w:eastAsia="Times New Roman" w:hAnsi="Times New Roman" w:cs="Times New Roman"/>
                  <w:color w:val="auto"/>
                  <w:sz w:val="24"/>
                  <w:szCs w:val="24"/>
                  <w:lang w:eastAsia="lv-LV"/>
                </w:rPr>
                <w:t>www.em.gov.lv</w:t>
              </w:r>
            </w:hyperlink>
            <w:r w:rsidRPr="00E46193">
              <w:rPr>
                <w:rFonts w:ascii="Times New Roman" w:eastAsia="Times New Roman" w:hAnsi="Times New Roman" w:cs="Times New Roman"/>
                <w:sz w:val="24"/>
                <w:szCs w:val="24"/>
                <w:lang w:eastAsia="lv-LV"/>
              </w:rPr>
              <w:t xml:space="preserve">. Reģistru ir nepieciešams arī izveidot un uzturēt, lai Latvijas tiesu darbiniekiem būtu iespējams uzzināt aktuālāko informāciju par biedrībām un nodibinājumiem, kuriem ir piešķirtas tiesības pārstāvēt komerciālo vai korporatīvo tīmekļa vietņu lietotāju tiesvedībā. </w:t>
            </w:r>
          </w:p>
          <w:p w14:paraId="5EF593E8"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bCs/>
                <w:sz w:val="24"/>
                <w:szCs w:val="24"/>
                <w:lang w:eastAsia="lv-LV"/>
              </w:rPr>
            </w:pPr>
            <w:r w:rsidRPr="00E46193">
              <w:rPr>
                <w:rFonts w:ascii="Times New Roman" w:eastAsia="Times New Roman" w:hAnsi="Times New Roman" w:cs="Times New Roman"/>
                <w:sz w:val="24"/>
                <w:szCs w:val="24"/>
                <w:lang w:eastAsia="lv-LV"/>
              </w:rPr>
              <w:t>ISPL</w:t>
            </w:r>
            <w:r w:rsidRPr="00E46193">
              <w:rPr>
                <w:rFonts w:ascii="Times New Roman" w:eastAsia="Times New Roman" w:hAnsi="Times New Roman" w:cs="Times New Roman"/>
                <w:b/>
                <w:bCs/>
                <w:sz w:val="24"/>
                <w:szCs w:val="24"/>
                <w:lang w:eastAsia="lv-LV"/>
              </w:rPr>
              <w:t xml:space="preserve"> 11.</w:t>
            </w:r>
            <w:r w:rsidRPr="00E46193">
              <w:rPr>
                <w:rFonts w:ascii="Times New Roman" w:eastAsia="Times New Roman" w:hAnsi="Times New Roman" w:cs="Times New Roman"/>
                <w:b/>
                <w:bCs/>
                <w:sz w:val="24"/>
                <w:szCs w:val="24"/>
                <w:vertAlign w:val="superscript"/>
                <w:lang w:eastAsia="lv-LV"/>
              </w:rPr>
              <w:t>2 </w:t>
            </w:r>
            <w:r w:rsidRPr="00E46193">
              <w:rPr>
                <w:rFonts w:ascii="Times New Roman" w:eastAsia="Times New Roman" w:hAnsi="Times New Roman" w:cs="Times New Roman"/>
                <w:b/>
                <w:bCs/>
                <w:sz w:val="24"/>
                <w:szCs w:val="24"/>
                <w:lang w:eastAsia="lv-LV"/>
              </w:rPr>
              <w:t xml:space="preserve">panta trešā daļa </w:t>
            </w:r>
            <w:r w:rsidRPr="00E46193">
              <w:rPr>
                <w:rFonts w:ascii="Times New Roman" w:eastAsia="Times New Roman" w:hAnsi="Times New Roman" w:cs="Times New Roman"/>
                <w:bCs/>
                <w:sz w:val="24"/>
                <w:szCs w:val="24"/>
                <w:lang w:eastAsia="lv-LV"/>
              </w:rPr>
              <w:t>paredz Ekonomikas ministrijai pienākumu divu nedēļu laikā dzēst no reģistra tās biedrības vai nodibinājumus, kuras ir ieguvušas tiesības pārstāvēt komerciālos un korporatīvo tīmekļa vietņu lietotāju intereses tiesvedībā, ja tiek saņemtas sūdzības un tās ir pamatotas. Vienlaikus Ekonomikas ministrijai ir pienākums par izmaiņām informēt EK.</w:t>
            </w:r>
          </w:p>
          <w:p w14:paraId="0E380533" w14:textId="77777777" w:rsidR="007A431A" w:rsidRPr="00E46193" w:rsidRDefault="007A431A" w:rsidP="00D622F5">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4. pants paredz papildināt ISPL ar jaunu </w:t>
            </w:r>
            <w:r w:rsidRPr="00E46193">
              <w:rPr>
                <w:rFonts w:ascii="Times New Roman" w:eastAsia="Times New Roman" w:hAnsi="Times New Roman" w:cs="Times New Roman"/>
                <w:b/>
                <w:iCs/>
                <w:sz w:val="24"/>
                <w:szCs w:val="24"/>
                <w:lang w:eastAsia="lv-LV"/>
              </w:rPr>
              <w:t>VI nodaļu „Tiešsaistes starpniecības platformu pakalpojumu sniedzēju uzraudzība”</w:t>
            </w:r>
            <w:r w:rsidRPr="00E46193">
              <w:rPr>
                <w:rFonts w:ascii="Times New Roman" w:eastAsia="Times New Roman" w:hAnsi="Times New Roman" w:cs="Times New Roman"/>
                <w:iCs/>
                <w:sz w:val="24"/>
                <w:szCs w:val="24"/>
                <w:lang w:eastAsia="lv-LV"/>
              </w:rPr>
              <w:t xml:space="preserve"> ar četriem pantiem – 14., 15., 16., un 17. pantu. </w:t>
            </w:r>
          </w:p>
          <w:p w14:paraId="162C27CF"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ISPL </w:t>
            </w:r>
            <w:r w:rsidRPr="00E46193">
              <w:rPr>
                <w:rFonts w:ascii="Times New Roman" w:eastAsia="Times New Roman" w:hAnsi="Times New Roman" w:cs="Times New Roman"/>
                <w:b/>
                <w:iCs/>
                <w:sz w:val="24"/>
                <w:szCs w:val="24"/>
                <w:lang w:eastAsia="lv-LV"/>
              </w:rPr>
              <w:t>14.panta pirmajā daļā</w:t>
            </w:r>
            <w:r w:rsidRPr="00E46193">
              <w:rPr>
                <w:rFonts w:ascii="Times New Roman" w:eastAsia="Times New Roman" w:hAnsi="Times New Roman" w:cs="Times New Roman"/>
                <w:iCs/>
                <w:sz w:val="24"/>
                <w:szCs w:val="24"/>
                <w:lang w:eastAsia="lv-LV"/>
              </w:rPr>
              <w:t xml:space="preserve"> tiek paredzēts, ka to, vai tiešsaistes starpniecības platformu pakalpojumu sniedzēji ir pienācīgi izpildījuši Regulas (ES) 2019/1150 prasības, nodrošinās Patērētāju tiesību aizsardzības centrs (turpmāk – PTAC). </w:t>
            </w:r>
          </w:p>
          <w:p w14:paraId="36FFDF1B"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ISPL </w:t>
            </w:r>
            <w:r w:rsidRPr="00E46193">
              <w:rPr>
                <w:rFonts w:ascii="Times New Roman" w:eastAsia="Times New Roman" w:hAnsi="Times New Roman" w:cs="Times New Roman"/>
                <w:b/>
                <w:iCs/>
                <w:sz w:val="24"/>
                <w:szCs w:val="24"/>
                <w:lang w:eastAsia="lv-LV"/>
              </w:rPr>
              <w:t>14. panta otrā daļa</w:t>
            </w:r>
            <w:r w:rsidRPr="00E46193">
              <w:rPr>
                <w:rFonts w:ascii="Times New Roman" w:eastAsia="Times New Roman" w:hAnsi="Times New Roman" w:cs="Times New Roman"/>
                <w:iCs/>
                <w:sz w:val="24"/>
                <w:szCs w:val="24"/>
                <w:lang w:eastAsia="lv-LV"/>
              </w:rPr>
              <w:t xml:space="preserve"> paredz nosacījumus, saskaņā ar kuriem PTAC uzraudzīs tiešsaistes starpniecības platformu pakalpojumu sniedzējus. Likumprojektā ir paredzēts, ka uzraudzība tiks īstenota pēc 1) PTAC iniciatīvas; 2) </w:t>
            </w:r>
            <w:r w:rsidRPr="00E46193">
              <w:rPr>
                <w:rFonts w:ascii="Times New Roman" w:eastAsia="Times New Roman" w:hAnsi="Times New Roman" w:cs="Times New Roman"/>
                <w:sz w:val="24"/>
                <w:szCs w:val="24"/>
                <w:lang w:eastAsia="lv-LV"/>
              </w:rPr>
              <w:t xml:space="preserve">komerciālā vai korporatīvo tīmekļa vietņu lietotāja vai minēto lietotāju kolektīvā iesnieguma </w:t>
            </w:r>
            <w:r w:rsidRPr="00E46193">
              <w:rPr>
                <w:rFonts w:ascii="Times New Roman" w:eastAsia="Times New Roman" w:hAnsi="Times New Roman" w:cs="Times New Roman"/>
                <w:iCs/>
                <w:sz w:val="24"/>
                <w:szCs w:val="24"/>
                <w:lang w:eastAsia="lv-LV"/>
              </w:rPr>
              <w:t xml:space="preserve">vai 3) </w:t>
            </w:r>
            <w:r w:rsidRPr="00E46193">
              <w:rPr>
                <w:rFonts w:ascii="Times New Roman" w:eastAsia="Times New Roman" w:hAnsi="Times New Roman" w:cs="Times New Roman"/>
                <w:sz w:val="24"/>
                <w:szCs w:val="24"/>
                <w:lang w:eastAsia="lv-LV"/>
              </w:rPr>
              <w:t xml:space="preserve">pamatojoties uz iesniegumu, kuru iesniegusi ES dalībvalstu iestāde, organizācija vai apvienība, kas minēta Regulas (ES) 2019/1150 14. panta 6. punktā. Grozījumi ir nepieciešami, lai būtu skaidrs, uz kāda pamata PTAC var pieņemt lēmumu par attiecīgā tiešsaistes starpniecības platformu pakalpojuma sniedzēja pārbaudes uzsākšanu, kā arī, lai ieviestu Regulas (ES) 2019/1150 15. panta 1. punkta prasības. </w:t>
            </w:r>
          </w:p>
          <w:p w14:paraId="111EDD69"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ISPL </w:t>
            </w:r>
            <w:r w:rsidRPr="00E46193">
              <w:rPr>
                <w:rFonts w:ascii="Times New Roman" w:eastAsia="Times New Roman" w:hAnsi="Times New Roman" w:cs="Times New Roman"/>
                <w:b/>
                <w:iCs/>
                <w:sz w:val="24"/>
                <w:szCs w:val="24"/>
                <w:lang w:eastAsia="lv-LV"/>
              </w:rPr>
              <w:t>15.panta pirmā daļa</w:t>
            </w:r>
            <w:r w:rsidRPr="00E46193">
              <w:rPr>
                <w:rFonts w:ascii="Times New Roman" w:eastAsia="Times New Roman" w:hAnsi="Times New Roman" w:cs="Times New Roman"/>
                <w:iCs/>
                <w:sz w:val="24"/>
                <w:szCs w:val="24"/>
                <w:lang w:eastAsia="lv-LV"/>
              </w:rPr>
              <w:t xml:space="preserve"> paredz, ka PTAC ir tiesības 1) pieprasīt un saņemt visu uzraudzībai </w:t>
            </w:r>
            <w:r w:rsidRPr="00E46193">
              <w:rPr>
                <w:rFonts w:ascii="Times New Roman" w:eastAsia="Times New Roman" w:hAnsi="Times New Roman" w:cs="Times New Roman"/>
                <w:iCs/>
                <w:sz w:val="24"/>
                <w:szCs w:val="24"/>
                <w:lang w:eastAsia="lv-LV"/>
              </w:rPr>
              <w:lastRenderedPageBreak/>
              <w:t>nepieciešamo informāciju; 2) uzlikt pienākumu</w:t>
            </w:r>
            <w:r>
              <w:rPr>
                <w:rFonts w:ascii="Times New Roman" w:eastAsia="Times New Roman" w:hAnsi="Times New Roman" w:cs="Times New Roman"/>
                <w:iCs/>
                <w:sz w:val="24"/>
                <w:szCs w:val="24"/>
                <w:lang w:eastAsia="lv-LV"/>
              </w:rPr>
              <w:t xml:space="preserve"> </w:t>
            </w:r>
            <w:r w:rsidRPr="00E46193">
              <w:rPr>
                <w:rFonts w:ascii="Times New Roman" w:eastAsia="Times New Roman" w:hAnsi="Times New Roman" w:cs="Times New Roman"/>
                <w:iCs/>
                <w:sz w:val="24"/>
                <w:szCs w:val="24"/>
                <w:lang w:eastAsia="lv-LV"/>
              </w:rPr>
              <w:t xml:space="preserve">novērst Regulas (ES) 2019/1150 pārkāpumu vai veikt noteiktas darbības Regulas (ES) 2019/1150 pārkāpuma novēršanai, kā arī noteikt darbību izpildes termiņu; 3) piemērot soda naudu, gadījumā, ja ir konstatēts Regulas (ES) 2019/1150 pārkāpums. Minētie grozījumi ir nepieciešami, lai PTAC varētu efektīvi īstenot Regulas (ES) 2019/1150 prasību izpildes uzraudzību. </w:t>
            </w:r>
          </w:p>
          <w:p w14:paraId="6820CD60"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ISPL </w:t>
            </w:r>
            <w:r w:rsidRPr="00E46193">
              <w:rPr>
                <w:rFonts w:ascii="Times New Roman" w:eastAsia="Times New Roman" w:hAnsi="Times New Roman" w:cs="Times New Roman"/>
                <w:b/>
                <w:iCs/>
                <w:sz w:val="24"/>
                <w:szCs w:val="24"/>
                <w:lang w:eastAsia="lv-LV"/>
              </w:rPr>
              <w:t>15.panta otrajā daļā</w:t>
            </w:r>
            <w:r w:rsidRPr="00E46193">
              <w:rPr>
                <w:rFonts w:ascii="Times New Roman" w:eastAsia="Times New Roman" w:hAnsi="Times New Roman" w:cs="Times New Roman"/>
                <w:iCs/>
                <w:sz w:val="24"/>
                <w:szCs w:val="24"/>
                <w:lang w:eastAsia="lv-LV"/>
              </w:rPr>
              <w:t xml:space="preserve"> tiek noteikts termiņš, kādā PTAC ir jāpieņem lēmums par to, vai tiešsaistes starpniecības platformu pakalpojumu sniedzējs ir vai nav pārkāpis Regulas (ES) 2019/1150 prasības. Sešu mēnešu termiņš ir noteikts, lai PTAC būtu iespējams iegūt visu nepieciešamo informāciju lietas būtības noskaidrošanai, kā arī, lai varētu izvērtēt vai ir noticis Regulas (ES) 2019/1150 prasību pārkāpums, kā arī izvērtēt pārkāpuma ilgumu, pārkāpuma radītās sekas u.c. Savukārt, ja kāda no lietā iesaistītajām personām nesniedz PTAC pieprasīto informāciju vai kāda cita iemesla dēļ, kuru rezultātā PTAC nevar noskaidrot lietas būtību un izvērtēt</w:t>
            </w:r>
            <w:r>
              <w:rPr>
                <w:rFonts w:ascii="Times New Roman" w:eastAsia="Times New Roman" w:hAnsi="Times New Roman" w:cs="Times New Roman"/>
                <w:iCs/>
                <w:sz w:val="24"/>
                <w:szCs w:val="24"/>
                <w:lang w:eastAsia="lv-LV"/>
              </w:rPr>
              <w:t>,</w:t>
            </w:r>
            <w:r w:rsidRPr="00E46193">
              <w:rPr>
                <w:rFonts w:ascii="Times New Roman" w:eastAsia="Times New Roman" w:hAnsi="Times New Roman" w:cs="Times New Roman"/>
                <w:iCs/>
                <w:sz w:val="24"/>
                <w:szCs w:val="24"/>
                <w:lang w:eastAsia="lv-LV"/>
              </w:rPr>
              <w:t xml:space="preserve"> vai ir noticis Regulas (ES) 2019/1150 prasību pārkāpums, kā arī izvērtēt pārkāpuma ilgumu un pārkāpuma radītās sekas, PTAC ir tiesīgs pagarināt lēmuma pieņemšanas termiņu, kas nav ilgāks par diviem gadiem. Divu gadu termiņš tiktu piemērots situācijās, kad tiešsaistes starpniecības platformu pakalpojumu sniedzējs objektīvu iemeslu dēļ nevar iesniegt PTAC pieprasīto informāciju, vai sniedz to nepilnīgi, tādējādi tiek kavēta lietas būtības noskaidrošana, vai tiešsaistes starpniecības platformu pakalpojumu sniedzējs kavējas ar Regulas (ES) 2019/1150 pārkāpuma novēršanu, pārrobežu strīdu gadījumos, kā arī citādi no izmeklēšanas un pārkāpuma pierādīšanas viedokļa sarežģītās situācijās.</w:t>
            </w:r>
          </w:p>
          <w:p w14:paraId="4D73B99C"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iCs/>
                <w:sz w:val="24"/>
                <w:szCs w:val="24"/>
                <w:lang w:eastAsia="lv-LV"/>
              </w:rPr>
            </w:pPr>
            <w:bookmarkStart w:id="0" w:name="_Hlk42516870"/>
            <w:r w:rsidRPr="00E46193">
              <w:rPr>
                <w:rFonts w:ascii="Times New Roman" w:eastAsia="Times New Roman" w:hAnsi="Times New Roman" w:cs="Times New Roman"/>
                <w:iCs/>
                <w:sz w:val="24"/>
                <w:szCs w:val="24"/>
                <w:lang w:eastAsia="lv-LV"/>
              </w:rPr>
              <w:t xml:space="preserve">ISPL </w:t>
            </w:r>
            <w:r w:rsidRPr="00E46193">
              <w:rPr>
                <w:rFonts w:ascii="Times New Roman" w:eastAsia="Times New Roman" w:hAnsi="Times New Roman" w:cs="Times New Roman"/>
                <w:b/>
                <w:iCs/>
                <w:sz w:val="24"/>
                <w:szCs w:val="24"/>
                <w:lang w:eastAsia="lv-LV"/>
              </w:rPr>
              <w:t>16.panta pirmā daļa</w:t>
            </w:r>
            <w:r w:rsidRPr="00E46193">
              <w:rPr>
                <w:rFonts w:ascii="Times New Roman" w:eastAsia="Times New Roman" w:hAnsi="Times New Roman" w:cs="Times New Roman"/>
                <w:iCs/>
                <w:sz w:val="24"/>
                <w:szCs w:val="24"/>
                <w:lang w:eastAsia="lv-LV"/>
              </w:rPr>
              <w:t xml:space="preserve"> paredz soda naudas piemērošanu par Regulas (ES) 2019/1150 prasību pārkāpumu līdz 14 000 </w:t>
            </w:r>
            <w:proofErr w:type="spellStart"/>
            <w:r w:rsidRPr="007E46B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Maksimālais soda naudas apmērs ir noteikts atbilstoši Reklāmas likumam, ņemot vērā, ka pārkāpumi reklāmas jomā un Regulas (ES) 2019/1150 pārkāpumi no uzraudzības un pārkāpumu novēršanas sistēmas viedokļa varētu būt līdzīgi. Ņemot vērā minēto, ir pamats uzskatīt, ka soda naudas apmērs līdz 14 000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ir iedarbīgs, samērīgs un atturošs. </w:t>
            </w:r>
          </w:p>
          <w:bookmarkEnd w:id="0"/>
          <w:p w14:paraId="6BA4786D"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iCs/>
                <w:sz w:val="24"/>
                <w:szCs w:val="24"/>
                <w:lang w:eastAsia="lv-LV"/>
              </w:rPr>
              <w:t xml:space="preserve">ISPL </w:t>
            </w:r>
            <w:r w:rsidRPr="00E46193">
              <w:rPr>
                <w:rFonts w:ascii="Times New Roman" w:eastAsia="Times New Roman" w:hAnsi="Times New Roman" w:cs="Times New Roman"/>
                <w:b/>
                <w:bCs/>
                <w:iCs/>
                <w:sz w:val="24"/>
                <w:szCs w:val="24"/>
                <w:lang w:eastAsia="lv-LV"/>
              </w:rPr>
              <w:t>16.panta otrā daļa</w:t>
            </w:r>
            <w:r w:rsidRPr="00E46193">
              <w:rPr>
                <w:rFonts w:ascii="Times New Roman" w:eastAsia="Times New Roman" w:hAnsi="Times New Roman" w:cs="Times New Roman"/>
                <w:iCs/>
                <w:sz w:val="24"/>
                <w:szCs w:val="24"/>
                <w:lang w:eastAsia="lv-LV"/>
              </w:rPr>
              <w:t xml:space="preserve"> paredz, ka PTAC, lemjot par soda naudas piemērošanu un tās apmēru, vērtē dažādus apstākļus: 1) </w:t>
            </w:r>
            <w:r w:rsidRPr="00E46193">
              <w:rPr>
                <w:rFonts w:ascii="Times New Roman" w:eastAsia="Times New Roman" w:hAnsi="Times New Roman" w:cs="Times New Roman"/>
                <w:sz w:val="24"/>
                <w:szCs w:val="24"/>
                <w:lang w:eastAsia="lv-LV"/>
              </w:rPr>
              <w:t xml:space="preserve">pieļautā pārkāpuma raksturu </w:t>
            </w:r>
            <w:r w:rsidRPr="00E46193">
              <w:rPr>
                <w:rFonts w:ascii="Times New Roman" w:eastAsia="Times New Roman" w:hAnsi="Times New Roman" w:cs="Times New Roman"/>
                <w:sz w:val="24"/>
                <w:szCs w:val="24"/>
                <w:lang w:eastAsia="lv-LV"/>
              </w:rPr>
              <w:lastRenderedPageBreak/>
              <w:t xml:space="preserve">un ilgumu, pārkāpuma radīto ietekmi (zaudējumi komerciālajam lietotājam vai korporatīvo tīmekļu vietņu lietotājam), </w:t>
            </w:r>
            <w:r w:rsidRPr="00E46193">
              <w:rPr>
                <w:rFonts w:ascii="Times New Roman" w:eastAsia="Times New Roman" w:hAnsi="Times New Roman" w:cs="Times New Roman"/>
                <w:iCs/>
                <w:sz w:val="24"/>
                <w:szCs w:val="24"/>
                <w:lang w:eastAsia="lv-LV"/>
              </w:rPr>
              <w:t>pārkāpuma</w:t>
            </w:r>
            <w:r w:rsidRPr="00E46193">
              <w:rPr>
                <w:rFonts w:ascii="Times New Roman" w:eastAsia="Times New Roman" w:hAnsi="Times New Roman" w:cs="Times New Roman"/>
                <w:sz w:val="24"/>
                <w:szCs w:val="24"/>
                <w:lang w:eastAsia="lv-LV"/>
              </w:rPr>
              <w:t xml:space="preserve"> izdarīšanas apstākļus, pārkāpēja lomu pārkāpumā un pārkāpuma apjomu; 2) vai tiešsaistes starpniecības platformu pakalpojumu sniedzējs līdz lēmuma pieņemšanas dienai ir atlīdzinājis vai sācis atlīdzināt komerciālajam lietotājam vai korporatīvo tīmekļa vietņu lietotājam nodarītos zaudējumus; 3) vai pārkāpums pārtraukts pēc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sniedzēja iniciatīvas; 4)</w:t>
            </w:r>
            <w:r w:rsidRPr="00E46193">
              <w:rPr>
                <w:rFonts w:ascii="Arial" w:eastAsia="Times New Roman" w:hAnsi="Arial" w:cs="Arial"/>
                <w:sz w:val="20"/>
                <w:szCs w:val="20"/>
                <w:lang w:eastAsia="lv-LV"/>
              </w:rPr>
              <w:t xml:space="preserve"> </w:t>
            </w:r>
            <w:r w:rsidRPr="00E46193">
              <w:rPr>
                <w:rFonts w:ascii="Times New Roman" w:eastAsia="Times New Roman" w:hAnsi="Times New Roman" w:cs="Times New Roman"/>
                <w:sz w:val="24"/>
                <w:szCs w:val="24"/>
                <w:lang w:eastAsia="lv-LV"/>
              </w:rPr>
              <w:t>vai</w:t>
            </w:r>
            <w:r w:rsidRPr="00E46193">
              <w:rPr>
                <w:rFonts w:ascii="Arial" w:eastAsia="Times New Roman" w:hAnsi="Arial" w:cs="Arial"/>
                <w:sz w:val="20"/>
                <w:szCs w:val="20"/>
                <w:lang w:eastAsia="lv-LV"/>
              </w:rPr>
              <w:t xml:space="preserve"> </w:t>
            </w:r>
            <w:r w:rsidRPr="00E46193">
              <w:rPr>
                <w:rFonts w:ascii="Times New Roman" w:eastAsia="Times New Roman" w:hAnsi="Times New Roman" w:cs="Times New Roman"/>
                <w:sz w:val="24"/>
                <w:szCs w:val="24"/>
                <w:lang w:eastAsia="lv-LV"/>
              </w:rPr>
              <w:t xml:space="preserve">tiešsaistes starpniecības platformu pakalpojumu sniedzējs izdarījis atkārtotu Regulas (ES) 2019/1150 pārkāpumu pēdējo divu gadu laikā, un tas konstatēts ar PTAC lēmumu; 5) vai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sniedzējs ir kavējis lietas izskatīšanu vai slēpis izdarīto pārkāpumu. </w:t>
            </w:r>
          </w:p>
          <w:p w14:paraId="1FACD6E0"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bCs/>
                <w:sz w:val="24"/>
                <w:szCs w:val="24"/>
                <w:lang w:eastAsia="lv-LV"/>
              </w:rPr>
              <w:t>16.panta trešā daļa</w:t>
            </w:r>
            <w:r w:rsidRPr="00E46193">
              <w:rPr>
                <w:rFonts w:ascii="Times New Roman" w:eastAsia="Times New Roman" w:hAnsi="Times New Roman" w:cs="Times New Roman"/>
                <w:sz w:val="24"/>
                <w:szCs w:val="24"/>
                <w:lang w:eastAsia="lv-LV"/>
              </w:rPr>
              <w:t xml:space="preserve"> paredz laika periodu, kādā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w:t>
            </w:r>
            <w:r w:rsidRPr="00E46193">
              <w:rPr>
                <w:rFonts w:ascii="Times New Roman" w:eastAsia="Times New Roman" w:hAnsi="Times New Roman" w:cs="Times New Roman"/>
                <w:iCs/>
                <w:sz w:val="24"/>
                <w:szCs w:val="24"/>
                <w:lang w:eastAsia="lv-LV"/>
              </w:rPr>
              <w:t>sniedzējs</w:t>
            </w:r>
            <w:r w:rsidRPr="00E46193">
              <w:rPr>
                <w:rFonts w:ascii="Times New Roman" w:eastAsia="Times New Roman" w:hAnsi="Times New Roman" w:cs="Times New Roman"/>
                <w:sz w:val="24"/>
                <w:szCs w:val="24"/>
                <w:lang w:eastAsia="lv-LV"/>
              </w:rPr>
              <w:t xml:space="preserve"> samaksā tam piemēroto soda naudu.</w:t>
            </w:r>
          </w:p>
          <w:p w14:paraId="44BC0ACB"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bCs/>
                <w:sz w:val="24"/>
                <w:szCs w:val="24"/>
                <w:lang w:eastAsia="lv-LV"/>
              </w:rPr>
              <w:t>16. panta ceturtā daļa</w:t>
            </w:r>
            <w:r w:rsidRPr="00E46193">
              <w:rPr>
                <w:rFonts w:ascii="Times New Roman" w:eastAsia="Times New Roman" w:hAnsi="Times New Roman" w:cs="Times New Roman"/>
                <w:sz w:val="24"/>
                <w:szCs w:val="24"/>
                <w:lang w:eastAsia="lv-LV"/>
              </w:rPr>
              <w:t xml:space="preserve"> paredz, ka, ja PTAC pieņemtie lēmumi netiek izpildīti labprātīgi, tad PTAC ir tiesīgs piemērot piespiedu naudu vienā reizē ne vairāk kā 2800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sz w:val="24"/>
                <w:szCs w:val="24"/>
                <w:lang w:eastAsia="lv-LV"/>
              </w:rPr>
              <w:t xml:space="preserve">. </w:t>
            </w:r>
            <w:r w:rsidRPr="00E46193">
              <w:rPr>
                <w:rFonts w:ascii="Times New Roman" w:eastAsia="Times New Roman" w:hAnsi="Times New Roman" w:cs="Times New Roman"/>
                <w:iCs/>
                <w:sz w:val="24"/>
                <w:szCs w:val="24"/>
                <w:lang w:eastAsia="lv-LV"/>
              </w:rPr>
              <w:t xml:space="preserve">Maksimālais piespiedu naudas apmērs ir noteikts atbilstoši Reklāmas likumam, jo pārkāpumi reklāmas jomā un Regulas (ES) 2019/1150 pārkāpumi no uzraudzības un pārkāpumu novēršanas sistēmas viedokļa varētu būt līdzīgi. Līdz ar to ir pamats uzskatīt, ka piespiedu nauda minētajā apmērā ir uzskatāma par samērīgu un atbilstošu tam, lai motivētu tiešsaistes starpniecības platformu pakalpojumu sniedzējus izbeigt Regulas (ES) 2019/1150 pārkāpumu. </w:t>
            </w:r>
          </w:p>
          <w:p w14:paraId="7CF6E928"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bCs/>
                <w:sz w:val="24"/>
                <w:szCs w:val="24"/>
                <w:lang w:eastAsia="lv-LV"/>
              </w:rPr>
              <w:t>16.panta piektā daļa</w:t>
            </w:r>
            <w:r w:rsidRPr="00E46193">
              <w:rPr>
                <w:rFonts w:ascii="Times New Roman" w:eastAsia="Times New Roman" w:hAnsi="Times New Roman" w:cs="Times New Roman"/>
                <w:sz w:val="24"/>
                <w:szCs w:val="24"/>
                <w:lang w:eastAsia="lv-LV"/>
              </w:rPr>
              <w:t xml:space="preserve">, atsaucoties uz ISPL 15.panta pirmās daļas 2.punktu, nosaka </w:t>
            </w:r>
            <w:r w:rsidRPr="00E46193">
              <w:rPr>
                <w:rFonts w:ascii="Times New Roman" w:eastAsia="Times New Roman" w:hAnsi="Times New Roman" w:cs="Times New Roman"/>
                <w:iCs/>
                <w:sz w:val="24"/>
                <w:szCs w:val="24"/>
                <w:lang w:eastAsia="lv-LV"/>
              </w:rPr>
              <w:t>kārtību</w:t>
            </w:r>
            <w:r w:rsidRPr="00E46193">
              <w:rPr>
                <w:rFonts w:ascii="Times New Roman" w:eastAsia="Times New Roman" w:hAnsi="Times New Roman" w:cs="Times New Roman"/>
                <w:sz w:val="24"/>
                <w:szCs w:val="24"/>
                <w:lang w:eastAsia="lv-LV"/>
              </w:rPr>
              <w:t>, kādā nosakāms piespiedu naudas apmērs.</w:t>
            </w:r>
          </w:p>
          <w:p w14:paraId="275B9473"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bCs/>
                <w:sz w:val="24"/>
                <w:szCs w:val="24"/>
                <w:lang w:eastAsia="lv-LV"/>
              </w:rPr>
              <w:t xml:space="preserve">16.panta sestā daļa </w:t>
            </w:r>
            <w:r w:rsidRPr="00E46193">
              <w:rPr>
                <w:rFonts w:ascii="Times New Roman" w:eastAsia="Times New Roman" w:hAnsi="Times New Roman" w:cs="Times New Roman"/>
                <w:sz w:val="24"/>
                <w:szCs w:val="24"/>
                <w:lang w:eastAsia="lv-LV"/>
              </w:rPr>
              <w:t>nosaka, ka piemērotā soda nauda vai piespiedu nauda ir ieskaitāma valsts pamatbudžetā.</w:t>
            </w:r>
          </w:p>
          <w:p w14:paraId="7F5ACF6C" w14:textId="77777777" w:rsidR="007A431A" w:rsidRPr="00E46193" w:rsidRDefault="007A431A" w:rsidP="00D622F5">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sz w:val="24"/>
                <w:szCs w:val="24"/>
                <w:lang w:eastAsia="lv-LV"/>
              </w:rPr>
              <w:t>17.pantā</w:t>
            </w:r>
            <w:r w:rsidRPr="00E46193">
              <w:rPr>
                <w:rFonts w:ascii="Times New Roman" w:eastAsia="Times New Roman" w:hAnsi="Times New Roman" w:cs="Times New Roman"/>
                <w:sz w:val="24"/>
                <w:szCs w:val="24"/>
                <w:lang w:eastAsia="lv-LV"/>
              </w:rPr>
              <w:t xml:space="preserve"> tiek noteikta kārtība kādā ir pārsūdzams PTAC lēmums un, ka lēmuma </w:t>
            </w:r>
            <w:r w:rsidRPr="00E46193">
              <w:rPr>
                <w:rFonts w:ascii="Times New Roman" w:eastAsia="Times New Roman" w:hAnsi="Times New Roman" w:cs="Times New Roman"/>
                <w:iCs/>
                <w:sz w:val="24"/>
                <w:szCs w:val="24"/>
                <w:lang w:eastAsia="lv-LV"/>
              </w:rPr>
              <w:t>pārsūdzēšana</w:t>
            </w:r>
            <w:r w:rsidRPr="00E46193">
              <w:rPr>
                <w:rFonts w:ascii="Times New Roman" w:eastAsia="Times New Roman" w:hAnsi="Times New Roman" w:cs="Times New Roman"/>
                <w:sz w:val="24"/>
                <w:szCs w:val="24"/>
                <w:lang w:eastAsia="lv-LV"/>
              </w:rPr>
              <w:t xml:space="preserve"> neaptur tā darbību, izņemot PTAC lēmumu par soda naudu.</w:t>
            </w:r>
          </w:p>
        </w:tc>
      </w:tr>
      <w:tr w:rsidR="007A431A" w:rsidRPr="00E46193" w14:paraId="13F08969"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CCEF3"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AC0FDA"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0E8F44A"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Ekonomikas ministrija un Patērētāju tiesību aizsardzības centrs.</w:t>
            </w:r>
          </w:p>
        </w:tc>
      </w:tr>
      <w:tr w:rsidR="007A431A" w:rsidRPr="00E46193" w14:paraId="16552004"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D44269"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0471A4"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885C98"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Nav.</w:t>
            </w:r>
          </w:p>
        </w:tc>
      </w:tr>
    </w:tbl>
    <w:p w14:paraId="5ABA0966" w14:textId="77777777" w:rsidR="007A431A" w:rsidRPr="00E46193" w:rsidRDefault="007A431A" w:rsidP="007A431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A431A" w:rsidRPr="00E46193" w14:paraId="71D27831" w14:textId="77777777" w:rsidTr="00D622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0786FE" w14:textId="77777777" w:rsidR="007A431A" w:rsidRPr="00E46193" w:rsidRDefault="007A431A" w:rsidP="00D622F5">
            <w:pPr>
              <w:spacing w:after="0" w:line="240" w:lineRule="auto"/>
              <w:jc w:val="center"/>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A431A" w:rsidRPr="00E46193" w14:paraId="0E5380CA"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9D94D"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F22F39"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Sabiedrības </w:t>
            </w:r>
            <w:proofErr w:type="spellStart"/>
            <w:r w:rsidRPr="00E46193">
              <w:rPr>
                <w:rFonts w:ascii="Times New Roman" w:eastAsia="Times New Roman" w:hAnsi="Times New Roman" w:cs="Times New Roman"/>
                <w:iCs/>
                <w:sz w:val="24"/>
                <w:szCs w:val="24"/>
                <w:lang w:eastAsia="lv-LV"/>
              </w:rPr>
              <w:t>mērķgrupas</w:t>
            </w:r>
            <w:proofErr w:type="spellEnd"/>
            <w:r w:rsidRPr="00E4619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50A65C9"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Likumprojekts attiecas uz tiešsaistes tirdzniecības platformām un komersantu sniegtajiem pakalpojumiem – tirdzniecību šajās platformās. Šī likumprojekta izpratnē tiešsaistes tirdzniecības platformas </w:t>
            </w:r>
            <w:r w:rsidRPr="00E46193">
              <w:rPr>
                <w:rFonts w:ascii="Times New Roman" w:eastAsia="Times New Roman" w:hAnsi="Times New Roman" w:cs="Times New Roman"/>
                <w:b/>
                <w:bCs/>
                <w:iCs/>
                <w:sz w:val="24"/>
                <w:szCs w:val="24"/>
                <w:lang w:eastAsia="lv-LV"/>
              </w:rPr>
              <w:t>ir</w:t>
            </w:r>
            <w:r w:rsidRPr="00E46193">
              <w:rPr>
                <w:rFonts w:ascii="Times New Roman" w:eastAsia="Times New Roman" w:hAnsi="Times New Roman" w:cs="Times New Roman"/>
                <w:iCs/>
                <w:sz w:val="24"/>
                <w:szCs w:val="24"/>
                <w:lang w:eastAsia="lv-LV"/>
              </w:rPr>
              <w:t xml:space="preserve"> tiešsaistes tirdzniecības vietas, tiešsaistes lietojumprogrammu tirdzniecības vietas un sociālie mediji, kā arī tiešsaistes meklētājprogrammas, neatkarīgi no to reģistrācijas vietas, ciktāl tie sniedz pakalpojumus ES reģistrētiem komerciālajiem lietotājiem (komersantiem), kas savukārt piedāvā preces vai pakalpojumus ES patērētājiem (piemēram, Bolt, City24, Pērkam Kopā, Biļešu Serviss, u.c.). </w:t>
            </w:r>
          </w:p>
          <w:p w14:paraId="0AEFC62F"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Ekonomikas ministrijas rīcībā esošo informāciju Latvija ir ap 80 tiešsaistes tirdzniecības platform</w:t>
            </w:r>
            <w:r>
              <w:rPr>
                <w:rFonts w:ascii="Times New Roman" w:eastAsia="Times New Roman" w:hAnsi="Times New Roman" w:cs="Times New Roman"/>
                <w:iCs/>
                <w:sz w:val="24"/>
                <w:szCs w:val="24"/>
                <w:lang w:eastAsia="lv-LV"/>
              </w:rPr>
              <w:t>as</w:t>
            </w:r>
            <w:r w:rsidRPr="00E46193">
              <w:rPr>
                <w:rFonts w:ascii="Times New Roman" w:eastAsia="Times New Roman" w:hAnsi="Times New Roman" w:cs="Times New Roman"/>
                <w:iCs/>
                <w:sz w:val="24"/>
                <w:szCs w:val="24"/>
                <w:lang w:eastAsia="lv-LV"/>
              </w:rPr>
              <w:t>, uz kurām likumprojekts tiks attiecināts.</w:t>
            </w:r>
          </w:p>
          <w:p w14:paraId="2B92BDB6"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izpratnē tiešsaistes tirdzniecības platformas </w:t>
            </w:r>
            <w:r w:rsidRPr="00E46193">
              <w:rPr>
                <w:rFonts w:ascii="Times New Roman" w:eastAsia="Times New Roman" w:hAnsi="Times New Roman" w:cs="Times New Roman"/>
                <w:b/>
                <w:bCs/>
                <w:iCs/>
                <w:sz w:val="24"/>
                <w:szCs w:val="24"/>
                <w:lang w:eastAsia="lv-LV"/>
              </w:rPr>
              <w:t>nav</w:t>
            </w:r>
            <w:r w:rsidRPr="00E46193">
              <w:rPr>
                <w:rFonts w:ascii="Times New Roman" w:eastAsia="Times New Roman" w:hAnsi="Times New Roman" w:cs="Times New Roman"/>
                <w:iCs/>
                <w:sz w:val="24"/>
                <w:szCs w:val="24"/>
                <w:lang w:eastAsia="lv-LV"/>
              </w:rPr>
              <w:t xml:space="preserve"> reklamēšana, maksājumu pakalpojumi, meklētājprogrammu optimizācija, t.i</w:t>
            </w:r>
            <w:r>
              <w:rPr>
                <w:rFonts w:ascii="Times New Roman" w:eastAsia="Times New Roman" w:hAnsi="Times New Roman" w:cs="Times New Roman"/>
                <w:iCs/>
                <w:sz w:val="24"/>
                <w:szCs w:val="24"/>
                <w:lang w:eastAsia="lv-LV"/>
              </w:rPr>
              <w:t>.</w:t>
            </w:r>
            <w:r w:rsidRPr="00E46193">
              <w:rPr>
                <w:rFonts w:ascii="Times New Roman" w:eastAsia="Times New Roman" w:hAnsi="Times New Roman" w:cs="Times New Roman"/>
                <w:iCs/>
                <w:sz w:val="24"/>
                <w:szCs w:val="24"/>
                <w:lang w:eastAsia="lv-LV"/>
              </w:rPr>
              <w:t xml:space="preserve">, pakalpojumi, kas tieši neiejaucas komersanta un patērētāja attiecībās vai arī starpnieki, kas darbojas tikai starp uzņēmumiem (piemēram, tiešsaistes reklāmas apmaiņas). Likumprojekts neattiecas arī uz tiešsaistes mazumtirgotājiem, piemēram, pārtikas preču veikaliem (piemēram, RIMI, </w:t>
            </w:r>
            <w:proofErr w:type="spellStart"/>
            <w:r w:rsidRPr="00E46193">
              <w:rPr>
                <w:rFonts w:ascii="Times New Roman" w:eastAsia="Times New Roman" w:hAnsi="Times New Roman" w:cs="Times New Roman"/>
                <w:iCs/>
                <w:sz w:val="24"/>
                <w:szCs w:val="24"/>
                <w:lang w:eastAsia="lv-LV"/>
              </w:rPr>
              <w:t>Maxima</w:t>
            </w:r>
            <w:proofErr w:type="spellEnd"/>
            <w:r w:rsidRPr="00E46193">
              <w:rPr>
                <w:rFonts w:ascii="Times New Roman" w:eastAsia="Times New Roman" w:hAnsi="Times New Roman" w:cs="Times New Roman"/>
                <w:iCs/>
                <w:sz w:val="24"/>
                <w:szCs w:val="24"/>
                <w:lang w:eastAsia="lv-LV"/>
              </w:rPr>
              <w:t xml:space="preserve">) (lielveikaliem) un zīmolu mazumtirgotājiem (piemēram, Nike.com), ciktāl šādi tiešsaistes mazumtirgotāji tieši pārdod savus produktus. </w:t>
            </w:r>
          </w:p>
          <w:p w14:paraId="3784B148" w14:textId="77777777" w:rsidR="007A431A" w:rsidRPr="00E46193" w:rsidRDefault="007A431A" w:rsidP="00D622F5">
            <w:pPr>
              <w:spacing w:after="0" w:line="240" w:lineRule="auto"/>
              <w:ind w:firstLine="272"/>
              <w:jc w:val="both"/>
              <w:rPr>
                <w:rFonts w:ascii="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Likumprojekts</w:t>
            </w:r>
            <w:r w:rsidRPr="00E46193">
              <w:rPr>
                <w:rFonts w:ascii="Times New Roman" w:hAnsi="Times New Roman" w:cs="Times New Roman"/>
                <w:iCs/>
                <w:sz w:val="24"/>
                <w:szCs w:val="24"/>
                <w:lang w:eastAsia="lv-LV"/>
              </w:rPr>
              <w:t xml:space="preserve"> attieksies arī uz biedrībām un nodibinājumiem, kas vēlēsies pārstāvēt komerciālo lietotāju tiesā un atbildīs nosacījumiem, lai par tādām kļūtu.</w:t>
            </w:r>
          </w:p>
          <w:p w14:paraId="7891D98A" w14:textId="77777777" w:rsidR="007A431A" w:rsidRPr="00E46193" w:rsidRDefault="007A431A" w:rsidP="00D622F5">
            <w:pPr>
              <w:spacing w:after="0" w:line="240" w:lineRule="auto"/>
              <w:ind w:firstLine="272"/>
              <w:jc w:val="both"/>
              <w:rPr>
                <w:rFonts w:ascii="Times New Roman" w:hAnsi="Times New Roman" w:cs="Times New Roman"/>
                <w:iCs/>
                <w:sz w:val="24"/>
                <w:szCs w:val="24"/>
                <w:lang w:eastAsia="lv-LV"/>
              </w:rPr>
            </w:pPr>
            <w:r w:rsidRPr="008110FB">
              <w:rPr>
                <w:rFonts w:ascii="Times New Roman" w:hAnsi="Times New Roman" w:cs="Times New Roman"/>
                <w:iCs/>
                <w:sz w:val="24"/>
                <w:szCs w:val="24"/>
                <w:lang w:eastAsia="lv-LV"/>
              </w:rPr>
              <w:t>Regulējums attieksies uz tirgus uzraudzības iestādi – PTAC.</w:t>
            </w:r>
          </w:p>
        </w:tc>
      </w:tr>
      <w:tr w:rsidR="007A431A" w:rsidRPr="00E46193" w14:paraId="789FA82B"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09063"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2FF8FC"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26FBF47" w14:textId="77777777" w:rsidR="007A431A"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Likumprojekts pats par sevi neuzliek par pienākumu tiešsaistes starpniecības platformu pakalpojumu sniedzējiem mainīt savus platformas izmantošanas noteikumus un nosacījumus (</w:t>
            </w:r>
            <w:proofErr w:type="spellStart"/>
            <w:r w:rsidRPr="00E46193">
              <w:rPr>
                <w:rFonts w:ascii="Times New Roman" w:eastAsia="Times New Roman" w:hAnsi="Times New Roman" w:cs="Times New Roman"/>
                <w:iCs/>
                <w:sz w:val="24"/>
                <w:szCs w:val="24"/>
                <w:lang w:eastAsia="lv-LV"/>
              </w:rPr>
              <w:t>angl</w:t>
            </w:r>
            <w:proofErr w:type="spellEnd"/>
            <w:r w:rsidRPr="00E46193">
              <w:rPr>
                <w:rFonts w:ascii="Times New Roman" w:eastAsia="Times New Roman" w:hAnsi="Times New Roman" w:cs="Times New Roman"/>
                <w:iCs/>
                <w:sz w:val="24"/>
                <w:szCs w:val="24"/>
                <w:lang w:eastAsia="lv-LV"/>
              </w:rPr>
              <w:t xml:space="preserve">.: </w:t>
            </w:r>
            <w:r w:rsidRPr="00E46193">
              <w:rPr>
                <w:rFonts w:ascii="Times New Roman" w:eastAsia="Times New Roman" w:hAnsi="Times New Roman" w:cs="Times New Roman"/>
                <w:i/>
                <w:sz w:val="24"/>
                <w:szCs w:val="24"/>
                <w:lang w:eastAsia="lv-LV"/>
              </w:rPr>
              <w:t xml:space="preserve">terms </w:t>
            </w:r>
            <w:proofErr w:type="spellStart"/>
            <w:r w:rsidRPr="00E46193">
              <w:rPr>
                <w:rFonts w:ascii="Times New Roman" w:eastAsia="Times New Roman" w:hAnsi="Times New Roman" w:cs="Times New Roman"/>
                <w:i/>
                <w:sz w:val="24"/>
                <w:szCs w:val="24"/>
                <w:lang w:eastAsia="lv-LV"/>
              </w:rPr>
              <w:t>and</w:t>
            </w:r>
            <w:proofErr w:type="spellEnd"/>
            <w:r w:rsidRPr="00E46193">
              <w:rPr>
                <w:rFonts w:ascii="Times New Roman" w:eastAsia="Times New Roman" w:hAnsi="Times New Roman" w:cs="Times New Roman"/>
                <w:i/>
                <w:sz w:val="24"/>
                <w:szCs w:val="24"/>
                <w:lang w:eastAsia="lv-LV"/>
              </w:rPr>
              <w:t xml:space="preserve"> </w:t>
            </w:r>
            <w:proofErr w:type="spellStart"/>
            <w:r w:rsidRPr="00E46193">
              <w:rPr>
                <w:rFonts w:ascii="Times New Roman" w:eastAsia="Times New Roman" w:hAnsi="Times New Roman" w:cs="Times New Roman"/>
                <w:i/>
                <w:sz w:val="24"/>
                <w:szCs w:val="24"/>
                <w:lang w:eastAsia="lv-LV"/>
              </w:rPr>
              <w:t>conditions</w:t>
            </w:r>
            <w:proofErr w:type="spellEnd"/>
            <w:r w:rsidRPr="00E46193">
              <w:rPr>
                <w:rFonts w:ascii="Times New Roman" w:eastAsia="Times New Roman" w:hAnsi="Times New Roman" w:cs="Times New Roman"/>
                <w:iCs/>
                <w:sz w:val="24"/>
                <w:szCs w:val="24"/>
                <w:lang w:eastAsia="lv-LV"/>
              </w:rPr>
              <w:t>), kas reglamentē līgumattiecības ar komerciāliem lietotājiem, taču, ievērojot, ka Regula (ES) 2019/1150 ir tieši piemērojama visās ES dalībvalstīs, tiešsaistes starpniecību platformu pakalpojumu sniedzējiem ar 2020. gada 12. jūliju ir jāpārskata tiešsaistes platformu izmantošanas noteikumi un nosacījumi tā, lai tie atbilstu Regulas (ES) 2019/1150 prasībām.</w:t>
            </w:r>
          </w:p>
          <w:p w14:paraId="3409D791"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0F4852">
              <w:rPr>
                <w:rFonts w:ascii="Times New Roman" w:eastAsia="Times New Roman" w:hAnsi="Times New Roman" w:cs="Times New Roman"/>
                <w:iCs/>
                <w:sz w:val="24"/>
                <w:szCs w:val="24"/>
                <w:lang w:eastAsia="lv-LV"/>
              </w:rPr>
              <w:t>Šobrīd nav iespējams precīzi noteikt administratīvā sloga apmēru.</w:t>
            </w:r>
          </w:p>
        </w:tc>
      </w:tr>
      <w:tr w:rsidR="007A431A" w:rsidRPr="00E46193" w14:paraId="633E434D"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03794D"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51463B"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9001550"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Nav attiecināms</w:t>
            </w:r>
            <w:r w:rsidRPr="00E46193" w:rsidDel="00CB7682">
              <w:rPr>
                <w:rFonts w:ascii="Times New Roman" w:eastAsia="Times New Roman" w:hAnsi="Times New Roman" w:cs="Times New Roman"/>
                <w:iCs/>
                <w:sz w:val="24"/>
                <w:szCs w:val="24"/>
                <w:lang w:eastAsia="lv-LV"/>
              </w:rPr>
              <w:t xml:space="preserve"> </w:t>
            </w:r>
          </w:p>
        </w:tc>
      </w:tr>
      <w:tr w:rsidR="007A431A" w:rsidRPr="00E46193" w14:paraId="692CBCBD"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A8C560"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A8DCFF" w14:textId="77777777" w:rsidR="007A431A" w:rsidRPr="00E46193" w:rsidRDefault="007A431A" w:rsidP="00D622F5">
            <w:pPr>
              <w:spacing w:after="0" w:line="240" w:lineRule="auto"/>
              <w:jc w:val="both"/>
              <w:rPr>
                <w:rFonts w:ascii="Times New Roman" w:eastAsia="Times New Roman" w:hAnsi="Times New Roman" w:cs="Times New Roman"/>
                <w:iCs/>
                <w:sz w:val="24"/>
                <w:szCs w:val="24"/>
                <w:highlight w:val="yellow"/>
                <w:lang w:eastAsia="lv-LV"/>
              </w:rPr>
            </w:pPr>
            <w:r w:rsidRPr="00E461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331CC5"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Šobrīd Latvijā nav tāda tiesiskā regulējuma, kas noteiktu uzraudzību pār tiešsaistes starpniecības platformu pakalpojumu sniedzējiem, jo digitālās jomas regulējums pēc savas būtības ir jauns un līdz ar to nav iespējams precīzi prognozēt, cik sūdzību komerciālie lietotāji vai korporatīvo tīmekļa vietņu lietotāji iesniegs par Regulas (ES) 2019/1150 prasību iespējamiem pārkāpumiem. Taču, ņemot vērā arvien pieaugošo e-komercijas attīstību, kā arī EK veiktos aprēķinus</w:t>
            </w:r>
            <w:r w:rsidRPr="00E46193">
              <w:rPr>
                <w:rFonts w:ascii="Times New Roman" w:eastAsia="Times New Roman" w:hAnsi="Times New Roman" w:cs="Times New Roman"/>
                <w:iCs/>
                <w:sz w:val="24"/>
                <w:szCs w:val="24"/>
                <w:vertAlign w:val="superscript"/>
                <w:lang w:eastAsia="lv-LV"/>
              </w:rPr>
              <w:footnoteReference w:id="1"/>
            </w:r>
            <w:r w:rsidRPr="00E46193">
              <w:rPr>
                <w:rFonts w:ascii="Times New Roman" w:eastAsia="Times New Roman" w:hAnsi="Times New Roman" w:cs="Times New Roman"/>
                <w:iCs/>
                <w:sz w:val="24"/>
                <w:szCs w:val="24"/>
                <w:lang w:eastAsia="lv-LV"/>
              </w:rPr>
              <w:t>, kas liecina, ka vairāk kā 50% no visiem mazajiem un vidējiem uzņēmumiem, kas realizē savu produkciju un pakalpojumus ar tiešsaistes starpniecības pakalpojumu starpniecību, ir saskārušies ar problēmām un negodprātīgu uzņēmējdarbības praksi, ir prognozējams, ka sūdzības tiks saņemtas un to apjoms turpmākos gados pieaugs.</w:t>
            </w:r>
          </w:p>
          <w:p w14:paraId="33E38E67"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D515B2">
              <w:rPr>
                <w:rFonts w:ascii="Times New Roman" w:eastAsia="Times New Roman" w:hAnsi="Times New Roman" w:cs="Times New Roman"/>
                <w:iCs/>
                <w:sz w:val="24"/>
                <w:szCs w:val="24"/>
                <w:lang w:eastAsia="lv-LV"/>
              </w:rPr>
              <w:t xml:space="preserve">Piemēram, saskaņā ar 2017. gada PTAC pārskatu sūdzību skaits saistībā ar distances līguma </w:t>
            </w:r>
            <w:r w:rsidRPr="00D43A27">
              <w:rPr>
                <w:rFonts w:ascii="Times New Roman" w:eastAsia="Times New Roman" w:hAnsi="Times New Roman" w:cs="Times New Roman"/>
                <w:iCs/>
                <w:sz w:val="24"/>
                <w:szCs w:val="24"/>
                <w:lang w:eastAsia="lv-LV"/>
              </w:rPr>
              <w:t>pakalpojumiem ir palielinājies par 94,04%, sasniedzot 486 sūdzības</w:t>
            </w:r>
            <w:r w:rsidRPr="00D515B2">
              <w:rPr>
                <w:rStyle w:val="FootnoteReference"/>
                <w:rFonts w:ascii="Times New Roman" w:eastAsia="Times New Roman" w:hAnsi="Times New Roman" w:cs="Times New Roman"/>
                <w:iCs/>
                <w:sz w:val="24"/>
                <w:szCs w:val="24"/>
                <w:lang w:eastAsia="lv-LV"/>
              </w:rPr>
              <w:footnoteReference w:id="2"/>
            </w:r>
            <w:r w:rsidRPr="00D515B2">
              <w:rPr>
                <w:rFonts w:ascii="Times New Roman" w:eastAsia="Times New Roman" w:hAnsi="Times New Roman" w:cs="Times New Roman"/>
                <w:iCs/>
                <w:sz w:val="24"/>
                <w:szCs w:val="24"/>
                <w:lang w:eastAsia="lv-LV"/>
              </w:rPr>
              <w:t>. 2018.gadā šādu sūdzību skaits bija 428. Distances līgums ir vienošanās par preces iegādi</w:t>
            </w:r>
            <w:r w:rsidRPr="00E46193">
              <w:rPr>
                <w:rFonts w:ascii="Times New Roman" w:eastAsia="Times New Roman" w:hAnsi="Times New Roman" w:cs="Times New Roman"/>
                <w:iCs/>
                <w:sz w:val="24"/>
                <w:szCs w:val="24"/>
                <w:lang w:eastAsia="lv-LV"/>
              </w:rPr>
              <w:t xml:space="preserve"> vai pakalpojuma sniegšanu, kas noslēgta neklātienes apstākļos, izmantojot distances saziņas līdzekļus</w:t>
            </w:r>
            <w:r w:rsidRPr="00E46193">
              <w:rPr>
                <w:rStyle w:val="FootnoteReference"/>
                <w:rFonts w:ascii="Times New Roman" w:eastAsia="Times New Roman" w:hAnsi="Times New Roman" w:cs="Times New Roman"/>
                <w:iCs/>
                <w:sz w:val="24"/>
                <w:szCs w:val="24"/>
                <w:lang w:eastAsia="lv-LV"/>
              </w:rPr>
              <w:footnoteReference w:id="3"/>
            </w:r>
            <w:r w:rsidRPr="00E46193">
              <w:rPr>
                <w:rFonts w:ascii="Times New Roman" w:eastAsia="Times New Roman" w:hAnsi="Times New Roman" w:cs="Times New Roman"/>
                <w:iCs/>
                <w:sz w:val="24"/>
                <w:szCs w:val="24"/>
                <w:lang w:eastAsia="lv-LV"/>
              </w:rPr>
              <w:t xml:space="preserve">, respektīvi, distances līgums tiek slēgts, kad patērētāji savus pirkumus veic izmantojot tiešsaistes starpniecības platformu pakalpojumu sniedzēju tirdzniecības vietas. </w:t>
            </w:r>
          </w:p>
          <w:p w14:paraId="3BDAE148"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Pieaugot patērētāju interesei par e-komerciju, 2019. gadā par distances līgumiem PTAC ir saņemtas 605 sūdzības, kas ir par 177 sūdzībām jeb 27% vairāk kā 2018. gadā. Patērētāju sūdzībās minētais, kā arī PTAC pieņemtie lēmumi patērētāju kolektīvo interešu lietās pret negodīgiem interneta veikaliem norāda uz to, ka daudz interneta veikalu nedarbojas godīgi, kas ļauj secināt par iespējamiem Regulas (ES) 2019/1150 prasību pārkāpumiem</w:t>
            </w:r>
            <w:r w:rsidRPr="00E46193">
              <w:rPr>
                <w:rStyle w:val="FootnoteReference"/>
                <w:rFonts w:ascii="Times New Roman" w:eastAsia="Times New Roman" w:hAnsi="Times New Roman" w:cs="Times New Roman"/>
                <w:iCs/>
                <w:sz w:val="24"/>
                <w:szCs w:val="24"/>
                <w:lang w:eastAsia="lv-LV"/>
              </w:rPr>
              <w:footnoteReference w:id="4"/>
            </w:r>
            <w:r w:rsidRPr="00E46193">
              <w:rPr>
                <w:rFonts w:ascii="Times New Roman" w:eastAsia="Times New Roman" w:hAnsi="Times New Roman" w:cs="Times New Roman"/>
                <w:iCs/>
                <w:sz w:val="24"/>
                <w:szCs w:val="24"/>
                <w:lang w:eastAsia="lv-LV"/>
              </w:rPr>
              <w:t xml:space="preserve">. </w:t>
            </w:r>
          </w:p>
          <w:p w14:paraId="57015528" w14:textId="77777777" w:rsidR="007A431A" w:rsidRPr="00E46193"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No uzraudzības un pārkāpumu novēršanas sistēmas viedokļa Regulas (ES) 2019/1150 pārkāpumi varētu būt līdzīgi pārkāpumiem reklāmas jomā. 2018. gadā par normatīvajiem aktiem neatbilstošas reklāmas izplatīšanu un negodīgas </w:t>
            </w:r>
            <w:proofErr w:type="spellStart"/>
            <w:r w:rsidRPr="00E46193">
              <w:rPr>
                <w:rFonts w:ascii="Times New Roman" w:eastAsia="Times New Roman" w:hAnsi="Times New Roman" w:cs="Times New Roman"/>
                <w:iCs/>
                <w:sz w:val="24"/>
                <w:szCs w:val="24"/>
                <w:lang w:eastAsia="lv-LV"/>
              </w:rPr>
              <w:t>komercprakses</w:t>
            </w:r>
            <w:proofErr w:type="spellEnd"/>
            <w:r w:rsidRPr="00E46193">
              <w:rPr>
                <w:rFonts w:ascii="Times New Roman" w:eastAsia="Times New Roman" w:hAnsi="Times New Roman" w:cs="Times New Roman"/>
                <w:iCs/>
                <w:sz w:val="24"/>
                <w:szCs w:val="24"/>
                <w:lang w:eastAsia="lv-LV"/>
              </w:rPr>
              <w:t xml:space="preserve"> īstenošanu ir pieņemts 21 lēmums par soda naudas piemērošanu par kopējo summu 324 000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apmērā, bet 2019. gadā – pieņemti 14 lēmumi, kuru kopējā summa sastāda </w:t>
            </w:r>
            <w:r w:rsidRPr="00E46193">
              <w:rPr>
                <w:rFonts w:ascii="Times New Roman" w:eastAsia="Times New Roman" w:hAnsi="Times New Roman" w:cs="Times New Roman"/>
                <w:iCs/>
                <w:sz w:val="24"/>
                <w:szCs w:val="24"/>
                <w:lang w:eastAsia="lv-LV"/>
              </w:rPr>
              <w:lastRenderedPageBreak/>
              <w:t xml:space="preserve">167 253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
                <w:sz w:val="24"/>
                <w:szCs w:val="24"/>
                <w:lang w:eastAsia="lv-LV"/>
              </w:rPr>
              <w:t xml:space="preserve">. </w:t>
            </w:r>
            <w:r w:rsidRPr="00E46193">
              <w:rPr>
                <w:rFonts w:ascii="Times New Roman" w:eastAsia="Times New Roman" w:hAnsi="Times New Roman" w:cs="Times New Roman"/>
                <w:iCs/>
                <w:sz w:val="24"/>
                <w:szCs w:val="24"/>
                <w:lang w:eastAsia="lv-LV"/>
              </w:rPr>
              <w:t xml:space="preserve">Savukārt 2020. gada pirmajā pusgadā ir piemērotās soda naudas 36 000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apmērā.</w:t>
            </w:r>
          </w:p>
        </w:tc>
      </w:tr>
      <w:tr w:rsidR="007A431A" w:rsidRPr="00E46193" w14:paraId="6A1879AD" w14:textId="77777777" w:rsidTr="00D622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519D5C"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7A0ED88A"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962BBB"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Nav</w:t>
            </w:r>
          </w:p>
        </w:tc>
      </w:tr>
    </w:tbl>
    <w:p w14:paraId="4800CC65" w14:textId="77777777" w:rsidR="007A431A" w:rsidRPr="00E46193" w:rsidRDefault="007A431A" w:rsidP="007A431A">
      <w:pPr>
        <w:spacing w:after="0" w:line="240" w:lineRule="auto"/>
        <w:rPr>
          <w:rFonts w:ascii="Times New Roman" w:eastAsia="Times New Roman" w:hAnsi="Times New Roman" w:cs="Times New Roman"/>
          <w:iCs/>
          <w:sz w:val="24"/>
          <w:szCs w:val="24"/>
          <w:lang w:eastAsia="lv-LV"/>
        </w:rPr>
      </w:pPr>
    </w:p>
    <w:tbl>
      <w:tblPr>
        <w:tblW w:w="495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66"/>
        <w:gridCol w:w="867"/>
        <w:gridCol w:w="1145"/>
        <w:gridCol w:w="867"/>
        <w:gridCol w:w="1166"/>
        <w:gridCol w:w="1435"/>
      </w:tblGrid>
      <w:tr w:rsidR="007A431A" w:rsidRPr="00E46193" w14:paraId="709F17AD" w14:textId="77777777" w:rsidTr="00D622F5">
        <w:trPr>
          <w:trHeight w:val="280"/>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1AE23C5" w14:textId="77777777" w:rsidR="007A431A" w:rsidRPr="00E46193" w:rsidRDefault="007A431A" w:rsidP="00D622F5">
            <w:pPr>
              <w:spacing w:after="0" w:line="240" w:lineRule="auto"/>
              <w:jc w:val="center"/>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III. Tiesību akta projekta ietekme uz valsts budžetu un pašvaldību budžetiem</w:t>
            </w:r>
          </w:p>
        </w:tc>
      </w:tr>
      <w:tr w:rsidR="007A431A" w:rsidRPr="00E46193" w14:paraId="342E28C5" w14:textId="77777777" w:rsidTr="00D622F5">
        <w:trPr>
          <w:trHeight w:val="366"/>
          <w:tblCellSpacing w:w="15" w:type="dxa"/>
        </w:trPr>
        <w:tc>
          <w:tcPr>
            <w:tcW w:w="879" w:type="pct"/>
            <w:vMerge w:val="restart"/>
            <w:tcBorders>
              <w:top w:val="outset" w:sz="6" w:space="0" w:color="auto"/>
              <w:left w:val="outset" w:sz="6" w:space="0" w:color="auto"/>
              <w:bottom w:val="outset" w:sz="6" w:space="0" w:color="auto"/>
              <w:right w:val="outset" w:sz="6" w:space="0" w:color="auto"/>
            </w:tcBorders>
            <w:vAlign w:val="center"/>
            <w:hideMark/>
          </w:tcPr>
          <w:p w14:paraId="225C4342"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Rādītāji</w:t>
            </w:r>
          </w:p>
        </w:tc>
        <w:tc>
          <w:tcPr>
            <w:tcW w:w="110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88CF4BF" w14:textId="77777777" w:rsidR="007A431A" w:rsidRPr="00E46193" w:rsidRDefault="007A431A" w:rsidP="00D622F5">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2020. gads</w:t>
            </w:r>
          </w:p>
        </w:tc>
        <w:tc>
          <w:tcPr>
            <w:tcW w:w="2953" w:type="pct"/>
            <w:gridSpan w:val="5"/>
            <w:tcBorders>
              <w:top w:val="outset" w:sz="6" w:space="0" w:color="auto"/>
              <w:left w:val="outset" w:sz="6" w:space="0" w:color="auto"/>
              <w:bottom w:val="outset" w:sz="6" w:space="0" w:color="auto"/>
              <w:right w:val="outset" w:sz="6" w:space="0" w:color="auto"/>
            </w:tcBorders>
            <w:vAlign w:val="center"/>
            <w:hideMark/>
          </w:tcPr>
          <w:p w14:paraId="62961EF3"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Turpmākie trīs gadi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iCs/>
                <w:sz w:val="24"/>
                <w:szCs w:val="24"/>
                <w:lang w:eastAsia="lv-LV"/>
              </w:rPr>
              <w:t>)</w:t>
            </w:r>
          </w:p>
        </w:tc>
      </w:tr>
      <w:tr w:rsidR="007A431A" w:rsidRPr="00E46193" w14:paraId="68AE0265" w14:textId="77777777" w:rsidTr="00D622F5">
        <w:trPr>
          <w:trHeight w:val="420"/>
          <w:tblCellSpacing w:w="15" w:type="dxa"/>
        </w:trPr>
        <w:tc>
          <w:tcPr>
            <w:tcW w:w="879" w:type="pct"/>
            <w:vMerge/>
            <w:tcBorders>
              <w:top w:val="outset" w:sz="6" w:space="0" w:color="auto"/>
              <w:left w:val="outset" w:sz="6" w:space="0" w:color="auto"/>
              <w:bottom w:val="outset" w:sz="6" w:space="0" w:color="auto"/>
              <w:right w:val="outset" w:sz="6" w:space="0" w:color="auto"/>
            </w:tcBorders>
            <w:vAlign w:val="center"/>
            <w:hideMark/>
          </w:tcPr>
          <w:p w14:paraId="69DED4E5"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p>
        </w:tc>
        <w:tc>
          <w:tcPr>
            <w:tcW w:w="1102" w:type="pct"/>
            <w:gridSpan w:val="2"/>
            <w:vMerge/>
            <w:tcBorders>
              <w:top w:val="outset" w:sz="6" w:space="0" w:color="auto"/>
              <w:left w:val="outset" w:sz="6" w:space="0" w:color="auto"/>
              <w:bottom w:val="outset" w:sz="6" w:space="0" w:color="auto"/>
              <w:right w:val="outset" w:sz="6" w:space="0" w:color="auto"/>
            </w:tcBorders>
            <w:vAlign w:val="center"/>
            <w:hideMark/>
          </w:tcPr>
          <w:p w14:paraId="249A5266"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p>
        </w:tc>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4F57DA89" w14:textId="77777777" w:rsidR="007A431A" w:rsidRPr="00E46193" w:rsidRDefault="007A431A" w:rsidP="00D622F5">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 xml:space="preserve">2021. gads </w:t>
            </w:r>
          </w:p>
        </w:tc>
        <w:tc>
          <w:tcPr>
            <w:tcW w:w="1107" w:type="pct"/>
            <w:gridSpan w:val="2"/>
            <w:tcBorders>
              <w:top w:val="outset" w:sz="6" w:space="0" w:color="auto"/>
              <w:left w:val="outset" w:sz="6" w:space="0" w:color="auto"/>
              <w:bottom w:val="outset" w:sz="6" w:space="0" w:color="auto"/>
              <w:right w:val="outset" w:sz="6" w:space="0" w:color="auto"/>
            </w:tcBorders>
            <w:vAlign w:val="center"/>
            <w:hideMark/>
          </w:tcPr>
          <w:p w14:paraId="78679E8C" w14:textId="77777777" w:rsidR="007A431A" w:rsidRPr="00E46193" w:rsidRDefault="007A431A" w:rsidP="00D622F5">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 xml:space="preserve">2022. gads </w:t>
            </w:r>
          </w:p>
        </w:tc>
        <w:tc>
          <w:tcPr>
            <w:tcW w:w="718" w:type="pct"/>
            <w:tcBorders>
              <w:top w:val="outset" w:sz="6" w:space="0" w:color="auto"/>
              <w:left w:val="outset" w:sz="6" w:space="0" w:color="auto"/>
              <w:bottom w:val="outset" w:sz="6" w:space="0" w:color="auto"/>
              <w:right w:val="outset" w:sz="6" w:space="0" w:color="auto"/>
            </w:tcBorders>
            <w:vAlign w:val="center"/>
            <w:hideMark/>
          </w:tcPr>
          <w:p w14:paraId="3A3A4676" w14:textId="77777777" w:rsidR="007A431A" w:rsidRPr="00E46193" w:rsidRDefault="007A431A" w:rsidP="00D622F5">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 xml:space="preserve">2023. gads </w:t>
            </w:r>
          </w:p>
        </w:tc>
      </w:tr>
      <w:tr w:rsidR="007A431A" w:rsidRPr="00E46193" w14:paraId="59179D5F" w14:textId="77777777" w:rsidTr="00D622F5">
        <w:trPr>
          <w:trHeight w:val="420"/>
          <w:tblCellSpacing w:w="15" w:type="dxa"/>
        </w:trPr>
        <w:tc>
          <w:tcPr>
            <w:tcW w:w="879" w:type="pct"/>
            <w:vMerge/>
            <w:tcBorders>
              <w:top w:val="outset" w:sz="6" w:space="0" w:color="auto"/>
              <w:left w:val="outset" w:sz="6" w:space="0" w:color="auto"/>
              <w:bottom w:val="outset" w:sz="6" w:space="0" w:color="auto"/>
              <w:right w:val="outset" w:sz="6" w:space="0" w:color="auto"/>
            </w:tcBorders>
            <w:vAlign w:val="center"/>
            <w:hideMark/>
          </w:tcPr>
          <w:p w14:paraId="769EBB3F"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14:paraId="428268EE"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valsts budžetu kārtējam gadam</w:t>
            </w:r>
          </w:p>
        </w:tc>
        <w:tc>
          <w:tcPr>
            <w:tcW w:w="569" w:type="pct"/>
            <w:tcBorders>
              <w:top w:val="outset" w:sz="6" w:space="0" w:color="auto"/>
              <w:left w:val="outset" w:sz="6" w:space="0" w:color="auto"/>
              <w:bottom w:val="outset" w:sz="6" w:space="0" w:color="auto"/>
              <w:right w:val="outset" w:sz="6" w:space="0" w:color="auto"/>
            </w:tcBorders>
            <w:vAlign w:val="center"/>
            <w:hideMark/>
          </w:tcPr>
          <w:p w14:paraId="200054D8"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izmaiņas kārtējā gadā, salīdzinot ar valsts budžetu kārtējam 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47C3A8E7"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vidēja termiņa budžeta ietvaru</w:t>
            </w:r>
          </w:p>
        </w:tc>
        <w:tc>
          <w:tcPr>
            <w:tcW w:w="614" w:type="pct"/>
            <w:tcBorders>
              <w:top w:val="outset" w:sz="6" w:space="0" w:color="auto"/>
              <w:left w:val="outset" w:sz="6" w:space="0" w:color="auto"/>
              <w:bottom w:val="outset" w:sz="6" w:space="0" w:color="auto"/>
              <w:right w:val="outset" w:sz="6" w:space="0" w:color="auto"/>
            </w:tcBorders>
            <w:vAlign w:val="center"/>
            <w:hideMark/>
          </w:tcPr>
          <w:p w14:paraId="383375DE"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izmaiņas, salīdzinot ar vidēja termiņa budžeta ietvaru n+1 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293D9839"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vidēja termiņa budžeta ietvaru</w:t>
            </w:r>
          </w:p>
        </w:tc>
        <w:tc>
          <w:tcPr>
            <w:tcW w:w="625" w:type="pct"/>
            <w:tcBorders>
              <w:top w:val="outset" w:sz="6" w:space="0" w:color="auto"/>
              <w:left w:val="outset" w:sz="6" w:space="0" w:color="auto"/>
              <w:bottom w:val="outset" w:sz="6" w:space="0" w:color="auto"/>
              <w:right w:val="outset" w:sz="6" w:space="0" w:color="auto"/>
            </w:tcBorders>
            <w:vAlign w:val="center"/>
            <w:hideMark/>
          </w:tcPr>
          <w:p w14:paraId="3B057CA1"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izmaiņas, salīdzinot ar vidēja termiņa budžeta ietvaru n+2 gadam</w:t>
            </w:r>
          </w:p>
        </w:tc>
        <w:tc>
          <w:tcPr>
            <w:tcW w:w="718" w:type="pct"/>
            <w:tcBorders>
              <w:top w:val="outset" w:sz="6" w:space="0" w:color="auto"/>
              <w:left w:val="outset" w:sz="6" w:space="0" w:color="auto"/>
              <w:bottom w:val="outset" w:sz="6" w:space="0" w:color="auto"/>
              <w:right w:val="outset" w:sz="6" w:space="0" w:color="auto"/>
            </w:tcBorders>
            <w:vAlign w:val="center"/>
            <w:hideMark/>
          </w:tcPr>
          <w:p w14:paraId="5C8AEF9F"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izmaiņas, salīdzinot ar vidēja termiņa budžeta ietvaru n+2 gadam</w:t>
            </w:r>
          </w:p>
        </w:tc>
      </w:tr>
      <w:tr w:rsidR="007A431A" w:rsidRPr="00E46193" w14:paraId="1EBB4CDE" w14:textId="77777777" w:rsidTr="00D622F5">
        <w:trPr>
          <w:trHeight w:val="270"/>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14:paraId="79FD33F4"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w:t>
            </w:r>
          </w:p>
        </w:tc>
        <w:tc>
          <w:tcPr>
            <w:tcW w:w="516" w:type="pct"/>
            <w:tcBorders>
              <w:top w:val="outset" w:sz="6" w:space="0" w:color="auto"/>
              <w:left w:val="outset" w:sz="6" w:space="0" w:color="auto"/>
              <w:bottom w:val="outset" w:sz="6" w:space="0" w:color="auto"/>
              <w:right w:val="outset" w:sz="6" w:space="0" w:color="auto"/>
            </w:tcBorders>
            <w:vAlign w:val="center"/>
            <w:hideMark/>
          </w:tcPr>
          <w:p w14:paraId="01BF0DCF"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w:t>
            </w:r>
          </w:p>
        </w:tc>
        <w:tc>
          <w:tcPr>
            <w:tcW w:w="569" w:type="pct"/>
            <w:tcBorders>
              <w:top w:val="outset" w:sz="6" w:space="0" w:color="auto"/>
              <w:left w:val="outset" w:sz="6" w:space="0" w:color="auto"/>
              <w:bottom w:val="outset" w:sz="6" w:space="0" w:color="auto"/>
              <w:right w:val="outset" w:sz="6" w:space="0" w:color="auto"/>
            </w:tcBorders>
            <w:vAlign w:val="center"/>
            <w:hideMark/>
          </w:tcPr>
          <w:p w14:paraId="19815C8C"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3</w:t>
            </w:r>
          </w:p>
        </w:tc>
        <w:tc>
          <w:tcPr>
            <w:tcW w:w="465" w:type="pct"/>
            <w:tcBorders>
              <w:top w:val="outset" w:sz="6" w:space="0" w:color="auto"/>
              <w:left w:val="outset" w:sz="6" w:space="0" w:color="auto"/>
              <w:bottom w:val="outset" w:sz="6" w:space="0" w:color="auto"/>
              <w:right w:val="outset" w:sz="6" w:space="0" w:color="auto"/>
            </w:tcBorders>
            <w:vAlign w:val="center"/>
            <w:hideMark/>
          </w:tcPr>
          <w:p w14:paraId="12C82FFF"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w:t>
            </w:r>
          </w:p>
        </w:tc>
        <w:tc>
          <w:tcPr>
            <w:tcW w:w="614" w:type="pct"/>
            <w:tcBorders>
              <w:top w:val="outset" w:sz="6" w:space="0" w:color="auto"/>
              <w:left w:val="outset" w:sz="6" w:space="0" w:color="auto"/>
              <w:bottom w:val="outset" w:sz="6" w:space="0" w:color="auto"/>
              <w:right w:val="outset" w:sz="6" w:space="0" w:color="auto"/>
            </w:tcBorders>
            <w:vAlign w:val="center"/>
            <w:hideMark/>
          </w:tcPr>
          <w:p w14:paraId="24E5F88B"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w:t>
            </w:r>
          </w:p>
        </w:tc>
        <w:tc>
          <w:tcPr>
            <w:tcW w:w="465" w:type="pct"/>
            <w:tcBorders>
              <w:top w:val="outset" w:sz="6" w:space="0" w:color="auto"/>
              <w:left w:val="outset" w:sz="6" w:space="0" w:color="auto"/>
              <w:bottom w:val="outset" w:sz="6" w:space="0" w:color="auto"/>
              <w:right w:val="outset" w:sz="6" w:space="0" w:color="auto"/>
            </w:tcBorders>
            <w:vAlign w:val="center"/>
            <w:hideMark/>
          </w:tcPr>
          <w:p w14:paraId="257CBB19"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6</w:t>
            </w:r>
          </w:p>
        </w:tc>
        <w:tc>
          <w:tcPr>
            <w:tcW w:w="625" w:type="pct"/>
            <w:tcBorders>
              <w:top w:val="outset" w:sz="6" w:space="0" w:color="auto"/>
              <w:left w:val="outset" w:sz="6" w:space="0" w:color="auto"/>
              <w:bottom w:val="outset" w:sz="6" w:space="0" w:color="auto"/>
              <w:right w:val="outset" w:sz="6" w:space="0" w:color="auto"/>
            </w:tcBorders>
            <w:vAlign w:val="center"/>
            <w:hideMark/>
          </w:tcPr>
          <w:p w14:paraId="3D227650"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7</w:t>
            </w:r>
          </w:p>
        </w:tc>
        <w:tc>
          <w:tcPr>
            <w:tcW w:w="718" w:type="pct"/>
            <w:tcBorders>
              <w:top w:val="outset" w:sz="6" w:space="0" w:color="auto"/>
              <w:left w:val="outset" w:sz="6" w:space="0" w:color="auto"/>
              <w:bottom w:val="outset" w:sz="6" w:space="0" w:color="auto"/>
              <w:right w:val="outset" w:sz="6" w:space="0" w:color="auto"/>
            </w:tcBorders>
            <w:vAlign w:val="center"/>
            <w:hideMark/>
          </w:tcPr>
          <w:p w14:paraId="6E21B8CC"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8</w:t>
            </w:r>
          </w:p>
        </w:tc>
      </w:tr>
      <w:tr w:rsidR="007A431A" w:rsidRPr="00E46193" w14:paraId="6F2D2F3D" w14:textId="77777777" w:rsidTr="00D622F5">
        <w:trPr>
          <w:trHeight w:val="1011"/>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1280A3B6"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 Budžeta ieņēmumi</w:t>
            </w:r>
          </w:p>
        </w:tc>
        <w:tc>
          <w:tcPr>
            <w:tcW w:w="516" w:type="pct"/>
            <w:tcBorders>
              <w:top w:val="outset" w:sz="6" w:space="0" w:color="auto"/>
              <w:left w:val="outset" w:sz="6" w:space="0" w:color="auto"/>
              <w:bottom w:val="outset" w:sz="6" w:space="0" w:color="auto"/>
              <w:right w:val="outset" w:sz="6" w:space="0" w:color="auto"/>
            </w:tcBorders>
            <w:vAlign w:val="center"/>
            <w:hideMark/>
          </w:tcPr>
          <w:p w14:paraId="6C154665"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73A8343"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6ACA4A7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6D97F971"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47 000</w:t>
            </w:r>
          </w:p>
        </w:tc>
        <w:tc>
          <w:tcPr>
            <w:tcW w:w="465" w:type="pct"/>
            <w:tcBorders>
              <w:top w:val="outset" w:sz="6" w:space="0" w:color="auto"/>
              <w:left w:val="outset" w:sz="6" w:space="0" w:color="auto"/>
              <w:bottom w:val="outset" w:sz="6" w:space="0" w:color="auto"/>
              <w:right w:val="outset" w:sz="6" w:space="0" w:color="auto"/>
            </w:tcBorders>
            <w:vAlign w:val="center"/>
            <w:hideMark/>
          </w:tcPr>
          <w:p w14:paraId="7A495D0F"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hideMark/>
          </w:tcPr>
          <w:p w14:paraId="6B83EFC6"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47 000</w:t>
            </w:r>
          </w:p>
        </w:tc>
        <w:tc>
          <w:tcPr>
            <w:tcW w:w="718" w:type="pct"/>
            <w:tcBorders>
              <w:top w:val="outset" w:sz="6" w:space="0" w:color="auto"/>
              <w:left w:val="outset" w:sz="6" w:space="0" w:color="auto"/>
              <w:bottom w:val="outset" w:sz="6" w:space="0" w:color="auto"/>
              <w:right w:val="outset" w:sz="6" w:space="0" w:color="auto"/>
            </w:tcBorders>
            <w:vAlign w:val="center"/>
            <w:hideMark/>
          </w:tcPr>
          <w:p w14:paraId="3F926B5A"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47 000</w:t>
            </w:r>
          </w:p>
        </w:tc>
      </w:tr>
      <w:tr w:rsidR="007A431A" w:rsidRPr="00E46193" w14:paraId="14B10230" w14:textId="77777777" w:rsidTr="00D622F5">
        <w:trPr>
          <w:trHeight w:val="2213"/>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337A254E"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6" w:type="pct"/>
            <w:tcBorders>
              <w:top w:val="outset" w:sz="6" w:space="0" w:color="auto"/>
              <w:left w:val="outset" w:sz="6" w:space="0" w:color="auto"/>
              <w:bottom w:val="outset" w:sz="6" w:space="0" w:color="auto"/>
              <w:right w:val="outset" w:sz="6" w:space="0" w:color="auto"/>
            </w:tcBorders>
            <w:hideMark/>
          </w:tcPr>
          <w:p w14:paraId="6FF5FBC6"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4AC8BDFC"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122D4B7C"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6EB58CD7"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47 000</w:t>
            </w:r>
          </w:p>
        </w:tc>
        <w:tc>
          <w:tcPr>
            <w:tcW w:w="465" w:type="pct"/>
            <w:tcBorders>
              <w:top w:val="outset" w:sz="6" w:space="0" w:color="auto"/>
              <w:left w:val="outset" w:sz="6" w:space="0" w:color="auto"/>
              <w:bottom w:val="outset" w:sz="6" w:space="0" w:color="auto"/>
              <w:right w:val="outset" w:sz="6" w:space="0" w:color="auto"/>
            </w:tcBorders>
            <w:hideMark/>
          </w:tcPr>
          <w:p w14:paraId="45E9082B"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17EB4166"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47 000</w:t>
            </w:r>
          </w:p>
        </w:tc>
        <w:tc>
          <w:tcPr>
            <w:tcW w:w="718" w:type="pct"/>
            <w:tcBorders>
              <w:top w:val="outset" w:sz="6" w:space="0" w:color="auto"/>
              <w:left w:val="outset" w:sz="6" w:space="0" w:color="auto"/>
              <w:bottom w:val="outset" w:sz="6" w:space="0" w:color="auto"/>
              <w:right w:val="outset" w:sz="6" w:space="0" w:color="auto"/>
            </w:tcBorders>
            <w:hideMark/>
          </w:tcPr>
          <w:p w14:paraId="3738AF7C"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47 000</w:t>
            </w:r>
          </w:p>
        </w:tc>
      </w:tr>
      <w:tr w:rsidR="007A431A" w:rsidRPr="00E46193" w14:paraId="7B1B3A6A" w14:textId="77777777" w:rsidTr="00D622F5">
        <w:trPr>
          <w:trHeight w:val="831"/>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65ADB29E"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1.2. valsts speciālais budžets</w:t>
            </w:r>
          </w:p>
        </w:tc>
        <w:tc>
          <w:tcPr>
            <w:tcW w:w="516" w:type="pct"/>
            <w:tcBorders>
              <w:top w:val="outset" w:sz="6" w:space="0" w:color="auto"/>
              <w:left w:val="outset" w:sz="6" w:space="0" w:color="auto"/>
              <w:bottom w:val="outset" w:sz="6" w:space="0" w:color="auto"/>
              <w:right w:val="outset" w:sz="6" w:space="0" w:color="auto"/>
            </w:tcBorders>
            <w:hideMark/>
          </w:tcPr>
          <w:p w14:paraId="53AA46A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4665DDD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4CFC8B7F"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0F8073C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4DE6A80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24C915B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hideMark/>
          </w:tcPr>
          <w:p w14:paraId="51531360"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34E71E01"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5E9CEDF7"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1.3. pašvaldību budžets</w:t>
            </w:r>
          </w:p>
        </w:tc>
        <w:tc>
          <w:tcPr>
            <w:tcW w:w="516" w:type="pct"/>
            <w:tcBorders>
              <w:top w:val="outset" w:sz="6" w:space="0" w:color="auto"/>
              <w:left w:val="outset" w:sz="6" w:space="0" w:color="auto"/>
              <w:bottom w:val="outset" w:sz="6" w:space="0" w:color="auto"/>
              <w:right w:val="outset" w:sz="6" w:space="0" w:color="auto"/>
            </w:tcBorders>
            <w:hideMark/>
          </w:tcPr>
          <w:p w14:paraId="45620781"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5CC6B37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4DE06ACC"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356DEA47"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54C17B4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1DA38307"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hideMark/>
          </w:tcPr>
          <w:p w14:paraId="24E65F6A"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0825AB95"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2176E48E" w14:textId="77777777" w:rsidR="007A431A" w:rsidRPr="00E46193" w:rsidRDefault="007A431A" w:rsidP="00D622F5">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2. Budžeta izdevumi</w:t>
            </w:r>
          </w:p>
        </w:tc>
        <w:tc>
          <w:tcPr>
            <w:tcW w:w="516" w:type="pct"/>
            <w:tcBorders>
              <w:top w:val="outset" w:sz="6" w:space="0" w:color="auto"/>
              <w:left w:val="outset" w:sz="6" w:space="0" w:color="auto"/>
              <w:bottom w:val="outset" w:sz="6" w:space="0" w:color="auto"/>
              <w:right w:val="outset" w:sz="6" w:space="0" w:color="auto"/>
            </w:tcBorders>
            <w:hideMark/>
          </w:tcPr>
          <w:p w14:paraId="692AED6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2EE2961C"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45A5762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77B2A90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46 110</w:t>
            </w:r>
          </w:p>
        </w:tc>
        <w:tc>
          <w:tcPr>
            <w:tcW w:w="465" w:type="pct"/>
            <w:tcBorders>
              <w:top w:val="outset" w:sz="6" w:space="0" w:color="auto"/>
              <w:left w:val="outset" w:sz="6" w:space="0" w:color="auto"/>
              <w:bottom w:val="outset" w:sz="6" w:space="0" w:color="auto"/>
              <w:right w:val="outset" w:sz="6" w:space="0" w:color="auto"/>
            </w:tcBorders>
            <w:hideMark/>
          </w:tcPr>
          <w:p w14:paraId="1C0B8335"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00B53FEE"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22 639</w:t>
            </w:r>
          </w:p>
        </w:tc>
        <w:tc>
          <w:tcPr>
            <w:tcW w:w="718" w:type="pct"/>
            <w:tcBorders>
              <w:top w:val="outset" w:sz="6" w:space="0" w:color="auto"/>
              <w:left w:val="outset" w:sz="6" w:space="0" w:color="auto"/>
              <w:bottom w:val="outset" w:sz="6" w:space="0" w:color="auto"/>
              <w:right w:val="outset" w:sz="6" w:space="0" w:color="auto"/>
            </w:tcBorders>
            <w:hideMark/>
          </w:tcPr>
          <w:p w14:paraId="44623F5D" w14:textId="77777777" w:rsidR="007A431A" w:rsidRPr="00E46193" w:rsidRDefault="007A431A" w:rsidP="00D622F5">
            <w:pPr>
              <w:jc w:val="center"/>
              <w:rPr>
                <w:rFonts w:ascii="Times New Roman" w:hAnsi="Times New Roman" w:cs="Times New Roman"/>
              </w:rPr>
            </w:pPr>
            <w:r w:rsidRPr="00E46193">
              <w:rPr>
                <w:rFonts w:ascii="Times New Roman" w:eastAsia="Times New Roman" w:hAnsi="Times New Roman" w:cs="Times New Roman"/>
                <w:iCs/>
                <w:lang w:eastAsia="lv-LV"/>
              </w:rPr>
              <w:t>22 639</w:t>
            </w:r>
          </w:p>
        </w:tc>
      </w:tr>
      <w:tr w:rsidR="007A431A" w:rsidRPr="00E46193" w14:paraId="75B631C3" w14:textId="77777777" w:rsidTr="00D622F5">
        <w:trPr>
          <w:trHeight w:val="56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28341513" w14:textId="77777777" w:rsidR="007A431A" w:rsidRPr="00E46193" w:rsidRDefault="007A431A" w:rsidP="00D622F5">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2.1. valsts pamatbudžets</w:t>
            </w:r>
          </w:p>
        </w:tc>
        <w:tc>
          <w:tcPr>
            <w:tcW w:w="516" w:type="pct"/>
            <w:tcBorders>
              <w:top w:val="outset" w:sz="6" w:space="0" w:color="auto"/>
              <w:left w:val="outset" w:sz="6" w:space="0" w:color="auto"/>
              <w:bottom w:val="outset" w:sz="6" w:space="0" w:color="auto"/>
              <w:right w:val="outset" w:sz="6" w:space="0" w:color="auto"/>
            </w:tcBorders>
            <w:hideMark/>
          </w:tcPr>
          <w:p w14:paraId="7119383D"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6F8F812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6F5AC541"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084E33D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46 110</w:t>
            </w:r>
          </w:p>
        </w:tc>
        <w:tc>
          <w:tcPr>
            <w:tcW w:w="465" w:type="pct"/>
            <w:tcBorders>
              <w:top w:val="outset" w:sz="6" w:space="0" w:color="auto"/>
              <w:left w:val="outset" w:sz="6" w:space="0" w:color="auto"/>
              <w:bottom w:val="outset" w:sz="6" w:space="0" w:color="auto"/>
              <w:right w:val="outset" w:sz="6" w:space="0" w:color="auto"/>
            </w:tcBorders>
            <w:hideMark/>
          </w:tcPr>
          <w:p w14:paraId="3B27A83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7B6DB333"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22 639</w:t>
            </w:r>
          </w:p>
        </w:tc>
        <w:tc>
          <w:tcPr>
            <w:tcW w:w="718" w:type="pct"/>
            <w:tcBorders>
              <w:top w:val="outset" w:sz="6" w:space="0" w:color="auto"/>
              <w:left w:val="outset" w:sz="6" w:space="0" w:color="auto"/>
              <w:bottom w:val="outset" w:sz="6" w:space="0" w:color="auto"/>
              <w:right w:val="outset" w:sz="6" w:space="0" w:color="auto"/>
            </w:tcBorders>
            <w:hideMark/>
          </w:tcPr>
          <w:p w14:paraId="3A80AE94"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22 639</w:t>
            </w:r>
          </w:p>
        </w:tc>
      </w:tr>
      <w:tr w:rsidR="007A431A" w:rsidRPr="00E46193" w14:paraId="17EF3E3F" w14:textId="77777777" w:rsidTr="00D622F5">
        <w:trPr>
          <w:trHeight w:val="821"/>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69A00969"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2.2. valsts speciālais budžets</w:t>
            </w:r>
          </w:p>
        </w:tc>
        <w:tc>
          <w:tcPr>
            <w:tcW w:w="516" w:type="pct"/>
            <w:tcBorders>
              <w:top w:val="outset" w:sz="6" w:space="0" w:color="auto"/>
              <w:left w:val="outset" w:sz="6" w:space="0" w:color="auto"/>
              <w:bottom w:val="outset" w:sz="6" w:space="0" w:color="auto"/>
              <w:right w:val="outset" w:sz="6" w:space="0" w:color="auto"/>
            </w:tcBorders>
            <w:hideMark/>
          </w:tcPr>
          <w:p w14:paraId="3B95FFD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0485079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7E810AF0"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378D864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4B6563FA"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0BB95646"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hideMark/>
          </w:tcPr>
          <w:p w14:paraId="602F76D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4A3AF9DB" w14:textId="77777777" w:rsidTr="00D622F5">
        <w:trPr>
          <w:trHeight w:val="56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5033C171"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2.3. pašvaldību budžets</w:t>
            </w:r>
          </w:p>
        </w:tc>
        <w:tc>
          <w:tcPr>
            <w:tcW w:w="516" w:type="pct"/>
            <w:tcBorders>
              <w:top w:val="outset" w:sz="6" w:space="0" w:color="auto"/>
              <w:left w:val="outset" w:sz="6" w:space="0" w:color="auto"/>
              <w:bottom w:val="outset" w:sz="6" w:space="0" w:color="auto"/>
              <w:right w:val="outset" w:sz="6" w:space="0" w:color="auto"/>
            </w:tcBorders>
            <w:hideMark/>
          </w:tcPr>
          <w:p w14:paraId="6C90DB9F"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0C465F3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02BFB5F3"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0FB3CD26"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7FD1E22D"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31DED21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hideMark/>
          </w:tcPr>
          <w:p w14:paraId="4C2F3617"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06084E75"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539016CE" w14:textId="77777777" w:rsidR="007A431A" w:rsidRPr="00E46193" w:rsidRDefault="007A431A" w:rsidP="00D622F5">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lastRenderedPageBreak/>
              <w:t>3. Finansiālā ietekme</w:t>
            </w:r>
          </w:p>
        </w:tc>
        <w:tc>
          <w:tcPr>
            <w:tcW w:w="516" w:type="pct"/>
            <w:tcBorders>
              <w:top w:val="outset" w:sz="6" w:space="0" w:color="auto"/>
              <w:left w:val="outset" w:sz="6" w:space="0" w:color="auto"/>
              <w:bottom w:val="outset" w:sz="6" w:space="0" w:color="auto"/>
              <w:right w:val="outset" w:sz="6" w:space="0" w:color="auto"/>
            </w:tcBorders>
            <w:hideMark/>
          </w:tcPr>
          <w:p w14:paraId="59C7CB47"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60CE58F4"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673773A3"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555C1CBD" w14:textId="77777777" w:rsidR="007A431A" w:rsidRPr="00E46193" w:rsidRDefault="007A431A" w:rsidP="00D622F5">
            <w:pPr>
              <w:jc w:val="center"/>
              <w:rPr>
                <w:rFonts w:ascii="Times New Roman" w:hAnsi="Times New Roman" w:cs="Times New Roman"/>
              </w:rPr>
            </w:pPr>
            <w:r w:rsidRPr="00E46193">
              <w:rPr>
                <w:rFonts w:ascii="Times New Roman" w:eastAsia="Times New Roman" w:hAnsi="Times New Roman" w:cs="Times New Roman"/>
                <w:iCs/>
                <w:lang w:eastAsia="lv-LV"/>
              </w:rPr>
              <w:t> 890</w:t>
            </w:r>
          </w:p>
        </w:tc>
        <w:tc>
          <w:tcPr>
            <w:tcW w:w="465" w:type="pct"/>
            <w:tcBorders>
              <w:top w:val="outset" w:sz="6" w:space="0" w:color="auto"/>
              <w:left w:val="outset" w:sz="6" w:space="0" w:color="auto"/>
              <w:bottom w:val="outset" w:sz="6" w:space="0" w:color="auto"/>
              <w:right w:val="outset" w:sz="6" w:space="0" w:color="auto"/>
            </w:tcBorders>
            <w:hideMark/>
          </w:tcPr>
          <w:p w14:paraId="49C7676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01D6FE71" w14:textId="77777777" w:rsidR="007A431A" w:rsidRPr="00E46193" w:rsidRDefault="007A431A" w:rsidP="00D622F5">
            <w:pPr>
              <w:jc w:val="center"/>
              <w:rPr>
                <w:rFonts w:ascii="Times New Roman" w:hAnsi="Times New Roman" w:cs="Times New Roman"/>
              </w:rPr>
            </w:pPr>
            <w:r w:rsidRPr="00E46193">
              <w:rPr>
                <w:rFonts w:ascii="Times New Roman" w:eastAsia="Times New Roman" w:hAnsi="Times New Roman" w:cs="Times New Roman"/>
                <w:iCs/>
                <w:lang w:eastAsia="lv-LV"/>
              </w:rPr>
              <w:t> 24 361</w:t>
            </w:r>
          </w:p>
        </w:tc>
        <w:tc>
          <w:tcPr>
            <w:tcW w:w="718" w:type="pct"/>
            <w:tcBorders>
              <w:top w:val="outset" w:sz="6" w:space="0" w:color="auto"/>
              <w:left w:val="outset" w:sz="6" w:space="0" w:color="auto"/>
              <w:bottom w:val="outset" w:sz="6" w:space="0" w:color="auto"/>
              <w:right w:val="outset" w:sz="6" w:space="0" w:color="auto"/>
            </w:tcBorders>
            <w:hideMark/>
          </w:tcPr>
          <w:p w14:paraId="2FEBD99E" w14:textId="77777777" w:rsidR="007A431A" w:rsidRPr="00E46193" w:rsidRDefault="007A431A" w:rsidP="00D622F5">
            <w:pPr>
              <w:jc w:val="center"/>
              <w:rPr>
                <w:rFonts w:ascii="Times New Roman" w:hAnsi="Times New Roman" w:cs="Times New Roman"/>
              </w:rPr>
            </w:pPr>
            <w:r w:rsidRPr="00E46193">
              <w:rPr>
                <w:rFonts w:ascii="Times New Roman" w:eastAsia="Times New Roman" w:hAnsi="Times New Roman" w:cs="Times New Roman"/>
                <w:iCs/>
                <w:lang w:eastAsia="lv-LV"/>
              </w:rPr>
              <w:t> 24 361 </w:t>
            </w:r>
          </w:p>
        </w:tc>
      </w:tr>
      <w:tr w:rsidR="007A431A" w:rsidRPr="00E46193" w14:paraId="34AB38F1"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07B690A2" w14:textId="77777777" w:rsidR="007A431A" w:rsidRPr="00E46193" w:rsidRDefault="007A431A" w:rsidP="00D622F5">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3.1. valsts pamatbudžets</w:t>
            </w:r>
          </w:p>
        </w:tc>
        <w:tc>
          <w:tcPr>
            <w:tcW w:w="516" w:type="pct"/>
            <w:tcBorders>
              <w:top w:val="outset" w:sz="6" w:space="0" w:color="auto"/>
              <w:left w:val="outset" w:sz="6" w:space="0" w:color="auto"/>
              <w:bottom w:val="outset" w:sz="6" w:space="0" w:color="auto"/>
              <w:right w:val="outset" w:sz="6" w:space="0" w:color="auto"/>
            </w:tcBorders>
            <w:hideMark/>
          </w:tcPr>
          <w:p w14:paraId="01D75E30"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3E4507E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794D89DA"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2EAE6BFA"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 890</w:t>
            </w:r>
          </w:p>
        </w:tc>
        <w:tc>
          <w:tcPr>
            <w:tcW w:w="465" w:type="pct"/>
            <w:tcBorders>
              <w:top w:val="outset" w:sz="6" w:space="0" w:color="auto"/>
              <w:left w:val="outset" w:sz="6" w:space="0" w:color="auto"/>
              <w:bottom w:val="outset" w:sz="6" w:space="0" w:color="auto"/>
              <w:right w:val="outset" w:sz="6" w:space="0" w:color="auto"/>
            </w:tcBorders>
            <w:hideMark/>
          </w:tcPr>
          <w:p w14:paraId="7471325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35A5B36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 24 361</w:t>
            </w:r>
          </w:p>
        </w:tc>
        <w:tc>
          <w:tcPr>
            <w:tcW w:w="718" w:type="pct"/>
            <w:tcBorders>
              <w:top w:val="outset" w:sz="6" w:space="0" w:color="auto"/>
              <w:left w:val="outset" w:sz="6" w:space="0" w:color="auto"/>
              <w:bottom w:val="outset" w:sz="6" w:space="0" w:color="auto"/>
              <w:right w:val="outset" w:sz="6" w:space="0" w:color="auto"/>
            </w:tcBorders>
            <w:hideMark/>
          </w:tcPr>
          <w:p w14:paraId="30E0A1C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 24 361</w:t>
            </w:r>
          </w:p>
        </w:tc>
      </w:tr>
      <w:tr w:rsidR="007A431A" w:rsidRPr="00E46193" w14:paraId="443D2297"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27B453BD"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3.2. speciālais budžets</w:t>
            </w:r>
          </w:p>
        </w:tc>
        <w:tc>
          <w:tcPr>
            <w:tcW w:w="516" w:type="pct"/>
            <w:tcBorders>
              <w:top w:val="outset" w:sz="6" w:space="0" w:color="auto"/>
              <w:left w:val="outset" w:sz="6" w:space="0" w:color="auto"/>
              <w:bottom w:val="outset" w:sz="6" w:space="0" w:color="auto"/>
              <w:right w:val="outset" w:sz="6" w:space="0" w:color="auto"/>
            </w:tcBorders>
            <w:hideMark/>
          </w:tcPr>
          <w:p w14:paraId="4BFD3980"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4C93B40C"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596F1450"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156B26BE"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4ABA0D2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5E9791F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hideMark/>
          </w:tcPr>
          <w:p w14:paraId="77C7BA25"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5F6E636A"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7864CC26"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3.3. pašvaldību budžets</w:t>
            </w:r>
          </w:p>
        </w:tc>
        <w:tc>
          <w:tcPr>
            <w:tcW w:w="516" w:type="pct"/>
            <w:tcBorders>
              <w:top w:val="outset" w:sz="6" w:space="0" w:color="auto"/>
              <w:left w:val="outset" w:sz="6" w:space="0" w:color="auto"/>
              <w:bottom w:val="outset" w:sz="6" w:space="0" w:color="auto"/>
              <w:right w:val="outset" w:sz="6" w:space="0" w:color="auto"/>
            </w:tcBorders>
            <w:hideMark/>
          </w:tcPr>
          <w:p w14:paraId="4DF8D114"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69" w:type="pct"/>
            <w:tcBorders>
              <w:top w:val="outset" w:sz="6" w:space="0" w:color="auto"/>
              <w:left w:val="outset" w:sz="6" w:space="0" w:color="auto"/>
              <w:bottom w:val="outset" w:sz="6" w:space="0" w:color="auto"/>
              <w:right w:val="outset" w:sz="6" w:space="0" w:color="auto"/>
            </w:tcBorders>
            <w:hideMark/>
          </w:tcPr>
          <w:p w14:paraId="5D79CF1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250ABBF7"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14" w:type="pct"/>
            <w:tcBorders>
              <w:top w:val="outset" w:sz="6" w:space="0" w:color="auto"/>
              <w:left w:val="outset" w:sz="6" w:space="0" w:color="auto"/>
              <w:bottom w:val="outset" w:sz="6" w:space="0" w:color="auto"/>
              <w:right w:val="outset" w:sz="6" w:space="0" w:color="auto"/>
            </w:tcBorders>
            <w:hideMark/>
          </w:tcPr>
          <w:p w14:paraId="27D9A9F4"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hideMark/>
          </w:tcPr>
          <w:p w14:paraId="6459CA75"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625" w:type="pct"/>
            <w:tcBorders>
              <w:top w:val="outset" w:sz="6" w:space="0" w:color="auto"/>
              <w:left w:val="outset" w:sz="6" w:space="0" w:color="auto"/>
              <w:bottom w:val="outset" w:sz="6" w:space="0" w:color="auto"/>
              <w:right w:val="outset" w:sz="6" w:space="0" w:color="auto"/>
            </w:tcBorders>
            <w:hideMark/>
          </w:tcPr>
          <w:p w14:paraId="63B8DC05"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hideMark/>
          </w:tcPr>
          <w:p w14:paraId="45DD8CC6"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38720638" w14:textId="77777777" w:rsidTr="00D622F5">
        <w:trPr>
          <w:trHeight w:val="2764"/>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28E8D165"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6" w:type="pct"/>
            <w:tcBorders>
              <w:top w:val="outset" w:sz="6" w:space="0" w:color="auto"/>
              <w:left w:val="outset" w:sz="6" w:space="0" w:color="auto"/>
              <w:bottom w:val="outset" w:sz="6" w:space="0" w:color="auto"/>
              <w:right w:val="outset" w:sz="6" w:space="0" w:color="auto"/>
            </w:tcBorders>
            <w:vAlign w:val="center"/>
            <w:hideMark/>
          </w:tcPr>
          <w:p w14:paraId="06B5DB26" w14:textId="77777777" w:rsidR="007A431A" w:rsidRPr="00E46193" w:rsidRDefault="007A431A" w:rsidP="00D622F5">
            <w:pPr>
              <w:spacing w:before="100" w:beforeAutospacing="1" w:after="0" w:afterAutospacing="1"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09A4F0EA"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17BAE5A7" w14:textId="77777777" w:rsidR="007A431A" w:rsidRPr="00E46193" w:rsidRDefault="007A431A" w:rsidP="00D622F5">
            <w:pPr>
              <w:spacing w:before="100" w:beforeAutospacing="1" w:after="0" w:afterAutospacing="1"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614" w:type="pct"/>
            <w:tcBorders>
              <w:top w:val="outset" w:sz="6" w:space="0" w:color="auto"/>
              <w:left w:val="outset" w:sz="6" w:space="0" w:color="auto"/>
              <w:bottom w:val="outset" w:sz="6" w:space="0" w:color="auto"/>
              <w:right w:val="outset" w:sz="6" w:space="0" w:color="auto"/>
            </w:tcBorders>
            <w:vAlign w:val="center"/>
            <w:hideMark/>
          </w:tcPr>
          <w:p w14:paraId="7808E452"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082C27E3" w14:textId="77777777" w:rsidR="007A431A" w:rsidRPr="00E46193" w:rsidRDefault="007A431A" w:rsidP="00D622F5">
            <w:pPr>
              <w:spacing w:before="100" w:beforeAutospacing="1" w:after="0" w:afterAutospacing="1"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625" w:type="pct"/>
            <w:tcBorders>
              <w:top w:val="outset" w:sz="6" w:space="0" w:color="auto"/>
              <w:left w:val="outset" w:sz="6" w:space="0" w:color="auto"/>
              <w:bottom w:val="outset" w:sz="6" w:space="0" w:color="auto"/>
              <w:right w:val="outset" w:sz="6" w:space="0" w:color="auto"/>
            </w:tcBorders>
            <w:vAlign w:val="center"/>
            <w:hideMark/>
          </w:tcPr>
          <w:p w14:paraId="2102D9F4"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vAlign w:val="center"/>
            <w:hideMark/>
          </w:tcPr>
          <w:p w14:paraId="057018BF"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1744551D" w14:textId="77777777" w:rsidTr="00D622F5">
        <w:trPr>
          <w:trHeight w:val="821"/>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096559FB"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 Precizēta finansiālā ietekme</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14:paraId="1039982D"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0C8FAD59"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14:paraId="7EF9EF3E"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614" w:type="pct"/>
            <w:tcBorders>
              <w:top w:val="outset" w:sz="6" w:space="0" w:color="auto"/>
              <w:left w:val="outset" w:sz="6" w:space="0" w:color="auto"/>
              <w:bottom w:val="outset" w:sz="6" w:space="0" w:color="auto"/>
              <w:right w:val="outset" w:sz="6" w:space="0" w:color="auto"/>
            </w:tcBorders>
            <w:vAlign w:val="center"/>
            <w:hideMark/>
          </w:tcPr>
          <w:p w14:paraId="555C1B67"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890</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14:paraId="49941E40"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625" w:type="pct"/>
            <w:tcBorders>
              <w:top w:val="outset" w:sz="6" w:space="0" w:color="auto"/>
              <w:left w:val="outset" w:sz="6" w:space="0" w:color="auto"/>
              <w:bottom w:val="outset" w:sz="6" w:space="0" w:color="auto"/>
              <w:right w:val="outset" w:sz="6" w:space="0" w:color="auto"/>
            </w:tcBorders>
            <w:vAlign w:val="center"/>
            <w:hideMark/>
          </w:tcPr>
          <w:p w14:paraId="5259634D"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24 361</w:t>
            </w:r>
          </w:p>
        </w:tc>
        <w:tc>
          <w:tcPr>
            <w:tcW w:w="718" w:type="pct"/>
            <w:tcBorders>
              <w:top w:val="outset" w:sz="6" w:space="0" w:color="auto"/>
              <w:left w:val="outset" w:sz="6" w:space="0" w:color="auto"/>
              <w:bottom w:val="outset" w:sz="6" w:space="0" w:color="auto"/>
              <w:right w:val="outset" w:sz="6" w:space="0" w:color="auto"/>
            </w:tcBorders>
            <w:vAlign w:val="center"/>
            <w:hideMark/>
          </w:tcPr>
          <w:p w14:paraId="4A4369F2"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24 361</w:t>
            </w:r>
          </w:p>
        </w:tc>
      </w:tr>
      <w:tr w:rsidR="007A431A" w:rsidRPr="00E46193" w14:paraId="4B7B3564" w14:textId="77777777" w:rsidTr="00D622F5">
        <w:trPr>
          <w:trHeight w:val="56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3381F81A"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5.1. valsts pamatbudžets</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1C17CAA0" w14:textId="77777777" w:rsidR="007A431A" w:rsidRPr="00E46193" w:rsidRDefault="007A431A" w:rsidP="00D622F5">
            <w:pPr>
              <w:spacing w:after="0" w:line="240" w:lineRule="auto"/>
              <w:rPr>
                <w:rFonts w:ascii="Times New Roman" w:eastAsia="Times New Roman" w:hAnsi="Times New Roman" w:cs="Times New Roman"/>
                <w:iCs/>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7C5130C"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7892A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329F85C2"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890</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2CDB42F0"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72A3B465"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24 361</w:t>
            </w:r>
          </w:p>
        </w:tc>
        <w:tc>
          <w:tcPr>
            <w:tcW w:w="718" w:type="pct"/>
            <w:tcBorders>
              <w:top w:val="outset" w:sz="6" w:space="0" w:color="auto"/>
              <w:left w:val="outset" w:sz="6" w:space="0" w:color="auto"/>
              <w:bottom w:val="outset" w:sz="6" w:space="0" w:color="auto"/>
              <w:right w:val="outset" w:sz="6" w:space="0" w:color="auto"/>
            </w:tcBorders>
            <w:vAlign w:val="center"/>
            <w:hideMark/>
          </w:tcPr>
          <w:p w14:paraId="0D4C8446" w14:textId="77777777" w:rsidR="007A431A" w:rsidRPr="00E46193" w:rsidRDefault="007A431A" w:rsidP="00D622F5">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24 361</w:t>
            </w:r>
          </w:p>
        </w:tc>
      </w:tr>
      <w:tr w:rsidR="007A431A" w:rsidRPr="00E46193" w14:paraId="6404D28C"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50BC0D80"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5.2. speciālais budžets</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595ECEFA" w14:textId="77777777" w:rsidR="007A431A" w:rsidRPr="00E46193" w:rsidRDefault="007A431A" w:rsidP="00D622F5">
            <w:pPr>
              <w:spacing w:after="0" w:line="240" w:lineRule="auto"/>
              <w:rPr>
                <w:rFonts w:ascii="Times New Roman" w:eastAsia="Times New Roman" w:hAnsi="Times New Roman" w:cs="Times New Roman"/>
                <w:iCs/>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253720BE"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FDD48"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6308FF33"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6B3344E1"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8E66786"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vAlign w:val="center"/>
            <w:hideMark/>
          </w:tcPr>
          <w:p w14:paraId="2A1E35D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488DC29D" w14:textId="77777777" w:rsidTr="00D622F5">
        <w:trPr>
          <w:trHeight w:val="550"/>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280E2359"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5.3. pašvaldību budžets</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416EC2AE" w14:textId="77777777" w:rsidR="007A431A" w:rsidRPr="00E46193" w:rsidRDefault="007A431A" w:rsidP="00D622F5">
            <w:pPr>
              <w:spacing w:after="0" w:line="240" w:lineRule="auto"/>
              <w:rPr>
                <w:rFonts w:ascii="Times New Roman" w:eastAsia="Times New Roman" w:hAnsi="Times New Roman" w:cs="Times New Roman"/>
                <w:iCs/>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12F73A3"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7419AB"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15098CB7"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2A6808EC"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742B014D"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18" w:type="pct"/>
            <w:tcBorders>
              <w:top w:val="outset" w:sz="6" w:space="0" w:color="auto"/>
              <w:left w:val="outset" w:sz="6" w:space="0" w:color="auto"/>
              <w:bottom w:val="outset" w:sz="6" w:space="0" w:color="auto"/>
              <w:right w:val="outset" w:sz="6" w:space="0" w:color="auto"/>
            </w:tcBorders>
            <w:vAlign w:val="center"/>
            <w:hideMark/>
          </w:tcPr>
          <w:p w14:paraId="30DDD053" w14:textId="77777777" w:rsidR="007A431A" w:rsidRPr="00E46193" w:rsidRDefault="007A431A" w:rsidP="00D622F5">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7A431A" w:rsidRPr="00E46193" w14:paraId="3F344DC6" w14:textId="77777777" w:rsidTr="00D622F5">
        <w:trPr>
          <w:trHeight w:val="3315"/>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016FDF4D"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2" w:type="pct"/>
            <w:gridSpan w:val="7"/>
            <w:vMerge w:val="restart"/>
            <w:tcBorders>
              <w:top w:val="outset" w:sz="6" w:space="0" w:color="auto"/>
              <w:left w:val="outset" w:sz="6" w:space="0" w:color="auto"/>
              <w:bottom w:val="outset" w:sz="6" w:space="0" w:color="auto"/>
              <w:right w:val="outset" w:sz="6" w:space="0" w:color="auto"/>
            </w:tcBorders>
            <w:vAlign w:val="center"/>
          </w:tcPr>
          <w:p w14:paraId="3BD62D6B"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Ņemot vērā to, ka tiešsaistes starpniecību platformu pakalpojumu sniedzēji izplatot reklāmu, kas neatbilst normatīvajiem aktiem, pārkāpj patērētāju tiesības un īsteno negodīgu </w:t>
            </w:r>
            <w:proofErr w:type="spellStart"/>
            <w:r w:rsidRPr="00E46193">
              <w:rPr>
                <w:rFonts w:ascii="Times New Roman" w:eastAsia="Times New Roman" w:hAnsi="Times New Roman" w:cs="Times New Roman"/>
                <w:iCs/>
                <w:sz w:val="24"/>
                <w:szCs w:val="24"/>
                <w:lang w:eastAsia="lv-LV"/>
              </w:rPr>
              <w:t>komercpraksi</w:t>
            </w:r>
            <w:proofErr w:type="spellEnd"/>
            <w:r w:rsidRPr="00E46193">
              <w:rPr>
                <w:rFonts w:ascii="Times New Roman" w:eastAsia="Times New Roman" w:hAnsi="Times New Roman" w:cs="Times New Roman"/>
                <w:iCs/>
                <w:sz w:val="24"/>
                <w:szCs w:val="24"/>
                <w:lang w:eastAsia="lv-LV"/>
              </w:rPr>
              <w:t xml:space="preserve">, ir paredzami, ka varētu tikt konstatēti arī Regulas (ES) 2019/1150 prasību pārkāpumi. Pamatojoties uz to var pieņemt, ka PTAC katru gadu vidēji varētu pieņemt 5 lēmumus par soda naudas piemērošanu par Regulas (ES) 2019/1150 prasību pārkāpumiem, un soda naudas apmērs vidēji varētu būtu 9 400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22992E4D"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p>
          <w:p w14:paraId="69920966"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u w:val="single"/>
                <w:lang w:eastAsia="lv-LV"/>
              </w:rPr>
              <w:t>Ieņēmumi no soda naudas – 47 000 </w:t>
            </w:r>
            <w:proofErr w:type="spellStart"/>
            <w:r w:rsidRPr="00E46193">
              <w:rPr>
                <w:rFonts w:ascii="Times New Roman" w:eastAsia="Times New Roman" w:hAnsi="Times New Roman" w:cs="Times New Roman"/>
                <w:i/>
                <w:iCs/>
                <w:sz w:val="24"/>
                <w:szCs w:val="24"/>
                <w:u w:val="single"/>
                <w:lang w:eastAsia="lv-LV"/>
              </w:rPr>
              <w:t>euro</w:t>
            </w:r>
            <w:proofErr w:type="spellEnd"/>
          </w:p>
          <w:p w14:paraId="227F8E8F"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5 PTAC lēmumi par Regulas (ES) 2019/1150 prasību pārkāpumiem (vid. katru gadu) x 9 400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(vid. soda naudas apmērs) = 47 000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128CCB22"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p>
          <w:p w14:paraId="3E59A042" w14:textId="77777777" w:rsidR="007A431A" w:rsidRPr="00E46193" w:rsidRDefault="007A431A" w:rsidP="00D622F5">
            <w:pPr>
              <w:spacing w:after="0" w:line="240" w:lineRule="auto"/>
              <w:jc w:val="both"/>
              <w:rPr>
                <w:rFonts w:ascii="Times New Roman" w:eastAsia="Calibri" w:hAnsi="Times New Roman" w:cs="Times New Roman"/>
                <w:sz w:val="24"/>
                <w:szCs w:val="24"/>
                <w:lang w:eastAsia="lv-LV"/>
              </w:rPr>
            </w:pPr>
            <w:r w:rsidRPr="00E46193">
              <w:rPr>
                <w:rFonts w:ascii="Times New Roman" w:eastAsia="Times New Roman" w:hAnsi="Times New Roman" w:cs="Times New Roman"/>
                <w:iCs/>
                <w:sz w:val="24"/>
                <w:szCs w:val="24"/>
                <w:lang w:eastAsia="lv-LV"/>
              </w:rPr>
              <w:t xml:space="preserve">2020. gada 8. jūlijā Finanšu ministrijai un </w:t>
            </w:r>
            <w:proofErr w:type="spellStart"/>
            <w:r w:rsidRPr="00E46193">
              <w:rPr>
                <w:rFonts w:ascii="Times New Roman" w:eastAsia="Times New Roman" w:hAnsi="Times New Roman" w:cs="Times New Roman"/>
                <w:iCs/>
                <w:sz w:val="24"/>
                <w:szCs w:val="24"/>
                <w:lang w:eastAsia="lv-LV"/>
              </w:rPr>
              <w:t>Pārresoru</w:t>
            </w:r>
            <w:proofErr w:type="spellEnd"/>
            <w:r w:rsidRPr="00E46193">
              <w:rPr>
                <w:rFonts w:ascii="Times New Roman" w:eastAsia="Times New Roman" w:hAnsi="Times New Roman" w:cs="Times New Roman"/>
                <w:iCs/>
                <w:sz w:val="24"/>
                <w:szCs w:val="24"/>
                <w:lang w:eastAsia="lv-LV"/>
              </w:rPr>
              <w:t xml:space="preserve"> koordinācijas centram sniegtajos Ekonomikas ministrijas „Priekšlikumos par prioritāriem pasākumiem un to īstenošanai nepieciešamo finansējumu 2021.–2023. </w:t>
            </w:r>
            <w:r w:rsidRPr="00E46193">
              <w:rPr>
                <w:rFonts w:ascii="Times New Roman" w:eastAsia="Times New Roman" w:hAnsi="Times New Roman" w:cs="Times New Roman"/>
                <w:iCs/>
                <w:sz w:val="24"/>
                <w:szCs w:val="24"/>
                <w:lang w:eastAsia="lv-LV"/>
              </w:rPr>
              <w:lastRenderedPageBreak/>
              <w:t>gadam” cita starpā ir norādīts arī Regulas (ES) 2019/1150 īstenošanai</w:t>
            </w:r>
            <w:r>
              <w:rPr>
                <w:rFonts w:ascii="Times New Roman" w:eastAsia="Times New Roman" w:hAnsi="Times New Roman" w:cs="Times New Roman"/>
                <w:iCs/>
                <w:sz w:val="24"/>
                <w:szCs w:val="24"/>
                <w:lang w:eastAsia="lv-LV"/>
              </w:rPr>
              <w:t xml:space="preserve"> </w:t>
            </w:r>
            <w:r w:rsidRPr="00E46193">
              <w:rPr>
                <w:rFonts w:ascii="Times New Roman" w:eastAsia="Times New Roman" w:hAnsi="Times New Roman" w:cs="Times New Roman"/>
                <w:iCs/>
                <w:sz w:val="24"/>
                <w:szCs w:val="24"/>
                <w:lang w:eastAsia="lv-LV"/>
              </w:rPr>
              <w:t xml:space="preserve">nepieciešamais finansējums. Ņemot vērā, ka pašreizējā stadijā ir nepieciešama viena puse no darbinieka pilnas noslodzes kvalitatīvai Regulas (ES) 2019/1150 īstenošanai tiek plānoti sekojoši izdevumi: </w:t>
            </w:r>
          </w:p>
          <w:p w14:paraId="0F65D3B4" w14:textId="77777777" w:rsidR="007A431A" w:rsidRPr="00E46193" w:rsidRDefault="007A431A" w:rsidP="00D622F5">
            <w:pPr>
              <w:spacing w:after="0" w:line="240" w:lineRule="auto"/>
              <w:jc w:val="both"/>
              <w:rPr>
                <w:rFonts w:ascii="Times New Roman" w:hAnsi="Times New Roman" w:cs="Times New Roman"/>
                <w:sz w:val="24"/>
                <w:szCs w:val="24"/>
                <w:shd w:val="clear" w:color="auto" w:fill="FFFFFF"/>
              </w:rPr>
            </w:pPr>
          </w:p>
          <w:p w14:paraId="50775E0E" w14:textId="77777777" w:rsidR="007A431A" w:rsidRPr="00E46193" w:rsidRDefault="007A431A" w:rsidP="00D622F5">
            <w:pPr>
              <w:spacing w:after="0" w:line="240" w:lineRule="auto"/>
              <w:jc w:val="both"/>
              <w:rPr>
                <w:rFonts w:ascii="Times New Roman" w:eastAsia="Times New Roman" w:hAnsi="Times New Roman" w:cs="Times New Roman"/>
                <w:iCs/>
                <w:sz w:val="24"/>
                <w:szCs w:val="24"/>
                <w:u w:val="single"/>
                <w:lang w:eastAsia="lv-LV"/>
              </w:rPr>
            </w:pPr>
            <w:r w:rsidRPr="00E46193">
              <w:rPr>
                <w:rFonts w:ascii="Times New Roman" w:hAnsi="Times New Roman" w:cs="Times New Roman"/>
                <w:sz w:val="24"/>
                <w:szCs w:val="24"/>
                <w:u w:val="single"/>
                <w:shd w:val="clear" w:color="auto" w:fill="FFFFFF"/>
              </w:rPr>
              <w:t xml:space="preserve">Amata </w:t>
            </w:r>
            <w:r w:rsidRPr="00E46193">
              <w:rPr>
                <w:rFonts w:ascii="Times New Roman" w:eastAsia="Times New Roman" w:hAnsi="Times New Roman" w:cs="Times New Roman"/>
                <w:iCs/>
                <w:sz w:val="24"/>
                <w:szCs w:val="24"/>
                <w:u w:val="single"/>
                <w:lang w:eastAsia="lv-LV"/>
              </w:rPr>
              <w:t>atlīdzība – 12 762,05</w:t>
            </w:r>
            <w:r>
              <w:rPr>
                <w:rFonts w:ascii="Times New Roman" w:eastAsia="Times New Roman" w:hAnsi="Times New Roman" w:cs="Times New Roman"/>
                <w:iCs/>
                <w:sz w:val="24"/>
                <w:szCs w:val="24"/>
                <w:u w:val="single"/>
                <w:lang w:eastAsia="lv-LV"/>
              </w:rPr>
              <w:t xml:space="preserve"> </w:t>
            </w:r>
            <w:proofErr w:type="spellStart"/>
            <w:r w:rsidRPr="00E46193">
              <w:rPr>
                <w:rFonts w:ascii="Times New Roman" w:eastAsia="Times New Roman" w:hAnsi="Times New Roman" w:cs="Times New Roman"/>
                <w:i/>
                <w:sz w:val="24"/>
                <w:szCs w:val="24"/>
                <w:u w:val="single"/>
                <w:lang w:eastAsia="lv-LV"/>
              </w:rPr>
              <w:t>euro</w:t>
            </w:r>
            <w:proofErr w:type="spellEnd"/>
            <w:r w:rsidRPr="00E46193">
              <w:rPr>
                <w:rFonts w:ascii="Times New Roman" w:eastAsia="Times New Roman" w:hAnsi="Times New Roman" w:cs="Times New Roman"/>
                <w:iCs/>
                <w:sz w:val="24"/>
                <w:szCs w:val="24"/>
                <w:u w:val="single"/>
                <w:lang w:eastAsia="lv-LV"/>
              </w:rPr>
              <w:t xml:space="preserve"> </w:t>
            </w:r>
          </w:p>
          <w:p w14:paraId="0E602BBC"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Atalgojums (½ amata vietas, 26.3 saime, IV līmenis, 11.mēnešalgu grupa): 691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 12 </w:t>
            </w:r>
            <w:proofErr w:type="spellStart"/>
            <w:r w:rsidRPr="00E46193">
              <w:rPr>
                <w:rFonts w:ascii="Times New Roman" w:eastAsia="Times New Roman" w:hAnsi="Times New Roman" w:cs="Times New Roman"/>
                <w:iCs/>
                <w:sz w:val="24"/>
                <w:szCs w:val="24"/>
                <w:lang w:eastAsia="lv-LV"/>
              </w:rPr>
              <w:t>mēn</w:t>
            </w:r>
            <w:proofErr w:type="spellEnd"/>
            <w:r w:rsidRPr="00E46193">
              <w:rPr>
                <w:rFonts w:ascii="Times New Roman" w:eastAsia="Times New Roman" w:hAnsi="Times New Roman" w:cs="Times New Roman"/>
                <w:iCs/>
                <w:sz w:val="24"/>
                <w:szCs w:val="24"/>
                <w:lang w:eastAsia="lv-LV"/>
              </w:rPr>
              <w:t xml:space="preserve">. = 8292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1A7A8D50"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- 10% piemaksa par papildu darbu, augstu darba kvalitāti u.c.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6A8BEA83"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- 10% vid. gada novērtēšanas prēmija un atvaļinājuma pabalsts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w:t>
            </w:r>
          </w:p>
          <w:p w14:paraId="14B08320"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valsts sociālās apdrošināšanas iemaksas: 24,09% x (8292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2397,05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52A32CCE"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- 5% sociālo garantiju izmaksas (414,60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58FAADEE" w14:textId="77777777" w:rsidR="007A431A" w:rsidRPr="00E46193" w:rsidRDefault="007A431A" w:rsidP="00D622F5">
            <w:pPr>
              <w:spacing w:after="0" w:line="240" w:lineRule="auto"/>
              <w:rPr>
                <w:rFonts w:ascii="Times New Roman" w:eastAsia="Times New Roman" w:hAnsi="Times New Roman" w:cs="Times New Roman"/>
                <w:iCs/>
                <w:sz w:val="24"/>
                <w:szCs w:val="24"/>
                <w:lang w:eastAsia="lv-LV"/>
              </w:rPr>
            </w:pPr>
          </w:p>
          <w:p w14:paraId="23EF6E29"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u w:val="single"/>
                <w:lang w:eastAsia="lv-LV"/>
              </w:rPr>
              <w:t xml:space="preserve">Pakalpojumu apmaksa un materiālais nodrošinājums – 5548 </w:t>
            </w:r>
            <w:proofErr w:type="spellStart"/>
            <w:r w:rsidRPr="00E46193">
              <w:rPr>
                <w:rFonts w:ascii="Times New Roman" w:eastAsia="Times New Roman" w:hAnsi="Times New Roman" w:cs="Times New Roman"/>
                <w:i/>
                <w:sz w:val="24"/>
                <w:szCs w:val="24"/>
                <w:u w:val="single"/>
                <w:lang w:eastAsia="lv-LV"/>
              </w:rPr>
              <w:t>euro</w:t>
            </w:r>
            <w:proofErr w:type="spellEnd"/>
            <w:r w:rsidRPr="00E46193">
              <w:rPr>
                <w:rFonts w:ascii="Times New Roman" w:eastAsia="Times New Roman" w:hAnsi="Times New Roman" w:cs="Times New Roman"/>
                <w:i/>
                <w:sz w:val="24"/>
                <w:szCs w:val="24"/>
                <w:u w:val="single"/>
                <w:lang w:eastAsia="lv-LV"/>
              </w:rPr>
              <w:t>, t.sk</w:t>
            </w:r>
          </w:p>
          <w:p w14:paraId="3361E78C"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telekomunikācijas un pasta pakalpojumi, interneta pieslēgums, Komercreģistrs un citi sakari (76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 12 </w:t>
            </w:r>
            <w:proofErr w:type="spellStart"/>
            <w:r w:rsidRPr="00E46193">
              <w:rPr>
                <w:rFonts w:ascii="Times New Roman" w:eastAsia="Times New Roman" w:hAnsi="Times New Roman" w:cs="Times New Roman"/>
                <w:iCs/>
                <w:sz w:val="24"/>
                <w:szCs w:val="24"/>
                <w:lang w:eastAsia="lv-LV"/>
              </w:rPr>
              <w:t>mēn</w:t>
            </w:r>
            <w:proofErr w:type="spellEnd"/>
            <w:r w:rsidRPr="00E46193">
              <w:rPr>
                <w:rFonts w:ascii="Times New Roman" w:eastAsia="Times New Roman" w:hAnsi="Times New Roman" w:cs="Times New Roman"/>
                <w:iCs/>
                <w:sz w:val="24"/>
                <w:szCs w:val="24"/>
                <w:lang w:eastAsia="lv-LV"/>
              </w:rPr>
              <w:t xml:space="preserve">.) = 912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w:t>
            </w:r>
          </w:p>
          <w:p w14:paraId="4DFCB8BB" w14:textId="77777777" w:rsidR="007A431A" w:rsidRPr="00E46193" w:rsidRDefault="007A431A" w:rsidP="00D622F5">
            <w:pPr>
              <w:spacing w:after="0" w:line="240" w:lineRule="auto"/>
              <w:jc w:val="both"/>
              <w:rPr>
                <w:rFonts w:ascii="Times New Roman" w:eastAsia="Times New Roman" w:hAnsi="Times New Roman" w:cs="Times New Roman"/>
                <w:iCs/>
                <w:sz w:val="24"/>
                <w:szCs w:val="24"/>
                <w:u w:val="single"/>
                <w:lang w:eastAsia="lv-LV"/>
              </w:rPr>
            </w:pPr>
            <w:r w:rsidRPr="00E46193">
              <w:rPr>
                <w:rFonts w:ascii="Times New Roman" w:eastAsia="Times New Roman" w:hAnsi="Times New Roman" w:cs="Times New Roman"/>
                <w:iCs/>
                <w:sz w:val="24"/>
                <w:szCs w:val="24"/>
                <w:lang w:eastAsia="lv-LV"/>
              </w:rPr>
              <w:t>-komunālie u.c</w:t>
            </w:r>
            <w:r>
              <w:rPr>
                <w:rFonts w:ascii="Times New Roman" w:eastAsia="Times New Roman" w:hAnsi="Times New Roman" w:cs="Times New Roman"/>
                <w:iCs/>
                <w:sz w:val="24"/>
                <w:szCs w:val="24"/>
                <w:lang w:eastAsia="lv-LV"/>
              </w:rPr>
              <w:t>.</w:t>
            </w:r>
            <w:r w:rsidRPr="00E46193">
              <w:rPr>
                <w:rFonts w:ascii="Times New Roman" w:eastAsia="Times New Roman" w:hAnsi="Times New Roman" w:cs="Times New Roman"/>
                <w:iCs/>
                <w:sz w:val="24"/>
                <w:szCs w:val="24"/>
                <w:lang w:eastAsia="lv-LV"/>
              </w:rPr>
              <w:t xml:space="preserve"> uzturēšanas izdevumi 150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x12=1800 </w:t>
            </w:r>
            <w:proofErr w:type="spellStart"/>
            <w:r w:rsidRPr="00E46193">
              <w:rPr>
                <w:rFonts w:ascii="Times New Roman" w:eastAsia="Times New Roman" w:hAnsi="Times New Roman" w:cs="Times New Roman"/>
                <w:i/>
                <w:sz w:val="24"/>
                <w:szCs w:val="24"/>
                <w:lang w:eastAsia="lv-LV"/>
              </w:rPr>
              <w:t>euro</w:t>
            </w:r>
            <w:proofErr w:type="spellEnd"/>
          </w:p>
          <w:p w14:paraId="7347B3B9"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biroja tehnikas uzturēšana un apkope – kopētāju kasete 43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lāzerprinteru kasete 68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111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20C6BF96"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kancelejas piederumi (4,5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 12 </w:t>
            </w:r>
            <w:proofErr w:type="spellStart"/>
            <w:r w:rsidRPr="00E46193">
              <w:rPr>
                <w:rFonts w:ascii="Times New Roman" w:eastAsia="Times New Roman" w:hAnsi="Times New Roman" w:cs="Times New Roman"/>
                <w:iCs/>
                <w:sz w:val="24"/>
                <w:szCs w:val="24"/>
                <w:lang w:eastAsia="lv-LV"/>
              </w:rPr>
              <w:t>mēn</w:t>
            </w:r>
            <w:proofErr w:type="spellEnd"/>
            <w:r w:rsidRPr="00E46193">
              <w:rPr>
                <w:rFonts w:ascii="Times New Roman" w:eastAsia="Times New Roman" w:hAnsi="Times New Roman" w:cs="Times New Roman"/>
                <w:iCs/>
                <w:sz w:val="24"/>
                <w:szCs w:val="24"/>
                <w:lang w:eastAsia="lv-LV"/>
              </w:rPr>
              <w:t xml:space="preserve">.) = 54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03B0AF3E"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darba krēsls – 245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2C3F9785"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dokumentu skapis – 356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1EA4936C"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drēbju pakaramais – 70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w:t>
            </w:r>
          </w:p>
          <w:p w14:paraId="2AB8625D"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darbinieku apmācība, pieredzes apmaiņas braucieni– 2000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7EA2523D"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p>
          <w:p w14:paraId="3439E0CD" w14:textId="77777777" w:rsidR="007A431A" w:rsidRPr="00E46193" w:rsidRDefault="007A431A" w:rsidP="00D622F5">
            <w:pPr>
              <w:spacing w:after="0" w:line="240" w:lineRule="auto"/>
              <w:jc w:val="both"/>
              <w:rPr>
                <w:rFonts w:ascii="Times New Roman" w:eastAsia="Times New Roman" w:hAnsi="Times New Roman" w:cs="Times New Roman"/>
                <w:iCs/>
                <w:sz w:val="24"/>
                <w:szCs w:val="24"/>
                <w:u w:val="single"/>
                <w:lang w:eastAsia="lv-LV"/>
              </w:rPr>
            </w:pPr>
            <w:r w:rsidRPr="00E46193">
              <w:rPr>
                <w:rFonts w:ascii="Times New Roman" w:eastAsia="Times New Roman" w:hAnsi="Times New Roman" w:cs="Times New Roman"/>
                <w:iCs/>
                <w:sz w:val="24"/>
                <w:szCs w:val="24"/>
                <w:u w:val="single"/>
                <w:lang w:eastAsia="lv-LV"/>
              </w:rPr>
              <w:t xml:space="preserve">Kapitālās izmaksas – 2800 </w:t>
            </w:r>
            <w:proofErr w:type="spellStart"/>
            <w:r w:rsidRPr="00E46193">
              <w:rPr>
                <w:rFonts w:ascii="Times New Roman" w:eastAsia="Times New Roman" w:hAnsi="Times New Roman" w:cs="Times New Roman"/>
                <w:i/>
                <w:sz w:val="24"/>
                <w:szCs w:val="24"/>
                <w:u w:val="single"/>
                <w:lang w:eastAsia="lv-LV"/>
              </w:rPr>
              <w:t>euro</w:t>
            </w:r>
            <w:proofErr w:type="spellEnd"/>
            <w:r w:rsidRPr="00E46193">
              <w:rPr>
                <w:rFonts w:ascii="Times New Roman" w:eastAsia="Times New Roman" w:hAnsi="Times New Roman" w:cs="Times New Roman"/>
                <w:iCs/>
                <w:sz w:val="24"/>
                <w:szCs w:val="24"/>
                <w:u w:val="single"/>
                <w:lang w:eastAsia="lv-LV"/>
              </w:rPr>
              <w:t xml:space="preserve"> </w:t>
            </w:r>
          </w:p>
          <w:p w14:paraId="2B71EF04"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ergonomisks darba galds – 800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4CEB3E6D"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portatīvais dators un portatīvais printeris – 2000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w:t>
            </w:r>
          </w:p>
          <w:p w14:paraId="77C6AA7E" w14:textId="77777777" w:rsidR="007A431A" w:rsidRPr="00E46193" w:rsidRDefault="007A431A" w:rsidP="00D622F5">
            <w:pPr>
              <w:spacing w:after="0" w:line="240" w:lineRule="auto"/>
              <w:jc w:val="both"/>
              <w:rPr>
                <w:rFonts w:ascii="Times New Roman" w:eastAsia="Times New Roman" w:hAnsi="Times New Roman" w:cs="Times New Roman"/>
                <w:iCs/>
                <w:sz w:val="24"/>
                <w:szCs w:val="24"/>
                <w:lang w:eastAsia="lv-LV"/>
              </w:rPr>
            </w:pPr>
          </w:p>
          <w:p w14:paraId="1B87AE3E" w14:textId="77777777" w:rsidR="007A431A" w:rsidRPr="00E46193" w:rsidRDefault="007A431A" w:rsidP="00D622F5">
            <w:pPr>
              <w:spacing w:after="0" w:line="240" w:lineRule="auto"/>
              <w:jc w:val="both"/>
              <w:rPr>
                <w:rFonts w:ascii="Times New Roman" w:eastAsia="Calibri" w:hAnsi="Times New Roman" w:cs="Times New Roman"/>
                <w:sz w:val="24"/>
                <w:szCs w:val="24"/>
                <w:lang w:eastAsia="lv-LV"/>
              </w:rPr>
            </w:pPr>
            <w:r w:rsidRPr="00E46193">
              <w:rPr>
                <w:rFonts w:ascii="Times New Roman" w:eastAsia="Times New Roman" w:hAnsi="Times New Roman" w:cs="Times New Roman"/>
                <w:iCs/>
                <w:sz w:val="24"/>
                <w:szCs w:val="24"/>
                <w:lang w:eastAsia="lv-LV"/>
              </w:rPr>
              <w:t>IT lietu pārvaldības sistēmas analīze, pielāgošana un uzturēšana, tai skaitā licenču iegāde nepieciešamajām programmām – 25</w:t>
            </w:r>
            <w:r>
              <w:rPr>
                <w:rFonts w:ascii="Times New Roman" w:eastAsia="Times New Roman" w:hAnsi="Times New Roman" w:cs="Times New Roman"/>
                <w:iCs/>
                <w:sz w:val="24"/>
                <w:szCs w:val="24"/>
                <w:lang w:eastAsia="lv-LV"/>
              </w:rPr>
              <w:t> </w:t>
            </w:r>
            <w:r w:rsidRPr="00E46193">
              <w:rPr>
                <w:rFonts w:ascii="Times New Roman" w:eastAsia="Times New Roman" w:hAnsi="Times New Roman" w:cs="Times New Roman"/>
                <w:iCs/>
                <w:sz w:val="24"/>
                <w:szCs w:val="24"/>
                <w:lang w:eastAsia="lv-LV"/>
              </w:rPr>
              <w:t xml:space="preserve">000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kas ir vienreizēja samaksa, taču turpmāk katru gadu nepieciešami 5000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sistēmu uzturēšanai un pilnveidošanai.</w:t>
            </w:r>
          </w:p>
        </w:tc>
      </w:tr>
      <w:tr w:rsidR="007A431A" w:rsidRPr="00667396" w14:paraId="255E055B" w14:textId="77777777" w:rsidTr="00D622F5">
        <w:trPr>
          <w:trHeight w:val="831"/>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5498892F" w14:textId="77777777" w:rsidR="007A431A" w:rsidRPr="00B62A96" w:rsidRDefault="007A431A" w:rsidP="00D622F5">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t>6.1. detalizēts ieņēmumu aprēķins</w:t>
            </w:r>
          </w:p>
        </w:tc>
        <w:tc>
          <w:tcPr>
            <w:tcW w:w="4072" w:type="pct"/>
            <w:gridSpan w:val="7"/>
            <w:vMerge/>
            <w:tcBorders>
              <w:top w:val="outset" w:sz="6" w:space="0" w:color="auto"/>
              <w:left w:val="outset" w:sz="6" w:space="0" w:color="auto"/>
              <w:bottom w:val="outset" w:sz="6" w:space="0" w:color="auto"/>
              <w:right w:val="outset" w:sz="6" w:space="0" w:color="auto"/>
            </w:tcBorders>
            <w:vAlign w:val="center"/>
            <w:hideMark/>
          </w:tcPr>
          <w:p w14:paraId="7AD3AB42" w14:textId="77777777" w:rsidR="007A431A" w:rsidRPr="00B62A96" w:rsidRDefault="007A431A" w:rsidP="00D622F5">
            <w:pPr>
              <w:spacing w:after="0" w:line="240" w:lineRule="auto"/>
              <w:rPr>
                <w:rFonts w:ascii="Times New Roman" w:eastAsia="Times New Roman" w:hAnsi="Times New Roman" w:cs="Times New Roman"/>
                <w:iCs/>
                <w:sz w:val="24"/>
                <w:szCs w:val="24"/>
                <w:lang w:eastAsia="lv-LV"/>
              </w:rPr>
            </w:pPr>
          </w:p>
        </w:tc>
      </w:tr>
      <w:tr w:rsidR="007A431A" w:rsidRPr="00667396" w14:paraId="2A0E5161" w14:textId="77777777" w:rsidTr="00D622F5">
        <w:trPr>
          <w:trHeight w:val="3075"/>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230029A2" w14:textId="77777777" w:rsidR="007A431A" w:rsidRPr="00B62A96" w:rsidRDefault="007A431A" w:rsidP="00D622F5">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lastRenderedPageBreak/>
              <w:t>6.2. detalizēts izdevumu aprēķins</w:t>
            </w:r>
          </w:p>
        </w:tc>
        <w:tc>
          <w:tcPr>
            <w:tcW w:w="4072" w:type="pct"/>
            <w:gridSpan w:val="7"/>
            <w:vMerge/>
            <w:tcBorders>
              <w:top w:val="outset" w:sz="6" w:space="0" w:color="auto"/>
              <w:left w:val="outset" w:sz="6" w:space="0" w:color="auto"/>
              <w:bottom w:val="outset" w:sz="6" w:space="0" w:color="auto"/>
              <w:right w:val="outset" w:sz="6" w:space="0" w:color="auto"/>
            </w:tcBorders>
            <w:vAlign w:val="center"/>
            <w:hideMark/>
          </w:tcPr>
          <w:p w14:paraId="584A00D2" w14:textId="77777777" w:rsidR="007A431A" w:rsidRPr="00B62A96" w:rsidRDefault="007A431A" w:rsidP="00D622F5">
            <w:pPr>
              <w:spacing w:after="0" w:line="240" w:lineRule="auto"/>
              <w:rPr>
                <w:rFonts w:ascii="Times New Roman" w:eastAsia="Times New Roman" w:hAnsi="Times New Roman" w:cs="Times New Roman"/>
                <w:iCs/>
                <w:sz w:val="24"/>
                <w:szCs w:val="24"/>
                <w:lang w:eastAsia="lv-LV"/>
              </w:rPr>
            </w:pPr>
          </w:p>
        </w:tc>
      </w:tr>
      <w:tr w:rsidR="007A431A" w:rsidRPr="00667396" w14:paraId="33CFB8ED" w14:textId="77777777" w:rsidTr="00D622F5">
        <w:trPr>
          <w:trHeight w:val="2634"/>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0254CEF5" w14:textId="77777777" w:rsidR="007A431A" w:rsidRPr="00B62A96" w:rsidRDefault="007A431A" w:rsidP="00D622F5">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t>7. Amata vietu skaita izmaiņas</w:t>
            </w:r>
          </w:p>
        </w:tc>
        <w:tc>
          <w:tcPr>
            <w:tcW w:w="4072" w:type="pct"/>
            <w:gridSpan w:val="7"/>
            <w:tcBorders>
              <w:top w:val="outset" w:sz="6" w:space="0" w:color="auto"/>
              <w:left w:val="outset" w:sz="6" w:space="0" w:color="auto"/>
              <w:bottom w:val="outset" w:sz="6" w:space="0" w:color="auto"/>
              <w:right w:val="outset" w:sz="6" w:space="0" w:color="auto"/>
            </w:tcBorders>
            <w:hideMark/>
          </w:tcPr>
          <w:p w14:paraId="0A9442E2" w14:textId="77777777" w:rsidR="007A431A" w:rsidRDefault="007A431A" w:rsidP="00D622F5">
            <w:pPr>
              <w:spacing w:after="0" w:line="240" w:lineRule="auto"/>
              <w:ind w:firstLine="227"/>
              <w:jc w:val="both"/>
              <w:rPr>
                <w:rFonts w:ascii="Times New Roman" w:eastAsia="Times New Roman" w:hAnsi="Times New Roman" w:cs="Times New Roman"/>
                <w:iCs/>
                <w:sz w:val="24"/>
                <w:szCs w:val="24"/>
                <w:lang w:eastAsia="lv-LV"/>
              </w:rPr>
            </w:pPr>
            <w:r w:rsidRPr="000E10BC">
              <w:rPr>
                <w:rFonts w:ascii="Times New Roman" w:eastAsia="Times New Roman" w:hAnsi="Times New Roman" w:cs="Times New Roman"/>
                <w:iCs/>
                <w:sz w:val="24"/>
                <w:szCs w:val="24"/>
                <w:lang w:eastAsia="lv-LV"/>
              </w:rPr>
              <w:t xml:space="preserve">Līdz ar likumprojekta pieņemšanu PTAC kā uzraudzības iestādei palielināsies </w:t>
            </w:r>
            <w:r>
              <w:rPr>
                <w:rFonts w:ascii="Times New Roman" w:eastAsia="Times New Roman" w:hAnsi="Times New Roman" w:cs="Times New Roman"/>
                <w:iCs/>
                <w:sz w:val="24"/>
                <w:szCs w:val="24"/>
                <w:lang w:eastAsia="lv-LV"/>
              </w:rPr>
              <w:t>darba</w:t>
            </w:r>
            <w:r w:rsidRPr="000E10BC">
              <w:rPr>
                <w:rFonts w:ascii="Times New Roman" w:eastAsia="Times New Roman" w:hAnsi="Times New Roman" w:cs="Times New Roman"/>
                <w:iCs/>
                <w:sz w:val="24"/>
                <w:szCs w:val="24"/>
                <w:lang w:eastAsia="lv-LV"/>
              </w:rPr>
              <w:t xml:space="preserve"> apjoms, kas izriet no Regulas (ES) 2019/1150 īstenošanas pasākumiem. Ņemot vērā </w:t>
            </w:r>
            <w:r>
              <w:rPr>
                <w:rFonts w:ascii="Times New Roman" w:eastAsia="Times New Roman" w:hAnsi="Times New Roman" w:cs="Times New Roman"/>
                <w:iCs/>
                <w:sz w:val="24"/>
                <w:szCs w:val="24"/>
                <w:lang w:eastAsia="lv-LV"/>
              </w:rPr>
              <w:t>R</w:t>
            </w:r>
            <w:r w:rsidRPr="000E10BC">
              <w:rPr>
                <w:rFonts w:ascii="Times New Roman" w:eastAsia="Times New Roman" w:hAnsi="Times New Roman" w:cs="Times New Roman"/>
                <w:iCs/>
                <w:sz w:val="24"/>
                <w:szCs w:val="24"/>
                <w:lang w:eastAsia="lv-LV"/>
              </w:rPr>
              <w:t xml:space="preserve">egulas (ES) 2019/1150 uzdevumu, kas noteikts tās 15.pantā </w:t>
            </w:r>
            <w:r>
              <w:rPr>
                <w:rFonts w:ascii="Times New Roman" w:eastAsia="Times New Roman" w:hAnsi="Times New Roman" w:cs="Times New Roman"/>
                <w:iCs/>
                <w:sz w:val="24"/>
                <w:szCs w:val="24"/>
                <w:lang w:eastAsia="lv-LV"/>
              </w:rPr>
              <w:t>–</w:t>
            </w:r>
            <w:r w:rsidRPr="000E10BC">
              <w:rPr>
                <w:rFonts w:ascii="Times New Roman" w:eastAsia="Times New Roman" w:hAnsi="Times New Roman" w:cs="Times New Roman"/>
                <w:iCs/>
                <w:sz w:val="24"/>
                <w:szCs w:val="24"/>
                <w:lang w:eastAsia="lv-LV"/>
              </w:rPr>
              <w:t xml:space="preserve"> dalībvalstīm</w:t>
            </w:r>
            <w:r>
              <w:rPr>
                <w:rFonts w:ascii="Times New Roman" w:eastAsia="Times New Roman" w:hAnsi="Times New Roman" w:cs="Times New Roman"/>
                <w:iCs/>
                <w:sz w:val="24"/>
                <w:szCs w:val="24"/>
                <w:lang w:eastAsia="lv-LV"/>
              </w:rPr>
              <w:t xml:space="preserve"> </w:t>
            </w:r>
            <w:r w:rsidRPr="000E10BC">
              <w:rPr>
                <w:rFonts w:ascii="Times New Roman" w:eastAsia="Times New Roman" w:hAnsi="Times New Roman" w:cs="Times New Roman"/>
                <w:iCs/>
                <w:sz w:val="24"/>
                <w:szCs w:val="24"/>
                <w:lang w:eastAsia="lv-LV"/>
              </w:rPr>
              <w:t>pienācīgi un efektīvi nodrošināt Regulas (ES) 2019/1150 izpildi, uzraudzības iestādei ir nepieciešama kapacitātes stiprināšana. Pašreizējā stadijā ir nepieciešama viena puse no darbinieka pilnas noslodzes kvalitatīvai Regulas (ES) 2019/1150 īstenošanai. Gadījumā, ja nākotnē veicamo darbību apjoms PTAC būtiski pieaugs un būs nepieciešami papildus resursi pilnvērtīgai Regulu (ES) 2019/1150 īstenošanai, tiks gatavots attiecīgs budžeta pieprasījums.</w:t>
            </w:r>
          </w:p>
          <w:p w14:paraId="74D67C37" w14:textId="77777777" w:rsidR="007A431A" w:rsidRPr="000E10BC"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0E10BC">
              <w:rPr>
                <w:rFonts w:ascii="Times New Roman" w:eastAsia="Times New Roman" w:hAnsi="Times New Roman" w:cs="Times New Roman"/>
                <w:iCs/>
                <w:sz w:val="24"/>
                <w:szCs w:val="24"/>
                <w:lang w:eastAsia="lv-LV"/>
              </w:rPr>
              <w:t xml:space="preserve">Papildus saņemto sūdzību izskatīšanai saskaņā ar ISPL 14. panta otro daļu PTAC Regulas (ES) 2019/1150 uzraudzību veiks arī pēc savas iniciatīvas, kas nozīmē, ka būtisks darba apjoma pieaugums būs neatkarīgi no tā, vai sākotnēji būs vai nebūs sūdzības no komerciālajiem lietotājiem. </w:t>
            </w:r>
          </w:p>
          <w:p w14:paraId="63684FF1" w14:textId="77777777" w:rsidR="007A431A" w:rsidRPr="000E10BC" w:rsidRDefault="007A431A" w:rsidP="00D622F5">
            <w:pPr>
              <w:spacing w:after="0" w:line="240" w:lineRule="auto"/>
              <w:ind w:firstLine="272"/>
              <w:jc w:val="both"/>
              <w:rPr>
                <w:rFonts w:ascii="Times New Roman" w:eastAsia="Times New Roman" w:hAnsi="Times New Roman" w:cs="Times New Roman"/>
                <w:iCs/>
                <w:sz w:val="24"/>
                <w:szCs w:val="24"/>
                <w:lang w:eastAsia="lv-LV"/>
              </w:rPr>
            </w:pPr>
            <w:r w:rsidRPr="000E10BC">
              <w:rPr>
                <w:rFonts w:ascii="Times New Roman" w:eastAsia="Times New Roman" w:hAnsi="Times New Roman" w:cs="Times New Roman"/>
                <w:iCs/>
                <w:sz w:val="24"/>
                <w:szCs w:val="24"/>
                <w:lang w:eastAsia="lv-LV"/>
              </w:rPr>
              <w:t xml:space="preserve">Ņemot vērā PTAC cilvēkresursu noslodzi savu esošo funkciju veikšanai, </w:t>
            </w:r>
            <w:r w:rsidRPr="000E10BC">
              <w:rPr>
                <w:rFonts w:ascii="Times New Roman" w:eastAsia="Times New Roman" w:hAnsi="Times New Roman" w:cs="Times New Roman"/>
                <w:iCs/>
                <w:sz w:val="24"/>
                <w:szCs w:val="24"/>
                <w:lang w:eastAsia="lv-LV"/>
              </w:rPr>
              <w:lastRenderedPageBreak/>
              <w:t>ir būtiski, uzdodot PTAC jaunu funkciju, paredzēt nepieciešamos resursus jaunu uzdevumu izpildei. Jaunā funkcija prasa padziļinātas zināšanas digitālās vides specifikā, kā arī atbilstošu pieredzi, lai nodrošinātu sadarbību ar citu ES valstu atbildīgajām iestādēm. Jāatzīmē, ka EK</w:t>
            </w:r>
            <w:r w:rsidRPr="000E10BC">
              <w:rPr>
                <w:rFonts w:ascii="Times New Roman" w:hAnsi="Times New Roman" w:cs="Times New Roman"/>
                <w:sz w:val="24"/>
                <w:szCs w:val="24"/>
              </w:rPr>
              <w:t xml:space="preserve"> savā 2020. gada 10. marta paziņojumā Eiropas Parlamentam, Padomei, Eiropas </w:t>
            </w:r>
            <w:r>
              <w:rPr>
                <w:rFonts w:ascii="Times New Roman" w:hAnsi="Times New Roman" w:cs="Times New Roman"/>
                <w:sz w:val="24"/>
                <w:szCs w:val="24"/>
              </w:rPr>
              <w:t>E</w:t>
            </w:r>
            <w:r w:rsidRPr="000E10BC">
              <w:rPr>
                <w:rFonts w:ascii="Times New Roman" w:hAnsi="Times New Roman" w:cs="Times New Roman"/>
                <w:sz w:val="24"/>
                <w:szCs w:val="24"/>
              </w:rPr>
              <w:t>konomikas un sociālo lietu komitejai un Reģionu komitejai "Vienotā tirgus šķēršļu apzināšana un mazināšana" kā prioritāru uzdevumu dalībvalstīm ir noteikusi uzraudzības iestāžu kapacitātes stiprināšanu, cita starpā, aicinot piešķirt pietiekamus resursus uzraudzības iestādēm, kurām ir būtiska nozīme Vienotā tirgus īstenošanā, jo īpaši attiecībā uz digitālās vides pilnveidošanu un patērētāju tiesību aizsardzību</w:t>
            </w:r>
            <w:r w:rsidRPr="000E10BC">
              <w:rPr>
                <w:rFonts w:ascii="Times New Roman" w:eastAsia="Times New Roman" w:hAnsi="Times New Roman" w:cs="Times New Roman"/>
                <w:iCs/>
                <w:sz w:val="24"/>
                <w:szCs w:val="24"/>
                <w:lang w:eastAsia="lv-LV"/>
              </w:rPr>
              <w:t xml:space="preserve">. Atbilstoši Regulas (ES) 2019/1150 16. pantam, kas paredz ciešu sadarbību starp EK un dalībvalstu uzraudzības iestādēm, ir svarīgi stiprināt PTAC kapacitāti lietu izmeklēšanā, lai nākotnē tas nerezultētos ar </w:t>
            </w:r>
            <w:r w:rsidRPr="000E10BC">
              <w:rPr>
                <w:rFonts w:ascii="Times New Roman" w:hAnsi="Times New Roman" w:cs="Times New Roman"/>
                <w:sz w:val="24"/>
                <w:szCs w:val="24"/>
                <w:shd w:val="clear" w:color="auto" w:fill="FFFFFF"/>
              </w:rPr>
              <w:t>EK iniciētu pārkāpuma procedūru pret Latviju</w:t>
            </w:r>
            <w:r w:rsidRPr="000E10BC">
              <w:rPr>
                <w:rFonts w:ascii="Times New Roman" w:hAnsi="Times New Roman" w:cs="Times New Roman"/>
                <w:sz w:val="24"/>
                <w:szCs w:val="24"/>
              </w:rPr>
              <w:t xml:space="preserve"> </w:t>
            </w:r>
            <w:r w:rsidRPr="000E10BC">
              <w:rPr>
                <w:rFonts w:ascii="Times New Roman" w:hAnsi="Times New Roman" w:cs="Times New Roman"/>
                <w:sz w:val="24"/>
                <w:szCs w:val="24"/>
                <w:shd w:val="clear" w:color="auto" w:fill="FFFFFF"/>
              </w:rPr>
              <w:t>par neatbilstošu ES tiesību akta ieviešanu un nepietiekamu tā īstenošanu.</w:t>
            </w:r>
          </w:p>
        </w:tc>
      </w:tr>
      <w:tr w:rsidR="007A431A" w:rsidRPr="00667396" w14:paraId="369A76E4" w14:textId="77777777" w:rsidTr="00D622F5">
        <w:trPr>
          <w:trHeight w:val="2067"/>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42F636E9" w14:textId="77777777" w:rsidR="007A431A" w:rsidRPr="00B62A96" w:rsidRDefault="007A431A" w:rsidP="00D622F5">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lastRenderedPageBreak/>
              <w:t>8. Cita informācija</w:t>
            </w:r>
          </w:p>
        </w:tc>
        <w:tc>
          <w:tcPr>
            <w:tcW w:w="4072" w:type="pct"/>
            <w:gridSpan w:val="7"/>
            <w:tcBorders>
              <w:top w:val="outset" w:sz="6" w:space="0" w:color="auto"/>
              <w:left w:val="outset" w:sz="6" w:space="0" w:color="auto"/>
              <w:bottom w:val="outset" w:sz="6" w:space="0" w:color="auto"/>
              <w:right w:val="outset" w:sz="6" w:space="0" w:color="auto"/>
            </w:tcBorders>
            <w:hideMark/>
          </w:tcPr>
          <w:p w14:paraId="7AA5682D" w14:textId="77777777" w:rsidR="007A431A" w:rsidRPr="0095368B" w:rsidRDefault="007A431A" w:rsidP="00D622F5">
            <w:pPr>
              <w:spacing w:after="0" w:line="240" w:lineRule="auto"/>
              <w:ind w:firstLine="227"/>
              <w:jc w:val="both"/>
              <w:rPr>
                <w:rFonts w:ascii="Times New Roman" w:eastAsia="Times New Roman" w:hAnsi="Times New Roman" w:cs="Times New Roman"/>
                <w:iCs/>
                <w:sz w:val="24"/>
                <w:szCs w:val="24"/>
                <w:lang w:eastAsia="lv-LV"/>
              </w:rPr>
            </w:pPr>
            <w:r w:rsidRPr="0095368B">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iCs/>
                <w:sz w:val="24"/>
                <w:szCs w:val="24"/>
                <w:lang w:eastAsia="lv-LV"/>
              </w:rPr>
              <w:t>4</w:t>
            </w:r>
            <w:r w:rsidRPr="0095368B">
              <w:rPr>
                <w:rFonts w:ascii="Times New Roman" w:eastAsia="Times New Roman" w:hAnsi="Times New Roman" w:cs="Times New Roman"/>
                <w:iCs/>
                <w:sz w:val="24"/>
                <w:szCs w:val="24"/>
                <w:lang w:eastAsia="lv-LV"/>
              </w:rPr>
              <w:t>. pants paredz papildināt ISPL ar 16.pantu, kurā tiek noteikts, ka PTAC ir tiesīgs tiešsaistes starpniecības platformu pakalpojumu sniedzējam par Regulas (ES) 2019/1150 pārkāpumu piemērot soda naudu līdz 14 000 </w:t>
            </w:r>
            <w:proofErr w:type="spellStart"/>
            <w:r w:rsidRPr="0095368B">
              <w:rPr>
                <w:rFonts w:ascii="Times New Roman" w:eastAsia="Times New Roman" w:hAnsi="Times New Roman" w:cs="Times New Roman"/>
                <w:i/>
                <w:iCs/>
                <w:sz w:val="24"/>
                <w:szCs w:val="24"/>
                <w:lang w:eastAsia="lv-LV"/>
              </w:rPr>
              <w:t>euro</w:t>
            </w:r>
            <w:proofErr w:type="spellEnd"/>
            <w:r w:rsidRPr="0095368B">
              <w:rPr>
                <w:rFonts w:ascii="Times New Roman" w:eastAsia="Times New Roman" w:hAnsi="Times New Roman" w:cs="Times New Roman"/>
                <w:iCs/>
                <w:sz w:val="24"/>
                <w:szCs w:val="24"/>
                <w:lang w:eastAsia="lv-LV"/>
              </w:rPr>
              <w:t xml:space="preserve">, izvērtējot </w:t>
            </w:r>
            <w:r>
              <w:rPr>
                <w:rFonts w:ascii="Times New Roman" w:eastAsia="Times New Roman" w:hAnsi="Times New Roman" w:cs="Times New Roman"/>
                <w:iCs/>
                <w:sz w:val="24"/>
                <w:szCs w:val="24"/>
                <w:lang w:eastAsia="lv-LV"/>
              </w:rPr>
              <w:t>l</w:t>
            </w:r>
            <w:r w:rsidRPr="0095368B">
              <w:rPr>
                <w:rFonts w:ascii="Times New Roman" w:eastAsia="Times New Roman" w:hAnsi="Times New Roman" w:cs="Times New Roman"/>
                <w:iCs/>
                <w:sz w:val="24"/>
                <w:szCs w:val="24"/>
                <w:lang w:eastAsia="lv-LV"/>
              </w:rPr>
              <w:t>ikumprojektā minētos nosacījumus. Tāpat PTAC ir tiesīgs tiešsaistes starpniecības platformu pakalpojumu sniedzējam par PTAC lēmuma nepildīšanu piemērot piespiedu naudu līdz 2800 </w:t>
            </w:r>
            <w:proofErr w:type="spellStart"/>
            <w:r w:rsidRPr="0095368B">
              <w:rPr>
                <w:rFonts w:ascii="Times New Roman" w:eastAsia="Times New Roman" w:hAnsi="Times New Roman" w:cs="Times New Roman"/>
                <w:i/>
                <w:iCs/>
                <w:sz w:val="24"/>
                <w:szCs w:val="24"/>
                <w:lang w:eastAsia="lv-LV"/>
              </w:rPr>
              <w:t>euro</w:t>
            </w:r>
            <w:proofErr w:type="spellEnd"/>
            <w:r w:rsidRPr="0095368B">
              <w:rPr>
                <w:rFonts w:ascii="Times New Roman" w:eastAsia="Times New Roman" w:hAnsi="Times New Roman" w:cs="Times New Roman"/>
                <w:iCs/>
                <w:sz w:val="24"/>
                <w:szCs w:val="24"/>
                <w:lang w:eastAsia="lv-LV"/>
              </w:rPr>
              <w:t>, un minētā soda nauda un piespiedu nauda ir ieskaitāmas valsts pamatbudžetā. Attiecīgi, ir uzskatāms, ka saistībā ar Regulas (ES) 2019/1150 prasību pārkāpumiem piemērotā soda un piespiedu nauda, ir ieņēmums valsts pamatbudžeta izpratnē. Ņemot vērā, ka Latvijā līdz šim nav bijuši normatīvie akti, kas regulētu tiešsaistes starpniecības platformu pakalpojumu sniedzēju darbību, uzraudzību u.c., šobrīd ir pāragri izvērtēt konstatēt</w:t>
            </w:r>
            <w:r>
              <w:rPr>
                <w:rFonts w:ascii="Times New Roman" w:eastAsia="Times New Roman" w:hAnsi="Times New Roman" w:cs="Times New Roman"/>
                <w:iCs/>
                <w:sz w:val="24"/>
                <w:szCs w:val="24"/>
                <w:lang w:eastAsia="lv-LV"/>
              </w:rPr>
              <w:t>os</w:t>
            </w:r>
            <w:r w:rsidRPr="0095368B">
              <w:rPr>
                <w:rFonts w:ascii="Times New Roman" w:eastAsia="Times New Roman" w:hAnsi="Times New Roman" w:cs="Times New Roman"/>
                <w:iCs/>
                <w:sz w:val="24"/>
                <w:szCs w:val="24"/>
                <w:lang w:eastAsia="lv-LV"/>
              </w:rPr>
              <w:t xml:space="preserve"> Regulas (ES) 2019/1150 prasību pārkāpum</w:t>
            </w:r>
            <w:r>
              <w:rPr>
                <w:rFonts w:ascii="Times New Roman" w:eastAsia="Times New Roman" w:hAnsi="Times New Roman" w:cs="Times New Roman"/>
                <w:iCs/>
                <w:sz w:val="24"/>
                <w:szCs w:val="24"/>
                <w:lang w:eastAsia="lv-LV"/>
              </w:rPr>
              <w:t>us nākotnē, bet tiek paredzēts, ka piemērotā soda nauda un piespiedu nauda tiešsaistes starpniecību platformu pakalpojumu sniedzējiem par Regulas (ES) 2019/1150 pārkāpumiem segs nepieciešamās amata slodzes izmaksas.</w:t>
            </w:r>
          </w:p>
        </w:tc>
      </w:tr>
    </w:tbl>
    <w:p w14:paraId="5ECFDC12" w14:textId="77777777" w:rsidR="007A431A" w:rsidRDefault="007A431A" w:rsidP="007A431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41"/>
      </w:tblGrid>
      <w:tr w:rsidR="007A431A" w:rsidRPr="00DA5D6D" w14:paraId="4DC65DC2" w14:textId="77777777" w:rsidTr="00D622F5">
        <w:trPr>
          <w:tblCellSpacing w:w="20" w:type="dxa"/>
        </w:trPr>
        <w:tc>
          <w:tcPr>
            <w:tcW w:w="0" w:type="auto"/>
            <w:shd w:val="clear" w:color="auto" w:fill="FFFFFF"/>
            <w:vAlign w:val="center"/>
            <w:hideMark/>
          </w:tcPr>
          <w:p w14:paraId="673A972C" w14:textId="77777777" w:rsidR="007A431A" w:rsidRPr="00DA5D6D" w:rsidRDefault="007A431A" w:rsidP="00D622F5">
            <w:pPr>
              <w:spacing w:after="0" w:line="240" w:lineRule="auto"/>
              <w:jc w:val="center"/>
              <w:rPr>
                <w:rFonts w:ascii="Times New Roman" w:hAnsi="Times New Roman" w:cs="Times New Roman"/>
                <w:b/>
                <w:bCs/>
                <w:sz w:val="24"/>
                <w:szCs w:val="24"/>
              </w:rPr>
            </w:pPr>
            <w:r w:rsidRPr="00DA5D6D">
              <w:rPr>
                <w:rFonts w:ascii="Times New Roman" w:hAnsi="Times New Roman" w:cs="Times New Roman"/>
                <w:b/>
                <w:bCs/>
                <w:sz w:val="24"/>
                <w:szCs w:val="24"/>
              </w:rPr>
              <w:t>IV. Tiesību akta projekta ietekme uz spēkā esošo tiesību normu sistēmu</w:t>
            </w:r>
          </w:p>
        </w:tc>
      </w:tr>
      <w:tr w:rsidR="007A431A" w:rsidRPr="00DA5D6D" w14:paraId="17D520D6" w14:textId="77777777" w:rsidTr="00D622F5">
        <w:trPr>
          <w:trHeight w:val="255"/>
          <w:tblCellSpacing w:w="20" w:type="dxa"/>
        </w:trPr>
        <w:tc>
          <w:tcPr>
            <w:tcW w:w="5000" w:type="pct"/>
            <w:shd w:val="clear" w:color="auto" w:fill="FFFFFF"/>
          </w:tcPr>
          <w:p w14:paraId="4E07AF19" w14:textId="77777777" w:rsidR="007A431A" w:rsidRDefault="007A431A" w:rsidP="00D622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DA5D6D">
              <w:rPr>
                <w:rFonts w:ascii="Times New Roman" w:hAnsi="Times New Roman" w:cs="Times New Roman"/>
                <w:sz w:val="24"/>
                <w:szCs w:val="24"/>
              </w:rPr>
              <w:t>rojekts šo jomu neskar</w:t>
            </w:r>
          </w:p>
        </w:tc>
      </w:tr>
    </w:tbl>
    <w:p w14:paraId="6659618B" w14:textId="77777777" w:rsidR="007A431A" w:rsidRPr="00667396" w:rsidRDefault="007A431A" w:rsidP="007A431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A431A" w:rsidRPr="00667396" w14:paraId="330D1934" w14:textId="77777777" w:rsidTr="00D622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000D5B" w14:textId="77777777" w:rsidR="007A431A" w:rsidRPr="00751BAD" w:rsidRDefault="007A431A" w:rsidP="00D622F5">
            <w:pPr>
              <w:spacing w:after="0" w:line="240" w:lineRule="auto"/>
              <w:jc w:val="center"/>
              <w:rPr>
                <w:rFonts w:ascii="Times New Roman" w:eastAsia="Times New Roman" w:hAnsi="Times New Roman" w:cs="Times New Roman"/>
                <w:b/>
                <w:bCs/>
                <w:iCs/>
                <w:sz w:val="24"/>
                <w:szCs w:val="24"/>
                <w:lang w:eastAsia="lv-LV"/>
              </w:rPr>
            </w:pPr>
            <w:r w:rsidRPr="00751BA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A431A" w:rsidRPr="00667396" w14:paraId="73EAA325" w14:textId="77777777" w:rsidTr="00D622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8C9BC3"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404055"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6CF0FB6E" w14:textId="77777777" w:rsidR="007A431A" w:rsidRPr="00751BAD" w:rsidRDefault="007A431A" w:rsidP="00D622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likumprojektā ietverto regulējumu tiek izpildītas </w:t>
            </w:r>
            <w:r w:rsidRPr="00751BAD">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w:t>
            </w:r>
            <w:r w:rsidRPr="00751BAD">
              <w:rPr>
                <w:rFonts w:ascii="Times New Roman" w:eastAsia="Times New Roman" w:hAnsi="Times New Roman" w:cs="Times New Roman"/>
                <w:iCs/>
                <w:sz w:val="24"/>
                <w:szCs w:val="24"/>
                <w:lang w:eastAsia="lv-LV"/>
              </w:rPr>
              <w:t xml:space="preserve"> (ES) </w:t>
            </w:r>
            <w:bookmarkStart w:id="1" w:name="_Hlk41907746"/>
            <w:r w:rsidRPr="00751BAD">
              <w:rPr>
                <w:rFonts w:ascii="Times New Roman" w:eastAsia="Times New Roman" w:hAnsi="Times New Roman" w:cs="Times New Roman"/>
                <w:iCs/>
                <w:sz w:val="24"/>
                <w:szCs w:val="24"/>
                <w:lang w:eastAsia="lv-LV"/>
              </w:rPr>
              <w:t xml:space="preserve">2019/1150 </w:t>
            </w:r>
            <w:bookmarkEnd w:id="1"/>
            <w:r>
              <w:rPr>
                <w:rFonts w:ascii="Times New Roman" w:hAnsi="Times New Roman" w:cs="Times New Roman"/>
                <w:bCs/>
                <w:sz w:val="24"/>
                <w:szCs w:val="24"/>
                <w:shd w:val="clear" w:color="auto" w:fill="FFFFFF"/>
              </w:rPr>
              <w:t xml:space="preserve">prasības, kas stājas spēkā 2020. gada 12. jūlijā. </w:t>
            </w:r>
          </w:p>
        </w:tc>
      </w:tr>
      <w:tr w:rsidR="007A431A" w:rsidRPr="00667396" w14:paraId="41145765" w14:textId="77777777" w:rsidTr="00D622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81A9C5"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5AB0A1"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1A36BD99"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1C031E">
              <w:rPr>
                <w:rFonts w:ascii="Times New Roman" w:eastAsia="Times New Roman" w:hAnsi="Times New Roman" w:cs="Times New Roman"/>
                <w:iCs/>
                <w:sz w:val="24"/>
                <w:szCs w:val="24"/>
                <w:lang w:eastAsia="lv-LV"/>
              </w:rPr>
              <w:t>Projekts šo jomu neskar</w:t>
            </w:r>
          </w:p>
        </w:tc>
      </w:tr>
      <w:tr w:rsidR="007A431A" w:rsidRPr="00667396" w14:paraId="38E68DA0" w14:textId="77777777" w:rsidTr="00D622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99C1A"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2966631"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EDB29FB" w14:textId="77777777" w:rsidR="007A431A" w:rsidRPr="00751BAD" w:rsidRDefault="007A431A" w:rsidP="00D622F5">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Nav</w:t>
            </w:r>
          </w:p>
        </w:tc>
      </w:tr>
    </w:tbl>
    <w:p w14:paraId="7FD40E4F" w14:textId="77777777" w:rsidR="007A431A" w:rsidRPr="00667396" w:rsidRDefault="007A431A" w:rsidP="007A431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9"/>
        <w:gridCol w:w="410"/>
        <w:gridCol w:w="1661"/>
        <w:gridCol w:w="1820"/>
        <w:gridCol w:w="3361"/>
      </w:tblGrid>
      <w:tr w:rsidR="007A431A" w:rsidRPr="0056031E" w14:paraId="012187D8" w14:textId="77777777" w:rsidTr="00D622F5">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0535EF14" w14:textId="77777777" w:rsidR="007A431A" w:rsidRPr="0056031E" w:rsidRDefault="007A431A" w:rsidP="00D622F5">
            <w:pPr>
              <w:spacing w:after="0" w:line="240" w:lineRule="auto"/>
              <w:jc w:val="center"/>
              <w:rPr>
                <w:rFonts w:ascii="Times New Roman" w:eastAsia="Times New Roman" w:hAnsi="Times New Roman" w:cs="Times New Roman"/>
                <w:b/>
                <w:bCs/>
                <w:iCs/>
                <w:sz w:val="24"/>
                <w:szCs w:val="24"/>
                <w:lang w:eastAsia="lv-LV"/>
              </w:rPr>
            </w:pPr>
            <w:r w:rsidRPr="0056031E">
              <w:rPr>
                <w:rFonts w:ascii="Times New Roman" w:eastAsia="Times New Roman" w:hAnsi="Times New Roman" w:cs="Times New Roman"/>
                <w:b/>
                <w:bCs/>
                <w:iCs/>
                <w:sz w:val="24"/>
                <w:szCs w:val="24"/>
                <w:lang w:eastAsia="lv-LV"/>
              </w:rPr>
              <w:t>1. tabula</w:t>
            </w:r>
            <w:r w:rsidRPr="0056031E">
              <w:rPr>
                <w:rFonts w:ascii="Times New Roman" w:eastAsia="Times New Roman" w:hAnsi="Times New Roman" w:cs="Times New Roman"/>
                <w:b/>
                <w:bCs/>
                <w:iCs/>
                <w:sz w:val="24"/>
                <w:szCs w:val="24"/>
                <w:lang w:eastAsia="lv-LV"/>
              </w:rPr>
              <w:br/>
              <w:t>Tiesību akta projekta atbilstība ES tiesību aktiem</w:t>
            </w:r>
          </w:p>
        </w:tc>
      </w:tr>
      <w:tr w:rsidR="007A431A" w:rsidRPr="0056031E" w14:paraId="5C91BC56"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7E651812" w14:textId="77777777" w:rsidR="007A431A" w:rsidRPr="00667396" w:rsidRDefault="007A431A" w:rsidP="00D622F5">
            <w:pPr>
              <w:spacing w:after="0" w:line="240" w:lineRule="auto"/>
              <w:rPr>
                <w:rFonts w:ascii="Times New Roman" w:eastAsia="Times New Roman" w:hAnsi="Times New Roman" w:cs="Times New Roman"/>
                <w:iCs/>
                <w:color w:val="414142"/>
                <w:sz w:val="24"/>
                <w:szCs w:val="24"/>
                <w:lang w:eastAsia="lv-LV"/>
              </w:rPr>
            </w:pPr>
            <w:r w:rsidRPr="00667396">
              <w:rPr>
                <w:rFonts w:ascii="Times New Roman" w:eastAsia="Times New Roman" w:hAnsi="Times New Roman" w:cs="Times New Roman"/>
                <w:iCs/>
                <w:color w:val="414142"/>
                <w:sz w:val="24"/>
                <w:szCs w:val="24"/>
                <w:lang w:eastAsia="lv-LV"/>
              </w:rPr>
              <w:t>A</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075969FF" w14:textId="77777777" w:rsidR="007A431A" w:rsidRPr="00667396" w:rsidRDefault="007A431A" w:rsidP="00D622F5">
            <w:pPr>
              <w:spacing w:after="0" w:line="240" w:lineRule="auto"/>
              <w:rPr>
                <w:rFonts w:ascii="Times New Roman" w:eastAsia="Times New Roman" w:hAnsi="Times New Roman" w:cs="Times New Roman"/>
                <w:iCs/>
                <w:color w:val="414142"/>
                <w:sz w:val="24"/>
                <w:szCs w:val="24"/>
                <w:lang w:eastAsia="lv-LV"/>
              </w:rPr>
            </w:pPr>
            <w:r w:rsidRPr="00667396">
              <w:rPr>
                <w:rFonts w:ascii="Times New Roman" w:eastAsia="Times New Roman" w:hAnsi="Times New Roman" w:cs="Times New Roman"/>
                <w:iCs/>
                <w:color w:val="414142"/>
                <w:sz w:val="24"/>
                <w:szCs w:val="24"/>
                <w:lang w:eastAsia="lv-LV"/>
              </w:rPr>
              <w:t>B</w:t>
            </w:r>
          </w:p>
        </w:tc>
        <w:tc>
          <w:tcPr>
            <w:tcW w:w="983" w:type="pct"/>
            <w:tcBorders>
              <w:top w:val="outset" w:sz="6" w:space="0" w:color="auto"/>
              <w:left w:val="outset" w:sz="6" w:space="0" w:color="auto"/>
              <w:bottom w:val="outset" w:sz="6" w:space="0" w:color="auto"/>
              <w:right w:val="outset" w:sz="6" w:space="0" w:color="auto"/>
            </w:tcBorders>
            <w:vAlign w:val="center"/>
            <w:hideMark/>
          </w:tcPr>
          <w:p w14:paraId="0C44199B" w14:textId="77777777" w:rsidR="007A431A" w:rsidRPr="00667396" w:rsidRDefault="007A431A" w:rsidP="00D622F5">
            <w:pPr>
              <w:spacing w:after="0" w:line="240" w:lineRule="auto"/>
              <w:rPr>
                <w:rFonts w:ascii="Times New Roman" w:eastAsia="Times New Roman" w:hAnsi="Times New Roman" w:cs="Times New Roman"/>
                <w:iCs/>
                <w:color w:val="414142"/>
                <w:sz w:val="24"/>
                <w:szCs w:val="24"/>
                <w:lang w:eastAsia="lv-LV"/>
              </w:rPr>
            </w:pPr>
            <w:r w:rsidRPr="00667396">
              <w:rPr>
                <w:rFonts w:ascii="Times New Roman" w:eastAsia="Times New Roman" w:hAnsi="Times New Roman" w:cs="Times New Roman"/>
                <w:iCs/>
                <w:color w:val="414142"/>
                <w:sz w:val="24"/>
                <w:szCs w:val="24"/>
                <w:lang w:eastAsia="lv-LV"/>
              </w:rPr>
              <w:t>C</w:t>
            </w:r>
          </w:p>
        </w:tc>
        <w:tc>
          <w:tcPr>
            <w:tcW w:w="1775" w:type="pct"/>
            <w:tcBorders>
              <w:top w:val="outset" w:sz="6" w:space="0" w:color="auto"/>
              <w:left w:val="outset" w:sz="6" w:space="0" w:color="auto"/>
              <w:bottom w:val="outset" w:sz="6" w:space="0" w:color="auto"/>
              <w:right w:val="outset" w:sz="6" w:space="0" w:color="auto"/>
            </w:tcBorders>
            <w:vAlign w:val="center"/>
            <w:hideMark/>
          </w:tcPr>
          <w:p w14:paraId="2B970B1A"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D</w:t>
            </w:r>
          </w:p>
        </w:tc>
      </w:tr>
      <w:tr w:rsidR="007A431A" w:rsidRPr="0056031E" w14:paraId="1C41EF19"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5DF30B8D" w14:textId="77777777" w:rsidR="007A431A" w:rsidRPr="0056031E" w:rsidRDefault="007A431A" w:rsidP="00D622F5">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 xml:space="preserve">Attiecīgā ES </w:t>
            </w:r>
            <w:r w:rsidRPr="0056031E">
              <w:rPr>
                <w:rFonts w:ascii="Times New Roman" w:eastAsia="Times New Roman" w:hAnsi="Times New Roman" w:cs="Times New Roman"/>
                <w:iCs/>
                <w:sz w:val="24"/>
                <w:szCs w:val="24"/>
                <w:lang w:eastAsia="lv-LV"/>
              </w:rPr>
              <w:lastRenderedPageBreak/>
              <w:t>tiesību akta panta numurs (uzskaitot katru tiesību akta vienību – pantu, daļu, punktu, apakšpunktu)</w:t>
            </w:r>
          </w:p>
        </w:tc>
        <w:tc>
          <w:tcPr>
            <w:tcW w:w="1105" w:type="pct"/>
            <w:gridSpan w:val="2"/>
            <w:tcBorders>
              <w:top w:val="outset" w:sz="6" w:space="0" w:color="auto"/>
              <w:left w:val="outset" w:sz="6" w:space="0" w:color="auto"/>
              <w:bottom w:val="outset" w:sz="6" w:space="0" w:color="auto"/>
              <w:right w:val="outset" w:sz="6" w:space="0" w:color="auto"/>
            </w:tcBorders>
            <w:hideMark/>
          </w:tcPr>
          <w:p w14:paraId="500F1808" w14:textId="77777777" w:rsidR="007A431A" w:rsidRPr="0056031E" w:rsidRDefault="007A431A" w:rsidP="00D622F5">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lastRenderedPageBreak/>
              <w:t xml:space="preserve">Projekta vienība, </w:t>
            </w:r>
            <w:r w:rsidRPr="0056031E">
              <w:rPr>
                <w:rFonts w:ascii="Times New Roman" w:eastAsia="Times New Roman" w:hAnsi="Times New Roman" w:cs="Times New Roman"/>
                <w:iCs/>
                <w:sz w:val="24"/>
                <w:szCs w:val="24"/>
                <w:lang w:eastAsia="lv-LV"/>
              </w:rPr>
              <w:lastRenderedPageBreak/>
              <w:t>kas pārņem vai ievieš katru šīs tabulas A ailē minēto ES tiesību akta vienību, vai tiesību akts, kur attiecīgā ES tiesību akta vienība pārņemta vai ieviesta</w:t>
            </w:r>
          </w:p>
        </w:tc>
        <w:tc>
          <w:tcPr>
            <w:tcW w:w="983" w:type="pct"/>
            <w:tcBorders>
              <w:top w:val="outset" w:sz="6" w:space="0" w:color="auto"/>
              <w:left w:val="outset" w:sz="6" w:space="0" w:color="auto"/>
              <w:bottom w:val="outset" w:sz="6" w:space="0" w:color="auto"/>
              <w:right w:val="outset" w:sz="6" w:space="0" w:color="auto"/>
            </w:tcBorders>
            <w:hideMark/>
          </w:tcPr>
          <w:p w14:paraId="6E19D5C0" w14:textId="77777777" w:rsidR="007A431A" w:rsidRPr="0056031E" w:rsidRDefault="007A431A" w:rsidP="00D622F5">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lastRenderedPageBreak/>
              <w:t xml:space="preserve">Informācija par </w:t>
            </w:r>
            <w:r w:rsidRPr="0056031E">
              <w:rPr>
                <w:rFonts w:ascii="Times New Roman" w:eastAsia="Times New Roman" w:hAnsi="Times New Roman" w:cs="Times New Roman"/>
                <w:iCs/>
                <w:sz w:val="24"/>
                <w:szCs w:val="24"/>
                <w:lang w:eastAsia="lv-LV"/>
              </w:rPr>
              <w:lastRenderedPageBreak/>
              <w:t>to, vai šīs tabulas A ailē minētās ES tiesību akta vienības tiek pārņemtas vai ieviestas pilnībā vai daļēji.</w:t>
            </w:r>
            <w:r w:rsidRPr="0056031E">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6031E">
              <w:rPr>
                <w:rFonts w:ascii="Times New Roman" w:eastAsia="Times New Roman" w:hAnsi="Times New Roman" w:cs="Times New Roman"/>
                <w:iCs/>
                <w:sz w:val="24"/>
                <w:szCs w:val="24"/>
                <w:lang w:eastAsia="lv-LV"/>
              </w:rPr>
              <w:br/>
              <w:t>Norāda institūciju, kas ir atbildīga par šo saistību izpildi pilnībā</w:t>
            </w:r>
          </w:p>
        </w:tc>
        <w:tc>
          <w:tcPr>
            <w:tcW w:w="1775" w:type="pct"/>
            <w:tcBorders>
              <w:top w:val="outset" w:sz="6" w:space="0" w:color="auto"/>
              <w:left w:val="outset" w:sz="6" w:space="0" w:color="auto"/>
              <w:bottom w:val="outset" w:sz="6" w:space="0" w:color="auto"/>
              <w:right w:val="outset" w:sz="6" w:space="0" w:color="auto"/>
            </w:tcBorders>
            <w:hideMark/>
          </w:tcPr>
          <w:p w14:paraId="702A27B3" w14:textId="77777777" w:rsidR="007A431A" w:rsidRPr="0056031E" w:rsidRDefault="007A431A" w:rsidP="00D622F5">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lastRenderedPageBreak/>
              <w:t xml:space="preserve">Informācija par to, vai šīs tabulas </w:t>
            </w:r>
            <w:r w:rsidRPr="0056031E">
              <w:rPr>
                <w:rFonts w:ascii="Times New Roman" w:eastAsia="Times New Roman" w:hAnsi="Times New Roman" w:cs="Times New Roman"/>
                <w:iCs/>
                <w:sz w:val="24"/>
                <w:szCs w:val="24"/>
                <w:lang w:eastAsia="lv-LV"/>
              </w:rPr>
              <w:lastRenderedPageBreak/>
              <w:t>B ailē minētās projekta vienības paredz stingrākas prasības nekā šīs tabulas A ailē minētās ES tiesību akta vienības.</w:t>
            </w:r>
            <w:r w:rsidRPr="0056031E">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6031E">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A431A" w:rsidRPr="0056031E" w14:paraId="2A31B1E5"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287E494E"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lastRenderedPageBreak/>
              <w:t>Regulas (ES) 2019/1150 14.</w:t>
            </w:r>
            <w:r>
              <w:rPr>
                <w:rFonts w:ascii="Times New Roman" w:eastAsia="Times New Roman" w:hAnsi="Times New Roman" w:cs="Times New Roman"/>
                <w:iCs/>
                <w:sz w:val="24"/>
                <w:szCs w:val="24"/>
                <w:lang w:eastAsia="lv-LV"/>
              </w:rPr>
              <w:t> </w:t>
            </w:r>
            <w:r w:rsidRPr="0056031E">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3</w:t>
            </w:r>
            <w:r w:rsidRPr="0056031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Pr="0056031E">
              <w:rPr>
                <w:rFonts w:ascii="Times New Roman" w:eastAsia="Times New Roman" w:hAnsi="Times New Roman" w:cs="Times New Roman"/>
                <w:iCs/>
                <w:sz w:val="24"/>
                <w:szCs w:val="24"/>
                <w:lang w:eastAsia="lv-LV"/>
              </w:rPr>
              <w:t>unkts</w:t>
            </w:r>
          </w:p>
        </w:tc>
        <w:tc>
          <w:tcPr>
            <w:tcW w:w="1105" w:type="pct"/>
            <w:gridSpan w:val="2"/>
            <w:tcBorders>
              <w:top w:val="outset" w:sz="6" w:space="0" w:color="auto"/>
              <w:left w:val="outset" w:sz="6" w:space="0" w:color="auto"/>
              <w:bottom w:val="outset" w:sz="6" w:space="0" w:color="auto"/>
              <w:right w:val="outset" w:sz="6" w:space="0" w:color="auto"/>
            </w:tcBorders>
            <w:hideMark/>
          </w:tcPr>
          <w:p w14:paraId="0FCF0A28" w14:textId="77777777" w:rsidR="007A431A" w:rsidRPr="0056031E" w:rsidRDefault="007A431A" w:rsidP="00D622F5">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bCs/>
                <w:sz w:val="24"/>
                <w:szCs w:val="24"/>
                <w:lang w:eastAsia="lv-LV"/>
              </w:rPr>
              <w:t>3. </w:t>
            </w:r>
            <w:r w:rsidRPr="0056031E">
              <w:rPr>
                <w:rFonts w:ascii="Times New Roman" w:eastAsia="Times New Roman" w:hAnsi="Times New Roman" w:cs="Times New Roman"/>
                <w:b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hideMark/>
          </w:tcPr>
          <w:p w14:paraId="14C56BB0" w14:textId="77777777" w:rsidR="007A431A" w:rsidRPr="00667396" w:rsidRDefault="007A431A" w:rsidP="00D622F5">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Ieviests pilnībā.</w:t>
            </w:r>
          </w:p>
        </w:tc>
        <w:tc>
          <w:tcPr>
            <w:tcW w:w="1775" w:type="pct"/>
            <w:tcBorders>
              <w:top w:val="outset" w:sz="6" w:space="0" w:color="auto"/>
              <w:left w:val="outset" w:sz="6" w:space="0" w:color="auto"/>
              <w:bottom w:val="outset" w:sz="6" w:space="0" w:color="auto"/>
              <w:right w:val="outset" w:sz="6" w:space="0" w:color="auto"/>
            </w:tcBorders>
            <w:hideMark/>
          </w:tcPr>
          <w:p w14:paraId="74C0F987"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7A431A" w:rsidRPr="0056031E" w14:paraId="7406FAA3"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F826FCA"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Regulas (ES) 2019/1150 14.</w:t>
            </w:r>
            <w:r>
              <w:rPr>
                <w:rFonts w:ascii="Times New Roman" w:eastAsia="Times New Roman" w:hAnsi="Times New Roman" w:cs="Times New Roman"/>
                <w:iCs/>
                <w:sz w:val="24"/>
                <w:szCs w:val="24"/>
                <w:lang w:eastAsia="lv-LV"/>
              </w:rPr>
              <w:t> </w:t>
            </w:r>
            <w:r w:rsidRPr="0056031E">
              <w:rPr>
                <w:rFonts w:ascii="Times New Roman" w:eastAsia="Times New Roman" w:hAnsi="Times New Roman" w:cs="Times New Roman"/>
                <w:iCs/>
                <w:sz w:val="24"/>
                <w:szCs w:val="24"/>
                <w:lang w:eastAsia="lv-LV"/>
              </w:rPr>
              <w:t xml:space="preserve">panta 5. </w:t>
            </w:r>
            <w:r>
              <w:rPr>
                <w:rFonts w:ascii="Times New Roman" w:eastAsia="Times New Roman" w:hAnsi="Times New Roman" w:cs="Times New Roman"/>
                <w:iCs/>
                <w:sz w:val="24"/>
                <w:szCs w:val="24"/>
                <w:lang w:eastAsia="lv-LV"/>
              </w:rPr>
              <w:t>p</w:t>
            </w:r>
            <w:r w:rsidRPr="0056031E">
              <w:rPr>
                <w:rFonts w:ascii="Times New Roman" w:eastAsia="Times New Roman" w:hAnsi="Times New Roman" w:cs="Times New Roman"/>
                <w:iCs/>
                <w:sz w:val="24"/>
                <w:szCs w:val="24"/>
                <w:lang w:eastAsia="lv-LV"/>
              </w:rPr>
              <w:t>unkts</w:t>
            </w:r>
          </w:p>
        </w:tc>
        <w:tc>
          <w:tcPr>
            <w:tcW w:w="1105" w:type="pct"/>
            <w:gridSpan w:val="2"/>
            <w:tcBorders>
              <w:top w:val="outset" w:sz="6" w:space="0" w:color="auto"/>
              <w:left w:val="outset" w:sz="6" w:space="0" w:color="auto"/>
              <w:bottom w:val="outset" w:sz="6" w:space="0" w:color="auto"/>
              <w:right w:val="outset" w:sz="6" w:space="0" w:color="auto"/>
            </w:tcBorders>
            <w:hideMark/>
          </w:tcPr>
          <w:p w14:paraId="5A076ACD" w14:textId="77777777" w:rsidR="007A431A" w:rsidRPr="00A8039C" w:rsidRDefault="007A431A" w:rsidP="00D622F5">
            <w:pPr>
              <w:spacing w:after="0" w:line="240" w:lineRule="auto"/>
              <w:rPr>
                <w:rFonts w:ascii="Times New Roman" w:eastAsia="Times New Roman" w:hAnsi="Times New Roman" w:cs="Times New Roman"/>
                <w:iCs/>
                <w:sz w:val="24"/>
                <w:szCs w:val="24"/>
                <w:highlight w:val="cyan"/>
                <w:lang w:eastAsia="lv-LV"/>
              </w:rPr>
            </w:pPr>
            <w:r w:rsidRPr="00092F9D">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bCs/>
                <w:sz w:val="24"/>
                <w:szCs w:val="24"/>
                <w:lang w:eastAsia="lv-LV"/>
              </w:rPr>
              <w:t>3</w:t>
            </w:r>
            <w:r w:rsidRPr="00092F9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092F9D">
              <w:rPr>
                <w:rFonts w:ascii="Times New Roman" w:eastAsia="Times New Roman" w:hAnsi="Times New Roman" w:cs="Times New Roman"/>
                <w:b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hideMark/>
          </w:tcPr>
          <w:p w14:paraId="6999332E"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hideMark/>
          </w:tcPr>
          <w:p w14:paraId="354D5D74"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7A431A" w:rsidRPr="0056031E" w14:paraId="05FDD44A"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4ACA34B4"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(ES) 2019/1150 14. panta 8.punkts</w:t>
            </w:r>
          </w:p>
        </w:tc>
        <w:tc>
          <w:tcPr>
            <w:tcW w:w="1105" w:type="pct"/>
            <w:gridSpan w:val="2"/>
            <w:tcBorders>
              <w:top w:val="outset" w:sz="6" w:space="0" w:color="auto"/>
              <w:left w:val="outset" w:sz="6" w:space="0" w:color="auto"/>
              <w:bottom w:val="outset" w:sz="6" w:space="0" w:color="auto"/>
              <w:right w:val="outset" w:sz="6" w:space="0" w:color="auto"/>
            </w:tcBorders>
          </w:tcPr>
          <w:p w14:paraId="4A54B009" w14:textId="77777777" w:rsidR="007A431A" w:rsidRPr="00092F9D"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3.pants</w:t>
            </w:r>
          </w:p>
        </w:tc>
        <w:tc>
          <w:tcPr>
            <w:tcW w:w="983" w:type="pct"/>
            <w:tcBorders>
              <w:top w:val="outset" w:sz="6" w:space="0" w:color="auto"/>
              <w:left w:val="outset" w:sz="6" w:space="0" w:color="auto"/>
              <w:bottom w:val="outset" w:sz="6" w:space="0" w:color="auto"/>
              <w:right w:val="outset" w:sz="6" w:space="0" w:color="auto"/>
            </w:tcBorders>
          </w:tcPr>
          <w:p w14:paraId="2DF23086"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tcPr>
          <w:p w14:paraId="3F3C43B2" w14:textId="77777777" w:rsidR="007A431A"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7A431A" w:rsidRPr="0056031E" w14:paraId="3A256FB8"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75C5DF70" w14:textId="77777777" w:rsidR="007A431A"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(ES) 2019/1150 15. panta 1. punkts</w:t>
            </w:r>
          </w:p>
        </w:tc>
        <w:tc>
          <w:tcPr>
            <w:tcW w:w="1105" w:type="pct"/>
            <w:gridSpan w:val="2"/>
            <w:tcBorders>
              <w:top w:val="outset" w:sz="6" w:space="0" w:color="auto"/>
              <w:left w:val="outset" w:sz="6" w:space="0" w:color="auto"/>
              <w:bottom w:val="outset" w:sz="6" w:space="0" w:color="auto"/>
              <w:right w:val="outset" w:sz="6" w:space="0" w:color="auto"/>
            </w:tcBorders>
          </w:tcPr>
          <w:p w14:paraId="4319D39C" w14:textId="77777777" w:rsidR="007A431A"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4. pants</w:t>
            </w:r>
          </w:p>
        </w:tc>
        <w:tc>
          <w:tcPr>
            <w:tcW w:w="983" w:type="pct"/>
            <w:tcBorders>
              <w:top w:val="outset" w:sz="6" w:space="0" w:color="auto"/>
              <w:left w:val="outset" w:sz="6" w:space="0" w:color="auto"/>
              <w:bottom w:val="outset" w:sz="6" w:space="0" w:color="auto"/>
              <w:right w:val="outset" w:sz="6" w:space="0" w:color="auto"/>
            </w:tcBorders>
          </w:tcPr>
          <w:p w14:paraId="50D7CE54" w14:textId="77777777" w:rsidR="007A431A"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tcPr>
          <w:p w14:paraId="02135160" w14:textId="77777777" w:rsidR="007A431A"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paredzēta rīcības brīvība.</w:t>
            </w:r>
          </w:p>
        </w:tc>
      </w:tr>
      <w:tr w:rsidR="007A431A" w:rsidRPr="0056031E" w14:paraId="3B945C16"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93BC741" w14:textId="77777777" w:rsidR="007A431A" w:rsidRPr="00667396" w:rsidRDefault="007A431A" w:rsidP="00D622F5">
            <w:pPr>
              <w:spacing w:after="0" w:line="240" w:lineRule="auto"/>
              <w:rPr>
                <w:rFonts w:ascii="Times New Roman" w:eastAsia="Times New Roman" w:hAnsi="Times New Roman" w:cs="Times New Roman"/>
                <w:iCs/>
                <w:color w:val="414142"/>
                <w:sz w:val="24"/>
                <w:szCs w:val="24"/>
                <w:lang w:eastAsia="lv-LV"/>
              </w:rPr>
            </w:pPr>
            <w:r w:rsidRPr="002228E8">
              <w:rPr>
                <w:rFonts w:ascii="Times New Roman" w:eastAsia="Times New Roman" w:hAnsi="Times New Roman" w:cs="Times New Roman"/>
                <w:iCs/>
                <w:sz w:val="24"/>
                <w:szCs w:val="24"/>
                <w:lang w:eastAsia="lv-LV"/>
              </w:rPr>
              <w:t>Regulas (ES) 2019/1150 15.</w:t>
            </w:r>
            <w:r>
              <w:rPr>
                <w:rFonts w:ascii="Times New Roman" w:eastAsia="Times New Roman" w:hAnsi="Times New Roman" w:cs="Times New Roman"/>
                <w:iCs/>
                <w:sz w:val="24"/>
                <w:szCs w:val="24"/>
                <w:lang w:eastAsia="lv-LV"/>
              </w:rPr>
              <w:t> </w:t>
            </w:r>
            <w:r w:rsidRPr="002228E8">
              <w:rPr>
                <w:rFonts w:ascii="Times New Roman" w:eastAsia="Times New Roman" w:hAnsi="Times New Roman" w:cs="Times New Roman"/>
                <w:iCs/>
                <w:sz w:val="24"/>
                <w:szCs w:val="24"/>
                <w:lang w:eastAsia="lv-LV"/>
              </w:rPr>
              <w:t>panta 2.</w:t>
            </w:r>
            <w:r>
              <w:rPr>
                <w:rFonts w:ascii="Times New Roman" w:eastAsia="Times New Roman" w:hAnsi="Times New Roman" w:cs="Times New Roman"/>
                <w:iCs/>
                <w:sz w:val="24"/>
                <w:szCs w:val="24"/>
                <w:lang w:eastAsia="lv-LV"/>
              </w:rPr>
              <w:t> p</w:t>
            </w:r>
            <w:r w:rsidRPr="002228E8">
              <w:rPr>
                <w:rFonts w:ascii="Times New Roman" w:eastAsia="Times New Roman" w:hAnsi="Times New Roman" w:cs="Times New Roman"/>
                <w:iCs/>
                <w:sz w:val="24"/>
                <w:szCs w:val="24"/>
                <w:lang w:eastAsia="lv-LV"/>
              </w:rPr>
              <w:t xml:space="preserve">unkts </w:t>
            </w:r>
          </w:p>
        </w:tc>
        <w:tc>
          <w:tcPr>
            <w:tcW w:w="1105" w:type="pct"/>
            <w:gridSpan w:val="2"/>
            <w:tcBorders>
              <w:top w:val="outset" w:sz="6" w:space="0" w:color="auto"/>
              <w:left w:val="outset" w:sz="6" w:space="0" w:color="auto"/>
              <w:bottom w:val="outset" w:sz="6" w:space="0" w:color="auto"/>
              <w:right w:val="outset" w:sz="6" w:space="0" w:color="auto"/>
            </w:tcBorders>
            <w:hideMark/>
          </w:tcPr>
          <w:p w14:paraId="1557D831" w14:textId="77777777" w:rsidR="007A431A" w:rsidRPr="00A8039C" w:rsidRDefault="007A431A" w:rsidP="00D622F5">
            <w:pPr>
              <w:spacing w:after="0" w:line="240" w:lineRule="auto"/>
              <w:jc w:val="both"/>
              <w:rPr>
                <w:rFonts w:ascii="Times New Roman" w:eastAsia="Times New Roman" w:hAnsi="Times New Roman" w:cs="Times New Roman"/>
                <w:iCs/>
                <w:sz w:val="24"/>
                <w:szCs w:val="24"/>
                <w:highlight w:val="cyan"/>
                <w:lang w:eastAsia="lv-LV"/>
              </w:rPr>
            </w:pPr>
            <w:r w:rsidRPr="00092F9D">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iCs/>
                <w:sz w:val="24"/>
                <w:szCs w:val="24"/>
                <w:lang w:eastAsia="lv-LV"/>
              </w:rPr>
              <w:t>4</w:t>
            </w:r>
            <w:r w:rsidRPr="00092F9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092F9D">
              <w:rPr>
                <w:rFonts w:ascii="Times New Roman" w:eastAsia="Times New Roman" w:hAnsi="Times New Roman" w:cs="Times New Roman"/>
                <w:i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hideMark/>
          </w:tcPr>
          <w:p w14:paraId="660D7F87" w14:textId="77777777" w:rsidR="007A431A" w:rsidRPr="002228E8" w:rsidRDefault="007A431A" w:rsidP="00D622F5">
            <w:pPr>
              <w:spacing w:after="0" w:line="240" w:lineRule="auto"/>
              <w:rPr>
                <w:rFonts w:ascii="Times New Roman" w:eastAsia="Times New Roman" w:hAnsi="Times New Roman" w:cs="Times New Roman"/>
                <w:iCs/>
                <w:sz w:val="24"/>
                <w:szCs w:val="24"/>
                <w:lang w:eastAsia="lv-LV"/>
              </w:rPr>
            </w:pPr>
            <w:r w:rsidRPr="002228E8">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hideMark/>
          </w:tcPr>
          <w:p w14:paraId="2EE252EF" w14:textId="77777777" w:rsidR="007A431A" w:rsidRPr="0056031E"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paredzēta rīcības brīvība.</w:t>
            </w:r>
          </w:p>
        </w:tc>
      </w:tr>
      <w:tr w:rsidR="007A431A" w:rsidRPr="0056031E" w14:paraId="3DFF1513" w14:textId="77777777" w:rsidTr="00D622F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459D99D9" w14:textId="77777777" w:rsidR="007A431A" w:rsidRPr="002228E8"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(ES) 2019/1150 16. pants</w:t>
            </w:r>
          </w:p>
        </w:tc>
        <w:tc>
          <w:tcPr>
            <w:tcW w:w="1105" w:type="pct"/>
            <w:gridSpan w:val="2"/>
            <w:tcBorders>
              <w:top w:val="outset" w:sz="6" w:space="0" w:color="auto"/>
              <w:left w:val="outset" w:sz="6" w:space="0" w:color="auto"/>
              <w:bottom w:val="outset" w:sz="6" w:space="0" w:color="auto"/>
              <w:right w:val="outset" w:sz="6" w:space="0" w:color="auto"/>
            </w:tcBorders>
          </w:tcPr>
          <w:p w14:paraId="4A23FC36" w14:textId="77777777" w:rsidR="007A431A" w:rsidRPr="00092F9D" w:rsidRDefault="007A431A" w:rsidP="00D622F5">
            <w:pPr>
              <w:spacing w:after="0" w:line="240" w:lineRule="auto"/>
              <w:jc w:val="both"/>
              <w:rPr>
                <w:rFonts w:ascii="Times New Roman" w:eastAsia="Times New Roman" w:hAnsi="Times New Roman" w:cs="Times New Roman"/>
                <w:iCs/>
                <w:sz w:val="24"/>
                <w:szCs w:val="24"/>
                <w:lang w:eastAsia="lv-LV"/>
              </w:rPr>
            </w:pPr>
            <w:r w:rsidRPr="00092F9D">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iCs/>
                <w:sz w:val="24"/>
                <w:szCs w:val="24"/>
                <w:lang w:eastAsia="lv-LV"/>
              </w:rPr>
              <w:t>4</w:t>
            </w:r>
            <w:r w:rsidRPr="00092F9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092F9D">
              <w:rPr>
                <w:rFonts w:ascii="Times New Roman" w:eastAsia="Times New Roman" w:hAnsi="Times New Roman" w:cs="Times New Roman"/>
                <w:i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tcPr>
          <w:p w14:paraId="618F9069" w14:textId="77777777" w:rsidR="007A431A" w:rsidRPr="002228E8"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tcPr>
          <w:p w14:paraId="5BA40274" w14:textId="77777777" w:rsidR="007A431A" w:rsidRDefault="007A431A" w:rsidP="00D622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7A431A" w:rsidRPr="00667396" w14:paraId="56103FD3" w14:textId="77777777" w:rsidTr="00D622F5">
        <w:trPr>
          <w:tblCellSpacing w:w="15" w:type="dxa"/>
        </w:trPr>
        <w:tc>
          <w:tcPr>
            <w:tcW w:w="1266" w:type="pct"/>
            <w:gridSpan w:val="2"/>
            <w:tcBorders>
              <w:top w:val="outset" w:sz="6" w:space="0" w:color="auto"/>
              <w:left w:val="outset" w:sz="6" w:space="0" w:color="auto"/>
              <w:bottom w:val="outset" w:sz="6" w:space="0" w:color="auto"/>
              <w:right w:val="outset" w:sz="6" w:space="0" w:color="auto"/>
            </w:tcBorders>
            <w:hideMark/>
          </w:tcPr>
          <w:p w14:paraId="7DD85A2F" w14:textId="77777777" w:rsidR="007A431A" w:rsidRPr="009D054F" w:rsidRDefault="007A431A" w:rsidP="00D622F5">
            <w:pPr>
              <w:spacing w:after="0" w:line="240" w:lineRule="auto"/>
              <w:jc w:val="both"/>
              <w:rPr>
                <w:rFonts w:ascii="Times New Roman" w:eastAsia="Times New Roman" w:hAnsi="Times New Roman" w:cs="Times New Roman"/>
                <w:iCs/>
                <w:sz w:val="24"/>
                <w:szCs w:val="24"/>
                <w:lang w:eastAsia="lv-LV"/>
              </w:rPr>
            </w:pPr>
            <w:r w:rsidRPr="009D054F">
              <w:rPr>
                <w:rFonts w:ascii="Times New Roman" w:eastAsia="Times New Roman" w:hAnsi="Times New Roman" w:cs="Times New Roman"/>
                <w:iCs/>
                <w:sz w:val="24"/>
                <w:szCs w:val="24"/>
                <w:lang w:eastAsia="lv-LV"/>
              </w:rPr>
              <w:t xml:space="preserve">Kā ir izmantota ES tiesību aktā paredzētā rīcības brīvība dalībvalstij pārņemt </w:t>
            </w:r>
            <w:r w:rsidRPr="009D054F">
              <w:rPr>
                <w:rFonts w:ascii="Times New Roman" w:eastAsia="Times New Roman" w:hAnsi="Times New Roman" w:cs="Times New Roman"/>
                <w:iCs/>
                <w:sz w:val="24"/>
                <w:szCs w:val="24"/>
                <w:lang w:eastAsia="lv-LV"/>
              </w:rPr>
              <w:lastRenderedPageBreak/>
              <w:t>vai ieviest noteiktas ES tiesību akta normas? Kādēļ?</w:t>
            </w:r>
          </w:p>
        </w:tc>
        <w:tc>
          <w:tcPr>
            <w:tcW w:w="3685" w:type="pct"/>
            <w:gridSpan w:val="3"/>
            <w:tcBorders>
              <w:top w:val="outset" w:sz="6" w:space="0" w:color="auto"/>
              <w:left w:val="outset" w:sz="6" w:space="0" w:color="auto"/>
              <w:bottom w:val="outset" w:sz="6" w:space="0" w:color="auto"/>
              <w:right w:val="outset" w:sz="6" w:space="0" w:color="auto"/>
            </w:tcBorders>
            <w:hideMark/>
          </w:tcPr>
          <w:p w14:paraId="7008A692" w14:textId="77777777" w:rsidR="007A431A" w:rsidRDefault="007A431A" w:rsidP="00D622F5">
            <w:pPr>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lastRenderedPageBreak/>
              <w:t>Regulas (ES) 2019/1150 15. panta 1. un 2. punkts nosaka, ka d</w:t>
            </w:r>
            <w:r w:rsidRPr="00D90709">
              <w:rPr>
                <w:rFonts w:ascii="Times New Roman" w:hAnsi="Times New Roman" w:cs="Times New Roman"/>
                <w:iCs/>
                <w:color w:val="000000"/>
                <w:sz w:val="24"/>
                <w:szCs w:val="24"/>
                <w:shd w:val="clear" w:color="auto" w:fill="FFFFFF"/>
              </w:rPr>
              <w:t xml:space="preserve">alībvalstis </w:t>
            </w:r>
            <w:r>
              <w:rPr>
                <w:rFonts w:ascii="Times New Roman" w:hAnsi="Times New Roman" w:cs="Times New Roman"/>
                <w:iCs/>
                <w:color w:val="000000"/>
                <w:sz w:val="24"/>
                <w:szCs w:val="24"/>
                <w:shd w:val="clear" w:color="auto" w:fill="FFFFFF"/>
              </w:rPr>
              <w:t xml:space="preserve">nodrošina pienācīgu un efektīvu regulas izpildi, kā arī </w:t>
            </w:r>
            <w:r w:rsidRPr="00D90709">
              <w:rPr>
                <w:rFonts w:ascii="Times New Roman" w:hAnsi="Times New Roman" w:cs="Times New Roman"/>
                <w:iCs/>
                <w:color w:val="000000"/>
                <w:sz w:val="24"/>
                <w:szCs w:val="24"/>
                <w:shd w:val="clear" w:color="auto" w:fill="FFFFFF"/>
              </w:rPr>
              <w:t xml:space="preserve">nosaka noteikumus, kuros paredz pasākumus, kas piemērojami </w:t>
            </w:r>
            <w:r>
              <w:rPr>
                <w:rFonts w:ascii="Times New Roman" w:hAnsi="Times New Roman" w:cs="Times New Roman"/>
                <w:iCs/>
                <w:color w:val="000000"/>
                <w:sz w:val="24"/>
                <w:szCs w:val="24"/>
                <w:shd w:val="clear" w:color="auto" w:fill="FFFFFF"/>
              </w:rPr>
              <w:t>tās</w:t>
            </w:r>
            <w:r w:rsidRPr="00D90709">
              <w:rPr>
                <w:rFonts w:ascii="Times New Roman" w:hAnsi="Times New Roman" w:cs="Times New Roman"/>
                <w:iCs/>
                <w:color w:val="000000"/>
                <w:sz w:val="24"/>
                <w:szCs w:val="24"/>
                <w:shd w:val="clear" w:color="auto" w:fill="FFFFFF"/>
              </w:rPr>
              <w:t xml:space="preserve"> neievērošanas gadījumā, un nodrošina to īstenošanu. Paredzētie</w:t>
            </w:r>
            <w:r>
              <w:rPr>
                <w:rFonts w:ascii="Times New Roman" w:hAnsi="Times New Roman" w:cs="Times New Roman"/>
                <w:iCs/>
                <w:color w:val="000000"/>
                <w:sz w:val="24"/>
                <w:szCs w:val="24"/>
                <w:shd w:val="clear" w:color="auto" w:fill="FFFFFF"/>
              </w:rPr>
              <w:t>m</w:t>
            </w:r>
            <w:r w:rsidRPr="00D90709">
              <w:rPr>
                <w:rFonts w:ascii="Times New Roman" w:hAnsi="Times New Roman" w:cs="Times New Roman"/>
                <w:iCs/>
                <w:color w:val="000000"/>
                <w:sz w:val="24"/>
                <w:szCs w:val="24"/>
                <w:shd w:val="clear" w:color="auto" w:fill="FFFFFF"/>
              </w:rPr>
              <w:t xml:space="preserve"> </w:t>
            </w:r>
            <w:r w:rsidRPr="00D90709">
              <w:rPr>
                <w:rFonts w:ascii="Times New Roman" w:hAnsi="Times New Roman" w:cs="Times New Roman"/>
                <w:iCs/>
                <w:color w:val="000000"/>
                <w:sz w:val="24"/>
                <w:szCs w:val="24"/>
                <w:shd w:val="clear" w:color="auto" w:fill="FFFFFF"/>
              </w:rPr>
              <w:lastRenderedPageBreak/>
              <w:t>pasākumi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 xml:space="preserve"> ir </w:t>
            </w:r>
            <w:r>
              <w:rPr>
                <w:rFonts w:ascii="Times New Roman" w:hAnsi="Times New Roman" w:cs="Times New Roman"/>
                <w:iCs/>
                <w:color w:val="000000"/>
                <w:sz w:val="24"/>
                <w:szCs w:val="24"/>
                <w:shd w:val="clear" w:color="auto" w:fill="FFFFFF"/>
              </w:rPr>
              <w:t xml:space="preserve">jābūt </w:t>
            </w:r>
            <w:r w:rsidRPr="00D90709">
              <w:rPr>
                <w:rFonts w:ascii="Times New Roman" w:hAnsi="Times New Roman" w:cs="Times New Roman"/>
                <w:iCs/>
                <w:color w:val="000000"/>
                <w:sz w:val="24"/>
                <w:szCs w:val="24"/>
                <w:shd w:val="clear" w:color="auto" w:fill="FFFFFF"/>
              </w:rPr>
              <w:t>iedarbīgi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 samērīgi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 xml:space="preserve"> un atturoši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 xml:space="preserve"> </w:t>
            </w:r>
          </w:p>
          <w:p w14:paraId="16EB25A7" w14:textId="77777777" w:rsidR="007A431A" w:rsidRPr="009D054F" w:rsidRDefault="007A431A" w:rsidP="00D622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color w:val="000000"/>
                <w:sz w:val="24"/>
                <w:szCs w:val="24"/>
                <w:shd w:val="clear" w:color="auto" w:fill="FFFFFF"/>
              </w:rPr>
              <w:t xml:space="preserve">Lai īstenotu Regulu (ES) 2019/1150, ir nozīmējama tirgus uzraudzības iestāde, kas, Ekonomikas ministrijas ieskatā, ir PTAC, un nosakāmi pasākumi, kas piemērojami Regulas (ES) 2019/1150 neievērošanas gadījumā. Ņemot vērā, ka vienīgie pasākumi, kas ir iedarbīgi un atturoši, ir sodi, tika vērtēti līdzšinējie spēkā esošie sodi Latvijā par iespējami līdzīgākiem pārkāpumiem. Tā rezultātā likumprojektā tiek ierosināts tiešsaistes starpniecības platformu pakalpojumu sniedzējiem par Regulas (ES) 2019/1150 pārkāpumiem nepiemērot augstāku maksimālo sodu, kāds ir noteikts jau Reklāmas likumā, proti, 14 000 </w:t>
            </w:r>
            <w:proofErr w:type="spellStart"/>
            <w:r w:rsidRPr="00A36BCD">
              <w:rPr>
                <w:rFonts w:ascii="Times New Roman" w:hAnsi="Times New Roman" w:cs="Times New Roman"/>
                <w:i/>
                <w:color w:val="000000"/>
                <w:sz w:val="24"/>
                <w:szCs w:val="24"/>
                <w:shd w:val="clear" w:color="auto" w:fill="FFFFFF"/>
              </w:rPr>
              <w:t>euro</w:t>
            </w:r>
            <w:proofErr w:type="spellEnd"/>
            <w:r>
              <w:rPr>
                <w:rFonts w:ascii="Times New Roman" w:hAnsi="Times New Roman" w:cs="Times New Roman"/>
                <w:iCs/>
                <w:color w:val="000000"/>
                <w:sz w:val="24"/>
                <w:szCs w:val="24"/>
                <w:shd w:val="clear" w:color="auto" w:fill="FFFFFF"/>
              </w:rPr>
              <w:t xml:space="preserve">, kas, </w:t>
            </w:r>
            <w:r w:rsidRPr="00693966">
              <w:rPr>
                <w:rFonts w:ascii="Times New Roman" w:hAnsi="Times New Roman" w:cs="Times New Roman"/>
                <w:iCs/>
                <w:color w:val="000000"/>
                <w:sz w:val="24"/>
                <w:szCs w:val="24"/>
                <w:shd w:val="clear" w:color="auto" w:fill="FFFFFF"/>
              </w:rPr>
              <w:t>Ekonomikas ministrijas un PTAC ieskatā</w:t>
            </w:r>
            <w:r>
              <w:rPr>
                <w:rFonts w:ascii="Times New Roman" w:hAnsi="Times New Roman" w:cs="Times New Roman"/>
                <w:iCs/>
                <w:color w:val="000000"/>
                <w:sz w:val="24"/>
                <w:szCs w:val="24"/>
                <w:shd w:val="clear" w:color="auto" w:fill="FFFFFF"/>
              </w:rPr>
              <w:t>,</w:t>
            </w:r>
            <w:r w:rsidRPr="00693966">
              <w:rPr>
                <w:rFonts w:ascii="Times New Roman" w:hAnsi="Times New Roman" w:cs="Times New Roman"/>
                <w:iCs/>
                <w:color w:val="000000"/>
                <w:sz w:val="24"/>
                <w:szCs w:val="24"/>
                <w:shd w:val="clear" w:color="auto" w:fill="FFFFFF"/>
              </w:rPr>
              <w:t xml:space="preserve"> būs iedarbīgs, samērīgs un atturošs.</w:t>
            </w:r>
          </w:p>
        </w:tc>
      </w:tr>
      <w:tr w:rsidR="007A431A" w:rsidRPr="00667396" w14:paraId="7FF87348" w14:textId="77777777" w:rsidTr="00D622F5">
        <w:trPr>
          <w:tblCellSpacing w:w="15" w:type="dxa"/>
        </w:trPr>
        <w:tc>
          <w:tcPr>
            <w:tcW w:w="1266" w:type="pct"/>
            <w:gridSpan w:val="2"/>
            <w:tcBorders>
              <w:top w:val="outset" w:sz="6" w:space="0" w:color="auto"/>
              <w:left w:val="outset" w:sz="6" w:space="0" w:color="auto"/>
              <w:bottom w:val="outset" w:sz="6" w:space="0" w:color="auto"/>
              <w:right w:val="outset" w:sz="6" w:space="0" w:color="auto"/>
            </w:tcBorders>
            <w:hideMark/>
          </w:tcPr>
          <w:p w14:paraId="486D586B" w14:textId="77777777" w:rsidR="007A431A" w:rsidRPr="00412D86" w:rsidRDefault="007A431A" w:rsidP="00D622F5">
            <w:pPr>
              <w:spacing w:after="0" w:line="240" w:lineRule="auto"/>
              <w:jc w:val="both"/>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5" w:type="pct"/>
            <w:gridSpan w:val="3"/>
            <w:tcBorders>
              <w:top w:val="outset" w:sz="6" w:space="0" w:color="auto"/>
              <w:left w:val="outset" w:sz="6" w:space="0" w:color="auto"/>
              <w:bottom w:val="outset" w:sz="6" w:space="0" w:color="auto"/>
              <w:right w:val="outset" w:sz="6" w:space="0" w:color="auto"/>
            </w:tcBorders>
            <w:hideMark/>
          </w:tcPr>
          <w:p w14:paraId="25E5E7C0" w14:textId="77777777" w:rsidR="007A431A" w:rsidRPr="00412D86" w:rsidRDefault="007A431A" w:rsidP="00D622F5">
            <w:pPr>
              <w:spacing w:after="0" w:line="240" w:lineRule="auto"/>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t>Projekts šo jomu neskar</w:t>
            </w:r>
          </w:p>
        </w:tc>
      </w:tr>
      <w:tr w:rsidR="007A431A" w:rsidRPr="00667396" w14:paraId="4F10596F" w14:textId="77777777" w:rsidTr="00D622F5">
        <w:trPr>
          <w:tblCellSpacing w:w="15" w:type="dxa"/>
        </w:trPr>
        <w:tc>
          <w:tcPr>
            <w:tcW w:w="1266" w:type="pct"/>
            <w:gridSpan w:val="2"/>
            <w:tcBorders>
              <w:top w:val="outset" w:sz="6" w:space="0" w:color="auto"/>
              <w:left w:val="outset" w:sz="6" w:space="0" w:color="auto"/>
              <w:bottom w:val="outset" w:sz="6" w:space="0" w:color="auto"/>
              <w:right w:val="outset" w:sz="6" w:space="0" w:color="auto"/>
            </w:tcBorders>
            <w:hideMark/>
          </w:tcPr>
          <w:p w14:paraId="796B9CBF" w14:textId="77777777" w:rsidR="007A431A" w:rsidRPr="00412D86" w:rsidRDefault="007A431A" w:rsidP="00D622F5">
            <w:pPr>
              <w:spacing w:after="0" w:line="240" w:lineRule="auto"/>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t>Cita informācija</w:t>
            </w:r>
          </w:p>
        </w:tc>
        <w:tc>
          <w:tcPr>
            <w:tcW w:w="3685" w:type="pct"/>
            <w:gridSpan w:val="3"/>
            <w:tcBorders>
              <w:top w:val="outset" w:sz="6" w:space="0" w:color="auto"/>
              <w:left w:val="outset" w:sz="6" w:space="0" w:color="auto"/>
              <w:bottom w:val="outset" w:sz="6" w:space="0" w:color="auto"/>
              <w:right w:val="outset" w:sz="6" w:space="0" w:color="auto"/>
            </w:tcBorders>
            <w:hideMark/>
          </w:tcPr>
          <w:p w14:paraId="30693483" w14:textId="77777777" w:rsidR="007A431A" w:rsidRPr="00412D86" w:rsidRDefault="007A431A" w:rsidP="00D622F5">
            <w:pPr>
              <w:spacing w:after="0" w:line="240" w:lineRule="auto"/>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t>Nav</w:t>
            </w:r>
          </w:p>
        </w:tc>
      </w:tr>
    </w:tbl>
    <w:p w14:paraId="4143DAFB" w14:textId="77777777" w:rsidR="007A431A" w:rsidRDefault="007A431A" w:rsidP="007A431A">
      <w:pPr>
        <w:tabs>
          <w:tab w:val="left" w:pos="6237"/>
        </w:tabs>
        <w:spacing w:after="0" w:line="240" w:lineRule="auto"/>
        <w:contextualSpacing/>
        <w:rPr>
          <w:rFonts w:ascii="Times New Roman" w:hAnsi="Times New Roman" w:cs="Times New Roman"/>
          <w:sz w:val="24"/>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6"/>
        <w:gridCol w:w="1974"/>
        <w:gridCol w:w="6751"/>
      </w:tblGrid>
      <w:tr w:rsidR="007A431A" w:rsidRPr="004D23F4" w14:paraId="73DDF886" w14:textId="77777777" w:rsidTr="00D622F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33498FC" w14:textId="77777777" w:rsidR="007A431A" w:rsidRPr="004D23F4" w:rsidRDefault="007A431A" w:rsidP="00D622F5">
            <w:pPr>
              <w:spacing w:after="0" w:line="240" w:lineRule="auto"/>
              <w:contextualSpacing/>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VI. Sabiedrības līdzdalība un komunikācijas aktivitātes</w:t>
            </w:r>
          </w:p>
        </w:tc>
      </w:tr>
      <w:tr w:rsidR="007A431A" w:rsidRPr="004D23F4" w14:paraId="321B5379" w14:textId="77777777" w:rsidTr="00D622F5">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5942BFC" w14:textId="77777777" w:rsidR="007A431A" w:rsidRPr="004D23F4" w:rsidRDefault="007A431A" w:rsidP="00D622F5">
            <w:pPr>
              <w:spacing w:after="0" w:line="240" w:lineRule="auto"/>
              <w:contextualSpacing/>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061" w:type="pct"/>
            <w:tcBorders>
              <w:top w:val="outset" w:sz="6" w:space="0" w:color="auto"/>
              <w:left w:val="outset" w:sz="6" w:space="0" w:color="auto"/>
              <w:bottom w:val="outset" w:sz="6" w:space="0" w:color="auto"/>
              <w:right w:val="outset" w:sz="6" w:space="0" w:color="auto"/>
            </w:tcBorders>
            <w:hideMark/>
          </w:tcPr>
          <w:p w14:paraId="40682D67" w14:textId="77777777" w:rsidR="007A431A" w:rsidRPr="00FA24AC" w:rsidRDefault="007A431A" w:rsidP="00D622F5">
            <w:pPr>
              <w:spacing w:after="0" w:line="240" w:lineRule="auto"/>
              <w:contextualSpacing/>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28" w:type="pct"/>
            <w:tcBorders>
              <w:top w:val="outset" w:sz="6" w:space="0" w:color="auto"/>
              <w:left w:val="outset" w:sz="6" w:space="0" w:color="auto"/>
              <w:bottom w:val="outset" w:sz="6" w:space="0" w:color="auto"/>
              <w:right w:val="outset" w:sz="6" w:space="0" w:color="auto"/>
            </w:tcBorders>
          </w:tcPr>
          <w:p w14:paraId="77A28D80" w14:textId="77777777" w:rsidR="007A431A" w:rsidRPr="00FA24AC" w:rsidRDefault="007A431A" w:rsidP="00D622F5">
            <w:pPr>
              <w:pStyle w:val="naiskr"/>
              <w:spacing w:before="0" w:after="0"/>
              <w:ind w:right="57"/>
              <w:contextualSpacing/>
              <w:jc w:val="both"/>
              <w:rPr>
                <w:iCs/>
                <w:color w:val="auto"/>
              </w:rPr>
            </w:pPr>
            <w:r w:rsidRPr="00E5061C">
              <w:rPr>
                <w:rStyle w:val="st1"/>
                <w:rFonts w:eastAsiaTheme="minorHAnsi"/>
                <w:color w:val="auto"/>
              </w:rPr>
              <w:t>Projekts 20</w:t>
            </w:r>
            <w:r>
              <w:rPr>
                <w:rStyle w:val="st1"/>
                <w:rFonts w:eastAsiaTheme="minorHAnsi"/>
                <w:color w:val="auto"/>
              </w:rPr>
              <w:t>2</w:t>
            </w:r>
            <w:r>
              <w:rPr>
                <w:rStyle w:val="st1"/>
                <w:rFonts w:eastAsiaTheme="minorHAnsi"/>
              </w:rPr>
              <w:t>0</w:t>
            </w:r>
            <w:r w:rsidRPr="00E5061C">
              <w:rPr>
                <w:rStyle w:val="st1"/>
                <w:rFonts w:eastAsiaTheme="minorHAnsi"/>
                <w:color w:val="auto"/>
              </w:rPr>
              <w:t>.</w:t>
            </w:r>
            <w:r>
              <w:rPr>
                <w:rStyle w:val="st1"/>
                <w:rFonts w:eastAsiaTheme="minorHAnsi"/>
                <w:color w:val="auto"/>
              </w:rPr>
              <w:t> </w:t>
            </w:r>
            <w:r w:rsidRPr="00E5061C">
              <w:rPr>
                <w:rStyle w:val="st1"/>
                <w:rFonts w:eastAsiaTheme="minorHAnsi"/>
                <w:color w:val="auto"/>
              </w:rPr>
              <w:t xml:space="preserve">gada </w:t>
            </w:r>
            <w:r>
              <w:rPr>
                <w:rStyle w:val="st1"/>
                <w:rFonts w:eastAsiaTheme="minorHAnsi"/>
                <w:color w:val="auto"/>
              </w:rPr>
              <w:t>17. </w:t>
            </w:r>
            <w:r>
              <w:rPr>
                <w:rStyle w:val="st1"/>
                <w:rFonts w:eastAsiaTheme="minorHAnsi"/>
              </w:rPr>
              <w:t>jūlijā</w:t>
            </w:r>
            <w:r>
              <w:rPr>
                <w:rStyle w:val="st1"/>
                <w:rFonts w:eastAsiaTheme="minorHAnsi"/>
                <w:color w:val="auto"/>
              </w:rPr>
              <w:t xml:space="preserve"> </w:t>
            </w:r>
            <w:r w:rsidRPr="00E5061C">
              <w:rPr>
                <w:rStyle w:val="st1"/>
                <w:rFonts w:eastAsiaTheme="minorHAnsi"/>
                <w:color w:val="auto"/>
              </w:rPr>
              <w:t xml:space="preserve">tika ievietots Ekonomikas ministrijas un </w:t>
            </w:r>
            <w:r>
              <w:rPr>
                <w:rStyle w:val="st1"/>
                <w:rFonts w:eastAsiaTheme="minorHAnsi"/>
                <w:color w:val="auto"/>
              </w:rPr>
              <w:t xml:space="preserve">Valsts kancelejas </w:t>
            </w:r>
            <w:r w:rsidRPr="00E5061C">
              <w:rPr>
                <w:rStyle w:val="st1"/>
                <w:rFonts w:eastAsiaTheme="minorHAnsi"/>
                <w:color w:val="auto"/>
              </w:rPr>
              <w:t>tīmekļvietnē</w:t>
            </w:r>
            <w:r>
              <w:rPr>
                <w:rStyle w:val="st1"/>
                <w:rFonts w:eastAsiaTheme="minorHAnsi"/>
                <w:color w:val="auto"/>
              </w:rPr>
              <w:t>.</w:t>
            </w:r>
          </w:p>
        </w:tc>
      </w:tr>
      <w:tr w:rsidR="007A431A" w:rsidRPr="004D23F4" w14:paraId="0A110382" w14:textId="77777777" w:rsidTr="00D622F5">
        <w:trPr>
          <w:trHeight w:val="147"/>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D5E190E" w14:textId="77777777" w:rsidR="007A431A" w:rsidRPr="004D23F4" w:rsidRDefault="007A431A" w:rsidP="00D622F5">
            <w:pPr>
              <w:spacing w:after="0" w:line="240" w:lineRule="auto"/>
              <w:contextualSpacing/>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061" w:type="pct"/>
            <w:tcBorders>
              <w:top w:val="outset" w:sz="6" w:space="0" w:color="auto"/>
              <w:left w:val="outset" w:sz="6" w:space="0" w:color="auto"/>
              <w:bottom w:val="outset" w:sz="6" w:space="0" w:color="auto"/>
              <w:right w:val="outset" w:sz="6" w:space="0" w:color="auto"/>
            </w:tcBorders>
            <w:hideMark/>
          </w:tcPr>
          <w:p w14:paraId="7DF40E97" w14:textId="77777777" w:rsidR="007A431A" w:rsidRPr="00FA24AC" w:rsidRDefault="007A431A" w:rsidP="00D622F5">
            <w:pPr>
              <w:spacing w:after="0" w:line="240" w:lineRule="auto"/>
              <w:contextualSpacing/>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 projekta izstrādē</w:t>
            </w:r>
          </w:p>
        </w:tc>
        <w:tc>
          <w:tcPr>
            <w:tcW w:w="3628" w:type="pct"/>
            <w:tcBorders>
              <w:top w:val="outset" w:sz="6" w:space="0" w:color="auto"/>
              <w:left w:val="outset" w:sz="6" w:space="0" w:color="auto"/>
              <w:bottom w:val="outset" w:sz="6" w:space="0" w:color="auto"/>
              <w:right w:val="outset" w:sz="6" w:space="0" w:color="auto"/>
            </w:tcBorders>
          </w:tcPr>
          <w:p w14:paraId="16E0B543" w14:textId="77777777" w:rsidR="007A431A" w:rsidRPr="00456C4C" w:rsidRDefault="007A431A" w:rsidP="00D622F5">
            <w:pPr>
              <w:spacing w:after="0" w:line="240" w:lineRule="auto"/>
              <w:contextualSpacing/>
              <w:jc w:val="both"/>
              <w:rPr>
                <w:rFonts w:ascii="Times New Roman" w:hAnsi="Times New Roman" w:cs="Times New Roman"/>
                <w:sz w:val="24"/>
                <w:szCs w:val="24"/>
                <w:lang w:eastAsia="lv-LV"/>
              </w:rPr>
            </w:pPr>
            <w:r w:rsidRPr="00456C4C">
              <w:rPr>
                <w:rFonts w:ascii="Times New Roman" w:hAnsi="Times New Roman" w:cs="Times New Roman"/>
                <w:sz w:val="24"/>
                <w:szCs w:val="24"/>
                <w:lang w:eastAsia="lv-LV"/>
              </w:rPr>
              <w:t xml:space="preserve">Projekts 2020. gada </w:t>
            </w:r>
            <w:r>
              <w:rPr>
                <w:rFonts w:ascii="Times New Roman" w:hAnsi="Times New Roman" w:cs="Times New Roman"/>
                <w:sz w:val="24"/>
                <w:szCs w:val="24"/>
                <w:lang w:eastAsia="lv-LV"/>
              </w:rPr>
              <w:t>17. jūlijā</w:t>
            </w:r>
            <w:r w:rsidRPr="00456C4C">
              <w:rPr>
                <w:rFonts w:ascii="Times New Roman" w:hAnsi="Times New Roman" w:cs="Times New Roman"/>
                <w:sz w:val="24"/>
                <w:szCs w:val="24"/>
                <w:lang w:eastAsia="lv-LV"/>
              </w:rPr>
              <w:t xml:space="preserve"> tika ievietots</w:t>
            </w:r>
            <w:r>
              <w:rPr>
                <w:rFonts w:ascii="Times New Roman" w:hAnsi="Times New Roman" w:cs="Times New Roman"/>
                <w:sz w:val="24"/>
                <w:szCs w:val="24"/>
                <w:lang w:eastAsia="lv-LV"/>
              </w:rPr>
              <w:t xml:space="preserve"> apspriešanai</w:t>
            </w:r>
            <w:r w:rsidRPr="00456C4C">
              <w:rPr>
                <w:rFonts w:ascii="Times New Roman" w:hAnsi="Times New Roman" w:cs="Times New Roman"/>
                <w:sz w:val="24"/>
                <w:szCs w:val="24"/>
                <w:lang w:eastAsia="lv-LV"/>
              </w:rPr>
              <w:t>:</w:t>
            </w:r>
          </w:p>
          <w:p w14:paraId="45968F4D" w14:textId="77777777" w:rsidR="007A431A" w:rsidRDefault="007A431A" w:rsidP="00D622F5">
            <w:pPr>
              <w:pStyle w:val="ListParagraph"/>
              <w:numPr>
                <w:ilvl w:val="0"/>
                <w:numId w:val="5"/>
              </w:numPr>
              <w:spacing w:after="0" w:line="240" w:lineRule="auto"/>
              <w:jc w:val="both"/>
              <w:rPr>
                <w:rFonts w:ascii="Times New Roman" w:hAnsi="Times New Roman" w:cs="Times New Roman"/>
                <w:sz w:val="24"/>
                <w:szCs w:val="24"/>
                <w:lang w:eastAsia="lv-LV"/>
              </w:rPr>
            </w:pPr>
            <w:r w:rsidRPr="00456C4C">
              <w:rPr>
                <w:rFonts w:ascii="Times New Roman" w:hAnsi="Times New Roman" w:cs="Times New Roman"/>
                <w:sz w:val="24"/>
                <w:szCs w:val="24"/>
                <w:lang w:eastAsia="lv-LV"/>
              </w:rPr>
              <w:t>Ekonomikas ministrijas tīmekļvietnē</w:t>
            </w:r>
          </w:p>
          <w:p w14:paraId="3C044D26" w14:textId="77777777" w:rsidR="007A431A" w:rsidRDefault="007A431A" w:rsidP="00D622F5">
            <w:pPr>
              <w:spacing w:after="0" w:line="240" w:lineRule="auto"/>
              <w:ind w:left="360"/>
              <w:jc w:val="both"/>
              <w:rPr>
                <w:rFonts w:ascii="Times New Roman" w:hAnsi="Times New Roman" w:cs="Times New Roman"/>
                <w:sz w:val="24"/>
                <w:szCs w:val="24"/>
                <w:lang w:eastAsia="lv-LV"/>
              </w:rPr>
            </w:pPr>
            <w:hyperlink r:id="rId9" w:history="1">
              <w:r w:rsidRPr="00BB4DB1">
                <w:rPr>
                  <w:rStyle w:val="Hyperlink"/>
                  <w:rFonts w:ascii="Times New Roman" w:hAnsi="Times New Roman" w:cs="Times New Roman"/>
                  <w:sz w:val="24"/>
                  <w:szCs w:val="24"/>
                  <w:lang w:eastAsia="lv-LV"/>
                </w:rPr>
                <w:t>https://www.em.gov.lv/lv/Ministrija/sabiedribas_lidzdaliba/diskusiju_dokumenti/</w:t>
              </w:r>
            </w:hyperlink>
          </w:p>
          <w:p w14:paraId="0C106BEC" w14:textId="77777777" w:rsidR="007A431A" w:rsidRPr="00F45BA8" w:rsidRDefault="007A431A" w:rsidP="00D622F5">
            <w:pPr>
              <w:pStyle w:val="ListParagraph"/>
              <w:numPr>
                <w:ilvl w:val="0"/>
                <w:numId w:val="5"/>
              </w:numPr>
              <w:spacing w:after="0" w:line="240" w:lineRule="auto"/>
              <w:jc w:val="both"/>
              <w:rPr>
                <w:lang w:eastAsia="lv-LV"/>
              </w:rPr>
            </w:pPr>
            <w:r>
              <w:rPr>
                <w:rFonts w:ascii="Times New Roman" w:hAnsi="Times New Roman" w:cs="Times New Roman"/>
                <w:sz w:val="24"/>
                <w:szCs w:val="24"/>
                <w:lang w:eastAsia="lv-LV"/>
              </w:rPr>
              <w:t xml:space="preserve">Valsts kancelejas </w:t>
            </w:r>
            <w:r w:rsidRPr="00456C4C">
              <w:rPr>
                <w:rFonts w:ascii="Times New Roman" w:hAnsi="Times New Roman" w:cs="Times New Roman"/>
                <w:sz w:val="24"/>
                <w:szCs w:val="24"/>
                <w:lang w:eastAsia="lv-LV"/>
              </w:rPr>
              <w:t>tīmekļvietnē</w:t>
            </w:r>
          </w:p>
          <w:p w14:paraId="6D08EA4A" w14:textId="77777777" w:rsidR="007A431A" w:rsidRPr="000A459B" w:rsidRDefault="007A431A" w:rsidP="00D622F5">
            <w:pPr>
              <w:spacing w:after="0" w:line="240" w:lineRule="auto"/>
              <w:ind w:left="360"/>
              <w:jc w:val="both"/>
              <w:rPr>
                <w:lang w:eastAsia="lv-LV"/>
              </w:rPr>
            </w:pPr>
            <w:hyperlink r:id="rId10" w:history="1">
              <w:r w:rsidRPr="00BB4DB1">
                <w:rPr>
                  <w:rStyle w:val="Hyperlink"/>
                  <w:rFonts w:ascii="Times New Roman" w:hAnsi="Times New Roman" w:cs="Times New Roman"/>
                  <w:sz w:val="24"/>
                  <w:szCs w:val="24"/>
                  <w:lang w:eastAsia="lv-LV"/>
                </w:rPr>
                <w:t>https://www.mk.gov.lv/content/ministru-kabineta-diskusiju-dokumenti</w:t>
              </w:r>
            </w:hyperlink>
          </w:p>
        </w:tc>
      </w:tr>
      <w:tr w:rsidR="007A431A" w:rsidRPr="004D23F4" w14:paraId="057BA9AB" w14:textId="77777777" w:rsidTr="00D622F5">
        <w:trPr>
          <w:trHeight w:val="58"/>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9C057FC" w14:textId="77777777" w:rsidR="007A431A" w:rsidRPr="004D23F4" w:rsidRDefault="007A431A" w:rsidP="00D622F5">
            <w:pPr>
              <w:spacing w:after="0" w:line="240" w:lineRule="auto"/>
              <w:contextualSpacing/>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061" w:type="pct"/>
            <w:tcBorders>
              <w:top w:val="outset" w:sz="6" w:space="0" w:color="auto"/>
              <w:left w:val="outset" w:sz="6" w:space="0" w:color="auto"/>
              <w:bottom w:val="outset" w:sz="6" w:space="0" w:color="auto"/>
              <w:right w:val="outset" w:sz="6" w:space="0" w:color="auto"/>
            </w:tcBorders>
            <w:hideMark/>
          </w:tcPr>
          <w:p w14:paraId="72FC3C81" w14:textId="77777777" w:rsidR="007A431A" w:rsidRPr="00FA24AC" w:rsidRDefault="007A431A" w:rsidP="00D622F5">
            <w:pPr>
              <w:spacing w:after="0" w:line="240" w:lineRule="auto"/>
              <w:contextualSpacing/>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līdzdalības rezultāti</w:t>
            </w:r>
          </w:p>
        </w:tc>
        <w:tc>
          <w:tcPr>
            <w:tcW w:w="3628" w:type="pct"/>
            <w:tcBorders>
              <w:top w:val="outset" w:sz="6" w:space="0" w:color="auto"/>
              <w:left w:val="outset" w:sz="6" w:space="0" w:color="auto"/>
              <w:bottom w:val="outset" w:sz="6" w:space="0" w:color="auto"/>
              <w:right w:val="outset" w:sz="6" w:space="0" w:color="auto"/>
            </w:tcBorders>
            <w:hideMark/>
          </w:tcPr>
          <w:p w14:paraId="51AA1886" w14:textId="77777777" w:rsidR="007A431A" w:rsidRPr="000A459B" w:rsidRDefault="007A431A" w:rsidP="00D622F5">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Saņemts priekšlikums no Latvijas Interneta asociācijas, kurā tika norādīts, ka naudas soda un piespiedu naudas soda piemērošanas amplitūda izsakāma atbilstoši Administratīvās atbildības likumā noteiktajām naudas soda vienībām, bet netika ņemts vērā, jo </w:t>
            </w:r>
            <w:r w:rsidRPr="0086747F">
              <w:rPr>
                <w:rFonts w:ascii="Times New Roman" w:eastAsia="Times New Roman" w:hAnsi="Times New Roman" w:cs="Times New Roman"/>
                <w:sz w:val="24"/>
                <w:szCs w:val="24"/>
                <w:lang w:eastAsia="lv-LV"/>
              </w:rPr>
              <w:t>Likumprojekta 16. pantā minētā soda nauda un piespiedu soda nauda ir piemērojamas atbilstoši Administratīvā procesa likuma normām</w:t>
            </w:r>
            <w:r>
              <w:rPr>
                <w:rFonts w:ascii="Times New Roman" w:eastAsia="Times New Roman" w:hAnsi="Times New Roman" w:cs="Times New Roman"/>
                <w:sz w:val="24"/>
                <w:szCs w:val="24"/>
                <w:lang w:eastAsia="lv-LV"/>
              </w:rPr>
              <w:t>.</w:t>
            </w:r>
          </w:p>
        </w:tc>
      </w:tr>
      <w:tr w:rsidR="007A431A" w:rsidRPr="004D23F4" w14:paraId="7BCCF9A5" w14:textId="77777777" w:rsidTr="00D622F5">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428C88E" w14:textId="77777777" w:rsidR="007A431A" w:rsidRPr="004D23F4"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lastRenderedPageBreak/>
              <w:t>4.</w:t>
            </w:r>
          </w:p>
        </w:tc>
        <w:tc>
          <w:tcPr>
            <w:tcW w:w="1061" w:type="pct"/>
            <w:tcBorders>
              <w:top w:val="outset" w:sz="6" w:space="0" w:color="auto"/>
              <w:left w:val="outset" w:sz="6" w:space="0" w:color="auto"/>
              <w:bottom w:val="outset" w:sz="6" w:space="0" w:color="auto"/>
              <w:right w:val="outset" w:sz="6" w:space="0" w:color="auto"/>
            </w:tcBorders>
            <w:hideMark/>
          </w:tcPr>
          <w:p w14:paraId="5BA2DBB5" w14:textId="77777777" w:rsidR="007A431A" w:rsidRPr="004D23F4"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tcPr>
          <w:p w14:paraId="11D38CCB" w14:textId="77777777" w:rsidR="007A431A" w:rsidRPr="004D23F4"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p>
        </w:tc>
      </w:tr>
    </w:tbl>
    <w:p w14:paraId="01922E19" w14:textId="77777777" w:rsidR="007A431A" w:rsidRPr="004D23F4" w:rsidRDefault="007A431A" w:rsidP="007A431A">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806"/>
        <w:gridCol w:w="5833"/>
      </w:tblGrid>
      <w:tr w:rsidR="007A431A" w:rsidRPr="004D23F4" w14:paraId="5C2DF753" w14:textId="77777777" w:rsidTr="00D622F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FFF31FF" w14:textId="77777777" w:rsidR="007A431A" w:rsidRPr="00456C4C" w:rsidRDefault="007A431A" w:rsidP="00D622F5">
            <w:pPr>
              <w:spacing w:before="40" w:after="40" w:line="240" w:lineRule="auto"/>
              <w:jc w:val="center"/>
              <w:rPr>
                <w:rFonts w:ascii="Times New Roman" w:eastAsia="Times New Roman" w:hAnsi="Times New Roman" w:cs="Times New Roman"/>
                <w:b/>
                <w:bCs/>
                <w:iCs/>
                <w:sz w:val="24"/>
                <w:szCs w:val="24"/>
                <w:lang w:eastAsia="lv-LV"/>
              </w:rPr>
            </w:pPr>
            <w:r w:rsidRPr="00456C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A431A" w:rsidRPr="004D23F4" w14:paraId="198062A1" w14:textId="77777777" w:rsidTr="00D622F5">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A7621D6" w14:textId="77777777" w:rsidR="007A431A" w:rsidRPr="00456C4C"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50FD0427" w14:textId="77777777" w:rsidR="007A431A" w:rsidRPr="00456C4C"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Projekta izpildē iesaistītās institūcijas</w:t>
            </w:r>
          </w:p>
        </w:tc>
        <w:tc>
          <w:tcPr>
            <w:tcW w:w="3127" w:type="pct"/>
            <w:tcBorders>
              <w:top w:val="outset" w:sz="6" w:space="0" w:color="auto"/>
              <w:left w:val="outset" w:sz="6" w:space="0" w:color="auto"/>
              <w:bottom w:val="outset" w:sz="6" w:space="0" w:color="auto"/>
              <w:right w:val="outset" w:sz="6" w:space="0" w:color="auto"/>
            </w:tcBorders>
            <w:hideMark/>
          </w:tcPr>
          <w:p w14:paraId="15953E36" w14:textId="77777777" w:rsidR="007A431A" w:rsidRPr="00456C4C"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Ekonomikas ministrija, Patērētāju tiesību aizsardzības centrs.</w:t>
            </w:r>
          </w:p>
        </w:tc>
      </w:tr>
      <w:tr w:rsidR="007A431A" w:rsidRPr="004D23F4" w14:paraId="30FA67F0" w14:textId="77777777" w:rsidTr="00D622F5">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D547920" w14:textId="77777777" w:rsidR="007A431A" w:rsidRPr="00456C4C"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5CB7BB22" w14:textId="77777777" w:rsidR="007A431A" w:rsidRPr="00456C4C"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Projekta izpildes ietekme uz pārvaldes funkcijām un institucionālo struktūru.</w:t>
            </w:r>
            <w:r w:rsidRPr="00456C4C">
              <w:rPr>
                <w:rFonts w:ascii="Times New Roman" w:eastAsia="Times New Roman" w:hAnsi="Times New Roman" w:cs="Times New Roman"/>
                <w:iCs/>
                <w:sz w:val="24"/>
                <w:szCs w:val="24"/>
                <w:lang w:eastAsia="lv-LV"/>
              </w:rPr>
              <w:br/>
              <w:t>Jaunu institūciju izveide, esošu institūciju likvid</w:t>
            </w:r>
            <w:bookmarkStart w:id="2" w:name="_GoBack"/>
            <w:bookmarkEnd w:id="2"/>
            <w:r w:rsidRPr="00456C4C">
              <w:rPr>
                <w:rFonts w:ascii="Times New Roman" w:eastAsia="Times New Roman" w:hAnsi="Times New Roman" w:cs="Times New Roman"/>
                <w:iCs/>
                <w:sz w:val="24"/>
                <w:szCs w:val="24"/>
                <w:lang w:eastAsia="lv-LV"/>
              </w:rPr>
              <w:t>ācija vai reorganizācija, to ietekme uz institūcijas cilvēkresursiem</w:t>
            </w:r>
          </w:p>
        </w:tc>
        <w:tc>
          <w:tcPr>
            <w:tcW w:w="3127" w:type="pct"/>
            <w:tcBorders>
              <w:top w:val="outset" w:sz="6" w:space="0" w:color="auto"/>
              <w:left w:val="outset" w:sz="6" w:space="0" w:color="auto"/>
              <w:bottom w:val="outset" w:sz="6" w:space="0" w:color="auto"/>
              <w:right w:val="outset" w:sz="6" w:space="0" w:color="auto"/>
            </w:tcBorders>
            <w:hideMark/>
          </w:tcPr>
          <w:p w14:paraId="0F92E098" w14:textId="77777777" w:rsidR="007A431A" w:rsidRDefault="007A431A" w:rsidP="00D622F5">
            <w:pPr>
              <w:spacing w:before="40" w:after="40" w:line="240" w:lineRule="auto"/>
              <w:ind w:firstLine="312"/>
              <w:jc w:val="both"/>
              <w:rPr>
                <w:rFonts w:ascii="Times New Roman" w:hAnsi="Times New Roman" w:cs="Times New Roman"/>
                <w:sz w:val="24"/>
                <w:szCs w:val="24"/>
              </w:rPr>
            </w:pPr>
            <w:r w:rsidRPr="00456C4C">
              <w:rPr>
                <w:rFonts w:ascii="Times New Roman" w:hAnsi="Times New Roman" w:cs="Times New Roman"/>
                <w:sz w:val="24"/>
                <w:szCs w:val="24"/>
                <w:lang w:eastAsia="lv-LV"/>
              </w:rPr>
              <w:t>Pārvaldes institucionālā struktūra nemainās. Projekts neparedz jaunu valsts institūciju izveidi</w:t>
            </w:r>
            <w:r>
              <w:rPr>
                <w:rFonts w:ascii="Times New Roman" w:hAnsi="Times New Roman" w:cs="Times New Roman"/>
                <w:sz w:val="24"/>
                <w:szCs w:val="24"/>
                <w:lang w:eastAsia="lv-LV"/>
              </w:rPr>
              <w:t xml:space="preserve"> vai</w:t>
            </w:r>
            <w:r w:rsidRPr="00456C4C">
              <w:rPr>
                <w:rFonts w:ascii="Times New Roman" w:hAnsi="Times New Roman" w:cs="Times New Roman"/>
                <w:sz w:val="24"/>
                <w:szCs w:val="24"/>
                <w:lang w:eastAsia="lv-LV"/>
              </w:rPr>
              <w:t xml:space="preserve"> </w:t>
            </w:r>
            <w:r w:rsidRPr="00456C4C">
              <w:rPr>
                <w:rFonts w:ascii="Times New Roman" w:hAnsi="Times New Roman" w:cs="Times New Roman"/>
                <w:sz w:val="24"/>
                <w:szCs w:val="24"/>
              </w:rPr>
              <w:t>esošu institūciju likvidāciju</w:t>
            </w:r>
            <w:r>
              <w:rPr>
                <w:rFonts w:ascii="Times New Roman" w:hAnsi="Times New Roman" w:cs="Times New Roman"/>
                <w:sz w:val="24"/>
                <w:szCs w:val="24"/>
              </w:rPr>
              <w:t xml:space="preserve">. </w:t>
            </w:r>
          </w:p>
          <w:p w14:paraId="10BEE783" w14:textId="77777777" w:rsidR="007A431A" w:rsidRDefault="007A431A" w:rsidP="00D622F5">
            <w:pPr>
              <w:spacing w:before="40" w:after="40" w:line="240" w:lineRule="auto"/>
              <w:ind w:firstLine="312"/>
              <w:jc w:val="both"/>
              <w:rPr>
                <w:rFonts w:ascii="Times New Roman" w:hAnsi="Times New Roman" w:cs="Times New Roman"/>
                <w:sz w:val="24"/>
                <w:szCs w:val="24"/>
              </w:rPr>
            </w:pPr>
            <w:r>
              <w:rPr>
                <w:rFonts w:ascii="Times New Roman" w:hAnsi="Times New Roman" w:cs="Times New Roman"/>
                <w:sz w:val="24"/>
                <w:szCs w:val="24"/>
              </w:rPr>
              <w:t xml:space="preserve">Likumprojekts nosaka jaunus pienākumus Ekonomikas ministrijai – </w:t>
            </w:r>
            <w:r w:rsidRPr="00C953ED">
              <w:rPr>
                <w:rFonts w:ascii="Times New Roman" w:hAnsi="Times New Roman" w:cs="Times New Roman"/>
                <w:bCs/>
                <w:sz w:val="24"/>
                <w:szCs w:val="24"/>
              </w:rPr>
              <w:t>reģistr</w:t>
            </w:r>
            <w:r>
              <w:rPr>
                <w:rFonts w:ascii="Times New Roman" w:hAnsi="Times New Roman" w:cs="Times New Roman"/>
                <w:bCs/>
                <w:sz w:val="24"/>
                <w:szCs w:val="24"/>
              </w:rPr>
              <w:t>ēt</w:t>
            </w:r>
            <w:r w:rsidRPr="00C953ED">
              <w:rPr>
                <w:rFonts w:ascii="Times New Roman" w:hAnsi="Times New Roman" w:cs="Times New Roman"/>
                <w:bCs/>
                <w:sz w:val="24"/>
                <w:szCs w:val="24"/>
              </w:rPr>
              <w:t xml:space="preserve"> tās biedrības vai nodibinājumus, kuras ir ieguvušas tiesības pārstāvēt komerciālos un korporatīvo tīmekļa vietņu lietotāju intereses tiesvedībā, </w:t>
            </w:r>
            <w:r>
              <w:rPr>
                <w:rFonts w:ascii="Times New Roman" w:hAnsi="Times New Roman" w:cs="Times New Roman"/>
                <w:bCs/>
                <w:sz w:val="24"/>
                <w:szCs w:val="24"/>
              </w:rPr>
              <w:t xml:space="preserve">kā arī par reģistru un izmaiņām tajā </w:t>
            </w:r>
            <w:r w:rsidRPr="00C953ED">
              <w:rPr>
                <w:rFonts w:ascii="Times New Roman" w:hAnsi="Times New Roman" w:cs="Times New Roman"/>
                <w:bCs/>
                <w:sz w:val="24"/>
                <w:szCs w:val="24"/>
              </w:rPr>
              <w:t>informēt EK.</w:t>
            </w:r>
            <w:r>
              <w:rPr>
                <w:rFonts w:ascii="Times New Roman" w:hAnsi="Times New Roman" w:cs="Times New Roman"/>
                <w:bCs/>
                <w:sz w:val="24"/>
                <w:szCs w:val="24"/>
              </w:rPr>
              <w:t xml:space="preserve"> </w:t>
            </w:r>
          </w:p>
          <w:p w14:paraId="06C43A3A" w14:textId="77777777" w:rsidR="007A431A" w:rsidRPr="00E46193" w:rsidRDefault="007A431A" w:rsidP="00D622F5">
            <w:pPr>
              <w:spacing w:before="40" w:after="40" w:line="240" w:lineRule="auto"/>
              <w:ind w:firstLine="312"/>
              <w:jc w:val="both"/>
              <w:rPr>
                <w:rFonts w:ascii="Times New Roman" w:hAnsi="Times New Roman" w:cs="Times New Roman"/>
                <w:sz w:val="24"/>
                <w:szCs w:val="24"/>
              </w:rPr>
            </w:pPr>
            <w:r>
              <w:rPr>
                <w:rFonts w:ascii="Times New Roman" w:hAnsi="Times New Roman" w:cs="Times New Roman"/>
                <w:sz w:val="24"/>
                <w:szCs w:val="24"/>
              </w:rPr>
              <w:t>Likumprojekts nosaka jaunas funkcijas PTAC – uzraudzīt, vai tiešsaistes starpniecību platformu pakalpojumu sniedzēji ievēro Regulas (ES) 2019/1150 prasības. Ja tiek konstatēts vai tiek saņemts iesniegums par Regulas (ES) 2019/1150 prasību pārkāpums, PTAC tiek uzdots pārbaudīt informācijas pamatotību. Tāpat PTAC ir jāizskata lietas, kuru pamatā ir saņemts iesniegums no Latvijas komerciāla lietotāja par Regulas (ES) 2019/1150 prasību pārkāpumiem pret tiešsaistes starpniecības platformu pakalpojumu sniedzēju, kurš uzņēmējdarbību veic ārpus Latvijas. Šādi gadījumi no izmeklēšanas sistēmas viedokļa ir īpaši sarežģīti. Lai izpildītu Regulas (ES) 2019/1150 15. panta 1. punktā doto uzdevumu Latvijai nodrošināt pienācīgu un efektīvu regulas izpildi, ir secināts, ka PTAC jaunā uzdevuma izpildei ir nepieciešams puse amata slodzes.</w:t>
            </w:r>
          </w:p>
        </w:tc>
      </w:tr>
      <w:tr w:rsidR="007A431A" w:rsidRPr="004D23F4" w14:paraId="0D7D5E0B" w14:textId="77777777" w:rsidTr="00D622F5">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17223C1" w14:textId="77777777" w:rsidR="007A431A" w:rsidRPr="00456C4C"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62D2541D" w14:textId="77777777" w:rsidR="007A431A" w:rsidRPr="00456C4C" w:rsidRDefault="007A431A" w:rsidP="00D622F5">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Cita informācija</w:t>
            </w:r>
          </w:p>
        </w:tc>
        <w:tc>
          <w:tcPr>
            <w:tcW w:w="3127" w:type="pct"/>
            <w:tcBorders>
              <w:top w:val="outset" w:sz="6" w:space="0" w:color="auto"/>
              <w:left w:val="outset" w:sz="6" w:space="0" w:color="auto"/>
              <w:bottom w:val="outset" w:sz="6" w:space="0" w:color="auto"/>
              <w:right w:val="outset" w:sz="6" w:space="0" w:color="auto"/>
            </w:tcBorders>
            <w:hideMark/>
          </w:tcPr>
          <w:p w14:paraId="39F1D4CC" w14:textId="77777777" w:rsidR="007A431A" w:rsidRPr="00456C4C" w:rsidRDefault="007A431A" w:rsidP="00D622F5">
            <w:pPr>
              <w:spacing w:before="40" w:after="40" w:line="240" w:lineRule="auto"/>
              <w:jc w:val="both"/>
              <w:rPr>
                <w:rFonts w:ascii="Times New Roman" w:hAnsi="Times New Roman" w:cs="Times New Roman"/>
                <w:sz w:val="24"/>
                <w:szCs w:val="24"/>
              </w:rPr>
            </w:pPr>
            <w:r w:rsidRPr="00456C4C">
              <w:rPr>
                <w:rFonts w:ascii="Times New Roman" w:hAnsi="Times New Roman" w:cs="Times New Roman"/>
                <w:sz w:val="24"/>
                <w:szCs w:val="24"/>
              </w:rPr>
              <w:t>Nav</w:t>
            </w:r>
          </w:p>
        </w:tc>
      </w:tr>
    </w:tbl>
    <w:p w14:paraId="1D8D8DDC" w14:textId="77777777" w:rsidR="007A431A" w:rsidRPr="00D25408" w:rsidRDefault="007A431A" w:rsidP="007A431A">
      <w:pPr>
        <w:spacing w:after="0"/>
        <w:jc w:val="both"/>
        <w:rPr>
          <w:rFonts w:ascii="Times New Roman" w:hAnsi="Times New Roman" w:cs="Times New Roman"/>
          <w:bCs/>
          <w:sz w:val="24"/>
          <w:szCs w:val="24"/>
        </w:rPr>
      </w:pPr>
    </w:p>
    <w:p w14:paraId="5A87FDCC" w14:textId="77777777" w:rsidR="007A431A" w:rsidRDefault="007A431A" w:rsidP="007A431A">
      <w:pPr>
        <w:tabs>
          <w:tab w:val="left" w:pos="6237"/>
        </w:tabs>
        <w:spacing w:after="0" w:line="240" w:lineRule="auto"/>
        <w:rPr>
          <w:rFonts w:ascii="Times New Roman" w:hAnsi="Times New Roman" w:cs="Times New Roman"/>
          <w:bCs/>
          <w:sz w:val="24"/>
          <w:szCs w:val="24"/>
        </w:rPr>
      </w:pPr>
    </w:p>
    <w:p w14:paraId="2E2062E3" w14:textId="77777777" w:rsidR="007A431A" w:rsidRDefault="007A431A" w:rsidP="007A431A">
      <w:pPr>
        <w:tabs>
          <w:tab w:val="left" w:pos="7230"/>
        </w:tabs>
        <w:spacing w:after="0" w:line="240" w:lineRule="auto"/>
        <w:rPr>
          <w:rFonts w:ascii="Times New Roman" w:hAnsi="Times New Roman" w:cs="Times New Roman"/>
          <w:sz w:val="24"/>
          <w:szCs w:val="24"/>
        </w:rPr>
      </w:pPr>
      <w:r w:rsidRPr="00456C4C">
        <w:rPr>
          <w:rFonts w:ascii="Times New Roman" w:hAnsi="Times New Roman" w:cs="Times New Roman"/>
          <w:bCs/>
          <w:sz w:val="24"/>
          <w:szCs w:val="24"/>
        </w:rPr>
        <w:t>Ekonomikas</w:t>
      </w:r>
      <w:r w:rsidRPr="00456C4C">
        <w:rPr>
          <w:rFonts w:ascii="Times New Roman" w:hAnsi="Times New Roman" w:cs="Times New Roman"/>
          <w:sz w:val="24"/>
          <w:szCs w:val="24"/>
        </w:rPr>
        <w:t xml:space="preserve"> ministrs</w:t>
      </w:r>
      <w:r>
        <w:rPr>
          <w:rFonts w:ascii="Times New Roman" w:hAnsi="Times New Roman" w:cs="Times New Roman"/>
          <w:sz w:val="28"/>
          <w:szCs w:val="28"/>
        </w:rPr>
        <w:tab/>
      </w:r>
      <w:r w:rsidRPr="00456C4C">
        <w:rPr>
          <w:rFonts w:ascii="Times New Roman" w:hAnsi="Times New Roman" w:cs="Times New Roman"/>
          <w:sz w:val="24"/>
          <w:szCs w:val="24"/>
        </w:rPr>
        <w:t xml:space="preserve">J. </w:t>
      </w:r>
      <w:proofErr w:type="spellStart"/>
      <w:r w:rsidRPr="00456C4C">
        <w:rPr>
          <w:rFonts w:ascii="Times New Roman" w:hAnsi="Times New Roman" w:cs="Times New Roman"/>
          <w:sz w:val="24"/>
          <w:szCs w:val="24"/>
        </w:rPr>
        <w:t>Vitenbergs</w:t>
      </w:r>
      <w:proofErr w:type="spellEnd"/>
    </w:p>
    <w:p w14:paraId="2B7E67E5" w14:textId="77777777" w:rsidR="007A431A" w:rsidRDefault="007A431A" w:rsidP="007A431A">
      <w:pPr>
        <w:tabs>
          <w:tab w:val="left" w:pos="7230"/>
        </w:tabs>
        <w:spacing w:after="0" w:line="240" w:lineRule="auto"/>
        <w:rPr>
          <w:rFonts w:ascii="Times New Roman" w:hAnsi="Times New Roman" w:cs="Times New Roman"/>
          <w:sz w:val="24"/>
          <w:szCs w:val="24"/>
        </w:rPr>
      </w:pPr>
    </w:p>
    <w:p w14:paraId="2B649655" w14:textId="77777777" w:rsidR="007A431A" w:rsidRPr="00AF3B35" w:rsidRDefault="007A431A" w:rsidP="007A431A">
      <w:pPr>
        <w:tabs>
          <w:tab w:val="left" w:pos="7230"/>
        </w:tabs>
        <w:spacing w:after="0" w:line="240" w:lineRule="auto"/>
        <w:rPr>
          <w:rFonts w:ascii="Times New Roman" w:hAnsi="Times New Roman" w:cs="Times New Roman"/>
          <w:sz w:val="24"/>
          <w:szCs w:val="24"/>
        </w:rPr>
      </w:pPr>
      <w:r w:rsidRPr="00AF3B35">
        <w:rPr>
          <w:rFonts w:ascii="Times New Roman" w:hAnsi="Times New Roman" w:cs="Times New Roman"/>
          <w:sz w:val="24"/>
          <w:szCs w:val="24"/>
        </w:rPr>
        <w:t xml:space="preserve">Vīza: </w:t>
      </w:r>
    </w:p>
    <w:p w14:paraId="4CE8020F" w14:textId="77777777" w:rsidR="007A431A" w:rsidRDefault="007A431A" w:rsidP="007A431A">
      <w:pPr>
        <w:tabs>
          <w:tab w:val="left" w:pos="7230"/>
        </w:tabs>
        <w:spacing w:after="0" w:line="240" w:lineRule="auto"/>
        <w:rPr>
          <w:rFonts w:ascii="Times New Roman" w:hAnsi="Times New Roman" w:cs="Times New Roman"/>
          <w:sz w:val="24"/>
          <w:szCs w:val="24"/>
        </w:rPr>
      </w:pPr>
      <w:r w:rsidRPr="00AF3B35">
        <w:rPr>
          <w:rFonts w:ascii="Times New Roman" w:hAnsi="Times New Roman" w:cs="Times New Roman"/>
          <w:sz w:val="24"/>
          <w:szCs w:val="24"/>
        </w:rPr>
        <w:t>Valsts sekretārs</w:t>
      </w:r>
      <w:r w:rsidRPr="00AF3B35">
        <w:rPr>
          <w:rFonts w:ascii="Times New Roman" w:hAnsi="Times New Roman" w:cs="Times New Roman"/>
          <w:sz w:val="24"/>
          <w:szCs w:val="24"/>
        </w:rPr>
        <w:tab/>
        <w:t>E. Valantis</w:t>
      </w:r>
    </w:p>
    <w:p w14:paraId="7BA3E8B7" w14:textId="77777777" w:rsidR="007A431A" w:rsidRDefault="007A431A" w:rsidP="007A431A">
      <w:pPr>
        <w:tabs>
          <w:tab w:val="left" w:pos="6237"/>
        </w:tabs>
        <w:spacing w:after="0" w:line="240" w:lineRule="auto"/>
        <w:rPr>
          <w:rFonts w:ascii="Times New Roman" w:hAnsi="Times New Roman" w:cs="Times New Roman"/>
          <w:sz w:val="20"/>
          <w:szCs w:val="20"/>
        </w:rPr>
      </w:pPr>
    </w:p>
    <w:p w14:paraId="5A23AA91" w14:textId="77777777" w:rsidR="007A431A" w:rsidRDefault="007A431A" w:rsidP="007A431A">
      <w:pPr>
        <w:tabs>
          <w:tab w:val="left" w:pos="6237"/>
        </w:tabs>
        <w:spacing w:after="0" w:line="240" w:lineRule="auto"/>
        <w:rPr>
          <w:rFonts w:ascii="Times New Roman" w:hAnsi="Times New Roman" w:cs="Times New Roman"/>
          <w:sz w:val="20"/>
          <w:szCs w:val="20"/>
        </w:rPr>
      </w:pPr>
    </w:p>
    <w:p w14:paraId="255360B5" w14:textId="77777777" w:rsidR="007A431A" w:rsidRPr="004A127C" w:rsidRDefault="007A431A" w:rsidP="007A431A">
      <w:pPr>
        <w:tabs>
          <w:tab w:val="left" w:pos="6237"/>
        </w:tabs>
        <w:spacing w:after="0" w:line="240" w:lineRule="auto"/>
        <w:rPr>
          <w:rFonts w:ascii="Times New Roman" w:hAnsi="Times New Roman" w:cs="Times New Roman"/>
          <w:sz w:val="20"/>
          <w:szCs w:val="20"/>
        </w:rPr>
      </w:pPr>
      <w:r w:rsidRPr="004A127C">
        <w:rPr>
          <w:rFonts w:ascii="Times New Roman" w:hAnsi="Times New Roman" w:cs="Times New Roman"/>
          <w:sz w:val="20"/>
          <w:szCs w:val="20"/>
        </w:rPr>
        <w:t xml:space="preserve">Rozentālberga, </w:t>
      </w:r>
      <w:r w:rsidRPr="004A127C">
        <w:rPr>
          <w:rFonts w:ascii="Times New Roman" w:hAnsi="Times New Roman" w:cs="Times New Roman"/>
          <w:color w:val="000000"/>
          <w:sz w:val="20"/>
          <w:szCs w:val="20"/>
          <w:shd w:val="clear" w:color="auto" w:fill="FFFFFF"/>
        </w:rPr>
        <w:t>67013290</w:t>
      </w:r>
    </w:p>
    <w:p w14:paraId="0AB1C60A" w14:textId="77777777" w:rsidR="007A431A" w:rsidRPr="0095368B" w:rsidRDefault="007A431A" w:rsidP="007A431A">
      <w:pPr>
        <w:spacing w:after="0" w:line="252" w:lineRule="auto"/>
        <w:jc w:val="both"/>
        <w:rPr>
          <w:rFonts w:ascii="Times New Roman" w:eastAsiaTheme="minorEastAsia" w:hAnsi="Times New Roman" w:cs="Times New Roman"/>
          <w:noProof/>
          <w:sz w:val="20"/>
          <w:szCs w:val="20"/>
          <w:lang w:eastAsia="lv-LV"/>
        </w:rPr>
      </w:pPr>
      <w:hyperlink r:id="rId11" w:history="1">
        <w:r>
          <w:rPr>
            <w:rStyle w:val="Hyperlink"/>
            <w:rFonts w:ascii="Times New Roman" w:eastAsiaTheme="minorEastAsia" w:hAnsi="Times New Roman" w:cs="Times New Roman"/>
            <w:noProof/>
            <w:sz w:val="20"/>
            <w:szCs w:val="20"/>
            <w:lang w:eastAsia="lv-LV"/>
          </w:rPr>
          <w:t>Anna.Rozentalberga</w:t>
        </w:r>
        <w:r w:rsidRPr="004D23F4">
          <w:rPr>
            <w:rStyle w:val="Hyperlink"/>
            <w:rFonts w:ascii="Times New Roman" w:eastAsiaTheme="minorEastAsia" w:hAnsi="Times New Roman" w:cs="Times New Roman"/>
            <w:noProof/>
            <w:sz w:val="20"/>
            <w:szCs w:val="20"/>
            <w:lang w:eastAsia="lv-LV"/>
          </w:rPr>
          <w:t>@em.gov.lv</w:t>
        </w:r>
      </w:hyperlink>
    </w:p>
    <w:sectPr w:rsidR="007A431A" w:rsidRPr="0095368B" w:rsidSect="00E84A1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C83C" w14:textId="77777777" w:rsidR="00350047" w:rsidRDefault="00350047" w:rsidP="00894C55">
      <w:pPr>
        <w:spacing w:after="0" w:line="240" w:lineRule="auto"/>
      </w:pPr>
      <w:r>
        <w:separator/>
      </w:r>
    </w:p>
  </w:endnote>
  <w:endnote w:type="continuationSeparator" w:id="0">
    <w:p w14:paraId="71D7C83D" w14:textId="77777777" w:rsidR="00350047" w:rsidRDefault="003500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C83F" w14:textId="77777777" w:rsidR="00E46193" w:rsidRPr="00EC3EAB" w:rsidRDefault="00E46193" w:rsidP="00EC3EAB">
    <w:pPr>
      <w:pStyle w:val="Footer"/>
      <w:rPr>
        <w:rFonts w:ascii="Times New Roman" w:hAnsi="Times New Roman" w:cs="Times New Roman"/>
        <w:sz w:val="20"/>
        <w:szCs w:val="20"/>
      </w:rPr>
    </w:pPr>
    <w:r>
      <w:rPr>
        <w:rFonts w:ascii="Times New Roman" w:hAnsi="Times New Roman" w:cs="Times New Roman"/>
        <w:sz w:val="20"/>
        <w:szCs w:val="20"/>
      </w:rPr>
      <w:t xml:space="preserve">EManot_120620_Groz_ISPL; </w:t>
    </w:r>
    <w:r w:rsidRPr="00EC3EAB">
      <w:rPr>
        <w:rFonts w:ascii="Times New Roman" w:hAnsi="Times New Roman" w:cs="Times New Roman"/>
        <w:sz w:val="20"/>
        <w:szCs w:val="20"/>
      </w:rPr>
      <w:t>Likumprojekta “Grozījumi Informācijas sabiedrības pakalpojumu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C840" w14:textId="77777777" w:rsidR="00E46193" w:rsidRPr="009A2654" w:rsidRDefault="00E46193">
    <w:pPr>
      <w:pStyle w:val="Footer"/>
      <w:rPr>
        <w:rFonts w:ascii="Times New Roman" w:hAnsi="Times New Roman" w:cs="Times New Roman"/>
        <w:sz w:val="20"/>
        <w:szCs w:val="20"/>
      </w:rPr>
    </w:pPr>
    <w:bookmarkStart w:id="3" w:name="_Hlk42164111"/>
    <w:r>
      <w:rPr>
        <w:rFonts w:ascii="Times New Roman" w:hAnsi="Times New Roman" w:cs="Times New Roman"/>
        <w:sz w:val="20"/>
        <w:szCs w:val="20"/>
      </w:rPr>
      <w:t xml:space="preserve">EManot_120620_Groz_ISPL; </w:t>
    </w:r>
    <w:bookmarkEnd w:id="3"/>
    <w:r w:rsidRPr="00EC3EAB">
      <w:rPr>
        <w:rFonts w:ascii="Times New Roman" w:hAnsi="Times New Roman" w:cs="Times New Roman"/>
        <w:sz w:val="20"/>
        <w:szCs w:val="20"/>
      </w:rPr>
      <w:t>Likumprojekta “Grozījumi Informācijas sabiedrības pakalpojumu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C83A" w14:textId="77777777" w:rsidR="00350047" w:rsidRDefault="00350047" w:rsidP="00894C55">
      <w:pPr>
        <w:spacing w:after="0" w:line="240" w:lineRule="auto"/>
      </w:pPr>
      <w:r>
        <w:separator/>
      </w:r>
    </w:p>
  </w:footnote>
  <w:footnote w:type="continuationSeparator" w:id="0">
    <w:p w14:paraId="71D7C83B" w14:textId="77777777" w:rsidR="00350047" w:rsidRDefault="00350047" w:rsidP="00894C55">
      <w:pPr>
        <w:spacing w:after="0" w:line="240" w:lineRule="auto"/>
      </w:pPr>
      <w:r>
        <w:continuationSeparator/>
      </w:r>
    </w:p>
  </w:footnote>
  <w:footnote w:id="1">
    <w:p w14:paraId="61072FA5" w14:textId="77777777" w:rsidR="007A431A" w:rsidRPr="00EB0D48" w:rsidRDefault="007A431A" w:rsidP="007A431A">
      <w:pPr>
        <w:pStyle w:val="FootnoteText"/>
        <w:rPr>
          <w:rFonts w:ascii="Times New Roman" w:hAnsi="Times New Roman" w:cs="Times New Roman"/>
        </w:rPr>
      </w:pPr>
      <w:r w:rsidRPr="00EB0D48">
        <w:rPr>
          <w:rStyle w:val="FootnoteReference"/>
          <w:rFonts w:ascii="Times New Roman" w:hAnsi="Times New Roman" w:cs="Times New Roman"/>
        </w:rPr>
        <w:footnoteRef/>
      </w:r>
      <w:r w:rsidRPr="00EB0D48">
        <w:rPr>
          <w:rFonts w:ascii="Times New Roman" w:hAnsi="Times New Roman" w:cs="Times New Roman"/>
        </w:rPr>
        <w:t xml:space="preserve"> </w:t>
      </w:r>
      <w:hyperlink r:id="rId1" w:history="1">
        <w:r w:rsidRPr="00EB0D48">
          <w:rPr>
            <w:rStyle w:val="Hyperlink"/>
            <w:rFonts w:ascii="Times New Roman" w:hAnsi="Times New Roman" w:cs="Times New Roman"/>
          </w:rPr>
          <w:t>https://ec.europa.eu/newsroom/dae/document.cfm?doc_id=52447</w:t>
        </w:r>
      </w:hyperlink>
    </w:p>
  </w:footnote>
  <w:footnote w:id="2">
    <w:p w14:paraId="6BBBA7C1" w14:textId="77777777" w:rsidR="007A431A" w:rsidRPr="001769C3" w:rsidRDefault="007A431A" w:rsidP="007A431A">
      <w:pPr>
        <w:pStyle w:val="FootnoteText"/>
        <w:rPr>
          <w:rFonts w:ascii="Times New Roman" w:hAnsi="Times New Roman" w:cs="Times New Roman"/>
        </w:rPr>
      </w:pPr>
      <w:r w:rsidRPr="001769C3">
        <w:rPr>
          <w:rStyle w:val="FootnoteReference"/>
          <w:rFonts w:ascii="Times New Roman" w:hAnsi="Times New Roman" w:cs="Times New Roman"/>
        </w:rPr>
        <w:footnoteRef/>
      </w:r>
      <w:r w:rsidRPr="001769C3">
        <w:rPr>
          <w:rFonts w:ascii="Times New Roman" w:hAnsi="Times New Roman" w:cs="Times New Roman"/>
        </w:rPr>
        <w:t xml:space="preserve"> http://</w:t>
      </w:r>
      <w:r>
        <w:rPr>
          <w:rFonts w:ascii="Times New Roman" w:hAnsi="Times New Roman" w:cs="Times New Roman"/>
        </w:rPr>
        <w:t>www.</w:t>
      </w:r>
      <w:r w:rsidRPr="001769C3">
        <w:rPr>
          <w:rFonts w:ascii="Times New Roman" w:hAnsi="Times New Roman" w:cs="Times New Roman"/>
        </w:rPr>
        <w:t>ptac.gov.lv/sites/default/files/ptac_publiskais_parskatas_2017_majas_lapa_0.pdf</w:t>
      </w:r>
    </w:p>
  </w:footnote>
  <w:footnote w:id="3">
    <w:p w14:paraId="191F76A6" w14:textId="77777777" w:rsidR="007A431A" w:rsidRPr="001769C3" w:rsidRDefault="007A431A" w:rsidP="007A431A">
      <w:pPr>
        <w:pStyle w:val="FootnoteText"/>
        <w:rPr>
          <w:rFonts w:ascii="Times New Roman" w:hAnsi="Times New Roman" w:cs="Times New Roman"/>
        </w:rPr>
      </w:pPr>
      <w:r w:rsidRPr="001769C3">
        <w:rPr>
          <w:rStyle w:val="FootnoteReference"/>
          <w:rFonts w:ascii="Times New Roman" w:hAnsi="Times New Roman" w:cs="Times New Roman"/>
        </w:rPr>
        <w:footnoteRef/>
      </w:r>
      <w:r w:rsidRPr="001769C3">
        <w:rPr>
          <w:rFonts w:ascii="Times New Roman" w:hAnsi="Times New Roman" w:cs="Times New Roman"/>
        </w:rPr>
        <w:t xml:space="preserve"> </w:t>
      </w:r>
      <w:hyperlink r:id="rId2" w:history="1">
        <w:r w:rsidRPr="001769C3">
          <w:rPr>
            <w:rStyle w:val="Hyperlink"/>
            <w:rFonts w:ascii="Times New Roman" w:hAnsi="Times New Roman" w:cs="Times New Roman"/>
          </w:rPr>
          <w:t>http://www.ptac.gov.lv/lv/content/par-distances-tirdzniec-bu</w:t>
        </w:r>
      </w:hyperlink>
    </w:p>
  </w:footnote>
  <w:footnote w:id="4">
    <w:p w14:paraId="6717888E" w14:textId="77777777" w:rsidR="007A431A" w:rsidRPr="001769C3" w:rsidRDefault="007A431A" w:rsidP="007A431A">
      <w:pPr>
        <w:pStyle w:val="FootnoteText"/>
        <w:rPr>
          <w:rFonts w:ascii="Times New Roman" w:hAnsi="Times New Roman" w:cs="Times New Roman"/>
        </w:rPr>
      </w:pPr>
      <w:r w:rsidRPr="001769C3">
        <w:rPr>
          <w:rStyle w:val="FootnoteReference"/>
          <w:rFonts w:ascii="Times New Roman" w:hAnsi="Times New Roman" w:cs="Times New Roman"/>
        </w:rPr>
        <w:footnoteRef/>
      </w:r>
      <w:r w:rsidRPr="001769C3">
        <w:rPr>
          <w:rFonts w:ascii="Times New Roman" w:hAnsi="Times New Roman" w:cs="Times New Roman"/>
        </w:rPr>
        <w:t xml:space="preserve"> </w:t>
      </w:r>
      <w:hyperlink r:id="rId3" w:history="1">
        <w:r w:rsidRPr="001769C3">
          <w:rPr>
            <w:rStyle w:val="Hyperlink"/>
            <w:rFonts w:ascii="Times New Roman" w:hAnsi="Times New Roman" w:cs="Times New Roman"/>
          </w:rPr>
          <w:t>http://www.ptac.gov.lv/lv/news/ptac-sodijis-tris-komersantus-par-negodigu-komercpraksi-timeklvietnes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1D7C83E" w14:textId="77777777" w:rsidR="00E46193" w:rsidRPr="00C25B49" w:rsidRDefault="00DA79A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4619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6AB4">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78A"/>
    <w:multiLevelType w:val="hybridMultilevel"/>
    <w:tmpl w:val="AA8426BE"/>
    <w:lvl w:ilvl="0" w:tplc="E4AAE2BA">
      <w:start w:val="202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B4B63EF"/>
    <w:multiLevelType w:val="hybridMultilevel"/>
    <w:tmpl w:val="91C256FE"/>
    <w:lvl w:ilvl="0" w:tplc="B5E21818">
      <w:start w:val="2023"/>
      <w:numFmt w:val="bullet"/>
      <w:lvlText w:val="-"/>
      <w:lvlJc w:val="left"/>
      <w:pPr>
        <w:ind w:left="720" w:hanging="360"/>
      </w:pPr>
      <w:rPr>
        <w:rFonts w:ascii="Times" w:eastAsiaTheme="minorHAnsi" w:hAnsi="Time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624FB7"/>
    <w:multiLevelType w:val="hybridMultilevel"/>
    <w:tmpl w:val="C62893CE"/>
    <w:lvl w:ilvl="0" w:tplc="CE924BF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97BC5"/>
    <w:multiLevelType w:val="hybridMultilevel"/>
    <w:tmpl w:val="60086A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2F1874"/>
    <w:multiLevelType w:val="hybridMultilevel"/>
    <w:tmpl w:val="9F0AD388"/>
    <w:lvl w:ilvl="0" w:tplc="A49A11BA">
      <w:start w:val="1"/>
      <w:numFmt w:val="decimal"/>
      <w:lvlText w:val="%1."/>
      <w:lvlJc w:val="left"/>
      <w:pPr>
        <w:ind w:left="360" w:hanging="360"/>
      </w:pPr>
      <w:rPr>
        <w:rFonts w:ascii="Times New Roman" w:eastAsia="Times New Roman" w:hAnsi="Times New Roman" w:cs="Times New Roman"/>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2D264A2"/>
    <w:multiLevelType w:val="hybridMultilevel"/>
    <w:tmpl w:val="DC7AED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8B7C93"/>
    <w:multiLevelType w:val="hybridMultilevel"/>
    <w:tmpl w:val="3B8CCE0C"/>
    <w:lvl w:ilvl="0" w:tplc="9A8A466E">
      <w:start w:val="202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BDD5558"/>
    <w:multiLevelType w:val="hybridMultilevel"/>
    <w:tmpl w:val="420A08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1C15E4"/>
    <w:multiLevelType w:val="hybridMultilevel"/>
    <w:tmpl w:val="FADA3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5F3A57"/>
    <w:multiLevelType w:val="hybridMultilevel"/>
    <w:tmpl w:val="D7743A14"/>
    <w:lvl w:ilvl="0" w:tplc="C42A0150">
      <w:start w:val="2023"/>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1166F3"/>
    <w:multiLevelType w:val="hybridMultilevel"/>
    <w:tmpl w:val="B7108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4"/>
  </w:num>
  <w:num w:numId="5">
    <w:abstractNumId w:val="2"/>
  </w:num>
  <w:num w:numId="6">
    <w:abstractNumId w:val="5"/>
  </w:num>
  <w:num w:numId="7">
    <w:abstractNumId w:val="3"/>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4C8"/>
    <w:rsid w:val="0000525B"/>
    <w:rsid w:val="00010B74"/>
    <w:rsid w:val="00010C1E"/>
    <w:rsid w:val="00012A1A"/>
    <w:rsid w:val="00020DD5"/>
    <w:rsid w:val="00021B88"/>
    <w:rsid w:val="00025062"/>
    <w:rsid w:val="00026F28"/>
    <w:rsid w:val="00036D7B"/>
    <w:rsid w:val="00042652"/>
    <w:rsid w:val="00050F38"/>
    <w:rsid w:val="000611D0"/>
    <w:rsid w:val="00063688"/>
    <w:rsid w:val="00063D6C"/>
    <w:rsid w:val="00064EC5"/>
    <w:rsid w:val="00070442"/>
    <w:rsid w:val="00071583"/>
    <w:rsid w:val="00071855"/>
    <w:rsid w:val="00073B91"/>
    <w:rsid w:val="00077D4E"/>
    <w:rsid w:val="00080C5F"/>
    <w:rsid w:val="00081344"/>
    <w:rsid w:val="00084D6A"/>
    <w:rsid w:val="000862AE"/>
    <w:rsid w:val="00086732"/>
    <w:rsid w:val="0009095B"/>
    <w:rsid w:val="0009297A"/>
    <w:rsid w:val="00092F9D"/>
    <w:rsid w:val="000967DA"/>
    <w:rsid w:val="000A0F00"/>
    <w:rsid w:val="000A176D"/>
    <w:rsid w:val="000A30B1"/>
    <w:rsid w:val="000A4429"/>
    <w:rsid w:val="000A7FCF"/>
    <w:rsid w:val="000B07D8"/>
    <w:rsid w:val="000C14E6"/>
    <w:rsid w:val="000C45B4"/>
    <w:rsid w:val="000C4E11"/>
    <w:rsid w:val="000C753B"/>
    <w:rsid w:val="000D6B01"/>
    <w:rsid w:val="000E0C4E"/>
    <w:rsid w:val="000E1437"/>
    <w:rsid w:val="000E23BF"/>
    <w:rsid w:val="000E2699"/>
    <w:rsid w:val="000E410A"/>
    <w:rsid w:val="000E416E"/>
    <w:rsid w:val="000F1E3E"/>
    <w:rsid w:val="00116096"/>
    <w:rsid w:val="00116C2B"/>
    <w:rsid w:val="001177B8"/>
    <w:rsid w:val="00124E61"/>
    <w:rsid w:val="001340B7"/>
    <w:rsid w:val="00137C8F"/>
    <w:rsid w:val="00143D27"/>
    <w:rsid w:val="001451F6"/>
    <w:rsid w:val="00156CEC"/>
    <w:rsid w:val="00157C48"/>
    <w:rsid w:val="00170C8A"/>
    <w:rsid w:val="0017262F"/>
    <w:rsid w:val="0017508A"/>
    <w:rsid w:val="001769C3"/>
    <w:rsid w:val="001817C7"/>
    <w:rsid w:val="00182A87"/>
    <w:rsid w:val="001918DD"/>
    <w:rsid w:val="001A2BE9"/>
    <w:rsid w:val="001B04AC"/>
    <w:rsid w:val="001B12BD"/>
    <w:rsid w:val="001C031E"/>
    <w:rsid w:val="001F3A89"/>
    <w:rsid w:val="0020209F"/>
    <w:rsid w:val="002037F2"/>
    <w:rsid w:val="002120D3"/>
    <w:rsid w:val="00212637"/>
    <w:rsid w:val="00214A8A"/>
    <w:rsid w:val="00220178"/>
    <w:rsid w:val="002228E8"/>
    <w:rsid w:val="00226C39"/>
    <w:rsid w:val="00233B9C"/>
    <w:rsid w:val="00243426"/>
    <w:rsid w:val="00245657"/>
    <w:rsid w:val="0025470B"/>
    <w:rsid w:val="0025736D"/>
    <w:rsid w:val="00261F24"/>
    <w:rsid w:val="00262571"/>
    <w:rsid w:val="00263AFB"/>
    <w:rsid w:val="00266175"/>
    <w:rsid w:val="00266537"/>
    <w:rsid w:val="002707D9"/>
    <w:rsid w:val="00272F4F"/>
    <w:rsid w:val="002840A7"/>
    <w:rsid w:val="00285762"/>
    <w:rsid w:val="002913A3"/>
    <w:rsid w:val="00291B64"/>
    <w:rsid w:val="0029394D"/>
    <w:rsid w:val="00294E07"/>
    <w:rsid w:val="00295911"/>
    <w:rsid w:val="002A087F"/>
    <w:rsid w:val="002A12BA"/>
    <w:rsid w:val="002A2B00"/>
    <w:rsid w:val="002A7949"/>
    <w:rsid w:val="002B13BF"/>
    <w:rsid w:val="002B142C"/>
    <w:rsid w:val="002B1D8E"/>
    <w:rsid w:val="002C29B0"/>
    <w:rsid w:val="002C666C"/>
    <w:rsid w:val="002D7F95"/>
    <w:rsid w:val="002E0838"/>
    <w:rsid w:val="002E1C05"/>
    <w:rsid w:val="002E2625"/>
    <w:rsid w:val="002E5AC8"/>
    <w:rsid w:val="002E7AA5"/>
    <w:rsid w:val="002E7B59"/>
    <w:rsid w:val="002F2C47"/>
    <w:rsid w:val="003008DF"/>
    <w:rsid w:val="00311ECA"/>
    <w:rsid w:val="00316F55"/>
    <w:rsid w:val="00327FDD"/>
    <w:rsid w:val="00340F5D"/>
    <w:rsid w:val="003478FA"/>
    <w:rsid w:val="00350047"/>
    <w:rsid w:val="00354F66"/>
    <w:rsid w:val="003551D7"/>
    <w:rsid w:val="003554F8"/>
    <w:rsid w:val="003631B2"/>
    <w:rsid w:val="00371CD8"/>
    <w:rsid w:val="00384C43"/>
    <w:rsid w:val="003942A4"/>
    <w:rsid w:val="00394529"/>
    <w:rsid w:val="00395A90"/>
    <w:rsid w:val="003A3AA1"/>
    <w:rsid w:val="003A4273"/>
    <w:rsid w:val="003A506A"/>
    <w:rsid w:val="003B0BF9"/>
    <w:rsid w:val="003B2A07"/>
    <w:rsid w:val="003B5241"/>
    <w:rsid w:val="003B597D"/>
    <w:rsid w:val="003B6E7D"/>
    <w:rsid w:val="003B7947"/>
    <w:rsid w:val="003B7E96"/>
    <w:rsid w:val="003C06B6"/>
    <w:rsid w:val="003C0889"/>
    <w:rsid w:val="003C76C3"/>
    <w:rsid w:val="003D2D7F"/>
    <w:rsid w:val="003D4DE7"/>
    <w:rsid w:val="003D73BA"/>
    <w:rsid w:val="003E0791"/>
    <w:rsid w:val="003F1F0D"/>
    <w:rsid w:val="003F28AC"/>
    <w:rsid w:val="003F329B"/>
    <w:rsid w:val="003F49B9"/>
    <w:rsid w:val="004123AD"/>
    <w:rsid w:val="00412D86"/>
    <w:rsid w:val="004165B2"/>
    <w:rsid w:val="00417260"/>
    <w:rsid w:val="00433567"/>
    <w:rsid w:val="00434132"/>
    <w:rsid w:val="00437511"/>
    <w:rsid w:val="004451FF"/>
    <w:rsid w:val="004454FE"/>
    <w:rsid w:val="00450F18"/>
    <w:rsid w:val="00456C4C"/>
    <w:rsid w:val="00456E40"/>
    <w:rsid w:val="004627DA"/>
    <w:rsid w:val="00467D92"/>
    <w:rsid w:val="00471F27"/>
    <w:rsid w:val="0049551F"/>
    <w:rsid w:val="004A0E21"/>
    <w:rsid w:val="004A1118"/>
    <w:rsid w:val="004A127C"/>
    <w:rsid w:val="004A2C8F"/>
    <w:rsid w:val="004A4109"/>
    <w:rsid w:val="004B6735"/>
    <w:rsid w:val="004C1E3B"/>
    <w:rsid w:val="004D0F9A"/>
    <w:rsid w:val="004D3CFC"/>
    <w:rsid w:val="004D3DAB"/>
    <w:rsid w:val="004D5468"/>
    <w:rsid w:val="004D6CCA"/>
    <w:rsid w:val="004E038C"/>
    <w:rsid w:val="004F2637"/>
    <w:rsid w:val="004F4FA8"/>
    <w:rsid w:val="00500B14"/>
    <w:rsid w:val="0050178F"/>
    <w:rsid w:val="00527524"/>
    <w:rsid w:val="00530168"/>
    <w:rsid w:val="00533E80"/>
    <w:rsid w:val="005341CE"/>
    <w:rsid w:val="00547647"/>
    <w:rsid w:val="00550494"/>
    <w:rsid w:val="005557E5"/>
    <w:rsid w:val="00556F0E"/>
    <w:rsid w:val="0056031E"/>
    <w:rsid w:val="00560526"/>
    <w:rsid w:val="00563B03"/>
    <w:rsid w:val="00567771"/>
    <w:rsid w:val="00572430"/>
    <w:rsid w:val="0057428B"/>
    <w:rsid w:val="00581631"/>
    <w:rsid w:val="00581AEA"/>
    <w:rsid w:val="00582CEE"/>
    <w:rsid w:val="0058304D"/>
    <w:rsid w:val="005845D6"/>
    <w:rsid w:val="00594D17"/>
    <w:rsid w:val="00595A14"/>
    <w:rsid w:val="005A1035"/>
    <w:rsid w:val="005A3E29"/>
    <w:rsid w:val="005B5D49"/>
    <w:rsid w:val="005C3E46"/>
    <w:rsid w:val="005C44B7"/>
    <w:rsid w:val="005D25A0"/>
    <w:rsid w:val="005D3DF8"/>
    <w:rsid w:val="005D6A63"/>
    <w:rsid w:val="005F16B3"/>
    <w:rsid w:val="005F6A3E"/>
    <w:rsid w:val="006018A9"/>
    <w:rsid w:val="0060322A"/>
    <w:rsid w:val="00603711"/>
    <w:rsid w:val="00603D74"/>
    <w:rsid w:val="00614CF5"/>
    <w:rsid w:val="00614D55"/>
    <w:rsid w:val="00620DF3"/>
    <w:rsid w:val="006210A7"/>
    <w:rsid w:val="00626D42"/>
    <w:rsid w:val="00637818"/>
    <w:rsid w:val="00641291"/>
    <w:rsid w:val="00650B79"/>
    <w:rsid w:val="006510CF"/>
    <w:rsid w:val="00652514"/>
    <w:rsid w:val="0065264A"/>
    <w:rsid w:val="006533E2"/>
    <w:rsid w:val="006541E9"/>
    <w:rsid w:val="00655071"/>
    <w:rsid w:val="00655F2C"/>
    <w:rsid w:val="006624A5"/>
    <w:rsid w:val="0066311B"/>
    <w:rsid w:val="00665550"/>
    <w:rsid w:val="006665E5"/>
    <w:rsid w:val="00667396"/>
    <w:rsid w:val="006775A3"/>
    <w:rsid w:val="00690C7B"/>
    <w:rsid w:val="00691201"/>
    <w:rsid w:val="00693966"/>
    <w:rsid w:val="0069515F"/>
    <w:rsid w:val="006A028B"/>
    <w:rsid w:val="006B095B"/>
    <w:rsid w:val="006B2BCE"/>
    <w:rsid w:val="006B776A"/>
    <w:rsid w:val="006B7D7C"/>
    <w:rsid w:val="006C008A"/>
    <w:rsid w:val="006C5097"/>
    <w:rsid w:val="006D081B"/>
    <w:rsid w:val="006D13A2"/>
    <w:rsid w:val="006D15AA"/>
    <w:rsid w:val="006D1E80"/>
    <w:rsid w:val="006D4384"/>
    <w:rsid w:val="006D783A"/>
    <w:rsid w:val="006E1081"/>
    <w:rsid w:val="006E4EBC"/>
    <w:rsid w:val="006F0DA1"/>
    <w:rsid w:val="006F225D"/>
    <w:rsid w:val="007148E7"/>
    <w:rsid w:val="00716A28"/>
    <w:rsid w:val="00717457"/>
    <w:rsid w:val="00720585"/>
    <w:rsid w:val="00723108"/>
    <w:rsid w:val="007240F9"/>
    <w:rsid w:val="007405CB"/>
    <w:rsid w:val="007439C3"/>
    <w:rsid w:val="00743A66"/>
    <w:rsid w:val="00751BAD"/>
    <w:rsid w:val="007632B2"/>
    <w:rsid w:val="007636B0"/>
    <w:rsid w:val="00764C3D"/>
    <w:rsid w:val="00766B41"/>
    <w:rsid w:val="00773AF6"/>
    <w:rsid w:val="00780337"/>
    <w:rsid w:val="00791989"/>
    <w:rsid w:val="00794174"/>
    <w:rsid w:val="00795F71"/>
    <w:rsid w:val="0079771A"/>
    <w:rsid w:val="007A026F"/>
    <w:rsid w:val="007A4133"/>
    <w:rsid w:val="007A431A"/>
    <w:rsid w:val="007A4B6D"/>
    <w:rsid w:val="007A4C23"/>
    <w:rsid w:val="007A5686"/>
    <w:rsid w:val="007A7DB7"/>
    <w:rsid w:val="007B034C"/>
    <w:rsid w:val="007B082A"/>
    <w:rsid w:val="007B2A7C"/>
    <w:rsid w:val="007B30A4"/>
    <w:rsid w:val="007C3E49"/>
    <w:rsid w:val="007C496F"/>
    <w:rsid w:val="007C5599"/>
    <w:rsid w:val="007D18F8"/>
    <w:rsid w:val="007D4086"/>
    <w:rsid w:val="007D6AC9"/>
    <w:rsid w:val="007E32BF"/>
    <w:rsid w:val="007E38FF"/>
    <w:rsid w:val="007E423C"/>
    <w:rsid w:val="007E5F7A"/>
    <w:rsid w:val="007E73AB"/>
    <w:rsid w:val="007F0B4C"/>
    <w:rsid w:val="007F2A03"/>
    <w:rsid w:val="0080023D"/>
    <w:rsid w:val="008040FB"/>
    <w:rsid w:val="00816C11"/>
    <w:rsid w:val="00821233"/>
    <w:rsid w:val="00825CE5"/>
    <w:rsid w:val="008305F3"/>
    <w:rsid w:val="00837310"/>
    <w:rsid w:val="00837EE1"/>
    <w:rsid w:val="00845FCC"/>
    <w:rsid w:val="008502C2"/>
    <w:rsid w:val="00850E35"/>
    <w:rsid w:val="008527F2"/>
    <w:rsid w:val="008620CA"/>
    <w:rsid w:val="0088274D"/>
    <w:rsid w:val="00883F20"/>
    <w:rsid w:val="00887697"/>
    <w:rsid w:val="008903C4"/>
    <w:rsid w:val="00894C55"/>
    <w:rsid w:val="00897B05"/>
    <w:rsid w:val="008A1CCC"/>
    <w:rsid w:val="008B3B77"/>
    <w:rsid w:val="008B7202"/>
    <w:rsid w:val="008C25C5"/>
    <w:rsid w:val="008C30D2"/>
    <w:rsid w:val="008C5DCE"/>
    <w:rsid w:val="008D019C"/>
    <w:rsid w:val="008D4DD5"/>
    <w:rsid w:val="008E0B57"/>
    <w:rsid w:val="008F2D1C"/>
    <w:rsid w:val="008F36B1"/>
    <w:rsid w:val="009001D2"/>
    <w:rsid w:val="00900C6A"/>
    <w:rsid w:val="00903E56"/>
    <w:rsid w:val="00913D60"/>
    <w:rsid w:val="0091417A"/>
    <w:rsid w:val="00914E9A"/>
    <w:rsid w:val="00920FE9"/>
    <w:rsid w:val="0092597F"/>
    <w:rsid w:val="009304FF"/>
    <w:rsid w:val="0094444C"/>
    <w:rsid w:val="00944B87"/>
    <w:rsid w:val="009451BA"/>
    <w:rsid w:val="00945590"/>
    <w:rsid w:val="0095368B"/>
    <w:rsid w:val="00954017"/>
    <w:rsid w:val="00957A46"/>
    <w:rsid w:val="00965551"/>
    <w:rsid w:val="00974401"/>
    <w:rsid w:val="009745FE"/>
    <w:rsid w:val="009818F7"/>
    <w:rsid w:val="00981D46"/>
    <w:rsid w:val="00996526"/>
    <w:rsid w:val="00996DD0"/>
    <w:rsid w:val="00997F17"/>
    <w:rsid w:val="009A0E62"/>
    <w:rsid w:val="009A1C7A"/>
    <w:rsid w:val="009A2654"/>
    <w:rsid w:val="009A7DC9"/>
    <w:rsid w:val="009B228E"/>
    <w:rsid w:val="009C14A8"/>
    <w:rsid w:val="009C537A"/>
    <w:rsid w:val="009C6EFA"/>
    <w:rsid w:val="009D054F"/>
    <w:rsid w:val="009D05A9"/>
    <w:rsid w:val="009D15D6"/>
    <w:rsid w:val="009D16B5"/>
    <w:rsid w:val="009D2733"/>
    <w:rsid w:val="009D5DC0"/>
    <w:rsid w:val="009D6381"/>
    <w:rsid w:val="009D7E90"/>
    <w:rsid w:val="009E1CB5"/>
    <w:rsid w:val="009E224F"/>
    <w:rsid w:val="009E4E51"/>
    <w:rsid w:val="009E712D"/>
    <w:rsid w:val="009F0D65"/>
    <w:rsid w:val="009F1717"/>
    <w:rsid w:val="009F45B2"/>
    <w:rsid w:val="009F5918"/>
    <w:rsid w:val="00A01AB2"/>
    <w:rsid w:val="00A030F3"/>
    <w:rsid w:val="00A03E3D"/>
    <w:rsid w:val="00A10FC3"/>
    <w:rsid w:val="00A11B33"/>
    <w:rsid w:val="00A240DB"/>
    <w:rsid w:val="00A3493F"/>
    <w:rsid w:val="00A36BCD"/>
    <w:rsid w:val="00A40B62"/>
    <w:rsid w:val="00A4618D"/>
    <w:rsid w:val="00A46CB5"/>
    <w:rsid w:val="00A524A6"/>
    <w:rsid w:val="00A54E55"/>
    <w:rsid w:val="00A555BD"/>
    <w:rsid w:val="00A6073E"/>
    <w:rsid w:val="00A648E3"/>
    <w:rsid w:val="00A722BF"/>
    <w:rsid w:val="00A73419"/>
    <w:rsid w:val="00A7353A"/>
    <w:rsid w:val="00A7385A"/>
    <w:rsid w:val="00A75F26"/>
    <w:rsid w:val="00A8039C"/>
    <w:rsid w:val="00A86DE8"/>
    <w:rsid w:val="00A93ED7"/>
    <w:rsid w:val="00A976E3"/>
    <w:rsid w:val="00AA2BCE"/>
    <w:rsid w:val="00AA6DA5"/>
    <w:rsid w:val="00AB6BDF"/>
    <w:rsid w:val="00AC0414"/>
    <w:rsid w:val="00AC1A39"/>
    <w:rsid w:val="00AC25A6"/>
    <w:rsid w:val="00AD0A32"/>
    <w:rsid w:val="00AE3BCA"/>
    <w:rsid w:val="00AE5567"/>
    <w:rsid w:val="00AE7085"/>
    <w:rsid w:val="00AF1239"/>
    <w:rsid w:val="00B05BE4"/>
    <w:rsid w:val="00B061EC"/>
    <w:rsid w:val="00B16480"/>
    <w:rsid w:val="00B2165C"/>
    <w:rsid w:val="00B2300F"/>
    <w:rsid w:val="00B27B28"/>
    <w:rsid w:val="00B429C9"/>
    <w:rsid w:val="00B4324C"/>
    <w:rsid w:val="00B47367"/>
    <w:rsid w:val="00B5068C"/>
    <w:rsid w:val="00B52EA5"/>
    <w:rsid w:val="00B535A8"/>
    <w:rsid w:val="00B62A96"/>
    <w:rsid w:val="00B63C5C"/>
    <w:rsid w:val="00B71D45"/>
    <w:rsid w:val="00B74C55"/>
    <w:rsid w:val="00B7505F"/>
    <w:rsid w:val="00B84F73"/>
    <w:rsid w:val="00B87398"/>
    <w:rsid w:val="00B90ACE"/>
    <w:rsid w:val="00B91160"/>
    <w:rsid w:val="00B94C26"/>
    <w:rsid w:val="00B975AB"/>
    <w:rsid w:val="00B97CDC"/>
    <w:rsid w:val="00BA20AA"/>
    <w:rsid w:val="00BA47E1"/>
    <w:rsid w:val="00BA7666"/>
    <w:rsid w:val="00BB2509"/>
    <w:rsid w:val="00BB2F77"/>
    <w:rsid w:val="00BB5C44"/>
    <w:rsid w:val="00BC0373"/>
    <w:rsid w:val="00BC3163"/>
    <w:rsid w:val="00BC74B1"/>
    <w:rsid w:val="00BD4425"/>
    <w:rsid w:val="00BE5272"/>
    <w:rsid w:val="00BE692D"/>
    <w:rsid w:val="00BF0E0A"/>
    <w:rsid w:val="00BF34A9"/>
    <w:rsid w:val="00BF5740"/>
    <w:rsid w:val="00BF6F33"/>
    <w:rsid w:val="00BF7AB3"/>
    <w:rsid w:val="00C05DF0"/>
    <w:rsid w:val="00C1134A"/>
    <w:rsid w:val="00C11875"/>
    <w:rsid w:val="00C13D2F"/>
    <w:rsid w:val="00C13D60"/>
    <w:rsid w:val="00C153BA"/>
    <w:rsid w:val="00C15BF6"/>
    <w:rsid w:val="00C25A81"/>
    <w:rsid w:val="00C25B49"/>
    <w:rsid w:val="00C27623"/>
    <w:rsid w:val="00C3750A"/>
    <w:rsid w:val="00C41AA0"/>
    <w:rsid w:val="00C742C5"/>
    <w:rsid w:val="00C75639"/>
    <w:rsid w:val="00C75D50"/>
    <w:rsid w:val="00C836E3"/>
    <w:rsid w:val="00C953ED"/>
    <w:rsid w:val="00C955F6"/>
    <w:rsid w:val="00CA7287"/>
    <w:rsid w:val="00CB33E1"/>
    <w:rsid w:val="00CC0874"/>
    <w:rsid w:val="00CC0D2D"/>
    <w:rsid w:val="00CC7A36"/>
    <w:rsid w:val="00CD1DD9"/>
    <w:rsid w:val="00CD4D7D"/>
    <w:rsid w:val="00CD5697"/>
    <w:rsid w:val="00CD6A21"/>
    <w:rsid w:val="00CD76FD"/>
    <w:rsid w:val="00CE05DB"/>
    <w:rsid w:val="00CE09F6"/>
    <w:rsid w:val="00CE5657"/>
    <w:rsid w:val="00CE6418"/>
    <w:rsid w:val="00CF21B1"/>
    <w:rsid w:val="00CF2FA4"/>
    <w:rsid w:val="00CF4035"/>
    <w:rsid w:val="00CF4691"/>
    <w:rsid w:val="00CF5C98"/>
    <w:rsid w:val="00CF6AB4"/>
    <w:rsid w:val="00CF75E3"/>
    <w:rsid w:val="00D01919"/>
    <w:rsid w:val="00D01B1B"/>
    <w:rsid w:val="00D10CB0"/>
    <w:rsid w:val="00D10F6C"/>
    <w:rsid w:val="00D12D3B"/>
    <w:rsid w:val="00D133F8"/>
    <w:rsid w:val="00D14A3E"/>
    <w:rsid w:val="00D1635F"/>
    <w:rsid w:val="00D1752D"/>
    <w:rsid w:val="00D25221"/>
    <w:rsid w:val="00D32D9B"/>
    <w:rsid w:val="00D3336C"/>
    <w:rsid w:val="00D35373"/>
    <w:rsid w:val="00D45894"/>
    <w:rsid w:val="00D51AB1"/>
    <w:rsid w:val="00D525FA"/>
    <w:rsid w:val="00D66855"/>
    <w:rsid w:val="00D90709"/>
    <w:rsid w:val="00D92712"/>
    <w:rsid w:val="00DA1717"/>
    <w:rsid w:val="00DA37DB"/>
    <w:rsid w:val="00DA7547"/>
    <w:rsid w:val="00DA79A1"/>
    <w:rsid w:val="00DA7B6F"/>
    <w:rsid w:val="00DB63B5"/>
    <w:rsid w:val="00DB7ABA"/>
    <w:rsid w:val="00DC14A2"/>
    <w:rsid w:val="00DD6556"/>
    <w:rsid w:val="00DD7B98"/>
    <w:rsid w:val="00DE1B6E"/>
    <w:rsid w:val="00DE6650"/>
    <w:rsid w:val="00DF3C94"/>
    <w:rsid w:val="00DF4880"/>
    <w:rsid w:val="00DF6B6E"/>
    <w:rsid w:val="00E00441"/>
    <w:rsid w:val="00E01D0C"/>
    <w:rsid w:val="00E3716B"/>
    <w:rsid w:val="00E42F39"/>
    <w:rsid w:val="00E46193"/>
    <w:rsid w:val="00E47054"/>
    <w:rsid w:val="00E47055"/>
    <w:rsid w:val="00E5323B"/>
    <w:rsid w:val="00E61AC9"/>
    <w:rsid w:val="00E640CE"/>
    <w:rsid w:val="00E64FB8"/>
    <w:rsid w:val="00E660CE"/>
    <w:rsid w:val="00E8391A"/>
    <w:rsid w:val="00E84A12"/>
    <w:rsid w:val="00E84BCE"/>
    <w:rsid w:val="00E86B43"/>
    <w:rsid w:val="00E8749E"/>
    <w:rsid w:val="00E90C01"/>
    <w:rsid w:val="00E93E09"/>
    <w:rsid w:val="00E971BC"/>
    <w:rsid w:val="00EA32B9"/>
    <w:rsid w:val="00EA486E"/>
    <w:rsid w:val="00EA616B"/>
    <w:rsid w:val="00EB0D48"/>
    <w:rsid w:val="00EB34BD"/>
    <w:rsid w:val="00EB4C0F"/>
    <w:rsid w:val="00EB58C2"/>
    <w:rsid w:val="00EC2853"/>
    <w:rsid w:val="00EC3EAB"/>
    <w:rsid w:val="00EC61B8"/>
    <w:rsid w:val="00ED3C58"/>
    <w:rsid w:val="00EE72B7"/>
    <w:rsid w:val="00EF6554"/>
    <w:rsid w:val="00F0007D"/>
    <w:rsid w:val="00F04174"/>
    <w:rsid w:val="00F047D8"/>
    <w:rsid w:val="00F06512"/>
    <w:rsid w:val="00F14378"/>
    <w:rsid w:val="00F17C68"/>
    <w:rsid w:val="00F20A8E"/>
    <w:rsid w:val="00F26770"/>
    <w:rsid w:val="00F27912"/>
    <w:rsid w:val="00F3096B"/>
    <w:rsid w:val="00F31396"/>
    <w:rsid w:val="00F31D5C"/>
    <w:rsid w:val="00F34B64"/>
    <w:rsid w:val="00F37268"/>
    <w:rsid w:val="00F463A7"/>
    <w:rsid w:val="00F54A4C"/>
    <w:rsid w:val="00F55DD3"/>
    <w:rsid w:val="00F57B0C"/>
    <w:rsid w:val="00F6130E"/>
    <w:rsid w:val="00F61310"/>
    <w:rsid w:val="00F61E9D"/>
    <w:rsid w:val="00F70679"/>
    <w:rsid w:val="00F81365"/>
    <w:rsid w:val="00F83476"/>
    <w:rsid w:val="00F932D4"/>
    <w:rsid w:val="00F949DA"/>
    <w:rsid w:val="00F969DD"/>
    <w:rsid w:val="00F96CE0"/>
    <w:rsid w:val="00FA103A"/>
    <w:rsid w:val="00FA2EB2"/>
    <w:rsid w:val="00FA5191"/>
    <w:rsid w:val="00FB043D"/>
    <w:rsid w:val="00FC722D"/>
    <w:rsid w:val="00FD0290"/>
    <w:rsid w:val="00FD667C"/>
    <w:rsid w:val="00FE0AA9"/>
    <w:rsid w:val="00FF10DE"/>
    <w:rsid w:val="00FF29F2"/>
    <w:rsid w:val="00FF510C"/>
    <w:rsid w:val="00FF6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1D7C680"/>
  <w15:docId w15:val="{1BD9ED20-4EB8-4297-A03F-9070D6F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4618D"/>
    <w:pPr>
      <w:ind w:left="720"/>
      <w:contextualSpacing/>
    </w:pPr>
  </w:style>
  <w:style w:type="character" w:styleId="CommentReference">
    <w:name w:val="annotation reference"/>
    <w:basedOn w:val="DefaultParagraphFont"/>
    <w:uiPriority w:val="99"/>
    <w:semiHidden/>
    <w:unhideWhenUsed/>
    <w:rsid w:val="00B62A96"/>
    <w:rPr>
      <w:sz w:val="16"/>
      <w:szCs w:val="16"/>
    </w:rPr>
  </w:style>
  <w:style w:type="paragraph" w:styleId="CommentText">
    <w:name w:val="annotation text"/>
    <w:basedOn w:val="Normal"/>
    <w:link w:val="CommentTextChar"/>
    <w:uiPriority w:val="99"/>
    <w:semiHidden/>
    <w:unhideWhenUsed/>
    <w:rsid w:val="00B62A96"/>
    <w:pPr>
      <w:spacing w:line="240" w:lineRule="auto"/>
    </w:pPr>
    <w:rPr>
      <w:sz w:val="20"/>
      <w:szCs w:val="20"/>
    </w:rPr>
  </w:style>
  <w:style w:type="character" w:customStyle="1" w:styleId="CommentTextChar">
    <w:name w:val="Comment Text Char"/>
    <w:basedOn w:val="DefaultParagraphFont"/>
    <w:link w:val="CommentText"/>
    <w:uiPriority w:val="99"/>
    <w:semiHidden/>
    <w:rsid w:val="00B62A96"/>
    <w:rPr>
      <w:sz w:val="20"/>
      <w:szCs w:val="20"/>
    </w:rPr>
  </w:style>
  <w:style w:type="paragraph" w:styleId="CommentSubject">
    <w:name w:val="annotation subject"/>
    <w:basedOn w:val="CommentText"/>
    <w:next w:val="CommentText"/>
    <w:link w:val="CommentSubjectChar"/>
    <w:uiPriority w:val="99"/>
    <w:semiHidden/>
    <w:unhideWhenUsed/>
    <w:rsid w:val="00B62A96"/>
    <w:rPr>
      <w:b/>
      <w:bCs/>
    </w:rPr>
  </w:style>
  <w:style w:type="character" w:customStyle="1" w:styleId="CommentSubjectChar">
    <w:name w:val="Comment Subject Char"/>
    <w:basedOn w:val="CommentTextChar"/>
    <w:link w:val="CommentSubject"/>
    <w:uiPriority w:val="99"/>
    <w:semiHidden/>
    <w:rsid w:val="00B62A96"/>
    <w:rPr>
      <w:b/>
      <w:bCs/>
      <w:sz w:val="20"/>
      <w:szCs w:val="20"/>
    </w:rPr>
  </w:style>
  <w:style w:type="paragraph" w:customStyle="1" w:styleId="naiskr">
    <w:name w:val="naiskr"/>
    <w:basedOn w:val="Normal"/>
    <w:uiPriority w:val="99"/>
    <w:rsid w:val="00456C4C"/>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456C4C"/>
  </w:style>
  <w:style w:type="character" w:customStyle="1" w:styleId="UnresolvedMention1">
    <w:name w:val="Unresolved Mention1"/>
    <w:basedOn w:val="DefaultParagraphFont"/>
    <w:uiPriority w:val="99"/>
    <w:semiHidden/>
    <w:unhideWhenUsed/>
    <w:rsid w:val="003F49B9"/>
    <w:rPr>
      <w:color w:val="605E5C"/>
      <w:shd w:val="clear" w:color="auto" w:fill="E1DFDD"/>
    </w:rPr>
  </w:style>
  <w:style w:type="paragraph" w:styleId="Revision">
    <w:name w:val="Revision"/>
    <w:hidden/>
    <w:uiPriority w:val="99"/>
    <w:semiHidden/>
    <w:rsid w:val="00BF34A9"/>
    <w:pPr>
      <w:spacing w:after="0" w:line="240" w:lineRule="auto"/>
    </w:pPr>
  </w:style>
  <w:style w:type="paragraph" w:styleId="FootnoteText">
    <w:name w:val="footnote text"/>
    <w:basedOn w:val="Normal"/>
    <w:link w:val="FootnoteTextChar"/>
    <w:uiPriority w:val="99"/>
    <w:semiHidden/>
    <w:unhideWhenUsed/>
    <w:rsid w:val="00A01AB2"/>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01AB2"/>
    <w:rPr>
      <w:rFonts w:ascii="Calibri" w:hAnsi="Calibri" w:cs="Calibri"/>
      <w:sz w:val="20"/>
      <w:szCs w:val="20"/>
    </w:rPr>
  </w:style>
  <w:style w:type="character" w:styleId="FootnoteReference">
    <w:name w:val="footnote reference"/>
    <w:basedOn w:val="DefaultParagraphFont"/>
    <w:uiPriority w:val="99"/>
    <w:semiHidden/>
    <w:unhideWhenUsed/>
    <w:rsid w:val="00A01AB2"/>
    <w:rPr>
      <w:vertAlign w:val="superscript"/>
    </w:rPr>
  </w:style>
  <w:style w:type="character" w:customStyle="1" w:styleId="UnresolvedMention2">
    <w:name w:val="Unresolved Mention2"/>
    <w:basedOn w:val="DefaultParagraphFont"/>
    <w:uiPriority w:val="99"/>
    <w:semiHidden/>
    <w:unhideWhenUsed/>
    <w:rsid w:val="006775A3"/>
    <w:rPr>
      <w:color w:val="605E5C"/>
      <w:shd w:val="clear" w:color="auto" w:fill="E1DFDD"/>
    </w:rPr>
  </w:style>
  <w:style w:type="character" w:customStyle="1" w:styleId="UnresolvedMention3">
    <w:name w:val="Unresolved Mention3"/>
    <w:basedOn w:val="DefaultParagraphFont"/>
    <w:uiPriority w:val="99"/>
    <w:semiHidden/>
    <w:unhideWhenUsed/>
    <w:rsid w:val="00157C48"/>
    <w:rPr>
      <w:color w:val="605E5C"/>
      <w:shd w:val="clear" w:color="auto" w:fill="E1DFDD"/>
    </w:rPr>
  </w:style>
  <w:style w:type="character" w:styleId="UnresolvedMention">
    <w:name w:val="Unresolved Mention"/>
    <w:basedOn w:val="DefaultParagraphFont"/>
    <w:uiPriority w:val="99"/>
    <w:semiHidden/>
    <w:unhideWhenUsed/>
    <w:rsid w:val="007A4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7520367">
      <w:bodyDiv w:val="1"/>
      <w:marLeft w:val="0"/>
      <w:marRight w:val="0"/>
      <w:marTop w:val="0"/>
      <w:marBottom w:val="0"/>
      <w:divBdr>
        <w:top w:val="none" w:sz="0" w:space="0" w:color="auto"/>
        <w:left w:val="none" w:sz="0" w:space="0" w:color="auto"/>
        <w:bottom w:val="none" w:sz="0" w:space="0" w:color="auto"/>
        <w:right w:val="none" w:sz="0" w:space="0" w:color="auto"/>
      </w:divBdr>
    </w:div>
    <w:div w:id="273247721">
      <w:bodyDiv w:val="1"/>
      <w:marLeft w:val="0"/>
      <w:marRight w:val="0"/>
      <w:marTop w:val="0"/>
      <w:marBottom w:val="0"/>
      <w:divBdr>
        <w:top w:val="none" w:sz="0" w:space="0" w:color="auto"/>
        <w:left w:val="none" w:sz="0" w:space="0" w:color="auto"/>
        <w:bottom w:val="none" w:sz="0" w:space="0" w:color="auto"/>
        <w:right w:val="none" w:sz="0" w:space="0" w:color="auto"/>
      </w:divBdr>
    </w:div>
    <w:div w:id="537157321">
      <w:bodyDiv w:val="1"/>
      <w:marLeft w:val="0"/>
      <w:marRight w:val="0"/>
      <w:marTop w:val="0"/>
      <w:marBottom w:val="0"/>
      <w:divBdr>
        <w:top w:val="none" w:sz="0" w:space="0" w:color="auto"/>
        <w:left w:val="none" w:sz="0" w:space="0" w:color="auto"/>
        <w:bottom w:val="none" w:sz="0" w:space="0" w:color="auto"/>
        <w:right w:val="none" w:sz="0" w:space="0" w:color="auto"/>
      </w:divBdr>
    </w:div>
    <w:div w:id="567033784">
      <w:bodyDiv w:val="1"/>
      <w:marLeft w:val="0"/>
      <w:marRight w:val="0"/>
      <w:marTop w:val="0"/>
      <w:marBottom w:val="0"/>
      <w:divBdr>
        <w:top w:val="none" w:sz="0" w:space="0" w:color="auto"/>
        <w:left w:val="none" w:sz="0" w:space="0" w:color="auto"/>
        <w:bottom w:val="none" w:sz="0" w:space="0" w:color="auto"/>
        <w:right w:val="none" w:sz="0" w:space="0" w:color="auto"/>
      </w:divBdr>
    </w:div>
    <w:div w:id="66362796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9903930">
      <w:bodyDiv w:val="1"/>
      <w:marLeft w:val="0"/>
      <w:marRight w:val="0"/>
      <w:marTop w:val="0"/>
      <w:marBottom w:val="0"/>
      <w:divBdr>
        <w:top w:val="none" w:sz="0" w:space="0" w:color="auto"/>
        <w:left w:val="none" w:sz="0" w:space="0" w:color="auto"/>
        <w:bottom w:val="none" w:sz="0" w:space="0" w:color="auto"/>
        <w:right w:val="none" w:sz="0" w:space="0" w:color="auto"/>
      </w:divBdr>
    </w:div>
    <w:div w:id="1666516804">
      <w:bodyDiv w:val="1"/>
      <w:marLeft w:val="0"/>
      <w:marRight w:val="0"/>
      <w:marTop w:val="0"/>
      <w:marBottom w:val="0"/>
      <w:divBdr>
        <w:top w:val="none" w:sz="0" w:space="0" w:color="auto"/>
        <w:left w:val="none" w:sz="0" w:space="0" w:color="auto"/>
        <w:bottom w:val="none" w:sz="0" w:space="0" w:color="auto"/>
        <w:right w:val="none" w:sz="0" w:space="0" w:color="auto"/>
      </w:divBdr>
    </w:div>
    <w:div w:id="19049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ita.Krast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tac.gov.lv/lv/news/ptac-sodijis-tris-komersantus-par-negodigu-komercpraksi-timeklvietnes" TargetMode="External"/><Relationship Id="rId2" Type="http://schemas.openxmlformats.org/officeDocument/2006/relationships/hyperlink" Target="http://www.ptac.gov.lv/lv/content/par-distances-tirdzniec-bu" TargetMode="External"/><Relationship Id="rId1" Type="http://schemas.openxmlformats.org/officeDocument/2006/relationships/hyperlink" Target="https://ec.europa.eu/newsroom/dae/document.cfm?doc_id=52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58BC-D642-466C-B468-1DC26147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21203</Words>
  <Characters>12086</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Informācijas sabiedrības pakalpojumu likumā</vt:lpstr>
      <vt:lpstr>Grozījumi Informācijas sabiedrības pakalpojumu likumā</vt:lpstr>
    </vt:vector>
  </TitlesOfParts>
  <Company>Ekonomikas ministrija</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Informācijas sabiedrības pakalpojumu likumā” sākotnējās ietekmes novērtējuma ziņojums (anotācija)</dc:title>
  <dc:subject>Anotācija</dc:subject>
  <dc:creator>Anna Rozentālberga</dc:creator>
  <cp:keywords>Anotācija</cp:keywords>
  <dc:description>67013290, Anna.Rozentalberga@em.gov.lv</dc:description>
  <cp:lastModifiedBy>Rolands Vītiņš</cp:lastModifiedBy>
  <cp:revision>11</cp:revision>
  <dcterms:created xsi:type="dcterms:W3CDTF">2020-07-15T12:34:00Z</dcterms:created>
  <dcterms:modified xsi:type="dcterms:W3CDTF">2020-07-30T08:01:00Z</dcterms:modified>
</cp:coreProperties>
</file>