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5F879" w14:textId="77777777" w:rsidR="005A1463" w:rsidRPr="00017EF4" w:rsidRDefault="005A1463" w:rsidP="005A1463">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017EF4">
        <w:rPr>
          <w:rFonts w:ascii="Times New Roman" w:eastAsia="Times New Roman" w:hAnsi="Times New Roman" w:cs="Times New Roman"/>
          <w:b/>
          <w:bCs/>
          <w:sz w:val="28"/>
          <w:szCs w:val="28"/>
          <w:lang w:eastAsia="lv-LV"/>
        </w:rPr>
        <w:t>Ministru kabineta noteikumu projekta “Grozījumi Ministru kabineta 2010.gada 28.decembra noteikumos Nr.1220 “Asignējumu piešķiršanas un izpildes kārtība”” sākotnējās ietekmes novērtējuma ziņojums (anotācija)</w:t>
      </w:r>
    </w:p>
    <w:p w14:paraId="4750B6AF" w14:textId="77777777" w:rsidR="00732849" w:rsidRPr="00017EF4" w:rsidRDefault="00732849" w:rsidP="005A1463">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24"/>
        <w:gridCol w:w="6214"/>
      </w:tblGrid>
      <w:tr w:rsidR="005A1463" w:rsidRPr="00017EF4" w14:paraId="050FBC23" w14:textId="77777777" w:rsidTr="00F957B1">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2DF8C21"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b/>
                <w:bCs/>
                <w:sz w:val="28"/>
                <w:szCs w:val="28"/>
                <w:lang w:eastAsia="lv-LV"/>
              </w:rPr>
              <w:t>Tiesību akta projekta anotācijas kopsavilkums</w:t>
            </w:r>
          </w:p>
        </w:tc>
      </w:tr>
      <w:tr w:rsidR="005A1463" w:rsidRPr="00017EF4" w14:paraId="48AADD79" w14:textId="77777777" w:rsidTr="00341A0A">
        <w:tc>
          <w:tcPr>
            <w:tcW w:w="1673" w:type="pct"/>
            <w:tcBorders>
              <w:top w:val="outset" w:sz="6" w:space="0" w:color="414142"/>
              <w:left w:val="outset" w:sz="6" w:space="0" w:color="414142"/>
              <w:bottom w:val="outset" w:sz="6" w:space="0" w:color="414142"/>
              <w:right w:val="outset" w:sz="6" w:space="0" w:color="414142"/>
            </w:tcBorders>
            <w:hideMark/>
          </w:tcPr>
          <w:p w14:paraId="47B13ECA"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Mērķis, risinājums un projekta spēkā stāšanās laiks (500 zīmes bez atstarpēm)</w:t>
            </w:r>
          </w:p>
        </w:tc>
        <w:tc>
          <w:tcPr>
            <w:tcW w:w="3327" w:type="pct"/>
            <w:tcBorders>
              <w:top w:val="outset" w:sz="6" w:space="0" w:color="414142"/>
              <w:left w:val="outset" w:sz="6" w:space="0" w:color="414142"/>
              <w:bottom w:val="outset" w:sz="6" w:space="0" w:color="414142"/>
              <w:right w:val="outset" w:sz="6" w:space="0" w:color="414142"/>
            </w:tcBorders>
          </w:tcPr>
          <w:p w14:paraId="0552EEEE" w14:textId="77777777" w:rsidR="009A3FA3" w:rsidRPr="00017EF4" w:rsidRDefault="00CC284F" w:rsidP="000F04E7">
            <w:pPr>
              <w:spacing w:after="0" w:line="240" w:lineRule="auto"/>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Ministru kabineta noteikumu projekts “Grozījumi Ministru kabineta 2010.</w:t>
            </w:r>
            <w:r w:rsidR="009A3FA3"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gada 28.</w:t>
            </w:r>
            <w:r w:rsidR="009A3FA3"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decembra noteikumos Nr.1220 “Asignējumu piešķiršanas un izpildes kārtība”” (turpmāk – noteikumu projekts) izstrādāts, lai precizētu kār</w:t>
            </w:r>
            <w:r w:rsidR="009A3FA3" w:rsidRPr="00017EF4">
              <w:rPr>
                <w:rFonts w:ascii="Times New Roman" w:eastAsia="Times New Roman" w:hAnsi="Times New Roman" w:cs="Times New Roman"/>
                <w:sz w:val="28"/>
                <w:szCs w:val="28"/>
                <w:lang w:eastAsia="lv-LV"/>
              </w:rPr>
              <w:t>tību asignējumu izpildes jomā.</w:t>
            </w:r>
          </w:p>
          <w:p w14:paraId="75C2AE6F" w14:textId="13CBA06C" w:rsidR="005A1463" w:rsidRPr="00017EF4" w:rsidRDefault="00132F07" w:rsidP="00862E56">
            <w:pPr>
              <w:spacing w:after="0" w:line="240" w:lineRule="auto"/>
              <w:jc w:val="both"/>
              <w:rPr>
                <w:rFonts w:ascii="Times New Roman" w:eastAsia="Times New Roman" w:hAnsi="Times New Roman" w:cs="Times New Roman"/>
                <w:i/>
                <w:sz w:val="28"/>
                <w:szCs w:val="28"/>
                <w:lang w:eastAsia="lv-LV"/>
              </w:rPr>
            </w:pPr>
            <w:r w:rsidRPr="00017EF4">
              <w:rPr>
                <w:rFonts w:ascii="Times New Roman" w:eastAsia="Times New Roman" w:hAnsi="Times New Roman" w:cs="Times New Roman"/>
                <w:sz w:val="28"/>
                <w:szCs w:val="28"/>
                <w:lang w:eastAsia="lv-LV"/>
              </w:rPr>
              <w:t>Notei</w:t>
            </w:r>
            <w:r w:rsidR="000F04E7" w:rsidRPr="00017EF4">
              <w:rPr>
                <w:rFonts w:ascii="Times New Roman" w:eastAsia="Times New Roman" w:hAnsi="Times New Roman" w:cs="Times New Roman"/>
                <w:sz w:val="28"/>
                <w:szCs w:val="28"/>
                <w:lang w:eastAsia="lv-LV"/>
              </w:rPr>
              <w:t>kum</w:t>
            </w:r>
            <w:r w:rsidR="00862E56" w:rsidRPr="00017EF4">
              <w:rPr>
                <w:rFonts w:ascii="Times New Roman" w:eastAsia="Times New Roman" w:hAnsi="Times New Roman" w:cs="Times New Roman"/>
                <w:sz w:val="28"/>
                <w:szCs w:val="28"/>
                <w:lang w:eastAsia="lv-LV"/>
              </w:rPr>
              <w:t>i</w:t>
            </w:r>
            <w:r w:rsidR="000F04E7" w:rsidRPr="00017EF4">
              <w:rPr>
                <w:rFonts w:ascii="Times New Roman" w:eastAsia="Times New Roman" w:hAnsi="Times New Roman" w:cs="Times New Roman"/>
                <w:sz w:val="28"/>
                <w:szCs w:val="28"/>
                <w:lang w:eastAsia="lv-LV"/>
              </w:rPr>
              <w:t xml:space="preserve"> stāsies spēkā 20</w:t>
            </w:r>
            <w:r w:rsidR="002D3F80" w:rsidRPr="00017EF4">
              <w:rPr>
                <w:rFonts w:ascii="Times New Roman" w:eastAsia="Times New Roman" w:hAnsi="Times New Roman" w:cs="Times New Roman"/>
                <w:sz w:val="28"/>
                <w:szCs w:val="28"/>
                <w:lang w:eastAsia="lv-LV"/>
              </w:rPr>
              <w:t>21</w:t>
            </w:r>
            <w:r w:rsidRPr="00017EF4">
              <w:rPr>
                <w:rFonts w:ascii="Times New Roman" w:eastAsia="Times New Roman" w:hAnsi="Times New Roman" w:cs="Times New Roman"/>
                <w:sz w:val="28"/>
                <w:szCs w:val="28"/>
                <w:lang w:eastAsia="lv-LV"/>
              </w:rPr>
              <w:t>.</w:t>
            </w:r>
            <w:r w:rsidR="009A3FA3"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 xml:space="preserve">gada </w:t>
            </w:r>
            <w:r w:rsidR="00964681" w:rsidRPr="00017EF4">
              <w:rPr>
                <w:rFonts w:ascii="Times New Roman" w:eastAsia="Times New Roman" w:hAnsi="Times New Roman" w:cs="Times New Roman"/>
                <w:sz w:val="28"/>
                <w:szCs w:val="28"/>
                <w:lang w:eastAsia="lv-LV"/>
              </w:rPr>
              <w:t>1.</w:t>
            </w:r>
            <w:r w:rsidR="002D3F80" w:rsidRPr="00017EF4">
              <w:rPr>
                <w:rFonts w:ascii="Times New Roman" w:eastAsia="Times New Roman" w:hAnsi="Times New Roman" w:cs="Times New Roman"/>
                <w:sz w:val="28"/>
                <w:szCs w:val="28"/>
                <w:lang w:eastAsia="lv-LV"/>
              </w:rPr>
              <w:t>janvār</w:t>
            </w:r>
            <w:r w:rsidR="00964681" w:rsidRPr="00017EF4">
              <w:rPr>
                <w:rFonts w:ascii="Times New Roman" w:eastAsia="Times New Roman" w:hAnsi="Times New Roman" w:cs="Times New Roman"/>
                <w:sz w:val="28"/>
                <w:szCs w:val="28"/>
                <w:lang w:eastAsia="lv-LV"/>
              </w:rPr>
              <w:t>ī</w:t>
            </w:r>
            <w:r w:rsidRPr="00017EF4">
              <w:rPr>
                <w:rFonts w:ascii="Times New Roman" w:eastAsia="Times New Roman" w:hAnsi="Times New Roman" w:cs="Times New Roman"/>
                <w:sz w:val="28"/>
                <w:szCs w:val="28"/>
                <w:lang w:eastAsia="lv-LV"/>
              </w:rPr>
              <w:t xml:space="preserve">. </w:t>
            </w:r>
          </w:p>
        </w:tc>
      </w:tr>
    </w:tbl>
    <w:p w14:paraId="19C3E135" w14:textId="2D5F5980" w:rsidR="00732849" w:rsidRPr="00017EF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2562"/>
        <w:gridCol w:w="6215"/>
      </w:tblGrid>
      <w:tr w:rsidR="005A1463" w:rsidRPr="00017EF4" w14:paraId="4DE50582" w14:textId="77777777" w:rsidTr="00F957B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B76687"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b/>
                <w:bCs/>
                <w:sz w:val="28"/>
                <w:szCs w:val="28"/>
                <w:lang w:eastAsia="lv-LV"/>
              </w:rPr>
              <w:t>I. Tiesību akta projekta izstrādes nepieciešamība</w:t>
            </w:r>
          </w:p>
        </w:tc>
      </w:tr>
      <w:tr w:rsidR="005A1463" w:rsidRPr="00017EF4" w14:paraId="4064EE8F" w14:textId="77777777" w:rsidTr="00F957B1">
        <w:tc>
          <w:tcPr>
            <w:tcW w:w="300" w:type="pct"/>
            <w:tcBorders>
              <w:top w:val="outset" w:sz="6" w:space="0" w:color="414142"/>
              <w:left w:val="outset" w:sz="6" w:space="0" w:color="414142"/>
              <w:bottom w:val="outset" w:sz="6" w:space="0" w:color="414142"/>
              <w:right w:val="outset" w:sz="6" w:space="0" w:color="414142"/>
            </w:tcBorders>
            <w:hideMark/>
          </w:tcPr>
          <w:p w14:paraId="66113C78"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1.</w:t>
            </w:r>
          </w:p>
        </w:tc>
        <w:tc>
          <w:tcPr>
            <w:tcW w:w="1372" w:type="pct"/>
            <w:tcBorders>
              <w:top w:val="outset" w:sz="6" w:space="0" w:color="414142"/>
              <w:left w:val="outset" w:sz="6" w:space="0" w:color="414142"/>
              <w:bottom w:val="outset" w:sz="6" w:space="0" w:color="414142"/>
              <w:right w:val="outset" w:sz="6" w:space="0" w:color="414142"/>
            </w:tcBorders>
            <w:hideMark/>
          </w:tcPr>
          <w:p w14:paraId="3E49A52E"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Pamatojums</w:t>
            </w:r>
          </w:p>
        </w:tc>
        <w:tc>
          <w:tcPr>
            <w:tcW w:w="3327" w:type="pct"/>
            <w:tcBorders>
              <w:top w:val="outset" w:sz="6" w:space="0" w:color="414142"/>
              <w:left w:val="outset" w:sz="6" w:space="0" w:color="414142"/>
              <w:bottom w:val="outset" w:sz="6" w:space="0" w:color="414142"/>
              <w:right w:val="outset" w:sz="6" w:space="0" w:color="414142"/>
            </w:tcBorders>
            <w:hideMark/>
          </w:tcPr>
          <w:p w14:paraId="2A52AA88" w14:textId="32400C33" w:rsidR="005A1463" w:rsidRPr="00017EF4" w:rsidRDefault="00CC284F" w:rsidP="00780314">
            <w:pPr>
              <w:spacing w:after="0" w:line="240" w:lineRule="auto"/>
              <w:jc w:val="both"/>
              <w:rPr>
                <w:rFonts w:ascii="Times New Roman" w:hAnsi="Times New Roman" w:cs="Times New Roman"/>
                <w:sz w:val="28"/>
                <w:szCs w:val="28"/>
              </w:rPr>
            </w:pPr>
            <w:r w:rsidRPr="00017EF4">
              <w:rPr>
                <w:rFonts w:ascii="Times New Roman" w:eastAsia="Times New Roman" w:hAnsi="Times New Roman" w:cs="Times New Roman"/>
                <w:iCs/>
                <w:sz w:val="28"/>
                <w:szCs w:val="28"/>
              </w:rPr>
              <w:t>N</w:t>
            </w:r>
            <w:r w:rsidR="005A1463" w:rsidRPr="00017EF4">
              <w:rPr>
                <w:rFonts w:ascii="Times New Roman" w:eastAsia="Times New Roman" w:hAnsi="Times New Roman" w:cs="Times New Roman"/>
                <w:iCs/>
                <w:sz w:val="28"/>
                <w:szCs w:val="28"/>
              </w:rPr>
              <w:t xml:space="preserve">oteikumu projekts izstrādāts pēc Valsts kases iniciatīvas, </w:t>
            </w:r>
            <w:r w:rsidR="0057132E" w:rsidRPr="00017EF4">
              <w:rPr>
                <w:rFonts w:ascii="Times New Roman" w:eastAsia="Times New Roman" w:hAnsi="Times New Roman" w:cs="Times New Roman"/>
                <w:iCs/>
                <w:sz w:val="28"/>
                <w:szCs w:val="28"/>
              </w:rPr>
              <w:t xml:space="preserve">lai pilnveidotu budžeta izpildes </w:t>
            </w:r>
            <w:r w:rsidR="000F04E7" w:rsidRPr="00017EF4">
              <w:rPr>
                <w:rFonts w:ascii="Times New Roman" w:eastAsia="Times New Roman" w:hAnsi="Times New Roman" w:cs="Times New Roman"/>
                <w:iCs/>
                <w:sz w:val="28"/>
                <w:szCs w:val="28"/>
              </w:rPr>
              <w:t>re</w:t>
            </w:r>
            <w:r w:rsidR="00816A6B" w:rsidRPr="00017EF4">
              <w:rPr>
                <w:rFonts w:ascii="Times New Roman" w:eastAsia="Times New Roman" w:hAnsi="Times New Roman" w:cs="Times New Roman"/>
                <w:iCs/>
                <w:sz w:val="28"/>
                <w:szCs w:val="28"/>
              </w:rPr>
              <w:t>gulējumu gada slēgum</w:t>
            </w:r>
            <w:r w:rsidR="002A34DB" w:rsidRPr="00017EF4">
              <w:rPr>
                <w:rFonts w:ascii="Times New Roman" w:eastAsia="Times New Roman" w:hAnsi="Times New Roman" w:cs="Times New Roman"/>
                <w:iCs/>
                <w:sz w:val="28"/>
                <w:szCs w:val="28"/>
              </w:rPr>
              <w:t>a procesā</w:t>
            </w:r>
            <w:r w:rsidR="00816A6B" w:rsidRPr="00017EF4">
              <w:rPr>
                <w:rFonts w:ascii="Times New Roman" w:eastAsia="Times New Roman" w:hAnsi="Times New Roman" w:cs="Times New Roman"/>
                <w:iCs/>
                <w:sz w:val="28"/>
                <w:szCs w:val="28"/>
              </w:rPr>
              <w:t>,</w:t>
            </w:r>
            <w:r w:rsidR="0057132E" w:rsidRPr="00017EF4">
              <w:rPr>
                <w:rFonts w:ascii="Times New Roman" w:eastAsia="Times New Roman" w:hAnsi="Times New Roman" w:cs="Times New Roman"/>
                <w:iCs/>
                <w:sz w:val="28"/>
                <w:szCs w:val="28"/>
              </w:rPr>
              <w:t xml:space="preserve"> </w:t>
            </w:r>
            <w:r w:rsidR="008456F0" w:rsidRPr="00017EF4">
              <w:rPr>
                <w:rFonts w:ascii="Times New Roman" w:eastAsia="Times New Roman" w:hAnsi="Times New Roman" w:cs="Times New Roman"/>
                <w:iCs/>
                <w:sz w:val="28"/>
                <w:szCs w:val="28"/>
              </w:rPr>
              <w:t xml:space="preserve">ņemot vērā </w:t>
            </w:r>
            <w:r w:rsidR="000D2EEB" w:rsidRPr="00017EF4">
              <w:rPr>
                <w:rFonts w:ascii="Times New Roman" w:eastAsia="Times New Roman" w:hAnsi="Times New Roman" w:cs="Times New Roman"/>
                <w:iCs/>
                <w:sz w:val="28"/>
                <w:szCs w:val="28"/>
              </w:rPr>
              <w:t>izmaiņas maksājumu pakalpojumu nodrošināšanā, tai skaitā</w:t>
            </w:r>
            <w:r w:rsidR="0057132E" w:rsidRPr="00017EF4">
              <w:rPr>
                <w:rFonts w:ascii="Times New Roman" w:eastAsia="Times New Roman" w:hAnsi="Times New Roman" w:cs="Times New Roman"/>
                <w:iCs/>
                <w:sz w:val="28"/>
                <w:szCs w:val="28"/>
              </w:rPr>
              <w:t xml:space="preserve"> </w:t>
            </w:r>
            <w:r w:rsidR="009E7410" w:rsidRPr="00017EF4">
              <w:rPr>
                <w:rFonts w:ascii="Times New Roman" w:eastAsia="Times New Roman" w:hAnsi="Times New Roman" w:cs="Times New Roman"/>
                <w:iCs/>
                <w:sz w:val="28"/>
                <w:szCs w:val="28"/>
              </w:rPr>
              <w:t xml:space="preserve">konta </w:t>
            </w:r>
            <w:r w:rsidR="008456F0" w:rsidRPr="00017EF4">
              <w:rPr>
                <w:rFonts w:ascii="Times New Roman" w:eastAsia="Times New Roman" w:hAnsi="Times New Roman" w:cs="Times New Roman"/>
                <w:iCs/>
                <w:sz w:val="28"/>
                <w:szCs w:val="28"/>
              </w:rPr>
              <w:t xml:space="preserve">atlikuma </w:t>
            </w:r>
            <w:r w:rsidR="002A34DB" w:rsidRPr="00017EF4">
              <w:rPr>
                <w:rFonts w:ascii="Times New Roman" w:eastAsia="Times New Roman" w:hAnsi="Times New Roman" w:cs="Times New Roman"/>
                <w:iCs/>
                <w:sz w:val="28"/>
                <w:szCs w:val="28"/>
              </w:rPr>
              <w:t xml:space="preserve">uz gada beigām </w:t>
            </w:r>
            <w:r w:rsidR="009E7410" w:rsidRPr="00017EF4">
              <w:rPr>
                <w:rFonts w:ascii="Times New Roman" w:eastAsia="Times New Roman" w:hAnsi="Times New Roman" w:cs="Times New Roman"/>
                <w:iCs/>
                <w:sz w:val="28"/>
                <w:szCs w:val="28"/>
              </w:rPr>
              <w:t>automātisk</w:t>
            </w:r>
            <w:r w:rsidR="005B0DBE" w:rsidRPr="00017EF4">
              <w:rPr>
                <w:rFonts w:ascii="Times New Roman" w:eastAsia="Times New Roman" w:hAnsi="Times New Roman" w:cs="Times New Roman"/>
                <w:iCs/>
                <w:sz w:val="28"/>
                <w:szCs w:val="28"/>
              </w:rPr>
              <w:t>as</w:t>
            </w:r>
            <w:r w:rsidR="009E7410" w:rsidRPr="00017EF4">
              <w:rPr>
                <w:rFonts w:ascii="Times New Roman" w:eastAsia="Times New Roman" w:hAnsi="Times New Roman" w:cs="Times New Roman"/>
                <w:iCs/>
                <w:sz w:val="28"/>
                <w:szCs w:val="28"/>
              </w:rPr>
              <w:t xml:space="preserve"> </w:t>
            </w:r>
            <w:r w:rsidR="008456F0" w:rsidRPr="00017EF4">
              <w:rPr>
                <w:rFonts w:ascii="Times New Roman" w:eastAsia="Times New Roman" w:hAnsi="Times New Roman" w:cs="Times New Roman"/>
                <w:iCs/>
                <w:sz w:val="28"/>
                <w:szCs w:val="28"/>
              </w:rPr>
              <w:t>pārgrāmatošanas ieviešanu</w:t>
            </w:r>
            <w:r w:rsidR="00780314" w:rsidRPr="00017EF4">
              <w:rPr>
                <w:rFonts w:ascii="Times New Roman" w:eastAsia="Times New Roman" w:hAnsi="Times New Roman" w:cs="Times New Roman"/>
                <w:iCs/>
                <w:sz w:val="28"/>
                <w:szCs w:val="28"/>
              </w:rPr>
              <w:t xml:space="preserve"> un </w:t>
            </w:r>
            <w:r w:rsidR="008456F0" w:rsidRPr="00017EF4">
              <w:rPr>
                <w:rFonts w:ascii="Times New Roman" w:eastAsia="Times New Roman" w:hAnsi="Times New Roman" w:cs="Times New Roman"/>
                <w:iCs/>
                <w:sz w:val="28"/>
                <w:szCs w:val="28"/>
              </w:rPr>
              <w:t xml:space="preserve">izmaiņas </w:t>
            </w:r>
            <w:r w:rsidR="008D1C03" w:rsidRPr="00017EF4">
              <w:rPr>
                <w:rFonts w:ascii="Times New Roman" w:eastAsia="Times New Roman" w:hAnsi="Times New Roman" w:cs="Times New Roman"/>
                <w:iCs/>
                <w:sz w:val="28"/>
                <w:szCs w:val="28"/>
              </w:rPr>
              <w:t xml:space="preserve">budžeta izpildes korekciju </w:t>
            </w:r>
            <w:r w:rsidR="00780314" w:rsidRPr="00017EF4">
              <w:rPr>
                <w:rFonts w:ascii="Times New Roman" w:eastAsia="Times New Roman" w:hAnsi="Times New Roman" w:cs="Times New Roman"/>
                <w:iCs/>
                <w:sz w:val="28"/>
                <w:szCs w:val="28"/>
              </w:rPr>
              <w:t>uzrādīšanā</w:t>
            </w:r>
            <w:r w:rsidR="005B0DBE" w:rsidRPr="00017EF4">
              <w:rPr>
                <w:rFonts w:ascii="Times New Roman" w:eastAsia="Times New Roman" w:hAnsi="Times New Roman" w:cs="Times New Roman"/>
                <w:iCs/>
                <w:sz w:val="28"/>
                <w:szCs w:val="28"/>
              </w:rPr>
              <w:t xml:space="preserve"> </w:t>
            </w:r>
            <w:r w:rsidR="00780314" w:rsidRPr="00017EF4">
              <w:rPr>
                <w:rFonts w:ascii="Times New Roman" w:eastAsia="Times New Roman" w:hAnsi="Times New Roman" w:cs="Times New Roman"/>
                <w:iCs/>
                <w:sz w:val="28"/>
                <w:szCs w:val="28"/>
              </w:rPr>
              <w:t>kopsavilkuma pārskatā par budžeta izpildi iepriekšējā saimnieciskajā gadā</w:t>
            </w:r>
            <w:r w:rsidR="005A1463" w:rsidRPr="00017EF4">
              <w:rPr>
                <w:rFonts w:ascii="Times New Roman" w:eastAsia="Times New Roman" w:hAnsi="Times New Roman" w:cs="Times New Roman"/>
                <w:iCs/>
                <w:sz w:val="28"/>
                <w:szCs w:val="28"/>
              </w:rPr>
              <w:t>.</w:t>
            </w:r>
          </w:p>
        </w:tc>
      </w:tr>
      <w:tr w:rsidR="005A1463" w:rsidRPr="00017EF4" w14:paraId="5EAEED77" w14:textId="77777777" w:rsidTr="00F957B1">
        <w:trPr>
          <w:trHeight w:val="814"/>
        </w:trPr>
        <w:tc>
          <w:tcPr>
            <w:tcW w:w="300" w:type="pct"/>
            <w:tcBorders>
              <w:top w:val="outset" w:sz="6" w:space="0" w:color="414142"/>
              <w:left w:val="outset" w:sz="6" w:space="0" w:color="414142"/>
              <w:bottom w:val="outset" w:sz="6" w:space="0" w:color="414142"/>
              <w:right w:val="outset" w:sz="6" w:space="0" w:color="414142"/>
            </w:tcBorders>
            <w:hideMark/>
          </w:tcPr>
          <w:p w14:paraId="7B20C4E7" w14:textId="77777777" w:rsidR="005A1463" w:rsidRPr="00017EF4" w:rsidRDefault="005A1463" w:rsidP="00AF79A3">
            <w:pPr>
              <w:spacing w:after="0"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2.</w:t>
            </w:r>
          </w:p>
        </w:tc>
        <w:tc>
          <w:tcPr>
            <w:tcW w:w="1372" w:type="pct"/>
            <w:tcBorders>
              <w:top w:val="outset" w:sz="6" w:space="0" w:color="414142"/>
              <w:left w:val="outset" w:sz="6" w:space="0" w:color="414142"/>
              <w:bottom w:val="outset" w:sz="6" w:space="0" w:color="414142"/>
              <w:right w:val="outset" w:sz="6" w:space="0" w:color="414142"/>
            </w:tcBorders>
            <w:hideMark/>
          </w:tcPr>
          <w:p w14:paraId="332ED3C5" w14:textId="2848513A" w:rsidR="005F19EC" w:rsidRPr="00017EF4" w:rsidRDefault="005A1463" w:rsidP="00AF79A3">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0D11CF27" w14:textId="77777777" w:rsidR="005F19EC" w:rsidRPr="00017EF4" w:rsidRDefault="005F19EC" w:rsidP="00AF79A3">
            <w:pPr>
              <w:spacing w:after="0"/>
              <w:rPr>
                <w:rFonts w:ascii="Times New Roman" w:eastAsia="Times New Roman" w:hAnsi="Times New Roman" w:cs="Times New Roman"/>
                <w:sz w:val="28"/>
                <w:szCs w:val="28"/>
                <w:lang w:eastAsia="lv-LV"/>
              </w:rPr>
            </w:pPr>
          </w:p>
          <w:p w14:paraId="0CCB20AD" w14:textId="77777777" w:rsidR="005F19EC" w:rsidRPr="00017EF4" w:rsidRDefault="005F19EC" w:rsidP="00AF79A3">
            <w:pPr>
              <w:spacing w:after="0"/>
              <w:rPr>
                <w:rFonts w:ascii="Times New Roman" w:eastAsia="Times New Roman" w:hAnsi="Times New Roman" w:cs="Times New Roman"/>
                <w:sz w:val="28"/>
                <w:szCs w:val="28"/>
                <w:lang w:eastAsia="lv-LV"/>
              </w:rPr>
            </w:pPr>
          </w:p>
          <w:p w14:paraId="1584C742" w14:textId="77777777" w:rsidR="005F19EC" w:rsidRPr="00017EF4" w:rsidRDefault="005F19EC" w:rsidP="00AF79A3">
            <w:pPr>
              <w:spacing w:after="0"/>
              <w:rPr>
                <w:rFonts w:ascii="Times New Roman" w:eastAsia="Times New Roman" w:hAnsi="Times New Roman" w:cs="Times New Roman"/>
                <w:sz w:val="28"/>
                <w:szCs w:val="28"/>
                <w:lang w:eastAsia="lv-LV"/>
              </w:rPr>
            </w:pPr>
          </w:p>
          <w:p w14:paraId="34C82CB5" w14:textId="77777777" w:rsidR="005F19EC" w:rsidRPr="00017EF4" w:rsidRDefault="005F19EC" w:rsidP="00AF79A3">
            <w:pPr>
              <w:spacing w:after="0"/>
              <w:rPr>
                <w:rFonts w:ascii="Times New Roman" w:eastAsia="Times New Roman" w:hAnsi="Times New Roman" w:cs="Times New Roman"/>
                <w:sz w:val="28"/>
                <w:szCs w:val="28"/>
                <w:lang w:eastAsia="lv-LV"/>
              </w:rPr>
            </w:pPr>
          </w:p>
          <w:p w14:paraId="72547BC5" w14:textId="77777777" w:rsidR="005F19EC" w:rsidRPr="00017EF4" w:rsidRDefault="005F19EC" w:rsidP="00AF79A3">
            <w:pPr>
              <w:spacing w:after="0"/>
              <w:rPr>
                <w:rFonts w:ascii="Times New Roman" w:eastAsia="Times New Roman" w:hAnsi="Times New Roman" w:cs="Times New Roman"/>
                <w:sz w:val="28"/>
                <w:szCs w:val="28"/>
                <w:lang w:eastAsia="lv-LV"/>
              </w:rPr>
            </w:pPr>
          </w:p>
          <w:p w14:paraId="3241B285" w14:textId="77777777" w:rsidR="005F19EC" w:rsidRPr="00017EF4" w:rsidRDefault="005F19EC" w:rsidP="00AF79A3">
            <w:pPr>
              <w:spacing w:after="0"/>
              <w:rPr>
                <w:rFonts w:ascii="Times New Roman" w:eastAsia="Times New Roman" w:hAnsi="Times New Roman" w:cs="Times New Roman"/>
                <w:sz w:val="28"/>
                <w:szCs w:val="28"/>
                <w:lang w:eastAsia="lv-LV"/>
              </w:rPr>
            </w:pPr>
          </w:p>
          <w:p w14:paraId="16E3E321" w14:textId="77777777" w:rsidR="005F19EC" w:rsidRPr="00017EF4" w:rsidRDefault="005F19EC" w:rsidP="00AF79A3">
            <w:pPr>
              <w:spacing w:after="0"/>
              <w:rPr>
                <w:rFonts w:ascii="Times New Roman" w:eastAsia="Times New Roman" w:hAnsi="Times New Roman" w:cs="Times New Roman"/>
                <w:sz w:val="28"/>
                <w:szCs w:val="28"/>
                <w:lang w:eastAsia="lv-LV"/>
              </w:rPr>
            </w:pPr>
          </w:p>
          <w:p w14:paraId="7960E52D" w14:textId="1D6A6CFD" w:rsidR="005A1463" w:rsidRPr="00017EF4" w:rsidRDefault="005A1463" w:rsidP="00AF79A3">
            <w:pPr>
              <w:spacing w:after="0"/>
              <w:rPr>
                <w:rFonts w:ascii="Times New Roman" w:eastAsia="Times New Roman" w:hAnsi="Times New Roman" w:cs="Times New Roman"/>
                <w:sz w:val="28"/>
                <w:szCs w:val="28"/>
                <w:lang w:eastAsia="lv-LV"/>
              </w:rPr>
            </w:pPr>
          </w:p>
        </w:tc>
        <w:tc>
          <w:tcPr>
            <w:tcW w:w="3327" w:type="pct"/>
            <w:tcBorders>
              <w:top w:val="outset" w:sz="6" w:space="0" w:color="414142"/>
              <w:left w:val="outset" w:sz="6" w:space="0" w:color="414142"/>
              <w:bottom w:val="outset" w:sz="6" w:space="0" w:color="414142"/>
              <w:right w:val="outset" w:sz="6" w:space="0" w:color="414142"/>
            </w:tcBorders>
            <w:hideMark/>
          </w:tcPr>
          <w:p w14:paraId="267EFE2A" w14:textId="08022302" w:rsidR="005A1463" w:rsidRPr="00017EF4" w:rsidRDefault="005A1463" w:rsidP="009D35C4">
            <w:pPr>
              <w:spacing w:after="0" w:line="240" w:lineRule="auto"/>
              <w:ind w:firstLine="242"/>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Ministru kabineta 2010.</w:t>
            </w:r>
            <w:r w:rsidR="009A3FA3"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gada 28.</w:t>
            </w:r>
            <w:r w:rsidR="009A3FA3"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 xml:space="preserve">decembra noteikumos Nr.1220 “Asignējumu piešķiršanas un izpildes kārtība” (turpmāk – </w:t>
            </w:r>
            <w:r w:rsidR="002A34DB" w:rsidRPr="00017EF4">
              <w:rPr>
                <w:rFonts w:ascii="Times New Roman" w:eastAsia="Times New Roman" w:hAnsi="Times New Roman" w:cs="Times New Roman"/>
                <w:sz w:val="28"/>
                <w:szCs w:val="28"/>
                <w:lang w:eastAsia="lv-LV"/>
              </w:rPr>
              <w:t xml:space="preserve">MK </w:t>
            </w:r>
            <w:r w:rsidRPr="00017EF4">
              <w:rPr>
                <w:rFonts w:ascii="Times New Roman" w:hAnsi="Times New Roman" w:cs="Times New Roman"/>
                <w:sz w:val="28"/>
                <w:szCs w:val="28"/>
              </w:rPr>
              <w:t>noteikumi</w:t>
            </w:r>
            <w:r w:rsidR="0099721F" w:rsidRPr="00017EF4">
              <w:rPr>
                <w:rFonts w:ascii="Times New Roman" w:hAnsi="Times New Roman" w:cs="Times New Roman"/>
                <w:sz w:val="28"/>
                <w:szCs w:val="28"/>
              </w:rPr>
              <w:t xml:space="preserve"> Nr.1220</w:t>
            </w:r>
            <w:r w:rsidRPr="00017EF4">
              <w:rPr>
                <w:rFonts w:ascii="Times New Roman" w:eastAsia="Times New Roman" w:hAnsi="Times New Roman" w:cs="Times New Roman"/>
                <w:sz w:val="28"/>
                <w:szCs w:val="28"/>
                <w:lang w:eastAsia="lv-LV"/>
              </w:rPr>
              <w:t xml:space="preserve">) ir noteiktas gada slēguma procedūras, piemēram, </w:t>
            </w:r>
            <w:r w:rsidR="00FC2212" w:rsidRPr="00017EF4">
              <w:rPr>
                <w:rFonts w:ascii="Times New Roman" w:eastAsia="Times New Roman" w:hAnsi="Times New Roman" w:cs="Times New Roman"/>
                <w:sz w:val="28"/>
                <w:szCs w:val="28"/>
                <w:lang w:eastAsia="lv-LV"/>
              </w:rPr>
              <w:t>kārtība,</w:t>
            </w:r>
            <w:r w:rsidRPr="00017EF4">
              <w:rPr>
                <w:rFonts w:ascii="Times New Roman" w:eastAsia="Times New Roman" w:hAnsi="Times New Roman" w:cs="Times New Roman"/>
                <w:sz w:val="28"/>
                <w:szCs w:val="28"/>
                <w:lang w:eastAsia="lv-LV"/>
              </w:rPr>
              <w:t xml:space="preserve"> kādā klienti iesniedz pieteikumus par </w:t>
            </w:r>
            <w:r w:rsidR="009E7410" w:rsidRPr="00017EF4">
              <w:rPr>
                <w:rFonts w:ascii="Times New Roman" w:eastAsia="Times New Roman" w:hAnsi="Times New Roman" w:cs="Times New Roman"/>
                <w:sz w:val="28"/>
                <w:szCs w:val="28"/>
                <w:lang w:eastAsia="lv-LV"/>
              </w:rPr>
              <w:t xml:space="preserve">konta </w:t>
            </w:r>
            <w:r w:rsidRPr="00017EF4">
              <w:rPr>
                <w:rFonts w:ascii="Times New Roman" w:eastAsia="Times New Roman" w:hAnsi="Times New Roman" w:cs="Times New Roman"/>
                <w:sz w:val="28"/>
                <w:szCs w:val="28"/>
                <w:lang w:eastAsia="lv-LV"/>
              </w:rPr>
              <w:t>atlikuma uz gada beigām pārgrāmatošanu</w:t>
            </w:r>
            <w:r w:rsidR="009E406F" w:rsidRPr="00017EF4">
              <w:rPr>
                <w:rFonts w:ascii="Times New Roman" w:eastAsia="Times New Roman" w:hAnsi="Times New Roman" w:cs="Times New Roman"/>
                <w:sz w:val="28"/>
                <w:szCs w:val="28"/>
                <w:lang w:eastAsia="lv-LV"/>
              </w:rPr>
              <w:t xml:space="preserve"> un kādā tiek nodrošināts kopsavilkuma pārskats par budžeta izpildi iepriekšējā saimnieciskajā gadā</w:t>
            </w:r>
            <w:r w:rsidRPr="00017EF4">
              <w:rPr>
                <w:rFonts w:ascii="Times New Roman" w:eastAsia="Times New Roman" w:hAnsi="Times New Roman" w:cs="Times New Roman"/>
                <w:sz w:val="28"/>
                <w:szCs w:val="28"/>
                <w:lang w:eastAsia="lv-LV"/>
              </w:rPr>
              <w:t xml:space="preserve">. </w:t>
            </w:r>
          </w:p>
          <w:p w14:paraId="70E963AD" w14:textId="6EAC438A" w:rsidR="005A1463" w:rsidRPr="00017EF4" w:rsidRDefault="00596576" w:rsidP="009D35C4">
            <w:pPr>
              <w:spacing w:after="0" w:line="240" w:lineRule="auto"/>
              <w:ind w:firstLine="242"/>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Ministru kabineta 2019.</w:t>
            </w:r>
            <w:r w:rsidR="009A3FA3"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gada 17.</w:t>
            </w:r>
            <w:r w:rsidR="00C216A9" w:rsidRPr="00017EF4">
              <w:rPr>
                <w:rFonts w:ascii="Times New Roman" w:eastAsia="Times New Roman" w:hAnsi="Times New Roman" w:cs="Times New Roman"/>
                <w:sz w:val="28"/>
                <w:szCs w:val="28"/>
                <w:lang w:eastAsia="lv-LV"/>
              </w:rPr>
              <w:t> </w:t>
            </w:r>
            <w:r w:rsidR="003937F4" w:rsidRPr="00017EF4">
              <w:rPr>
                <w:rFonts w:ascii="Times New Roman" w:eastAsia="Times New Roman" w:hAnsi="Times New Roman" w:cs="Times New Roman"/>
                <w:sz w:val="28"/>
                <w:szCs w:val="28"/>
                <w:lang w:eastAsia="lv-LV"/>
              </w:rPr>
              <w:t>decembra  noteikum</w:t>
            </w:r>
            <w:r w:rsidR="00212FA7" w:rsidRPr="00017EF4">
              <w:rPr>
                <w:rFonts w:ascii="Times New Roman" w:eastAsia="Times New Roman" w:hAnsi="Times New Roman" w:cs="Times New Roman"/>
                <w:sz w:val="28"/>
                <w:szCs w:val="28"/>
                <w:lang w:eastAsia="lv-LV"/>
              </w:rPr>
              <w:t>u</w:t>
            </w:r>
            <w:r w:rsidR="003937F4" w:rsidRPr="00017EF4">
              <w:rPr>
                <w:rFonts w:ascii="Times New Roman" w:eastAsia="Times New Roman" w:hAnsi="Times New Roman" w:cs="Times New Roman"/>
                <w:sz w:val="28"/>
                <w:szCs w:val="28"/>
                <w:lang w:eastAsia="lv-LV"/>
              </w:rPr>
              <w:t xml:space="preserve"> </w:t>
            </w:r>
            <w:r w:rsidRPr="00017EF4">
              <w:rPr>
                <w:rFonts w:ascii="Times New Roman" w:eastAsia="Times New Roman" w:hAnsi="Times New Roman" w:cs="Times New Roman"/>
                <w:sz w:val="28"/>
                <w:szCs w:val="28"/>
                <w:lang w:eastAsia="lv-LV"/>
              </w:rPr>
              <w:t xml:space="preserve">Nr.652 “Kārtība, kādā Valsts kase nodrošina maksājumu  pakalpojumu sniegšanu” (turpmāk – MK noteikumi Nr.652) </w:t>
            </w:r>
            <w:r w:rsidR="00212FA7" w:rsidRPr="00017EF4">
              <w:rPr>
                <w:rFonts w:ascii="Times New Roman" w:eastAsia="Times New Roman" w:hAnsi="Times New Roman" w:cs="Times New Roman"/>
                <w:sz w:val="28"/>
                <w:szCs w:val="28"/>
                <w:lang w:eastAsia="lv-LV"/>
              </w:rPr>
              <w:t xml:space="preserve">65.punkts </w:t>
            </w:r>
            <w:r w:rsidR="00E46415" w:rsidRPr="00017EF4">
              <w:rPr>
                <w:rFonts w:ascii="Times New Roman" w:eastAsia="Times New Roman" w:hAnsi="Times New Roman" w:cs="Times New Roman"/>
                <w:sz w:val="28"/>
                <w:szCs w:val="28"/>
                <w:lang w:eastAsia="lv-LV"/>
              </w:rPr>
              <w:t xml:space="preserve">šobrīd </w:t>
            </w:r>
            <w:r w:rsidRPr="00017EF4">
              <w:rPr>
                <w:rFonts w:ascii="Times New Roman" w:eastAsia="Times New Roman" w:hAnsi="Times New Roman" w:cs="Times New Roman"/>
                <w:sz w:val="28"/>
                <w:szCs w:val="28"/>
                <w:lang w:eastAsia="lv-LV"/>
              </w:rPr>
              <w:t>nosaka, ka Valsts kase katru darba dienu līdz plkst.</w:t>
            </w:r>
            <w:r w:rsidR="009A3FA3"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 xml:space="preserve">12.00 e-pakalpojumā </w:t>
            </w:r>
            <w:proofErr w:type="spellStart"/>
            <w:r w:rsidRPr="00017EF4">
              <w:rPr>
                <w:rFonts w:ascii="Times New Roman" w:eastAsia="Times New Roman" w:hAnsi="Times New Roman" w:cs="Times New Roman"/>
                <w:sz w:val="28"/>
                <w:szCs w:val="28"/>
                <w:lang w:eastAsia="lv-LV"/>
              </w:rPr>
              <w:t>eKase</w:t>
            </w:r>
            <w:proofErr w:type="spellEnd"/>
            <w:r w:rsidRPr="00017EF4">
              <w:rPr>
                <w:rFonts w:ascii="Times New Roman" w:eastAsia="Times New Roman" w:hAnsi="Times New Roman" w:cs="Times New Roman"/>
                <w:sz w:val="28"/>
                <w:szCs w:val="28"/>
                <w:lang w:eastAsia="lv-LV"/>
              </w:rPr>
              <w:t xml:space="preserve"> klientam dara pieejamu konta izrakstu par iepriekšējo dienu, nodrošinot iespēju šo informāciju saglabāt un atjaunot nemainītu. 2020.</w:t>
            </w:r>
            <w:r w:rsidR="009A3FA3"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 xml:space="preserve">gada laikā Valsts kase pilnveido budžeta izpildes </w:t>
            </w:r>
            <w:r w:rsidR="00E46415" w:rsidRPr="00017EF4">
              <w:rPr>
                <w:rFonts w:ascii="Times New Roman" w:eastAsia="Times New Roman" w:hAnsi="Times New Roman" w:cs="Times New Roman"/>
                <w:sz w:val="28"/>
                <w:szCs w:val="28"/>
                <w:lang w:eastAsia="lv-LV"/>
              </w:rPr>
              <w:t xml:space="preserve">informācijas apstrādes </w:t>
            </w:r>
            <w:r w:rsidRPr="00017EF4">
              <w:rPr>
                <w:rFonts w:ascii="Times New Roman" w:eastAsia="Times New Roman" w:hAnsi="Times New Roman" w:cs="Times New Roman"/>
                <w:sz w:val="28"/>
                <w:szCs w:val="28"/>
                <w:lang w:eastAsia="lv-LV"/>
              </w:rPr>
              <w:t xml:space="preserve">procesu, </w:t>
            </w:r>
            <w:r w:rsidR="00E46415" w:rsidRPr="00017EF4">
              <w:rPr>
                <w:rFonts w:ascii="Times New Roman" w:eastAsia="Times New Roman" w:hAnsi="Times New Roman" w:cs="Times New Roman"/>
                <w:sz w:val="28"/>
                <w:szCs w:val="28"/>
                <w:lang w:eastAsia="lv-LV"/>
              </w:rPr>
              <w:t xml:space="preserve">lai nodrošinātu </w:t>
            </w:r>
            <w:r w:rsidR="00250B62" w:rsidRPr="00017EF4">
              <w:rPr>
                <w:rFonts w:ascii="Times New Roman" w:eastAsia="Times New Roman" w:hAnsi="Times New Roman" w:cs="Times New Roman"/>
                <w:sz w:val="28"/>
                <w:szCs w:val="28"/>
                <w:lang w:eastAsia="lv-LV"/>
              </w:rPr>
              <w:t xml:space="preserve">klientiem konta izrakstu un tā datu nemainīgumu nākošās </w:t>
            </w:r>
            <w:r w:rsidR="00ED73EB" w:rsidRPr="00017EF4">
              <w:rPr>
                <w:rFonts w:ascii="Times New Roman" w:eastAsia="Times New Roman" w:hAnsi="Times New Roman" w:cs="Times New Roman"/>
                <w:sz w:val="28"/>
                <w:szCs w:val="28"/>
                <w:lang w:eastAsia="lv-LV"/>
              </w:rPr>
              <w:t xml:space="preserve">darba </w:t>
            </w:r>
            <w:r w:rsidR="00250B62" w:rsidRPr="00017EF4">
              <w:rPr>
                <w:rFonts w:ascii="Times New Roman" w:eastAsia="Times New Roman" w:hAnsi="Times New Roman" w:cs="Times New Roman"/>
                <w:sz w:val="28"/>
                <w:szCs w:val="28"/>
                <w:lang w:eastAsia="lv-LV"/>
              </w:rPr>
              <w:t>dienas sākumā</w:t>
            </w:r>
            <w:r w:rsidRPr="00017EF4">
              <w:rPr>
                <w:rFonts w:ascii="Times New Roman" w:eastAsia="Times New Roman" w:hAnsi="Times New Roman" w:cs="Times New Roman"/>
                <w:sz w:val="28"/>
                <w:szCs w:val="28"/>
                <w:lang w:eastAsia="lv-LV"/>
              </w:rPr>
              <w:t xml:space="preserve">. </w:t>
            </w:r>
            <w:r w:rsidR="00E2303E" w:rsidRPr="00017EF4">
              <w:rPr>
                <w:rFonts w:ascii="Times New Roman" w:eastAsia="Times New Roman" w:hAnsi="Times New Roman" w:cs="Times New Roman"/>
                <w:sz w:val="28"/>
                <w:szCs w:val="28"/>
                <w:lang w:eastAsia="lv-LV"/>
              </w:rPr>
              <w:t xml:space="preserve">Minētās </w:t>
            </w:r>
            <w:r w:rsidR="00E2303E" w:rsidRPr="00017EF4">
              <w:rPr>
                <w:rFonts w:ascii="Times New Roman" w:eastAsia="Times New Roman" w:hAnsi="Times New Roman" w:cs="Times New Roman"/>
                <w:sz w:val="28"/>
                <w:szCs w:val="28"/>
                <w:lang w:eastAsia="lv-LV"/>
              </w:rPr>
              <w:lastRenderedPageBreak/>
              <w:t xml:space="preserve">izmaiņas plānots ieviest </w:t>
            </w:r>
            <w:r w:rsidR="00382D04" w:rsidRPr="00017EF4">
              <w:rPr>
                <w:rFonts w:ascii="Times New Roman" w:eastAsia="Times New Roman" w:hAnsi="Times New Roman" w:cs="Times New Roman"/>
                <w:sz w:val="28"/>
                <w:szCs w:val="28"/>
                <w:lang w:eastAsia="lv-LV"/>
              </w:rPr>
              <w:t>ar 2021.</w:t>
            </w:r>
            <w:r w:rsidR="003937F4" w:rsidRPr="00017EF4">
              <w:rPr>
                <w:rFonts w:ascii="Times New Roman" w:eastAsia="Times New Roman" w:hAnsi="Times New Roman" w:cs="Times New Roman"/>
                <w:sz w:val="28"/>
                <w:szCs w:val="28"/>
                <w:lang w:eastAsia="lv-LV"/>
              </w:rPr>
              <w:t> </w:t>
            </w:r>
            <w:r w:rsidR="00382D04" w:rsidRPr="00017EF4">
              <w:rPr>
                <w:rFonts w:ascii="Times New Roman" w:eastAsia="Times New Roman" w:hAnsi="Times New Roman" w:cs="Times New Roman"/>
                <w:sz w:val="28"/>
                <w:szCs w:val="28"/>
                <w:lang w:eastAsia="lv-LV"/>
              </w:rPr>
              <w:t>gad</w:t>
            </w:r>
            <w:r w:rsidR="003937F4" w:rsidRPr="00017EF4">
              <w:rPr>
                <w:rFonts w:ascii="Times New Roman" w:eastAsia="Times New Roman" w:hAnsi="Times New Roman" w:cs="Times New Roman"/>
                <w:sz w:val="28"/>
                <w:szCs w:val="28"/>
                <w:lang w:eastAsia="lv-LV"/>
              </w:rPr>
              <w:t>a</w:t>
            </w:r>
            <w:r w:rsidR="00382D04" w:rsidRPr="00017EF4">
              <w:rPr>
                <w:rFonts w:ascii="Times New Roman" w:eastAsia="Times New Roman" w:hAnsi="Times New Roman" w:cs="Times New Roman"/>
                <w:sz w:val="28"/>
                <w:szCs w:val="28"/>
                <w:lang w:eastAsia="lv-LV"/>
              </w:rPr>
              <w:t xml:space="preserve"> 1.</w:t>
            </w:r>
            <w:r w:rsidR="003937F4" w:rsidRPr="00017EF4">
              <w:rPr>
                <w:rFonts w:ascii="Times New Roman" w:eastAsia="Times New Roman" w:hAnsi="Times New Roman" w:cs="Times New Roman"/>
                <w:sz w:val="28"/>
                <w:szCs w:val="28"/>
                <w:lang w:eastAsia="lv-LV"/>
              </w:rPr>
              <w:t> </w:t>
            </w:r>
            <w:r w:rsidR="00382D04" w:rsidRPr="00017EF4">
              <w:rPr>
                <w:rFonts w:ascii="Times New Roman" w:eastAsia="Times New Roman" w:hAnsi="Times New Roman" w:cs="Times New Roman"/>
                <w:sz w:val="28"/>
                <w:szCs w:val="28"/>
                <w:lang w:eastAsia="lv-LV"/>
              </w:rPr>
              <w:t>janvāri</w:t>
            </w:r>
            <w:r w:rsidR="00E2303E" w:rsidRPr="00017EF4">
              <w:rPr>
                <w:rFonts w:ascii="Times New Roman" w:eastAsia="Times New Roman" w:hAnsi="Times New Roman" w:cs="Times New Roman"/>
                <w:sz w:val="28"/>
                <w:szCs w:val="28"/>
                <w:lang w:eastAsia="lv-LV"/>
              </w:rPr>
              <w:t xml:space="preserve">. </w:t>
            </w:r>
            <w:r w:rsidRPr="00017EF4">
              <w:rPr>
                <w:rFonts w:ascii="Times New Roman" w:eastAsia="Times New Roman" w:hAnsi="Times New Roman" w:cs="Times New Roman"/>
                <w:sz w:val="28"/>
                <w:szCs w:val="28"/>
                <w:lang w:eastAsia="lv-LV"/>
              </w:rPr>
              <w:t>Tas nozīm</w:t>
            </w:r>
            <w:r w:rsidR="00E2303E" w:rsidRPr="00017EF4">
              <w:rPr>
                <w:rFonts w:ascii="Times New Roman" w:eastAsia="Times New Roman" w:hAnsi="Times New Roman" w:cs="Times New Roman"/>
                <w:sz w:val="28"/>
                <w:szCs w:val="28"/>
                <w:lang w:eastAsia="lv-LV"/>
              </w:rPr>
              <w:t>ē</w:t>
            </w:r>
            <w:r w:rsidRPr="00017EF4">
              <w:rPr>
                <w:rFonts w:ascii="Times New Roman" w:eastAsia="Times New Roman" w:hAnsi="Times New Roman" w:cs="Times New Roman"/>
                <w:sz w:val="28"/>
                <w:szCs w:val="28"/>
                <w:lang w:eastAsia="lv-LV"/>
              </w:rPr>
              <w:t xml:space="preserve">, ka </w:t>
            </w:r>
            <w:r w:rsidR="008D1C03" w:rsidRPr="00017EF4">
              <w:rPr>
                <w:rFonts w:ascii="Times New Roman" w:eastAsia="Times New Roman" w:hAnsi="Times New Roman" w:cs="Times New Roman"/>
                <w:sz w:val="28"/>
                <w:szCs w:val="28"/>
                <w:lang w:eastAsia="lv-LV"/>
              </w:rPr>
              <w:t xml:space="preserve">e-pakalpojumā </w:t>
            </w:r>
            <w:proofErr w:type="spellStart"/>
            <w:r w:rsidR="008D1C03" w:rsidRPr="00017EF4">
              <w:rPr>
                <w:rFonts w:ascii="Times New Roman" w:eastAsia="Times New Roman" w:hAnsi="Times New Roman" w:cs="Times New Roman"/>
                <w:sz w:val="28"/>
                <w:szCs w:val="28"/>
                <w:lang w:eastAsia="lv-LV"/>
              </w:rPr>
              <w:t>eKase</w:t>
            </w:r>
            <w:proofErr w:type="spellEnd"/>
            <w:r w:rsidR="008D1C03" w:rsidRPr="00017EF4">
              <w:rPr>
                <w:rFonts w:ascii="Times New Roman" w:eastAsia="Times New Roman" w:hAnsi="Times New Roman" w:cs="Times New Roman"/>
                <w:sz w:val="28"/>
                <w:szCs w:val="28"/>
                <w:lang w:eastAsia="lv-LV"/>
              </w:rPr>
              <w:t xml:space="preserve"> </w:t>
            </w:r>
            <w:r w:rsidRPr="00017EF4">
              <w:rPr>
                <w:rFonts w:ascii="Times New Roman" w:eastAsia="Times New Roman" w:hAnsi="Times New Roman" w:cs="Times New Roman"/>
                <w:sz w:val="28"/>
                <w:szCs w:val="28"/>
                <w:lang w:eastAsia="lv-LV"/>
              </w:rPr>
              <w:t>tik</w:t>
            </w:r>
            <w:r w:rsidR="00E2303E" w:rsidRPr="00017EF4">
              <w:rPr>
                <w:rFonts w:ascii="Times New Roman" w:eastAsia="Times New Roman" w:hAnsi="Times New Roman" w:cs="Times New Roman"/>
                <w:sz w:val="28"/>
                <w:szCs w:val="28"/>
                <w:lang w:eastAsia="lv-LV"/>
              </w:rPr>
              <w:t>s</w:t>
            </w:r>
            <w:r w:rsidRPr="00017EF4">
              <w:rPr>
                <w:rFonts w:ascii="Times New Roman" w:eastAsia="Times New Roman" w:hAnsi="Times New Roman" w:cs="Times New Roman"/>
                <w:sz w:val="28"/>
                <w:szCs w:val="28"/>
                <w:lang w:eastAsia="lv-LV"/>
              </w:rPr>
              <w:t xml:space="preserve"> nodrošināts konta izraksts par iepriekšējo dienu </w:t>
            </w:r>
            <w:r w:rsidR="00CD1AEB" w:rsidRPr="00017EF4">
              <w:rPr>
                <w:rFonts w:ascii="Times New Roman" w:eastAsia="Times New Roman" w:hAnsi="Times New Roman" w:cs="Times New Roman"/>
                <w:sz w:val="28"/>
                <w:szCs w:val="28"/>
                <w:lang w:eastAsia="lv-LV"/>
              </w:rPr>
              <w:t>nākamajā darbdienā</w:t>
            </w:r>
            <w:r w:rsidR="00E2303E" w:rsidRPr="00017EF4">
              <w:rPr>
                <w:rFonts w:ascii="Times New Roman" w:eastAsia="Times New Roman" w:hAnsi="Times New Roman" w:cs="Times New Roman"/>
                <w:sz w:val="28"/>
                <w:szCs w:val="28"/>
                <w:lang w:eastAsia="lv-LV"/>
              </w:rPr>
              <w:t xml:space="preserve"> jau</w:t>
            </w:r>
            <w:r w:rsidRPr="00017EF4">
              <w:rPr>
                <w:rFonts w:ascii="Times New Roman" w:eastAsia="Times New Roman" w:hAnsi="Times New Roman" w:cs="Times New Roman"/>
                <w:sz w:val="28"/>
                <w:szCs w:val="28"/>
                <w:lang w:eastAsia="lv-LV"/>
              </w:rPr>
              <w:t xml:space="preserve"> no plkst. 8.00. </w:t>
            </w:r>
            <w:r w:rsidR="002A34DB" w:rsidRPr="00017EF4">
              <w:rPr>
                <w:rFonts w:ascii="Times New Roman" w:eastAsia="Times New Roman" w:hAnsi="Times New Roman" w:cs="Times New Roman"/>
                <w:sz w:val="28"/>
                <w:szCs w:val="28"/>
                <w:lang w:eastAsia="lv-LV"/>
              </w:rPr>
              <w:t>MK n</w:t>
            </w:r>
            <w:r w:rsidR="00A75A49" w:rsidRPr="00017EF4">
              <w:rPr>
                <w:rFonts w:ascii="Times New Roman" w:eastAsia="Times New Roman" w:hAnsi="Times New Roman" w:cs="Times New Roman"/>
                <w:sz w:val="28"/>
                <w:szCs w:val="28"/>
                <w:lang w:eastAsia="lv-LV"/>
              </w:rPr>
              <w:t>oteikumi</w:t>
            </w:r>
            <w:r w:rsidRPr="00017EF4">
              <w:rPr>
                <w:rFonts w:ascii="Times New Roman" w:eastAsia="Times New Roman" w:hAnsi="Times New Roman" w:cs="Times New Roman"/>
                <w:sz w:val="28"/>
                <w:szCs w:val="28"/>
                <w:lang w:eastAsia="lv-LV"/>
              </w:rPr>
              <w:t xml:space="preserve"> </w:t>
            </w:r>
            <w:r w:rsidR="000F04E7" w:rsidRPr="00017EF4">
              <w:rPr>
                <w:rFonts w:ascii="Times New Roman" w:eastAsia="Times New Roman" w:hAnsi="Times New Roman" w:cs="Times New Roman"/>
                <w:sz w:val="28"/>
                <w:szCs w:val="28"/>
                <w:lang w:eastAsia="lv-LV"/>
              </w:rPr>
              <w:t>Nr.652</w:t>
            </w:r>
            <w:r w:rsidRPr="00017EF4">
              <w:rPr>
                <w:rFonts w:ascii="Times New Roman" w:eastAsia="Times New Roman" w:hAnsi="Times New Roman" w:cs="Times New Roman"/>
                <w:sz w:val="28"/>
                <w:szCs w:val="28"/>
                <w:lang w:eastAsia="lv-LV"/>
              </w:rPr>
              <w:t xml:space="preserve"> </w:t>
            </w:r>
            <w:r w:rsidR="005A1463" w:rsidRPr="00017EF4">
              <w:rPr>
                <w:rFonts w:ascii="Times New Roman" w:eastAsia="Times New Roman" w:hAnsi="Times New Roman" w:cs="Times New Roman"/>
                <w:sz w:val="28"/>
                <w:szCs w:val="28"/>
                <w:lang w:eastAsia="lv-LV"/>
              </w:rPr>
              <w:t>paredz</w:t>
            </w:r>
            <w:r w:rsidRPr="00017EF4">
              <w:rPr>
                <w:rFonts w:ascii="Times New Roman" w:eastAsia="Times New Roman" w:hAnsi="Times New Roman" w:cs="Times New Roman"/>
                <w:sz w:val="28"/>
                <w:szCs w:val="28"/>
                <w:lang w:eastAsia="lv-LV"/>
              </w:rPr>
              <w:t>,</w:t>
            </w:r>
            <w:r w:rsidR="005A1463" w:rsidRPr="00017EF4">
              <w:rPr>
                <w:rFonts w:ascii="Times New Roman" w:eastAsia="Times New Roman" w:hAnsi="Times New Roman" w:cs="Times New Roman"/>
                <w:sz w:val="28"/>
                <w:szCs w:val="28"/>
                <w:lang w:eastAsia="lv-LV"/>
              </w:rPr>
              <w:t xml:space="preserve"> </w:t>
            </w:r>
            <w:r w:rsidR="000F04E7" w:rsidRPr="00017EF4">
              <w:rPr>
                <w:rFonts w:ascii="Times New Roman" w:eastAsia="Times New Roman" w:hAnsi="Times New Roman" w:cs="Times New Roman"/>
                <w:sz w:val="28"/>
                <w:szCs w:val="28"/>
                <w:lang w:eastAsia="lv-LV"/>
              </w:rPr>
              <w:t>ka</w:t>
            </w:r>
            <w:r w:rsidR="00576757" w:rsidRPr="00017EF4">
              <w:rPr>
                <w:rFonts w:ascii="Times New Roman" w:eastAsia="Times New Roman" w:hAnsi="Times New Roman" w:cs="Times New Roman"/>
                <w:sz w:val="28"/>
                <w:szCs w:val="28"/>
                <w:lang w:eastAsia="lv-LV"/>
              </w:rPr>
              <w:t xml:space="preserve"> korekciju veikšana </w:t>
            </w:r>
            <w:r w:rsidR="005A1463" w:rsidRPr="00017EF4">
              <w:rPr>
                <w:rFonts w:ascii="Times New Roman" w:eastAsia="Times New Roman" w:hAnsi="Times New Roman" w:cs="Times New Roman"/>
                <w:sz w:val="28"/>
                <w:szCs w:val="28"/>
                <w:lang w:eastAsia="lv-LV"/>
              </w:rPr>
              <w:t xml:space="preserve">par iepriekšējo saimniecisko gadu </w:t>
            </w:r>
            <w:r w:rsidR="00ED3EA2" w:rsidRPr="00017EF4">
              <w:rPr>
                <w:rFonts w:ascii="Times New Roman" w:eastAsia="Times New Roman" w:hAnsi="Times New Roman" w:cs="Times New Roman"/>
                <w:sz w:val="28"/>
                <w:szCs w:val="28"/>
                <w:lang w:eastAsia="lv-LV"/>
              </w:rPr>
              <w:t>no 2021.</w:t>
            </w:r>
            <w:r w:rsidR="00C216A9" w:rsidRPr="00017EF4">
              <w:rPr>
                <w:rFonts w:ascii="Times New Roman" w:eastAsia="Times New Roman" w:hAnsi="Times New Roman" w:cs="Times New Roman"/>
                <w:sz w:val="28"/>
                <w:szCs w:val="28"/>
                <w:lang w:eastAsia="lv-LV"/>
              </w:rPr>
              <w:t> </w:t>
            </w:r>
            <w:r w:rsidR="00ED3EA2" w:rsidRPr="00017EF4">
              <w:rPr>
                <w:rFonts w:ascii="Times New Roman" w:eastAsia="Times New Roman" w:hAnsi="Times New Roman" w:cs="Times New Roman"/>
                <w:sz w:val="28"/>
                <w:szCs w:val="28"/>
                <w:lang w:eastAsia="lv-LV"/>
              </w:rPr>
              <w:t>gada 1.</w:t>
            </w:r>
            <w:r w:rsidR="00C216A9" w:rsidRPr="00017EF4">
              <w:rPr>
                <w:rFonts w:ascii="Times New Roman" w:eastAsia="Times New Roman" w:hAnsi="Times New Roman" w:cs="Times New Roman"/>
                <w:sz w:val="28"/>
                <w:szCs w:val="28"/>
                <w:lang w:eastAsia="lv-LV"/>
              </w:rPr>
              <w:t> </w:t>
            </w:r>
            <w:r w:rsidR="00ED3EA2" w:rsidRPr="00017EF4">
              <w:rPr>
                <w:rFonts w:ascii="Times New Roman" w:eastAsia="Times New Roman" w:hAnsi="Times New Roman" w:cs="Times New Roman"/>
                <w:sz w:val="28"/>
                <w:szCs w:val="28"/>
                <w:lang w:eastAsia="lv-LV"/>
              </w:rPr>
              <w:t>janvāra</w:t>
            </w:r>
            <w:r w:rsidR="000F04E7" w:rsidRPr="00017EF4">
              <w:rPr>
                <w:rFonts w:ascii="Times New Roman" w:eastAsia="Times New Roman" w:hAnsi="Times New Roman" w:cs="Times New Roman"/>
                <w:sz w:val="28"/>
                <w:szCs w:val="28"/>
                <w:lang w:eastAsia="lv-LV"/>
              </w:rPr>
              <w:t xml:space="preserve"> </w:t>
            </w:r>
            <w:r w:rsidR="002A34DB" w:rsidRPr="00017EF4">
              <w:rPr>
                <w:rFonts w:ascii="Times New Roman" w:eastAsia="Times New Roman" w:hAnsi="Times New Roman" w:cs="Times New Roman"/>
                <w:sz w:val="28"/>
                <w:szCs w:val="28"/>
                <w:lang w:eastAsia="lv-LV"/>
              </w:rPr>
              <w:t>netiek veikta</w:t>
            </w:r>
            <w:r w:rsidR="009E406F" w:rsidRPr="00017EF4">
              <w:rPr>
                <w:rFonts w:ascii="Times New Roman" w:eastAsia="Times New Roman" w:hAnsi="Times New Roman" w:cs="Times New Roman"/>
                <w:sz w:val="28"/>
                <w:szCs w:val="28"/>
                <w:lang w:eastAsia="lv-LV"/>
              </w:rPr>
              <w:t xml:space="preserve"> </w:t>
            </w:r>
            <w:r w:rsidR="009A3FA3" w:rsidRPr="00017EF4">
              <w:rPr>
                <w:rFonts w:ascii="Times New Roman" w:eastAsia="Times New Roman" w:hAnsi="Times New Roman" w:cs="Times New Roman"/>
                <w:sz w:val="28"/>
                <w:szCs w:val="28"/>
                <w:lang w:eastAsia="lv-LV"/>
              </w:rPr>
              <w:t>–</w:t>
            </w:r>
            <w:r w:rsidR="008B2FFB" w:rsidRPr="00017EF4">
              <w:rPr>
                <w:rFonts w:ascii="Times New Roman" w:eastAsia="Times New Roman" w:hAnsi="Times New Roman" w:cs="Times New Roman"/>
                <w:sz w:val="28"/>
                <w:szCs w:val="28"/>
                <w:lang w:eastAsia="lv-LV"/>
              </w:rPr>
              <w:t xml:space="preserve"> </w:t>
            </w:r>
            <w:r w:rsidR="002A34DB" w:rsidRPr="00017EF4">
              <w:rPr>
                <w:rFonts w:ascii="Times New Roman" w:hAnsi="Times New Roman" w:cs="Times New Roman"/>
                <w:bCs/>
                <w:sz w:val="28"/>
                <w:szCs w:val="28"/>
              </w:rPr>
              <w:t>klasifikācijas kodu labošana un darījumu pārgrāmatošana veicama kārtējā gada ietvaros</w:t>
            </w:r>
            <w:r w:rsidR="009A3FA3" w:rsidRPr="00017EF4">
              <w:rPr>
                <w:rFonts w:ascii="Times New Roman" w:hAnsi="Times New Roman" w:cs="Times New Roman"/>
                <w:bCs/>
                <w:sz w:val="28"/>
                <w:szCs w:val="28"/>
              </w:rPr>
              <w:t>, tai skaitā n</w:t>
            </w:r>
            <w:r w:rsidR="002A34DB" w:rsidRPr="00017EF4">
              <w:rPr>
                <w:rFonts w:ascii="Times New Roman" w:hAnsi="Times New Roman" w:cs="Times New Roman"/>
                <w:bCs/>
                <w:sz w:val="28"/>
                <w:szCs w:val="28"/>
              </w:rPr>
              <w:t>ākamā gada sākumā n</w:t>
            </w:r>
            <w:r w:rsidR="002A34DB" w:rsidRPr="00017EF4">
              <w:rPr>
                <w:rFonts w:ascii="Times New Roman" w:eastAsia="Times New Roman" w:hAnsi="Times New Roman" w:cs="Times New Roman"/>
                <w:sz w:val="28"/>
                <w:szCs w:val="28"/>
                <w:lang w:eastAsia="lv-LV"/>
              </w:rPr>
              <w:t>etiks veikti</w:t>
            </w:r>
            <w:r w:rsidR="000E4C48" w:rsidRPr="00017EF4">
              <w:rPr>
                <w:rFonts w:ascii="Times New Roman" w:eastAsia="Times New Roman" w:hAnsi="Times New Roman" w:cs="Times New Roman"/>
                <w:sz w:val="28"/>
                <w:szCs w:val="28"/>
                <w:lang w:eastAsia="lv-LV"/>
              </w:rPr>
              <w:t xml:space="preserve"> arī </w:t>
            </w:r>
            <w:r w:rsidR="002A34DB" w:rsidRPr="00017EF4">
              <w:rPr>
                <w:rFonts w:ascii="Times New Roman" w:eastAsia="Times New Roman" w:hAnsi="Times New Roman" w:cs="Times New Roman"/>
                <w:sz w:val="28"/>
                <w:szCs w:val="28"/>
                <w:lang w:eastAsia="lv-LV"/>
              </w:rPr>
              <w:t xml:space="preserve">citi gada slēguma darījumi </w:t>
            </w:r>
            <w:r w:rsidR="00024FA4" w:rsidRPr="00017EF4">
              <w:rPr>
                <w:rFonts w:ascii="Times New Roman" w:eastAsia="Times New Roman" w:hAnsi="Times New Roman" w:cs="Times New Roman"/>
                <w:sz w:val="28"/>
                <w:szCs w:val="28"/>
                <w:lang w:eastAsia="lv-LV"/>
              </w:rPr>
              <w:t xml:space="preserve">ar </w:t>
            </w:r>
            <w:r w:rsidR="002A34DB" w:rsidRPr="00017EF4">
              <w:rPr>
                <w:rFonts w:ascii="Times New Roman" w:eastAsia="Times New Roman" w:hAnsi="Times New Roman" w:cs="Times New Roman"/>
                <w:sz w:val="28"/>
                <w:szCs w:val="28"/>
                <w:lang w:eastAsia="lv-LV"/>
              </w:rPr>
              <w:t xml:space="preserve">iepriekšējā gada </w:t>
            </w:r>
            <w:r w:rsidR="00024FA4" w:rsidRPr="00017EF4">
              <w:rPr>
                <w:rFonts w:ascii="Times New Roman" w:eastAsia="Times New Roman" w:hAnsi="Times New Roman" w:cs="Times New Roman"/>
                <w:sz w:val="28"/>
                <w:szCs w:val="28"/>
                <w:lang w:eastAsia="lv-LV"/>
              </w:rPr>
              <w:t>31.</w:t>
            </w:r>
            <w:r w:rsidR="00C216A9" w:rsidRPr="00017EF4">
              <w:rPr>
                <w:rFonts w:ascii="Times New Roman" w:eastAsia="Times New Roman" w:hAnsi="Times New Roman" w:cs="Times New Roman"/>
                <w:sz w:val="28"/>
                <w:szCs w:val="28"/>
                <w:lang w:eastAsia="lv-LV"/>
              </w:rPr>
              <w:t> </w:t>
            </w:r>
            <w:r w:rsidR="00024FA4" w:rsidRPr="00017EF4">
              <w:rPr>
                <w:rFonts w:ascii="Times New Roman" w:eastAsia="Times New Roman" w:hAnsi="Times New Roman" w:cs="Times New Roman"/>
                <w:sz w:val="28"/>
                <w:szCs w:val="28"/>
                <w:lang w:eastAsia="lv-LV"/>
              </w:rPr>
              <w:t>decembra datumu</w:t>
            </w:r>
            <w:r w:rsidR="00143490" w:rsidRPr="00017EF4">
              <w:rPr>
                <w:rFonts w:ascii="Times New Roman" w:eastAsia="Times New Roman" w:hAnsi="Times New Roman" w:cs="Times New Roman"/>
                <w:sz w:val="28"/>
                <w:szCs w:val="28"/>
                <w:lang w:eastAsia="lv-LV"/>
              </w:rPr>
              <w:t>, jo š</w:t>
            </w:r>
            <w:r w:rsidR="00CB7339" w:rsidRPr="00017EF4">
              <w:rPr>
                <w:rFonts w:ascii="Times New Roman" w:eastAsia="Times New Roman" w:hAnsi="Times New Roman" w:cs="Times New Roman"/>
                <w:sz w:val="28"/>
                <w:szCs w:val="28"/>
                <w:lang w:eastAsia="lv-LV"/>
              </w:rPr>
              <w:t>ie</w:t>
            </w:r>
            <w:r w:rsidR="00143490" w:rsidRPr="00017EF4">
              <w:rPr>
                <w:rFonts w:ascii="Times New Roman" w:eastAsia="Times New Roman" w:hAnsi="Times New Roman" w:cs="Times New Roman"/>
                <w:sz w:val="28"/>
                <w:szCs w:val="28"/>
                <w:lang w:eastAsia="lv-LV"/>
              </w:rPr>
              <w:t xml:space="preserve"> dar</w:t>
            </w:r>
            <w:r w:rsidR="00CB7339" w:rsidRPr="00017EF4">
              <w:rPr>
                <w:rFonts w:ascii="Times New Roman" w:eastAsia="Times New Roman" w:hAnsi="Times New Roman" w:cs="Times New Roman"/>
                <w:sz w:val="28"/>
                <w:szCs w:val="28"/>
                <w:lang w:eastAsia="lv-LV"/>
              </w:rPr>
              <w:t>ījumi</w:t>
            </w:r>
            <w:r w:rsidR="009A3FA3" w:rsidRPr="00017EF4">
              <w:rPr>
                <w:rFonts w:ascii="Times New Roman" w:eastAsia="Times New Roman" w:hAnsi="Times New Roman" w:cs="Times New Roman"/>
                <w:sz w:val="28"/>
                <w:szCs w:val="28"/>
                <w:lang w:eastAsia="lv-LV"/>
              </w:rPr>
              <w:t xml:space="preserve"> maina konta izraksta datus un</w:t>
            </w:r>
            <w:r w:rsidR="00143490" w:rsidRPr="00017EF4">
              <w:rPr>
                <w:rFonts w:ascii="Times New Roman" w:eastAsia="Times New Roman" w:hAnsi="Times New Roman" w:cs="Times New Roman"/>
                <w:sz w:val="28"/>
                <w:szCs w:val="28"/>
                <w:lang w:eastAsia="lv-LV"/>
              </w:rPr>
              <w:t xml:space="preserve"> pielīdzinām</w:t>
            </w:r>
            <w:r w:rsidR="00CB7339" w:rsidRPr="00017EF4">
              <w:rPr>
                <w:rFonts w:ascii="Times New Roman" w:eastAsia="Times New Roman" w:hAnsi="Times New Roman" w:cs="Times New Roman"/>
                <w:sz w:val="28"/>
                <w:szCs w:val="28"/>
                <w:lang w:eastAsia="lv-LV"/>
              </w:rPr>
              <w:t>i</w:t>
            </w:r>
            <w:r w:rsidR="00143490" w:rsidRPr="00017EF4">
              <w:rPr>
                <w:rFonts w:ascii="Times New Roman" w:eastAsia="Times New Roman" w:hAnsi="Times New Roman" w:cs="Times New Roman"/>
                <w:sz w:val="28"/>
                <w:szCs w:val="28"/>
                <w:lang w:eastAsia="lv-LV"/>
              </w:rPr>
              <w:t xml:space="preserve"> maksājuma r</w:t>
            </w:r>
            <w:r w:rsidR="00CB7339" w:rsidRPr="00017EF4">
              <w:rPr>
                <w:rFonts w:ascii="Times New Roman" w:eastAsia="Times New Roman" w:hAnsi="Times New Roman" w:cs="Times New Roman"/>
                <w:sz w:val="28"/>
                <w:szCs w:val="28"/>
                <w:lang w:eastAsia="lv-LV"/>
              </w:rPr>
              <w:t>īkojumiem</w:t>
            </w:r>
            <w:r w:rsidR="00143490" w:rsidRPr="00017EF4">
              <w:rPr>
                <w:rFonts w:ascii="Times New Roman" w:eastAsia="Times New Roman" w:hAnsi="Times New Roman" w:cs="Times New Roman"/>
                <w:sz w:val="28"/>
                <w:szCs w:val="28"/>
                <w:lang w:eastAsia="lv-LV"/>
              </w:rPr>
              <w:t xml:space="preserve"> un izpildām</w:t>
            </w:r>
            <w:r w:rsidR="00CB7339" w:rsidRPr="00017EF4">
              <w:rPr>
                <w:rFonts w:ascii="Times New Roman" w:eastAsia="Times New Roman" w:hAnsi="Times New Roman" w:cs="Times New Roman"/>
                <w:sz w:val="28"/>
                <w:szCs w:val="28"/>
                <w:lang w:eastAsia="lv-LV"/>
              </w:rPr>
              <w:t>i</w:t>
            </w:r>
            <w:r w:rsidR="00143490" w:rsidRPr="00017EF4">
              <w:rPr>
                <w:rFonts w:ascii="Times New Roman" w:eastAsia="Times New Roman" w:hAnsi="Times New Roman" w:cs="Times New Roman"/>
                <w:sz w:val="28"/>
                <w:szCs w:val="28"/>
                <w:lang w:eastAsia="lv-LV"/>
              </w:rPr>
              <w:t xml:space="preserve"> saskaņā ar Maksājumu pakalpojumu un elektroniskās naudas likumā noteikto – tekošajā dien</w:t>
            </w:r>
            <w:r w:rsidR="00CB7339" w:rsidRPr="00017EF4">
              <w:rPr>
                <w:rFonts w:ascii="Times New Roman" w:eastAsia="Times New Roman" w:hAnsi="Times New Roman" w:cs="Times New Roman"/>
                <w:sz w:val="28"/>
                <w:szCs w:val="28"/>
                <w:lang w:eastAsia="lv-LV"/>
              </w:rPr>
              <w:t>ā</w:t>
            </w:r>
            <w:r w:rsidR="009A3FA3" w:rsidRPr="00017EF4">
              <w:rPr>
                <w:rFonts w:ascii="Times New Roman" w:eastAsia="Times New Roman" w:hAnsi="Times New Roman" w:cs="Times New Roman"/>
                <w:sz w:val="28"/>
                <w:szCs w:val="28"/>
                <w:lang w:eastAsia="lv-LV"/>
              </w:rPr>
              <w:t xml:space="preserve"> </w:t>
            </w:r>
            <w:r w:rsidRPr="00017EF4">
              <w:rPr>
                <w:rFonts w:ascii="Times New Roman" w:eastAsia="Times New Roman" w:hAnsi="Times New Roman" w:cs="Times New Roman"/>
                <w:sz w:val="28"/>
                <w:szCs w:val="28"/>
                <w:lang w:eastAsia="lv-LV"/>
              </w:rPr>
              <w:t>(piemēram, dotācijas transferta atlikuma atmaksa, pārmaksas un prasību atmaksas, kas veidojusies iepriekšējos saimnieciskajos gados, pārskaitīšana budžetā)</w:t>
            </w:r>
            <w:r w:rsidR="00143490" w:rsidRPr="00017EF4">
              <w:rPr>
                <w:rFonts w:ascii="Times New Roman" w:eastAsia="Times New Roman" w:hAnsi="Times New Roman" w:cs="Times New Roman"/>
                <w:sz w:val="28"/>
                <w:szCs w:val="28"/>
                <w:lang w:eastAsia="lv-LV"/>
              </w:rPr>
              <w:t>.</w:t>
            </w:r>
            <w:r w:rsidR="00AF79A3" w:rsidRPr="00017EF4">
              <w:rPr>
                <w:rFonts w:ascii="Times New Roman" w:eastAsia="Times New Roman" w:hAnsi="Times New Roman" w:cs="Times New Roman"/>
                <w:sz w:val="28"/>
                <w:szCs w:val="28"/>
                <w:lang w:eastAsia="lv-LV"/>
              </w:rPr>
              <w:t xml:space="preserve"> </w:t>
            </w:r>
          </w:p>
          <w:p w14:paraId="3EB8AFBF" w14:textId="383F01FD" w:rsidR="0022708F" w:rsidRPr="00017EF4" w:rsidRDefault="008D1C03" w:rsidP="009D35C4">
            <w:pPr>
              <w:spacing w:after="0" w:line="240" w:lineRule="auto"/>
              <w:ind w:firstLine="242"/>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MK noteikumi</w:t>
            </w:r>
            <w:r w:rsidR="009A3FA3" w:rsidRPr="00017EF4">
              <w:rPr>
                <w:rFonts w:ascii="Times New Roman" w:eastAsia="Times New Roman" w:hAnsi="Times New Roman" w:cs="Times New Roman"/>
                <w:sz w:val="28"/>
                <w:szCs w:val="28"/>
                <w:lang w:eastAsia="lv-LV"/>
              </w:rPr>
              <w:t xml:space="preserve"> Nr.1220 nosaka kārtību, kādā tiek pārcelti </w:t>
            </w:r>
            <w:r w:rsidR="00AF79A3" w:rsidRPr="00017EF4">
              <w:rPr>
                <w:rFonts w:ascii="Times New Roman" w:eastAsia="Times New Roman" w:hAnsi="Times New Roman" w:cs="Times New Roman"/>
                <w:sz w:val="28"/>
                <w:szCs w:val="28"/>
                <w:lang w:eastAsia="lv-LV"/>
              </w:rPr>
              <w:t xml:space="preserve">maksas pakalpojumu un citu pašu ieņēmumu, ārvalstu finanšu palīdzības līdzekļu </w:t>
            </w:r>
            <w:r w:rsidR="009A3FA3" w:rsidRPr="00017EF4">
              <w:rPr>
                <w:rFonts w:ascii="Times New Roman" w:eastAsia="Times New Roman" w:hAnsi="Times New Roman" w:cs="Times New Roman"/>
                <w:sz w:val="28"/>
                <w:szCs w:val="28"/>
                <w:lang w:eastAsia="lv-LV"/>
              </w:rPr>
              <w:t>atlikumi</w:t>
            </w:r>
            <w:r w:rsidR="00AF79A3" w:rsidRPr="00017EF4">
              <w:rPr>
                <w:rFonts w:ascii="Times New Roman" w:eastAsia="Times New Roman" w:hAnsi="Times New Roman" w:cs="Times New Roman"/>
                <w:sz w:val="28"/>
                <w:szCs w:val="28"/>
                <w:lang w:eastAsia="lv-LV"/>
              </w:rPr>
              <w:t xml:space="preserve"> uz gada beigām </w:t>
            </w:r>
            <w:r w:rsidR="009A3FA3" w:rsidRPr="00017EF4">
              <w:rPr>
                <w:rFonts w:ascii="Times New Roman" w:eastAsia="Times New Roman" w:hAnsi="Times New Roman" w:cs="Times New Roman"/>
                <w:sz w:val="28"/>
                <w:szCs w:val="28"/>
                <w:lang w:eastAsia="lv-LV"/>
              </w:rPr>
              <w:t xml:space="preserve">un slēgti neizmantotie asignējumi – minētās darbības arī ietekmē konta izrakstu, piemēram, </w:t>
            </w:r>
            <w:r w:rsidR="003937F4" w:rsidRPr="00017EF4">
              <w:rPr>
                <w:rFonts w:ascii="Times New Roman" w:eastAsia="Times New Roman" w:hAnsi="Times New Roman" w:cs="Times New Roman"/>
                <w:sz w:val="28"/>
                <w:szCs w:val="28"/>
                <w:lang w:eastAsia="lv-LV"/>
              </w:rPr>
              <w:t xml:space="preserve">saskaņā ar MK noteikumu Nr.1220 50. punktu </w:t>
            </w:r>
            <w:r w:rsidR="009A3FA3" w:rsidRPr="00017EF4">
              <w:rPr>
                <w:rFonts w:ascii="Times New Roman" w:eastAsia="Times New Roman" w:hAnsi="Times New Roman" w:cs="Times New Roman"/>
                <w:sz w:val="28"/>
                <w:szCs w:val="28"/>
                <w:lang w:eastAsia="lv-LV"/>
              </w:rPr>
              <w:t>Valsts kase līdz kārtējā saimnieciskā gada 15.</w:t>
            </w:r>
            <w:r w:rsidR="00C216A9" w:rsidRPr="00017EF4">
              <w:rPr>
                <w:rFonts w:ascii="Times New Roman" w:eastAsia="Times New Roman" w:hAnsi="Times New Roman" w:cs="Times New Roman"/>
                <w:sz w:val="28"/>
                <w:szCs w:val="28"/>
                <w:lang w:eastAsia="lv-LV"/>
              </w:rPr>
              <w:t> </w:t>
            </w:r>
            <w:r w:rsidR="009A3FA3" w:rsidRPr="00017EF4">
              <w:rPr>
                <w:rFonts w:ascii="Times New Roman" w:eastAsia="Times New Roman" w:hAnsi="Times New Roman" w:cs="Times New Roman"/>
                <w:sz w:val="28"/>
                <w:szCs w:val="28"/>
                <w:lang w:eastAsia="lv-LV"/>
              </w:rPr>
              <w:t xml:space="preserve">janvārim slēdz iepriekšējā saimnieciskajā gadā neizmantotos valsts budžeta asignējumus, attiecīgi samazinot piešķirto dotāciju no vispārējiem ieņēmumiem par slēdzamo asignējumu apjomu – </w:t>
            </w:r>
            <w:r w:rsidR="00A4193F" w:rsidRPr="00017EF4">
              <w:rPr>
                <w:rFonts w:ascii="Times New Roman" w:eastAsia="Times New Roman" w:hAnsi="Times New Roman" w:cs="Times New Roman"/>
                <w:sz w:val="28"/>
                <w:szCs w:val="28"/>
                <w:lang w:eastAsia="lv-LV"/>
              </w:rPr>
              <w:t>šis</w:t>
            </w:r>
            <w:r w:rsidR="009A3FA3" w:rsidRPr="00017EF4">
              <w:rPr>
                <w:rFonts w:ascii="Times New Roman" w:eastAsia="Times New Roman" w:hAnsi="Times New Roman" w:cs="Times New Roman"/>
                <w:sz w:val="28"/>
                <w:szCs w:val="28"/>
                <w:lang w:eastAsia="lv-LV"/>
              </w:rPr>
              <w:t xml:space="preserve"> darījums </w:t>
            </w:r>
            <w:r w:rsidR="00A4193F" w:rsidRPr="00017EF4">
              <w:rPr>
                <w:rFonts w:ascii="Times New Roman" w:eastAsia="Times New Roman" w:hAnsi="Times New Roman" w:cs="Times New Roman"/>
                <w:sz w:val="28"/>
                <w:szCs w:val="28"/>
                <w:lang w:eastAsia="lv-LV"/>
              </w:rPr>
              <w:t xml:space="preserve">tiek uzrādīts </w:t>
            </w:r>
            <w:r w:rsidR="009A3FA3" w:rsidRPr="00017EF4">
              <w:rPr>
                <w:rFonts w:ascii="Times New Roman" w:eastAsia="Times New Roman" w:hAnsi="Times New Roman" w:cs="Times New Roman"/>
                <w:sz w:val="28"/>
                <w:szCs w:val="28"/>
                <w:lang w:eastAsia="lv-LV"/>
              </w:rPr>
              <w:t>konta izrakstā par 31.</w:t>
            </w:r>
            <w:r w:rsidR="00C216A9" w:rsidRPr="00017EF4">
              <w:rPr>
                <w:rFonts w:ascii="Times New Roman" w:eastAsia="Times New Roman" w:hAnsi="Times New Roman" w:cs="Times New Roman"/>
                <w:sz w:val="28"/>
                <w:szCs w:val="28"/>
                <w:lang w:eastAsia="lv-LV"/>
              </w:rPr>
              <w:t> </w:t>
            </w:r>
            <w:r w:rsidR="009A3FA3" w:rsidRPr="00017EF4">
              <w:rPr>
                <w:rFonts w:ascii="Times New Roman" w:eastAsia="Times New Roman" w:hAnsi="Times New Roman" w:cs="Times New Roman"/>
                <w:sz w:val="28"/>
                <w:szCs w:val="28"/>
                <w:lang w:eastAsia="lv-LV"/>
              </w:rPr>
              <w:t>decembri un maina konta atlikumu. Tādēļ</w:t>
            </w:r>
            <w:r w:rsidR="00A4193F" w:rsidRPr="00017EF4">
              <w:rPr>
                <w:rFonts w:ascii="Times New Roman" w:eastAsia="Times New Roman" w:hAnsi="Times New Roman" w:cs="Times New Roman"/>
                <w:sz w:val="28"/>
                <w:szCs w:val="28"/>
                <w:lang w:eastAsia="lv-LV"/>
              </w:rPr>
              <w:t xml:space="preserve">, </w:t>
            </w:r>
            <w:r w:rsidR="00D018D4" w:rsidRPr="00017EF4">
              <w:rPr>
                <w:rFonts w:ascii="Times New Roman" w:eastAsia="Times New Roman" w:hAnsi="Times New Roman" w:cs="Times New Roman"/>
                <w:sz w:val="28"/>
                <w:szCs w:val="28"/>
                <w:lang w:eastAsia="lv-LV"/>
              </w:rPr>
              <w:t xml:space="preserve">lai </w:t>
            </w:r>
            <w:r w:rsidR="003937F4" w:rsidRPr="00017EF4">
              <w:rPr>
                <w:rFonts w:ascii="Times New Roman" w:eastAsia="Times New Roman" w:hAnsi="Times New Roman" w:cs="Times New Roman"/>
                <w:sz w:val="28"/>
                <w:szCs w:val="28"/>
                <w:lang w:eastAsia="lv-LV"/>
              </w:rPr>
              <w:t xml:space="preserve">nodrošinātu konta izraksta nemainīgumu, kā arī </w:t>
            </w:r>
            <w:r w:rsidR="00D018D4" w:rsidRPr="00017EF4">
              <w:rPr>
                <w:rFonts w:ascii="Times New Roman" w:eastAsia="Times New Roman" w:hAnsi="Times New Roman" w:cs="Times New Roman"/>
                <w:sz w:val="28"/>
                <w:szCs w:val="28"/>
                <w:lang w:eastAsia="lv-LV"/>
              </w:rPr>
              <w:t xml:space="preserve">pilnveidotu budžeta izpildes informācijas apstrādes procesu </w:t>
            </w:r>
            <w:r w:rsidR="003937F4" w:rsidRPr="00017EF4">
              <w:rPr>
                <w:rFonts w:ascii="Times New Roman" w:eastAsia="Times New Roman" w:hAnsi="Times New Roman" w:cs="Times New Roman"/>
                <w:sz w:val="28"/>
                <w:szCs w:val="28"/>
                <w:lang w:eastAsia="lv-LV"/>
              </w:rPr>
              <w:t>izmantojot</w:t>
            </w:r>
            <w:r w:rsidR="00D018D4" w:rsidRPr="00017EF4">
              <w:rPr>
                <w:rFonts w:ascii="Times New Roman" w:eastAsia="Times New Roman" w:hAnsi="Times New Roman" w:cs="Times New Roman"/>
                <w:sz w:val="28"/>
                <w:szCs w:val="28"/>
                <w:lang w:eastAsia="lv-LV"/>
              </w:rPr>
              <w:t xml:space="preserve"> </w:t>
            </w:r>
            <w:r w:rsidR="00A4193F" w:rsidRPr="00017EF4">
              <w:rPr>
                <w:rFonts w:ascii="Times New Roman" w:eastAsia="Times New Roman" w:hAnsi="Times New Roman" w:cs="Times New Roman"/>
                <w:sz w:val="28"/>
                <w:szCs w:val="28"/>
                <w:lang w:eastAsia="lv-LV"/>
              </w:rPr>
              <w:t xml:space="preserve">informācijas tehnoloģiju iespējas, </w:t>
            </w:r>
            <w:r w:rsidR="009A3FA3" w:rsidRPr="00017EF4">
              <w:rPr>
                <w:rFonts w:ascii="Times New Roman" w:eastAsia="Times New Roman" w:hAnsi="Times New Roman" w:cs="Times New Roman"/>
                <w:sz w:val="28"/>
                <w:szCs w:val="28"/>
                <w:lang w:eastAsia="lv-LV"/>
              </w:rPr>
              <w:t>nepieciešams mainīt gada slēguma procesu</w:t>
            </w:r>
            <w:r w:rsidR="00F37281" w:rsidRPr="00017EF4">
              <w:rPr>
                <w:rFonts w:ascii="Times New Roman" w:eastAsia="Times New Roman" w:hAnsi="Times New Roman" w:cs="Times New Roman"/>
                <w:sz w:val="28"/>
                <w:szCs w:val="28"/>
                <w:lang w:eastAsia="lv-LV"/>
              </w:rPr>
              <w:t xml:space="preserve"> –</w:t>
            </w:r>
            <w:r w:rsidR="009A3FA3" w:rsidRPr="00017EF4">
              <w:rPr>
                <w:rFonts w:ascii="Times New Roman" w:eastAsia="Times New Roman" w:hAnsi="Times New Roman" w:cs="Times New Roman"/>
                <w:sz w:val="28"/>
                <w:szCs w:val="28"/>
                <w:lang w:eastAsia="lv-LV"/>
              </w:rPr>
              <w:t xml:space="preserve"> </w:t>
            </w:r>
            <w:r w:rsidR="00AF79A3" w:rsidRPr="00017EF4">
              <w:rPr>
                <w:rFonts w:ascii="Times New Roman" w:eastAsia="Times New Roman" w:hAnsi="Times New Roman" w:cs="Times New Roman"/>
                <w:sz w:val="28"/>
                <w:szCs w:val="28"/>
                <w:lang w:eastAsia="lv-LV"/>
              </w:rPr>
              <w:t>p</w:t>
            </w:r>
            <w:r w:rsidR="009A3FA3" w:rsidRPr="00017EF4">
              <w:rPr>
                <w:rFonts w:ascii="Times New Roman" w:eastAsia="Times New Roman" w:hAnsi="Times New Roman" w:cs="Times New Roman"/>
                <w:sz w:val="28"/>
                <w:szCs w:val="28"/>
                <w:lang w:eastAsia="lv-LV"/>
              </w:rPr>
              <w:t xml:space="preserve">ārejot </w:t>
            </w:r>
            <w:r w:rsidR="00AF79A3" w:rsidRPr="00017EF4">
              <w:rPr>
                <w:rFonts w:ascii="Times New Roman" w:eastAsia="Times New Roman" w:hAnsi="Times New Roman" w:cs="Times New Roman"/>
                <w:sz w:val="28"/>
                <w:szCs w:val="28"/>
                <w:lang w:eastAsia="lv-LV"/>
              </w:rPr>
              <w:t xml:space="preserve">uz automatizētu </w:t>
            </w:r>
            <w:r w:rsidR="003665D9" w:rsidRPr="00017EF4">
              <w:rPr>
                <w:rFonts w:ascii="Times New Roman" w:eastAsia="Times New Roman" w:hAnsi="Times New Roman" w:cs="Times New Roman"/>
                <w:sz w:val="28"/>
                <w:szCs w:val="28"/>
                <w:lang w:eastAsia="lv-LV"/>
              </w:rPr>
              <w:t>gan atlikuma</w:t>
            </w:r>
            <w:r w:rsidR="009A3FA3" w:rsidRPr="00017EF4">
              <w:rPr>
                <w:rFonts w:ascii="Times New Roman" w:eastAsia="Times New Roman" w:hAnsi="Times New Roman" w:cs="Times New Roman"/>
                <w:sz w:val="28"/>
                <w:szCs w:val="28"/>
                <w:lang w:eastAsia="lv-LV"/>
              </w:rPr>
              <w:t xml:space="preserve"> uz gada beigām pārcelšan</w:t>
            </w:r>
            <w:r w:rsidR="00F37281" w:rsidRPr="00017EF4">
              <w:rPr>
                <w:rFonts w:ascii="Times New Roman" w:eastAsia="Times New Roman" w:hAnsi="Times New Roman" w:cs="Times New Roman"/>
                <w:sz w:val="28"/>
                <w:szCs w:val="28"/>
                <w:lang w:eastAsia="lv-LV"/>
              </w:rPr>
              <w:t>u</w:t>
            </w:r>
            <w:r w:rsidR="009A3FA3" w:rsidRPr="00017EF4">
              <w:rPr>
                <w:rFonts w:ascii="Times New Roman" w:eastAsia="Times New Roman" w:hAnsi="Times New Roman" w:cs="Times New Roman"/>
                <w:sz w:val="28"/>
                <w:szCs w:val="28"/>
                <w:lang w:eastAsia="lv-LV"/>
              </w:rPr>
              <w:t xml:space="preserve">, gan neizmantoto </w:t>
            </w:r>
            <w:r w:rsidR="00F37281" w:rsidRPr="00017EF4">
              <w:rPr>
                <w:rFonts w:ascii="Times New Roman" w:eastAsia="Times New Roman" w:hAnsi="Times New Roman" w:cs="Times New Roman"/>
                <w:sz w:val="28"/>
                <w:szCs w:val="28"/>
                <w:lang w:eastAsia="lv-LV"/>
              </w:rPr>
              <w:t>asignējumu slēgšanu</w:t>
            </w:r>
            <w:r w:rsidR="009A3FA3" w:rsidRPr="00017EF4">
              <w:rPr>
                <w:rFonts w:ascii="Times New Roman" w:eastAsia="Times New Roman" w:hAnsi="Times New Roman" w:cs="Times New Roman"/>
                <w:sz w:val="28"/>
                <w:szCs w:val="28"/>
                <w:lang w:eastAsia="lv-LV"/>
              </w:rPr>
              <w:t>.</w:t>
            </w:r>
            <w:r w:rsidR="00A4193F" w:rsidRPr="00017EF4">
              <w:rPr>
                <w:rFonts w:ascii="Times New Roman" w:eastAsia="Times New Roman" w:hAnsi="Times New Roman" w:cs="Times New Roman"/>
                <w:sz w:val="28"/>
                <w:szCs w:val="28"/>
                <w:lang w:eastAsia="lv-LV"/>
              </w:rPr>
              <w:t xml:space="preserve"> Tādā veidā tiktu nodrošināts konta izraksta nemainīgums par 31.</w:t>
            </w:r>
            <w:r w:rsidR="00D80BF2" w:rsidRPr="00017EF4">
              <w:rPr>
                <w:rFonts w:ascii="Times New Roman" w:hAnsi="Times New Roman" w:cs="Times New Roman"/>
              </w:rPr>
              <w:t> </w:t>
            </w:r>
            <w:r w:rsidR="00A4193F" w:rsidRPr="00017EF4">
              <w:rPr>
                <w:rFonts w:ascii="Times New Roman" w:eastAsia="Times New Roman" w:hAnsi="Times New Roman" w:cs="Times New Roman"/>
                <w:sz w:val="28"/>
                <w:szCs w:val="28"/>
                <w:lang w:eastAsia="lv-LV"/>
              </w:rPr>
              <w:t>decembri, kā arī atvieglots budžeta iestāžu administratīvais process, jo tiktu atcelta prasība par pieteikumu par atlikuma uz iepriekšējā saimnieciskā gada beigām pārgrāmatošanu sagatavošana un iesniegšana saimnieciskā gada sākumā.</w:t>
            </w:r>
            <w:r w:rsidR="00415C09" w:rsidRPr="00017EF4">
              <w:rPr>
                <w:rFonts w:ascii="Times New Roman" w:eastAsia="Times New Roman" w:hAnsi="Times New Roman" w:cs="Times New Roman"/>
                <w:sz w:val="28"/>
                <w:szCs w:val="28"/>
                <w:lang w:eastAsia="lv-LV"/>
              </w:rPr>
              <w:t xml:space="preserve"> </w:t>
            </w:r>
          </w:p>
          <w:p w14:paraId="642CF719" w14:textId="799E8C28" w:rsidR="009D44A5" w:rsidRPr="00017EF4" w:rsidRDefault="00A4193F" w:rsidP="009D35C4">
            <w:pPr>
              <w:spacing w:after="0" w:line="240" w:lineRule="auto"/>
              <w:ind w:firstLine="242"/>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Noteikumu projekts paredz izmaiņu ieviešanu</w:t>
            </w:r>
            <w:r w:rsidR="009D44A5" w:rsidRPr="00017EF4">
              <w:rPr>
                <w:rFonts w:ascii="Times New Roman" w:eastAsia="Times New Roman" w:hAnsi="Times New Roman" w:cs="Times New Roman"/>
                <w:sz w:val="28"/>
                <w:szCs w:val="28"/>
                <w:lang w:eastAsia="lv-LV"/>
              </w:rPr>
              <w:t xml:space="preserve"> divos posmos:</w:t>
            </w:r>
          </w:p>
          <w:p w14:paraId="6BE23A17" w14:textId="05ADF86B" w:rsidR="00640AA5" w:rsidRPr="00017EF4" w:rsidRDefault="009D44A5" w:rsidP="009D35C4">
            <w:pPr>
              <w:pStyle w:val="ListParagraph"/>
              <w:numPr>
                <w:ilvl w:val="0"/>
                <w:numId w:val="9"/>
              </w:numPr>
              <w:spacing w:after="0" w:line="240" w:lineRule="auto"/>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lastRenderedPageBreak/>
              <w:t>2020.</w:t>
            </w:r>
            <w:r w:rsidR="00D80BF2"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 xml:space="preserve">gada </w:t>
            </w:r>
            <w:r w:rsidR="00A4193F" w:rsidRPr="00017EF4">
              <w:rPr>
                <w:rFonts w:ascii="Times New Roman" w:eastAsia="Times New Roman" w:hAnsi="Times New Roman" w:cs="Times New Roman"/>
                <w:sz w:val="28"/>
                <w:szCs w:val="28"/>
                <w:lang w:eastAsia="lv-LV"/>
              </w:rPr>
              <w:t>slēgum</w:t>
            </w:r>
            <w:r w:rsidR="00E83E43" w:rsidRPr="00017EF4">
              <w:rPr>
                <w:rFonts w:ascii="Times New Roman" w:eastAsia="Times New Roman" w:hAnsi="Times New Roman" w:cs="Times New Roman"/>
                <w:sz w:val="28"/>
                <w:szCs w:val="28"/>
                <w:lang w:eastAsia="lv-LV"/>
              </w:rPr>
              <w:t>ā tik</w:t>
            </w:r>
            <w:r w:rsidR="006E3042" w:rsidRPr="00017EF4">
              <w:rPr>
                <w:rFonts w:ascii="Times New Roman" w:eastAsia="Times New Roman" w:hAnsi="Times New Roman" w:cs="Times New Roman"/>
                <w:sz w:val="28"/>
                <w:szCs w:val="28"/>
                <w:lang w:eastAsia="lv-LV"/>
              </w:rPr>
              <w:t>s</w:t>
            </w:r>
            <w:r w:rsidR="00E83E43" w:rsidRPr="00017EF4">
              <w:rPr>
                <w:rFonts w:ascii="Times New Roman" w:eastAsia="Times New Roman" w:hAnsi="Times New Roman" w:cs="Times New Roman"/>
                <w:sz w:val="28"/>
                <w:szCs w:val="28"/>
                <w:lang w:eastAsia="lv-LV"/>
              </w:rPr>
              <w:t xml:space="preserve"> veikta</w:t>
            </w:r>
            <w:r w:rsidRPr="00017EF4">
              <w:rPr>
                <w:rFonts w:ascii="Times New Roman" w:eastAsia="Times New Roman" w:hAnsi="Times New Roman" w:cs="Times New Roman"/>
                <w:sz w:val="28"/>
                <w:szCs w:val="28"/>
                <w:lang w:eastAsia="lv-LV"/>
              </w:rPr>
              <w:t xml:space="preserve"> </w:t>
            </w:r>
            <w:r w:rsidRPr="00017EF4">
              <w:rPr>
                <w:rFonts w:ascii="Times New Roman" w:hAnsi="Times New Roman" w:cs="Times New Roman"/>
                <w:sz w:val="28"/>
                <w:szCs w:val="28"/>
              </w:rPr>
              <w:t xml:space="preserve">automātiska </w:t>
            </w:r>
            <w:r w:rsidR="002E5E06" w:rsidRPr="00017EF4">
              <w:rPr>
                <w:rFonts w:ascii="Times New Roman" w:hAnsi="Times New Roman" w:cs="Times New Roman"/>
                <w:sz w:val="28"/>
                <w:szCs w:val="28"/>
              </w:rPr>
              <w:t>valsts pamatbudžeta programmas vai apakšprogrammas</w:t>
            </w:r>
            <w:r w:rsidRPr="00017EF4">
              <w:rPr>
                <w:rFonts w:ascii="Times New Roman" w:hAnsi="Times New Roman" w:cs="Times New Roman"/>
                <w:sz w:val="28"/>
                <w:szCs w:val="28"/>
              </w:rPr>
              <w:t xml:space="preserve"> atlikum</w:t>
            </w:r>
            <w:r w:rsidR="002E5E06" w:rsidRPr="00017EF4">
              <w:rPr>
                <w:rFonts w:ascii="Times New Roman" w:hAnsi="Times New Roman" w:cs="Times New Roman"/>
                <w:sz w:val="28"/>
                <w:szCs w:val="28"/>
              </w:rPr>
              <w:t>a</w:t>
            </w:r>
            <w:r w:rsidRPr="00017EF4">
              <w:rPr>
                <w:rFonts w:ascii="Times New Roman" w:hAnsi="Times New Roman" w:cs="Times New Roman"/>
                <w:sz w:val="28"/>
                <w:szCs w:val="28"/>
              </w:rPr>
              <w:t xml:space="preserve"> pārgrāmatošana tiem kontiem, kuriem ir viens resursu avots (piemēram</w:t>
            </w:r>
            <w:r w:rsidR="00A4193F" w:rsidRPr="00017EF4">
              <w:rPr>
                <w:rFonts w:ascii="Times New Roman" w:hAnsi="Times New Roman" w:cs="Times New Roman"/>
                <w:sz w:val="28"/>
                <w:szCs w:val="28"/>
              </w:rPr>
              <w:t xml:space="preserve">, tikai </w:t>
            </w:r>
            <w:r w:rsidR="00964681" w:rsidRPr="00017EF4">
              <w:rPr>
                <w:rFonts w:ascii="Times New Roman" w:hAnsi="Times New Roman" w:cs="Times New Roman"/>
                <w:sz w:val="28"/>
                <w:szCs w:val="28"/>
              </w:rPr>
              <w:t xml:space="preserve">maksas pakalpojumi un citi pašu ieņēmumi vai tikai </w:t>
            </w:r>
            <w:r w:rsidRPr="00017EF4">
              <w:rPr>
                <w:rFonts w:ascii="Times New Roman" w:hAnsi="Times New Roman" w:cs="Times New Roman"/>
                <w:sz w:val="28"/>
                <w:szCs w:val="28"/>
              </w:rPr>
              <w:t>ārvalstu finanšu palīdzība). Par šiem kontiem 2021.</w:t>
            </w:r>
            <w:r w:rsidR="00D80BF2" w:rsidRPr="00017EF4">
              <w:rPr>
                <w:rFonts w:ascii="Times New Roman" w:hAnsi="Times New Roman" w:cs="Times New Roman"/>
                <w:sz w:val="28"/>
                <w:szCs w:val="28"/>
              </w:rPr>
              <w:t> </w:t>
            </w:r>
            <w:r w:rsidRPr="00017EF4">
              <w:rPr>
                <w:rFonts w:ascii="Times New Roman" w:hAnsi="Times New Roman" w:cs="Times New Roman"/>
                <w:sz w:val="28"/>
                <w:szCs w:val="28"/>
              </w:rPr>
              <w:t xml:space="preserve">gada janvārī </w:t>
            </w:r>
            <w:r w:rsidR="00EB7BC6" w:rsidRPr="00017EF4">
              <w:rPr>
                <w:rFonts w:ascii="Times New Roman" w:hAnsi="Times New Roman" w:cs="Times New Roman"/>
                <w:sz w:val="28"/>
                <w:szCs w:val="28"/>
              </w:rPr>
              <w:t xml:space="preserve">budžeta izpildītājiem </w:t>
            </w:r>
            <w:r w:rsidRPr="00017EF4">
              <w:rPr>
                <w:rFonts w:ascii="Times New Roman" w:hAnsi="Times New Roman" w:cs="Times New Roman"/>
                <w:sz w:val="28"/>
                <w:szCs w:val="28"/>
              </w:rPr>
              <w:t xml:space="preserve">vairs </w:t>
            </w:r>
            <w:r w:rsidR="0022708F" w:rsidRPr="00017EF4">
              <w:rPr>
                <w:rFonts w:ascii="Times New Roman" w:hAnsi="Times New Roman" w:cs="Times New Roman"/>
                <w:sz w:val="28"/>
                <w:szCs w:val="28"/>
              </w:rPr>
              <w:t>nebū</w:t>
            </w:r>
            <w:r w:rsidR="006E3042" w:rsidRPr="00017EF4">
              <w:rPr>
                <w:rFonts w:ascii="Times New Roman" w:hAnsi="Times New Roman" w:cs="Times New Roman"/>
                <w:sz w:val="28"/>
                <w:szCs w:val="28"/>
              </w:rPr>
              <w:t>s</w:t>
            </w:r>
            <w:r w:rsidRPr="00017EF4">
              <w:rPr>
                <w:rFonts w:ascii="Times New Roman" w:hAnsi="Times New Roman" w:cs="Times New Roman"/>
                <w:sz w:val="28"/>
                <w:szCs w:val="28"/>
              </w:rPr>
              <w:t xml:space="preserve"> jāsniedz </w:t>
            </w:r>
            <w:r w:rsidRPr="00017EF4">
              <w:rPr>
                <w:rFonts w:ascii="Times New Roman" w:eastAsia="Times New Roman" w:hAnsi="Times New Roman" w:cs="Times New Roman"/>
                <w:sz w:val="28"/>
                <w:szCs w:val="28"/>
                <w:lang w:eastAsia="lv-LV"/>
              </w:rPr>
              <w:t>pieteikumi par atlikuma uz gada beigām pārgrāmatošanu</w:t>
            </w:r>
            <w:r w:rsidR="00585439" w:rsidRPr="00017EF4">
              <w:rPr>
                <w:rFonts w:ascii="Times New Roman" w:eastAsia="Times New Roman" w:hAnsi="Times New Roman" w:cs="Times New Roman"/>
                <w:sz w:val="28"/>
                <w:szCs w:val="28"/>
                <w:lang w:eastAsia="lv-LV"/>
              </w:rPr>
              <w:t>, bet atli</w:t>
            </w:r>
            <w:r w:rsidR="0022708F" w:rsidRPr="00017EF4">
              <w:rPr>
                <w:rFonts w:ascii="Times New Roman" w:eastAsia="Times New Roman" w:hAnsi="Times New Roman" w:cs="Times New Roman"/>
                <w:sz w:val="28"/>
                <w:szCs w:val="28"/>
                <w:lang w:eastAsia="lv-LV"/>
              </w:rPr>
              <w:t>kumi tik</w:t>
            </w:r>
            <w:r w:rsidR="006E3042" w:rsidRPr="00017EF4">
              <w:rPr>
                <w:rFonts w:ascii="Times New Roman" w:eastAsia="Times New Roman" w:hAnsi="Times New Roman" w:cs="Times New Roman"/>
                <w:sz w:val="28"/>
                <w:szCs w:val="28"/>
                <w:lang w:eastAsia="lv-LV"/>
              </w:rPr>
              <w:t>s</w:t>
            </w:r>
            <w:r w:rsidR="00585439" w:rsidRPr="00017EF4">
              <w:rPr>
                <w:rFonts w:ascii="Times New Roman" w:eastAsia="Times New Roman" w:hAnsi="Times New Roman" w:cs="Times New Roman"/>
                <w:sz w:val="28"/>
                <w:szCs w:val="28"/>
                <w:lang w:eastAsia="lv-LV"/>
              </w:rPr>
              <w:t xml:space="preserve"> pārcelti automātiski slēdzot 2020.</w:t>
            </w:r>
            <w:r w:rsidR="008D1C03" w:rsidRPr="00017EF4">
              <w:rPr>
                <w:rFonts w:ascii="Times New Roman" w:eastAsia="Times New Roman" w:hAnsi="Times New Roman" w:cs="Times New Roman"/>
                <w:sz w:val="28"/>
                <w:szCs w:val="28"/>
                <w:lang w:eastAsia="lv-LV"/>
              </w:rPr>
              <w:t> </w:t>
            </w:r>
            <w:r w:rsidR="00585439" w:rsidRPr="00017EF4">
              <w:rPr>
                <w:rFonts w:ascii="Times New Roman" w:eastAsia="Times New Roman" w:hAnsi="Times New Roman" w:cs="Times New Roman"/>
                <w:sz w:val="28"/>
                <w:szCs w:val="28"/>
                <w:lang w:eastAsia="lv-LV"/>
              </w:rPr>
              <w:t>gada 31.</w:t>
            </w:r>
            <w:r w:rsidR="008D1C03" w:rsidRPr="00017EF4">
              <w:rPr>
                <w:rFonts w:ascii="Times New Roman" w:eastAsia="Times New Roman" w:hAnsi="Times New Roman" w:cs="Times New Roman"/>
                <w:sz w:val="28"/>
                <w:szCs w:val="28"/>
                <w:lang w:eastAsia="lv-LV"/>
              </w:rPr>
              <w:t> </w:t>
            </w:r>
            <w:r w:rsidR="00585439" w:rsidRPr="00017EF4">
              <w:rPr>
                <w:rFonts w:ascii="Times New Roman" w:eastAsia="Times New Roman" w:hAnsi="Times New Roman" w:cs="Times New Roman"/>
                <w:sz w:val="28"/>
                <w:szCs w:val="28"/>
                <w:lang w:eastAsia="lv-LV"/>
              </w:rPr>
              <w:t>decembri pēc noteikumu projektā aprakstītā algoritma</w:t>
            </w:r>
            <w:r w:rsidR="00964681" w:rsidRPr="00017EF4">
              <w:rPr>
                <w:rFonts w:ascii="Times New Roman" w:eastAsia="Times New Roman" w:hAnsi="Times New Roman" w:cs="Times New Roman"/>
                <w:sz w:val="28"/>
                <w:szCs w:val="28"/>
                <w:lang w:eastAsia="lv-LV"/>
              </w:rPr>
              <w:t>.</w:t>
            </w:r>
            <w:r w:rsidRPr="00017EF4">
              <w:rPr>
                <w:rFonts w:ascii="Times New Roman" w:eastAsia="Times New Roman" w:hAnsi="Times New Roman" w:cs="Times New Roman"/>
                <w:sz w:val="28"/>
                <w:szCs w:val="28"/>
                <w:lang w:eastAsia="lv-LV"/>
              </w:rPr>
              <w:t xml:space="preserve"> </w:t>
            </w:r>
          </w:p>
          <w:p w14:paraId="2E48AC32" w14:textId="76016DB4" w:rsidR="00721DB8" w:rsidRPr="00017EF4" w:rsidRDefault="00640AA5" w:rsidP="009D35C4">
            <w:pPr>
              <w:pStyle w:val="ListParagraph"/>
              <w:spacing w:after="0" w:line="240" w:lineRule="auto"/>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xml:space="preserve">     </w:t>
            </w:r>
            <w:r w:rsidR="00F957B1" w:rsidRPr="00017EF4">
              <w:rPr>
                <w:rFonts w:ascii="Times New Roman" w:eastAsia="Times New Roman" w:hAnsi="Times New Roman" w:cs="Times New Roman"/>
                <w:sz w:val="28"/>
                <w:szCs w:val="28"/>
                <w:lang w:eastAsia="lv-LV"/>
              </w:rPr>
              <w:t>MK noteikumi Nr.1220 tiek papildināti ar Noslēguma jautājumu punktu, kas nosaka</w:t>
            </w:r>
            <w:r w:rsidR="0022708F" w:rsidRPr="00017EF4">
              <w:rPr>
                <w:rFonts w:ascii="Times New Roman" w:eastAsia="Times New Roman" w:hAnsi="Times New Roman" w:cs="Times New Roman"/>
                <w:sz w:val="28"/>
                <w:szCs w:val="28"/>
                <w:lang w:eastAsia="lv-LV"/>
              </w:rPr>
              <w:t>, ka</w:t>
            </w:r>
            <w:r w:rsidR="00E83E43" w:rsidRPr="00017EF4">
              <w:rPr>
                <w:rFonts w:ascii="Times New Roman" w:eastAsia="Times New Roman" w:hAnsi="Times New Roman" w:cs="Times New Roman"/>
                <w:sz w:val="28"/>
                <w:szCs w:val="28"/>
                <w:lang w:eastAsia="lv-LV"/>
              </w:rPr>
              <w:t xml:space="preserve"> </w:t>
            </w:r>
            <w:r w:rsidR="0022708F" w:rsidRPr="00017EF4">
              <w:rPr>
                <w:rFonts w:ascii="Times New Roman" w:eastAsia="Times New Roman" w:hAnsi="Times New Roman" w:cs="Times New Roman"/>
                <w:sz w:val="28"/>
                <w:szCs w:val="28"/>
                <w:lang w:eastAsia="lv-LV"/>
              </w:rPr>
              <w:t xml:space="preserve">budžeta izpildītājiem </w:t>
            </w:r>
            <w:r w:rsidR="00F957B1" w:rsidRPr="00017EF4">
              <w:rPr>
                <w:rFonts w:ascii="Times New Roman" w:eastAsia="Times New Roman" w:hAnsi="Times New Roman" w:cs="Times New Roman"/>
                <w:sz w:val="28"/>
                <w:szCs w:val="28"/>
                <w:lang w:eastAsia="lv-LV"/>
              </w:rPr>
              <w:t>līdz 2021.</w:t>
            </w:r>
            <w:r w:rsidR="008D1C03" w:rsidRPr="00017EF4">
              <w:rPr>
                <w:rFonts w:ascii="Times New Roman" w:hAnsi="Times New Roman" w:cs="Times New Roman"/>
              </w:rPr>
              <w:t> </w:t>
            </w:r>
            <w:r w:rsidR="00F957B1" w:rsidRPr="00017EF4">
              <w:rPr>
                <w:rFonts w:ascii="Times New Roman" w:eastAsia="Times New Roman" w:hAnsi="Times New Roman" w:cs="Times New Roman"/>
                <w:sz w:val="28"/>
                <w:szCs w:val="28"/>
                <w:lang w:eastAsia="lv-LV"/>
              </w:rPr>
              <w:t>gada 5.</w:t>
            </w:r>
            <w:r w:rsidR="008D1C03" w:rsidRPr="00017EF4">
              <w:rPr>
                <w:rFonts w:ascii="Times New Roman" w:eastAsia="Times New Roman" w:hAnsi="Times New Roman" w:cs="Times New Roman"/>
                <w:sz w:val="28"/>
                <w:szCs w:val="28"/>
                <w:lang w:eastAsia="lv-LV"/>
              </w:rPr>
              <w:t> </w:t>
            </w:r>
            <w:r w:rsidR="00F957B1" w:rsidRPr="00017EF4">
              <w:rPr>
                <w:rFonts w:ascii="Times New Roman" w:eastAsia="Times New Roman" w:hAnsi="Times New Roman" w:cs="Times New Roman"/>
                <w:sz w:val="28"/>
                <w:szCs w:val="28"/>
                <w:lang w:eastAsia="lv-LV"/>
              </w:rPr>
              <w:t xml:space="preserve">janvārim </w:t>
            </w:r>
            <w:r w:rsidR="0022708F" w:rsidRPr="00017EF4">
              <w:rPr>
                <w:rFonts w:ascii="Times New Roman" w:eastAsia="Times New Roman" w:hAnsi="Times New Roman" w:cs="Times New Roman"/>
                <w:sz w:val="28"/>
                <w:szCs w:val="28"/>
                <w:lang w:eastAsia="lv-LV"/>
              </w:rPr>
              <w:t>ir</w:t>
            </w:r>
            <w:r w:rsidR="00E83E43" w:rsidRPr="00017EF4">
              <w:rPr>
                <w:rFonts w:ascii="Times New Roman" w:eastAsia="Times New Roman" w:hAnsi="Times New Roman" w:cs="Times New Roman"/>
                <w:sz w:val="28"/>
                <w:szCs w:val="28"/>
                <w:lang w:eastAsia="lv-LV"/>
              </w:rPr>
              <w:t xml:space="preserve"> jāiesniedz p</w:t>
            </w:r>
            <w:r w:rsidR="009D44A5" w:rsidRPr="00017EF4">
              <w:rPr>
                <w:rFonts w:ascii="Times New Roman" w:eastAsia="Times New Roman" w:hAnsi="Times New Roman" w:cs="Times New Roman"/>
                <w:sz w:val="28"/>
                <w:szCs w:val="28"/>
                <w:lang w:eastAsia="lv-LV"/>
              </w:rPr>
              <w:t>ieteikumi</w:t>
            </w:r>
            <w:r w:rsidR="00585439" w:rsidRPr="00017EF4">
              <w:rPr>
                <w:rFonts w:ascii="Times New Roman" w:eastAsia="Times New Roman" w:hAnsi="Times New Roman" w:cs="Times New Roman"/>
                <w:sz w:val="28"/>
                <w:szCs w:val="28"/>
                <w:lang w:eastAsia="lv-LV"/>
              </w:rPr>
              <w:t xml:space="preserve"> </w:t>
            </w:r>
            <w:r w:rsidR="00E83E43" w:rsidRPr="00017EF4">
              <w:rPr>
                <w:rFonts w:ascii="Times New Roman" w:eastAsia="Times New Roman" w:hAnsi="Times New Roman" w:cs="Times New Roman"/>
                <w:sz w:val="28"/>
                <w:szCs w:val="28"/>
                <w:lang w:eastAsia="lv-LV"/>
              </w:rPr>
              <w:t xml:space="preserve">par atlikuma uz gada beigām pārgrāmatošanu </w:t>
            </w:r>
            <w:r w:rsidR="009D44A5" w:rsidRPr="00017EF4">
              <w:rPr>
                <w:rFonts w:ascii="Times New Roman" w:eastAsia="Times New Roman" w:hAnsi="Times New Roman" w:cs="Times New Roman"/>
                <w:sz w:val="28"/>
                <w:szCs w:val="28"/>
                <w:lang w:eastAsia="lv-LV"/>
              </w:rPr>
              <w:t>par kontiem</w:t>
            </w:r>
            <w:r w:rsidR="00E83E43" w:rsidRPr="00017EF4">
              <w:rPr>
                <w:rFonts w:ascii="Times New Roman" w:eastAsia="Times New Roman" w:hAnsi="Times New Roman" w:cs="Times New Roman"/>
                <w:sz w:val="28"/>
                <w:szCs w:val="28"/>
                <w:lang w:eastAsia="lv-LV"/>
              </w:rPr>
              <w:t>,</w:t>
            </w:r>
            <w:r w:rsidR="009D44A5" w:rsidRPr="00017EF4">
              <w:rPr>
                <w:rFonts w:ascii="Times New Roman" w:eastAsia="Times New Roman" w:hAnsi="Times New Roman" w:cs="Times New Roman"/>
                <w:sz w:val="28"/>
                <w:szCs w:val="28"/>
                <w:lang w:eastAsia="lv-LV"/>
              </w:rPr>
              <w:t xml:space="preserve"> kuros ir vairāki resursu avoti – </w:t>
            </w:r>
            <w:r w:rsidR="00964681" w:rsidRPr="00017EF4">
              <w:rPr>
                <w:rFonts w:ascii="Times New Roman" w:eastAsia="Times New Roman" w:hAnsi="Times New Roman" w:cs="Times New Roman"/>
                <w:sz w:val="28"/>
                <w:szCs w:val="28"/>
                <w:lang w:eastAsia="lv-LV"/>
              </w:rPr>
              <w:t xml:space="preserve">ja </w:t>
            </w:r>
            <w:r w:rsidR="009D44A5" w:rsidRPr="00017EF4">
              <w:rPr>
                <w:rFonts w:ascii="Times New Roman" w:eastAsia="Times New Roman" w:hAnsi="Times New Roman" w:cs="Times New Roman"/>
                <w:sz w:val="28"/>
                <w:szCs w:val="28"/>
                <w:lang w:eastAsia="lv-LV"/>
              </w:rPr>
              <w:t>vienā kontā ir gan dotācija</w:t>
            </w:r>
            <w:r w:rsidR="00964681" w:rsidRPr="00017EF4">
              <w:rPr>
                <w:rFonts w:ascii="Times New Roman" w:eastAsia="Times New Roman" w:hAnsi="Times New Roman" w:cs="Times New Roman"/>
                <w:sz w:val="28"/>
                <w:szCs w:val="28"/>
                <w:lang w:eastAsia="lv-LV"/>
              </w:rPr>
              <w:t xml:space="preserve"> no vispārējiem ieņēmumiem</w:t>
            </w:r>
            <w:r w:rsidR="009D44A5" w:rsidRPr="00017EF4">
              <w:rPr>
                <w:rFonts w:ascii="Times New Roman" w:eastAsia="Times New Roman" w:hAnsi="Times New Roman" w:cs="Times New Roman"/>
                <w:sz w:val="28"/>
                <w:szCs w:val="28"/>
                <w:lang w:eastAsia="lv-LV"/>
              </w:rPr>
              <w:t xml:space="preserve">, gan </w:t>
            </w:r>
            <w:r w:rsidR="00964681" w:rsidRPr="00017EF4">
              <w:rPr>
                <w:rFonts w:ascii="Times New Roman" w:eastAsia="Times New Roman" w:hAnsi="Times New Roman" w:cs="Times New Roman"/>
                <w:sz w:val="28"/>
                <w:szCs w:val="28"/>
                <w:lang w:eastAsia="lv-LV"/>
              </w:rPr>
              <w:t xml:space="preserve">maksas pakalpojumi un citi </w:t>
            </w:r>
            <w:r w:rsidR="009D44A5" w:rsidRPr="00017EF4">
              <w:rPr>
                <w:rFonts w:ascii="Times New Roman" w:eastAsia="Times New Roman" w:hAnsi="Times New Roman" w:cs="Times New Roman"/>
                <w:sz w:val="28"/>
                <w:szCs w:val="28"/>
                <w:lang w:eastAsia="lv-LV"/>
              </w:rPr>
              <w:t>pašu ieņēmumi</w:t>
            </w:r>
            <w:r w:rsidR="00964681" w:rsidRPr="00017EF4">
              <w:rPr>
                <w:rFonts w:ascii="Times New Roman" w:eastAsia="Times New Roman" w:hAnsi="Times New Roman" w:cs="Times New Roman"/>
                <w:sz w:val="28"/>
                <w:szCs w:val="28"/>
                <w:lang w:eastAsia="lv-LV"/>
              </w:rPr>
              <w:t xml:space="preserve"> (tai skaitā, ja </w:t>
            </w:r>
            <w:r w:rsidR="003677E1" w:rsidRPr="00017EF4">
              <w:rPr>
                <w:rFonts w:ascii="Times New Roman" w:eastAsia="Times New Roman" w:hAnsi="Times New Roman" w:cs="Times New Roman"/>
                <w:sz w:val="28"/>
                <w:szCs w:val="28"/>
                <w:lang w:eastAsia="lv-LV"/>
              </w:rPr>
              <w:t xml:space="preserve">kontiem ar vienu resursu avotu </w:t>
            </w:r>
            <w:r w:rsidR="008B0FFE" w:rsidRPr="00017EF4">
              <w:rPr>
                <w:rFonts w:ascii="Times New Roman" w:eastAsia="Times New Roman" w:hAnsi="Times New Roman" w:cs="Times New Roman"/>
                <w:sz w:val="28"/>
                <w:szCs w:val="28"/>
                <w:lang w:eastAsia="lv-LV"/>
              </w:rPr>
              <w:t>uz 31.</w:t>
            </w:r>
            <w:r w:rsidR="00D80BF2" w:rsidRPr="00017EF4">
              <w:rPr>
                <w:rFonts w:ascii="Times New Roman" w:eastAsia="Times New Roman" w:hAnsi="Times New Roman" w:cs="Times New Roman"/>
                <w:sz w:val="28"/>
                <w:szCs w:val="28"/>
                <w:lang w:eastAsia="lv-LV"/>
              </w:rPr>
              <w:t> </w:t>
            </w:r>
            <w:r w:rsidR="00964681" w:rsidRPr="00017EF4">
              <w:rPr>
                <w:rFonts w:ascii="Times New Roman" w:eastAsia="Times New Roman" w:hAnsi="Times New Roman" w:cs="Times New Roman"/>
                <w:sz w:val="28"/>
                <w:szCs w:val="28"/>
                <w:lang w:eastAsia="lv-LV"/>
              </w:rPr>
              <w:t>decembri</w:t>
            </w:r>
            <w:r w:rsidR="008B0FFE" w:rsidRPr="00017EF4">
              <w:rPr>
                <w:rFonts w:ascii="Times New Roman" w:eastAsia="Times New Roman" w:hAnsi="Times New Roman" w:cs="Times New Roman"/>
                <w:sz w:val="28"/>
                <w:szCs w:val="28"/>
                <w:lang w:eastAsia="lv-LV"/>
              </w:rPr>
              <w:t xml:space="preserve"> </w:t>
            </w:r>
            <w:r w:rsidR="00964681" w:rsidRPr="00017EF4">
              <w:rPr>
                <w:rFonts w:ascii="Times New Roman" w:hAnsi="Times New Roman" w:cs="Times New Roman"/>
                <w:sz w:val="28"/>
                <w:szCs w:val="28"/>
              </w:rPr>
              <w:t xml:space="preserve">atlikumu veido </w:t>
            </w:r>
            <w:r w:rsidR="008B0FFE" w:rsidRPr="00017EF4">
              <w:rPr>
                <w:rFonts w:ascii="Times New Roman" w:hAnsi="Times New Roman" w:cs="Times New Roman"/>
                <w:sz w:val="28"/>
                <w:szCs w:val="28"/>
              </w:rPr>
              <w:t>neplānoti vai kļūdaini ieskaitīti ieņēmumi</w:t>
            </w:r>
            <w:r w:rsidR="00964681" w:rsidRPr="00017EF4">
              <w:rPr>
                <w:rFonts w:ascii="Times New Roman" w:eastAsia="Times New Roman" w:hAnsi="Times New Roman" w:cs="Times New Roman"/>
                <w:sz w:val="28"/>
                <w:szCs w:val="28"/>
                <w:lang w:eastAsia="lv-LV"/>
              </w:rPr>
              <w:t>)</w:t>
            </w:r>
            <w:r w:rsidR="00585439" w:rsidRPr="00017EF4">
              <w:rPr>
                <w:rFonts w:ascii="Times New Roman" w:eastAsia="Times New Roman" w:hAnsi="Times New Roman" w:cs="Times New Roman"/>
                <w:sz w:val="28"/>
                <w:szCs w:val="28"/>
                <w:lang w:eastAsia="lv-LV"/>
              </w:rPr>
              <w:t xml:space="preserve"> – šajā gadījumā budžeta izpildītāji pieteikumā norād</w:t>
            </w:r>
            <w:r w:rsidR="0022708F" w:rsidRPr="00017EF4">
              <w:rPr>
                <w:rFonts w:ascii="Times New Roman" w:eastAsia="Times New Roman" w:hAnsi="Times New Roman" w:cs="Times New Roman"/>
                <w:sz w:val="28"/>
                <w:szCs w:val="28"/>
                <w:lang w:eastAsia="lv-LV"/>
              </w:rPr>
              <w:t>a</w:t>
            </w:r>
            <w:r w:rsidR="00585439" w:rsidRPr="00017EF4">
              <w:rPr>
                <w:rFonts w:ascii="Times New Roman" w:eastAsia="Times New Roman" w:hAnsi="Times New Roman" w:cs="Times New Roman"/>
                <w:sz w:val="28"/>
                <w:szCs w:val="28"/>
                <w:lang w:eastAsia="lv-LV"/>
              </w:rPr>
              <w:t xml:space="preserve"> – cik no līdzekļu atlikuma kontā veido slēdzamie asignējumi, un cik – pārceļamais maksas pakalpojumu un pašu ieņēmumu atlikums</w:t>
            </w:r>
            <w:r w:rsidR="00F957B1" w:rsidRPr="00017EF4">
              <w:rPr>
                <w:rFonts w:ascii="Times New Roman" w:eastAsia="Times New Roman" w:hAnsi="Times New Roman" w:cs="Times New Roman"/>
                <w:sz w:val="28"/>
                <w:szCs w:val="28"/>
                <w:lang w:eastAsia="lv-LV"/>
              </w:rPr>
              <w:t>. Noslēguma jautājumu punktā arī noteikts, ka ja budžeta izpildītājs nav iesniedzis noteiktajā termiņā pieteikumu par atlikuma uz iepriekšējā saimnieciskā gada beigām pārgrāmatošanu, Valsts kase līdz 2021. gada 8. janvārim slēdz iepriekšējā saimnieciskajā gadā neizmantotos valsts budžeta asignējumus</w:t>
            </w:r>
            <w:r w:rsidR="003665D9" w:rsidRPr="00017EF4">
              <w:rPr>
                <w:rFonts w:ascii="Times New Roman" w:eastAsia="Times New Roman" w:hAnsi="Times New Roman" w:cs="Times New Roman"/>
                <w:sz w:val="28"/>
                <w:szCs w:val="28"/>
                <w:lang w:eastAsia="lv-LV"/>
              </w:rPr>
              <w:t xml:space="preserve"> un ieskaita līdzekļu atlikumu valsts budžeta ieņēmumos</w:t>
            </w:r>
            <w:r w:rsidR="00F957B1" w:rsidRPr="00017EF4">
              <w:rPr>
                <w:rFonts w:ascii="Times New Roman" w:eastAsia="Times New Roman" w:hAnsi="Times New Roman" w:cs="Times New Roman"/>
                <w:sz w:val="28"/>
                <w:szCs w:val="28"/>
                <w:lang w:eastAsia="lv-LV"/>
              </w:rPr>
              <w:t>;</w:t>
            </w:r>
          </w:p>
          <w:p w14:paraId="3C58A3A4" w14:textId="6D9047C1" w:rsidR="0099721F" w:rsidRPr="00017EF4" w:rsidRDefault="00964681" w:rsidP="009D35C4">
            <w:pPr>
              <w:pStyle w:val="ListParagraph"/>
              <w:numPr>
                <w:ilvl w:val="0"/>
                <w:numId w:val="9"/>
              </w:numPr>
              <w:spacing w:after="0" w:line="240" w:lineRule="auto"/>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xml:space="preserve">No </w:t>
            </w:r>
            <w:r w:rsidR="0099721F" w:rsidRPr="00017EF4">
              <w:rPr>
                <w:rFonts w:ascii="Times New Roman" w:eastAsia="Times New Roman" w:hAnsi="Times New Roman" w:cs="Times New Roman"/>
                <w:sz w:val="28"/>
                <w:szCs w:val="28"/>
                <w:lang w:eastAsia="lv-LV"/>
              </w:rPr>
              <w:t>2022.</w:t>
            </w:r>
            <w:r w:rsidR="00D80BF2"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gada sākuma</w:t>
            </w:r>
            <w:r w:rsidR="009D44A5" w:rsidRPr="00017EF4">
              <w:rPr>
                <w:rFonts w:ascii="Times New Roman" w:eastAsia="Times New Roman" w:hAnsi="Times New Roman" w:cs="Times New Roman"/>
                <w:sz w:val="28"/>
                <w:szCs w:val="28"/>
                <w:lang w:eastAsia="lv-LV"/>
              </w:rPr>
              <w:t xml:space="preserve"> </w:t>
            </w:r>
            <w:r w:rsidR="006F5585" w:rsidRPr="00017EF4">
              <w:rPr>
                <w:rFonts w:ascii="Times New Roman" w:hAnsi="Times New Roman" w:cs="Times New Roman"/>
                <w:sz w:val="28"/>
                <w:szCs w:val="28"/>
              </w:rPr>
              <w:t xml:space="preserve">automātiska atlikumu </w:t>
            </w:r>
            <w:r w:rsidR="00381F71" w:rsidRPr="00017EF4">
              <w:rPr>
                <w:rFonts w:ascii="Times New Roman" w:hAnsi="Times New Roman" w:cs="Times New Roman"/>
                <w:sz w:val="28"/>
                <w:szCs w:val="28"/>
              </w:rPr>
              <w:t xml:space="preserve">uz gada beigām </w:t>
            </w:r>
            <w:r w:rsidR="006F5585" w:rsidRPr="00017EF4">
              <w:rPr>
                <w:rFonts w:ascii="Times New Roman" w:hAnsi="Times New Roman" w:cs="Times New Roman"/>
                <w:sz w:val="28"/>
                <w:szCs w:val="28"/>
              </w:rPr>
              <w:t xml:space="preserve">pārgrāmatošana </w:t>
            </w:r>
            <w:r w:rsidR="00100973" w:rsidRPr="00017EF4">
              <w:rPr>
                <w:rFonts w:ascii="Times New Roman" w:hAnsi="Times New Roman" w:cs="Times New Roman"/>
                <w:sz w:val="28"/>
                <w:szCs w:val="28"/>
              </w:rPr>
              <w:t>tiktu piemērota</w:t>
            </w:r>
            <w:r w:rsidR="006F5585" w:rsidRPr="00017EF4">
              <w:rPr>
                <w:rFonts w:ascii="Times New Roman" w:hAnsi="Times New Roman" w:cs="Times New Roman"/>
                <w:sz w:val="28"/>
                <w:szCs w:val="28"/>
              </w:rPr>
              <w:t xml:space="preserve"> visiem </w:t>
            </w:r>
            <w:r w:rsidR="00381F71" w:rsidRPr="00017EF4">
              <w:rPr>
                <w:rFonts w:ascii="Times New Roman" w:hAnsi="Times New Roman" w:cs="Times New Roman"/>
                <w:sz w:val="28"/>
                <w:szCs w:val="28"/>
              </w:rPr>
              <w:t>pamatbudžeta izdevumu kont</w:t>
            </w:r>
            <w:r w:rsidR="00100973" w:rsidRPr="00017EF4">
              <w:rPr>
                <w:rFonts w:ascii="Times New Roman" w:hAnsi="Times New Roman" w:cs="Times New Roman"/>
                <w:sz w:val="28"/>
                <w:szCs w:val="28"/>
              </w:rPr>
              <w:t>iem</w:t>
            </w:r>
            <w:r w:rsidR="006F5585" w:rsidRPr="00017EF4">
              <w:rPr>
                <w:rFonts w:ascii="Times New Roman" w:hAnsi="Times New Roman" w:cs="Times New Roman"/>
                <w:sz w:val="28"/>
                <w:szCs w:val="28"/>
              </w:rPr>
              <w:t xml:space="preserve">. </w:t>
            </w:r>
          </w:p>
          <w:p w14:paraId="0F17A065" w14:textId="209867BB" w:rsidR="00F957B1" w:rsidRPr="00017EF4" w:rsidRDefault="00381F71" w:rsidP="009D35C4">
            <w:pPr>
              <w:spacing w:after="0" w:line="240" w:lineRule="auto"/>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Šāds pārejas posms nepieciešams, lai budžeta izpildītāji jau saimnieciskā gada sākumā varētu organizēt savu budžeta izpildi atbilstoši jaunaj</w:t>
            </w:r>
            <w:r w:rsidR="00CC37C7" w:rsidRPr="00017EF4">
              <w:rPr>
                <w:rFonts w:ascii="Times New Roman" w:eastAsia="Times New Roman" w:hAnsi="Times New Roman" w:cs="Times New Roman"/>
                <w:sz w:val="28"/>
                <w:szCs w:val="28"/>
                <w:lang w:eastAsia="lv-LV"/>
              </w:rPr>
              <w:t>am</w:t>
            </w:r>
            <w:r w:rsidRPr="00017EF4">
              <w:rPr>
                <w:rFonts w:ascii="Times New Roman" w:eastAsia="Times New Roman" w:hAnsi="Times New Roman" w:cs="Times New Roman"/>
                <w:sz w:val="28"/>
                <w:szCs w:val="28"/>
                <w:lang w:eastAsia="lv-LV"/>
              </w:rPr>
              <w:t xml:space="preserve"> </w:t>
            </w:r>
            <w:r w:rsidR="002E5E06" w:rsidRPr="00017EF4">
              <w:rPr>
                <w:rFonts w:ascii="Times New Roman" w:eastAsia="Times New Roman" w:hAnsi="Times New Roman" w:cs="Times New Roman"/>
                <w:sz w:val="28"/>
                <w:szCs w:val="28"/>
                <w:lang w:eastAsia="lv-LV"/>
              </w:rPr>
              <w:t>programmas vai apakšprogrammas konta atlikuma</w:t>
            </w:r>
            <w:r w:rsidRPr="00017EF4">
              <w:rPr>
                <w:rFonts w:ascii="Times New Roman" w:eastAsia="Times New Roman" w:hAnsi="Times New Roman" w:cs="Times New Roman"/>
                <w:sz w:val="28"/>
                <w:szCs w:val="28"/>
                <w:lang w:eastAsia="lv-LV"/>
              </w:rPr>
              <w:t xml:space="preserve"> </w:t>
            </w:r>
            <w:r w:rsidR="00CC37C7" w:rsidRPr="00017EF4">
              <w:rPr>
                <w:rFonts w:ascii="Times New Roman" w:eastAsia="Times New Roman" w:hAnsi="Times New Roman" w:cs="Times New Roman"/>
                <w:sz w:val="28"/>
                <w:szCs w:val="28"/>
                <w:lang w:eastAsia="lv-LV"/>
              </w:rPr>
              <w:t>aprēķināšanas</w:t>
            </w:r>
            <w:r w:rsidR="002E5E06" w:rsidRPr="00017EF4">
              <w:rPr>
                <w:rFonts w:ascii="Times New Roman" w:eastAsia="Times New Roman" w:hAnsi="Times New Roman" w:cs="Times New Roman"/>
                <w:sz w:val="28"/>
                <w:szCs w:val="28"/>
                <w:lang w:eastAsia="lv-LV"/>
              </w:rPr>
              <w:t xml:space="preserve"> un pārcelšanas</w:t>
            </w:r>
            <w:r w:rsidRPr="00017EF4">
              <w:rPr>
                <w:rFonts w:ascii="Times New Roman" w:eastAsia="Times New Roman" w:hAnsi="Times New Roman" w:cs="Times New Roman"/>
                <w:sz w:val="28"/>
                <w:szCs w:val="28"/>
                <w:lang w:eastAsia="lv-LV"/>
              </w:rPr>
              <w:t xml:space="preserve"> </w:t>
            </w:r>
            <w:r w:rsidR="008D1C03" w:rsidRPr="00017EF4">
              <w:rPr>
                <w:rFonts w:ascii="Times New Roman" w:eastAsia="Times New Roman" w:hAnsi="Times New Roman" w:cs="Times New Roman"/>
                <w:sz w:val="28"/>
                <w:szCs w:val="28"/>
                <w:lang w:eastAsia="lv-LV"/>
              </w:rPr>
              <w:t>algoritmam</w:t>
            </w:r>
            <w:r w:rsidRPr="00017EF4">
              <w:rPr>
                <w:rFonts w:ascii="Times New Roman" w:eastAsia="Times New Roman" w:hAnsi="Times New Roman" w:cs="Times New Roman"/>
                <w:sz w:val="28"/>
                <w:szCs w:val="28"/>
                <w:lang w:eastAsia="lv-LV"/>
              </w:rPr>
              <w:t xml:space="preserve"> gada beigās.</w:t>
            </w:r>
            <w:r w:rsidR="00F957B1" w:rsidRPr="00017EF4">
              <w:rPr>
                <w:rFonts w:ascii="Times New Roman" w:eastAsia="Times New Roman" w:hAnsi="Times New Roman" w:cs="Times New Roman"/>
                <w:sz w:val="28"/>
                <w:szCs w:val="28"/>
                <w:lang w:eastAsia="lv-LV"/>
              </w:rPr>
              <w:t xml:space="preserve"> Tā kā grozījumu </w:t>
            </w:r>
            <w:r w:rsidR="00F957B1" w:rsidRPr="00017EF4">
              <w:rPr>
                <w:rFonts w:ascii="Times New Roman" w:eastAsia="Times New Roman" w:hAnsi="Times New Roman" w:cs="Times New Roman"/>
                <w:sz w:val="28"/>
                <w:szCs w:val="28"/>
                <w:lang w:eastAsia="lv-LV"/>
              </w:rPr>
              <w:lastRenderedPageBreak/>
              <w:t>normas nebija spēkā 2020.</w:t>
            </w:r>
            <w:r w:rsidR="002E5E06" w:rsidRPr="00017EF4">
              <w:rPr>
                <w:rFonts w:ascii="Times New Roman" w:eastAsia="Times New Roman" w:hAnsi="Times New Roman" w:cs="Times New Roman"/>
                <w:sz w:val="28"/>
                <w:szCs w:val="28"/>
                <w:lang w:eastAsia="lv-LV"/>
              </w:rPr>
              <w:t> </w:t>
            </w:r>
            <w:r w:rsidR="00F957B1" w:rsidRPr="00017EF4">
              <w:rPr>
                <w:rFonts w:ascii="Times New Roman" w:eastAsia="Times New Roman" w:hAnsi="Times New Roman" w:cs="Times New Roman"/>
                <w:sz w:val="28"/>
                <w:szCs w:val="28"/>
                <w:lang w:eastAsia="lv-LV"/>
              </w:rPr>
              <w:t xml:space="preserve">gada laikā, uz šī gada slēgumu saglabājama līdzšinējā kārtība </w:t>
            </w:r>
            <w:r w:rsidR="002E5E06" w:rsidRPr="00017EF4">
              <w:rPr>
                <w:rFonts w:ascii="Times New Roman" w:eastAsia="Times New Roman" w:hAnsi="Times New Roman" w:cs="Times New Roman"/>
                <w:sz w:val="28"/>
                <w:szCs w:val="28"/>
                <w:lang w:eastAsia="lv-LV"/>
              </w:rPr>
              <w:t>pamatbudžeta programmu vai apakšprogrammu</w:t>
            </w:r>
            <w:r w:rsidR="00F957B1" w:rsidRPr="00017EF4">
              <w:rPr>
                <w:rFonts w:ascii="Times New Roman" w:eastAsia="Times New Roman" w:hAnsi="Times New Roman" w:cs="Times New Roman"/>
                <w:sz w:val="28"/>
                <w:szCs w:val="28"/>
                <w:lang w:eastAsia="lv-LV"/>
              </w:rPr>
              <w:t xml:space="preserve"> atlikuma </w:t>
            </w:r>
            <w:r w:rsidR="002E5E06" w:rsidRPr="00017EF4">
              <w:rPr>
                <w:rFonts w:ascii="Times New Roman" w:eastAsia="Times New Roman" w:hAnsi="Times New Roman" w:cs="Times New Roman"/>
                <w:sz w:val="28"/>
                <w:szCs w:val="28"/>
                <w:lang w:eastAsia="lv-LV"/>
              </w:rPr>
              <w:t>pārcelšanā</w:t>
            </w:r>
            <w:r w:rsidR="00F957B1" w:rsidRPr="00017EF4">
              <w:rPr>
                <w:rFonts w:ascii="Times New Roman" w:eastAsia="Times New Roman" w:hAnsi="Times New Roman" w:cs="Times New Roman"/>
                <w:sz w:val="28"/>
                <w:szCs w:val="28"/>
                <w:lang w:eastAsia="lv-LV"/>
              </w:rPr>
              <w:t xml:space="preserve"> kontos ar vairākiem resursu avotiem. </w:t>
            </w:r>
          </w:p>
          <w:p w14:paraId="0F7C6C3A" w14:textId="428D68C6" w:rsidR="00FF389A" w:rsidRDefault="00C84954" w:rsidP="00FF389A">
            <w:pPr>
              <w:spacing w:after="0" w:line="240" w:lineRule="auto"/>
              <w:ind w:firstLine="242"/>
              <w:jc w:val="both"/>
              <w:rPr>
                <w:rFonts w:ascii="Times New Roman" w:hAnsi="Times New Roman" w:cs="Times New Roman"/>
                <w:sz w:val="28"/>
                <w:szCs w:val="28"/>
              </w:rPr>
            </w:pPr>
            <w:r w:rsidRPr="00017EF4">
              <w:rPr>
                <w:rFonts w:ascii="Times New Roman" w:hAnsi="Times New Roman" w:cs="Times New Roman"/>
                <w:sz w:val="28"/>
                <w:szCs w:val="28"/>
              </w:rPr>
              <w:t>Noteikumu projektā paredzēts noteikumu 45.</w:t>
            </w:r>
            <w:r w:rsidR="009D7A4A" w:rsidRPr="00017EF4">
              <w:rPr>
                <w:rFonts w:ascii="Times New Roman" w:hAnsi="Times New Roman" w:cs="Times New Roman"/>
                <w:sz w:val="28"/>
                <w:szCs w:val="28"/>
                <w:vertAlign w:val="superscript"/>
                <w:lang w:eastAsia="lv-LV"/>
              </w:rPr>
              <w:t>2</w:t>
            </w:r>
            <w:r w:rsidRPr="00017EF4">
              <w:rPr>
                <w:rFonts w:ascii="Times New Roman" w:hAnsi="Times New Roman" w:cs="Times New Roman"/>
                <w:sz w:val="28"/>
                <w:szCs w:val="28"/>
              </w:rPr>
              <w:t>3.</w:t>
            </w:r>
            <w:r w:rsidR="00017EF4" w:rsidRPr="00017EF4">
              <w:rPr>
                <w:rFonts w:ascii="Times New Roman" w:hAnsi="Times New Roman" w:cs="Times New Roman"/>
                <w:sz w:val="28"/>
                <w:szCs w:val="28"/>
              </w:rPr>
              <w:t> </w:t>
            </w:r>
            <w:r w:rsidRPr="00017EF4">
              <w:rPr>
                <w:rFonts w:ascii="Times New Roman" w:hAnsi="Times New Roman" w:cs="Times New Roman"/>
                <w:sz w:val="28"/>
                <w:szCs w:val="28"/>
              </w:rPr>
              <w:t>apakšpunktu piemērot no 2021. gada 6. janvāra</w:t>
            </w:r>
            <w:r w:rsidRPr="00017EF4">
              <w:rPr>
                <w:rFonts w:ascii="Times New Roman" w:eastAsia="Times New Roman" w:hAnsi="Times New Roman" w:cs="Times New Roman"/>
                <w:sz w:val="28"/>
                <w:szCs w:val="28"/>
                <w:lang w:eastAsia="lv-LV"/>
              </w:rPr>
              <w:t>, tas ir pēc visu pieteikumu saņemšanas</w:t>
            </w:r>
            <w:r w:rsidR="0078095E" w:rsidRPr="00017EF4">
              <w:rPr>
                <w:rFonts w:ascii="Times New Roman" w:eastAsia="Times New Roman" w:hAnsi="Times New Roman" w:cs="Times New Roman"/>
                <w:sz w:val="28"/>
                <w:szCs w:val="28"/>
                <w:lang w:eastAsia="lv-LV"/>
              </w:rPr>
              <w:t xml:space="preserve"> par 2020. gadu</w:t>
            </w:r>
            <w:r w:rsidRPr="00017EF4">
              <w:rPr>
                <w:rFonts w:ascii="Times New Roman" w:eastAsia="Times New Roman" w:hAnsi="Times New Roman" w:cs="Times New Roman"/>
                <w:sz w:val="28"/>
                <w:szCs w:val="28"/>
                <w:lang w:eastAsia="lv-LV"/>
              </w:rPr>
              <w:t>. Lai 2021.</w:t>
            </w:r>
            <w:r w:rsidR="0078095E"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 xml:space="preserve">gada beigās programmu vai apakšprogrammu kontos esošo līdzekļu atlikumu uz saimnieciskā gada beigām pārcelšana notiktu pilnībā automātiski,  </w:t>
            </w:r>
            <w:r w:rsidR="0078095E" w:rsidRPr="00017EF4">
              <w:rPr>
                <w:rFonts w:ascii="Times New Roman" w:eastAsia="Times New Roman" w:hAnsi="Times New Roman" w:cs="Times New Roman"/>
                <w:sz w:val="28"/>
                <w:szCs w:val="28"/>
                <w:lang w:eastAsia="lv-LV"/>
              </w:rPr>
              <w:t>nepieciešams piemērot</w:t>
            </w:r>
            <w:r w:rsidR="00381F71" w:rsidRPr="00017EF4">
              <w:rPr>
                <w:rFonts w:ascii="Times New Roman" w:eastAsia="Times New Roman" w:hAnsi="Times New Roman" w:cs="Times New Roman"/>
                <w:sz w:val="28"/>
                <w:szCs w:val="28"/>
                <w:lang w:eastAsia="lv-LV"/>
              </w:rPr>
              <w:t xml:space="preserve"> standartizētu </w:t>
            </w:r>
            <w:r w:rsidR="0078095E" w:rsidRPr="00017EF4">
              <w:rPr>
                <w:rFonts w:ascii="Times New Roman" w:eastAsia="Times New Roman" w:hAnsi="Times New Roman" w:cs="Times New Roman"/>
                <w:sz w:val="28"/>
                <w:szCs w:val="28"/>
                <w:lang w:eastAsia="lv-LV"/>
              </w:rPr>
              <w:t>risinājumu</w:t>
            </w:r>
            <w:r w:rsidR="00381F71" w:rsidRPr="00017EF4">
              <w:rPr>
                <w:rFonts w:ascii="Times New Roman" w:eastAsia="Times New Roman" w:hAnsi="Times New Roman" w:cs="Times New Roman"/>
                <w:sz w:val="28"/>
                <w:szCs w:val="28"/>
                <w:lang w:eastAsia="lv-LV"/>
              </w:rPr>
              <w:t xml:space="preserve"> p</w:t>
            </w:r>
            <w:r w:rsidR="00CE1072" w:rsidRPr="00017EF4">
              <w:rPr>
                <w:rFonts w:ascii="Times New Roman" w:eastAsia="Times New Roman" w:hAnsi="Times New Roman" w:cs="Times New Roman"/>
                <w:sz w:val="28"/>
                <w:szCs w:val="28"/>
                <w:lang w:eastAsia="lv-LV"/>
              </w:rPr>
              <w:t>ārceļamā atlikuma aprēķināšanai. B</w:t>
            </w:r>
            <w:r w:rsidR="00381F71" w:rsidRPr="00017EF4">
              <w:rPr>
                <w:rFonts w:ascii="Times New Roman" w:eastAsia="Times New Roman" w:hAnsi="Times New Roman" w:cs="Times New Roman"/>
                <w:sz w:val="28"/>
                <w:szCs w:val="28"/>
                <w:lang w:eastAsia="lv-LV"/>
              </w:rPr>
              <w:t>udžeta izpildītājiem</w:t>
            </w:r>
            <w:r w:rsidR="00CE1072" w:rsidRPr="00017EF4">
              <w:rPr>
                <w:rFonts w:ascii="Times New Roman" w:eastAsia="Times New Roman" w:hAnsi="Times New Roman" w:cs="Times New Roman"/>
                <w:sz w:val="28"/>
                <w:szCs w:val="28"/>
                <w:lang w:eastAsia="lv-LV"/>
              </w:rPr>
              <w:t>, organizējot 2021. gada budžeta izpildi,</w:t>
            </w:r>
            <w:r w:rsidR="00381F71" w:rsidRPr="00017EF4">
              <w:rPr>
                <w:rFonts w:ascii="Times New Roman" w:eastAsia="Times New Roman" w:hAnsi="Times New Roman" w:cs="Times New Roman"/>
                <w:sz w:val="28"/>
                <w:szCs w:val="28"/>
                <w:lang w:eastAsia="lv-LV"/>
              </w:rPr>
              <w:t xml:space="preserve"> </w:t>
            </w:r>
            <w:r w:rsidR="000B79BF" w:rsidRPr="00017EF4">
              <w:rPr>
                <w:rFonts w:ascii="Times New Roman" w:hAnsi="Times New Roman" w:cs="Times New Roman"/>
                <w:sz w:val="28"/>
                <w:szCs w:val="28"/>
              </w:rPr>
              <w:t xml:space="preserve">jāizvērtē </w:t>
            </w:r>
            <w:r w:rsidR="0078095E" w:rsidRPr="00017EF4">
              <w:rPr>
                <w:rFonts w:ascii="Times New Roman" w:hAnsi="Times New Roman" w:cs="Times New Roman"/>
                <w:sz w:val="28"/>
                <w:szCs w:val="28"/>
              </w:rPr>
              <w:t xml:space="preserve">noteikumu projektā noteiktā </w:t>
            </w:r>
            <w:r w:rsidR="00CC37C7" w:rsidRPr="00017EF4">
              <w:rPr>
                <w:rFonts w:ascii="Times New Roman" w:hAnsi="Times New Roman" w:cs="Times New Roman"/>
                <w:sz w:val="28"/>
                <w:szCs w:val="28"/>
              </w:rPr>
              <w:t xml:space="preserve">atlikuma </w:t>
            </w:r>
            <w:r w:rsidR="00381F71" w:rsidRPr="00017EF4">
              <w:rPr>
                <w:rFonts w:ascii="Times New Roman" w:hAnsi="Times New Roman" w:cs="Times New Roman"/>
                <w:sz w:val="28"/>
                <w:szCs w:val="28"/>
              </w:rPr>
              <w:t>aprēķināš</w:t>
            </w:r>
            <w:r w:rsidR="00CC37C7" w:rsidRPr="00017EF4">
              <w:rPr>
                <w:rFonts w:ascii="Times New Roman" w:hAnsi="Times New Roman" w:cs="Times New Roman"/>
                <w:sz w:val="28"/>
                <w:szCs w:val="28"/>
              </w:rPr>
              <w:t xml:space="preserve">anas </w:t>
            </w:r>
            <w:r w:rsidRPr="00017EF4">
              <w:rPr>
                <w:rFonts w:ascii="Times New Roman" w:hAnsi="Times New Roman" w:cs="Times New Roman"/>
                <w:sz w:val="28"/>
                <w:szCs w:val="28"/>
              </w:rPr>
              <w:t>algoritma</w:t>
            </w:r>
            <w:r w:rsidR="00CC37C7" w:rsidRPr="00017EF4">
              <w:rPr>
                <w:rFonts w:ascii="Times New Roman" w:hAnsi="Times New Roman" w:cs="Times New Roman"/>
                <w:sz w:val="28"/>
                <w:szCs w:val="28"/>
              </w:rPr>
              <w:t xml:space="preserve"> ietekme uz </w:t>
            </w:r>
            <w:r w:rsidRPr="00017EF4">
              <w:rPr>
                <w:rFonts w:ascii="Times New Roman" w:hAnsi="Times New Roman" w:cs="Times New Roman"/>
                <w:sz w:val="28"/>
                <w:szCs w:val="28"/>
              </w:rPr>
              <w:t xml:space="preserve">pārceļamo </w:t>
            </w:r>
            <w:r w:rsidR="00CC37C7" w:rsidRPr="00017EF4">
              <w:rPr>
                <w:rFonts w:ascii="Times New Roman" w:hAnsi="Times New Roman" w:cs="Times New Roman"/>
                <w:sz w:val="28"/>
                <w:szCs w:val="28"/>
              </w:rPr>
              <w:t>atlikumu kontos</w:t>
            </w:r>
            <w:r w:rsidR="00381F71" w:rsidRPr="00017EF4">
              <w:rPr>
                <w:rFonts w:ascii="Times New Roman" w:hAnsi="Times New Roman" w:cs="Times New Roman"/>
                <w:sz w:val="28"/>
                <w:szCs w:val="28"/>
              </w:rPr>
              <w:t xml:space="preserve">, </w:t>
            </w:r>
            <w:r w:rsidR="00350443" w:rsidRPr="00017EF4">
              <w:rPr>
                <w:rFonts w:ascii="Times New Roman" w:hAnsi="Times New Roman" w:cs="Times New Roman"/>
                <w:sz w:val="28"/>
                <w:szCs w:val="28"/>
              </w:rPr>
              <w:t>kuros ir vairāki resursu avoti</w:t>
            </w:r>
            <w:r w:rsidR="0078095E" w:rsidRPr="00017EF4">
              <w:rPr>
                <w:rFonts w:ascii="Times New Roman" w:hAnsi="Times New Roman" w:cs="Times New Roman"/>
                <w:sz w:val="28"/>
                <w:szCs w:val="28"/>
              </w:rPr>
              <w:t>. J</w:t>
            </w:r>
            <w:r w:rsidR="00350443" w:rsidRPr="00017EF4">
              <w:rPr>
                <w:rFonts w:ascii="Times New Roman" w:hAnsi="Times New Roman" w:cs="Times New Roman"/>
                <w:sz w:val="28"/>
                <w:szCs w:val="28"/>
              </w:rPr>
              <w:t xml:space="preserve">a līdzekļu atlikuma resursu avots ir gan maksas pakalpojumi un citi pašu ieņēmumi (tai skaitā transferta ieņēmumi), gan dotācija no vispārējiem ieņēmumiem, programmas atlikums ir vienāds ar faktiski saņemto maksas pakalpojumu un citu pašu ieņēmumu summu, kas pārsniedz plānoto maksas pakalpojumu un citu pašu ieņēmumu summu kontā. Tas nozīmē, ka </w:t>
            </w:r>
            <w:r w:rsidR="00CE1072" w:rsidRPr="00017EF4">
              <w:rPr>
                <w:rFonts w:ascii="Times New Roman" w:hAnsi="Times New Roman" w:cs="Times New Roman"/>
                <w:sz w:val="28"/>
                <w:szCs w:val="28"/>
              </w:rPr>
              <w:t xml:space="preserve">kā programmas </w:t>
            </w:r>
            <w:r w:rsidR="001515DF" w:rsidRPr="00017EF4">
              <w:rPr>
                <w:rFonts w:ascii="Times New Roman" w:hAnsi="Times New Roman" w:cs="Times New Roman"/>
                <w:sz w:val="28"/>
                <w:szCs w:val="28"/>
              </w:rPr>
              <w:t xml:space="preserve">vai apakšprogrammas </w:t>
            </w:r>
            <w:r w:rsidR="00CE1072" w:rsidRPr="00017EF4">
              <w:rPr>
                <w:rFonts w:ascii="Times New Roman" w:hAnsi="Times New Roman" w:cs="Times New Roman"/>
                <w:sz w:val="28"/>
                <w:szCs w:val="28"/>
              </w:rPr>
              <w:t>atlikums uz nākamo saimniecisko gadu tiks pārcelti</w:t>
            </w:r>
            <w:r w:rsidR="00350443" w:rsidRPr="00017EF4">
              <w:rPr>
                <w:rFonts w:ascii="Times New Roman" w:hAnsi="Times New Roman" w:cs="Times New Roman"/>
                <w:sz w:val="28"/>
                <w:szCs w:val="28"/>
              </w:rPr>
              <w:t xml:space="preserve"> </w:t>
            </w:r>
            <w:r w:rsidR="00CE1072" w:rsidRPr="00017EF4">
              <w:rPr>
                <w:rFonts w:ascii="Times New Roman" w:hAnsi="Times New Roman" w:cs="Times New Roman"/>
                <w:sz w:val="28"/>
                <w:szCs w:val="28"/>
              </w:rPr>
              <w:t>virsplāna ieņēmumi</w:t>
            </w:r>
            <w:r w:rsidR="00350443" w:rsidRPr="00017EF4">
              <w:rPr>
                <w:rFonts w:ascii="Times New Roman" w:hAnsi="Times New Roman" w:cs="Times New Roman"/>
                <w:sz w:val="28"/>
                <w:szCs w:val="28"/>
              </w:rPr>
              <w:t>, tai skaitā neplānotie vai kļūdaini ieskaitītie. Ja faktiski saņemtā maksas pakalpojumu un citu pašu ieņēmumu summa būs vienāda vai mazāka par plānoto, Valsts kase līdzekļu atlikumu kontā slēgs kā saimnieciskajā gadā neizmantotos valsts budžeta asignējumus.</w:t>
            </w:r>
            <w:r w:rsidR="00FF389A">
              <w:rPr>
                <w:rFonts w:ascii="Times New Roman" w:hAnsi="Times New Roman" w:cs="Times New Roman"/>
                <w:sz w:val="28"/>
                <w:szCs w:val="28"/>
              </w:rPr>
              <w:t xml:space="preserve"> </w:t>
            </w:r>
            <w:r w:rsidR="00DE6881">
              <w:rPr>
                <w:rFonts w:ascii="Times New Roman" w:hAnsi="Times New Roman" w:cs="Times New Roman"/>
                <w:sz w:val="28"/>
                <w:szCs w:val="28"/>
              </w:rPr>
              <w:t>L</w:t>
            </w:r>
            <w:r w:rsidR="00DE6881" w:rsidRPr="00DE6881">
              <w:rPr>
                <w:rFonts w:ascii="Times New Roman" w:hAnsi="Times New Roman" w:cs="Times New Roman"/>
                <w:sz w:val="28"/>
                <w:szCs w:val="28"/>
              </w:rPr>
              <w:t>ai uzskatāmāk ilustrētu, kā mainās aprēķina algori</w:t>
            </w:r>
            <w:r w:rsidR="00DE6881">
              <w:rPr>
                <w:rFonts w:ascii="Times New Roman" w:hAnsi="Times New Roman" w:cs="Times New Roman"/>
                <w:sz w:val="28"/>
                <w:szCs w:val="28"/>
              </w:rPr>
              <w:t>tms gadījumā</w:t>
            </w:r>
            <w:r w:rsidR="00732849">
              <w:rPr>
                <w:rFonts w:ascii="Times New Roman" w:hAnsi="Times New Roman" w:cs="Times New Roman"/>
                <w:sz w:val="28"/>
                <w:szCs w:val="28"/>
              </w:rPr>
              <w:t>,</w:t>
            </w:r>
            <w:r w:rsidR="00DE6881">
              <w:rPr>
                <w:rFonts w:ascii="Times New Roman" w:hAnsi="Times New Roman" w:cs="Times New Roman"/>
                <w:sz w:val="28"/>
                <w:szCs w:val="28"/>
              </w:rPr>
              <w:t xml:space="preserve"> ja ir divi resursu avoti, dots šāds</w:t>
            </w:r>
            <w:r w:rsidR="00FF389A">
              <w:rPr>
                <w:rFonts w:ascii="Times New Roman" w:hAnsi="Times New Roman" w:cs="Times New Roman"/>
                <w:sz w:val="28"/>
                <w:szCs w:val="28"/>
              </w:rPr>
              <w:t xml:space="preserve"> skaitlisks piemērs</w:t>
            </w:r>
            <w:r w:rsidR="00B34921">
              <w:rPr>
                <w:rFonts w:ascii="Times New Roman" w:hAnsi="Times New Roman" w:cs="Times New Roman"/>
                <w:sz w:val="28"/>
                <w:szCs w:val="28"/>
              </w:rPr>
              <w:t xml:space="preserve"> (ja faktiskā izpilde ir mazāka par plānoto)</w:t>
            </w:r>
            <w:r w:rsidR="00FF389A">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2411"/>
              <w:gridCol w:w="737"/>
              <w:gridCol w:w="1134"/>
              <w:gridCol w:w="737"/>
              <w:gridCol w:w="1030"/>
            </w:tblGrid>
            <w:tr w:rsidR="00732849" w:rsidRPr="00732849" w14:paraId="089B7335" w14:textId="77777777" w:rsidTr="00732849">
              <w:tc>
                <w:tcPr>
                  <w:tcW w:w="2411" w:type="dxa"/>
                  <w:vMerge w:val="restart"/>
                </w:tcPr>
                <w:p w14:paraId="38F6374F" w14:textId="77777777" w:rsidR="00DE6881" w:rsidRPr="00732849" w:rsidRDefault="00DE6881" w:rsidP="00DE6881">
                  <w:pPr>
                    <w:ind w:left="0" w:firstLine="0"/>
                    <w:jc w:val="left"/>
                    <w:rPr>
                      <w:rFonts w:ascii="Times New Roman" w:hAnsi="Times New Roman" w:cs="Times New Roman"/>
                      <w:sz w:val="24"/>
                      <w:szCs w:val="20"/>
                    </w:rPr>
                  </w:pPr>
                </w:p>
              </w:tc>
              <w:tc>
                <w:tcPr>
                  <w:tcW w:w="1871" w:type="dxa"/>
                  <w:gridSpan w:val="2"/>
                </w:tcPr>
                <w:p w14:paraId="58B4A146" w14:textId="77777777" w:rsidR="00DE6881" w:rsidRPr="00732849" w:rsidRDefault="00DE6881" w:rsidP="00DE688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Pašreizējā situācija</w:t>
                  </w:r>
                </w:p>
              </w:tc>
              <w:tc>
                <w:tcPr>
                  <w:tcW w:w="1767" w:type="dxa"/>
                  <w:gridSpan w:val="2"/>
                </w:tcPr>
                <w:p w14:paraId="249BD086" w14:textId="77777777" w:rsidR="00DE6881" w:rsidRPr="00732849" w:rsidRDefault="00DE6881" w:rsidP="00DE688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Pēc izmaiņām</w:t>
                  </w:r>
                </w:p>
              </w:tc>
            </w:tr>
            <w:tr w:rsidR="00732849" w:rsidRPr="00732849" w14:paraId="77AA1BE8" w14:textId="77777777" w:rsidTr="00732849">
              <w:tc>
                <w:tcPr>
                  <w:tcW w:w="2411" w:type="dxa"/>
                  <w:vMerge/>
                </w:tcPr>
                <w:p w14:paraId="4E9F7984" w14:textId="77777777" w:rsidR="00DE6881" w:rsidRPr="00732849" w:rsidRDefault="00DE6881" w:rsidP="00DE6881">
                  <w:pPr>
                    <w:ind w:left="0" w:firstLine="0"/>
                    <w:jc w:val="left"/>
                    <w:rPr>
                      <w:rFonts w:ascii="Times New Roman" w:hAnsi="Times New Roman" w:cs="Times New Roman"/>
                      <w:sz w:val="24"/>
                      <w:szCs w:val="20"/>
                    </w:rPr>
                  </w:pPr>
                </w:p>
              </w:tc>
              <w:tc>
                <w:tcPr>
                  <w:tcW w:w="737" w:type="dxa"/>
                </w:tcPr>
                <w:p w14:paraId="57059ECF" w14:textId="77777777" w:rsidR="00DE6881" w:rsidRPr="00732849" w:rsidRDefault="00DE6881" w:rsidP="00DE688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Plāns</w:t>
                  </w:r>
                </w:p>
              </w:tc>
              <w:tc>
                <w:tcPr>
                  <w:tcW w:w="1134" w:type="dxa"/>
                </w:tcPr>
                <w:p w14:paraId="0DAA4D95" w14:textId="77777777" w:rsidR="00DE6881" w:rsidRPr="00732849" w:rsidRDefault="00DE6881" w:rsidP="00DE688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Faktiskā izpilde</w:t>
                  </w:r>
                </w:p>
              </w:tc>
              <w:tc>
                <w:tcPr>
                  <w:tcW w:w="737" w:type="dxa"/>
                </w:tcPr>
                <w:p w14:paraId="596F138F" w14:textId="77777777" w:rsidR="00DE6881" w:rsidRPr="00732849" w:rsidRDefault="00DE6881" w:rsidP="00DE688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Plāns</w:t>
                  </w:r>
                </w:p>
              </w:tc>
              <w:tc>
                <w:tcPr>
                  <w:tcW w:w="1030" w:type="dxa"/>
                </w:tcPr>
                <w:p w14:paraId="154E4B44" w14:textId="77777777" w:rsidR="00DE6881" w:rsidRPr="00732849" w:rsidRDefault="00DE6881" w:rsidP="00DE688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Faktiskā izpilde</w:t>
                  </w:r>
                </w:p>
              </w:tc>
            </w:tr>
            <w:tr w:rsidR="00DE6881" w:rsidRPr="00732849" w14:paraId="6AB2C011" w14:textId="77777777" w:rsidTr="00732849">
              <w:tc>
                <w:tcPr>
                  <w:tcW w:w="2411" w:type="dxa"/>
                </w:tcPr>
                <w:p w14:paraId="53FD99ED" w14:textId="77777777" w:rsidR="00DE6881" w:rsidRPr="00732849" w:rsidRDefault="00DE6881" w:rsidP="00DE6881">
                  <w:pPr>
                    <w:ind w:left="0" w:firstLine="0"/>
                    <w:jc w:val="left"/>
                    <w:rPr>
                      <w:rFonts w:ascii="Times New Roman" w:hAnsi="Times New Roman" w:cs="Times New Roman"/>
                      <w:b/>
                      <w:sz w:val="24"/>
                      <w:szCs w:val="20"/>
                    </w:rPr>
                  </w:pPr>
                  <w:r w:rsidRPr="00732849">
                    <w:rPr>
                      <w:rFonts w:ascii="Times New Roman" w:hAnsi="Times New Roman" w:cs="Times New Roman"/>
                      <w:b/>
                      <w:sz w:val="24"/>
                      <w:szCs w:val="20"/>
                    </w:rPr>
                    <w:t>Resursi izdevumu segšanai, tai skaitā</w:t>
                  </w:r>
                </w:p>
              </w:tc>
              <w:tc>
                <w:tcPr>
                  <w:tcW w:w="737" w:type="dxa"/>
                </w:tcPr>
                <w:p w14:paraId="430702AC" w14:textId="77777777" w:rsidR="00DE6881" w:rsidRPr="00732849" w:rsidRDefault="00DE6881" w:rsidP="00DE688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100</w:t>
                  </w:r>
                </w:p>
              </w:tc>
              <w:tc>
                <w:tcPr>
                  <w:tcW w:w="1134" w:type="dxa"/>
                </w:tcPr>
                <w:p w14:paraId="7EFE57B3" w14:textId="77777777" w:rsidR="00DE6881" w:rsidRPr="00732849" w:rsidRDefault="00DE6881" w:rsidP="00DE688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90</w:t>
                  </w:r>
                </w:p>
              </w:tc>
              <w:tc>
                <w:tcPr>
                  <w:tcW w:w="737" w:type="dxa"/>
                </w:tcPr>
                <w:p w14:paraId="7E775859" w14:textId="77777777" w:rsidR="00DE6881" w:rsidRPr="00732849" w:rsidRDefault="00DE6881" w:rsidP="00DE688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100</w:t>
                  </w:r>
                </w:p>
              </w:tc>
              <w:tc>
                <w:tcPr>
                  <w:tcW w:w="1030" w:type="dxa"/>
                </w:tcPr>
                <w:p w14:paraId="438544F2" w14:textId="77777777" w:rsidR="00DE6881" w:rsidRPr="00732849" w:rsidRDefault="00DE6881" w:rsidP="00DE688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90</w:t>
                  </w:r>
                </w:p>
              </w:tc>
            </w:tr>
            <w:tr w:rsidR="00DE6881" w:rsidRPr="00732849" w14:paraId="2FDA46A5" w14:textId="77777777" w:rsidTr="00732849">
              <w:tc>
                <w:tcPr>
                  <w:tcW w:w="2411" w:type="dxa"/>
                </w:tcPr>
                <w:p w14:paraId="667F494E" w14:textId="77777777" w:rsidR="00DE6881" w:rsidRPr="00732849" w:rsidRDefault="00DE6881" w:rsidP="00DE6881">
                  <w:pPr>
                    <w:ind w:left="0" w:firstLine="0"/>
                    <w:jc w:val="left"/>
                    <w:rPr>
                      <w:rFonts w:ascii="Times New Roman" w:hAnsi="Times New Roman" w:cs="Times New Roman"/>
                      <w:sz w:val="24"/>
                      <w:szCs w:val="20"/>
                    </w:rPr>
                  </w:pPr>
                  <w:r w:rsidRPr="00732849">
                    <w:rPr>
                      <w:rFonts w:ascii="Times New Roman" w:hAnsi="Times New Roman" w:cs="Times New Roman"/>
                      <w:sz w:val="24"/>
                      <w:szCs w:val="20"/>
                    </w:rPr>
                    <w:t>Dotācija no vispārējiem ieņēmumiem</w:t>
                  </w:r>
                </w:p>
              </w:tc>
              <w:tc>
                <w:tcPr>
                  <w:tcW w:w="737" w:type="dxa"/>
                </w:tcPr>
                <w:p w14:paraId="3C2C1C37" w14:textId="77777777" w:rsidR="00DE6881" w:rsidRPr="00732849" w:rsidRDefault="00DE6881" w:rsidP="00DE688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50</w:t>
                  </w:r>
                </w:p>
              </w:tc>
              <w:tc>
                <w:tcPr>
                  <w:tcW w:w="1134" w:type="dxa"/>
                </w:tcPr>
                <w:p w14:paraId="03432C85" w14:textId="77777777" w:rsidR="00DE6881" w:rsidRPr="00732849" w:rsidRDefault="00DE6881" w:rsidP="00DE688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50</w:t>
                  </w:r>
                </w:p>
              </w:tc>
              <w:tc>
                <w:tcPr>
                  <w:tcW w:w="737" w:type="dxa"/>
                </w:tcPr>
                <w:p w14:paraId="430FA92E" w14:textId="77777777" w:rsidR="00DE6881" w:rsidRPr="00732849" w:rsidRDefault="00DE6881" w:rsidP="00DE688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50</w:t>
                  </w:r>
                </w:p>
              </w:tc>
              <w:tc>
                <w:tcPr>
                  <w:tcW w:w="1030" w:type="dxa"/>
                </w:tcPr>
                <w:p w14:paraId="4ADA32C3" w14:textId="77777777" w:rsidR="00DE6881" w:rsidRPr="00732849" w:rsidRDefault="00DE6881" w:rsidP="00DE688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50</w:t>
                  </w:r>
                </w:p>
              </w:tc>
            </w:tr>
            <w:tr w:rsidR="00DE6881" w:rsidRPr="00732849" w14:paraId="37E493AC" w14:textId="77777777" w:rsidTr="00732849">
              <w:tc>
                <w:tcPr>
                  <w:tcW w:w="2411" w:type="dxa"/>
                </w:tcPr>
                <w:p w14:paraId="63D4FFAE" w14:textId="77777777" w:rsidR="00DE6881" w:rsidRPr="00732849" w:rsidRDefault="00DE6881" w:rsidP="00DE6881">
                  <w:pPr>
                    <w:ind w:left="0" w:firstLine="0"/>
                    <w:jc w:val="left"/>
                    <w:rPr>
                      <w:rFonts w:ascii="Times New Roman" w:hAnsi="Times New Roman" w:cs="Times New Roman"/>
                      <w:sz w:val="24"/>
                      <w:szCs w:val="20"/>
                    </w:rPr>
                  </w:pPr>
                  <w:r w:rsidRPr="00732849">
                    <w:rPr>
                      <w:rFonts w:ascii="Times New Roman" w:hAnsi="Times New Roman" w:cs="Times New Roman"/>
                      <w:sz w:val="24"/>
                      <w:szCs w:val="20"/>
                    </w:rPr>
                    <w:lastRenderedPageBreak/>
                    <w:t>Maksas pakalpojumi un citi pašu ieņēmumi</w:t>
                  </w:r>
                </w:p>
              </w:tc>
              <w:tc>
                <w:tcPr>
                  <w:tcW w:w="737" w:type="dxa"/>
                </w:tcPr>
                <w:p w14:paraId="7D61AAF2" w14:textId="77777777" w:rsidR="00DE6881" w:rsidRPr="00732849" w:rsidRDefault="00DE6881" w:rsidP="00DE688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50</w:t>
                  </w:r>
                </w:p>
              </w:tc>
              <w:tc>
                <w:tcPr>
                  <w:tcW w:w="1134" w:type="dxa"/>
                </w:tcPr>
                <w:p w14:paraId="26E805F8" w14:textId="77777777" w:rsidR="00DE6881" w:rsidRPr="00732849" w:rsidRDefault="00DE6881" w:rsidP="00DE688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40</w:t>
                  </w:r>
                </w:p>
              </w:tc>
              <w:tc>
                <w:tcPr>
                  <w:tcW w:w="737" w:type="dxa"/>
                </w:tcPr>
                <w:p w14:paraId="2E39BEE8" w14:textId="77777777" w:rsidR="00DE6881" w:rsidRPr="00732849" w:rsidRDefault="00DE6881" w:rsidP="00DE688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50</w:t>
                  </w:r>
                </w:p>
              </w:tc>
              <w:tc>
                <w:tcPr>
                  <w:tcW w:w="1030" w:type="dxa"/>
                </w:tcPr>
                <w:p w14:paraId="785D8C84" w14:textId="77777777" w:rsidR="00DE6881" w:rsidRPr="00732849" w:rsidRDefault="00DE6881" w:rsidP="00DE688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40</w:t>
                  </w:r>
                </w:p>
              </w:tc>
            </w:tr>
            <w:tr w:rsidR="00DE6881" w:rsidRPr="00732849" w14:paraId="15532961" w14:textId="77777777" w:rsidTr="00732849">
              <w:tc>
                <w:tcPr>
                  <w:tcW w:w="2411" w:type="dxa"/>
                </w:tcPr>
                <w:p w14:paraId="570200BB" w14:textId="77777777" w:rsidR="00DE6881" w:rsidRPr="00732849" w:rsidRDefault="00DE6881" w:rsidP="00DE6881">
                  <w:pPr>
                    <w:ind w:left="0" w:firstLine="0"/>
                    <w:jc w:val="left"/>
                    <w:rPr>
                      <w:rFonts w:ascii="Times New Roman" w:hAnsi="Times New Roman" w:cs="Times New Roman"/>
                      <w:b/>
                      <w:sz w:val="24"/>
                      <w:szCs w:val="20"/>
                    </w:rPr>
                  </w:pPr>
                  <w:r w:rsidRPr="00732849">
                    <w:rPr>
                      <w:rFonts w:ascii="Times New Roman" w:hAnsi="Times New Roman" w:cs="Times New Roman"/>
                      <w:b/>
                      <w:sz w:val="24"/>
                      <w:szCs w:val="20"/>
                    </w:rPr>
                    <w:t>Izdevumi – kopā</w:t>
                  </w:r>
                </w:p>
              </w:tc>
              <w:tc>
                <w:tcPr>
                  <w:tcW w:w="737" w:type="dxa"/>
                </w:tcPr>
                <w:p w14:paraId="02E2D835" w14:textId="77777777" w:rsidR="00DE6881" w:rsidRPr="00732849" w:rsidRDefault="00DE6881" w:rsidP="00DE688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100</w:t>
                  </w:r>
                </w:p>
              </w:tc>
              <w:tc>
                <w:tcPr>
                  <w:tcW w:w="1134" w:type="dxa"/>
                </w:tcPr>
                <w:p w14:paraId="538D2DAA" w14:textId="77777777" w:rsidR="00DE6881" w:rsidRPr="00732849" w:rsidRDefault="00DE6881" w:rsidP="00DE688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70</w:t>
                  </w:r>
                </w:p>
              </w:tc>
              <w:tc>
                <w:tcPr>
                  <w:tcW w:w="737" w:type="dxa"/>
                </w:tcPr>
                <w:p w14:paraId="6A1DA661" w14:textId="77777777" w:rsidR="00DE6881" w:rsidRPr="00732849" w:rsidRDefault="00DE6881" w:rsidP="00DE688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100</w:t>
                  </w:r>
                </w:p>
              </w:tc>
              <w:tc>
                <w:tcPr>
                  <w:tcW w:w="1030" w:type="dxa"/>
                </w:tcPr>
                <w:p w14:paraId="0E84BCFF" w14:textId="77777777" w:rsidR="00DE6881" w:rsidRPr="00732849" w:rsidRDefault="00DE6881" w:rsidP="00DE688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70</w:t>
                  </w:r>
                </w:p>
              </w:tc>
            </w:tr>
            <w:tr w:rsidR="00DE6881" w:rsidRPr="00732849" w14:paraId="5A3446D2" w14:textId="77777777" w:rsidTr="00732849">
              <w:tc>
                <w:tcPr>
                  <w:tcW w:w="2411" w:type="dxa"/>
                </w:tcPr>
                <w:p w14:paraId="32671E32" w14:textId="77777777" w:rsidR="00DE6881" w:rsidRPr="00732849" w:rsidRDefault="00DE6881" w:rsidP="00DE6881">
                  <w:pPr>
                    <w:ind w:left="0" w:firstLine="0"/>
                    <w:jc w:val="left"/>
                    <w:rPr>
                      <w:rFonts w:ascii="Times New Roman" w:hAnsi="Times New Roman" w:cs="Times New Roman"/>
                      <w:sz w:val="24"/>
                      <w:szCs w:val="20"/>
                    </w:rPr>
                  </w:pPr>
                  <w:r w:rsidRPr="00732849">
                    <w:rPr>
                      <w:rFonts w:ascii="Times New Roman" w:hAnsi="Times New Roman" w:cs="Times New Roman"/>
                      <w:sz w:val="24"/>
                      <w:szCs w:val="20"/>
                    </w:rPr>
                    <w:t>Atlikums uz gada beigām, tai skaitā</w:t>
                  </w:r>
                </w:p>
              </w:tc>
              <w:tc>
                <w:tcPr>
                  <w:tcW w:w="737" w:type="dxa"/>
                </w:tcPr>
                <w:p w14:paraId="38FE213B" w14:textId="77777777" w:rsidR="00DE6881" w:rsidRPr="00732849" w:rsidRDefault="00DE6881" w:rsidP="00DE688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w:t>
                  </w:r>
                </w:p>
              </w:tc>
              <w:tc>
                <w:tcPr>
                  <w:tcW w:w="1134" w:type="dxa"/>
                </w:tcPr>
                <w:p w14:paraId="084DAFB3" w14:textId="77777777" w:rsidR="00DE6881" w:rsidRPr="00732849" w:rsidRDefault="00DE6881" w:rsidP="00DE688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20</w:t>
                  </w:r>
                </w:p>
              </w:tc>
              <w:tc>
                <w:tcPr>
                  <w:tcW w:w="737" w:type="dxa"/>
                </w:tcPr>
                <w:p w14:paraId="275A22A5" w14:textId="327A4CF4" w:rsidR="00DE6881" w:rsidRPr="00732849" w:rsidRDefault="00732849" w:rsidP="00DE6881">
                  <w:pPr>
                    <w:ind w:left="0" w:firstLine="0"/>
                    <w:jc w:val="center"/>
                    <w:rPr>
                      <w:rFonts w:ascii="Times New Roman" w:hAnsi="Times New Roman" w:cs="Times New Roman"/>
                      <w:sz w:val="24"/>
                      <w:szCs w:val="20"/>
                    </w:rPr>
                  </w:pPr>
                  <w:r>
                    <w:rPr>
                      <w:rFonts w:ascii="Times New Roman" w:hAnsi="Times New Roman" w:cs="Times New Roman"/>
                      <w:sz w:val="24"/>
                      <w:szCs w:val="20"/>
                    </w:rPr>
                    <w:t>-</w:t>
                  </w:r>
                </w:p>
              </w:tc>
              <w:tc>
                <w:tcPr>
                  <w:tcW w:w="1030" w:type="dxa"/>
                </w:tcPr>
                <w:p w14:paraId="47EFEBC2" w14:textId="77777777" w:rsidR="00DE6881" w:rsidRPr="00732849" w:rsidRDefault="00DE6881" w:rsidP="00DE688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20</w:t>
                  </w:r>
                </w:p>
              </w:tc>
            </w:tr>
            <w:tr w:rsidR="00732849" w:rsidRPr="00732849" w14:paraId="4C582A0A" w14:textId="77777777" w:rsidTr="00732849">
              <w:tc>
                <w:tcPr>
                  <w:tcW w:w="2411" w:type="dxa"/>
                </w:tcPr>
                <w:p w14:paraId="228DBBDC" w14:textId="77777777" w:rsidR="00732849" w:rsidRPr="00732849" w:rsidRDefault="00732849" w:rsidP="00DE6881">
                  <w:pPr>
                    <w:ind w:left="0" w:firstLine="0"/>
                    <w:jc w:val="left"/>
                    <w:rPr>
                      <w:rFonts w:ascii="Times New Roman" w:hAnsi="Times New Roman" w:cs="Times New Roman"/>
                      <w:b/>
                      <w:sz w:val="24"/>
                      <w:szCs w:val="20"/>
                    </w:rPr>
                  </w:pPr>
                  <w:r w:rsidRPr="00732849">
                    <w:rPr>
                      <w:rFonts w:ascii="Times New Roman" w:hAnsi="Times New Roman" w:cs="Times New Roman"/>
                      <w:b/>
                      <w:sz w:val="24"/>
                      <w:szCs w:val="20"/>
                    </w:rPr>
                    <w:t>Slēdzamie asignējumi</w:t>
                  </w:r>
                </w:p>
              </w:tc>
              <w:tc>
                <w:tcPr>
                  <w:tcW w:w="737" w:type="dxa"/>
                </w:tcPr>
                <w:p w14:paraId="326CAB08" w14:textId="77777777" w:rsidR="00732849" w:rsidRPr="00732849" w:rsidRDefault="00732849" w:rsidP="00DE688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w:t>
                  </w:r>
                </w:p>
              </w:tc>
              <w:tc>
                <w:tcPr>
                  <w:tcW w:w="1134" w:type="dxa"/>
                  <w:vMerge w:val="restart"/>
                </w:tcPr>
                <w:p w14:paraId="0DEA3005" w14:textId="0D52936F" w:rsidR="00732849" w:rsidRPr="00732849" w:rsidRDefault="00732849" w:rsidP="00732849">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0 līdz 20*</w:t>
                  </w:r>
                </w:p>
              </w:tc>
              <w:tc>
                <w:tcPr>
                  <w:tcW w:w="737" w:type="dxa"/>
                </w:tcPr>
                <w:p w14:paraId="6C40E8AF" w14:textId="0E08B1BA" w:rsidR="00732849" w:rsidRPr="00732849" w:rsidRDefault="00732849" w:rsidP="00DE6881">
                  <w:pPr>
                    <w:ind w:left="0" w:firstLine="0"/>
                    <w:jc w:val="center"/>
                    <w:rPr>
                      <w:rFonts w:ascii="Times New Roman" w:hAnsi="Times New Roman" w:cs="Times New Roman"/>
                      <w:b/>
                      <w:sz w:val="24"/>
                      <w:szCs w:val="20"/>
                    </w:rPr>
                  </w:pPr>
                  <w:r>
                    <w:rPr>
                      <w:rFonts w:ascii="Times New Roman" w:hAnsi="Times New Roman" w:cs="Times New Roman"/>
                      <w:b/>
                      <w:sz w:val="24"/>
                      <w:szCs w:val="20"/>
                    </w:rPr>
                    <w:t>-</w:t>
                  </w:r>
                </w:p>
              </w:tc>
              <w:tc>
                <w:tcPr>
                  <w:tcW w:w="1030" w:type="dxa"/>
                </w:tcPr>
                <w:p w14:paraId="112B7C9C" w14:textId="77777777" w:rsidR="00732849" w:rsidRPr="00732849" w:rsidRDefault="00732849" w:rsidP="00DE688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20</w:t>
                  </w:r>
                </w:p>
              </w:tc>
            </w:tr>
            <w:tr w:rsidR="00732849" w:rsidRPr="00732849" w14:paraId="5C3E6F87" w14:textId="77777777" w:rsidTr="00732849">
              <w:tc>
                <w:tcPr>
                  <w:tcW w:w="2411" w:type="dxa"/>
                </w:tcPr>
                <w:p w14:paraId="1CE10E38" w14:textId="1DF46913" w:rsidR="00732849" w:rsidRPr="00732849" w:rsidRDefault="00732849" w:rsidP="00732849">
                  <w:pPr>
                    <w:ind w:left="-9" w:firstLine="0"/>
                    <w:rPr>
                      <w:rFonts w:ascii="Times New Roman" w:hAnsi="Times New Roman" w:cs="Times New Roman"/>
                      <w:b/>
                      <w:sz w:val="24"/>
                      <w:szCs w:val="20"/>
                    </w:rPr>
                  </w:pPr>
                  <w:r>
                    <w:rPr>
                      <w:rFonts w:ascii="Times New Roman" w:hAnsi="Times New Roman" w:cs="Times New Roman"/>
                      <w:b/>
                      <w:sz w:val="24"/>
                      <w:szCs w:val="20"/>
                    </w:rPr>
                    <w:t>P</w:t>
                  </w:r>
                  <w:r w:rsidRPr="00732849">
                    <w:rPr>
                      <w:rFonts w:ascii="Times New Roman" w:hAnsi="Times New Roman" w:cs="Times New Roman"/>
                      <w:b/>
                      <w:sz w:val="24"/>
                      <w:szCs w:val="20"/>
                    </w:rPr>
                    <w:t>ašu ieņēmumu atlikums uz gada beigām</w:t>
                  </w:r>
                </w:p>
              </w:tc>
              <w:tc>
                <w:tcPr>
                  <w:tcW w:w="737" w:type="dxa"/>
                </w:tcPr>
                <w:p w14:paraId="00EB3697" w14:textId="1394031E" w:rsidR="00732849" w:rsidRPr="00732849" w:rsidRDefault="00732849" w:rsidP="00732849">
                  <w:pPr>
                    <w:ind w:left="0" w:firstLine="0"/>
                    <w:jc w:val="center"/>
                    <w:rPr>
                      <w:rFonts w:ascii="Times New Roman" w:hAnsi="Times New Roman" w:cs="Times New Roman"/>
                      <w:b/>
                      <w:sz w:val="24"/>
                      <w:szCs w:val="20"/>
                    </w:rPr>
                  </w:pPr>
                  <w:r>
                    <w:rPr>
                      <w:rFonts w:ascii="Times New Roman" w:hAnsi="Times New Roman" w:cs="Times New Roman"/>
                      <w:b/>
                      <w:sz w:val="24"/>
                      <w:szCs w:val="20"/>
                    </w:rPr>
                    <w:t>-</w:t>
                  </w:r>
                </w:p>
              </w:tc>
              <w:tc>
                <w:tcPr>
                  <w:tcW w:w="1134" w:type="dxa"/>
                  <w:vMerge/>
                </w:tcPr>
                <w:p w14:paraId="5A99F3D4" w14:textId="7D4E642C" w:rsidR="00732849" w:rsidRPr="00732849" w:rsidRDefault="00732849" w:rsidP="00732849">
                  <w:pPr>
                    <w:ind w:left="0" w:firstLine="0"/>
                    <w:jc w:val="center"/>
                    <w:rPr>
                      <w:rFonts w:ascii="Times New Roman" w:hAnsi="Times New Roman" w:cs="Times New Roman"/>
                      <w:b/>
                      <w:sz w:val="24"/>
                      <w:szCs w:val="20"/>
                    </w:rPr>
                  </w:pPr>
                </w:p>
              </w:tc>
              <w:tc>
                <w:tcPr>
                  <w:tcW w:w="737" w:type="dxa"/>
                </w:tcPr>
                <w:p w14:paraId="5F2BF5F7" w14:textId="4EEA8C71" w:rsidR="00732849" w:rsidRPr="00732849" w:rsidRDefault="00732849" w:rsidP="00732849">
                  <w:pPr>
                    <w:ind w:left="0" w:firstLine="0"/>
                    <w:jc w:val="center"/>
                    <w:rPr>
                      <w:rFonts w:ascii="Times New Roman" w:hAnsi="Times New Roman" w:cs="Times New Roman"/>
                      <w:b/>
                      <w:sz w:val="24"/>
                      <w:szCs w:val="20"/>
                    </w:rPr>
                  </w:pPr>
                  <w:r>
                    <w:rPr>
                      <w:rFonts w:ascii="Times New Roman" w:hAnsi="Times New Roman" w:cs="Times New Roman"/>
                      <w:b/>
                      <w:sz w:val="24"/>
                      <w:szCs w:val="20"/>
                    </w:rPr>
                    <w:t>-</w:t>
                  </w:r>
                </w:p>
              </w:tc>
              <w:tc>
                <w:tcPr>
                  <w:tcW w:w="1030" w:type="dxa"/>
                </w:tcPr>
                <w:p w14:paraId="3487E3E4" w14:textId="11BB3A9E" w:rsidR="00732849" w:rsidRPr="00732849" w:rsidRDefault="00732849" w:rsidP="00732849">
                  <w:pPr>
                    <w:ind w:left="0" w:firstLine="0"/>
                    <w:jc w:val="center"/>
                    <w:rPr>
                      <w:rFonts w:ascii="Times New Roman" w:hAnsi="Times New Roman" w:cs="Times New Roman"/>
                      <w:b/>
                      <w:sz w:val="24"/>
                      <w:szCs w:val="20"/>
                    </w:rPr>
                  </w:pPr>
                  <w:r>
                    <w:rPr>
                      <w:rFonts w:ascii="Times New Roman" w:hAnsi="Times New Roman" w:cs="Times New Roman"/>
                      <w:b/>
                      <w:sz w:val="24"/>
                      <w:szCs w:val="20"/>
                    </w:rPr>
                    <w:t>-</w:t>
                  </w:r>
                </w:p>
              </w:tc>
            </w:tr>
          </w:tbl>
          <w:p w14:paraId="79E1EF22" w14:textId="77936193" w:rsidR="00FF389A" w:rsidRDefault="00732849" w:rsidP="00DE6881">
            <w:pPr>
              <w:spacing w:after="0" w:line="240" w:lineRule="auto"/>
              <w:jc w:val="both"/>
              <w:rPr>
                <w:rFonts w:ascii="Times New Roman" w:hAnsi="Times New Roman" w:cs="Times New Roman"/>
                <w:sz w:val="28"/>
                <w:szCs w:val="28"/>
              </w:rPr>
            </w:pPr>
            <w:r w:rsidRPr="00732849">
              <w:rPr>
                <w:rFonts w:ascii="Times New Roman" w:hAnsi="Times New Roman" w:cs="Times New Roman"/>
                <w:sz w:val="28"/>
                <w:szCs w:val="28"/>
              </w:rPr>
              <w:t>* Valsts budžeta izpildītājs iesniedz pieteikumu (4.</w:t>
            </w:r>
            <w:r>
              <w:rPr>
                <w:rFonts w:ascii="Times New Roman" w:hAnsi="Times New Roman" w:cs="Times New Roman"/>
                <w:sz w:val="28"/>
                <w:szCs w:val="28"/>
              </w:rPr>
              <w:t> </w:t>
            </w:r>
            <w:r w:rsidRPr="00732849">
              <w:rPr>
                <w:rFonts w:ascii="Times New Roman" w:hAnsi="Times New Roman" w:cs="Times New Roman"/>
                <w:sz w:val="28"/>
                <w:szCs w:val="28"/>
              </w:rPr>
              <w:t>pielikums), kurā norāda, cik lielu daļu no atlikuma uz gada beigām veido neizlietotā dotācija un</w:t>
            </w:r>
            <w:r>
              <w:rPr>
                <w:rFonts w:ascii="Times New Roman" w:hAnsi="Times New Roman" w:cs="Times New Roman"/>
                <w:sz w:val="28"/>
                <w:szCs w:val="28"/>
              </w:rPr>
              <w:t xml:space="preserve"> cik – pašu ieņēmumu atlikums</w:t>
            </w:r>
            <w:r w:rsidRPr="00732849">
              <w:rPr>
                <w:rFonts w:ascii="Times New Roman" w:hAnsi="Times New Roman" w:cs="Times New Roman"/>
                <w:sz w:val="28"/>
                <w:szCs w:val="28"/>
              </w:rPr>
              <w:t>.</w:t>
            </w:r>
          </w:p>
          <w:p w14:paraId="6C1346B3" w14:textId="276768FF" w:rsidR="00B34921" w:rsidRDefault="00B34921" w:rsidP="00DE6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Otrs skaitliskais piemērs dots situācijā, ja faktiskā izpilde maksas pakalpojumos un citos</w:t>
            </w:r>
            <w:r w:rsidRPr="00B34921">
              <w:rPr>
                <w:rFonts w:ascii="Times New Roman" w:hAnsi="Times New Roman" w:cs="Times New Roman"/>
                <w:sz w:val="28"/>
                <w:szCs w:val="28"/>
              </w:rPr>
              <w:t xml:space="preserve"> pašu ieņēmum</w:t>
            </w:r>
            <w:r>
              <w:rPr>
                <w:rFonts w:ascii="Times New Roman" w:hAnsi="Times New Roman" w:cs="Times New Roman"/>
                <w:sz w:val="28"/>
                <w:szCs w:val="28"/>
              </w:rPr>
              <w:t>os</w:t>
            </w:r>
            <w:r w:rsidRPr="00B34921">
              <w:rPr>
                <w:rFonts w:ascii="Times New Roman" w:hAnsi="Times New Roman" w:cs="Times New Roman"/>
                <w:sz w:val="28"/>
                <w:szCs w:val="28"/>
              </w:rPr>
              <w:t xml:space="preserve"> </w:t>
            </w:r>
            <w:r>
              <w:rPr>
                <w:rFonts w:ascii="Times New Roman" w:hAnsi="Times New Roman" w:cs="Times New Roman"/>
                <w:sz w:val="28"/>
                <w:szCs w:val="28"/>
              </w:rPr>
              <w:t>pārsniedz plānoto:</w:t>
            </w:r>
          </w:p>
          <w:tbl>
            <w:tblPr>
              <w:tblStyle w:val="TableGrid"/>
              <w:tblW w:w="0" w:type="auto"/>
              <w:tblLook w:val="04A0" w:firstRow="1" w:lastRow="0" w:firstColumn="1" w:lastColumn="0" w:noHBand="0" w:noVBand="1"/>
            </w:tblPr>
            <w:tblGrid>
              <w:gridCol w:w="2411"/>
              <w:gridCol w:w="737"/>
              <w:gridCol w:w="1134"/>
              <w:gridCol w:w="737"/>
              <w:gridCol w:w="1030"/>
            </w:tblGrid>
            <w:tr w:rsidR="00B34921" w:rsidRPr="00732849" w14:paraId="5D97A6C0" w14:textId="77777777" w:rsidTr="002F088A">
              <w:tc>
                <w:tcPr>
                  <w:tcW w:w="2411" w:type="dxa"/>
                  <w:vMerge w:val="restart"/>
                </w:tcPr>
                <w:p w14:paraId="15FBB519" w14:textId="77777777" w:rsidR="00B34921" w:rsidRPr="00732849" w:rsidRDefault="00B34921" w:rsidP="00B34921">
                  <w:pPr>
                    <w:ind w:left="0" w:firstLine="0"/>
                    <w:jc w:val="left"/>
                    <w:rPr>
                      <w:rFonts w:ascii="Times New Roman" w:hAnsi="Times New Roman" w:cs="Times New Roman"/>
                      <w:sz w:val="24"/>
                      <w:szCs w:val="20"/>
                    </w:rPr>
                  </w:pPr>
                </w:p>
              </w:tc>
              <w:tc>
                <w:tcPr>
                  <w:tcW w:w="1871" w:type="dxa"/>
                  <w:gridSpan w:val="2"/>
                </w:tcPr>
                <w:p w14:paraId="745F3ECB" w14:textId="77777777" w:rsidR="00B34921" w:rsidRPr="00732849" w:rsidRDefault="00B34921" w:rsidP="00B3492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Pašreizējā situācija</w:t>
                  </w:r>
                </w:p>
              </w:tc>
              <w:tc>
                <w:tcPr>
                  <w:tcW w:w="1767" w:type="dxa"/>
                  <w:gridSpan w:val="2"/>
                </w:tcPr>
                <w:p w14:paraId="04F8F33A" w14:textId="77777777" w:rsidR="00B34921" w:rsidRPr="00732849" w:rsidRDefault="00B34921" w:rsidP="00B3492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Pēc izmaiņām</w:t>
                  </w:r>
                </w:p>
              </w:tc>
            </w:tr>
            <w:tr w:rsidR="00B34921" w:rsidRPr="00732849" w14:paraId="75907F07" w14:textId="77777777" w:rsidTr="002F088A">
              <w:tc>
                <w:tcPr>
                  <w:tcW w:w="2411" w:type="dxa"/>
                  <w:vMerge/>
                </w:tcPr>
                <w:p w14:paraId="1DE4F3CF" w14:textId="77777777" w:rsidR="00B34921" w:rsidRPr="00732849" w:rsidRDefault="00B34921" w:rsidP="00B34921">
                  <w:pPr>
                    <w:ind w:left="0" w:firstLine="0"/>
                    <w:jc w:val="left"/>
                    <w:rPr>
                      <w:rFonts w:ascii="Times New Roman" w:hAnsi="Times New Roman" w:cs="Times New Roman"/>
                      <w:sz w:val="24"/>
                      <w:szCs w:val="20"/>
                    </w:rPr>
                  </w:pPr>
                </w:p>
              </w:tc>
              <w:tc>
                <w:tcPr>
                  <w:tcW w:w="737" w:type="dxa"/>
                </w:tcPr>
                <w:p w14:paraId="736A20CA" w14:textId="77777777" w:rsidR="00B34921" w:rsidRPr="00732849" w:rsidRDefault="00B34921" w:rsidP="00B3492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Plāns</w:t>
                  </w:r>
                </w:p>
              </w:tc>
              <w:tc>
                <w:tcPr>
                  <w:tcW w:w="1134" w:type="dxa"/>
                </w:tcPr>
                <w:p w14:paraId="4978E85B" w14:textId="77777777" w:rsidR="00B34921" w:rsidRPr="00732849" w:rsidRDefault="00B34921" w:rsidP="00B3492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Faktiskā izpilde</w:t>
                  </w:r>
                </w:p>
              </w:tc>
              <w:tc>
                <w:tcPr>
                  <w:tcW w:w="737" w:type="dxa"/>
                </w:tcPr>
                <w:p w14:paraId="3E76D861" w14:textId="77777777" w:rsidR="00B34921" w:rsidRPr="00732849" w:rsidRDefault="00B34921" w:rsidP="00B3492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Plāns</w:t>
                  </w:r>
                </w:p>
              </w:tc>
              <w:tc>
                <w:tcPr>
                  <w:tcW w:w="1030" w:type="dxa"/>
                </w:tcPr>
                <w:p w14:paraId="7057DB99" w14:textId="77777777" w:rsidR="00B34921" w:rsidRPr="00732849" w:rsidRDefault="00B34921" w:rsidP="00B3492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Faktiskā izpilde</w:t>
                  </w:r>
                </w:p>
              </w:tc>
            </w:tr>
            <w:tr w:rsidR="00B34921" w:rsidRPr="00732849" w14:paraId="483526C9" w14:textId="77777777" w:rsidTr="002F088A">
              <w:tc>
                <w:tcPr>
                  <w:tcW w:w="2411" w:type="dxa"/>
                </w:tcPr>
                <w:p w14:paraId="436638E3" w14:textId="77777777" w:rsidR="00B34921" w:rsidRPr="00732849" w:rsidRDefault="00B34921" w:rsidP="00B34921">
                  <w:pPr>
                    <w:ind w:left="0" w:firstLine="0"/>
                    <w:jc w:val="left"/>
                    <w:rPr>
                      <w:rFonts w:ascii="Times New Roman" w:hAnsi="Times New Roman" w:cs="Times New Roman"/>
                      <w:b/>
                      <w:sz w:val="24"/>
                      <w:szCs w:val="20"/>
                    </w:rPr>
                  </w:pPr>
                  <w:r w:rsidRPr="00732849">
                    <w:rPr>
                      <w:rFonts w:ascii="Times New Roman" w:hAnsi="Times New Roman" w:cs="Times New Roman"/>
                      <w:b/>
                      <w:sz w:val="24"/>
                      <w:szCs w:val="20"/>
                    </w:rPr>
                    <w:t>Resursi izdevumu segšanai, tai skaitā</w:t>
                  </w:r>
                </w:p>
              </w:tc>
              <w:tc>
                <w:tcPr>
                  <w:tcW w:w="737" w:type="dxa"/>
                </w:tcPr>
                <w:p w14:paraId="43A1345B" w14:textId="77777777" w:rsidR="00B34921" w:rsidRPr="00732849" w:rsidRDefault="00B34921" w:rsidP="00B3492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100</w:t>
                  </w:r>
                </w:p>
              </w:tc>
              <w:tc>
                <w:tcPr>
                  <w:tcW w:w="1134" w:type="dxa"/>
                </w:tcPr>
                <w:p w14:paraId="1A62635F" w14:textId="63E8D4C4" w:rsidR="00B34921" w:rsidRPr="00732849" w:rsidRDefault="00B34921" w:rsidP="00B34921">
                  <w:pPr>
                    <w:ind w:left="0" w:firstLine="0"/>
                    <w:jc w:val="center"/>
                    <w:rPr>
                      <w:rFonts w:ascii="Times New Roman" w:hAnsi="Times New Roman" w:cs="Times New Roman"/>
                      <w:b/>
                      <w:sz w:val="24"/>
                      <w:szCs w:val="20"/>
                    </w:rPr>
                  </w:pPr>
                  <w:r>
                    <w:rPr>
                      <w:rFonts w:ascii="Times New Roman" w:hAnsi="Times New Roman" w:cs="Times New Roman"/>
                      <w:b/>
                      <w:sz w:val="24"/>
                      <w:szCs w:val="20"/>
                    </w:rPr>
                    <w:t>110</w:t>
                  </w:r>
                </w:p>
              </w:tc>
              <w:tc>
                <w:tcPr>
                  <w:tcW w:w="737" w:type="dxa"/>
                </w:tcPr>
                <w:p w14:paraId="4B8B04F5" w14:textId="77777777" w:rsidR="00B34921" w:rsidRPr="00732849" w:rsidRDefault="00B34921" w:rsidP="00B3492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100</w:t>
                  </w:r>
                </w:p>
              </w:tc>
              <w:tc>
                <w:tcPr>
                  <w:tcW w:w="1030" w:type="dxa"/>
                </w:tcPr>
                <w:p w14:paraId="2F4A15DA" w14:textId="4A0D2961" w:rsidR="00B34921" w:rsidRPr="00732849" w:rsidRDefault="00B34921" w:rsidP="00B34921">
                  <w:pPr>
                    <w:ind w:left="0" w:firstLine="0"/>
                    <w:jc w:val="center"/>
                    <w:rPr>
                      <w:rFonts w:ascii="Times New Roman" w:hAnsi="Times New Roman" w:cs="Times New Roman"/>
                      <w:b/>
                      <w:sz w:val="24"/>
                      <w:szCs w:val="20"/>
                    </w:rPr>
                  </w:pPr>
                  <w:r>
                    <w:rPr>
                      <w:rFonts w:ascii="Times New Roman" w:hAnsi="Times New Roman" w:cs="Times New Roman"/>
                      <w:b/>
                      <w:sz w:val="24"/>
                      <w:szCs w:val="20"/>
                    </w:rPr>
                    <w:t>110</w:t>
                  </w:r>
                </w:p>
              </w:tc>
            </w:tr>
            <w:tr w:rsidR="00B34921" w:rsidRPr="00732849" w14:paraId="256790AC" w14:textId="77777777" w:rsidTr="002F088A">
              <w:tc>
                <w:tcPr>
                  <w:tcW w:w="2411" w:type="dxa"/>
                </w:tcPr>
                <w:p w14:paraId="3A1DB7A6" w14:textId="77777777" w:rsidR="00B34921" w:rsidRPr="00732849" w:rsidRDefault="00B34921" w:rsidP="00B34921">
                  <w:pPr>
                    <w:ind w:left="0" w:firstLine="0"/>
                    <w:jc w:val="left"/>
                    <w:rPr>
                      <w:rFonts w:ascii="Times New Roman" w:hAnsi="Times New Roman" w:cs="Times New Roman"/>
                      <w:sz w:val="24"/>
                      <w:szCs w:val="20"/>
                    </w:rPr>
                  </w:pPr>
                  <w:r w:rsidRPr="00732849">
                    <w:rPr>
                      <w:rFonts w:ascii="Times New Roman" w:hAnsi="Times New Roman" w:cs="Times New Roman"/>
                      <w:sz w:val="24"/>
                      <w:szCs w:val="20"/>
                    </w:rPr>
                    <w:t>Dotācija no vispārējiem ieņēmumiem</w:t>
                  </w:r>
                </w:p>
              </w:tc>
              <w:tc>
                <w:tcPr>
                  <w:tcW w:w="737" w:type="dxa"/>
                </w:tcPr>
                <w:p w14:paraId="211B31D9" w14:textId="77777777" w:rsidR="00B34921" w:rsidRPr="00732849" w:rsidRDefault="00B34921" w:rsidP="00B3492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50</w:t>
                  </w:r>
                </w:p>
              </w:tc>
              <w:tc>
                <w:tcPr>
                  <w:tcW w:w="1134" w:type="dxa"/>
                </w:tcPr>
                <w:p w14:paraId="2B5423CE" w14:textId="77777777" w:rsidR="00B34921" w:rsidRPr="00732849" w:rsidRDefault="00B34921" w:rsidP="00B3492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50</w:t>
                  </w:r>
                </w:p>
              </w:tc>
              <w:tc>
                <w:tcPr>
                  <w:tcW w:w="737" w:type="dxa"/>
                </w:tcPr>
                <w:p w14:paraId="55EE64BC" w14:textId="77777777" w:rsidR="00B34921" w:rsidRPr="00732849" w:rsidRDefault="00B34921" w:rsidP="00B3492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50</w:t>
                  </w:r>
                </w:p>
              </w:tc>
              <w:tc>
                <w:tcPr>
                  <w:tcW w:w="1030" w:type="dxa"/>
                </w:tcPr>
                <w:p w14:paraId="359B6467" w14:textId="77777777" w:rsidR="00B34921" w:rsidRPr="00732849" w:rsidRDefault="00B34921" w:rsidP="00B3492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50</w:t>
                  </w:r>
                </w:p>
              </w:tc>
            </w:tr>
            <w:tr w:rsidR="00B34921" w:rsidRPr="00732849" w14:paraId="0862E9E5" w14:textId="77777777" w:rsidTr="002F088A">
              <w:tc>
                <w:tcPr>
                  <w:tcW w:w="2411" w:type="dxa"/>
                </w:tcPr>
                <w:p w14:paraId="1125D461" w14:textId="77777777" w:rsidR="00B34921" w:rsidRPr="00732849" w:rsidRDefault="00B34921" w:rsidP="00B34921">
                  <w:pPr>
                    <w:ind w:left="0" w:firstLine="0"/>
                    <w:jc w:val="left"/>
                    <w:rPr>
                      <w:rFonts w:ascii="Times New Roman" w:hAnsi="Times New Roman" w:cs="Times New Roman"/>
                      <w:sz w:val="24"/>
                      <w:szCs w:val="20"/>
                    </w:rPr>
                  </w:pPr>
                  <w:r w:rsidRPr="00732849">
                    <w:rPr>
                      <w:rFonts w:ascii="Times New Roman" w:hAnsi="Times New Roman" w:cs="Times New Roman"/>
                      <w:sz w:val="24"/>
                      <w:szCs w:val="20"/>
                    </w:rPr>
                    <w:t>Maksas pakalpojumi un citi pašu ieņēmumi</w:t>
                  </w:r>
                </w:p>
              </w:tc>
              <w:tc>
                <w:tcPr>
                  <w:tcW w:w="737" w:type="dxa"/>
                </w:tcPr>
                <w:p w14:paraId="7351420F" w14:textId="77777777" w:rsidR="00B34921" w:rsidRPr="00732849" w:rsidRDefault="00B34921" w:rsidP="00B3492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50</w:t>
                  </w:r>
                </w:p>
              </w:tc>
              <w:tc>
                <w:tcPr>
                  <w:tcW w:w="1134" w:type="dxa"/>
                </w:tcPr>
                <w:p w14:paraId="0F603BD4" w14:textId="32C55CE7" w:rsidR="00B34921" w:rsidRPr="00732849" w:rsidRDefault="00B34921" w:rsidP="00B34921">
                  <w:pPr>
                    <w:ind w:left="0" w:firstLine="0"/>
                    <w:jc w:val="center"/>
                    <w:rPr>
                      <w:rFonts w:ascii="Times New Roman" w:hAnsi="Times New Roman" w:cs="Times New Roman"/>
                      <w:sz w:val="24"/>
                      <w:szCs w:val="20"/>
                    </w:rPr>
                  </w:pPr>
                  <w:r>
                    <w:rPr>
                      <w:rFonts w:ascii="Times New Roman" w:hAnsi="Times New Roman" w:cs="Times New Roman"/>
                      <w:sz w:val="24"/>
                      <w:szCs w:val="20"/>
                    </w:rPr>
                    <w:t>60</w:t>
                  </w:r>
                </w:p>
              </w:tc>
              <w:tc>
                <w:tcPr>
                  <w:tcW w:w="737" w:type="dxa"/>
                </w:tcPr>
                <w:p w14:paraId="79E3E996" w14:textId="77777777" w:rsidR="00B34921" w:rsidRPr="00732849" w:rsidRDefault="00B34921" w:rsidP="00B3492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50</w:t>
                  </w:r>
                </w:p>
              </w:tc>
              <w:tc>
                <w:tcPr>
                  <w:tcW w:w="1030" w:type="dxa"/>
                </w:tcPr>
                <w:p w14:paraId="37851AD3" w14:textId="11AA876C" w:rsidR="00B34921" w:rsidRPr="00732849" w:rsidRDefault="00B34921" w:rsidP="00B34921">
                  <w:pPr>
                    <w:ind w:left="0" w:firstLine="0"/>
                    <w:jc w:val="center"/>
                    <w:rPr>
                      <w:rFonts w:ascii="Times New Roman" w:hAnsi="Times New Roman" w:cs="Times New Roman"/>
                      <w:sz w:val="24"/>
                      <w:szCs w:val="20"/>
                    </w:rPr>
                  </w:pPr>
                  <w:r>
                    <w:rPr>
                      <w:rFonts w:ascii="Times New Roman" w:hAnsi="Times New Roman" w:cs="Times New Roman"/>
                      <w:sz w:val="24"/>
                      <w:szCs w:val="20"/>
                    </w:rPr>
                    <w:t>60</w:t>
                  </w:r>
                </w:p>
              </w:tc>
            </w:tr>
            <w:tr w:rsidR="00B34921" w:rsidRPr="00732849" w14:paraId="3ED24D77" w14:textId="77777777" w:rsidTr="002F088A">
              <w:tc>
                <w:tcPr>
                  <w:tcW w:w="2411" w:type="dxa"/>
                </w:tcPr>
                <w:p w14:paraId="55B3B67B" w14:textId="77777777" w:rsidR="00B34921" w:rsidRPr="00732849" w:rsidRDefault="00B34921" w:rsidP="00B34921">
                  <w:pPr>
                    <w:ind w:left="0" w:firstLine="0"/>
                    <w:jc w:val="left"/>
                    <w:rPr>
                      <w:rFonts w:ascii="Times New Roman" w:hAnsi="Times New Roman" w:cs="Times New Roman"/>
                      <w:b/>
                      <w:sz w:val="24"/>
                      <w:szCs w:val="20"/>
                    </w:rPr>
                  </w:pPr>
                  <w:r w:rsidRPr="00732849">
                    <w:rPr>
                      <w:rFonts w:ascii="Times New Roman" w:hAnsi="Times New Roman" w:cs="Times New Roman"/>
                      <w:b/>
                      <w:sz w:val="24"/>
                      <w:szCs w:val="20"/>
                    </w:rPr>
                    <w:t>Izdevumi – kopā</w:t>
                  </w:r>
                </w:p>
              </w:tc>
              <w:tc>
                <w:tcPr>
                  <w:tcW w:w="737" w:type="dxa"/>
                </w:tcPr>
                <w:p w14:paraId="6A6C60AD" w14:textId="77777777" w:rsidR="00B34921" w:rsidRPr="00732849" w:rsidRDefault="00B34921" w:rsidP="00B3492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100</w:t>
                  </w:r>
                </w:p>
              </w:tc>
              <w:tc>
                <w:tcPr>
                  <w:tcW w:w="1134" w:type="dxa"/>
                </w:tcPr>
                <w:p w14:paraId="5AC5BE70" w14:textId="77777777" w:rsidR="00B34921" w:rsidRPr="00732849" w:rsidRDefault="00B34921" w:rsidP="00B3492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70</w:t>
                  </w:r>
                </w:p>
              </w:tc>
              <w:tc>
                <w:tcPr>
                  <w:tcW w:w="737" w:type="dxa"/>
                </w:tcPr>
                <w:p w14:paraId="6F27B69C" w14:textId="77777777" w:rsidR="00B34921" w:rsidRPr="00732849" w:rsidRDefault="00B34921" w:rsidP="00B3492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100</w:t>
                  </w:r>
                </w:p>
              </w:tc>
              <w:tc>
                <w:tcPr>
                  <w:tcW w:w="1030" w:type="dxa"/>
                </w:tcPr>
                <w:p w14:paraId="61957C66" w14:textId="77777777" w:rsidR="00B34921" w:rsidRPr="00732849" w:rsidRDefault="00B34921" w:rsidP="00B3492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70</w:t>
                  </w:r>
                </w:p>
              </w:tc>
            </w:tr>
            <w:tr w:rsidR="00B34921" w:rsidRPr="00732849" w14:paraId="167EEBA1" w14:textId="77777777" w:rsidTr="002F088A">
              <w:tc>
                <w:tcPr>
                  <w:tcW w:w="2411" w:type="dxa"/>
                </w:tcPr>
                <w:p w14:paraId="24F2A41A" w14:textId="77777777" w:rsidR="00B34921" w:rsidRPr="00732849" w:rsidRDefault="00B34921" w:rsidP="00B34921">
                  <w:pPr>
                    <w:ind w:left="0" w:firstLine="0"/>
                    <w:jc w:val="left"/>
                    <w:rPr>
                      <w:rFonts w:ascii="Times New Roman" w:hAnsi="Times New Roman" w:cs="Times New Roman"/>
                      <w:sz w:val="24"/>
                      <w:szCs w:val="20"/>
                    </w:rPr>
                  </w:pPr>
                  <w:r w:rsidRPr="00732849">
                    <w:rPr>
                      <w:rFonts w:ascii="Times New Roman" w:hAnsi="Times New Roman" w:cs="Times New Roman"/>
                      <w:sz w:val="24"/>
                      <w:szCs w:val="20"/>
                    </w:rPr>
                    <w:t>Atlikums uz gada beigām, tai skaitā</w:t>
                  </w:r>
                </w:p>
              </w:tc>
              <w:tc>
                <w:tcPr>
                  <w:tcW w:w="737" w:type="dxa"/>
                </w:tcPr>
                <w:p w14:paraId="0B8E3312" w14:textId="77777777" w:rsidR="00B34921" w:rsidRPr="00732849" w:rsidRDefault="00B34921" w:rsidP="00B34921">
                  <w:pPr>
                    <w:ind w:left="0" w:firstLine="0"/>
                    <w:jc w:val="center"/>
                    <w:rPr>
                      <w:rFonts w:ascii="Times New Roman" w:hAnsi="Times New Roman" w:cs="Times New Roman"/>
                      <w:sz w:val="24"/>
                      <w:szCs w:val="20"/>
                    </w:rPr>
                  </w:pPr>
                  <w:r w:rsidRPr="00732849">
                    <w:rPr>
                      <w:rFonts w:ascii="Times New Roman" w:hAnsi="Times New Roman" w:cs="Times New Roman"/>
                      <w:sz w:val="24"/>
                      <w:szCs w:val="20"/>
                    </w:rPr>
                    <w:t>-</w:t>
                  </w:r>
                </w:p>
              </w:tc>
              <w:tc>
                <w:tcPr>
                  <w:tcW w:w="1134" w:type="dxa"/>
                </w:tcPr>
                <w:p w14:paraId="6949E0CD" w14:textId="5A45B343" w:rsidR="00B34921" w:rsidRPr="00732849" w:rsidRDefault="00B34921" w:rsidP="00B34921">
                  <w:pPr>
                    <w:ind w:left="0" w:firstLine="0"/>
                    <w:jc w:val="center"/>
                    <w:rPr>
                      <w:rFonts w:ascii="Times New Roman" w:hAnsi="Times New Roman" w:cs="Times New Roman"/>
                      <w:sz w:val="24"/>
                      <w:szCs w:val="20"/>
                    </w:rPr>
                  </w:pPr>
                  <w:r>
                    <w:rPr>
                      <w:rFonts w:ascii="Times New Roman" w:hAnsi="Times New Roman" w:cs="Times New Roman"/>
                      <w:sz w:val="24"/>
                      <w:szCs w:val="20"/>
                    </w:rPr>
                    <w:t>40</w:t>
                  </w:r>
                </w:p>
              </w:tc>
              <w:tc>
                <w:tcPr>
                  <w:tcW w:w="737" w:type="dxa"/>
                </w:tcPr>
                <w:p w14:paraId="5241F934" w14:textId="77777777" w:rsidR="00B34921" w:rsidRPr="00732849" w:rsidRDefault="00B34921" w:rsidP="00B34921">
                  <w:pPr>
                    <w:ind w:left="0" w:firstLine="0"/>
                    <w:jc w:val="center"/>
                    <w:rPr>
                      <w:rFonts w:ascii="Times New Roman" w:hAnsi="Times New Roman" w:cs="Times New Roman"/>
                      <w:sz w:val="24"/>
                      <w:szCs w:val="20"/>
                    </w:rPr>
                  </w:pPr>
                  <w:r>
                    <w:rPr>
                      <w:rFonts w:ascii="Times New Roman" w:hAnsi="Times New Roman" w:cs="Times New Roman"/>
                      <w:sz w:val="24"/>
                      <w:szCs w:val="20"/>
                    </w:rPr>
                    <w:t>-</w:t>
                  </w:r>
                </w:p>
              </w:tc>
              <w:tc>
                <w:tcPr>
                  <w:tcW w:w="1030" w:type="dxa"/>
                </w:tcPr>
                <w:p w14:paraId="48022CD6" w14:textId="7DC1DCD1" w:rsidR="00B34921" w:rsidRPr="00732849" w:rsidRDefault="00B34921" w:rsidP="00B34921">
                  <w:pPr>
                    <w:ind w:left="0" w:firstLine="0"/>
                    <w:jc w:val="center"/>
                    <w:rPr>
                      <w:rFonts w:ascii="Times New Roman" w:hAnsi="Times New Roman" w:cs="Times New Roman"/>
                      <w:sz w:val="24"/>
                      <w:szCs w:val="20"/>
                    </w:rPr>
                  </w:pPr>
                  <w:r>
                    <w:rPr>
                      <w:rFonts w:ascii="Times New Roman" w:hAnsi="Times New Roman" w:cs="Times New Roman"/>
                      <w:sz w:val="24"/>
                      <w:szCs w:val="20"/>
                    </w:rPr>
                    <w:t>40</w:t>
                  </w:r>
                </w:p>
              </w:tc>
            </w:tr>
            <w:tr w:rsidR="00B34921" w:rsidRPr="00732849" w14:paraId="7D2D1E01" w14:textId="77777777" w:rsidTr="002F088A">
              <w:tc>
                <w:tcPr>
                  <w:tcW w:w="2411" w:type="dxa"/>
                </w:tcPr>
                <w:p w14:paraId="1E2249D2" w14:textId="77777777" w:rsidR="00B34921" w:rsidRPr="00732849" w:rsidRDefault="00B34921" w:rsidP="00B34921">
                  <w:pPr>
                    <w:ind w:left="0" w:firstLine="0"/>
                    <w:jc w:val="left"/>
                    <w:rPr>
                      <w:rFonts w:ascii="Times New Roman" w:hAnsi="Times New Roman" w:cs="Times New Roman"/>
                      <w:b/>
                      <w:sz w:val="24"/>
                      <w:szCs w:val="20"/>
                    </w:rPr>
                  </w:pPr>
                  <w:r w:rsidRPr="00732849">
                    <w:rPr>
                      <w:rFonts w:ascii="Times New Roman" w:hAnsi="Times New Roman" w:cs="Times New Roman"/>
                      <w:b/>
                      <w:sz w:val="24"/>
                      <w:szCs w:val="20"/>
                    </w:rPr>
                    <w:t>Slēdzamie asignējumi</w:t>
                  </w:r>
                </w:p>
              </w:tc>
              <w:tc>
                <w:tcPr>
                  <w:tcW w:w="737" w:type="dxa"/>
                </w:tcPr>
                <w:p w14:paraId="2476B7F6" w14:textId="77777777" w:rsidR="00B34921" w:rsidRPr="00732849" w:rsidRDefault="00B34921" w:rsidP="00B3492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w:t>
                  </w:r>
                </w:p>
              </w:tc>
              <w:tc>
                <w:tcPr>
                  <w:tcW w:w="1134" w:type="dxa"/>
                </w:tcPr>
                <w:p w14:paraId="797C1475" w14:textId="27214064" w:rsidR="00B34921" w:rsidRPr="00732849" w:rsidRDefault="00B34921" w:rsidP="00B34921">
                  <w:pPr>
                    <w:ind w:left="0" w:firstLine="0"/>
                    <w:jc w:val="center"/>
                    <w:rPr>
                      <w:rFonts w:ascii="Times New Roman" w:hAnsi="Times New Roman" w:cs="Times New Roman"/>
                      <w:b/>
                      <w:sz w:val="24"/>
                      <w:szCs w:val="20"/>
                    </w:rPr>
                  </w:pPr>
                  <w:r w:rsidRPr="00732849">
                    <w:rPr>
                      <w:rFonts w:ascii="Times New Roman" w:hAnsi="Times New Roman" w:cs="Times New Roman"/>
                      <w:b/>
                      <w:sz w:val="24"/>
                      <w:szCs w:val="20"/>
                    </w:rPr>
                    <w:t xml:space="preserve">0 līdz </w:t>
                  </w:r>
                  <w:r>
                    <w:rPr>
                      <w:rFonts w:ascii="Times New Roman" w:hAnsi="Times New Roman" w:cs="Times New Roman"/>
                      <w:b/>
                      <w:sz w:val="24"/>
                      <w:szCs w:val="20"/>
                    </w:rPr>
                    <w:t>3</w:t>
                  </w:r>
                  <w:r w:rsidRPr="00732849">
                    <w:rPr>
                      <w:rFonts w:ascii="Times New Roman" w:hAnsi="Times New Roman" w:cs="Times New Roman"/>
                      <w:b/>
                      <w:sz w:val="24"/>
                      <w:szCs w:val="20"/>
                    </w:rPr>
                    <w:t>0*</w:t>
                  </w:r>
                </w:p>
              </w:tc>
              <w:tc>
                <w:tcPr>
                  <w:tcW w:w="737" w:type="dxa"/>
                </w:tcPr>
                <w:p w14:paraId="2829C045" w14:textId="77777777" w:rsidR="00B34921" w:rsidRPr="00732849" w:rsidRDefault="00B34921" w:rsidP="00B34921">
                  <w:pPr>
                    <w:ind w:left="0" w:firstLine="0"/>
                    <w:jc w:val="center"/>
                    <w:rPr>
                      <w:rFonts w:ascii="Times New Roman" w:hAnsi="Times New Roman" w:cs="Times New Roman"/>
                      <w:b/>
                      <w:sz w:val="24"/>
                      <w:szCs w:val="20"/>
                    </w:rPr>
                  </w:pPr>
                  <w:r>
                    <w:rPr>
                      <w:rFonts w:ascii="Times New Roman" w:hAnsi="Times New Roman" w:cs="Times New Roman"/>
                      <w:b/>
                      <w:sz w:val="24"/>
                      <w:szCs w:val="20"/>
                    </w:rPr>
                    <w:t>-</w:t>
                  </w:r>
                </w:p>
              </w:tc>
              <w:tc>
                <w:tcPr>
                  <w:tcW w:w="1030" w:type="dxa"/>
                </w:tcPr>
                <w:p w14:paraId="64C1E2F8" w14:textId="5B6D1D76" w:rsidR="00B34921" w:rsidRPr="00732849" w:rsidRDefault="00B34921" w:rsidP="00B34921">
                  <w:pPr>
                    <w:ind w:left="0" w:firstLine="0"/>
                    <w:jc w:val="center"/>
                    <w:rPr>
                      <w:rFonts w:ascii="Times New Roman" w:hAnsi="Times New Roman" w:cs="Times New Roman"/>
                      <w:b/>
                      <w:sz w:val="24"/>
                      <w:szCs w:val="20"/>
                    </w:rPr>
                  </w:pPr>
                  <w:r>
                    <w:rPr>
                      <w:rFonts w:ascii="Times New Roman" w:hAnsi="Times New Roman" w:cs="Times New Roman"/>
                      <w:b/>
                      <w:sz w:val="24"/>
                      <w:szCs w:val="20"/>
                    </w:rPr>
                    <w:t>30</w:t>
                  </w:r>
                </w:p>
              </w:tc>
            </w:tr>
            <w:tr w:rsidR="00B34921" w:rsidRPr="00732849" w14:paraId="106DBC1D" w14:textId="77777777" w:rsidTr="002F088A">
              <w:tc>
                <w:tcPr>
                  <w:tcW w:w="2411" w:type="dxa"/>
                </w:tcPr>
                <w:p w14:paraId="46E50B5E" w14:textId="77777777" w:rsidR="00B34921" w:rsidRPr="00732849" w:rsidRDefault="00B34921" w:rsidP="00B34921">
                  <w:pPr>
                    <w:ind w:left="-9" w:firstLine="0"/>
                    <w:rPr>
                      <w:rFonts w:ascii="Times New Roman" w:hAnsi="Times New Roman" w:cs="Times New Roman"/>
                      <w:b/>
                      <w:sz w:val="24"/>
                      <w:szCs w:val="20"/>
                    </w:rPr>
                  </w:pPr>
                  <w:r>
                    <w:rPr>
                      <w:rFonts w:ascii="Times New Roman" w:hAnsi="Times New Roman" w:cs="Times New Roman"/>
                      <w:b/>
                      <w:sz w:val="24"/>
                      <w:szCs w:val="20"/>
                    </w:rPr>
                    <w:t>P</w:t>
                  </w:r>
                  <w:r w:rsidRPr="00732849">
                    <w:rPr>
                      <w:rFonts w:ascii="Times New Roman" w:hAnsi="Times New Roman" w:cs="Times New Roman"/>
                      <w:b/>
                      <w:sz w:val="24"/>
                      <w:szCs w:val="20"/>
                    </w:rPr>
                    <w:t>ašu ieņēmumu atlikums uz gada beigām</w:t>
                  </w:r>
                </w:p>
              </w:tc>
              <w:tc>
                <w:tcPr>
                  <w:tcW w:w="737" w:type="dxa"/>
                </w:tcPr>
                <w:p w14:paraId="5BF1EA7E" w14:textId="77777777" w:rsidR="00B34921" w:rsidRPr="00732849" w:rsidRDefault="00B34921" w:rsidP="00B34921">
                  <w:pPr>
                    <w:ind w:left="0" w:firstLine="0"/>
                    <w:jc w:val="center"/>
                    <w:rPr>
                      <w:rFonts w:ascii="Times New Roman" w:hAnsi="Times New Roman" w:cs="Times New Roman"/>
                      <w:b/>
                      <w:sz w:val="24"/>
                      <w:szCs w:val="20"/>
                    </w:rPr>
                  </w:pPr>
                  <w:r>
                    <w:rPr>
                      <w:rFonts w:ascii="Times New Roman" w:hAnsi="Times New Roman" w:cs="Times New Roman"/>
                      <w:b/>
                      <w:sz w:val="24"/>
                      <w:szCs w:val="20"/>
                    </w:rPr>
                    <w:t>-</w:t>
                  </w:r>
                </w:p>
              </w:tc>
              <w:tc>
                <w:tcPr>
                  <w:tcW w:w="1134" w:type="dxa"/>
                </w:tcPr>
                <w:p w14:paraId="6ABDB957" w14:textId="53629DB1" w:rsidR="00B34921" w:rsidRPr="00732849" w:rsidRDefault="00B34921" w:rsidP="00B34921">
                  <w:pPr>
                    <w:ind w:left="0" w:firstLine="0"/>
                    <w:jc w:val="center"/>
                    <w:rPr>
                      <w:rFonts w:ascii="Times New Roman" w:hAnsi="Times New Roman" w:cs="Times New Roman"/>
                      <w:b/>
                      <w:sz w:val="24"/>
                      <w:szCs w:val="20"/>
                    </w:rPr>
                  </w:pPr>
                  <w:r>
                    <w:rPr>
                      <w:rFonts w:ascii="Times New Roman" w:hAnsi="Times New Roman" w:cs="Times New Roman"/>
                      <w:b/>
                      <w:sz w:val="24"/>
                      <w:szCs w:val="20"/>
                    </w:rPr>
                    <w:t>10</w:t>
                  </w:r>
                  <w:r w:rsidRPr="00732849">
                    <w:rPr>
                      <w:rFonts w:ascii="Times New Roman" w:hAnsi="Times New Roman" w:cs="Times New Roman"/>
                      <w:b/>
                      <w:sz w:val="24"/>
                      <w:szCs w:val="20"/>
                    </w:rPr>
                    <w:t xml:space="preserve"> līdz </w:t>
                  </w:r>
                  <w:r>
                    <w:rPr>
                      <w:rFonts w:ascii="Times New Roman" w:hAnsi="Times New Roman" w:cs="Times New Roman"/>
                      <w:b/>
                      <w:sz w:val="24"/>
                      <w:szCs w:val="20"/>
                    </w:rPr>
                    <w:t>4</w:t>
                  </w:r>
                  <w:r w:rsidRPr="00732849">
                    <w:rPr>
                      <w:rFonts w:ascii="Times New Roman" w:hAnsi="Times New Roman" w:cs="Times New Roman"/>
                      <w:b/>
                      <w:sz w:val="24"/>
                      <w:szCs w:val="20"/>
                    </w:rPr>
                    <w:t>0*</w:t>
                  </w:r>
                </w:p>
              </w:tc>
              <w:tc>
                <w:tcPr>
                  <w:tcW w:w="737" w:type="dxa"/>
                </w:tcPr>
                <w:p w14:paraId="0B7C2915" w14:textId="77777777" w:rsidR="00B34921" w:rsidRPr="00732849" w:rsidRDefault="00B34921" w:rsidP="00B34921">
                  <w:pPr>
                    <w:ind w:left="0" w:firstLine="0"/>
                    <w:jc w:val="center"/>
                    <w:rPr>
                      <w:rFonts w:ascii="Times New Roman" w:hAnsi="Times New Roman" w:cs="Times New Roman"/>
                      <w:b/>
                      <w:sz w:val="24"/>
                      <w:szCs w:val="20"/>
                    </w:rPr>
                  </w:pPr>
                  <w:r>
                    <w:rPr>
                      <w:rFonts w:ascii="Times New Roman" w:hAnsi="Times New Roman" w:cs="Times New Roman"/>
                      <w:b/>
                      <w:sz w:val="24"/>
                      <w:szCs w:val="20"/>
                    </w:rPr>
                    <w:t>-</w:t>
                  </w:r>
                </w:p>
              </w:tc>
              <w:tc>
                <w:tcPr>
                  <w:tcW w:w="1030" w:type="dxa"/>
                </w:tcPr>
                <w:p w14:paraId="3540C260" w14:textId="56D21E87" w:rsidR="00B34921" w:rsidRPr="00732849" w:rsidRDefault="00B34921" w:rsidP="00B34921">
                  <w:pPr>
                    <w:ind w:left="0" w:firstLine="0"/>
                    <w:jc w:val="center"/>
                    <w:rPr>
                      <w:rFonts w:ascii="Times New Roman" w:hAnsi="Times New Roman" w:cs="Times New Roman"/>
                      <w:b/>
                      <w:sz w:val="24"/>
                      <w:szCs w:val="20"/>
                    </w:rPr>
                  </w:pPr>
                  <w:r>
                    <w:rPr>
                      <w:rFonts w:ascii="Times New Roman" w:hAnsi="Times New Roman" w:cs="Times New Roman"/>
                      <w:b/>
                      <w:sz w:val="24"/>
                      <w:szCs w:val="20"/>
                    </w:rPr>
                    <w:t>10</w:t>
                  </w:r>
                </w:p>
              </w:tc>
            </w:tr>
          </w:tbl>
          <w:p w14:paraId="153561E7" w14:textId="77777777" w:rsidR="00B34921" w:rsidRDefault="00B34921" w:rsidP="00B34921">
            <w:pPr>
              <w:spacing w:after="0" w:line="240" w:lineRule="auto"/>
              <w:jc w:val="both"/>
              <w:rPr>
                <w:rFonts w:ascii="Times New Roman" w:hAnsi="Times New Roman" w:cs="Times New Roman"/>
                <w:sz w:val="28"/>
                <w:szCs w:val="28"/>
              </w:rPr>
            </w:pPr>
            <w:r w:rsidRPr="00732849">
              <w:rPr>
                <w:rFonts w:ascii="Times New Roman" w:hAnsi="Times New Roman" w:cs="Times New Roman"/>
                <w:sz w:val="28"/>
                <w:szCs w:val="28"/>
              </w:rPr>
              <w:t>* Valsts budžeta izpildītājs iesniedz pieteikumu (4.</w:t>
            </w:r>
            <w:r>
              <w:rPr>
                <w:rFonts w:ascii="Times New Roman" w:hAnsi="Times New Roman" w:cs="Times New Roman"/>
                <w:sz w:val="28"/>
                <w:szCs w:val="28"/>
              </w:rPr>
              <w:t> </w:t>
            </w:r>
            <w:r w:rsidRPr="00732849">
              <w:rPr>
                <w:rFonts w:ascii="Times New Roman" w:hAnsi="Times New Roman" w:cs="Times New Roman"/>
                <w:sz w:val="28"/>
                <w:szCs w:val="28"/>
              </w:rPr>
              <w:t>pielikums), kurā norāda, cik lielu daļu no atlikuma uz gada beigām veido neizlietotā dotācija un</w:t>
            </w:r>
            <w:r>
              <w:rPr>
                <w:rFonts w:ascii="Times New Roman" w:hAnsi="Times New Roman" w:cs="Times New Roman"/>
                <w:sz w:val="28"/>
                <w:szCs w:val="28"/>
              </w:rPr>
              <w:t xml:space="preserve"> cik – pašu ieņēmumu atlikums</w:t>
            </w:r>
            <w:r w:rsidRPr="00732849">
              <w:rPr>
                <w:rFonts w:ascii="Times New Roman" w:hAnsi="Times New Roman" w:cs="Times New Roman"/>
                <w:sz w:val="28"/>
                <w:szCs w:val="28"/>
              </w:rPr>
              <w:t>.</w:t>
            </w:r>
          </w:p>
          <w:p w14:paraId="157DA3C3" w14:textId="23D7D63B" w:rsidR="009D44A5" w:rsidRPr="00017EF4" w:rsidRDefault="00FF389A" w:rsidP="009D35C4">
            <w:pPr>
              <w:spacing w:after="0" w:line="240" w:lineRule="auto"/>
              <w:ind w:firstLine="242"/>
              <w:jc w:val="both"/>
              <w:rPr>
                <w:rFonts w:ascii="Times New Roman" w:eastAsia="Times New Roman" w:hAnsi="Times New Roman" w:cs="Times New Roman"/>
                <w:sz w:val="28"/>
                <w:szCs w:val="28"/>
                <w:lang w:eastAsia="lv-LV"/>
              </w:rPr>
            </w:pPr>
            <w:r>
              <w:rPr>
                <w:rFonts w:ascii="Times New Roman" w:hAnsi="Times New Roman" w:cs="Times New Roman"/>
                <w:sz w:val="28"/>
                <w:szCs w:val="28"/>
              </w:rPr>
              <w:t>J</w:t>
            </w:r>
            <w:r w:rsidR="00381F71" w:rsidRPr="00017EF4">
              <w:rPr>
                <w:rFonts w:ascii="Times New Roman" w:hAnsi="Times New Roman" w:cs="Times New Roman"/>
                <w:sz w:val="28"/>
                <w:szCs w:val="28"/>
              </w:rPr>
              <w:t xml:space="preserve">a </w:t>
            </w:r>
            <w:r w:rsidR="00C543A3" w:rsidRPr="00017EF4">
              <w:rPr>
                <w:rFonts w:ascii="Times New Roman" w:hAnsi="Times New Roman" w:cs="Times New Roman"/>
                <w:sz w:val="28"/>
                <w:szCs w:val="28"/>
              </w:rPr>
              <w:t>no iestādes pašu ieņēmumiem</w:t>
            </w:r>
            <w:r w:rsidR="00381F71" w:rsidRPr="00017EF4">
              <w:rPr>
                <w:rFonts w:ascii="Times New Roman" w:hAnsi="Times New Roman" w:cs="Times New Roman"/>
                <w:sz w:val="28"/>
                <w:szCs w:val="28"/>
              </w:rPr>
              <w:t xml:space="preserve"> </w:t>
            </w:r>
            <w:r w:rsidR="00C543A3" w:rsidRPr="00017EF4">
              <w:rPr>
                <w:rFonts w:ascii="Times New Roman" w:hAnsi="Times New Roman" w:cs="Times New Roman"/>
                <w:sz w:val="28"/>
                <w:szCs w:val="28"/>
              </w:rPr>
              <w:t>ir paredzēts segt noteikta veida izdevumus</w:t>
            </w:r>
            <w:r w:rsidR="00381F71" w:rsidRPr="00017EF4">
              <w:rPr>
                <w:rFonts w:ascii="Times New Roman" w:hAnsi="Times New Roman" w:cs="Times New Roman"/>
                <w:sz w:val="28"/>
                <w:szCs w:val="28"/>
              </w:rPr>
              <w:t xml:space="preserve">, un budžeta izpildes gaitā </w:t>
            </w:r>
            <w:r w:rsidR="00CC37C7" w:rsidRPr="00017EF4">
              <w:rPr>
                <w:rFonts w:ascii="Times New Roman" w:hAnsi="Times New Roman" w:cs="Times New Roman"/>
                <w:sz w:val="28"/>
                <w:szCs w:val="28"/>
              </w:rPr>
              <w:t>pastāv varbūtība</w:t>
            </w:r>
            <w:r w:rsidR="00381F71" w:rsidRPr="00017EF4">
              <w:rPr>
                <w:rFonts w:ascii="Times New Roman" w:hAnsi="Times New Roman" w:cs="Times New Roman"/>
                <w:sz w:val="28"/>
                <w:szCs w:val="28"/>
              </w:rPr>
              <w:t xml:space="preserve">, ka </w:t>
            </w:r>
            <w:r w:rsidR="00C543A3" w:rsidRPr="00017EF4">
              <w:rPr>
                <w:rFonts w:ascii="Times New Roman" w:hAnsi="Times New Roman" w:cs="Times New Roman"/>
                <w:sz w:val="28"/>
                <w:szCs w:val="28"/>
              </w:rPr>
              <w:t>izdevumi</w:t>
            </w:r>
            <w:r w:rsidR="00381F71" w:rsidRPr="00017EF4">
              <w:rPr>
                <w:rFonts w:ascii="Times New Roman" w:hAnsi="Times New Roman" w:cs="Times New Roman"/>
                <w:sz w:val="28"/>
                <w:szCs w:val="28"/>
              </w:rPr>
              <w:t xml:space="preserve"> netiks </w:t>
            </w:r>
            <w:r w:rsidR="00C543A3" w:rsidRPr="00017EF4">
              <w:rPr>
                <w:rFonts w:ascii="Times New Roman" w:hAnsi="Times New Roman" w:cs="Times New Roman"/>
                <w:sz w:val="28"/>
                <w:szCs w:val="28"/>
              </w:rPr>
              <w:t>veikti</w:t>
            </w:r>
            <w:r w:rsidR="00381F71" w:rsidRPr="00017EF4">
              <w:rPr>
                <w:rFonts w:ascii="Times New Roman" w:hAnsi="Times New Roman" w:cs="Times New Roman"/>
                <w:sz w:val="28"/>
                <w:szCs w:val="28"/>
              </w:rPr>
              <w:t xml:space="preserve"> </w:t>
            </w:r>
            <w:r w:rsidR="00C543A3" w:rsidRPr="00017EF4">
              <w:rPr>
                <w:rFonts w:ascii="Times New Roman" w:hAnsi="Times New Roman" w:cs="Times New Roman"/>
                <w:sz w:val="28"/>
                <w:szCs w:val="28"/>
              </w:rPr>
              <w:t>plānotā</w:t>
            </w:r>
            <w:r w:rsidR="00381F71" w:rsidRPr="00017EF4">
              <w:rPr>
                <w:rFonts w:ascii="Times New Roman" w:hAnsi="Times New Roman" w:cs="Times New Roman"/>
                <w:sz w:val="28"/>
                <w:szCs w:val="28"/>
              </w:rPr>
              <w:t xml:space="preserve"> apmērā</w:t>
            </w:r>
            <w:r w:rsidR="00C543A3" w:rsidRPr="00017EF4">
              <w:rPr>
                <w:rFonts w:ascii="Times New Roman" w:hAnsi="Times New Roman" w:cs="Times New Roman"/>
                <w:sz w:val="28"/>
                <w:szCs w:val="28"/>
              </w:rPr>
              <w:t>, kā arī ir būtiski saglabāt neizmantoto resursu atlikumu, lai turpinātu finansēt izdevumus nākamajā saimnieciskajā gadā</w:t>
            </w:r>
            <w:r w:rsidR="00381F71" w:rsidRPr="00017EF4">
              <w:rPr>
                <w:rFonts w:ascii="Times New Roman" w:hAnsi="Times New Roman" w:cs="Times New Roman"/>
                <w:sz w:val="28"/>
                <w:szCs w:val="28"/>
              </w:rPr>
              <w:t xml:space="preserve">, šādi resursi būtu nodalāmi </w:t>
            </w:r>
            <w:r w:rsidR="00381F71" w:rsidRPr="00017EF4">
              <w:rPr>
                <w:rFonts w:ascii="Times New Roman" w:hAnsi="Times New Roman" w:cs="Times New Roman"/>
                <w:sz w:val="28"/>
                <w:szCs w:val="28"/>
              </w:rPr>
              <w:lastRenderedPageBreak/>
              <w:t>atsevišķā finansēšanas plānā, lai gada beigās neizmantotie līdzekļi tiktu pārcelti atbilsto</w:t>
            </w:r>
            <w:r w:rsidR="00CC37C7" w:rsidRPr="00017EF4">
              <w:rPr>
                <w:rFonts w:ascii="Times New Roman" w:hAnsi="Times New Roman" w:cs="Times New Roman"/>
                <w:sz w:val="28"/>
                <w:szCs w:val="28"/>
              </w:rPr>
              <w:t xml:space="preserve">ši noteikumu </w:t>
            </w:r>
            <w:r w:rsidR="00C543A3" w:rsidRPr="00017EF4">
              <w:rPr>
                <w:rFonts w:ascii="Times New Roman" w:hAnsi="Times New Roman" w:cs="Times New Roman"/>
                <w:sz w:val="28"/>
                <w:szCs w:val="28"/>
              </w:rPr>
              <w:t>45.</w:t>
            </w:r>
            <w:r w:rsidR="009D7A4A" w:rsidRPr="00017EF4">
              <w:rPr>
                <w:rFonts w:ascii="Times New Roman" w:hAnsi="Times New Roman" w:cs="Times New Roman"/>
                <w:sz w:val="28"/>
                <w:szCs w:val="28"/>
                <w:vertAlign w:val="superscript"/>
                <w:lang w:eastAsia="lv-LV"/>
              </w:rPr>
              <w:t>2</w:t>
            </w:r>
            <w:r w:rsidR="00017EF4" w:rsidRPr="00017EF4">
              <w:rPr>
                <w:rFonts w:ascii="Times New Roman" w:hAnsi="Times New Roman" w:cs="Times New Roman"/>
                <w:sz w:val="28"/>
                <w:szCs w:val="28"/>
              </w:rPr>
              <w:t>1. apakš</w:t>
            </w:r>
            <w:r w:rsidR="00C543A3" w:rsidRPr="00017EF4">
              <w:rPr>
                <w:rFonts w:ascii="Times New Roman" w:hAnsi="Times New Roman" w:cs="Times New Roman"/>
                <w:sz w:val="28"/>
                <w:szCs w:val="28"/>
              </w:rPr>
              <w:t>punktā</w:t>
            </w:r>
            <w:r w:rsidR="00CC37C7" w:rsidRPr="00017EF4">
              <w:rPr>
                <w:rFonts w:ascii="Times New Roman" w:hAnsi="Times New Roman" w:cs="Times New Roman"/>
                <w:sz w:val="28"/>
                <w:szCs w:val="28"/>
              </w:rPr>
              <w:t xml:space="preserve"> minētajam</w:t>
            </w:r>
            <w:r w:rsidR="00CE1072" w:rsidRPr="00017EF4">
              <w:rPr>
                <w:rFonts w:ascii="Times New Roman" w:hAnsi="Times New Roman" w:cs="Times New Roman"/>
                <w:sz w:val="28"/>
                <w:szCs w:val="28"/>
              </w:rPr>
              <w:t xml:space="preserve"> – pilnā apmērā</w:t>
            </w:r>
            <w:r w:rsidR="00CC37C7" w:rsidRPr="00017EF4">
              <w:rPr>
                <w:rFonts w:ascii="Times New Roman" w:hAnsi="Times New Roman" w:cs="Times New Roman"/>
                <w:sz w:val="28"/>
                <w:szCs w:val="28"/>
              </w:rPr>
              <w:t xml:space="preserve">. Ja minētie resursi un izdevumi tiks plānoti </w:t>
            </w:r>
            <w:r w:rsidR="00C543A3" w:rsidRPr="00017EF4">
              <w:rPr>
                <w:rFonts w:ascii="Times New Roman" w:hAnsi="Times New Roman" w:cs="Times New Roman"/>
                <w:sz w:val="28"/>
                <w:szCs w:val="28"/>
              </w:rPr>
              <w:t>kopā</w:t>
            </w:r>
            <w:r w:rsidR="00CC37C7" w:rsidRPr="00017EF4">
              <w:rPr>
                <w:rFonts w:ascii="Times New Roman" w:hAnsi="Times New Roman" w:cs="Times New Roman"/>
                <w:sz w:val="28"/>
                <w:szCs w:val="28"/>
              </w:rPr>
              <w:t xml:space="preserve"> ar izdevumiem, kas tiek segti no dotācijas no vispārējiem ieņēmumiem, </w:t>
            </w:r>
            <w:r w:rsidR="00C543A3" w:rsidRPr="00017EF4">
              <w:rPr>
                <w:rFonts w:ascii="Times New Roman" w:hAnsi="Times New Roman" w:cs="Times New Roman"/>
                <w:sz w:val="28"/>
                <w:szCs w:val="28"/>
              </w:rPr>
              <w:t xml:space="preserve">jārēķinās, ka līdzekļu atlikums kontā tiks slēgts kā saimnieciskajā gadā neizmantotie valsts budžeta asignējumi. </w:t>
            </w:r>
          </w:p>
          <w:p w14:paraId="2AB5B550" w14:textId="400DB694" w:rsidR="00B80919" w:rsidRPr="00017EF4" w:rsidRDefault="00415C09" w:rsidP="009D35C4">
            <w:pPr>
              <w:spacing w:after="0" w:line="240" w:lineRule="auto"/>
              <w:ind w:firstLine="242"/>
              <w:jc w:val="both"/>
              <w:rPr>
                <w:rFonts w:ascii="Times New Roman" w:hAnsi="Times New Roman" w:cs="Times New Roman"/>
                <w:sz w:val="28"/>
                <w:szCs w:val="28"/>
              </w:rPr>
            </w:pPr>
            <w:r w:rsidRPr="00017EF4">
              <w:rPr>
                <w:rFonts w:ascii="Times New Roman" w:eastAsia="Times New Roman" w:hAnsi="Times New Roman" w:cs="Times New Roman"/>
                <w:sz w:val="28"/>
                <w:szCs w:val="28"/>
                <w:lang w:eastAsia="lv-LV"/>
              </w:rPr>
              <w:t xml:space="preserve">Ņemot vērā minēto, </w:t>
            </w:r>
            <w:r w:rsidR="00A00F7A" w:rsidRPr="00017EF4">
              <w:rPr>
                <w:rFonts w:ascii="Times New Roman" w:hAnsi="Times New Roman" w:cs="Times New Roman"/>
                <w:sz w:val="28"/>
                <w:szCs w:val="28"/>
              </w:rPr>
              <w:t>MK noteikumu Nr.1220 45.</w:t>
            </w:r>
            <w:r w:rsidR="001F5572" w:rsidRPr="00017EF4">
              <w:rPr>
                <w:rFonts w:ascii="Times New Roman" w:hAnsi="Times New Roman" w:cs="Times New Roman"/>
                <w:sz w:val="28"/>
                <w:szCs w:val="28"/>
              </w:rPr>
              <w:t> </w:t>
            </w:r>
            <w:r w:rsidR="00A00F7A" w:rsidRPr="00017EF4">
              <w:rPr>
                <w:rFonts w:ascii="Times New Roman" w:hAnsi="Times New Roman" w:cs="Times New Roman"/>
                <w:sz w:val="28"/>
                <w:szCs w:val="28"/>
              </w:rPr>
              <w:t xml:space="preserve">punkts tiek izteikts jaunā redakcijā, </w:t>
            </w:r>
            <w:r w:rsidRPr="00017EF4">
              <w:rPr>
                <w:rFonts w:ascii="Times New Roman" w:eastAsia="Times New Roman" w:hAnsi="Times New Roman" w:cs="Times New Roman"/>
                <w:sz w:val="28"/>
                <w:szCs w:val="28"/>
                <w:lang w:eastAsia="lv-LV"/>
              </w:rPr>
              <w:t>45.</w:t>
            </w:r>
            <w:r w:rsidRPr="00017EF4">
              <w:rPr>
                <w:rFonts w:ascii="Times New Roman" w:eastAsia="Times New Roman" w:hAnsi="Times New Roman" w:cs="Times New Roman"/>
                <w:sz w:val="28"/>
                <w:szCs w:val="28"/>
                <w:vertAlign w:val="superscript"/>
                <w:lang w:eastAsia="lv-LV"/>
              </w:rPr>
              <w:t>1</w:t>
            </w:r>
            <w:r w:rsidRPr="00017EF4">
              <w:rPr>
                <w:rFonts w:ascii="Times New Roman" w:eastAsia="Times New Roman" w:hAnsi="Times New Roman" w:cs="Times New Roman"/>
                <w:sz w:val="28"/>
                <w:szCs w:val="28"/>
                <w:lang w:eastAsia="lv-LV"/>
              </w:rPr>
              <w:t> punkts</w:t>
            </w:r>
            <w:r w:rsidR="00DF6157" w:rsidRPr="00017EF4">
              <w:rPr>
                <w:rFonts w:ascii="Times New Roman" w:eastAsia="Times New Roman" w:hAnsi="Times New Roman" w:cs="Times New Roman"/>
                <w:sz w:val="28"/>
                <w:szCs w:val="28"/>
                <w:lang w:eastAsia="lv-LV"/>
              </w:rPr>
              <w:t xml:space="preserve"> tiek svītrots, </w:t>
            </w:r>
            <w:r w:rsidR="00A00F7A" w:rsidRPr="00017EF4">
              <w:rPr>
                <w:rFonts w:ascii="Times New Roman" w:eastAsia="Times New Roman" w:hAnsi="Times New Roman" w:cs="Times New Roman"/>
                <w:sz w:val="28"/>
                <w:szCs w:val="28"/>
                <w:lang w:eastAsia="lv-LV"/>
              </w:rPr>
              <w:t>noteikumi</w:t>
            </w:r>
            <w:r w:rsidR="00DF6157" w:rsidRPr="00017EF4">
              <w:rPr>
                <w:rFonts w:ascii="Times New Roman" w:eastAsia="Times New Roman" w:hAnsi="Times New Roman" w:cs="Times New Roman"/>
                <w:sz w:val="28"/>
                <w:szCs w:val="28"/>
                <w:lang w:eastAsia="lv-LV"/>
              </w:rPr>
              <w:t xml:space="preserve"> papildināti</w:t>
            </w:r>
            <w:r w:rsidR="00A00F7A" w:rsidRPr="00017EF4">
              <w:rPr>
                <w:rFonts w:ascii="Times New Roman" w:eastAsia="Times New Roman" w:hAnsi="Times New Roman" w:cs="Times New Roman"/>
                <w:sz w:val="28"/>
                <w:szCs w:val="28"/>
                <w:lang w:eastAsia="lv-LV"/>
              </w:rPr>
              <w:t xml:space="preserve"> ar 45.</w:t>
            </w:r>
            <w:r w:rsidR="00A00F7A" w:rsidRPr="00017EF4">
              <w:rPr>
                <w:rFonts w:ascii="Times New Roman" w:eastAsia="Times New Roman" w:hAnsi="Times New Roman" w:cs="Times New Roman"/>
                <w:sz w:val="28"/>
                <w:szCs w:val="28"/>
                <w:vertAlign w:val="superscript"/>
                <w:lang w:eastAsia="lv-LV"/>
              </w:rPr>
              <w:t>2</w:t>
            </w:r>
            <w:r w:rsidR="00A00F7A" w:rsidRPr="00017EF4">
              <w:rPr>
                <w:rFonts w:ascii="Times New Roman" w:eastAsia="Times New Roman" w:hAnsi="Times New Roman" w:cs="Times New Roman"/>
                <w:sz w:val="28"/>
                <w:szCs w:val="28"/>
                <w:lang w:eastAsia="lv-LV"/>
              </w:rPr>
              <w:t xml:space="preserve"> punktu,</w:t>
            </w:r>
            <w:r w:rsidR="00DF6157" w:rsidRPr="00017EF4">
              <w:rPr>
                <w:rFonts w:ascii="Times New Roman" w:eastAsia="Times New Roman" w:hAnsi="Times New Roman" w:cs="Times New Roman"/>
                <w:sz w:val="28"/>
                <w:szCs w:val="28"/>
                <w:lang w:eastAsia="lv-LV"/>
              </w:rPr>
              <w:t xml:space="preserve"> kā arī precizēts 50.</w:t>
            </w:r>
            <w:r w:rsidR="001F5572" w:rsidRPr="00017EF4">
              <w:rPr>
                <w:rFonts w:ascii="Times New Roman" w:eastAsia="Times New Roman" w:hAnsi="Times New Roman" w:cs="Times New Roman"/>
                <w:sz w:val="28"/>
                <w:szCs w:val="28"/>
                <w:lang w:eastAsia="lv-LV"/>
              </w:rPr>
              <w:t> </w:t>
            </w:r>
            <w:r w:rsidR="00DF6157" w:rsidRPr="00017EF4">
              <w:rPr>
                <w:rFonts w:ascii="Times New Roman" w:eastAsia="Times New Roman" w:hAnsi="Times New Roman" w:cs="Times New Roman"/>
                <w:sz w:val="28"/>
                <w:szCs w:val="28"/>
                <w:lang w:eastAsia="lv-LV"/>
              </w:rPr>
              <w:t>punktā minētais asignējumu slēgšanas datums un</w:t>
            </w:r>
            <w:r w:rsidR="00A00F7A" w:rsidRPr="00017EF4">
              <w:rPr>
                <w:rFonts w:ascii="Times New Roman" w:eastAsia="Times New Roman" w:hAnsi="Times New Roman" w:cs="Times New Roman"/>
                <w:sz w:val="28"/>
                <w:szCs w:val="28"/>
                <w:lang w:eastAsia="lv-LV"/>
              </w:rPr>
              <w:t xml:space="preserve"> ar 2021.</w:t>
            </w:r>
            <w:r w:rsidR="001F5572" w:rsidRPr="00017EF4">
              <w:rPr>
                <w:rFonts w:ascii="Times New Roman" w:eastAsia="Times New Roman" w:hAnsi="Times New Roman" w:cs="Times New Roman"/>
                <w:sz w:val="28"/>
                <w:szCs w:val="28"/>
                <w:lang w:eastAsia="lv-LV"/>
              </w:rPr>
              <w:t> </w:t>
            </w:r>
            <w:r w:rsidR="00A00F7A" w:rsidRPr="00017EF4">
              <w:rPr>
                <w:rFonts w:ascii="Times New Roman" w:eastAsia="Times New Roman" w:hAnsi="Times New Roman" w:cs="Times New Roman"/>
                <w:sz w:val="28"/>
                <w:szCs w:val="28"/>
                <w:lang w:eastAsia="lv-LV"/>
              </w:rPr>
              <w:t>gada 6.</w:t>
            </w:r>
            <w:r w:rsidR="001F5572" w:rsidRPr="00017EF4">
              <w:rPr>
                <w:rFonts w:ascii="Times New Roman" w:eastAsia="Times New Roman" w:hAnsi="Times New Roman" w:cs="Times New Roman"/>
                <w:sz w:val="28"/>
                <w:szCs w:val="28"/>
                <w:lang w:eastAsia="lv-LV"/>
              </w:rPr>
              <w:t> </w:t>
            </w:r>
            <w:r w:rsidR="00A00F7A" w:rsidRPr="00017EF4">
              <w:rPr>
                <w:rFonts w:ascii="Times New Roman" w:eastAsia="Times New Roman" w:hAnsi="Times New Roman" w:cs="Times New Roman"/>
                <w:sz w:val="28"/>
                <w:szCs w:val="28"/>
                <w:lang w:eastAsia="lv-LV"/>
              </w:rPr>
              <w:t xml:space="preserve">janvāri svītrots </w:t>
            </w:r>
            <w:r w:rsidRPr="00017EF4">
              <w:rPr>
                <w:rFonts w:ascii="Times New Roman" w:eastAsia="Times New Roman" w:hAnsi="Times New Roman" w:cs="Times New Roman"/>
                <w:sz w:val="28"/>
                <w:szCs w:val="28"/>
                <w:lang w:eastAsia="lv-LV"/>
              </w:rPr>
              <w:t>4.pielikum</w:t>
            </w:r>
            <w:r w:rsidR="00A00F7A" w:rsidRPr="00017EF4">
              <w:rPr>
                <w:rFonts w:ascii="Times New Roman" w:eastAsia="Times New Roman" w:hAnsi="Times New Roman" w:cs="Times New Roman"/>
                <w:sz w:val="28"/>
                <w:szCs w:val="28"/>
                <w:lang w:eastAsia="lv-LV"/>
              </w:rPr>
              <w:t>s</w:t>
            </w:r>
            <w:r w:rsidRPr="00017EF4">
              <w:rPr>
                <w:rFonts w:ascii="Times New Roman" w:eastAsia="Times New Roman" w:hAnsi="Times New Roman" w:cs="Times New Roman"/>
                <w:sz w:val="28"/>
                <w:szCs w:val="28"/>
                <w:lang w:eastAsia="lv-LV"/>
              </w:rPr>
              <w:t xml:space="preserve"> “Pieteikums par atlikuma uz iepriekšējā saimnieciskā gada beigām pārgrāmatošanu</w:t>
            </w:r>
            <w:r w:rsidR="00DF6157" w:rsidRPr="00017EF4">
              <w:rPr>
                <w:rFonts w:ascii="Times New Roman" w:eastAsia="Times New Roman" w:hAnsi="Times New Roman" w:cs="Times New Roman"/>
                <w:sz w:val="28"/>
                <w:szCs w:val="28"/>
                <w:lang w:eastAsia="lv-LV"/>
              </w:rPr>
              <w:t>”</w:t>
            </w:r>
            <w:r w:rsidR="00381D2C" w:rsidRPr="00017EF4">
              <w:rPr>
                <w:rFonts w:ascii="Times New Roman" w:eastAsia="Times New Roman" w:hAnsi="Times New Roman" w:cs="Times New Roman"/>
                <w:sz w:val="28"/>
                <w:szCs w:val="28"/>
                <w:lang w:eastAsia="lv-LV"/>
              </w:rPr>
              <w:t>.</w:t>
            </w:r>
            <w:r w:rsidR="00B25380" w:rsidRPr="00017EF4">
              <w:rPr>
                <w:rFonts w:ascii="Times New Roman" w:eastAsia="Times New Roman" w:hAnsi="Times New Roman" w:cs="Times New Roman"/>
                <w:sz w:val="28"/>
                <w:szCs w:val="28"/>
                <w:lang w:eastAsia="lv-LV"/>
              </w:rPr>
              <w:t xml:space="preserve"> </w:t>
            </w:r>
            <w:r w:rsidR="002047FB" w:rsidRPr="00017EF4">
              <w:rPr>
                <w:rFonts w:ascii="Times New Roman" w:hAnsi="Times New Roman" w:cs="Times New Roman"/>
                <w:sz w:val="28"/>
                <w:szCs w:val="28"/>
              </w:rPr>
              <w:t xml:space="preserve">Vienlaicīgi </w:t>
            </w:r>
            <w:r w:rsidR="00B25380" w:rsidRPr="00017EF4">
              <w:rPr>
                <w:rFonts w:ascii="Times New Roman" w:hAnsi="Times New Roman" w:cs="Times New Roman"/>
                <w:sz w:val="28"/>
                <w:szCs w:val="28"/>
              </w:rPr>
              <w:t xml:space="preserve">MK </w:t>
            </w:r>
            <w:r w:rsidR="00A00F7A" w:rsidRPr="00017EF4">
              <w:rPr>
                <w:rFonts w:ascii="Times New Roman" w:hAnsi="Times New Roman" w:cs="Times New Roman"/>
                <w:sz w:val="28"/>
                <w:szCs w:val="28"/>
              </w:rPr>
              <w:t>noteikumi</w:t>
            </w:r>
            <w:r w:rsidR="00B25380" w:rsidRPr="00017EF4">
              <w:rPr>
                <w:rFonts w:ascii="Times New Roman" w:hAnsi="Times New Roman" w:cs="Times New Roman"/>
                <w:sz w:val="28"/>
                <w:szCs w:val="28"/>
              </w:rPr>
              <w:t xml:space="preserve"> Nr.1220 </w:t>
            </w:r>
            <w:r w:rsidR="002047FB" w:rsidRPr="00017EF4">
              <w:rPr>
                <w:rFonts w:ascii="Times New Roman" w:hAnsi="Times New Roman" w:cs="Times New Roman"/>
                <w:sz w:val="28"/>
                <w:szCs w:val="28"/>
              </w:rPr>
              <w:t xml:space="preserve">tiek </w:t>
            </w:r>
            <w:r w:rsidR="00B25380" w:rsidRPr="00017EF4">
              <w:rPr>
                <w:rFonts w:ascii="Times New Roman" w:hAnsi="Times New Roman" w:cs="Times New Roman"/>
                <w:sz w:val="28"/>
                <w:szCs w:val="28"/>
              </w:rPr>
              <w:t xml:space="preserve">papildināti ar </w:t>
            </w:r>
            <w:r w:rsidR="00A00F7A" w:rsidRPr="00017EF4">
              <w:rPr>
                <w:rFonts w:ascii="Times New Roman" w:hAnsi="Times New Roman" w:cs="Times New Roman"/>
                <w:sz w:val="28"/>
                <w:szCs w:val="28"/>
              </w:rPr>
              <w:t>Noslēgumu jautājumu 62.</w:t>
            </w:r>
            <w:r w:rsidR="00A00F7A" w:rsidRPr="00017EF4">
              <w:rPr>
                <w:rFonts w:ascii="Times New Roman" w:hAnsi="Times New Roman" w:cs="Times New Roman"/>
                <w:sz w:val="28"/>
                <w:szCs w:val="28"/>
                <w:vertAlign w:val="superscript"/>
              </w:rPr>
              <w:t>4</w:t>
            </w:r>
            <w:r w:rsidR="00A00F7A" w:rsidRPr="00017EF4">
              <w:rPr>
                <w:rFonts w:ascii="Times New Roman" w:hAnsi="Times New Roman" w:cs="Times New Roman"/>
                <w:sz w:val="28"/>
                <w:szCs w:val="28"/>
              </w:rPr>
              <w:t xml:space="preserve"> un 62.</w:t>
            </w:r>
            <w:r w:rsidR="00A00F7A" w:rsidRPr="00017EF4">
              <w:rPr>
                <w:rFonts w:ascii="Times New Roman" w:hAnsi="Times New Roman" w:cs="Times New Roman"/>
                <w:sz w:val="28"/>
                <w:szCs w:val="28"/>
                <w:vertAlign w:val="superscript"/>
              </w:rPr>
              <w:t>5</w:t>
            </w:r>
            <w:r w:rsidR="00A00F7A" w:rsidRPr="00017EF4">
              <w:rPr>
                <w:rFonts w:ascii="Times New Roman" w:hAnsi="Times New Roman" w:cs="Times New Roman"/>
                <w:sz w:val="28"/>
                <w:szCs w:val="28"/>
              </w:rPr>
              <w:t xml:space="preserve"> punktu</w:t>
            </w:r>
            <w:r w:rsidR="00B25380" w:rsidRPr="00017EF4">
              <w:rPr>
                <w:rFonts w:ascii="Times New Roman" w:hAnsi="Times New Roman" w:cs="Times New Roman"/>
                <w:sz w:val="28"/>
                <w:szCs w:val="28"/>
              </w:rPr>
              <w:t xml:space="preserve">, kas </w:t>
            </w:r>
            <w:r w:rsidR="00A00F7A" w:rsidRPr="00017EF4">
              <w:rPr>
                <w:rFonts w:ascii="Times New Roman" w:hAnsi="Times New Roman" w:cs="Times New Roman"/>
                <w:sz w:val="28"/>
                <w:szCs w:val="28"/>
              </w:rPr>
              <w:t>paredz izņēmumu  attiecībā uz 2020.</w:t>
            </w:r>
            <w:r w:rsidR="001F5572" w:rsidRPr="00017EF4">
              <w:rPr>
                <w:rFonts w:ascii="Times New Roman" w:hAnsi="Times New Roman" w:cs="Times New Roman"/>
                <w:sz w:val="28"/>
                <w:szCs w:val="28"/>
              </w:rPr>
              <w:t> </w:t>
            </w:r>
            <w:r w:rsidR="00A00F7A" w:rsidRPr="00017EF4">
              <w:rPr>
                <w:rFonts w:ascii="Times New Roman" w:hAnsi="Times New Roman" w:cs="Times New Roman"/>
                <w:sz w:val="28"/>
                <w:szCs w:val="28"/>
              </w:rPr>
              <w:t>gada slēgumu</w:t>
            </w:r>
            <w:r w:rsidR="002047FB" w:rsidRPr="00017EF4">
              <w:rPr>
                <w:rFonts w:ascii="Times New Roman" w:hAnsi="Times New Roman" w:cs="Times New Roman"/>
                <w:sz w:val="28"/>
                <w:szCs w:val="28"/>
              </w:rPr>
              <w:t>.</w:t>
            </w:r>
          </w:p>
          <w:p w14:paraId="3B65A510" w14:textId="6AE7E52A" w:rsidR="003E0B95" w:rsidRPr="00017EF4" w:rsidRDefault="003E0B95" w:rsidP="009D35C4">
            <w:pPr>
              <w:spacing w:after="0" w:line="240" w:lineRule="auto"/>
              <w:ind w:firstLine="242"/>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xml:space="preserve">Ņemot vērā līdzšinējo praksi, ka operatīvais kopsavilkuma pārskats par laikposmu no pārskata gada 1. janvāra līdz iepriekšējā mēneša pēdējai dienai tiek nodrošināts </w:t>
            </w:r>
            <w:proofErr w:type="spellStart"/>
            <w:r w:rsidRPr="00017EF4">
              <w:rPr>
                <w:rFonts w:ascii="Times New Roman" w:eastAsia="Times New Roman" w:hAnsi="Times New Roman" w:cs="Times New Roman"/>
                <w:sz w:val="28"/>
                <w:szCs w:val="28"/>
                <w:lang w:eastAsia="lv-LV"/>
              </w:rPr>
              <w:t>ePārskatos</w:t>
            </w:r>
            <w:proofErr w:type="spellEnd"/>
            <w:r w:rsidRPr="00017EF4">
              <w:rPr>
                <w:rFonts w:ascii="Times New Roman" w:eastAsia="Times New Roman" w:hAnsi="Times New Roman" w:cs="Times New Roman"/>
                <w:sz w:val="28"/>
                <w:szCs w:val="28"/>
                <w:lang w:eastAsia="lv-LV"/>
              </w:rPr>
              <w:t xml:space="preserve"> </w:t>
            </w:r>
            <w:r w:rsidR="001D3BC1" w:rsidRPr="00017EF4">
              <w:rPr>
                <w:rFonts w:ascii="Times New Roman" w:eastAsia="Times New Roman" w:hAnsi="Times New Roman" w:cs="Times New Roman"/>
                <w:sz w:val="28"/>
                <w:szCs w:val="28"/>
                <w:lang w:eastAsia="lv-LV"/>
              </w:rPr>
              <w:t>otrās darba dienas laikā</w:t>
            </w:r>
            <w:r w:rsidRPr="00017EF4">
              <w:rPr>
                <w:rFonts w:ascii="Times New Roman" w:eastAsia="Times New Roman" w:hAnsi="Times New Roman" w:cs="Times New Roman"/>
                <w:sz w:val="28"/>
                <w:szCs w:val="28"/>
                <w:lang w:eastAsia="lv-LV"/>
              </w:rPr>
              <w:t xml:space="preserve">, </w:t>
            </w:r>
            <w:r w:rsidRPr="00017EF4">
              <w:rPr>
                <w:rFonts w:ascii="Times New Roman" w:hAnsi="Times New Roman" w:cs="Times New Roman"/>
                <w:sz w:val="28"/>
                <w:szCs w:val="28"/>
              </w:rPr>
              <w:t xml:space="preserve">MK noteikumu Nr.1220 38. punktā piecu darba dienu termiņš tiek saīsināts uz </w:t>
            </w:r>
            <w:r w:rsidR="001D3BC1" w:rsidRPr="00017EF4">
              <w:rPr>
                <w:rFonts w:ascii="Times New Roman" w:hAnsi="Times New Roman" w:cs="Times New Roman"/>
                <w:sz w:val="28"/>
                <w:szCs w:val="28"/>
              </w:rPr>
              <w:t>trīs</w:t>
            </w:r>
            <w:r w:rsidRPr="00017EF4">
              <w:rPr>
                <w:rFonts w:ascii="Times New Roman" w:hAnsi="Times New Roman" w:cs="Times New Roman"/>
                <w:sz w:val="28"/>
                <w:szCs w:val="28"/>
              </w:rPr>
              <w:t xml:space="preserve"> darba dienām</w:t>
            </w:r>
            <w:r w:rsidRPr="00017EF4">
              <w:rPr>
                <w:rFonts w:ascii="Times New Roman" w:eastAsia="Times New Roman" w:hAnsi="Times New Roman" w:cs="Times New Roman"/>
                <w:sz w:val="28"/>
                <w:szCs w:val="28"/>
                <w:lang w:eastAsia="lv-LV"/>
              </w:rPr>
              <w:t>.</w:t>
            </w:r>
          </w:p>
          <w:p w14:paraId="47D05038" w14:textId="43943B38" w:rsidR="00E2303E" w:rsidRPr="00017EF4" w:rsidRDefault="00CE1072" w:rsidP="009D35C4">
            <w:pPr>
              <w:spacing w:after="0" w:line="240" w:lineRule="auto"/>
              <w:ind w:firstLine="242"/>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xml:space="preserve">Pamatojoties uz </w:t>
            </w:r>
            <w:r w:rsidR="009C2124" w:rsidRPr="00017EF4">
              <w:rPr>
                <w:rFonts w:ascii="Times New Roman" w:eastAsia="Times New Roman" w:hAnsi="Times New Roman" w:cs="Times New Roman"/>
                <w:sz w:val="28"/>
                <w:szCs w:val="28"/>
                <w:lang w:eastAsia="lv-LV"/>
              </w:rPr>
              <w:t>MK noteikumos Nr.652 noteikto, ka korekciju veikšana par iepriekšējo saimniecisko gadu no 2021.</w:t>
            </w:r>
            <w:r w:rsidR="00D80BF2" w:rsidRPr="00017EF4">
              <w:rPr>
                <w:rFonts w:ascii="Times New Roman" w:eastAsia="Times New Roman" w:hAnsi="Times New Roman" w:cs="Times New Roman"/>
                <w:sz w:val="28"/>
                <w:szCs w:val="28"/>
                <w:lang w:eastAsia="lv-LV"/>
              </w:rPr>
              <w:t xml:space="preserve"> </w:t>
            </w:r>
            <w:r w:rsidR="009C2124" w:rsidRPr="00017EF4">
              <w:rPr>
                <w:rFonts w:ascii="Times New Roman" w:eastAsia="Times New Roman" w:hAnsi="Times New Roman" w:cs="Times New Roman"/>
                <w:sz w:val="28"/>
                <w:szCs w:val="28"/>
                <w:lang w:eastAsia="lv-LV"/>
              </w:rPr>
              <w:t>gada 1.</w:t>
            </w:r>
            <w:r w:rsidR="00D80BF2" w:rsidRPr="00017EF4">
              <w:rPr>
                <w:rFonts w:ascii="Times New Roman" w:eastAsia="Times New Roman" w:hAnsi="Times New Roman" w:cs="Times New Roman"/>
                <w:sz w:val="28"/>
                <w:szCs w:val="28"/>
                <w:lang w:eastAsia="lv-LV"/>
              </w:rPr>
              <w:t> </w:t>
            </w:r>
            <w:r w:rsidR="009C2124" w:rsidRPr="00017EF4">
              <w:rPr>
                <w:rFonts w:ascii="Times New Roman" w:eastAsia="Times New Roman" w:hAnsi="Times New Roman" w:cs="Times New Roman"/>
                <w:sz w:val="28"/>
                <w:szCs w:val="28"/>
                <w:lang w:eastAsia="lv-LV"/>
              </w:rPr>
              <w:t>janvāra netiek veikta, kā arī pāreju uz automatizētu procesu atlikumu uz gada beigām pārcelšanā un neizmantoto asignējumu slēgšanā</w:t>
            </w:r>
            <w:r w:rsidR="00E2303E" w:rsidRPr="00017EF4">
              <w:rPr>
                <w:rFonts w:ascii="Times New Roman" w:eastAsia="Times New Roman" w:hAnsi="Times New Roman" w:cs="Times New Roman"/>
                <w:sz w:val="28"/>
                <w:szCs w:val="28"/>
                <w:lang w:eastAsia="lv-LV"/>
              </w:rPr>
              <w:t>, MK noteikumu Nr.1220 39.</w:t>
            </w:r>
            <w:r w:rsidR="001F5572" w:rsidRPr="00017EF4">
              <w:rPr>
                <w:rFonts w:ascii="Times New Roman" w:hAnsi="Times New Roman" w:cs="Times New Roman"/>
              </w:rPr>
              <w:t> </w:t>
            </w:r>
            <w:r w:rsidR="00E2303E" w:rsidRPr="00017EF4">
              <w:rPr>
                <w:rFonts w:ascii="Times New Roman" w:eastAsia="Times New Roman" w:hAnsi="Times New Roman" w:cs="Times New Roman"/>
                <w:sz w:val="28"/>
                <w:szCs w:val="28"/>
                <w:lang w:eastAsia="lv-LV"/>
              </w:rPr>
              <w:t>punkts</w:t>
            </w:r>
            <w:r w:rsidR="00DD1755" w:rsidRPr="00017EF4">
              <w:rPr>
                <w:rFonts w:ascii="Times New Roman" w:eastAsia="Times New Roman" w:hAnsi="Times New Roman" w:cs="Times New Roman"/>
                <w:sz w:val="28"/>
                <w:szCs w:val="28"/>
                <w:lang w:eastAsia="lv-LV"/>
              </w:rPr>
              <w:t xml:space="preserve"> tiek izteikts jaunā redakcijā</w:t>
            </w:r>
            <w:r w:rsidR="00E2303E" w:rsidRPr="00017EF4">
              <w:rPr>
                <w:rFonts w:ascii="Times New Roman" w:eastAsia="Times New Roman" w:hAnsi="Times New Roman" w:cs="Times New Roman"/>
                <w:sz w:val="28"/>
                <w:szCs w:val="28"/>
                <w:lang w:eastAsia="lv-LV"/>
              </w:rPr>
              <w:t xml:space="preserve"> </w:t>
            </w:r>
            <w:r w:rsidR="001019D4" w:rsidRPr="00017EF4">
              <w:rPr>
                <w:rFonts w:ascii="Times New Roman" w:eastAsia="Times New Roman" w:hAnsi="Times New Roman" w:cs="Times New Roman"/>
                <w:sz w:val="28"/>
                <w:szCs w:val="28"/>
                <w:lang w:eastAsia="lv-LV"/>
              </w:rPr>
              <w:t xml:space="preserve">– tiek </w:t>
            </w:r>
            <w:r w:rsidR="00E2303E" w:rsidRPr="00017EF4">
              <w:rPr>
                <w:rFonts w:ascii="Times New Roman" w:eastAsia="Times New Roman" w:hAnsi="Times New Roman" w:cs="Times New Roman"/>
                <w:sz w:val="28"/>
                <w:szCs w:val="28"/>
                <w:lang w:eastAsia="lv-LV"/>
              </w:rPr>
              <w:t xml:space="preserve"> noteik</w:t>
            </w:r>
            <w:r w:rsidR="001019D4" w:rsidRPr="00017EF4">
              <w:rPr>
                <w:rFonts w:ascii="Times New Roman" w:eastAsia="Times New Roman" w:hAnsi="Times New Roman" w:cs="Times New Roman"/>
                <w:sz w:val="28"/>
                <w:szCs w:val="28"/>
                <w:lang w:eastAsia="lv-LV"/>
              </w:rPr>
              <w:t>t</w:t>
            </w:r>
            <w:r w:rsidR="00E2303E" w:rsidRPr="00017EF4">
              <w:rPr>
                <w:rFonts w:ascii="Times New Roman" w:eastAsia="Times New Roman" w:hAnsi="Times New Roman" w:cs="Times New Roman"/>
                <w:sz w:val="28"/>
                <w:szCs w:val="28"/>
                <w:lang w:eastAsia="lv-LV"/>
              </w:rPr>
              <w:t xml:space="preserve">s, ka </w:t>
            </w:r>
            <w:r w:rsidR="006E2B82" w:rsidRPr="00017EF4">
              <w:rPr>
                <w:rFonts w:ascii="Times New Roman" w:eastAsia="Times New Roman" w:hAnsi="Times New Roman" w:cs="Times New Roman"/>
                <w:sz w:val="28"/>
                <w:szCs w:val="28"/>
                <w:lang w:eastAsia="lv-LV"/>
              </w:rPr>
              <w:t xml:space="preserve">Valsts kase nodrošina kopsavilkuma pārskatu par budžeta izpildi iepriekšējā saimnieciskā gadā (turpmāk – MKP) līdz kārtējā saimnieciskā gada 5. janvārim, savukārt budžeta izpildītāji </w:t>
            </w:r>
            <w:r w:rsidR="00E2303E" w:rsidRPr="00017EF4">
              <w:rPr>
                <w:rFonts w:ascii="Times New Roman" w:eastAsia="Times New Roman" w:hAnsi="Times New Roman" w:cs="Times New Roman"/>
                <w:sz w:val="28"/>
                <w:szCs w:val="28"/>
                <w:lang w:eastAsia="lv-LV"/>
              </w:rPr>
              <w:t xml:space="preserve">pēc nepieciešamības var </w:t>
            </w:r>
            <w:r w:rsidR="006E2B82" w:rsidRPr="00017EF4">
              <w:rPr>
                <w:rFonts w:ascii="Times New Roman" w:eastAsia="Times New Roman" w:hAnsi="Times New Roman" w:cs="Times New Roman"/>
                <w:sz w:val="28"/>
                <w:szCs w:val="28"/>
                <w:lang w:eastAsia="lv-LV"/>
              </w:rPr>
              <w:t xml:space="preserve">MKP </w:t>
            </w:r>
            <w:r w:rsidR="00E2303E" w:rsidRPr="00017EF4">
              <w:rPr>
                <w:rFonts w:ascii="Times New Roman" w:eastAsia="Times New Roman" w:hAnsi="Times New Roman" w:cs="Times New Roman"/>
                <w:sz w:val="28"/>
                <w:szCs w:val="28"/>
                <w:lang w:eastAsia="lv-LV"/>
              </w:rPr>
              <w:t xml:space="preserve">norādīt korekcijas par budžeta izpildes neatbilstībām, kas izveidojušās gada pēdējās dienās un </w:t>
            </w:r>
            <w:r w:rsidR="001F5572" w:rsidRPr="00017EF4">
              <w:rPr>
                <w:rFonts w:ascii="Times New Roman" w:eastAsia="Times New Roman" w:hAnsi="Times New Roman" w:cs="Times New Roman"/>
                <w:sz w:val="28"/>
                <w:szCs w:val="28"/>
                <w:lang w:eastAsia="lv-LV"/>
              </w:rPr>
              <w:t>tādēļ</w:t>
            </w:r>
            <w:r w:rsidR="00E2303E" w:rsidRPr="00017EF4">
              <w:rPr>
                <w:rFonts w:ascii="Times New Roman" w:eastAsia="Times New Roman" w:hAnsi="Times New Roman" w:cs="Times New Roman"/>
                <w:sz w:val="28"/>
                <w:szCs w:val="28"/>
                <w:lang w:eastAsia="lv-LV"/>
              </w:rPr>
              <w:t xml:space="preserve"> nav bijusi iespēja </w:t>
            </w:r>
            <w:r w:rsidR="001F5572" w:rsidRPr="00017EF4">
              <w:rPr>
                <w:rFonts w:ascii="Times New Roman" w:eastAsia="Times New Roman" w:hAnsi="Times New Roman" w:cs="Times New Roman"/>
                <w:sz w:val="28"/>
                <w:szCs w:val="28"/>
                <w:lang w:eastAsia="lv-LV"/>
              </w:rPr>
              <w:t>veikt budžeta izpildes korekcij</w:t>
            </w:r>
            <w:r w:rsidR="006E2B82" w:rsidRPr="00017EF4">
              <w:rPr>
                <w:rFonts w:ascii="Times New Roman" w:eastAsia="Times New Roman" w:hAnsi="Times New Roman" w:cs="Times New Roman"/>
                <w:sz w:val="28"/>
                <w:szCs w:val="28"/>
                <w:lang w:eastAsia="lv-LV"/>
              </w:rPr>
              <w:t>as</w:t>
            </w:r>
            <w:r w:rsidR="001F5572" w:rsidRPr="00017EF4">
              <w:rPr>
                <w:rFonts w:ascii="Times New Roman" w:eastAsia="Times New Roman" w:hAnsi="Times New Roman" w:cs="Times New Roman"/>
                <w:sz w:val="28"/>
                <w:szCs w:val="28"/>
                <w:lang w:eastAsia="lv-LV"/>
              </w:rPr>
              <w:t xml:space="preserve"> gada ietvaros</w:t>
            </w:r>
            <w:r w:rsidR="003937F4" w:rsidRPr="00017EF4">
              <w:rPr>
                <w:rFonts w:ascii="Times New Roman" w:eastAsia="Times New Roman" w:hAnsi="Times New Roman" w:cs="Times New Roman"/>
                <w:sz w:val="28"/>
                <w:szCs w:val="28"/>
                <w:lang w:eastAsia="lv-LV"/>
              </w:rPr>
              <w:t xml:space="preserve">. </w:t>
            </w:r>
            <w:r w:rsidR="001F5572" w:rsidRPr="00017EF4">
              <w:rPr>
                <w:rFonts w:ascii="Times New Roman" w:eastAsia="Times New Roman" w:hAnsi="Times New Roman" w:cs="Times New Roman"/>
                <w:sz w:val="28"/>
                <w:szCs w:val="28"/>
                <w:lang w:eastAsia="lv-LV"/>
              </w:rPr>
              <w:t>Ņ</w:t>
            </w:r>
            <w:r w:rsidR="00E2303E" w:rsidRPr="00017EF4">
              <w:rPr>
                <w:rFonts w:ascii="Times New Roman" w:eastAsia="Times New Roman" w:hAnsi="Times New Roman" w:cs="Times New Roman"/>
                <w:sz w:val="28"/>
                <w:szCs w:val="28"/>
                <w:lang w:eastAsia="lv-LV"/>
              </w:rPr>
              <w:t>emot vērā, ka iepriekšējā saimnieciskajā gadā neizmantotie</w:t>
            </w:r>
            <w:r w:rsidR="002C21FC" w:rsidRPr="00017EF4">
              <w:rPr>
                <w:rFonts w:ascii="Times New Roman" w:eastAsia="Times New Roman" w:hAnsi="Times New Roman" w:cs="Times New Roman"/>
                <w:sz w:val="28"/>
                <w:szCs w:val="28"/>
                <w:lang w:eastAsia="lv-LV"/>
              </w:rPr>
              <w:t xml:space="preserve"> valsts budžeta asignējumi </w:t>
            </w:r>
            <w:r w:rsidR="00DD1755" w:rsidRPr="00017EF4">
              <w:rPr>
                <w:rFonts w:ascii="Times New Roman" w:eastAsia="Times New Roman" w:hAnsi="Times New Roman" w:cs="Times New Roman"/>
                <w:sz w:val="28"/>
                <w:szCs w:val="28"/>
                <w:lang w:eastAsia="lv-LV"/>
              </w:rPr>
              <w:t>tiks</w:t>
            </w:r>
            <w:r w:rsidR="00E2303E" w:rsidRPr="00017EF4">
              <w:rPr>
                <w:rFonts w:ascii="Times New Roman" w:eastAsia="Times New Roman" w:hAnsi="Times New Roman" w:cs="Times New Roman"/>
                <w:sz w:val="28"/>
                <w:szCs w:val="28"/>
                <w:lang w:eastAsia="lv-LV"/>
              </w:rPr>
              <w:t xml:space="preserve"> slēgti</w:t>
            </w:r>
            <w:r w:rsidR="002C21FC" w:rsidRPr="00017EF4">
              <w:rPr>
                <w:rFonts w:ascii="Times New Roman" w:eastAsia="Times New Roman" w:hAnsi="Times New Roman" w:cs="Times New Roman"/>
                <w:sz w:val="28"/>
                <w:szCs w:val="28"/>
                <w:lang w:eastAsia="lv-LV"/>
              </w:rPr>
              <w:t xml:space="preserve"> 31.</w:t>
            </w:r>
            <w:r w:rsidR="001F5572" w:rsidRPr="00017EF4">
              <w:rPr>
                <w:rFonts w:ascii="Times New Roman" w:eastAsia="Times New Roman" w:hAnsi="Times New Roman" w:cs="Times New Roman"/>
                <w:sz w:val="28"/>
                <w:szCs w:val="28"/>
                <w:lang w:eastAsia="lv-LV"/>
              </w:rPr>
              <w:t> </w:t>
            </w:r>
            <w:r w:rsidR="002C21FC" w:rsidRPr="00017EF4">
              <w:rPr>
                <w:rFonts w:ascii="Times New Roman" w:eastAsia="Times New Roman" w:hAnsi="Times New Roman" w:cs="Times New Roman"/>
                <w:sz w:val="28"/>
                <w:szCs w:val="28"/>
                <w:lang w:eastAsia="lv-LV"/>
              </w:rPr>
              <w:t>decembrī</w:t>
            </w:r>
            <w:r w:rsidR="006E2B82" w:rsidRPr="00017EF4">
              <w:rPr>
                <w:rFonts w:ascii="Times New Roman" w:eastAsia="Times New Roman" w:hAnsi="Times New Roman" w:cs="Times New Roman"/>
                <w:sz w:val="28"/>
                <w:szCs w:val="28"/>
                <w:lang w:eastAsia="lv-LV"/>
              </w:rPr>
              <w:t xml:space="preserve">, </w:t>
            </w:r>
            <w:r w:rsidR="00DD1755" w:rsidRPr="00017EF4">
              <w:rPr>
                <w:rFonts w:ascii="Times New Roman" w:eastAsia="Times New Roman" w:hAnsi="Times New Roman" w:cs="Times New Roman"/>
                <w:sz w:val="28"/>
                <w:szCs w:val="28"/>
                <w:lang w:eastAsia="lv-LV"/>
              </w:rPr>
              <w:t>tai skaitā slēgta dotācija</w:t>
            </w:r>
            <w:r w:rsidR="006E2B82" w:rsidRPr="00017EF4">
              <w:rPr>
                <w:rFonts w:ascii="Times New Roman" w:eastAsia="Times New Roman" w:hAnsi="Times New Roman" w:cs="Times New Roman"/>
                <w:sz w:val="28"/>
                <w:szCs w:val="28"/>
                <w:lang w:eastAsia="lv-LV"/>
              </w:rPr>
              <w:t>,</w:t>
            </w:r>
            <w:r w:rsidR="00DD1755" w:rsidRPr="00017EF4">
              <w:rPr>
                <w:rFonts w:ascii="Times New Roman" w:eastAsia="Times New Roman" w:hAnsi="Times New Roman" w:cs="Times New Roman"/>
                <w:sz w:val="28"/>
                <w:szCs w:val="28"/>
                <w:lang w:eastAsia="lv-LV"/>
              </w:rPr>
              <w:t xml:space="preserve"> </w:t>
            </w:r>
            <w:r w:rsidR="002C21FC" w:rsidRPr="00017EF4">
              <w:rPr>
                <w:rFonts w:ascii="Times New Roman" w:eastAsia="Times New Roman" w:hAnsi="Times New Roman" w:cs="Times New Roman"/>
                <w:sz w:val="28"/>
                <w:szCs w:val="28"/>
                <w:lang w:eastAsia="lv-LV"/>
              </w:rPr>
              <w:t>un kontos esošie atlikumi tiks</w:t>
            </w:r>
            <w:r w:rsidR="00E2303E" w:rsidRPr="00017EF4">
              <w:rPr>
                <w:rFonts w:ascii="Times New Roman" w:eastAsia="Times New Roman" w:hAnsi="Times New Roman" w:cs="Times New Roman"/>
                <w:sz w:val="28"/>
                <w:szCs w:val="28"/>
                <w:lang w:eastAsia="lv-LV"/>
              </w:rPr>
              <w:t xml:space="preserve"> pārcelti 1.</w:t>
            </w:r>
            <w:r w:rsidR="001F5572" w:rsidRPr="00017EF4">
              <w:rPr>
                <w:rFonts w:ascii="Times New Roman" w:eastAsia="Times New Roman" w:hAnsi="Times New Roman" w:cs="Times New Roman"/>
                <w:sz w:val="28"/>
                <w:szCs w:val="28"/>
                <w:lang w:eastAsia="lv-LV"/>
              </w:rPr>
              <w:t xml:space="preserve"> janvārī, </w:t>
            </w:r>
            <w:r w:rsidR="00DD1755" w:rsidRPr="00017EF4">
              <w:rPr>
                <w:rFonts w:ascii="Times New Roman" w:eastAsia="Times New Roman" w:hAnsi="Times New Roman" w:cs="Times New Roman"/>
                <w:sz w:val="28"/>
                <w:szCs w:val="28"/>
                <w:lang w:eastAsia="lv-LV"/>
              </w:rPr>
              <w:t>tiek noteikts</w:t>
            </w:r>
            <w:r w:rsidR="00E2303E" w:rsidRPr="00017EF4">
              <w:rPr>
                <w:rFonts w:ascii="Times New Roman" w:eastAsia="Times New Roman" w:hAnsi="Times New Roman" w:cs="Times New Roman"/>
                <w:sz w:val="28"/>
                <w:szCs w:val="28"/>
                <w:lang w:eastAsia="lv-LV"/>
              </w:rPr>
              <w:t xml:space="preserve">, ka </w:t>
            </w:r>
            <w:r w:rsidR="00107426" w:rsidRPr="00017EF4">
              <w:rPr>
                <w:rFonts w:ascii="Times New Roman" w:eastAsia="Times New Roman" w:hAnsi="Times New Roman" w:cs="Times New Roman"/>
                <w:sz w:val="28"/>
                <w:szCs w:val="28"/>
                <w:lang w:eastAsia="lv-LV"/>
              </w:rPr>
              <w:t xml:space="preserve">budžeta izpildes korekcijas MKP veic konta ietvaros </w:t>
            </w:r>
            <w:r w:rsidR="00107426" w:rsidRPr="00017EF4">
              <w:rPr>
                <w:rFonts w:ascii="Times New Roman" w:eastAsia="Times New Roman" w:hAnsi="Times New Roman" w:cs="Times New Roman"/>
                <w:sz w:val="28"/>
                <w:szCs w:val="28"/>
                <w:lang w:eastAsia="lv-LV"/>
              </w:rPr>
              <w:lastRenderedPageBreak/>
              <w:t>ievērojot nosacījumu, ka tās nemaina slēgtās dotācijas apjomu un konta atlikumu uz iepriekšējā saimnieciskā gada beigām.</w:t>
            </w:r>
            <w:r w:rsidR="00EB7BC6" w:rsidRPr="00017EF4">
              <w:rPr>
                <w:rFonts w:ascii="Times New Roman" w:eastAsia="Times New Roman" w:hAnsi="Times New Roman" w:cs="Times New Roman"/>
                <w:sz w:val="28"/>
                <w:szCs w:val="28"/>
                <w:lang w:eastAsia="lv-LV"/>
              </w:rPr>
              <w:t xml:space="preserve"> Budžeta izpildītāji varēs uzrādīt klasifikācijas kodu labojumu viena budžeta rādītāja ietvaros (piemēram, attiecinot </w:t>
            </w:r>
            <w:r w:rsidR="00B42092" w:rsidRPr="00017EF4">
              <w:rPr>
                <w:rFonts w:ascii="Times New Roman" w:eastAsia="Times New Roman" w:hAnsi="Times New Roman" w:cs="Times New Roman"/>
                <w:sz w:val="28"/>
                <w:szCs w:val="28"/>
                <w:lang w:eastAsia="lv-LV"/>
              </w:rPr>
              <w:t>ieņēmumus</w:t>
            </w:r>
            <w:r w:rsidR="00EB7BC6" w:rsidRPr="00017EF4">
              <w:rPr>
                <w:rFonts w:ascii="Times New Roman" w:eastAsia="Times New Roman" w:hAnsi="Times New Roman" w:cs="Times New Roman"/>
                <w:sz w:val="28"/>
                <w:szCs w:val="28"/>
                <w:lang w:eastAsia="lv-LV"/>
              </w:rPr>
              <w:t xml:space="preserve"> no viena </w:t>
            </w:r>
            <w:r w:rsidR="00D07599" w:rsidRPr="00017EF4">
              <w:rPr>
                <w:rFonts w:ascii="Times New Roman" w:eastAsia="Times New Roman" w:hAnsi="Times New Roman" w:cs="Times New Roman"/>
                <w:sz w:val="28"/>
                <w:szCs w:val="28"/>
                <w:lang w:eastAsia="lv-LV"/>
              </w:rPr>
              <w:t xml:space="preserve">budžeta rādītāja </w:t>
            </w:r>
            <w:r w:rsidR="00B42092" w:rsidRPr="00017EF4">
              <w:rPr>
                <w:rFonts w:ascii="Times New Roman" w:eastAsia="Times New Roman" w:hAnsi="Times New Roman" w:cs="Times New Roman"/>
                <w:sz w:val="28"/>
                <w:szCs w:val="28"/>
                <w:lang w:eastAsia="lv-LV"/>
              </w:rPr>
              <w:t>“Ieņēmumi no maksas pakalpojumiem un citi pašu ieņēmumi - kopā</w:t>
            </w:r>
            <w:r w:rsidR="00EB7BC6" w:rsidRPr="00017EF4">
              <w:rPr>
                <w:rFonts w:ascii="Times New Roman" w:eastAsia="Times New Roman" w:hAnsi="Times New Roman" w:cs="Times New Roman"/>
                <w:sz w:val="28"/>
                <w:szCs w:val="28"/>
                <w:lang w:eastAsia="lv-LV"/>
              </w:rPr>
              <w:t>”</w:t>
            </w:r>
            <w:r w:rsidR="00643737" w:rsidRPr="00017EF4">
              <w:rPr>
                <w:rFonts w:ascii="Times New Roman" w:eastAsia="Times New Roman" w:hAnsi="Times New Roman" w:cs="Times New Roman"/>
                <w:sz w:val="28"/>
                <w:szCs w:val="28"/>
                <w:lang w:eastAsia="lv-LV"/>
              </w:rPr>
              <w:t xml:space="preserve"> koda uz citu š</w:t>
            </w:r>
            <w:r w:rsidR="00F166D4" w:rsidRPr="00017EF4">
              <w:rPr>
                <w:rFonts w:ascii="Times New Roman" w:eastAsia="Times New Roman" w:hAnsi="Times New Roman" w:cs="Times New Roman"/>
                <w:sz w:val="28"/>
                <w:szCs w:val="28"/>
                <w:lang w:eastAsia="lv-LV"/>
              </w:rPr>
              <w:t>ī rādītāja</w:t>
            </w:r>
            <w:r w:rsidR="00643737" w:rsidRPr="00017EF4">
              <w:rPr>
                <w:rFonts w:ascii="Times New Roman" w:eastAsia="Times New Roman" w:hAnsi="Times New Roman" w:cs="Times New Roman"/>
                <w:sz w:val="28"/>
                <w:szCs w:val="28"/>
                <w:lang w:eastAsia="lv-LV"/>
              </w:rPr>
              <w:t xml:space="preserve"> kodu</w:t>
            </w:r>
            <w:r w:rsidR="00EB7BC6" w:rsidRPr="00017EF4">
              <w:rPr>
                <w:rFonts w:ascii="Times New Roman" w:eastAsia="Times New Roman" w:hAnsi="Times New Roman" w:cs="Times New Roman"/>
                <w:sz w:val="28"/>
                <w:szCs w:val="28"/>
                <w:lang w:eastAsia="lv-LV"/>
              </w:rPr>
              <w:t xml:space="preserve">), vai starp dažādiem budžeta rādītājiem (piemēram, </w:t>
            </w:r>
            <w:r w:rsidR="00B42092" w:rsidRPr="00017EF4">
              <w:rPr>
                <w:rFonts w:ascii="Times New Roman" w:eastAsia="Times New Roman" w:hAnsi="Times New Roman" w:cs="Times New Roman"/>
                <w:sz w:val="28"/>
                <w:szCs w:val="28"/>
                <w:lang w:eastAsia="lv-LV"/>
              </w:rPr>
              <w:t xml:space="preserve">attiecinot izdevumus </w:t>
            </w:r>
            <w:r w:rsidR="00EB7BC6" w:rsidRPr="00017EF4">
              <w:rPr>
                <w:rFonts w:ascii="Times New Roman" w:eastAsia="Times New Roman" w:hAnsi="Times New Roman" w:cs="Times New Roman"/>
                <w:sz w:val="28"/>
                <w:szCs w:val="28"/>
                <w:lang w:eastAsia="lv-LV"/>
              </w:rPr>
              <w:t xml:space="preserve">no </w:t>
            </w:r>
            <w:r w:rsidR="00F166D4" w:rsidRPr="00017EF4">
              <w:rPr>
                <w:rFonts w:ascii="Times New Roman" w:eastAsia="Times New Roman" w:hAnsi="Times New Roman" w:cs="Times New Roman"/>
                <w:sz w:val="28"/>
                <w:szCs w:val="28"/>
                <w:lang w:eastAsia="lv-LV"/>
              </w:rPr>
              <w:t xml:space="preserve">budžeta rādītāja </w:t>
            </w:r>
            <w:r w:rsidR="00EB7BC6" w:rsidRPr="00017EF4">
              <w:rPr>
                <w:rFonts w:ascii="Times New Roman" w:eastAsia="Times New Roman" w:hAnsi="Times New Roman" w:cs="Times New Roman"/>
                <w:sz w:val="28"/>
                <w:szCs w:val="28"/>
                <w:lang w:eastAsia="lv-LV"/>
              </w:rPr>
              <w:t>“Preces un pakalpojumi” koda uz “Pamatkapitāla veidošana” kodu)</w:t>
            </w:r>
            <w:r w:rsidR="006E2B82" w:rsidRPr="00017EF4">
              <w:rPr>
                <w:rFonts w:ascii="Times New Roman" w:eastAsia="Times New Roman" w:hAnsi="Times New Roman" w:cs="Times New Roman"/>
                <w:sz w:val="28"/>
                <w:szCs w:val="28"/>
                <w:lang w:eastAsia="lv-LV"/>
              </w:rPr>
              <w:t>.</w:t>
            </w:r>
            <w:r w:rsidR="001515DF" w:rsidRPr="00017EF4">
              <w:rPr>
                <w:rFonts w:ascii="Times New Roman" w:eastAsia="Times New Roman" w:hAnsi="Times New Roman" w:cs="Times New Roman"/>
                <w:sz w:val="28"/>
                <w:szCs w:val="28"/>
                <w:lang w:eastAsia="lv-LV"/>
              </w:rPr>
              <w:t xml:space="preserve"> Korekcijas veicamas tā, lai n</w:t>
            </w:r>
            <w:r w:rsidR="00EB7BC6" w:rsidRPr="00017EF4">
              <w:rPr>
                <w:rFonts w:ascii="Times New Roman" w:eastAsia="Times New Roman" w:hAnsi="Times New Roman" w:cs="Times New Roman"/>
                <w:sz w:val="28"/>
                <w:szCs w:val="28"/>
                <w:lang w:eastAsia="lv-LV"/>
              </w:rPr>
              <w:t>epārsnie</w:t>
            </w:r>
            <w:r w:rsidR="001515DF" w:rsidRPr="00017EF4">
              <w:rPr>
                <w:rFonts w:ascii="Times New Roman" w:eastAsia="Times New Roman" w:hAnsi="Times New Roman" w:cs="Times New Roman"/>
                <w:sz w:val="28"/>
                <w:szCs w:val="28"/>
                <w:lang w:eastAsia="lv-LV"/>
              </w:rPr>
              <w:t>gtu</w:t>
            </w:r>
            <w:r w:rsidR="00EB7BC6" w:rsidRPr="00017EF4">
              <w:rPr>
                <w:rFonts w:ascii="Times New Roman" w:eastAsia="Times New Roman" w:hAnsi="Times New Roman" w:cs="Times New Roman"/>
                <w:sz w:val="28"/>
                <w:szCs w:val="28"/>
                <w:lang w:eastAsia="lv-LV"/>
              </w:rPr>
              <w:t xml:space="preserve"> piešķirtos asignējumus</w:t>
            </w:r>
            <w:r w:rsidR="001515DF" w:rsidRPr="00017EF4">
              <w:rPr>
                <w:rFonts w:ascii="Times New Roman" w:eastAsia="Times New Roman" w:hAnsi="Times New Roman" w:cs="Times New Roman"/>
                <w:sz w:val="28"/>
                <w:szCs w:val="28"/>
                <w:lang w:eastAsia="lv-LV"/>
              </w:rPr>
              <w:t xml:space="preserve"> kontā</w:t>
            </w:r>
            <w:r w:rsidR="00EB7BC6" w:rsidRPr="00017EF4">
              <w:rPr>
                <w:rFonts w:ascii="Times New Roman" w:eastAsia="Times New Roman" w:hAnsi="Times New Roman" w:cs="Times New Roman"/>
                <w:sz w:val="28"/>
                <w:szCs w:val="28"/>
                <w:lang w:eastAsia="lv-LV"/>
              </w:rPr>
              <w:t>.</w:t>
            </w:r>
            <w:r w:rsidR="00C64D32" w:rsidRPr="00017EF4">
              <w:rPr>
                <w:rFonts w:ascii="Times New Roman" w:eastAsia="Times New Roman" w:hAnsi="Times New Roman" w:cs="Times New Roman"/>
                <w:sz w:val="28"/>
                <w:szCs w:val="28"/>
                <w:lang w:eastAsia="lv-LV"/>
              </w:rPr>
              <w:t xml:space="preserve"> Budžeta korekcijas starp kontiem nav atļautas, jo šādas korekcijas maina konta atlikumu uz iepriekšējā saimnieciskā gada beigām.</w:t>
            </w:r>
          </w:p>
          <w:p w14:paraId="71A607FC" w14:textId="72A16A97" w:rsidR="0078622C" w:rsidRPr="00017EF4" w:rsidRDefault="009D35C4" w:rsidP="009D35C4">
            <w:pPr>
              <w:spacing w:after="0" w:line="240" w:lineRule="auto"/>
              <w:ind w:firstLine="242"/>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Noteikumu projektā noteikts, ka m</w:t>
            </w:r>
            <w:r w:rsidR="009F20BA" w:rsidRPr="00017EF4">
              <w:rPr>
                <w:rFonts w:ascii="Times New Roman" w:eastAsia="Times New Roman" w:hAnsi="Times New Roman" w:cs="Times New Roman"/>
                <w:sz w:val="28"/>
                <w:szCs w:val="28"/>
                <w:lang w:eastAsia="lv-LV"/>
              </w:rPr>
              <w:t xml:space="preserve">inistrija vai cita centrālā valsts iestāde līdz kārtējā saimnieciskā gada 15. janvārim nodrošina budžeta izpildes korekciju ievadi un paraksta ministrijas līmeņa MKP ar </w:t>
            </w:r>
            <w:proofErr w:type="spellStart"/>
            <w:r w:rsidR="009F20BA" w:rsidRPr="00017EF4">
              <w:rPr>
                <w:rFonts w:ascii="Times New Roman" w:eastAsia="Times New Roman" w:hAnsi="Times New Roman" w:cs="Times New Roman"/>
                <w:sz w:val="28"/>
                <w:szCs w:val="28"/>
                <w:lang w:eastAsia="lv-LV"/>
              </w:rPr>
              <w:t>ePārskatu</w:t>
            </w:r>
            <w:proofErr w:type="spellEnd"/>
            <w:r w:rsidR="009F20BA" w:rsidRPr="00017EF4">
              <w:rPr>
                <w:rFonts w:ascii="Times New Roman" w:eastAsia="Times New Roman" w:hAnsi="Times New Roman" w:cs="Times New Roman"/>
                <w:sz w:val="28"/>
                <w:szCs w:val="28"/>
                <w:lang w:eastAsia="lv-LV"/>
              </w:rPr>
              <w:t xml:space="preserve"> autentifikācijas rīkiem (arī, ja korekcijas nav veiktas).</w:t>
            </w:r>
            <w:r w:rsidRPr="00017EF4">
              <w:rPr>
                <w:rFonts w:ascii="Times New Roman" w:eastAsia="Times New Roman" w:hAnsi="Times New Roman" w:cs="Times New Roman"/>
                <w:sz w:val="28"/>
                <w:szCs w:val="28"/>
                <w:lang w:eastAsia="lv-LV"/>
              </w:rPr>
              <w:t xml:space="preserve"> Šāds termiņš noteikts, jo </w:t>
            </w:r>
            <w:r w:rsidR="0078622C" w:rsidRPr="00017EF4">
              <w:rPr>
                <w:rFonts w:ascii="Times New Roman" w:hAnsi="Times New Roman" w:cs="Times New Roman"/>
                <w:sz w:val="28"/>
                <w:szCs w:val="28"/>
                <w:lang w:eastAsia="lv-LV"/>
              </w:rPr>
              <w:t>Valsts kase ministriju vai citu centrālo valsts iestāžu koriģētos datus par saimniecisko gadu</w:t>
            </w:r>
            <w:r w:rsidRPr="00017EF4">
              <w:rPr>
                <w:rFonts w:ascii="Times New Roman" w:hAnsi="Times New Roman" w:cs="Times New Roman"/>
                <w:sz w:val="28"/>
                <w:szCs w:val="28"/>
                <w:lang w:eastAsia="lv-LV"/>
              </w:rPr>
              <w:t xml:space="preserve"> </w:t>
            </w:r>
            <w:r w:rsidR="0078622C" w:rsidRPr="00017EF4">
              <w:rPr>
                <w:rFonts w:ascii="Times New Roman" w:hAnsi="Times New Roman" w:cs="Times New Roman"/>
                <w:sz w:val="28"/>
                <w:szCs w:val="28"/>
                <w:lang w:eastAsia="lv-LV"/>
              </w:rPr>
              <w:t>izmantos gada pēdējā mēneša</w:t>
            </w:r>
            <w:r w:rsidR="0078622C" w:rsidRPr="00017EF4">
              <w:rPr>
                <w:rFonts w:ascii="Times New Roman" w:hAnsi="Times New Roman" w:cs="Times New Roman"/>
                <w:color w:val="1F497D"/>
                <w:sz w:val="28"/>
                <w:szCs w:val="28"/>
              </w:rPr>
              <w:t xml:space="preserve"> </w:t>
            </w:r>
            <w:r w:rsidR="0078622C" w:rsidRPr="00017EF4">
              <w:rPr>
                <w:rFonts w:ascii="Times New Roman" w:hAnsi="Times New Roman" w:cs="Times New Roman"/>
                <w:sz w:val="28"/>
                <w:szCs w:val="28"/>
                <w:lang w:eastAsia="lv-LV"/>
              </w:rPr>
              <w:t>pārskata sagatavošanā par budžeta izpildi, kuru sagatavošanas datums ir 20.</w:t>
            </w:r>
            <w:r w:rsidRPr="00017EF4">
              <w:rPr>
                <w:rFonts w:ascii="Times New Roman" w:hAnsi="Times New Roman" w:cs="Times New Roman"/>
                <w:sz w:val="28"/>
                <w:szCs w:val="28"/>
                <w:lang w:eastAsia="lv-LV"/>
              </w:rPr>
              <w:t> </w:t>
            </w:r>
            <w:r w:rsidR="0078622C" w:rsidRPr="00017EF4">
              <w:rPr>
                <w:rFonts w:ascii="Times New Roman" w:hAnsi="Times New Roman" w:cs="Times New Roman"/>
                <w:sz w:val="28"/>
                <w:szCs w:val="28"/>
                <w:lang w:eastAsia="lv-LV"/>
              </w:rPr>
              <w:t xml:space="preserve">janvāris. Lai gan šie dati ir operatīvi, taču šo datu analīzi veic </w:t>
            </w:r>
            <w:r w:rsidR="00FC440F" w:rsidRPr="00017EF4">
              <w:rPr>
                <w:rFonts w:ascii="Times New Roman" w:hAnsi="Times New Roman" w:cs="Times New Roman"/>
                <w:sz w:val="28"/>
                <w:szCs w:val="28"/>
                <w:lang w:eastAsia="lv-LV"/>
              </w:rPr>
              <w:t>gan</w:t>
            </w:r>
            <w:r w:rsidR="0078622C" w:rsidRPr="00017EF4">
              <w:rPr>
                <w:rFonts w:ascii="Times New Roman" w:hAnsi="Times New Roman" w:cs="Times New Roman"/>
                <w:sz w:val="28"/>
                <w:szCs w:val="28"/>
                <w:lang w:eastAsia="lv-LV"/>
              </w:rPr>
              <w:t xml:space="preserve"> Finanšu ministrija, lai pilnveidotu budžeta izpildes procesus un secinātu, vai </w:t>
            </w:r>
            <w:r w:rsidR="0078622C" w:rsidRPr="00017EF4">
              <w:rPr>
                <w:rFonts w:ascii="Times New Roman" w:hAnsi="Times New Roman" w:cs="Times New Roman"/>
                <w:sz w:val="28"/>
                <w:szCs w:val="28"/>
              </w:rPr>
              <w:t xml:space="preserve">izdevumi ir veikti saskaņā ar </w:t>
            </w:r>
            <w:r w:rsidR="0078622C" w:rsidRPr="00017EF4">
              <w:rPr>
                <w:rFonts w:ascii="Times New Roman" w:hAnsi="Times New Roman" w:cs="Times New Roman"/>
                <w:sz w:val="28"/>
                <w:szCs w:val="28"/>
                <w:lang w:eastAsia="lv-LV"/>
              </w:rPr>
              <w:t xml:space="preserve">ministriju vai citu centrālo valsts iestāžu </w:t>
            </w:r>
            <w:r w:rsidR="0078622C" w:rsidRPr="00017EF4">
              <w:rPr>
                <w:rFonts w:ascii="Times New Roman" w:hAnsi="Times New Roman" w:cs="Times New Roman"/>
                <w:sz w:val="28"/>
                <w:szCs w:val="28"/>
              </w:rPr>
              <w:t>apstiprinātajiem mērķiem</w:t>
            </w:r>
            <w:r w:rsidR="0078622C" w:rsidRPr="00017EF4">
              <w:rPr>
                <w:rFonts w:ascii="Times New Roman" w:hAnsi="Times New Roman" w:cs="Times New Roman"/>
                <w:sz w:val="28"/>
                <w:szCs w:val="28"/>
                <w:lang w:eastAsia="lv-LV"/>
              </w:rPr>
              <w:t xml:space="preserve">, </w:t>
            </w:r>
            <w:r w:rsidR="00FC440F" w:rsidRPr="00017EF4">
              <w:rPr>
                <w:rFonts w:ascii="Times New Roman" w:hAnsi="Times New Roman" w:cs="Times New Roman"/>
                <w:sz w:val="28"/>
                <w:szCs w:val="28"/>
                <w:lang w:eastAsia="lv-LV"/>
              </w:rPr>
              <w:t>gan</w:t>
            </w:r>
            <w:r w:rsidR="0078622C" w:rsidRPr="00017EF4">
              <w:rPr>
                <w:rFonts w:ascii="Times New Roman" w:hAnsi="Times New Roman" w:cs="Times New Roman"/>
                <w:sz w:val="28"/>
                <w:szCs w:val="28"/>
                <w:lang w:eastAsia="lv-LV"/>
              </w:rPr>
              <w:t xml:space="preserve"> ārējie lietotāji, kā</w:t>
            </w:r>
            <w:r w:rsidR="00FC440F" w:rsidRPr="00017EF4">
              <w:rPr>
                <w:rFonts w:ascii="Times New Roman" w:hAnsi="Times New Roman" w:cs="Times New Roman"/>
                <w:sz w:val="28"/>
                <w:szCs w:val="28"/>
                <w:lang w:eastAsia="lv-LV"/>
              </w:rPr>
              <w:t>,</w:t>
            </w:r>
            <w:r w:rsidR="0078622C" w:rsidRPr="00017EF4">
              <w:rPr>
                <w:rFonts w:ascii="Times New Roman" w:hAnsi="Times New Roman" w:cs="Times New Roman"/>
                <w:sz w:val="28"/>
                <w:szCs w:val="28"/>
                <w:lang w:eastAsia="lv-LV"/>
              </w:rPr>
              <w:t xml:space="preserve"> piemēram, Centrālā statistikas pārvalde, Latvijas Banka.</w:t>
            </w:r>
            <w:r w:rsidR="0078622C" w:rsidRPr="00017EF4">
              <w:rPr>
                <w:rFonts w:ascii="Times New Roman" w:hAnsi="Times New Roman" w:cs="Times New Roman"/>
                <w:sz w:val="28"/>
                <w:szCs w:val="28"/>
              </w:rPr>
              <w:t xml:space="preserve"> Apstiprinātajiem </w:t>
            </w:r>
            <w:r w:rsidR="0078622C" w:rsidRPr="00017EF4">
              <w:rPr>
                <w:rFonts w:ascii="Times New Roman" w:hAnsi="Times New Roman" w:cs="Times New Roman"/>
                <w:sz w:val="28"/>
                <w:szCs w:val="28"/>
                <w:lang w:eastAsia="lv-LV"/>
              </w:rPr>
              <w:t xml:space="preserve">ministriju vai citu centrālo valsts iestāžu </w:t>
            </w:r>
            <w:r w:rsidR="0078622C" w:rsidRPr="00017EF4">
              <w:rPr>
                <w:rFonts w:ascii="Times New Roman" w:hAnsi="Times New Roman" w:cs="Times New Roman"/>
                <w:sz w:val="28"/>
                <w:szCs w:val="28"/>
              </w:rPr>
              <w:t xml:space="preserve">budžeta izpildes datiem ir jābūt tik korektiem, lai </w:t>
            </w:r>
            <w:r w:rsidRPr="00017EF4">
              <w:rPr>
                <w:rFonts w:ascii="Times New Roman" w:hAnsi="Times New Roman" w:cs="Times New Roman"/>
                <w:sz w:val="28"/>
                <w:szCs w:val="28"/>
              </w:rPr>
              <w:t>maksimāli samazinātu</w:t>
            </w:r>
            <w:r w:rsidR="0078622C" w:rsidRPr="00017EF4">
              <w:rPr>
                <w:rFonts w:ascii="Times New Roman" w:hAnsi="Times New Roman" w:cs="Times New Roman"/>
                <w:sz w:val="28"/>
                <w:szCs w:val="28"/>
              </w:rPr>
              <w:t xml:space="preserve"> novirzes no auditētā gada pārskata datiem, kurus ārējais lietotājs var saņemt tikai pēc Valsts kontroles atzinuma pēc kārtējā saimnieciskā gada 15.</w:t>
            </w:r>
            <w:r w:rsidRPr="00017EF4">
              <w:rPr>
                <w:rFonts w:ascii="Times New Roman" w:hAnsi="Times New Roman" w:cs="Times New Roman"/>
                <w:sz w:val="28"/>
                <w:szCs w:val="28"/>
              </w:rPr>
              <w:t> </w:t>
            </w:r>
            <w:r w:rsidR="0078622C" w:rsidRPr="00017EF4">
              <w:rPr>
                <w:rFonts w:ascii="Times New Roman" w:hAnsi="Times New Roman" w:cs="Times New Roman"/>
                <w:sz w:val="28"/>
                <w:szCs w:val="28"/>
              </w:rPr>
              <w:t>oktobra</w:t>
            </w:r>
            <w:r w:rsidR="00FC440F" w:rsidRPr="00017EF4">
              <w:rPr>
                <w:rFonts w:ascii="Times New Roman" w:hAnsi="Times New Roman" w:cs="Times New Roman"/>
                <w:sz w:val="28"/>
                <w:szCs w:val="28"/>
              </w:rPr>
              <w:t xml:space="preserve">. </w:t>
            </w:r>
          </w:p>
          <w:p w14:paraId="1DA24365" w14:textId="7995DC0F" w:rsidR="00E2303E" w:rsidRPr="00017EF4" w:rsidRDefault="006579EA" w:rsidP="009D35C4">
            <w:pPr>
              <w:spacing w:after="0" w:line="240" w:lineRule="auto"/>
              <w:ind w:firstLine="242"/>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MK noteikumi Nr.1220 tiek papildināti ar Noslēgumu jautājumu 62.</w:t>
            </w:r>
            <w:r w:rsidRPr="00017EF4">
              <w:rPr>
                <w:rFonts w:ascii="Times New Roman" w:eastAsia="Times New Roman" w:hAnsi="Times New Roman" w:cs="Times New Roman"/>
                <w:sz w:val="28"/>
                <w:szCs w:val="28"/>
                <w:vertAlign w:val="superscript"/>
                <w:lang w:eastAsia="lv-LV"/>
              </w:rPr>
              <w:t>3</w:t>
            </w:r>
            <w:r w:rsidRPr="00017EF4">
              <w:rPr>
                <w:rFonts w:ascii="Times New Roman" w:eastAsia="Times New Roman" w:hAnsi="Times New Roman" w:cs="Times New Roman"/>
                <w:sz w:val="28"/>
                <w:szCs w:val="28"/>
                <w:lang w:eastAsia="lv-LV"/>
              </w:rPr>
              <w:t xml:space="preserve"> punktu, kas paredz</w:t>
            </w:r>
            <w:r w:rsidR="00E2303E" w:rsidRPr="00017EF4">
              <w:rPr>
                <w:rFonts w:ascii="Times New Roman" w:eastAsia="Times New Roman" w:hAnsi="Times New Roman" w:cs="Times New Roman"/>
                <w:sz w:val="28"/>
                <w:szCs w:val="28"/>
                <w:lang w:eastAsia="lv-LV"/>
              </w:rPr>
              <w:t>, ka 2020.</w:t>
            </w:r>
            <w:r w:rsidRPr="00017EF4">
              <w:rPr>
                <w:rFonts w:ascii="Times New Roman" w:eastAsia="Times New Roman" w:hAnsi="Times New Roman" w:cs="Times New Roman"/>
                <w:sz w:val="28"/>
                <w:szCs w:val="28"/>
                <w:lang w:eastAsia="lv-LV"/>
              </w:rPr>
              <w:t> </w:t>
            </w:r>
            <w:r w:rsidR="00E2303E" w:rsidRPr="00017EF4">
              <w:rPr>
                <w:rFonts w:ascii="Times New Roman" w:eastAsia="Times New Roman" w:hAnsi="Times New Roman" w:cs="Times New Roman"/>
                <w:sz w:val="28"/>
                <w:szCs w:val="28"/>
                <w:lang w:eastAsia="lv-LV"/>
              </w:rPr>
              <w:t xml:space="preserve">gada </w:t>
            </w:r>
            <w:r w:rsidRPr="00017EF4">
              <w:rPr>
                <w:rFonts w:ascii="Times New Roman" w:eastAsia="Times New Roman" w:hAnsi="Times New Roman" w:cs="Times New Roman"/>
                <w:sz w:val="28"/>
                <w:szCs w:val="28"/>
                <w:lang w:eastAsia="lv-LV"/>
              </w:rPr>
              <w:t>MKP</w:t>
            </w:r>
            <w:r w:rsidR="00E2303E" w:rsidRPr="00017EF4">
              <w:rPr>
                <w:rFonts w:ascii="Times New Roman" w:eastAsia="Times New Roman" w:hAnsi="Times New Roman" w:cs="Times New Roman"/>
                <w:sz w:val="28"/>
                <w:szCs w:val="28"/>
                <w:lang w:eastAsia="lv-LV"/>
              </w:rPr>
              <w:t xml:space="preserve"> Valsts kase nodrošina līdz 2021.</w:t>
            </w:r>
            <w:r w:rsidRPr="00017EF4">
              <w:rPr>
                <w:rFonts w:ascii="Times New Roman" w:eastAsia="Times New Roman" w:hAnsi="Times New Roman" w:cs="Times New Roman"/>
                <w:sz w:val="28"/>
                <w:szCs w:val="28"/>
                <w:lang w:eastAsia="lv-LV"/>
              </w:rPr>
              <w:t> </w:t>
            </w:r>
            <w:r w:rsidR="00E2303E" w:rsidRPr="00017EF4">
              <w:rPr>
                <w:rFonts w:ascii="Times New Roman" w:eastAsia="Times New Roman" w:hAnsi="Times New Roman" w:cs="Times New Roman"/>
                <w:sz w:val="28"/>
                <w:szCs w:val="28"/>
                <w:lang w:eastAsia="lv-LV"/>
              </w:rPr>
              <w:t>gada 11.</w:t>
            </w:r>
            <w:r w:rsidRPr="00017EF4">
              <w:rPr>
                <w:rFonts w:ascii="Times New Roman" w:eastAsia="Times New Roman" w:hAnsi="Times New Roman" w:cs="Times New Roman"/>
                <w:sz w:val="28"/>
                <w:szCs w:val="28"/>
                <w:lang w:eastAsia="lv-LV"/>
              </w:rPr>
              <w:t> </w:t>
            </w:r>
            <w:r w:rsidR="00E2303E" w:rsidRPr="00017EF4">
              <w:rPr>
                <w:rFonts w:ascii="Times New Roman" w:eastAsia="Times New Roman" w:hAnsi="Times New Roman" w:cs="Times New Roman"/>
                <w:sz w:val="28"/>
                <w:szCs w:val="28"/>
                <w:lang w:eastAsia="lv-LV"/>
              </w:rPr>
              <w:t>janvārim</w:t>
            </w:r>
            <w:r w:rsidRPr="00017EF4">
              <w:rPr>
                <w:rFonts w:ascii="Times New Roman" w:eastAsia="Times New Roman" w:hAnsi="Times New Roman" w:cs="Times New Roman"/>
                <w:sz w:val="28"/>
                <w:szCs w:val="28"/>
                <w:lang w:eastAsia="lv-LV"/>
              </w:rPr>
              <w:t>. Minētais datums saistīts ar noteikumu projektā noteikto izņēmumu par atlikuma uz iepriekšējā saimnieciskā gada beigām pārgrāmatošanu u</w:t>
            </w:r>
            <w:r w:rsidR="00D76B51" w:rsidRPr="00017EF4">
              <w:rPr>
                <w:rFonts w:ascii="Times New Roman" w:eastAsia="Times New Roman" w:hAnsi="Times New Roman" w:cs="Times New Roman"/>
                <w:sz w:val="28"/>
                <w:szCs w:val="28"/>
                <w:lang w:eastAsia="lv-LV"/>
              </w:rPr>
              <w:t xml:space="preserve">n </w:t>
            </w:r>
            <w:r w:rsidR="00224F99" w:rsidRPr="00017EF4">
              <w:rPr>
                <w:rFonts w:ascii="Times New Roman" w:eastAsia="Times New Roman" w:hAnsi="Times New Roman" w:cs="Times New Roman"/>
                <w:sz w:val="28"/>
                <w:szCs w:val="28"/>
                <w:lang w:eastAsia="lv-LV"/>
              </w:rPr>
              <w:lastRenderedPageBreak/>
              <w:t xml:space="preserve">neizmantoto </w:t>
            </w:r>
            <w:r w:rsidR="00D76B51" w:rsidRPr="00017EF4">
              <w:rPr>
                <w:rFonts w:ascii="Times New Roman" w:eastAsia="Times New Roman" w:hAnsi="Times New Roman" w:cs="Times New Roman"/>
                <w:sz w:val="28"/>
                <w:szCs w:val="28"/>
                <w:lang w:eastAsia="lv-LV"/>
              </w:rPr>
              <w:t>asignējumu slēgšanu 2020. gada</w:t>
            </w:r>
            <w:r w:rsidRPr="00017EF4">
              <w:rPr>
                <w:rFonts w:ascii="Times New Roman" w:eastAsia="Times New Roman" w:hAnsi="Times New Roman" w:cs="Times New Roman"/>
                <w:sz w:val="28"/>
                <w:szCs w:val="28"/>
                <w:lang w:eastAsia="lv-LV"/>
              </w:rPr>
              <w:t xml:space="preserve"> </w:t>
            </w:r>
            <w:r w:rsidR="00D76B51" w:rsidRPr="00017EF4">
              <w:rPr>
                <w:rFonts w:ascii="Times New Roman" w:eastAsia="Times New Roman" w:hAnsi="Times New Roman" w:cs="Times New Roman"/>
                <w:sz w:val="28"/>
                <w:szCs w:val="28"/>
                <w:lang w:eastAsia="lv-LV"/>
              </w:rPr>
              <w:t>8. janvārī</w:t>
            </w:r>
            <w:r w:rsidRPr="00017EF4">
              <w:rPr>
                <w:rFonts w:ascii="Times New Roman" w:eastAsia="Times New Roman" w:hAnsi="Times New Roman" w:cs="Times New Roman"/>
                <w:sz w:val="28"/>
                <w:szCs w:val="28"/>
                <w:lang w:eastAsia="lv-LV"/>
              </w:rPr>
              <w:t>.</w:t>
            </w:r>
          </w:p>
          <w:p w14:paraId="26721286" w14:textId="4CBC9E61" w:rsidR="00E2303E" w:rsidRPr="00017EF4" w:rsidRDefault="00850DB1" w:rsidP="009D35C4">
            <w:pPr>
              <w:spacing w:after="0" w:line="240" w:lineRule="auto"/>
              <w:ind w:firstLine="384"/>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xml:space="preserve">Noteikumu projektā </w:t>
            </w:r>
            <w:r w:rsidR="003B7148" w:rsidRPr="00017EF4">
              <w:rPr>
                <w:rFonts w:ascii="Times New Roman" w:eastAsia="Times New Roman" w:hAnsi="Times New Roman" w:cs="Times New Roman"/>
                <w:sz w:val="28"/>
                <w:szCs w:val="28"/>
                <w:lang w:eastAsia="lv-LV"/>
              </w:rPr>
              <w:t>t</w:t>
            </w:r>
            <w:r w:rsidR="009C2124" w:rsidRPr="00017EF4">
              <w:rPr>
                <w:rFonts w:ascii="Times New Roman" w:eastAsia="Times New Roman" w:hAnsi="Times New Roman" w:cs="Times New Roman"/>
                <w:sz w:val="28"/>
                <w:szCs w:val="28"/>
                <w:lang w:eastAsia="lv-LV"/>
              </w:rPr>
              <w:t xml:space="preserve">iek svītrots nosacījums, ka ministrijām jāsaskaņo </w:t>
            </w:r>
            <w:r w:rsidR="006579EA" w:rsidRPr="00017EF4">
              <w:rPr>
                <w:rFonts w:ascii="Times New Roman" w:eastAsia="Times New Roman" w:hAnsi="Times New Roman" w:cs="Times New Roman"/>
                <w:sz w:val="28"/>
                <w:szCs w:val="28"/>
                <w:lang w:eastAsia="lv-LV"/>
              </w:rPr>
              <w:t xml:space="preserve">Valsts kases nodrošinātie dati </w:t>
            </w:r>
            <w:r w:rsidR="003B7148" w:rsidRPr="00017EF4">
              <w:rPr>
                <w:rFonts w:ascii="Times New Roman" w:eastAsia="Times New Roman" w:hAnsi="Times New Roman" w:cs="Times New Roman"/>
                <w:sz w:val="28"/>
                <w:szCs w:val="28"/>
                <w:lang w:eastAsia="lv-LV"/>
              </w:rPr>
              <w:t>MKP</w:t>
            </w:r>
            <w:r w:rsidRPr="00017EF4">
              <w:rPr>
                <w:rFonts w:ascii="Times New Roman" w:eastAsia="Times New Roman" w:hAnsi="Times New Roman" w:cs="Times New Roman"/>
                <w:sz w:val="28"/>
                <w:szCs w:val="28"/>
                <w:lang w:eastAsia="lv-LV"/>
              </w:rPr>
              <w:t xml:space="preserve"> un līdz ar to </w:t>
            </w:r>
            <w:r w:rsidRPr="00017EF4">
              <w:rPr>
                <w:rFonts w:ascii="Times New Roman" w:hAnsi="Times New Roman" w:cs="Times New Roman"/>
                <w:sz w:val="28"/>
                <w:szCs w:val="28"/>
                <w:shd w:val="clear" w:color="auto" w:fill="FFFFFF"/>
              </w:rPr>
              <w:t>salīdzināšanos par līdzekļu atlikumu kontos Valsts kasē budžeta izpildītāji no 2021. gada 1.</w:t>
            </w:r>
            <w:r w:rsidR="001555B8" w:rsidRPr="00017EF4">
              <w:rPr>
                <w:rFonts w:ascii="Times New Roman" w:hAnsi="Times New Roman" w:cs="Times New Roman"/>
                <w:sz w:val="28"/>
                <w:szCs w:val="28"/>
                <w:shd w:val="clear" w:color="auto" w:fill="FFFFFF"/>
              </w:rPr>
              <w:t> </w:t>
            </w:r>
            <w:r w:rsidRPr="00017EF4">
              <w:rPr>
                <w:rFonts w:ascii="Times New Roman" w:hAnsi="Times New Roman" w:cs="Times New Roman"/>
                <w:sz w:val="28"/>
                <w:szCs w:val="28"/>
                <w:shd w:val="clear" w:color="auto" w:fill="FFFFFF"/>
              </w:rPr>
              <w:t xml:space="preserve">janvāra veiks saskaņā ar </w:t>
            </w:r>
            <w:r w:rsidRPr="00017EF4">
              <w:rPr>
                <w:rFonts w:ascii="Times New Roman" w:eastAsia="Times New Roman" w:hAnsi="Times New Roman" w:cs="Times New Roman"/>
                <w:sz w:val="28"/>
                <w:szCs w:val="28"/>
                <w:lang w:eastAsia="lv-LV"/>
              </w:rPr>
              <w:t xml:space="preserve">MK noteikumu Nr.652 71. punktu, kas nosaka, ka </w:t>
            </w:r>
            <w:r w:rsidR="009C2124" w:rsidRPr="00017EF4">
              <w:rPr>
                <w:rFonts w:ascii="Times New Roman" w:eastAsia="Times New Roman" w:hAnsi="Times New Roman" w:cs="Times New Roman"/>
                <w:sz w:val="28"/>
                <w:szCs w:val="28"/>
                <w:lang w:eastAsia="lv-LV"/>
              </w:rPr>
              <w:t xml:space="preserve"> </w:t>
            </w:r>
            <w:r w:rsidR="009C2124" w:rsidRPr="00017EF4">
              <w:rPr>
                <w:rFonts w:ascii="Times New Roman" w:hAnsi="Times New Roman" w:cs="Times New Roman"/>
                <w:sz w:val="28"/>
                <w:szCs w:val="28"/>
                <w:shd w:val="clear" w:color="auto" w:fill="FFFFFF"/>
              </w:rPr>
              <w:t>pārskat</w:t>
            </w:r>
            <w:r w:rsidR="006579EA" w:rsidRPr="00017EF4">
              <w:rPr>
                <w:rFonts w:ascii="Times New Roman" w:hAnsi="Times New Roman" w:cs="Times New Roman"/>
                <w:sz w:val="28"/>
                <w:szCs w:val="28"/>
                <w:shd w:val="clear" w:color="auto" w:fill="FFFFFF"/>
              </w:rPr>
              <w:t>s</w:t>
            </w:r>
            <w:r w:rsidR="009C2124" w:rsidRPr="00017EF4">
              <w:rPr>
                <w:rFonts w:ascii="Times New Roman" w:hAnsi="Times New Roman" w:cs="Times New Roman"/>
                <w:sz w:val="28"/>
                <w:szCs w:val="28"/>
                <w:shd w:val="clear" w:color="auto" w:fill="FFFFFF"/>
              </w:rPr>
              <w:t xml:space="preserve"> par konta atlikumu</w:t>
            </w:r>
            <w:r w:rsidR="006579EA" w:rsidRPr="00017EF4">
              <w:rPr>
                <w:rFonts w:ascii="Times New Roman" w:hAnsi="Times New Roman" w:cs="Times New Roman"/>
                <w:sz w:val="28"/>
                <w:szCs w:val="28"/>
                <w:shd w:val="clear" w:color="auto" w:fill="FFFFFF"/>
              </w:rPr>
              <w:t xml:space="preserve"> iepriekšējā saimnieciskā</w:t>
            </w:r>
            <w:r w:rsidRPr="00017EF4">
              <w:rPr>
                <w:rFonts w:ascii="Times New Roman" w:hAnsi="Times New Roman" w:cs="Times New Roman"/>
                <w:sz w:val="28"/>
                <w:szCs w:val="28"/>
                <w:shd w:val="clear" w:color="auto" w:fill="FFFFFF"/>
              </w:rPr>
              <w:t xml:space="preserve"> gada beigās jāsaskaņo</w:t>
            </w:r>
            <w:r w:rsidR="00224F99" w:rsidRPr="00017EF4">
              <w:rPr>
                <w:rFonts w:ascii="Times New Roman" w:hAnsi="Times New Roman" w:cs="Times New Roman"/>
                <w:sz w:val="28"/>
                <w:szCs w:val="28"/>
                <w:shd w:val="clear" w:color="auto" w:fill="FFFFFF"/>
              </w:rPr>
              <w:t xml:space="preserve"> </w:t>
            </w:r>
            <w:r w:rsidR="00224F99" w:rsidRPr="00017EF4">
              <w:rPr>
                <w:rFonts w:ascii="Times New Roman" w:eastAsia="Times New Roman" w:hAnsi="Times New Roman" w:cs="Times New Roman"/>
                <w:sz w:val="28"/>
                <w:szCs w:val="28"/>
                <w:lang w:eastAsia="lv-LV"/>
              </w:rPr>
              <w:t xml:space="preserve">e-pakalpojumā </w:t>
            </w:r>
            <w:proofErr w:type="spellStart"/>
            <w:r w:rsidR="00224F99" w:rsidRPr="00017EF4">
              <w:rPr>
                <w:rFonts w:ascii="Times New Roman" w:eastAsia="Times New Roman" w:hAnsi="Times New Roman" w:cs="Times New Roman"/>
                <w:sz w:val="28"/>
                <w:szCs w:val="28"/>
                <w:lang w:eastAsia="lv-LV"/>
              </w:rPr>
              <w:t>eKase</w:t>
            </w:r>
            <w:proofErr w:type="spellEnd"/>
            <w:r w:rsidRPr="00017EF4">
              <w:rPr>
                <w:rFonts w:ascii="Times New Roman" w:hAnsi="Times New Roman" w:cs="Times New Roman"/>
                <w:sz w:val="28"/>
                <w:szCs w:val="28"/>
                <w:shd w:val="clear" w:color="auto" w:fill="FFFFFF"/>
              </w:rPr>
              <w:t xml:space="preserve"> līdz kārtējā saimnieciskā gada 21. janvārim. Tādā veidā tiek nodrošināta vienota kārtība visiem maksājumu pakalpojumu klientiem.</w:t>
            </w:r>
          </w:p>
          <w:p w14:paraId="1182B6E3" w14:textId="3B850013" w:rsidR="005A1463" w:rsidRPr="00017EF4" w:rsidRDefault="00D80BF2" w:rsidP="009D35C4">
            <w:pPr>
              <w:pStyle w:val="ListParagraph"/>
              <w:spacing w:after="0" w:line="240" w:lineRule="auto"/>
              <w:ind w:left="-37" w:firstLine="279"/>
              <w:jc w:val="both"/>
              <w:rPr>
                <w:rFonts w:ascii="Times New Roman" w:eastAsia="Times New Roman" w:hAnsi="Times New Roman" w:cs="Times New Roman"/>
                <w:sz w:val="28"/>
                <w:szCs w:val="28"/>
                <w:lang w:eastAsia="lv-LV"/>
              </w:rPr>
            </w:pPr>
            <w:r w:rsidRPr="00017EF4">
              <w:rPr>
                <w:rFonts w:ascii="Times New Roman" w:hAnsi="Times New Roman" w:cs="Times New Roman"/>
                <w:sz w:val="28"/>
                <w:szCs w:val="28"/>
              </w:rPr>
              <w:t>N</w:t>
            </w:r>
            <w:r w:rsidR="00BC21EB" w:rsidRPr="00017EF4">
              <w:rPr>
                <w:rFonts w:ascii="Times New Roman" w:hAnsi="Times New Roman" w:cs="Times New Roman"/>
                <w:sz w:val="28"/>
                <w:szCs w:val="28"/>
              </w:rPr>
              <w:t>oteikumu projekta 1.1.</w:t>
            </w:r>
            <w:r w:rsidR="001555B8" w:rsidRPr="00017EF4">
              <w:rPr>
                <w:rFonts w:ascii="Times New Roman" w:hAnsi="Times New Roman" w:cs="Times New Roman"/>
                <w:sz w:val="28"/>
                <w:szCs w:val="28"/>
              </w:rPr>
              <w:t> </w:t>
            </w:r>
            <w:r w:rsidR="00BC21EB" w:rsidRPr="00017EF4">
              <w:rPr>
                <w:rFonts w:ascii="Times New Roman" w:hAnsi="Times New Roman" w:cs="Times New Roman"/>
                <w:sz w:val="28"/>
                <w:szCs w:val="28"/>
              </w:rPr>
              <w:t>apakšpunkt</w:t>
            </w:r>
            <w:r w:rsidRPr="00017EF4">
              <w:rPr>
                <w:rFonts w:ascii="Times New Roman" w:hAnsi="Times New Roman" w:cs="Times New Roman"/>
                <w:sz w:val="28"/>
                <w:szCs w:val="28"/>
              </w:rPr>
              <w:t xml:space="preserve">s </w:t>
            </w:r>
            <w:r w:rsidR="00BC21EB" w:rsidRPr="00017EF4">
              <w:rPr>
                <w:rFonts w:ascii="Times New Roman" w:hAnsi="Times New Roman" w:cs="Times New Roman"/>
                <w:sz w:val="28"/>
                <w:szCs w:val="28"/>
              </w:rPr>
              <w:t xml:space="preserve">precizē </w:t>
            </w:r>
            <w:r w:rsidR="00E2303E" w:rsidRPr="00017EF4">
              <w:rPr>
                <w:rFonts w:ascii="Times New Roman" w:hAnsi="Times New Roman" w:cs="Times New Roman"/>
                <w:sz w:val="28"/>
                <w:szCs w:val="28"/>
              </w:rPr>
              <w:t xml:space="preserve">MK </w:t>
            </w:r>
            <w:r w:rsidR="00BC21EB" w:rsidRPr="00017EF4">
              <w:rPr>
                <w:rFonts w:ascii="Times New Roman" w:hAnsi="Times New Roman" w:cs="Times New Roman"/>
                <w:sz w:val="28"/>
                <w:szCs w:val="28"/>
              </w:rPr>
              <w:t>noteikumu Nr.1220 11.</w:t>
            </w:r>
            <w:r w:rsidR="00836458" w:rsidRPr="00017EF4">
              <w:rPr>
                <w:rFonts w:ascii="Times New Roman" w:hAnsi="Times New Roman" w:cs="Times New Roman"/>
                <w:sz w:val="28"/>
                <w:szCs w:val="28"/>
              </w:rPr>
              <w:t> </w:t>
            </w:r>
            <w:r w:rsidRPr="00017EF4">
              <w:rPr>
                <w:rFonts w:ascii="Times New Roman" w:hAnsi="Times New Roman" w:cs="Times New Roman"/>
                <w:sz w:val="28"/>
                <w:szCs w:val="28"/>
              </w:rPr>
              <w:t>punktu</w:t>
            </w:r>
            <w:r w:rsidR="00BC21EB" w:rsidRPr="00017EF4">
              <w:rPr>
                <w:rFonts w:ascii="Times New Roman" w:hAnsi="Times New Roman" w:cs="Times New Roman"/>
                <w:sz w:val="28"/>
                <w:szCs w:val="28"/>
              </w:rPr>
              <w:t>, lai lietoto terminoloģiju saskaņotu ar normatīvo aktu par kārtību, kādā veic gadskārtējā valsts budžeta likumā noteiktās apropriācijas izmaiņas.</w:t>
            </w:r>
          </w:p>
        </w:tc>
      </w:tr>
      <w:tr w:rsidR="005A1463" w:rsidRPr="00017EF4" w14:paraId="350FF930" w14:textId="77777777" w:rsidTr="00F957B1">
        <w:tc>
          <w:tcPr>
            <w:tcW w:w="300" w:type="pct"/>
            <w:tcBorders>
              <w:top w:val="outset" w:sz="6" w:space="0" w:color="414142"/>
              <w:left w:val="outset" w:sz="6" w:space="0" w:color="414142"/>
              <w:bottom w:val="outset" w:sz="6" w:space="0" w:color="414142"/>
              <w:right w:val="outset" w:sz="6" w:space="0" w:color="414142"/>
            </w:tcBorders>
            <w:hideMark/>
          </w:tcPr>
          <w:p w14:paraId="77D8E79C"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lastRenderedPageBreak/>
              <w:t>3.</w:t>
            </w:r>
          </w:p>
        </w:tc>
        <w:tc>
          <w:tcPr>
            <w:tcW w:w="1372" w:type="pct"/>
            <w:tcBorders>
              <w:top w:val="outset" w:sz="6" w:space="0" w:color="414142"/>
              <w:left w:val="outset" w:sz="6" w:space="0" w:color="414142"/>
              <w:bottom w:val="outset" w:sz="6" w:space="0" w:color="414142"/>
              <w:right w:val="outset" w:sz="6" w:space="0" w:color="414142"/>
            </w:tcBorders>
            <w:hideMark/>
          </w:tcPr>
          <w:p w14:paraId="573A55C3"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Projekta izstrādē iesaistītās institūcijas un publiskas personas kapitālsabiedrības</w:t>
            </w:r>
          </w:p>
        </w:tc>
        <w:tc>
          <w:tcPr>
            <w:tcW w:w="3327" w:type="pct"/>
            <w:tcBorders>
              <w:top w:val="outset" w:sz="6" w:space="0" w:color="414142"/>
              <w:left w:val="outset" w:sz="6" w:space="0" w:color="414142"/>
              <w:bottom w:val="outset" w:sz="6" w:space="0" w:color="414142"/>
              <w:right w:val="outset" w:sz="6" w:space="0" w:color="414142"/>
            </w:tcBorders>
            <w:hideMark/>
          </w:tcPr>
          <w:p w14:paraId="73F9110C" w14:textId="77777777" w:rsidR="005A1463" w:rsidRPr="00017EF4" w:rsidRDefault="005A1463" w:rsidP="00F957B1">
            <w:pPr>
              <w:spacing w:after="0" w:line="240" w:lineRule="auto"/>
              <w:rPr>
                <w:rFonts w:ascii="Times New Roman" w:eastAsia="Times New Roman" w:hAnsi="Times New Roman" w:cs="Times New Roman"/>
                <w:i/>
                <w:sz w:val="28"/>
                <w:szCs w:val="28"/>
                <w:lang w:eastAsia="lv-LV"/>
              </w:rPr>
            </w:pPr>
            <w:r w:rsidRPr="00017EF4">
              <w:rPr>
                <w:rFonts w:ascii="Times New Roman" w:hAnsi="Times New Roman" w:cs="Times New Roman"/>
                <w:sz w:val="28"/>
                <w:szCs w:val="28"/>
              </w:rPr>
              <w:t>Finanšu ministrija (Valsts kase).</w:t>
            </w:r>
          </w:p>
        </w:tc>
      </w:tr>
      <w:tr w:rsidR="005A1463" w:rsidRPr="00017EF4" w14:paraId="3F3C68D2" w14:textId="77777777" w:rsidTr="00F957B1">
        <w:tc>
          <w:tcPr>
            <w:tcW w:w="300" w:type="pct"/>
            <w:tcBorders>
              <w:top w:val="outset" w:sz="6" w:space="0" w:color="414142"/>
              <w:left w:val="outset" w:sz="6" w:space="0" w:color="414142"/>
              <w:bottom w:val="outset" w:sz="6" w:space="0" w:color="414142"/>
              <w:right w:val="outset" w:sz="6" w:space="0" w:color="414142"/>
            </w:tcBorders>
            <w:hideMark/>
          </w:tcPr>
          <w:p w14:paraId="40D77BC8"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4.</w:t>
            </w:r>
          </w:p>
        </w:tc>
        <w:tc>
          <w:tcPr>
            <w:tcW w:w="1372" w:type="pct"/>
            <w:tcBorders>
              <w:top w:val="outset" w:sz="6" w:space="0" w:color="414142"/>
              <w:left w:val="outset" w:sz="6" w:space="0" w:color="414142"/>
              <w:bottom w:val="outset" w:sz="6" w:space="0" w:color="414142"/>
              <w:right w:val="outset" w:sz="6" w:space="0" w:color="414142"/>
            </w:tcBorders>
            <w:hideMark/>
          </w:tcPr>
          <w:p w14:paraId="25B47D3A"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Cita informācija</w:t>
            </w:r>
          </w:p>
        </w:tc>
        <w:tc>
          <w:tcPr>
            <w:tcW w:w="3327" w:type="pct"/>
            <w:tcBorders>
              <w:top w:val="outset" w:sz="6" w:space="0" w:color="414142"/>
              <w:left w:val="outset" w:sz="6" w:space="0" w:color="414142"/>
              <w:bottom w:val="outset" w:sz="6" w:space="0" w:color="414142"/>
              <w:right w:val="outset" w:sz="6" w:space="0" w:color="414142"/>
            </w:tcBorders>
            <w:hideMark/>
          </w:tcPr>
          <w:p w14:paraId="1834DE2F" w14:textId="77777777" w:rsidR="005A1463" w:rsidRPr="00017EF4" w:rsidRDefault="005A1463" w:rsidP="00F957B1">
            <w:pPr>
              <w:spacing w:after="0" w:line="240" w:lineRule="auto"/>
              <w:rPr>
                <w:rFonts w:ascii="Times New Roman" w:eastAsia="Times New Roman" w:hAnsi="Times New Roman" w:cs="Times New Roman"/>
                <w:i/>
                <w:sz w:val="28"/>
                <w:szCs w:val="28"/>
                <w:lang w:eastAsia="lv-LV"/>
              </w:rPr>
            </w:pPr>
            <w:r w:rsidRPr="00017EF4">
              <w:rPr>
                <w:rFonts w:ascii="Times New Roman" w:hAnsi="Times New Roman" w:cs="Times New Roman"/>
                <w:sz w:val="28"/>
                <w:szCs w:val="28"/>
              </w:rPr>
              <w:t>Nav.</w:t>
            </w:r>
          </w:p>
        </w:tc>
      </w:tr>
    </w:tbl>
    <w:p w14:paraId="665C2C59" w14:textId="09C5E2D9" w:rsidR="005A1463" w:rsidRPr="00017EF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5A1463" w:rsidRPr="00017EF4" w14:paraId="170714D9" w14:textId="77777777" w:rsidTr="00F957B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91E35E9"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5A1463" w:rsidRPr="00017EF4" w14:paraId="1C9123A7" w14:textId="77777777" w:rsidTr="00F957B1">
        <w:tc>
          <w:tcPr>
            <w:tcW w:w="300" w:type="pct"/>
            <w:tcBorders>
              <w:top w:val="outset" w:sz="6" w:space="0" w:color="414142"/>
              <w:left w:val="outset" w:sz="6" w:space="0" w:color="414142"/>
              <w:bottom w:val="outset" w:sz="6" w:space="0" w:color="414142"/>
              <w:right w:val="outset" w:sz="6" w:space="0" w:color="414142"/>
            </w:tcBorders>
            <w:hideMark/>
          </w:tcPr>
          <w:p w14:paraId="05B77D36"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B4B32D1"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xml:space="preserve">Sabiedrības </w:t>
            </w:r>
            <w:proofErr w:type="spellStart"/>
            <w:r w:rsidRPr="00017EF4">
              <w:rPr>
                <w:rFonts w:ascii="Times New Roman" w:eastAsia="Times New Roman" w:hAnsi="Times New Roman" w:cs="Times New Roman"/>
                <w:sz w:val="28"/>
                <w:szCs w:val="28"/>
                <w:lang w:eastAsia="lv-LV"/>
              </w:rPr>
              <w:t>mērķgrupas</w:t>
            </w:r>
            <w:proofErr w:type="spellEnd"/>
            <w:r w:rsidRPr="00017EF4">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3EE97097" w14:textId="6167F172" w:rsidR="005A1463" w:rsidRPr="00017EF4" w:rsidRDefault="005A1463" w:rsidP="00364C8C">
            <w:pPr>
              <w:spacing w:after="0" w:line="240" w:lineRule="auto"/>
              <w:rPr>
                <w:rFonts w:ascii="Times New Roman" w:eastAsia="Times New Roman" w:hAnsi="Times New Roman" w:cs="Times New Roman"/>
                <w:i/>
                <w:sz w:val="28"/>
                <w:szCs w:val="28"/>
                <w:lang w:eastAsia="lv-LV"/>
              </w:rPr>
            </w:pPr>
            <w:r w:rsidRPr="00017EF4">
              <w:rPr>
                <w:rFonts w:ascii="Times New Roman" w:hAnsi="Times New Roman" w:cs="Times New Roman"/>
                <w:sz w:val="28"/>
                <w:szCs w:val="28"/>
              </w:rPr>
              <w:t>V</w:t>
            </w:r>
            <w:r w:rsidR="00F262A0" w:rsidRPr="00017EF4">
              <w:rPr>
                <w:rFonts w:ascii="Times New Roman" w:hAnsi="Times New Roman" w:cs="Times New Roman"/>
                <w:sz w:val="28"/>
                <w:szCs w:val="28"/>
              </w:rPr>
              <w:t>alsts kase</w:t>
            </w:r>
            <w:r w:rsidR="00364C8C" w:rsidRPr="00017EF4">
              <w:rPr>
                <w:rFonts w:ascii="Times New Roman" w:hAnsi="Times New Roman" w:cs="Times New Roman"/>
                <w:sz w:val="28"/>
                <w:szCs w:val="28"/>
              </w:rPr>
              <w:t>,</w:t>
            </w:r>
            <w:r w:rsidR="00F262A0" w:rsidRPr="00017EF4">
              <w:rPr>
                <w:rFonts w:ascii="Times New Roman" w:hAnsi="Times New Roman" w:cs="Times New Roman"/>
                <w:sz w:val="28"/>
                <w:szCs w:val="28"/>
              </w:rPr>
              <w:t xml:space="preserve"> </w:t>
            </w:r>
            <w:r w:rsidR="00454D10" w:rsidRPr="00017EF4">
              <w:rPr>
                <w:rFonts w:ascii="Times New Roman" w:hAnsi="Times New Roman" w:cs="Times New Roman"/>
                <w:sz w:val="28"/>
                <w:szCs w:val="28"/>
              </w:rPr>
              <w:t>ministrijas, citas centrālās valsts iestādes, to padotības iestādes</w:t>
            </w:r>
            <w:r w:rsidR="00364C8C" w:rsidRPr="00017EF4">
              <w:rPr>
                <w:rFonts w:ascii="Times New Roman" w:hAnsi="Times New Roman" w:cs="Times New Roman"/>
                <w:sz w:val="28"/>
                <w:szCs w:val="28"/>
              </w:rPr>
              <w:t>.</w:t>
            </w:r>
          </w:p>
        </w:tc>
      </w:tr>
      <w:tr w:rsidR="005A1463" w:rsidRPr="00017EF4" w14:paraId="4B36B355" w14:textId="77777777" w:rsidTr="00F957B1">
        <w:tc>
          <w:tcPr>
            <w:tcW w:w="300" w:type="pct"/>
            <w:tcBorders>
              <w:top w:val="outset" w:sz="6" w:space="0" w:color="414142"/>
              <w:left w:val="outset" w:sz="6" w:space="0" w:color="414142"/>
              <w:bottom w:val="single" w:sz="4" w:space="0" w:color="auto"/>
              <w:right w:val="outset" w:sz="6" w:space="0" w:color="414142"/>
            </w:tcBorders>
            <w:hideMark/>
          </w:tcPr>
          <w:p w14:paraId="07118C7F"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single" w:sz="4" w:space="0" w:color="auto"/>
              <w:right w:val="outset" w:sz="6" w:space="0" w:color="414142"/>
            </w:tcBorders>
            <w:hideMark/>
          </w:tcPr>
          <w:p w14:paraId="47479AE9"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single" w:sz="4" w:space="0" w:color="auto"/>
              <w:right w:val="outset" w:sz="6" w:space="0" w:color="414142"/>
            </w:tcBorders>
            <w:hideMark/>
          </w:tcPr>
          <w:p w14:paraId="66470FCF" w14:textId="15F9E9F9" w:rsidR="002575CD" w:rsidRPr="00017EF4" w:rsidRDefault="005A1463" w:rsidP="00F957B1">
            <w:pPr>
              <w:spacing w:after="0" w:line="240" w:lineRule="auto"/>
              <w:ind w:right="84"/>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Tiesiskais regulējums nemaina institūciju tiesības, pienākumus un veicamās darbības.</w:t>
            </w:r>
          </w:p>
          <w:p w14:paraId="210EAE05" w14:textId="59B0969D" w:rsidR="0072601A" w:rsidRPr="00017EF4" w:rsidRDefault="002575CD" w:rsidP="00156B80">
            <w:pPr>
              <w:spacing w:after="0" w:line="240" w:lineRule="auto"/>
              <w:ind w:right="84"/>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xml:space="preserve">Noteikumu projekts tieši neietekmēs tautsaimniecību un budžeta iestāžu administratīvo vidi, jo saskaņā ar spēkā esošā Likuma par budžetu un finanšu vadību prasībām arī pašlaik budžeta izpildītājiem ir </w:t>
            </w:r>
            <w:r w:rsidR="00156B80" w:rsidRPr="00017EF4">
              <w:rPr>
                <w:rFonts w:ascii="Times New Roman" w:eastAsia="Times New Roman" w:hAnsi="Times New Roman" w:cs="Times New Roman"/>
                <w:sz w:val="28"/>
                <w:szCs w:val="28"/>
                <w:lang w:eastAsia="lv-LV"/>
              </w:rPr>
              <w:t xml:space="preserve">jāveic </w:t>
            </w:r>
            <w:r w:rsidRPr="00017EF4">
              <w:rPr>
                <w:rFonts w:ascii="Times New Roman" w:eastAsia="Times New Roman" w:hAnsi="Times New Roman" w:cs="Times New Roman"/>
                <w:sz w:val="28"/>
                <w:szCs w:val="28"/>
                <w:lang w:eastAsia="lv-LV"/>
              </w:rPr>
              <w:t>noteiktas administratīvās procedūras gada slēguma procesā. Noteikumu projekts nodrošinās šo procedūru vienkāršošanu un darbību pakāpenisku automatizāciju.</w:t>
            </w:r>
          </w:p>
        </w:tc>
      </w:tr>
      <w:tr w:rsidR="005A1463" w:rsidRPr="00017EF4" w14:paraId="55226D5F" w14:textId="77777777" w:rsidTr="00F957B1">
        <w:tc>
          <w:tcPr>
            <w:tcW w:w="300" w:type="pct"/>
            <w:tcBorders>
              <w:top w:val="single" w:sz="4" w:space="0" w:color="auto"/>
              <w:left w:val="outset" w:sz="6" w:space="0" w:color="414142"/>
              <w:bottom w:val="outset" w:sz="6" w:space="0" w:color="414142"/>
              <w:right w:val="outset" w:sz="6" w:space="0" w:color="414142"/>
            </w:tcBorders>
            <w:hideMark/>
          </w:tcPr>
          <w:p w14:paraId="0C8AA297"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3.</w:t>
            </w:r>
          </w:p>
        </w:tc>
        <w:tc>
          <w:tcPr>
            <w:tcW w:w="1700" w:type="pct"/>
            <w:tcBorders>
              <w:top w:val="single" w:sz="4" w:space="0" w:color="auto"/>
              <w:left w:val="outset" w:sz="6" w:space="0" w:color="414142"/>
              <w:bottom w:val="outset" w:sz="6" w:space="0" w:color="414142"/>
              <w:right w:val="outset" w:sz="6" w:space="0" w:color="414142"/>
            </w:tcBorders>
            <w:hideMark/>
          </w:tcPr>
          <w:p w14:paraId="3D8C451C"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Administratīvo izmaksu monetārs novērtējums</w:t>
            </w:r>
          </w:p>
        </w:tc>
        <w:tc>
          <w:tcPr>
            <w:tcW w:w="3000" w:type="pct"/>
            <w:tcBorders>
              <w:top w:val="single" w:sz="4" w:space="0" w:color="auto"/>
              <w:left w:val="outset" w:sz="6" w:space="0" w:color="414142"/>
              <w:bottom w:val="outset" w:sz="6" w:space="0" w:color="414142"/>
              <w:right w:val="outset" w:sz="6" w:space="0" w:color="414142"/>
            </w:tcBorders>
            <w:hideMark/>
          </w:tcPr>
          <w:p w14:paraId="49441D3C" w14:textId="77777777" w:rsidR="005A1463" w:rsidRPr="00017EF4" w:rsidRDefault="005A1463" w:rsidP="00F957B1">
            <w:pPr>
              <w:spacing w:after="0" w:line="240" w:lineRule="auto"/>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Noteikumu projekts šo jomu neskar.</w:t>
            </w:r>
          </w:p>
        </w:tc>
      </w:tr>
      <w:tr w:rsidR="005A1463" w:rsidRPr="00017EF4" w14:paraId="0AF5CD81" w14:textId="77777777" w:rsidTr="00F957B1">
        <w:tc>
          <w:tcPr>
            <w:tcW w:w="300" w:type="pct"/>
            <w:tcBorders>
              <w:top w:val="outset" w:sz="6" w:space="0" w:color="414142"/>
              <w:left w:val="outset" w:sz="6" w:space="0" w:color="414142"/>
              <w:bottom w:val="outset" w:sz="6" w:space="0" w:color="414142"/>
              <w:right w:val="outset" w:sz="6" w:space="0" w:color="414142"/>
            </w:tcBorders>
            <w:hideMark/>
          </w:tcPr>
          <w:p w14:paraId="24CAC8E7"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128A1545"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65EB941" w14:textId="77777777" w:rsidR="005A1463" w:rsidRPr="00017EF4" w:rsidRDefault="005A1463" w:rsidP="00F957B1">
            <w:pPr>
              <w:spacing w:after="0" w:line="240" w:lineRule="auto"/>
              <w:rPr>
                <w:rFonts w:ascii="Times New Roman" w:eastAsia="Times New Roman" w:hAnsi="Times New Roman" w:cs="Times New Roman"/>
                <w:i/>
                <w:sz w:val="28"/>
                <w:szCs w:val="28"/>
                <w:lang w:eastAsia="lv-LV"/>
              </w:rPr>
            </w:pPr>
            <w:r w:rsidRPr="00017EF4">
              <w:rPr>
                <w:rFonts w:ascii="Times New Roman" w:eastAsia="Times New Roman" w:hAnsi="Times New Roman" w:cs="Times New Roman"/>
                <w:sz w:val="28"/>
                <w:szCs w:val="28"/>
                <w:lang w:eastAsia="lv-LV"/>
              </w:rPr>
              <w:t>Noteikumu projekts šo jomu neskar.</w:t>
            </w:r>
          </w:p>
        </w:tc>
      </w:tr>
      <w:tr w:rsidR="005A1463" w:rsidRPr="00017EF4" w14:paraId="7D8EAC90" w14:textId="77777777" w:rsidTr="00F957B1">
        <w:tc>
          <w:tcPr>
            <w:tcW w:w="300" w:type="pct"/>
            <w:tcBorders>
              <w:top w:val="outset" w:sz="6" w:space="0" w:color="414142"/>
              <w:left w:val="outset" w:sz="6" w:space="0" w:color="414142"/>
              <w:bottom w:val="outset" w:sz="6" w:space="0" w:color="414142"/>
              <w:right w:val="outset" w:sz="6" w:space="0" w:color="414142"/>
            </w:tcBorders>
            <w:hideMark/>
          </w:tcPr>
          <w:p w14:paraId="12D98E01"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3F29826C"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67D3CB5"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Nav.</w:t>
            </w:r>
          </w:p>
        </w:tc>
      </w:tr>
    </w:tbl>
    <w:p w14:paraId="657F1515" w14:textId="77777777" w:rsidR="005A1463" w:rsidRPr="00017EF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5A1463" w:rsidRPr="00017EF4" w14:paraId="030D33D9" w14:textId="77777777" w:rsidTr="00F957B1">
        <w:tc>
          <w:tcPr>
            <w:tcW w:w="0" w:type="auto"/>
            <w:tcBorders>
              <w:top w:val="outset" w:sz="6" w:space="0" w:color="414142"/>
              <w:left w:val="outset" w:sz="6" w:space="0" w:color="414142"/>
              <w:bottom w:val="outset" w:sz="6" w:space="0" w:color="414142"/>
              <w:right w:val="outset" w:sz="6" w:space="0" w:color="414142"/>
            </w:tcBorders>
            <w:vAlign w:val="center"/>
            <w:hideMark/>
          </w:tcPr>
          <w:p w14:paraId="5758C1BC"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b/>
                <w:bCs/>
                <w:sz w:val="28"/>
                <w:szCs w:val="28"/>
                <w:lang w:eastAsia="lv-LV"/>
              </w:rPr>
              <w:t>III. Tiesību akta projekta ietekme uz valsts budžetu un pašvaldību budžetiem</w:t>
            </w:r>
          </w:p>
        </w:tc>
      </w:tr>
      <w:tr w:rsidR="005A1463" w:rsidRPr="00017EF4" w14:paraId="638937F9" w14:textId="77777777" w:rsidTr="00F957B1">
        <w:tc>
          <w:tcPr>
            <w:tcW w:w="0" w:type="auto"/>
            <w:tcBorders>
              <w:top w:val="outset" w:sz="6" w:space="0" w:color="414142"/>
              <w:left w:val="outset" w:sz="6" w:space="0" w:color="414142"/>
              <w:bottom w:val="outset" w:sz="6" w:space="0" w:color="414142"/>
              <w:right w:val="outset" w:sz="6" w:space="0" w:color="414142"/>
            </w:tcBorders>
            <w:vAlign w:val="center"/>
          </w:tcPr>
          <w:p w14:paraId="2C8ACA8C" w14:textId="77777777" w:rsidR="005A1463" w:rsidRPr="00017EF4" w:rsidRDefault="005A1463" w:rsidP="00F957B1">
            <w:pPr>
              <w:shd w:val="clear" w:color="auto" w:fill="FFFFFF"/>
              <w:spacing w:after="0" w:line="240" w:lineRule="auto"/>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sz w:val="28"/>
                <w:szCs w:val="28"/>
                <w:lang w:eastAsia="lv-LV"/>
              </w:rPr>
              <w:t>Projekts šo jomu neskar</w:t>
            </w:r>
          </w:p>
        </w:tc>
      </w:tr>
    </w:tbl>
    <w:p w14:paraId="22353781" w14:textId="77777777" w:rsidR="005A1463" w:rsidRPr="00017EF4" w:rsidRDefault="005A1463" w:rsidP="005A1463">
      <w:pPr>
        <w:shd w:val="clear" w:color="auto" w:fill="FFFFFF"/>
        <w:spacing w:after="0" w:line="240" w:lineRule="auto"/>
        <w:jc w:val="center"/>
        <w:rPr>
          <w:rFonts w:ascii="Times New Roman" w:eastAsia="Times New Roman" w:hAnsi="Times New Roman" w:cs="Times New Roman"/>
          <w:sz w:val="28"/>
          <w:szCs w:val="28"/>
          <w:lang w:eastAsia="lv-LV"/>
        </w:rPr>
      </w:pPr>
    </w:p>
    <w:p w14:paraId="6E9F26DA" w14:textId="77777777" w:rsidR="005A1463" w:rsidRPr="00017EF4" w:rsidRDefault="005A1463" w:rsidP="005A1463">
      <w:pPr>
        <w:shd w:val="clear" w:color="auto" w:fill="FFFFFF"/>
        <w:spacing w:after="0" w:line="240" w:lineRule="auto"/>
        <w:jc w:val="center"/>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5A1463" w:rsidRPr="00017EF4" w14:paraId="756E775B" w14:textId="77777777" w:rsidTr="00F957B1">
        <w:tc>
          <w:tcPr>
            <w:tcW w:w="0" w:type="auto"/>
            <w:tcBorders>
              <w:top w:val="outset" w:sz="6" w:space="0" w:color="414142"/>
              <w:left w:val="outset" w:sz="6" w:space="0" w:color="414142"/>
              <w:bottom w:val="outset" w:sz="6" w:space="0" w:color="414142"/>
              <w:right w:val="outset" w:sz="6" w:space="0" w:color="414142"/>
            </w:tcBorders>
            <w:vAlign w:val="center"/>
            <w:hideMark/>
          </w:tcPr>
          <w:p w14:paraId="6AA274F9"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b/>
                <w:bCs/>
                <w:sz w:val="28"/>
                <w:szCs w:val="28"/>
                <w:lang w:eastAsia="lv-LV"/>
              </w:rPr>
              <w:t>IV. Tiesību akta projekta ietekme uz spēkā esošo tiesību normu sistēmu</w:t>
            </w:r>
          </w:p>
        </w:tc>
      </w:tr>
      <w:tr w:rsidR="000206DB" w:rsidRPr="00017EF4" w14:paraId="0CB8F029" w14:textId="77777777" w:rsidTr="00F957B1">
        <w:tc>
          <w:tcPr>
            <w:tcW w:w="0" w:type="auto"/>
            <w:tcBorders>
              <w:top w:val="outset" w:sz="6" w:space="0" w:color="414142"/>
              <w:left w:val="outset" w:sz="6" w:space="0" w:color="414142"/>
              <w:bottom w:val="outset" w:sz="6" w:space="0" w:color="414142"/>
              <w:right w:val="outset" w:sz="6" w:space="0" w:color="414142"/>
            </w:tcBorders>
            <w:vAlign w:val="center"/>
          </w:tcPr>
          <w:p w14:paraId="54FD191A" w14:textId="3B738502" w:rsidR="000206DB" w:rsidRPr="00017EF4" w:rsidRDefault="000206DB"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sz w:val="28"/>
                <w:szCs w:val="24"/>
                <w:lang w:eastAsia="lv-LV"/>
              </w:rPr>
              <w:t>Projekts šo jomu neskar.</w:t>
            </w:r>
          </w:p>
        </w:tc>
      </w:tr>
    </w:tbl>
    <w:p w14:paraId="3FC1EC96" w14:textId="77777777" w:rsidR="005A1463" w:rsidRPr="00017EF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5A1463" w:rsidRPr="00017EF4" w14:paraId="05EDA726" w14:textId="77777777" w:rsidTr="00F957B1">
        <w:tc>
          <w:tcPr>
            <w:tcW w:w="0" w:type="auto"/>
            <w:tcBorders>
              <w:top w:val="outset" w:sz="6" w:space="0" w:color="414142"/>
              <w:left w:val="outset" w:sz="6" w:space="0" w:color="414142"/>
              <w:bottom w:val="outset" w:sz="6" w:space="0" w:color="414142"/>
              <w:right w:val="outset" w:sz="6" w:space="0" w:color="414142"/>
            </w:tcBorders>
            <w:vAlign w:val="center"/>
            <w:hideMark/>
          </w:tcPr>
          <w:p w14:paraId="0D9E1DE6"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b/>
                <w:bCs/>
                <w:sz w:val="28"/>
                <w:szCs w:val="28"/>
                <w:lang w:eastAsia="lv-LV"/>
              </w:rPr>
              <w:t>V. Tiesību akta projekta atbilstība Latvijas Republikas starptautiskajām saistībām</w:t>
            </w:r>
          </w:p>
        </w:tc>
      </w:tr>
      <w:tr w:rsidR="005A1463" w:rsidRPr="00017EF4" w14:paraId="5E09A9F6" w14:textId="77777777" w:rsidTr="00F957B1">
        <w:tc>
          <w:tcPr>
            <w:tcW w:w="0" w:type="auto"/>
            <w:tcBorders>
              <w:top w:val="outset" w:sz="6" w:space="0" w:color="414142"/>
              <w:left w:val="outset" w:sz="6" w:space="0" w:color="414142"/>
              <w:bottom w:val="outset" w:sz="6" w:space="0" w:color="414142"/>
              <w:right w:val="outset" w:sz="6" w:space="0" w:color="414142"/>
            </w:tcBorders>
            <w:vAlign w:val="center"/>
          </w:tcPr>
          <w:p w14:paraId="0931FED3" w14:textId="77777777" w:rsidR="005A1463" w:rsidRPr="00017EF4" w:rsidRDefault="005A1463" w:rsidP="00F957B1">
            <w:pPr>
              <w:shd w:val="clear" w:color="auto" w:fill="FFFFFF"/>
              <w:spacing w:after="0" w:line="240" w:lineRule="auto"/>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sz w:val="28"/>
                <w:szCs w:val="28"/>
                <w:lang w:eastAsia="lv-LV"/>
              </w:rPr>
              <w:t>Projekts šo jomu neskar</w:t>
            </w:r>
          </w:p>
        </w:tc>
      </w:tr>
    </w:tbl>
    <w:p w14:paraId="33CA1CE2" w14:textId="77777777" w:rsidR="005A1463" w:rsidRPr="00017EF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92"/>
        <w:gridCol w:w="1828"/>
        <w:gridCol w:w="6918"/>
      </w:tblGrid>
      <w:tr w:rsidR="005A1463" w:rsidRPr="00017EF4" w14:paraId="2B5C8C81" w14:textId="77777777" w:rsidTr="00F957B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BC2CDC2"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b/>
                <w:bCs/>
                <w:sz w:val="28"/>
                <w:szCs w:val="28"/>
                <w:lang w:eastAsia="lv-LV"/>
              </w:rPr>
              <w:t>VI. Sabiedrības līdzdalība un komunikācijas aktivitātes</w:t>
            </w:r>
          </w:p>
        </w:tc>
      </w:tr>
      <w:tr w:rsidR="005A1463" w:rsidRPr="00017EF4" w14:paraId="2F573B38" w14:textId="77777777" w:rsidTr="00F957B1">
        <w:tc>
          <w:tcPr>
            <w:tcW w:w="317" w:type="pct"/>
            <w:tcBorders>
              <w:top w:val="outset" w:sz="6" w:space="0" w:color="414142"/>
              <w:left w:val="outset" w:sz="6" w:space="0" w:color="414142"/>
              <w:bottom w:val="outset" w:sz="6" w:space="0" w:color="414142"/>
              <w:right w:val="outset" w:sz="6" w:space="0" w:color="414142"/>
            </w:tcBorders>
            <w:hideMark/>
          </w:tcPr>
          <w:p w14:paraId="1887029D"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1.</w:t>
            </w:r>
          </w:p>
        </w:tc>
        <w:tc>
          <w:tcPr>
            <w:tcW w:w="979" w:type="pct"/>
            <w:tcBorders>
              <w:top w:val="outset" w:sz="6" w:space="0" w:color="414142"/>
              <w:left w:val="outset" w:sz="6" w:space="0" w:color="414142"/>
              <w:bottom w:val="outset" w:sz="6" w:space="0" w:color="414142"/>
              <w:right w:val="outset" w:sz="6" w:space="0" w:color="414142"/>
            </w:tcBorders>
            <w:hideMark/>
          </w:tcPr>
          <w:p w14:paraId="0E7BFB08"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Plānotās sabiedrības līdzdalības un komunikācijas aktivitātes saistībā ar projektu</w:t>
            </w:r>
          </w:p>
        </w:tc>
        <w:tc>
          <w:tcPr>
            <w:tcW w:w="3704" w:type="pct"/>
            <w:tcBorders>
              <w:top w:val="outset" w:sz="6" w:space="0" w:color="414142"/>
              <w:left w:val="outset" w:sz="6" w:space="0" w:color="414142"/>
              <w:bottom w:val="outset" w:sz="6" w:space="0" w:color="414142"/>
              <w:right w:val="outset" w:sz="6" w:space="0" w:color="414142"/>
            </w:tcBorders>
            <w:hideMark/>
          </w:tcPr>
          <w:p w14:paraId="455A2C03" w14:textId="77777777" w:rsidR="005A1463" w:rsidRPr="00017EF4" w:rsidRDefault="005A1463" w:rsidP="00F957B1">
            <w:pPr>
              <w:spacing w:after="0" w:line="240" w:lineRule="auto"/>
              <w:ind w:right="84"/>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xml:space="preserve">Informācija par noteikumu projektu ir publicēta Finanšu ministrijas tīmekļa vietnes www.fm.gov.lv un Valsts kases tīmekļa vietnes </w:t>
            </w:r>
            <w:hyperlink r:id="rId11" w:history="1">
              <w:r w:rsidRPr="00017EF4">
                <w:rPr>
                  <w:rStyle w:val="Hyperlink"/>
                  <w:rFonts w:ascii="Times New Roman" w:eastAsia="Times New Roman" w:hAnsi="Times New Roman" w:cs="Times New Roman"/>
                  <w:sz w:val="28"/>
                  <w:szCs w:val="28"/>
                  <w:lang w:eastAsia="lv-LV"/>
                </w:rPr>
                <w:t>www.kase.gov.lv</w:t>
              </w:r>
            </w:hyperlink>
            <w:r w:rsidRPr="00017EF4">
              <w:rPr>
                <w:rFonts w:ascii="Times New Roman" w:eastAsia="Times New Roman" w:hAnsi="Times New Roman" w:cs="Times New Roman"/>
                <w:sz w:val="28"/>
                <w:szCs w:val="28"/>
                <w:lang w:eastAsia="lv-LV"/>
              </w:rPr>
              <w:t xml:space="preserve"> sadaļā “Sabiedrības līdzdalība”, nodrošinot iespēju sabiedrības pārstāvjiem līdzdarboties projekta izstrādē un sniegt viedokli pēc projekta izsludināšanas Valsts sekretāru sanāksmē.</w:t>
            </w:r>
          </w:p>
        </w:tc>
      </w:tr>
      <w:tr w:rsidR="005A1463" w:rsidRPr="00017EF4" w14:paraId="466B2B39" w14:textId="77777777" w:rsidTr="00F957B1">
        <w:tc>
          <w:tcPr>
            <w:tcW w:w="317" w:type="pct"/>
            <w:tcBorders>
              <w:top w:val="outset" w:sz="6" w:space="0" w:color="414142"/>
              <w:left w:val="outset" w:sz="6" w:space="0" w:color="414142"/>
              <w:bottom w:val="outset" w:sz="6" w:space="0" w:color="414142"/>
              <w:right w:val="outset" w:sz="6" w:space="0" w:color="414142"/>
            </w:tcBorders>
            <w:hideMark/>
          </w:tcPr>
          <w:p w14:paraId="40879BCD"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2.</w:t>
            </w:r>
          </w:p>
        </w:tc>
        <w:tc>
          <w:tcPr>
            <w:tcW w:w="979" w:type="pct"/>
            <w:tcBorders>
              <w:top w:val="outset" w:sz="6" w:space="0" w:color="414142"/>
              <w:left w:val="outset" w:sz="6" w:space="0" w:color="414142"/>
              <w:bottom w:val="single" w:sz="4" w:space="0" w:color="auto"/>
              <w:right w:val="outset" w:sz="6" w:space="0" w:color="414142"/>
            </w:tcBorders>
            <w:hideMark/>
          </w:tcPr>
          <w:p w14:paraId="2D70D3C0"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Sabiedrības līdzdalība projekta izstrādē</w:t>
            </w:r>
          </w:p>
        </w:tc>
        <w:tc>
          <w:tcPr>
            <w:tcW w:w="3704" w:type="pct"/>
            <w:tcBorders>
              <w:top w:val="outset" w:sz="6" w:space="0" w:color="414142"/>
              <w:left w:val="outset" w:sz="6" w:space="0" w:color="414142"/>
              <w:bottom w:val="single" w:sz="4" w:space="0" w:color="auto"/>
              <w:right w:val="outset" w:sz="6" w:space="0" w:color="414142"/>
            </w:tcBorders>
          </w:tcPr>
          <w:p w14:paraId="5C784324" w14:textId="51528EF2" w:rsidR="005A1463" w:rsidRPr="00017EF4" w:rsidRDefault="005A1463" w:rsidP="00F957B1">
            <w:pPr>
              <w:spacing w:after="0" w:line="240" w:lineRule="auto"/>
              <w:ind w:right="84"/>
              <w:jc w:val="both"/>
              <w:rPr>
                <w:rFonts w:ascii="Times New Roman" w:eastAsia="Times New Roman" w:hAnsi="Times New Roman" w:cs="Times New Roman"/>
                <w:sz w:val="28"/>
                <w:szCs w:val="28"/>
                <w:lang w:eastAsia="lv-LV"/>
              </w:rPr>
            </w:pPr>
            <w:r w:rsidRPr="00017EF4">
              <w:rPr>
                <w:rFonts w:ascii="Times New Roman" w:hAnsi="Times New Roman" w:cs="Times New Roman"/>
                <w:iCs/>
                <w:spacing w:val="-2"/>
                <w:sz w:val="28"/>
                <w:szCs w:val="28"/>
              </w:rPr>
              <w:t xml:space="preserve">Sabiedrības pārstāvji varēja līdzdarboties projekta izstrādē, </w:t>
            </w:r>
            <w:proofErr w:type="spellStart"/>
            <w:r w:rsidRPr="00017EF4">
              <w:rPr>
                <w:rFonts w:ascii="Times New Roman" w:hAnsi="Times New Roman" w:cs="Times New Roman"/>
                <w:iCs/>
                <w:spacing w:val="-2"/>
                <w:sz w:val="28"/>
                <w:szCs w:val="28"/>
              </w:rPr>
              <w:t>rakstveidā</w:t>
            </w:r>
            <w:proofErr w:type="spellEnd"/>
            <w:r w:rsidRPr="00017EF4">
              <w:rPr>
                <w:rFonts w:ascii="Times New Roman" w:hAnsi="Times New Roman" w:cs="Times New Roman"/>
                <w:iCs/>
                <w:spacing w:val="-2"/>
                <w:sz w:val="28"/>
                <w:szCs w:val="28"/>
              </w:rPr>
              <w:t xml:space="preserve"> sniedzot viedokļus par projektu, informācija par kuru no </w:t>
            </w:r>
            <w:r w:rsidR="00A5729E" w:rsidRPr="00017EF4">
              <w:rPr>
                <w:rFonts w:ascii="Times New Roman" w:eastAsia="Times New Roman" w:hAnsi="Times New Roman" w:cs="Times New Roman"/>
                <w:sz w:val="28"/>
                <w:szCs w:val="28"/>
                <w:lang w:eastAsia="lv-LV"/>
              </w:rPr>
              <w:t>2020</w:t>
            </w:r>
            <w:r w:rsidRPr="00017EF4">
              <w:rPr>
                <w:rFonts w:ascii="Times New Roman" w:eastAsia="Times New Roman" w:hAnsi="Times New Roman" w:cs="Times New Roman"/>
                <w:sz w:val="28"/>
                <w:szCs w:val="28"/>
                <w:lang w:eastAsia="lv-LV"/>
              </w:rPr>
              <w:t>.gada</w:t>
            </w:r>
            <w:r w:rsidR="00D7332C" w:rsidRPr="00017EF4">
              <w:rPr>
                <w:rFonts w:ascii="Times New Roman" w:eastAsia="Times New Roman" w:hAnsi="Times New Roman" w:cs="Times New Roman"/>
                <w:sz w:val="28"/>
                <w:szCs w:val="28"/>
                <w:lang w:eastAsia="lv-LV"/>
              </w:rPr>
              <w:t xml:space="preserve"> </w:t>
            </w:r>
            <w:r w:rsidR="00655A01" w:rsidRPr="00017EF4">
              <w:rPr>
                <w:rFonts w:ascii="Times New Roman" w:eastAsia="Times New Roman" w:hAnsi="Times New Roman" w:cs="Times New Roman"/>
                <w:sz w:val="28"/>
                <w:szCs w:val="28"/>
                <w:lang w:eastAsia="lv-LV"/>
              </w:rPr>
              <w:t>20</w:t>
            </w:r>
            <w:r w:rsidRPr="00017EF4">
              <w:rPr>
                <w:rFonts w:ascii="Times New Roman" w:eastAsia="Times New Roman" w:hAnsi="Times New Roman" w:cs="Times New Roman"/>
                <w:sz w:val="28"/>
                <w:szCs w:val="28"/>
                <w:lang w:eastAsia="lv-LV"/>
              </w:rPr>
              <w:t>.jūlija pieejama Finanšu ministrijas tīmekļa vietnes sadaļā  “Sabiedrības līdzdalība” – “Tiesību aktu projekti” –“Valsts budžeta politika”, adrese:</w:t>
            </w:r>
          </w:p>
          <w:p w14:paraId="69CB4B30" w14:textId="18098E6E" w:rsidR="003B1AD2" w:rsidRPr="00017EF4" w:rsidRDefault="00D41080" w:rsidP="00F957B1">
            <w:pPr>
              <w:spacing w:after="0" w:line="240" w:lineRule="auto"/>
              <w:ind w:right="84"/>
              <w:jc w:val="both"/>
              <w:rPr>
                <w:rFonts w:ascii="Times New Roman" w:hAnsi="Times New Roman" w:cs="Times New Roman"/>
                <w:sz w:val="28"/>
                <w:szCs w:val="28"/>
              </w:rPr>
            </w:pPr>
            <w:hyperlink r:id="rId12" w:anchor="project661" w:history="1">
              <w:r w:rsidR="003B1AD2" w:rsidRPr="00017EF4">
                <w:rPr>
                  <w:rStyle w:val="Hyperlink"/>
                  <w:rFonts w:ascii="Times New Roman" w:hAnsi="Times New Roman" w:cs="Times New Roman"/>
                  <w:sz w:val="28"/>
                  <w:szCs w:val="28"/>
                </w:rPr>
                <w:t>https://www.fm.gov.lv/lv/sabiedribas_lidzdaliba/tiesibu_aktu_projekti/valsts_budzeta_politika#project661</w:t>
              </w:r>
            </w:hyperlink>
          </w:p>
          <w:p w14:paraId="0CB4A67B" w14:textId="3C7207D4" w:rsidR="005A1463" w:rsidRPr="00017EF4" w:rsidRDefault="005A1463" w:rsidP="00F957B1">
            <w:pPr>
              <w:spacing w:after="0" w:line="240" w:lineRule="auto"/>
              <w:ind w:right="84"/>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xml:space="preserve">kā arī </w:t>
            </w:r>
            <w:r w:rsidRPr="00017EF4">
              <w:rPr>
                <w:rFonts w:ascii="Times New Roman" w:hAnsi="Times New Roman" w:cs="Times New Roman"/>
                <w:iCs/>
                <w:sz w:val="28"/>
                <w:szCs w:val="28"/>
              </w:rPr>
              <w:t>Ministru kabineta tīmekļvietnes sadaļā “Valsts kanceleja” –</w:t>
            </w:r>
            <w:r w:rsidRPr="00017EF4">
              <w:rPr>
                <w:rFonts w:ascii="Times New Roman" w:hAnsi="Times New Roman" w:cs="Times New Roman"/>
                <w:iCs/>
              </w:rPr>
              <w:t xml:space="preserve"> </w:t>
            </w:r>
            <w:r w:rsidRPr="00017EF4">
              <w:rPr>
                <w:rFonts w:ascii="Times New Roman" w:eastAsia="Times New Roman" w:hAnsi="Times New Roman" w:cs="Times New Roman"/>
                <w:sz w:val="28"/>
                <w:szCs w:val="28"/>
                <w:lang w:eastAsia="lv-LV"/>
              </w:rPr>
              <w:t>“Sabiedrības līdzdalība”, adrese:</w:t>
            </w:r>
          </w:p>
          <w:p w14:paraId="09636D77" w14:textId="77777777" w:rsidR="005A1463" w:rsidRPr="00017EF4" w:rsidRDefault="00D41080" w:rsidP="00F957B1">
            <w:pPr>
              <w:spacing w:after="0" w:line="240" w:lineRule="auto"/>
              <w:ind w:right="84"/>
              <w:jc w:val="both"/>
              <w:rPr>
                <w:rFonts w:ascii="Times New Roman" w:eastAsia="Times New Roman" w:hAnsi="Times New Roman" w:cs="Times New Roman"/>
                <w:sz w:val="28"/>
                <w:szCs w:val="28"/>
                <w:lang w:eastAsia="lv-LV"/>
              </w:rPr>
            </w:pPr>
            <w:hyperlink r:id="rId13" w:history="1">
              <w:r w:rsidR="005A1463" w:rsidRPr="00017EF4">
                <w:rPr>
                  <w:rStyle w:val="Hyperlink"/>
                  <w:rFonts w:ascii="Times New Roman" w:eastAsia="Times New Roman" w:hAnsi="Times New Roman" w:cs="Times New Roman"/>
                  <w:sz w:val="28"/>
                  <w:szCs w:val="28"/>
                  <w:lang w:eastAsia="lv-LV"/>
                </w:rPr>
                <w:t>https://www.mk.gov.lv/content/ministru-kabineta-diskusiju-dokumenti</w:t>
              </w:r>
            </w:hyperlink>
            <w:r w:rsidR="005A1463" w:rsidRPr="00017EF4">
              <w:rPr>
                <w:rFonts w:ascii="Times New Roman" w:eastAsia="Times New Roman" w:hAnsi="Times New Roman" w:cs="Times New Roman"/>
                <w:sz w:val="28"/>
                <w:szCs w:val="28"/>
                <w:lang w:eastAsia="lv-LV"/>
              </w:rPr>
              <w:t xml:space="preserve">  un Valsts kases tīmekļa vietnes sadaļā “Sabiedrības līdzdalība”, adrese: </w:t>
            </w:r>
            <w:hyperlink r:id="rId14" w:history="1">
              <w:r w:rsidR="005A1463" w:rsidRPr="00017EF4">
                <w:rPr>
                  <w:rStyle w:val="Hyperlink"/>
                  <w:rFonts w:ascii="Times New Roman" w:eastAsia="Times New Roman" w:hAnsi="Times New Roman" w:cs="Times New Roman"/>
                  <w:sz w:val="28"/>
                  <w:szCs w:val="28"/>
                  <w:lang w:eastAsia="lv-LV"/>
                </w:rPr>
                <w:t>https://www.kase.gov.lv/valsts-kase/sabiedribas-lidzdaliba</w:t>
              </w:r>
            </w:hyperlink>
            <w:r w:rsidR="005A1463" w:rsidRPr="00017EF4">
              <w:rPr>
                <w:rFonts w:ascii="Times New Roman" w:eastAsia="Times New Roman" w:hAnsi="Times New Roman" w:cs="Times New Roman"/>
                <w:sz w:val="28"/>
                <w:szCs w:val="28"/>
                <w:lang w:eastAsia="lv-LV"/>
              </w:rPr>
              <w:t>.</w:t>
            </w:r>
          </w:p>
        </w:tc>
      </w:tr>
      <w:tr w:rsidR="005A1463" w:rsidRPr="00017EF4" w14:paraId="040C46B1" w14:textId="77777777" w:rsidTr="00F957B1">
        <w:tc>
          <w:tcPr>
            <w:tcW w:w="317" w:type="pct"/>
            <w:tcBorders>
              <w:top w:val="outset" w:sz="6" w:space="0" w:color="414142"/>
              <w:left w:val="outset" w:sz="6" w:space="0" w:color="414142"/>
              <w:bottom w:val="outset" w:sz="6" w:space="0" w:color="414142"/>
              <w:right w:val="outset" w:sz="6" w:space="0" w:color="414142"/>
            </w:tcBorders>
            <w:hideMark/>
          </w:tcPr>
          <w:p w14:paraId="1865FE01"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3.</w:t>
            </w:r>
          </w:p>
        </w:tc>
        <w:tc>
          <w:tcPr>
            <w:tcW w:w="979" w:type="pct"/>
            <w:tcBorders>
              <w:top w:val="single" w:sz="4" w:space="0" w:color="auto"/>
              <w:left w:val="outset" w:sz="6" w:space="0" w:color="414142"/>
              <w:bottom w:val="outset" w:sz="6" w:space="0" w:color="414142"/>
              <w:right w:val="outset" w:sz="6" w:space="0" w:color="414142"/>
            </w:tcBorders>
            <w:hideMark/>
          </w:tcPr>
          <w:p w14:paraId="1BCE2D1B"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Sabiedrības līdzdalības rezultāti</w:t>
            </w:r>
          </w:p>
        </w:tc>
        <w:tc>
          <w:tcPr>
            <w:tcW w:w="3704" w:type="pct"/>
            <w:tcBorders>
              <w:top w:val="single" w:sz="4" w:space="0" w:color="auto"/>
              <w:left w:val="outset" w:sz="6" w:space="0" w:color="414142"/>
              <w:bottom w:val="outset" w:sz="6" w:space="0" w:color="414142"/>
              <w:right w:val="outset" w:sz="6" w:space="0" w:color="414142"/>
            </w:tcBorders>
          </w:tcPr>
          <w:p w14:paraId="4FA515E3"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p>
          <w:p w14:paraId="0B457E55" w14:textId="77777777" w:rsidR="005A1463" w:rsidRPr="00017EF4" w:rsidRDefault="005A1463" w:rsidP="00F957B1">
            <w:pPr>
              <w:spacing w:after="0" w:line="240" w:lineRule="auto"/>
              <w:rPr>
                <w:rFonts w:ascii="Times New Roman" w:eastAsia="Times New Roman" w:hAnsi="Times New Roman" w:cs="Times New Roman"/>
                <w:i/>
                <w:sz w:val="28"/>
                <w:szCs w:val="28"/>
                <w:lang w:eastAsia="lv-LV"/>
              </w:rPr>
            </w:pPr>
            <w:r w:rsidRPr="00017EF4">
              <w:rPr>
                <w:rFonts w:ascii="Times New Roman" w:eastAsia="Times New Roman" w:hAnsi="Times New Roman" w:cs="Times New Roman"/>
                <w:sz w:val="28"/>
                <w:szCs w:val="28"/>
                <w:lang w:eastAsia="lv-LV"/>
              </w:rPr>
              <w:t>Iebildumi un priekšlikumi nav saņemti.</w:t>
            </w:r>
          </w:p>
        </w:tc>
      </w:tr>
      <w:tr w:rsidR="005A1463" w:rsidRPr="00017EF4" w14:paraId="7E02B26E" w14:textId="77777777" w:rsidTr="00F957B1">
        <w:tc>
          <w:tcPr>
            <w:tcW w:w="317" w:type="pct"/>
            <w:tcBorders>
              <w:top w:val="outset" w:sz="6" w:space="0" w:color="414142"/>
              <w:left w:val="outset" w:sz="6" w:space="0" w:color="414142"/>
              <w:bottom w:val="outset" w:sz="6" w:space="0" w:color="414142"/>
              <w:right w:val="outset" w:sz="6" w:space="0" w:color="414142"/>
            </w:tcBorders>
            <w:hideMark/>
          </w:tcPr>
          <w:p w14:paraId="6600B689"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lastRenderedPageBreak/>
              <w:t>4.</w:t>
            </w:r>
          </w:p>
        </w:tc>
        <w:tc>
          <w:tcPr>
            <w:tcW w:w="979" w:type="pct"/>
            <w:tcBorders>
              <w:top w:val="outset" w:sz="6" w:space="0" w:color="414142"/>
              <w:left w:val="outset" w:sz="6" w:space="0" w:color="414142"/>
              <w:bottom w:val="outset" w:sz="6" w:space="0" w:color="414142"/>
              <w:right w:val="outset" w:sz="6" w:space="0" w:color="414142"/>
            </w:tcBorders>
            <w:hideMark/>
          </w:tcPr>
          <w:p w14:paraId="4467957D"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Cita informācija</w:t>
            </w:r>
          </w:p>
        </w:tc>
        <w:tc>
          <w:tcPr>
            <w:tcW w:w="3704" w:type="pct"/>
            <w:tcBorders>
              <w:top w:val="outset" w:sz="6" w:space="0" w:color="414142"/>
              <w:left w:val="outset" w:sz="6" w:space="0" w:color="414142"/>
              <w:bottom w:val="outset" w:sz="6" w:space="0" w:color="414142"/>
              <w:right w:val="outset" w:sz="6" w:space="0" w:color="414142"/>
            </w:tcBorders>
            <w:hideMark/>
          </w:tcPr>
          <w:p w14:paraId="54DEAF94" w14:textId="77777777" w:rsidR="005A1463" w:rsidRPr="00017EF4" w:rsidRDefault="005A1463" w:rsidP="00F957B1">
            <w:pPr>
              <w:spacing w:after="0" w:line="240" w:lineRule="auto"/>
              <w:rPr>
                <w:rFonts w:ascii="Times New Roman" w:eastAsia="Times New Roman" w:hAnsi="Times New Roman" w:cs="Times New Roman"/>
                <w:i/>
                <w:sz w:val="28"/>
                <w:szCs w:val="28"/>
                <w:lang w:eastAsia="lv-LV"/>
              </w:rPr>
            </w:pPr>
            <w:r w:rsidRPr="00017EF4">
              <w:rPr>
                <w:rFonts w:ascii="Times New Roman" w:hAnsi="Times New Roman" w:cs="Times New Roman"/>
                <w:sz w:val="28"/>
                <w:szCs w:val="28"/>
              </w:rPr>
              <w:t>Sabiedrība pēc normatīvā akta pieņemšanas tiks informēta ar publikāciju oficiālajā izdevumā "Latvijas Vēstnesis" un bezmaksas normatīvo aktu datu bāzē www.likumi.lv.</w:t>
            </w:r>
          </w:p>
        </w:tc>
      </w:tr>
    </w:tbl>
    <w:p w14:paraId="488414DB" w14:textId="77777777" w:rsidR="005A1463" w:rsidRPr="00017EF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5A1463" w:rsidRPr="00017EF4" w14:paraId="1F8FF91C" w14:textId="77777777" w:rsidTr="00F957B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E20E8CF"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b/>
                <w:bCs/>
                <w:sz w:val="28"/>
                <w:szCs w:val="28"/>
                <w:lang w:eastAsia="lv-LV"/>
              </w:rPr>
              <w:t>VII. Tiesību akta projekta izpildes nodrošināšana un tās ietekme uz institūcijām</w:t>
            </w:r>
          </w:p>
        </w:tc>
      </w:tr>
      <w:tr w:rsidR="005A1463" w:rsidRPr="00017EF4" w14:paraId="5BD57EAB" w14:textId="77777777" w:rsidTr="00F957B1">
        <w:trPr>
          <w:trHeight w:val="747"/>
        </w:trPr>
        <w:tc>
          <w:tcPr>
            <w:tcW w:w="300" w:type="pct"/>
            <w:tcBorders>
              <w:top w:val="outset" w:sz="6" w:space="0" w:color="414142"/>
              <w:left w:val="outset" w:sz="6" w:space="0" w:color="414142"/>
              <w:bottom w:val="outset" w:sz="6" w:space="0" w:color="414142"/>
              <w:right w:val="outset" w:sz="6" w:space="0" w:color="414142"/>
            </w:tcBorders>
            <w:hideMark/>
          </w:tcPr>
          <w:p w14:paraId="71546B94"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4EB006C0"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51FFC280" w14:textId="6D1EF99A" w:rsidR="005A1463" w:rsidRPr="00017EF4" w:rsidRDefault="005A1463" w:rsidP="00364C8C">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Valsts kase</w:t>
            </w:r>
            <w:r w:rsidR="00364C8C" w:rsidRPr="00017EF4">
              <w:rPr>
                <w:rFonts w:ascii="Times New Roman" w:eastAsia="Times New Roman" w:hAnsi="Times New Roman" w:cs="Times New Roman"/>
                <w:sz w:val="28"/>
                <w:szCs w:val="28"/>
                <w:lang w:eastAsia="lv-LV"/>
              </w:rPr>
              <w:t>,</w:t>
            </w:r>
            <w:r w:rsidR="002F0E86" w:rsidRPr="00017EF4">
              <w:rPr>
                <w:rFonts w:ascii="Times New Roman" w:eastAsia="Times New Roman" w:hAnsi="Times New Roman" w:cs="Times New Roman"/>
                <w:sz w:val="28"/>
                <w:szCs w:val="28"/>
                <w:lang w:eastAsia="lv-LV"/>
              </w:rPr>
              <w:t xml:space="preserve"> </w:t>
            </w:r>
            <w:r w:rsidR="00F262A0" w:rsidRPr="00017EF4">
              <w:rPr>
                <w:rFonts w:ascii="Times New Roman" w:hAnsi="Times New Roman" w:cs="Times New Roman"/>
                <w:sz w:val="28"/>
                <w:szCs w:val="28"/>
              </w:rPr>
              <w:t>ministrijas, citas centrālās valsts iestādes, to padotības iestādes</w:t>
            </w:r>
            <w:r w:rsidR="00364C8C" w:rsidRPr="00017EF4">
              <w:rPr>
                <w:rFonts w:ascii="Times New Roman" w:eastAsia="Times New Roman" w:hAnsi="Times New Roman" w:cs="Times New Roman"/>
                <w:sz w:val="28"/>
                <w:szCs w:val="28"/>
                <w:lang w:eastAsia="lv-LV"/>
              </w:rPr>
              <w:t>.</w:t>
            </w:r>
          </w:p>
        </w:tc>
      </w:tr>
      <w:tr w:rsidR="005A1463" w:rsidRPr="00017EF4" w14:paraId="19CDAB2D" w14:textId="77777777" w:rsidTr="00F957B1">
        <w:tc>
          <w:tcPr>
            <w:tcW w:w="300" w:type="pct"/>
            <w:tcBorders>
              <w:top w:val="outset" w:sz="6" w:space="0" w:color="414142"/>
              <w:left w:val="outset" w:sz="6" w:space="0" w:color="414142"/>
              <w:bottom w:val="outset" w:sz="6" w:space="0" w:color="414142"/>
              <w:right w:val="outset" w:sz="6" w:space="0" w:color="414142"/>
            </w:tcBorders>
            <w:hideMark/>
          </w:tcPr>
          <w:p w14:paraId="28693B9E"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6820D98A"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Projekta izpildes ietekme uz pārvaldes funkcijām un institucionālo struktūru.</w:t>
            </w:r>
            <w:r w:rsidRPr="00017EF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4F46655D" w14:textId="77777777" w:rsidR="005A1463" w:rsidRPr="00017EF4" w:rsidRDefault="005A1463" w:rsidP="00F957B1">
            <w:pPr>
              <w:spacing w:after="0" w:line="240" w:lineRule="auto"/>
              <w:ind w:right="84"/>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Noteikumu projekta izpilde neietekmē pārvaldes institucionālo struktūru, kā arī nav paredzēta jaunu institūciju izveide, esošo institūciju likvidācija vai reorganizācija.</w:t>
            </w:r>
          </w:p>
          <w:p w14:paraId="5AAB7FA5" w14:textId="77777777" w:rsidR="005A1463" w:rsidRPr="00017EF4" w:rsidRDefault="005A1463" w:rsidP="00F957B1">
            <w:pPr>
              <w:spacing w:after="0" w:line="240" w:lineRule="auto"/>
              <w:jc w:val="both"/>
              <w:rPr>
                <w:rFonts w:ascii="Times New Roman" w:eastAsia="Times New Roman" w:hAnsi="Times New Roman" w:cs="Times New Roman"/>
                <w:i/>
                <w:sz w:val="28"/>
                <w:szCs w:val="28"/>
                <w:lang w:eastAsia="lv-LV"/>
              </w:rPr>
            </w:pPr>
            <w:r w:rsidRPr="00017EF4">
              <w:rPr>
                <w:rFonts w:ascii="Times New Roman" w:eastAsia="Times New Roman" w:hAnsi="Times New Roman" w:cs="Times New Roman"/>
                <w:sz w:val="28"/>
                <w:szCs w:val="28"/>
                <w:lang w:eastAsia="lv-LV"/>
              </w:rPr>
              <w:t>Noteikumu projekts tiks realizēts esošo cilvēkresursu un finanšu resursu ietvaros.</w:t>
            </w:r>
          </w:p>
          <w:p w14:paraId="004CB523" w14:textId="77777777" w:rsidR="005A1463" w:rsidRPr="00017EF4" w:rsidRDefault="005A1463" w:rsidP="00F957B1">
            <w:pPr>
              <w:spacing w:after="0" w:line="240" w:lineRule="auto"/>
              <w:rPr>
                <w:rFonts w:ascii="Times New Roman" w:eastAsia="Times New Roman" w:hAnsi="Times New Roman" w:cs="Times New Roman"/>
                <w:i/>
                <w:sz w:val="28"/>
                <w:szCs w:val="28"/>
                <w:lang w:eastAsia="lv-LV"/>
              </w:rPr>
            </w:pPr>
          </w:p>
        </w:tc>
      </w:tr>
      <w:tr w:rsidR="005A1463" w:rsidRPr="00017EF4" w14:paraId="5F0033BF" w14:textId="77777777" w:rsidTr="00F957B1">
        <w:tc>
          <w:tcPr>
            <w:tcW w:w="300" w:type="pct"/>
            <w:tcBorders>
              <w:top w:val="outset" w:sz="6" w:space="0" w:color="414142"/>
              <w:left w:val="outset" w:sz="6" w:space="0" w:color="414142"/>
              <w:bottom w:val="outset" w:sz="6" w:space="0" w:color="414142"/>
              <w:right w:val="outset" w:sz="6" w:space="0" w:color="414142"/>
            </w:tcBorders>
            <w:hideMark/>
          </w:tcPr>
          <w:p w14:paraId="022C9E51"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4C2376B"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9D4AD11" w14:textId="77777777" w:rsidR="005A1463" w:rsidRPr="00017EF4" w:rsidRDefault="005A1463" w:rsidP="00F957B1">
            <w:pPr>
              <w:spacing w:after="0" w:line="240" w:lineRule="auto"/>
              <w:rPr>
                <w:rFonts w:ascii="Times New Roman" w:eastAsia="Times New Roman" w:hAnsi="Times New Roman" w:cs="Times New Roman"/>
                <w:i/>
                <w:sz w:val="28"/>
                <w:szCs w:val="28"/>
                <w:lang w:eastAsia="lv-LV"/>
              </w:rPr>
            </w:pPr>
            <w:r w:rsidRPr="00017EF4">
              <w:rPr>
                <w:rFonts w:ascii="Times New Roman" w:eastAsia="Times New Roman" w:hAnsi="Times New Roman" w:cs="Times New Roman"/>
                <w:sz w:val="28"/>
                <w:szCs w:val="28"/>
                <w:lang w:eastAsia="lv-LV"/>
              </w:rPr>
              <w:t>Nav.</w:t>
            </w:r>
          </w:p>
        </w:tc>
      </w:tr>
    </w:tbl>
    <w:p w14:paraId="25CE0D91" w14:textId="77777777" w:rsidR="005A1463" w:rsidRPr="00017EF4" w:rsidRDefault="005A1463" w:rsidP="005A1463">
      <w:pPr>
        <w:rPr>
          <w:rFonts w:ascii="Times New Roman" w:hAnsi="Times New Roman" w:cs="Times New Roman"/>
          <w:sz w:val="28"/>
          <w:szCs w:val="28"/>
        </w:rPr>
      </w:pPr>
    </w:p>
    <w:p w14:paraId="6CEB2BB8" w14:textId="77777777" w:rsidR="005A1463" w:rsidRPr="00017EF4" w:rsidRDefault="005A1463" w:rsidP="005A1463">
      <w:pPr>
        <w:rPr>
          <w:rFonts w:ascii="Times New Roman" w:hAnsi="Times New Roman" w:cs="Times New Roman"/>
          <w:sz w:val="28"/>
          <w:szCs w:val="28"/>
        </w:rPr>
      </w:pPr>
    </w:p>
    <w:p w14:paraId="14F92CF4" w14:textId="0529E7D2" w:rsidR="005A1463" w:rsidRPr="00017EF4" w:rsidRDefault="005A1463" w:rsidP="005A1463">
      <w:pPr>
        <w:tabs>
          <w:tab w:val="left" w:pos="6804"/>
        </w:tabs>
        <w:rPr>
          <w:rFonts w:ascii="Times New Roman" w:hAnsi="Times New Roman" w:cs="Times New Roman"/>
          <w:sz w:val="28"/>
          <w:szCs w:val="28"/>
        </w:rPr>
      </w:pPr>
      <w:r w:rsidRPr="00017EF4">
        <w:rPr>
          <w:rFonts w:ascii="Times New Roman" w:hAnsi="Times New Roman" w:cs="Times New Roman"/>
          <w:sz w:val="28"/>
          <w:szCs w:val="28"/>
        </w:rPr>
        <w:t xml:space="preserve">Finanšu ministrs                                             </w:t>
      </w:r>
      <w:r w:rsidR="001F7EB1" w:rsidRPr="00017EF4">
        <w:rPr>
          <w:rFonts w:ascii="Times New Roman" w:hAnsi="Times New Roman" w:cs="Times New Roman"/>
          <w:sz w:val="28"/>
          <w:szCs w:val="28"/>
        </w:rPr>
        <w:tab/>
      </w:r>
      <w:r w:rsidR="001F7EB1" w:rsidRPr="00017EF4">
        <w:rPr>
          <w:rFonts w:ascii="Times New Roman" w:hAnsi="Times New Roman" w:cs="Times New Roman"/>
          <w:sz w:val="28"/>
          <w:szCs w:val="28"/>
        </w:rPr>
        <w:tab/>
      </w:r>
      <w:r w:rsidR="001F7EB1" w:rsidRPr="00017EF4">
        <w:rPr>
          <w:rFonts w:ascii="Times New Roman" w:hAnsi="Times New Roman" w:cs="Times New Roman"/>
          <w:sz w:val="28"/>
          <w:szCs w:val="28"/>
        </w:rPr>
        <w:tab/>
      </w:r>
      <w:r w:rsidRPr="00017EF4">
        <w:rPr>
          <w:rFonts w:ascii="Times New Roman" w:hAnsi="Times New Roman" w:cs="Times New Roman"/>
          <w:sz w:val="28"/>
          <w:szCs w:val="28"/>
        </w:rPr>
        <w:t xml:space="preserve">  </w:t>
      </w:r>
      <w:proofErr w:type="spellStart"/>
      <w:r w:rsidRPr="00017EF4">
        <w:rPr>
          <w:rFonts w:ascii="Times New Roman" w:hAnsi="Times New Roman" w:cs="Times New Roman"/>
          <w:sz w:val="28"/>
          <w:szCs w:val="28"/>
        </w:rPr>
        <w:t>J.Reirs</w:t>
      </w:r>
      <w:proofErr w:type="spellEnd"/>
    </w:p>
    <w:p w14:paraId="363E50E7" w14:textId="60D6A9C9" w:rsidR="005A1463" w:rsidRPr="00017EF4" w:rsidRDefault="005A1463" w:rsidP="005A1463">
      <w:pPr>
        <w:tabs>
          <w:tab w:val="left" w:pos="6804"/>
        </w:tabs>
        <w:spacing w:after="0" w:line="240" w:lineRule="auto"/>
        <w:rPr>
          <w:rFonts w:ascii="Times New Roman" w:hAnsi="Times New Roman" w:cs="Times New Roman"/>
          <w:sz w:val="24"/>
          <w:szCs w:val="24"/>
        </w:rPr>
      </w:pPr>
    </w:p>
    <w:p w14:paraId="263C6A4D" w14:textId="0E5C1580" w:rsidR="00B9754D" w:rsidRPr="00017EF4" w:rsidRDefault="00B9754D" w:rsidP="005A1463">
      <w:pPr>
        <w:tabs>
          <w:tab w:val="left" w:pos="6804"/>
        </w:tabs>
        <w:spacing w:after="0" w:line="240" w:lineRule="auto"/>
        <w:rPr>
          <w:rFonts w:ascii="Times New Roman" w:hAnsi="Times New Roman" w:cs="Times New Roman"/>
          <w:sz w:val="24"/>
          <w:szCs w:val="24"/>
        </w:rPr>
      </w:pPr>
    </w:p>
    <w:p w14:paraId="2F689A6B" w14:textId="160A6761" w:rsidR="00B9754D" w:rsidRPr="00017EF4" w:rsidRDefault="00B9754D" w:rsidP="005A1463">
      <w:pPr>
        <w:tabs>
          <w:tab w:val="left" w:pos="6804"/>
        </w:tabs>
        <w:spacing w:after="0" w:line="240" w:lineRule="auto"/>
        <w:rPr>
          <w:rFonts w:ascii="Times New Roman" w:hAnsi="Times New Roman" w:cs="Times New Roman"/>
          <w:sz w:val="24"/>
          <w:szCs w:val="24"/>
        </w:rPr>
      </w:pPr>
    </w:p>
    <w:p w14:paraId="282CB594" w14:textId="7674A4FB" w:rsidR="00B9754D" w:rsidRPr="00017EF4" w:rsidRDefault="00B9754D" w:rsidP="005A1463">
      <w:pPr>
        <w:tabs>
          <w:tab w:val="left" w:pos="6804"/>
        </w:tabs>
        <w:spacing w:after="0" w:line="240" w:lineRule="auto"/>
        <w:rPr>
          <w:rFonts w:ascii="Times New Roman" w:hAnsi="Times New Roman" w:cs="Times New Roman"/>
          <w:sz w:val="24"/>
          <w:szCs w:val="24"/>
        </w:rPr>
      </w:pPr>
    </w:p>
    <w:p w14:paraId="73EA1C1A" w14:textId="1FF6B5E0" w:rsidR="00B9754D" w:rsidRPr="00017EF4" w:rsidRDefault="00B9754D" w:rsidP="005A1463">
      <w:pPr>
        <w:tabs>
          <w:tab w:val="left" w:pos="6804"/>
        </w:tabs>
        <w:spacing w:after="0" w:line="240" w:lineRule="auto"/>
        <w:rPr>
          <w:rFonts w:ascii="Times New Roman" w:hAnsi="Times New Roman" w:cs="Times New Roman"/>
          <w:sz w:val="24"/>
          <w:szCs w:val="24"/>
        </w:rPr>
      </w:pPr>
    </w:p>
    <w:p w14:paraId="56AC26E5" w14:textId="4DC48A93" w:rsidR="00B9754D" w:rsidRPr="00017EF4" w:rsidRDefault="00B9754D" w:rsidP="005A1463">
      <w:pPr>
        <w:tabs>
          <w:tab w:val="left" w:pos="6804"/>
        </w:tabs>
        <w:spacing w:after="0" w:line="240" w:lineRule="auto"/>
        <w:rPr>
          <w:rFonts w:ascii="Times New Roman" w:hAnsi="Times New Roman" w:cs="Times New Roman"/>
          <w:sz w:val="24"/>
          <w:szCs w:val="24"/>
        </w:rPr>
      </w:pPr>
    </w:p>
    <w:p w14:paraId="08050353" w14:textId="0C5EF6AB" w:rsidR="00B9754D" w:rsidRPr="00017EF4" w:rsidRDefault="00B9754D" w:rsidP="005A1463">
      <w:pPr>
        <w:tabs>
          <w:tab w:val="left" w:pos="6804"/>
        </w:tabs>
        <w:spacing w:after="0" w:line="240" w:lineRule="auto"/>
        <w:rPr>
          <w:rFonts w:ascii="Times New Roman" w:hAnsi="Times New Roman" w:cs="Times New Roman"/>
          <w:sz w:val="24"/>
          <w:szCs w:val="24"/>
        </w:rPr>
      </w:pPr>
    </w:p>
    <w:p w14:paraId="3229AEC0" w14:textId="074061D7" w:rsidR="00B9754D" w:rsidRPr="00017EF4" w:rsidRDefault="00B9754D" w:rsidP="005A1463">
      <w:pPr>
        <w:tabs>
          <w:tab w:val="left" w:pos="6804"/>
        </w:tabs>
        <w:spacing w:after="0" w:line="240" w:lineRule="auto"/>
        <w:rPr>
          <w:rFonts w:ascii="Times New Roman" w:hAnsi="Times New Roman" w:cs="Times New Roman"/>
          <w:sz w:val="24"/>
          <w:szCs w:val="24"/>
        </w:rPr>
      </w:pPr>
    </w:p>
    <w:p w14:paraId="4BF62A01" w14:textId="3050C6E6" w:rsidR="00B9754D" w:rsidRPr="00017EF4" w:rsidRDefault="00B9754D" w:rsidP="005A1463">
      <w:pPr>
        <w:tabs>
          <w:tab w:val="left" w:pos="6804"/>
        </w:tabs>
        <w:spacing w:after="0" w:line="240" w:lineRule="auto"/>
        <w:rPr>
          <w:rFonts w:ascii="Times New Roman" w:hAnsi="Times New Roman" w:cs="Times New Roman"/>
          <w:sz w:val="24"/>
          <w:szCs w:val="24"/>
        </w:rPr>
      </w:pPr>
    </w:p>
    <w:p w14:paraId="25EB2851" w14:textId="7D453E90" w:rsidR="00B9754D" w:rsidRPr="00017EF4" w:rsidRDefault="00B9754D" w:rsidP="005A1463">
      <w:pPr>
        <w:tabs>
          <w:tab w:val="left" w:pos="6804"/>
        </w:tabs>
        <w:spacing w:after="0" w:line="240" w:lineRule="auto"/>
        <w:rPr>
          <w:rFonts w:ascii="Times New Roman" w:hAnsi="Times New Roman" w:cs="Times New Roman"/>
          <w:sz w:val="24"/>
          <w:szCs w:val="24"/>
        </w:rPr>
      </w:pPr>
    </w:p>
    <w:p w14:paraId="647E145E" w14:textId="26110DF2" w:rsidR="00B9754D" w:rsidRPr="00017EF4" w:rsidRDefault="00B9754D" w:rsidP="005A1463">
      <w:pPr>
        <w:tabs>
          <w:tab w:val="left" w:pos="6804"/>
        </w:tabs>
        <w:spacing w:after="0" w:line="240" w:lineRule="auto"/>
        <w:rPr>
          <w:rFonts w:ascii="Times New Roman" w:hAnsi="Times New Roman" w:cs="Times New Roman"/>
          <w:sz w:val="24"/>
          <w:szCs w:val="24"/>
        </w:rPr>
      </w:pPr>
    </w:p>
    <w:p w14:paraId="7750C0F2" w14:textId="376FD31D" w:rsidR="00B9754D" w:rsidRPr="00017EF4" w:rsidRDefault="00B9754D" w:rsidP="005A1463">
      <w:pPr>
        <w:tabs>
          <w:tab w:val="left" w:pos="6804"/>
        </w:tabs>
        <w:spacing w:after="0" w:line="240" w:lineRule="auto"/>
        <w:rPr>
          <w:rFonts w:ascii="Times New Roman" w:hAnsi="Times New Roman" w:cs="Times New Roman"/>
          <w:sz w:val="24"/>
          <w:szCs w:val="24"/>
        </w:rPr>
      </w:pPr>
    </w:p>
    <w:p w14:paraId="5802C524" w14:textId="51848F49" w:rsidR="00B9754D" w:rsidRPr="00017EF4" w:rsidRDefault="00B9754D" w:rsidP="005A1463">
      <w:pPr>
        <w:tabs>
          <w:tab w:val="left" w:pos="6804"/>
        </w:tabs>
        <w:spacing w:after="0" w:line="240" w:lineRule="auto"/>
        <w:rPr>
          <w:rFonts w:ascii="Times New Roman" w:hAnsi="Times New Roman" w:cs="Times New Roman"/>
          <w:sz w:val="24"/>
          <w:szCs w:val="24"/>
        </w:rPr>
      </w:pPr>
    </w:p>
    <w:p w14:paraId="6579BDA8" w14:textId="6F6A5F3A" w:rsidR="00B9754D" w:rsidRPr="00017EF4" w:rsidRDefault="00B9754D" w:rsidP="005A1463">
      <w:pPr>
        <w:tabs>
          <w:tab w:val="left" w:pos="6804"/>
        </w:tabs>
        <w:spacing w:after="0" w:line="240" w:lineRule="auto"/>
        <w:rPr>
          <w:rFonts w:ascii="Times New Roman" w:hAnsi="Times New Roman" w:cs="Times New Roman"/>
          <w:sz w:val="24"/>
          <w:szCs w:val="24"/>
        </w:rPr>
      </w:pPr>
    </w:p>
    <w:p w14:paraId="5ED43445" w14:textId="1CA450A8" w:rsidR="00B9754D" w:rsidRPr="00017EF4" w:rsidRDefault="00B9754D" w:rsidP="005A1463">
      <w:pPr>
        <w:tabs>
          <w:tab w:val="left" w:pos="6804"/>
        </w:tabs>
        <w:spacing w:after="0" w:line="240" w:lineRule="auto"/>
        <w:rPr>
          <w:rFonts w:ascii="Times New Roman" w:hAnsi="Times New Roman" w:cs="Times New Roman"/>
          <w:sz w:val="24"/>
          <w:szCs w:val="24"/>
        </w:rPr>
      </w:pPr>
    </w:p>
    <w:p w14:paraId="66B6FA05" w14:textId="67624466" w:rsidR="00B9754D" w:rsidRPr="00017EF4" w:rsidRDefault="00B9754D" w:rsidP="005A1463">
      <w:pPr>
        <w:tabs>
          <w:tab w:val="left" w:pos="6804"/>
        </w:tabs>
        <w:spacing w:after="0" w:line="240" w:lineRule="auto"/>
        <w:rPr>
          <w:rFonts w:ascii="Times New Roman" w:hAnsi="Times New Roman" w:cs="Times New Roman"/>
          <w:sz w:val="24"/>
          <w:szCs w:val="24"/>
        </w:rPr>
      </w:pPr>
    </w:p>
    <w:p w14:paraId="3FE6E7D4" w14:textId="7E0EBDEE" w:rsidR="00B9754D" w:rsidRPr="00017EF4" w:rsidRDefault="00B9754D" w:rsidP="005A1463">
      <w:pPr>
        <w:tabs>
          <w:tab w:val="left" w:pos="6804"/>
        </w:tabs>
        <w:spacing w:after="0" w:line="240" w:lineRule="auto"/>
        <w:rPr>
          <w:rFonts w:ascii="Times New Roman" w:hAnsi="Times New Roman" w:cs="Times New Roman"/>
          <w:sz w:val="24"/>
          <w:szCs w:val="24"/>
        </w:rPr>
      </w:pPr>
    </w:p>
    <w:p w14:paraId="16996127" w14:textId="415FCA0E" w:rsidR="00B9754D" w:rsidRPr="00017EF4" w:rsidRDefault="00B9754D" w:rsidP="005A1463">
      <w:pPr>
        <w:tabs>
          <w:tab w:val="left" w:pos="6804"/>
        </w:tabs>
        <w:spacing w:after="0" w:line="240" w:lineRule="auto"/>
        <w:rPr>
          <w:rFonts w:ascii="Times New Roman" w:hAnsi="Times New Roman" w:cs="Times New Roman"/>
          <w:sz w:val="24"/>
          <w:szCs w:val="24"/>
        </w:rPr>
      </w:pPr>
    </w:p>
    <w:p w14:paraId="12D75B26" w14:textId="77777777" w:rsidR="00B9754D" w:rsidRPr="00017EF4" w:rsidRDefault="00B9754D" w:rsidP="005A1463">
      <w:pPr>
        <w:tabs>
          <w:tab w:val="left" w:pos="6804"/>
        </w:tabs>
        <w:spacing w:after="0" w:line="240" w:lineRule="auto"/>
        <w:rPr>
          <w:rFonts w:ascii="Times New Roman" w:hAnsi="Times New Roman" w:cs="Times New Roman"/>
          <w:sz w:val="24"/>
          <w:szCs w:val="24"/>
        </w:rPr>
      </w:pPr>
    </w:p>
    <w:p w14:paraId="0FB2739B" w14:textId="77777777" w:rsidR="005A1463" w:rsidRPr="00017EF4" w:rsidRDefault="005A1463" w:rsidP="005A1463">
      <w:pPr>
        <w:tabs>
          <w:tab w:val="left" w:pos="6804"/>
        </w:tabs>
        <w:spacing w:after="0" w:line="240" w:lineRule="auto"/>
        <w:rPr>
          <w:rFonts w:ascii="Times New Roman" w:hAnsi="Times New Roman" w:cs="Times New Roman"/>
          <w:sz w:val="20"/>
          <w:szCs w:val="24"/>
        </w:rPr>
      </w:pPr>
      <w:proofErr w:type="spellStart"/>
      <w:r w:rsidRPr="00017EF4">
        <w:rPr>
          <w:rFonts w:ascii="Times New Roman" w:hAnsi="Times New Roman" w:cs="Times New Roman"/>
          <w:sz w:val="20"/>
          <w:szCs w:val="24"/>
        </w:rPr>
        <w:t>A.Popova</w:t>
      </w:r>
      <w:proofErr w:type="spellEnd"/>
      <w:r w:rsidRPr="00017EF4">
        <w:rPr>
          <w:rFonts w:ascii="Times New Roman" w:hAnsi="Times New Roman" w:cs="Times New Roman"/>
          <w:sz w:val="20"/>
          <w:szCs w:val="24"/>
        </w:rPr>
        <w:t>, 67094246</w:t>
      </w:r>
    </w:p>
    <w:p w14:paraId="4C09B1F0" w14:textId="77777777" w:rsidR="005A1463" w:rsidRPr="00017EF4" w:rsidRDefault="00D41080" w:rsidP="005A1463">
      <w:pPr>
        <w:tabs>
          <w:tab w:val="left" w:pos="6804"/>
        </w:tabs>
        <w:spacing w:after="0" w:line="240" w:lineRule="auto"/>
        <w:rPr>
          <w:rFonts w:ascii="Times New Roman" w:hAnsi="Times New Roman" w:cs="Times New Roman"/>
          <w:sz w:val="20"/>
          <w:szCs w:val="24"/>
        </w:rPr>
      </w:pPr>
      <w:hyperlink r:id="rId15" w:history="1">
        <w:r w:rsidR="005A1463" w:rsidRPr="00017EF4">
          <w:rPr>
            <w:rStyle w:val="Hyperlink"/>
            <w:rFonts w:ascii="Times New Roman" w:hAnsi="Times New Roman" w:cs="Times New Roman"/>
            <w:sz w:val="20"/>
            <w:szCs w:val="24"/>
          </w:rPr>
          <w:t>anita.popova@kase.gov.lv</w:t>
        </w:r>
      </w:hyperlink>
    </w:p>
    <w:p w14:paraId="2AFC199B" w14:textId="77777777" w:rsidR="005A1463" w:rsidRPr="00017EF4" w:rsidRDefault="005A1463" w:rsidP="005A1463">
      <w:pPr>
        <w:tabs>
          <w:tab w:val="left" w:pos="6804"/>
        </w:tabs>
        <w:spacing w:after="0" w:line="240" w:lineRule="auto"/>
        <w:rPr>
          <w:rFonts w:ascii="Times New Roman" w:hAnsi="Times New Roman" w:cs="Times New Roman"/>
          <w:sz w:val="20"/>
          <w:szCs w:val="24"/>
        </w:rPr>
      </w:pPr>
    </w:p>
    <w:p w14:paraId="6B73FE84" w14:textId="77777777" w:rsidR="00B50339" w:rsidRPr="00017EF4" w:rsidRDefault="00B50339" w:rsidP="005A1463">
      <w:pPr>
        <w:rPr>
          <w:rFonts w:ascii="Times New Roman" w:hAnsi="Times New Roman" w:cs="Times New Roman"/>
        </w:rPr>
      </w:pPr>
    </w:p>
    <w:sectPr w:rsidR="00B50339" w:rsidRPr="00017EF4" w:rsidSect="00732849">
      <w:headerReference w:type="default" r:id="rId16"/>
      <w:footerReference w:type="default" r:id="rId17"/>
      <w:footerReference w:type="first" r:id="rId18"/>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9039A" w14:textId="77777777" w:rsidR="00D41080" w:rsidRDefault="00D41080" w:rsidP="008F1960">
      <w:pPr>
        <w:spacing w:after="0" w:line="240" w:lineRule="auto"/>
      </w:pPr>
      <w:r>
        <w:separator/>
      </w:r>
    </w:p>
  </w:endnote>
  <w:endnote w:type="continuationSeparator" w:id="0">
    <w:p w14:paraId="515F4AD3" w14:textId="77777777" w:rsidR="00D41080" w:rsidRDefault="00D41080" w:rsidP="008F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141B" w14:textId="60C9416B" w:rsidR="00F957B1" w:rsidRPr="003376F1" w:rsidRDefault="00F957B1" w:rsidP="00D333B1">
    <w:pPr>
      <w:pStyle w:val="Footer"/>
      <w:rPr>
        <w:rFonts w:ascii="Times New Roman" w:hAnsi="Times New Roman" w:cs="Times New Roman"/>
      </w:rPr>
    </w:pPr>
    <w:r w:rsidRPr="003376F1">
      <w:rPr>
        <w:rFonts w:ascii="Times New Roman" w:hAnsi="Times New Roman" w:cs="Times New Roman"/>
      </w:rPr>
      <w:fldChar w:fldCharType="begin"/>
    </w:r>
    <w:r w:rsidRPr="003376F1">
      <w:rPr>
        <w:rFonts w:ascii="Times New Roman" w:hAnsi="Times New Roman" w:cs="Times New Roman"/>
      </w:rPr>
      <w:instrText xml:space="preserve"> FILENAME   \* MERGEFORMAT </w:instrText>
    </w:r>
    <w:r w:rsidRPr="003376F1">
      <w:rPr>
        <w:rFonts w:ascii="Times New Roman" w:hAnsi="Times New Roman" w:cs="Times New Roman"/>
      </w:rPr>
      <w:fldChar w:fldCharType="separate"/>
    </w:r>
    <w:r w:rsidR="00372D89">
      <w:rPr>
        <w:rFonts w:ascii="Times New Roman" w:hAnsi="Times New Roman" w:cs="Times New Roman"/>
        <w:noProof/>
      </w:rPr>
      <w:t>FM</w:t>
    </w:r>
    <w:r w:rsidR="001F7EB1">
      <w:rPr>
        <w:rFonts w:ascii="Times New Roman" w:hAnsi="Times New Roman" w:cs="Times New Roman"/>
        <w:noProof/>
      </w:rPr>
      <w:t>a</w:t>
    </w:r>
    <w:r w:rsidR="003B1AD2">
      <w:rPr>
        <w:rFonts w:ascii="Times New Roman" w:hAnsi="Times New Roman" w:cs="Times New Roman"/>
        <w:noProof/>
      </w:rPr>
      <w:t>not_05</w:t>
    </w:r>
    <w:r w:rsidR="00372D89">
      <w:rPr>
        <w:rFonts w:ascii="Times New Roman" w:hAnsi="Times New Roman" w:cs="Times New Roman"/>
        <w:noProof/>
      </w:rPr>
      <w:t>0</w:t>
    </w:r>
    <w:r w:rsidR="003B1AD2">
      <w:rPr>
        <w:rFonts w:ascii="Times New Roman" w:hAnsi="Times New Roman" w:cs="Times New Roman"/>
        <w:noProof/>
      </w:rPr>
      <w:t>8</w:t>
    </w:r>
    <w:r>
      <w:rPr>
        <w:rFonts w:ascii="Times New Roman" w:hAnsi="Times New Roman" w:cs="Times New Roman"/>
        <w:noProof/>
      </w:rPr>
      <w:t>20_asign_groz</w:t>
    </w:r>
    <w:r w:rsidRPr="003376F1">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57C5" w14:textId="1A4E2CF0" w:rsidR="00F957B1" w:rsidRPr="00510197" w:rsidRDefault="00510197" w:rsidP="00510197">
    <w:pPr>
      <w:pStyle w:val="Footer"/>
      <w:rPr>
        <w:rFonts w:ascii="Times New Roman" w:hAnsi="Times New Roman" w:cs="Times New Roman"/>
      </w:rPr>
    </w:pPr>
    <w:r w:rsidRPr="003376F1">
      <w:rPr>
        <w:rFonts w:ascii="Times New Roman" w:hAnsi="Times New Roman" w:cs="Times New Roman"/>
      </w:rPr>
      <w:fldChar w:fldCharType="begin"/>
    </w:r>
    <w:r w:rsidRPr="003376F1">
      <w:rPr>
        <w:rFonts w:ascii="Times New Roman" w:hAnsi="Times New Roman" w:cs="Times New Roman"/>
      </w:rPr>
      <w:instrText xml:space="preserve"> FILENAME   \* MERGEFORMAT </w:instrText>
    </w:r>
    <w:r w:rsidRPr="003376F1">
      <w:rPr>
        <w:rFonts w:ascii="Times New Roman" w:hAnsi="Times New Roman" w:cs="Times New Roman"/>
      </w:rPr>
      <w:fldChar w:fldCharType="separate"/>
    </w:r>
    <w:r>
      <w:rPr>
        <w:rFonts w:ascii="Times New Roman" w:hAnsi="Times New Roman" w:cs="Times New Roman"/>
        <w:noProof/>
      </w:rPr>
      <w:t>FManot_050820_asign_groz</w:t>
    </w:r>
    <w:r w:rsidRPr="003376F1">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BB5C4" w14:textId="77777777" w:rsidR="00D41080" w:rsidRDefault="00D41080" w:rsidP="008F1960">
      <w:pPr>
        <w:spacing w:after="0" w:line="240" w:lineRule="auto"/>
      </w:pPr>
      <w:r>
        <w:separator/>
      </w:r>
    </w:p>
  </w:footnote>
  <w:footnote w:type="continuationSeparator" w:id="0">
    <w:p w14:paraId="33A0C0E0" w14:textId="77777777" w:rsidR="00D41080" w:rsidRDefault="00D41080" w:rsidP="008F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36844"/>
      <w:docPartObj>
        <w:docPartGallery w:val="Page Numbers (Top of Page)"/>
        <w:docPartUnique/>
      </w:docPartObj>
    </w:sdtPr>
    <w:sdtEndPr>
      <w:rPr>
        <w:noProof/>
      </w:rPr>
    </w:sdtEndPr>
    <w:sdtContent>
      <w:p w14:paraId="275AC186" w14:textId="64EED7FB" w:rsidR="00732849" w:rsidRDefault="00732849">
        <w:pPr>
          <w:pStyle w:val="Header"/>
          <w:jc w:val="center"/>
        </w:pPr>
        <w:r>
          <w:fldChar w:fldCharType="begin"/>
        </w:r>
        <w:r>
          <w:instrText xml:space="preserve"> PAGE   \* MERGEFORMAT </w:instrText>
        </w:r>
        <w:r>
          <w:fldChar w:fldCharType="separate"/>
        </w:r>
        <w:r w:rsidR="00553FB8">
          <w:rPr>
            <w:noProof/>
          </w:rPr>
          <w:t>10</w:t>
        </w:r>
        <w:r>
          <w:rPr>
            <w:noProof/>
          </w:rPr>
          <w:fldChar w:fldCharType="end"/>
        </w:r>
      </w:p>
    </w:sdtContent>
  </w:sdt>
  <w:p w14:paraId="47611416" w14:textId="77777777" w:rsidR="00F957B1" w:rsidRDefault="00F95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49FA"/>
    <w:multiLevelType w:val="hybridMultilevel"/>
    <w:tmpl w:val="9514A6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995B49"/>
    <w:multiLevelType w:val="hybridMultilevel"/>
    <w:tmpl w:val="AB58F9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CC504C"/>
    <w:multiLevelType w:val="hybridMultilevel"/>
    <w:tmpl w:val="4B149D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790B49"/>
    <w:multiLevelType w:val="hybridMultilevel"/>
    <w:tmpl w:val="B8702028"/>
    <w:lvl w:ilvl="0" w:tplc="061259D6">
      <w:start w:val="3"/>
      <w:numFmt w:val="decimal"/>
      <w:lvlText w:val="%1)"/>
      <w:lvlJc w:val="left"/>
      <w:pPr>
        <w:ind w:left="688" w:hanging="360"/>
      </w:pPr>
      <w:rPr>
        <w:rFonts w:hint="default"/>
      </w:rPr>
    </w:lvl>
    <w:lvl w:ilvl="1" w:tplc="04260019" w:tentative="1">
      <w:start w:val="1"/>
      <w:numFmt w:val="lowerLetter"/>
      <w:lvlText w:val="%2."/>
      <w:lvlJc w:val="left"/>
      <w:pPr>
        <w:ind w:left="1408" w:hanging="360"/>
      </w:pPr>
    </w:lvl>
    <w:lvl w:ilvl="2" w:tplc="0426001B" w:tentative="1">
      <w:start w:val="1"/>
      <w:numFmt w:val="lowerRoman"/>
      <w:lvlText w:val="%3."/>
      <w:lvlJc w:val="right"/>
      <w:pPr>
        <w:ind w:left="2128" w:hanging="180"/>
      </w:pPr>
    </w:lvl>
    <w:lvl w:ilvl="3" w:tplc="0426000F" w:tentative="1">
      <w:start w:val="1"/>
      <w:numFmt w:val="decimal"/>
      <w:lvlText w:val="%4."/>
      <w:lvlJc w:val="left"/>
      <w:pPr>
        <w:ind w:left="2848" w:hanging="360"/>
      </w:pPr>
    </w:lvl>
    <w:lvl w:ilvl="4" w:tplc="04260019" w:tentative="1">
      <w:start w:val="1"/>
      <w:numFmt w:val="lowerLetter"/>
      <w:lvlText w:val="%5."/>
      <w:lvlJc w:val="left"/>
      <w:pPr>
        <w:ind w:left="3568" w:hanging="360"/>
      </w:pPr>
    </w:lvl>
    <w:lvl w:ilvl="5" w:tplc="0426001B" w:tentative="1">
      <w:start w:val="1"/>
      <w:numFmt w:val="lowerRoman"/>
      <w:lvlText w:val="%6."/>
      <w:lvlJc w:val="right"/>
      <w:pPr>
        <w:ind w:left="4288" w:hanging="180"/>
      </w:pPr>
    </w:lvl>
    <w:lvl w:ilvl="6" w:tplc="0426000F" w:tentative="1">
      <w:start w:val="1"/>
      <w:numFmt w:val="decimal"/>
      <w:lvlText w:val="%7."/>
      <w:lvlJc w:val="left"/>
      <w:pPr>
        <w:ind w:left="5008" w:hanging="360"/>
      </w:pPr>
    </w:lvl>
    <w:lvl w:ilvl="7" w:tplc="04260019" w:tentative="1">
      <w:start w:val="1"/>
      <w:numFmt w:val="lowerLetter"/>
      <w:lvlText w:val="%8."/>
      <w:lvlJc w:val="left"/>
      <w:pPr>
        <w:ind w:left="5728" w:hanging="360"/>
      </w:pPr>
    </w:lvl>
    <w:lvl w:ilvl="8" w:tplc="0426001B" w:tentative="1">
      <w:start w:val="1"/>
      <w:numFmt w:val="lowerRoman"/>
      <w:lvlText w:val="%9."/>
      <w:lvlJc w:val="right"/>
      <w:pPr>
        <w:ind w:left="6448" w:hanging="180"/>
      </w:pPr>
    </w:lvl>
  </w:abstractNum>
  <w:abstractNum w:abstractNumId="4" w15:restartNumberingAfterBreak="0">
    <w:nsid w:val="27F516AF"/>
    <w:multiLevelType w:val="hybridMultilevel"/>
    <w:tmpl w:val="98CC6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6243A8"/>
    <w:multiLevelType w:val="hybridMultilevel"/>
    <w:tmpl w:val="30A8F4AE"/>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2663A4C"/>
    <w:multiLevelType w:val="hybridMultilevel"/>
    <w:tmpl w:val="2D487D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3B7998"/>
    <w:multiLevelType w:val="hybridMultilevel"/>
    <w:tmpl w:val="16D8B7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AF7986"/>
    <w:multiLevelType w:val="hybridMultilevel"/>
    <w:tmpl w:val="200824AA"/>
    <w:lvl w:ilvl="0" w:tplc="47DC4C9A">
      <w:start w:val="1"/>
      <w:numFmt w:val="lowerLetter"/>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9" w15:restartNumberingAfterBreak="0">
    <w:nsid w:val="73ED1B8A"/>
    <w:multiLevelType w:val="hybridMultilevel"/>
    <w:tmpl w:val="C354EC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4"/>
  </w:num>
  <w:num w:numId="5">
    <w:abstractNumId w:val="6"/>
  </w:num>
  <w:num w:numId="6">
    <w:abstractNumId w:val="7"/>
  </w:num>
  <w:num w:numId="7">
    <w:abstractNumId w:val="3"/>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60"/>
    <w:rsid w:val="00004356"/>
    <w:rsid w:val="000117E5"/>
    <w:rsid w:val="00017EF4"/>
    <w:rsid w:val="000206DB"/>
    <w:rsid w:val="00022C38"/>
    <w:rsid w:val="00024FA4"/>
    <w:rsid w:val="000344CA"/>
    <w:rsid w:val="000365A3"/>
    <w:rsid w:val="00040AFA"/>
    <w:rsid w:val="0004287C"/>
    <w:rsid w:val="00043A31"/>
    <w:rsid w:val="0005580E"/>
    <w:rsid w:val="00064AA8"/>
    <w:rsid w:val="0007241C"/>
    <w:rsid w:val="0007678B"/>
    <w:rsid w:val="000846E9"/>
    <w:rsid w:val="0008671E"/>
    <w:rsid w:val="00087528"/>
    <w:rsid w:val="00087E89"/>
    <w:rsid w:val="00090335"/>
    <w:rsid w:val="0009162B"/>
    <w:rsid w:val="0009168E"/>
    <w:rsid w:val="000953ED"/>
    <w:rsid w:val="00096375"/>
    <w:rsid w:val="000B2D2A"/>
    <w:rsid w:val="000B639E"/>
    <w:rsid w:val="000B7394"/>
    <w:rsid w:val="000B79BF"/>
    <w:rsid w:val="000D1E65"/>
    <w:rsid w:val="000D2271"/>
    <w:rsid w:val="000D2EEB"/>
    <w:rsid w:val="000E4C48"/>
    <w:rsid w:val="000E6DFA"/>
    <w:rsid w:val="000F04E7"/>
    <w:rsid w:val="000F39DA"/>
    <w:rsid w:val="000F41A9"/>
    <w:rsid w:val="000F6EF5"/>
    <w:rsid w:val="00100973"/>
    <w:rsid w:val="001019D4"/>
    <w:rsid w:val="00101E0E"/>
    <w:rsid w:val="00103C6C"/>
    <w:rsid w:val="00107426"/>
    <w:rsid w:val="00125DDF"/>
    <w:rsid w:val="00132BDF"/>
    <w:rsid w:val="00132F07"/>
    <w:rsid w:val="00142355"/>
    <w:rsid w:val="00143490"/>
    <w:rsid w:val="00144B8D"/>
    <w:rsid w:val="001476F8"/>
    <w:rsid w:val="001515DF"/>
    <w:rsid w:val="00151DCE"/>
    <w:rsid w:val="001555B8"/>
    <w:rsid w:val="00156B80"/>
    <w:rsid w:val="00175FBA"/>
    <w:rsid w:val="00184912"/>
    <w:rsid w:val="00187730"/>
    <w:rsid w:val="001A4421"/>
    <w:rsid w:val="001C007B"/>
    <w:rsid w:val="001C1626"/>
    <w:rsid w:val="001C223C"/>
    <w:rsid w:val="001C4A54"/>
    <w:rsid w:val="001D3BC1"/>
    <w:rsid w:val="001D78E5"/>
    <w:rsid w:val="001F43B5"/>
    <w:rsid w:val="001F5572"/>
    <w:rsid w:val="001F5F7B"/>
    <w:rsid w:val="001F6B93"/>
    <w:rsid w:val="001F7EB1"/>
    <w:rsid w:val="00202C7F"/>
    <w:rsid w:val="0020436D"/>
    <w:rsid w:val="002047FB"/>
    <w:rsid w:val="00211535"/>
    <w:rsid w:val="002125D3"/>
    <w:rsid w:val="00212FA7"/>
    <w:rsid w:val="0022051C"/>
    <w:rsid w:val="002213E8"/>
    <w:rsid w:val="00224F99"/>
    <w:rsid w:val="0022708F"/>
    <w:rsid w:val="00231EA3"/>
    <w:rsid w:val="0023644A"/>
    <w:rsid w:val="002437CF"/>
    <w:rsid w:val="00245336"/>
    <w:rsid w:val="00247A5B"/>
    <w:rsid w:val="00250B62"/>
    <w:rsid w:val="00250D92"/>
    <w:rsid w:val="002575CD"/>
    <w:rsid w:val="0026759F"/>
    <w:rsid w:val="00275EDC"/>
    <w:rsid w:val="00281FF0"/>
    <w:rsid w:val="00282086"/>
    <w:rsid w:val="002902FC"/>
    <w:rsid w:val="0029068A"/>
    <w:rsid w:val="0029069B"/>
    <w:rsid w:val="00292BEB"/>
    <w:rsid w:val="00294B0E"/>
    <w:rsid w:val="002A34DB"/>
    <w:rsid w:val="002A43D7"/>
    <w:rsid w:val="002B2942"/>
    <w:rsid w:val="002C21FC"/>
    <w:rsid w:val="002C4BB0"/>
    <w:rsid w:val="002D2EF4"/>
    <w:rsid w:val="002D3F80"/>
    <w:rsid w:val="002D569D"/>
    <w:rsid w:val="002E2C4F"/>
    <w:rsid w:val="002E5E06"/>
    <w:rsid w:val="002F0E86"/>
    <w:rsid w:val="002F1A15"/>
    <w:rsid w:val="00302CF7"/>
    <w:rsid w:val="003248EA"/>
    <w:rsid w:val="00325FF8"/>
    <w:rsid w:val="003376F1"/>
    <w:rsid w:val="00337EF8"/>
    <w:rsid w:val="00341A0A"/>
    <w:rsid w:val="00346A96"/>
    <w:rsid w:val="00350144"/>
    <w:rsid w:val="00350443"/>
    <w:rsid w:val="0035071D"/>
    <w:rsid w:val="00351F5B"/>
    <w:rsid w:val="00364C8C"/>
    <w:rsid w:val="003665D9"/>
    <w:rsid w:val="003677E1"/>
    <w:rsid w:val="00372D89"/>
    <w:rsid w:val="00381D2C"/>
    <w:rsid w:val="00381F71"/>
    <w:rsid w:val="00382D04"/>
    <w:rsid w:val="003835B9"/>
    <w:rsid w:val="0038574A"/>
    <w:rsid w:val="003937F4"/>
    <w:rsid w:val="00397CC5"/>
    <w:rsid w:val="00397FEF"/>
    <w:rsid w:val="003A79DE"/>
    <w:rsid w:val="003B1AD2"/>
    <w:rsid w:val="003B7148"/>
    <w:rsid w:val="003C0D04"/>
    <w:rsid w:val="003C1175"/>
    <w:rsid w:val="003C361A"/>
    <w:rsid w:val="003D24C7"/>
    <w:rsid w:val="003E0B95"/>
    <w:rsid w:val="003E36AA"/>
    <w:rsid w:val="003E43F3"/>
    <w:rsid w:val="003E7A70"/>
    <w:rsid w:val="00410AA0"/>
    <w:rsid w:val="00411EEA"/>
    <w:rsid w:val="00413558"/>
    <w:rsid w:val="00415C09"/>
    <w:rsid w:val="0041679B"/>
    <w:rsid w:val="00437190"/>
    <w:rsid w:val="0044030D"/>
    <w:rsid w:val="0044148A"/>
    <w:rsid w:val="00441C8C"/>
    <w:rsid w:val="00441E7E"/>
    <w:rsid w:val="0045245B"/>
    <w:rsid w:val="00452CA9"/>
    <w:rsid w:val="00454D10"/>
    <w:rsid w:val="00461F06"/>
    <w:rsid w:val="004761D8"/>
    <w:rsid w:val="00491459"/>
    <w:rsid w:val="00493756"/>
    <w:rsid w:val="00494B57"/>
    <w:rsid w:val="004A01CD"/>
    <w:rsid w:val="004A3333"/>
    <w:rsid w:val="004B0A31"/>
    <w:rsid w:val="004B6EF8"/>
    <w:rsid w:val="004B6F64"/>
    <w:rsid w:val="004C3C92"/>
    <w:rsid w:val="004C4D12"/>
    <w:rsid w:val="004D607A"/>
    <w:rsid w:val="004D67F5"/>
    <w:rsid w:val="004E77B5"/>
    <w:rsid w:val="004F0EA8"/>
    <w:rsid w:val="004F6D06"/>
    <w:rsid w:val="00504BDF"/>
    <w:rsid w:val="005078E1"/>
    <w:rsid w:val="00510197"/>
    <w:rsid w:val="00512486"/>
    <w:rsid w:val="00512657"/>
    <w:rsid w:val="00512E6C"/>
    <w:rsid w:val="00513857"/>
    <w:rsid w:val="00522A64"/>
    <w:rsid w:val="00523A7A"/>
    <w:rsid w:val="005313CA"/>
    <w:rsid w:val="005314EC"/>
    <w:rsid w:val="005441FC"/>
    <w:rsid w:val="00553FB8"/>
    <w:rsid w:val="005624BB"/>
    <w:rsid w:val="00564D71"/>
    <w:rsid w:val="0057132E"/>
    <w:rsid w:val="00576757"/>
    <w:rsid w:val="00577317"/>
    <w:rsid w:val="00585439"/>
    <w:rsid w:val="00591530"/>
    <w:rsid w:val="005915D8"/>
    <w:rsid w:val="00593BAE"/>
    <w:rsid w:val="00594B42"/>
    <w:rsid w:val="00596576"/>
    <w:rsid w:val="005A1463"/>
    <w:rsid w:val="005A6A37"/>
    <w:rsid w:val="005B0DBE"/>
    <w:rsid w:val="005C0BB4"/>
    <w:rsid w:val="005D315C"/>
    <w:rsid w:val="005D634C"/>
    <w:rsid w:val="005E0687"/>
    <w:rsid w:val="005E3736"/>
    <w:rsid w:val="005F19EC"/>
    <w:rsid w:val="005F1ECF"/>
    <w:rsid w:val="005F63D4"/>
    <w:rsid w:val="006002F6"/>
    <w:rsid w:val="00602427"/>
    <w:rsid w:val="00611A52"/>
    <w:rsid w:val="006159D2"/>
    <w:rsid w:val="00620AD2"/>
    <w:rsid w:val="00622CCD"/>
    <w:rsid w:val="00625372"/>
    <w:rsid w:val="00635814"/>
    <w:rsid w:val="0063796D"/>
    <w:rsid w:val="00640AA5"/>
    <w:rsid w:val="00640B49"/>
    <w:rsid w:val="00643737"/>
    <w:rsid w:val="00644B31"/>
    <w:rsid w:val="00655A01"/>
    <w:rsid w:val="006579EA"/>
    <w:rsid w:val="00684AEB"/>
    <w:rsid w:val="006B2CD7"/>
    <w:rsid w:val="006B5FDC"/>
    <w:rsid w:val="006C0D10"/>
    <w:rsid w:val="006C1B5E"/>
    <w:rsid w:val="006C5687"/>
    <w:rsid w:val="006D07FE"/>
    <w:rsid w:val="006E2B82"/>
    <w:rsid w:val="006E3042"/>
    <w:rsid w:val="006F1E5C"/>
    <w:rsid w:val="006F3A85"/>
    <w:rsid w:val="006F4673"/>
    <w:rsid w:val="006F5585"/>
    <w:rsid w:val="006F7BB4"/>
    <w:rsid w:val="007044BC"/>
    <w:rsid w:val="00705B03"/>
    <w:rsid w:val="0071004A"/>
    <w:rsid w:val="00716F6B"/>
    <w:rsid w:val="00721DB8"/>
    <w:rsid w:val="0072601A"/>
    <w:rsid w:val="0072765D"/>
    <w:rsid w:val="007320A2"/>
    <w:rsid w:val="00732849"/>
    <w:rsid w:val="007426E2"/>
    <w:rsid w:val="00743013"/>
    <w:rsid w:val="00745010"/>
    <w:rsid w:val="00745C31"/>
    <w:rsid w:val="0075346A"/>
    <w:rsid w:val="007534C3"/>
    <w:rsid w:val="00761B74"/>
    <w:rsid w:val="00761C43"/>
    <w:rsid w:val="007671C9"/>
    <w:rsid w:val="00775EEE"/>
    <w:rsid w:val="00776996"/>
    <w:rsid w:val="00780314"/>
    <w:rsid w:val="0078095E"/>
    <w:rsid w:val="00782A2B"/>
    <w:rsid w:val="0078622C"/>
    <w:rsid w:val="00790C96"/>
    <w:rsid w:val="007948DD"/>
    <w:rsid w:val="007D0ABE"/>
    <w:rsid w:val="007E4C34"/>
    <w:rsid w:val="007F2D71"/>
    <w:rsid w:val="00800977"/>
    <w:rsid w:val="008045E5"/>
    <w:rsid w:val="00811DF4"/>
    <w:rsid w:val="00812670"/>
    <w:rsid w:val="00812FC3"/>
    <w:rsid w:val="00816A6B"/>
    <w:rsid w:val="00822626"/>
    <w:rsid w:val="00836458"/>
    <w:rsid w:val="008372D3"/>
    <w:rsid w:val="008451C4"/>
    <w:rsid w:val="008456F0"/>
    <w:rsid w:val="0084662B"/>
    <w:rsid w:val="0084750D"/>
    <w:rsid w:val="00850DB1"/>
    <w:rsid w:val="0085528E"/>
    <w:rsid w:val="00862E56"/>
    <w:rsid w:val="00863DA2"/>
    <w:rsid w:val="00864B64"/>
    <w:rsid w:val="00880903"/>
    <w:rsid w:val="008872BE"/>
    <w:rsid w:val="00887895"/>
    <w:rsid w:val="00890B70"/>
    <w:rsid w:val="008952BD"/>
    <w:rsid w:val="0089657F"/>
    <w:rsid w:val="008A2137"/>
    <w:rsid w:val="008A4ED7"/>
    <w:rsid w:val="008A6C88"/>
    <w:rsid w:val="008B0FFE"/>
    <w:rsid w:val="008B2FFB"/>
    <w:rsid w:val="008B323F"/>
    <w:rsid w:val="008C216C"/>
    <w:rsid w:val="008C345B"/>
    <w:rsid w:val="008C652B"/>
    <w:rsid w:val="008C7180"/>
    <w:rsid w:val="008C78A1"/>
    <w:rsid w:val="008D013B"/>
    <w:rsid w:val="008D0C60"/>
    <w:rsid w:val="008D1C03"/>
    <w:rsid w:val="008D41F8"/>
    <w:rsid w:val="008E3097"/>
    <w:rsid w:val="008E3AAF"/>
    <w:rsid w:val="008E3F49"/>
    <w:rsid w:val="008F1960"/>
    <w:rsid w:val="008F315B"/>
    <w:rsid w:val="008F7C20"/>
    <w:rsid w:val="00902B73"/>
    <w:rsid w:val="00913813"/>
    <w:rsid w:val="009168AF"/>
    <w:rsid w:val="00920AAD"/>
    <w:rsid w:val="00922D3F"/>
    <w:rsid w:val="0092476F"/>
    <w:rsid w:val="00931FFC"/>
    <w:rsid w:val="0095196F"/>
    <w:rsid w:val="00964681"/>
    <w:rsid w:val="00975256"/>
    <w:rsid w:val="00975D46"/>
    <w:rsid w:val="00975E1E"/>
    <w:rsid w:val="00985619"/>
    <w:rsid w:val="0099721F"/>
    <w:rsid w:val="009A056E"/>
    <w:rsid w:val="009A3FA3"/>
    <w:rsid w:val="009A5F24"/>
    <w:rsid w:val="009A75F0"/>
    <w:rsid w:val="009B00EF"/>
    <w:rsid w:val="009B0C4E"/>
    <w:rsid w:val="009B621F"/>
    <w:rsid w:val="009B71DA"/>
    <w:rsid w:val="009C2124"/>
    <w:rsid w:val="009D35C4"/>
    <w:rsid w:val="009D44A5"/>
    <w:rsid w:val="009D7A4A"/>
    <w:rsid w:val="009E406F"/>
    <w:rsid w:val="009E7410"/>
    <w:rsid w:val="009F20BA"/>
    <w:rsid w:val="00A00F7A"/>
    <w:rsid w:val="00A01859"/>
    <w:rsid w:val="00A055DE"/>
    <w:rsid w:val="00A2489C"/>
    <w:rsid w:val="00A25838"/>
    <w:rsid w:val="00A4193F"/>
    <w:rsid w:val="00A50779"/>
    <w:rsid w:val="00A55A48"/>
    <w:rsid w:val="00A5729E"/>
    <w:rsid w:val="00A648F4"/>
    <w:rsid w:val="00A6502A"/>
    <w:rsid w:val="00A664E0"/>
    <w:rsid w:val="00A67659"/>
    <w:rsid w:val="00A7061F"/>
    <w:rsid w:val="00A74E7A"/>
    <w:rsid w:val="00A75A49"/>
    <w:rsid w:val="00A8052A"/>
    <w:rsid w:val="00AA06B1"/>
    <w:rsid w:val="00AA195A"/>
    <w:rsid w:val="00AA1B8D"/>
    <w:rsid w:val="00AB2164"/>
    <w:rsid w:val="00AB4A23"/>
    <w:rsid w:val="00AB4B90"/>
    <w:rsid w:val="00AC056F"/>
    <w:rsid w:val="00AD12E5"/>
    <w:rsid w:val="00AE0494"/>
    <w:rsid w:val="00AE1E26"/>
    <w:rsid w:val="00AE3C82"/>
    <w:rsid w:val="00AE5BB2"/>
    <w:rsid w:val="00AF05CA"/>
    <w:rsid w:val="00AF2E35"/>
    <w:rsid w:val="00AF452A"/>
    <w:rsid w:val="00AF6EC6"/>
    <w:rsid w:val="00AF79A3"/>
    <w:rsid w:val="00B17D65"/>
    <w:rsid w:val="00B23195"/>
    <w:rsid w:val="00B23DBA"/>
    <w:rsid w:val="00B25380"/>
    <w:rsid w:val="00B277EC"/>
    <w:rsid w:val="00B34921"/>
    <w:rsid w:val="00B42092"/>
    <w:rsid w:val="00B43EC9"/>
    <w:rsid w:val="00B50339"/>
    <w:rsid w:val="00B52D3C"/>
    <w:rsid w:val="00B53376"/>
    <w:rsid w:val="00B61DA6"/>
    <w:rsid w:val="00B6414F"/>
    <w:rsid w:val="00B67374"/>
    <w:rsid w:val="00B80919"/>
    <w:rsid w:val="00B8118F"/>
    <w:rsid w:val="00B84424"/>
    <w:rsid w:val="00B85929"/>
    <w:rsid w:val="00B90AB7"/>
    <w:rsid w:val="00B937CF"/>
    <w:rsid w:val="00B94A15"/>
    <w:rsid w:val="00B9754D"/>
    <w:rsid w:val="00BA2804"/>
    <w:rsid w:val="00BC21EB"/>
    <w:rsid w:val="00BD6865"/>
    <w:rsid w:val="00BE05F4"/>
    <w:rsid w:val="00BF1D81"/>
    <w:rsid w:val="00C00EBF"/>
    <w:rsid w:val="00C044E4"/>
    <w:rsid w:val="00C079DD"/>
    <w:rsid w:val="00C20A33"/>
    <w:rsid w:val="00C216A9"/>
    <w:rsid w:val="00C216B1"/>
    <w:rsid w:val="00C30EFD"/>
    <w:rsid w:val="00C33B7F"/>
    <w:rsid w:val="00C34158"/>
    <w:rsid w:val="00C37506"/>
    <w:rsid w:val="00C37C66"/>
    <w:rsid w:val="00C47C9D"/>
    <w:rsid w:val="00C51B88"/>
    <w:rsid w:val="00C53427"/>
    <w:rsid w:val="00C539B5"/>
    <w:rsid w:val="00C543A3"/>
    <w:rsid w:val="00C602B3"/>
    <w:rsid w:val="00C64D32"/>
    <w:rsid w:val="00C71DD6"/>
    <w:rsid w:val="00C73D3F"/>
    <w:rsid w:val="00C82E5D"/>
    <w:rsid w:val="00C84954"/>
    <w:rsid w:val="00CB1B77"/>
    <w:rsid w:val="00CB7339"/>
    <w:rsid w:val="00CB794B"/>
    <w:rsid w:val="00CC073E"/>
    <w:rsid w:val="00CC284F"/>
    <w:rsid w:val="00CC37C7"/>
    <w:rsid w:val="00CC4AA2"/>
    <w:rsid w:val="00CC75CA"/>
    <w:rsid w:val="00CD1AEB"/>
    <w:rsid w:val="00CD493D"/>
    <w:rsid w:val="00CD5611"/>
    <w:rsid w:val="00CE1072"/>
    <w:rsid w:val="00CE1D0E"/>
    <w:rsid w:val="00CE43E3"/>
    <w:rsid w:val="00CF12BE"/>
    <w:rsid w:val="00CF1DE9"/>
    <w:rsid w:val="00CF4869"/>
    <w:rsid w:val="00CF635B"/>
    <w:rsid w:val="00D01158"/>
    <w:rsid w:val="00D018D4"/>
    <w:rsid w:val="00D02E5A"/>
    <w:rsid w:val="00D07599"/>
    <w:rsid w:val="00D14864"/>
    <w:rsid w:val="00D25A80"/>
    <w:rsid w:val="00D332A5"/>
    <w:rsid w:val="00D333B1"/>
    <w:rsid w:val="00D41080"/>
    <w:rsid w:val="00D43072"/>
    <w:rsid w:val="00D4307E"/>
    <w:rsid w:val="00D45D3D"/>
    <w:rsid w:val="00D53E8B"/>
    <w:rsid w:val="00D5427B"/>
    <w:rsid w:val="00D65E83"/>
    <w:rsid w:val="00D6689A"/>
    <w:rsid w:val="00D7332C"/>
    <w:rsid w:val="00D75D2F"/>
    <w:rsid w:val="00D76B51"/>
    <w:rsid w:val="00D80BF2"/>
    <w:rsid w:val="00D847CF"/>
    <w:rsid w:val="00D858A9"/>
    <w:rsid w:val="00D928D5"/>
    <w:rsid w:val="00D9415D"/>
    <w:rsid w:val="00D96AF8"/>
    <w:rsid w:val="00D97FCB"/>
    <w:rsid w:val="00DA39EF"/>
    <w:rsid w:val="00DB1ED0"/>
    <w:rsid w:val="00DB2E42"/>
    <w:rsid w:val="00DC00DB"/>
    <w:rsid w:val="00DC17DA"/>
    <w:rsid w:val="00DC3222"/>
    <w:rsid w:val="00DC7C69"/>
    <w:rsid w:val="00DD1755"/>
    <w:rsid w:val="00DD3BB9"/>
    <w:rsid w:val="00DD3E13"/>
    <w:rsid w:val="00DD597F"/>
    <w:rsid w:val="00DD5C7D"/>
    <w:rsid w:val="00DE171C"/>
    <w:rsid w:val="00DE6881"/>
    <w:rsid w:val="00DE6CF9"/>
    <w:rsid w:val="00DF6157"/>
    <w:rsid w:val="00DF7AF7"/>
    <w:rsid w:val="00E004F6"/>
    <w:rsid w:val="00E0050C"/>
    <w:rsid w:val="00E0094A"/>
    <w:rsid w:val="00E00A35"/>
    <w:rsid w:val="00E00B28"/>
    <w:rsid w:val="00E01805"/>
    <w:rsid w:val="00E02EF5"/>
    <w:rsid w:val="00E17F58"/>
    <w:rsid w:val="00E229F4"/>
    <w:rsid w:val="00E2303E"/>
    <w:rsid w:val="00E23BD8"/>
    <w:rsid w:val="00E33B0B"/>
    <w:rsid w:val="00E46415"/>
    <w:rsid w:val="00E47EAE"/>
    <w:rsid w:val="00E51A5A"/>
    <w:rsid w:val="00E77617"/>
    <w:rsid w:val="00E815D5"/>
    <w:rsid w:val="00E83E43"/>
    <w:rsid w:val="00EB0801"/>
    <w:rsid w:val="00EB4184"/>
    <w:rsid w:val="00EB7BC6"/>
    <w:rsid w:val="00EC48A0"/>
    <w:rsid w:val="00EC7F77"/>
    <w:rsid w:val="00ED3EA2"/>
    <w:rsid w:val="00ED73EB"/>
    <w:rsid w:val="00EE4CFC"/>
    <w:rsid w:val="00EF4A06"/>
    <w:rsid w:val="00F027B4"/>
    <w:rsid w:val="00F02F56"/>
    <w:rsid w:val="00F04F82"/>
    <w:rsid w:val="00F105BE"/>
    <w:rsid w:val="00F166D4"/>
    <w:rsid w:val="00F20420"/>
    <w:rsid w:val="00F262A0"/>
    <w:rsid w:val="00F26B93"/>
    <w:rsid w:val="00F3409D"/>
    <w:rsid w:val="00F35B6E"/>
    <w:rsid w:val="00F37281"/>
    <w:rsid w:val="00F45858"/>
    <w:rsid w:val="00F60D24"/>
    <w:rsid w:val="00F73AB1"/>
    <w:rsid w:val="00F763B3"/>
    <w:rsid w:val="00F80BEA"/>
    <w:rsid w:val="00F87999"/>
    <w:rsid w:val="00F924D6"/>
    <w:rsid w:val="00F93018"/>
    <w:rsid w:val="00F9312D"/>
    <w:rsid w:val="00F957B1"/>
    <w:rsid w:val="00FA1EDB"/>
    <w:rsid w:val="00FB1D98"/>
    <w:rsid w:val="00FB3536"/>
    <w:rsid w:val="00FC2212"/>
    <w:rsid w:val="00FC3A84"/>
    <w:rsid w:val="00FC440F"/>
    <w:rsid w:val="00FC60B8"/>
    <w:rsid w:val="00FD08A4"/>
    <w:rsid w:val="00FF389A"/>
    <w:rsid w:val="00FF4D96"/>
    <w:rsid w:val="00FF77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00F78"/>
  <w15:docId w15:val="{04BF37B2-A985-42F0-A316-65FFE2A1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8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960"/>
    <w:rPr>
      <w:color w:val="0000FF"/>
      <w:u w:val="single"/>
    </w:rPr>
  </w:style>
  <w:style w:type="paragraph" w:styleId="Header">
    <w:name w:val="header"/>
    <w:basedOn w:val="Normal"/>
    <w:link w:val="HeaderChar"/>
    <w:uiPriority w:val="99"/>
    <w:unhideWhenUsed/>
    <w:rsid w:val="008F19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1960"/>
  </w:style>
  <w:style w:type="paragraph" w:styleId="Footer">
    <w:name w:val="footer"/>
    <w:basedOn w:val="Normal"/>
    <w:link w:val="FooterChar"/>
    <w:uiPriority w:val="99"/>
    <w:unhideWhenUsed/>
    <w:rsid w:val="008F19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960"/>
  </w:style>
  <w:style w:type="paragraph" w:styleId="BalloonText">
    <w:name w:val="Balloon Text"/>
    <w:basedOn w:val="Normal"/>
    <w:link w:val="BalloonTextChar"/>
    <w:uiPriority w:val="99"/>
    <w:semiHidden/>
    <w:unhideWhenUsed/>
    <w:rsid w:val="00812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FC3"/>
    <w:rPr>
      <w:rFonts w:ascii="Tahoma" w:hAnsi="Tahoma" w:cs="Tahoma"/>
      <w:sz w:val="16"/>
      <w:szCs w:val="16"/>
    </w:rPr>
  </w:style>
  <w:style w:type="paragraph" w:styleId="ListParagraph">
    <w:name w:val="List Paragraph"/>
    <w:basedOn w:val="Normal"/>
    <w:uiPriority w:val="34"/>
    <w:qFormat/>
    <w:rsid w:val="00602427"/>
    <w:pPr>
      <w:ind w:left="720"/>
      <w:contextualSpacing/>
    </w:pPr>
  </w:style>
  <w:style w:type="character" w:styleId="CommentReference">
    <w:name w:val="annotation reference"/>
    <w:basedOn w:val="DefaultParagraphFont"/>
    <w:uiPriority w:val="99"/>
    <w:semiHidden/>
    <w:unhideWhenUsed/>
    <w:rsid w:val="00E004F6"/>
    <w:rPr>
      <w:sz w:val="16"/>
      <w:szCs w:val="16"/>
    </w:rPr>
  </w:style>
  <w:style w:type="paragraph" w:styleId="CommentText">
    <w:name w:val="annotation text"/>
    <w:basedOn w:val="Normal"/>
    <w:link w:val="CommentTextChar"/>
    <w:uiPriority w:val="99"/>
    <w:unhideWhenUsed/>
    <w:rsid w:val="00E004F6"/>
    <w:pPr>
      <w:spacing w:line="240" w:lineRule="auto"/>
    </w:pPr>
    <w:rPr>
      <w:sz w:val="20"/>
      <w:szCs w:val="20"/>
    </w:rPr>
  </w:style>
  <w:style w:type="character" w:customStyle="1" w:styleId="CommentTextChar">
    <w:name w:val="Comment Text Char"/>
    <w:basedOn w:val="DefaultParagraphFont"/>
    <w:link w:val="CommentText"/>
    <w:uiPriority w:val="99"/>
    <w:rsid w:val="00E004F6"/>
    <w:rPr>
      <w:sz w:val="20"/>
      <w:szCs w:val="20"/>
    </w:rPr>
  </w:style>
  <w:style w:type="paragraph" w:styleId="CommentSubject">
    <w:name w:val="annotation subject"/>
    <w:basedOn w:val="CommentText"/>
    <w:next w:val="CommentText"/>
    <w:link w:val="CommentSubjectChar"/>
    <w:uiPriority w:val="99"/>
    <w:semiHidden/>
    <w:unhideWhenUsed/>
    <w:rsid w:val="00E004F6"/>
    <w:rPr>
      <w:b/>
      <w:bCs/>
    </w:rPr>
  </w:style>
  <w:style w:type="character" w:customStyle="1" w:styleId="CommentSubjectChar">
    <w:name w:val="Comment Subject Char"/>
    <w:basedOn w:val="CommentTextChar"/>
    <w:link w:val="CommentSubject"/>
    <w:uiPriority w:val="99"/>
    <w:semiHidden/>
    <w:rsid w:val="00E004F6"/>
    <w:rPr>
      <w:b/>
      <w:bCs/>
      <w:sz w:val="20"/>
      <w:szCs w:val="20"/>
    </w:rPr>
  </w:style>
  <w:style w:type="paragraph" w:customStyle="1" w:styleId="tv2132">
    <w:name w:val="tv2132"/>
    <w:basedOn w:val="Normal"/>
    <w:rsid w:val="003835B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uiPriority w:val="99"/>
    <w:unhideWhenUsed/>
    <w:rsid w:val="003C0D04"/>
    <w:pPr>
      <w:spacing w:after="120" w:line="480" w:lineRule="auto"/>
    </w:pPr>
  </w:style>
  <w:style w:type="character" w:customStyle="1" w:styleId="BodyText2Char">
    <w:name w:val="Body Text 2 Char"/>
    <w:basedOn w:val="DefaultParagraphFont"/>
    <w:link w:val="BodyText2"/>
    <w:uiPriority w:val="99"/>
    <w:rsid w:val="003C0D04"/>
  </w:style>
  <w:style w:type="paragraph" w:customStyle="1" w:styleId="tv213">
    <w:name w:val="tv213"/>
    <w:basedOn w:val="Normal"/>
    <w:rsid w:val="00AA06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10AA0"/>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B323F"/>
    <w:rPr>
      <w:color w:val="800080" w:themeColor="followedHyperlink"/>
      <w:u w:val="single"/>
    </w:rPr>
  </w:style>
  <w:style w:type="paragraph" w:styleId="Revision">
    <w:name w:val="Revision"/>
    <w:hidden/>
    <w:uiPriority w:val="99"/>
    <w:semiHidden/>
    <w:rsid w:val="00E229F4"/>
    <w:pPr>
      <w:spacing w:after="0" w:line="240" w:lineRule="auto"/>
    </w:pPr>
  </w:style>
  <w:style w:type="table" w:styleId="TableGrid">
    <w:name w:val="Table Grid"/>
    <w:basedOn w:val="TableNormal"/>
    <w:uiPriority w:val="39"/>
    <w:rsid w:val="00DE6881"/>
    <w:pPr>
      <w:spacing w:after="0" w:line="240" w:lineRule="auto"/>
      <w:ind w:left="1854" w:hanging="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02200">
      <w:bodyDiv w:val="1"/>
      <w:marLeft w:val="0"/>
      <w:marRight w:val="0"/>
      <w:marTop w:val="0"/>
      <w:marBottom w:val="0"/>
      <w:divBdr>
        <w:top w:val="none" w:sz="0" w:space="0" w:color="auto"/>
        <w:left w:val="none" w:sz="0" w:space="0" w:color="auto"/>
        <w:bottom w:val="none" w:sz="0" w:space="0" w:color="auto"/>
        <w:right w:val="none" w:sz="0" w:space="0" w:color="auto"/>
      </w:divBdr>
    </w:div>
    <w:div w:id="1151797326">
      <w:bodyDiv w:val="1"/>
      <w:marLeft w:val="0"/>
      <w:marRight w:val="0"/>
      <w:marTop w:val="0"/>
      <w:marBottom w:val="0"/>
      <w:divBdr>
        <w:top w:val="none" w:sz="0" w:space="0" w:color="auto"/>
        <w:left w:val="none" w:sz="0" w:space="0" w:color="auto"/>
        <w:bottom w:val="none" w:sz="0" w:space="0" w:color="auto"/>
        <w:right w:val="none" w:sz="0" w:space="0" w:color="auto"/>
      </w:divBdr>
      <w:divsChild>
        <w:div w:id="1351564731">
          <w:marLeft w:val="0"/>
          <w:marRight w:val="0"/>
          <w:marTop w:val="240"/>
          <w:marBottom w:val="0"/>
          <w:divBdr>
            <w:top w:val="none" w:sz="0" w:space="0" w:color="auto"/>
            <w:left w:val="none" w:sz="0" w:space="0" w:color="auto"/>
            <w:bottom w:val="none" w:sz="0" w:space="0" w:color="auto"/>
            <w:right w:val="none" w:sz="0" w:space="0" w:color="auto"/>
          </w:divBdr>
        </w:div>
      </w:divsChild>
    </w:div>
    <w:div w:id="16308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content/ministru-kabineta-diskusiju-dokument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sabiedribas_lidzdaliba/tiesibu_aktu_projekti/valsts_budzeta_politik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se.gov.lv" TargetMode="External"/><Relationship Id="rId5" Type="http://schemas.openxmlformats.org/officeDocument/2006/relationships/numbering" Target="numbering.xml"/><Relationship Id="rId15" Type="http://schemas.openxmlformats.org/officeDocument/2006/relationships/hyperlink" Target="mailto:anita.popova@kase.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se.gov.lv/valsts-kase/sabiedribas-lidzdal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K.Āboliņš (VK)</Vad_x012b_t_x0101_js>
    <TAP xmlns="8a8406e0-fd3e-4c97-9c6b-df4e1c510b77">90</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E99D-6ACA-4AB3-ADC2-2F7BCE716EE3}"/>
</file>

<file path=customXml/itemProps2.xml><?xml version="1.0" encoding="utf-8"?>
<ds:datastoreItem xmlns:ds="http://schemas.openxmlformats.org/officeDocument/2006/customXml" ds:itemID="{CE1AFC8A-B37F-43A0-BE2D-51030328F408}">
  <ds:schemaRefs>
    <ds:schemaRef ds:uri="http://schemas.microsoft.com/office/2006/metadata/properties"/>
    <ds:schemaRef ds:uri="http://schemas.microsoft.com/office/infopath/2007/PartnerControls"/>
    <ds:schemaRef ds:uri="http://schemas.microsoft.com/sharepoint/v3"/>
    <ds:schemaRef ds:uri="7048371a-c377-4617-a558-28bad1ac8a64"/>
  </ds:schemaRefs>
</ds:datastoreItem>
</file>

<file path=customXml/itemProps3.xml><?xml version="1.0" encoding="utf-8"?>
<ds:datastoreItem xmlns:ds="http://schemas.openxmlformats.org/officeDocument/2006/customXml" ds:itemID="{AF24A341-E797-4790-BE54-094C49EAB9B6}">
  <ds:schemaRefs>
    <ds:schemaRef ds:uri="http://schemas.microsoft.com/sharepoint/v3/contenttype/forms"/>
  </ds:schemaRefs>
</ds:datastoreItem>
</file>

<file path=customXml/itemProps4.xml><?xml version="1.0" encoding="utf-8"?>
<ds:datastoreItem xmlns:ds="http://schemas.openxmlformats.org/officeDocument/2006/customXml" ds:itemID="{CBD9D18F-1BC5-4312-BB2E-0A9FFDA8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11891</Words>
  <Characters>6778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28.decembra noteikumos Nr.1220 "Asignējumu piešķiršanas un izpildes kārtība""</vt:lpstr>
    </vt:vector>
  </TitlesOfParts>
  <Company>Valsts kase</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2010.gada 28.decembra noteikumos Nr.1220 "Asignējumu piešķiršanas un izpildes kārtība"" anotācija </dc:title>
  <dc:subject>Sākotnējās ietekmes novērtējuma ziņojums (anotācija)</dc:subject>
  <dc:creator>A.Popova (VK)</dc:creator>
  <dc:description>67094246, Anita.Popova@kase.gov.lv</dc:description>
  <cp:lastModifiedBy>Zanda Gintere</cp:lastModifiedBy>
  <cp:revision>2</cp:revision>
  <cp:lastPrinted>2018-06-22T09:45:00Z</cp:lastPrinted>
  <dcterms:created xsi:type="dcterms:W3CDTF">2020-08-12T13:58:00Z</dcterms:created>
  <dcterms:modified xsi:type="dcterms:W3CDTF">2020-08-12T13:58:00Z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