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713" w14:textId="27121854" w:rsidR="00B37342" w:rsidRPr="007F2716" w:rsidRDefault="00B37342" w:rsidP="007A5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3C10D3" w14:textId="77777777" w:rsidR="007A53CB" w:rsidRPr="007F2716" w:rsidRDefault="007A53CB" w:rsidP="007A5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C11AD9" w14:textId="77777777" w:rsidR="00B37342" w:rsidRPr="007F2716" w:rsidRDefault="00B37342" w:rsidP="007A5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98FD64" w14:textId="4D315B74" w:rsidR="007A53CB" w:rsidRPr="007F2716" w:rsidRDefault="007A53CB" w:rsidP="007A53C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2716">
        <w:rPr>
          <w:rFonts w:ascii="Times New Roman" w:eastAsia="Times New Roman" w:hAnsi="Times New Roman"/>
          <w:sz w:val="28"/>
          <w:szCs w:val="28"/>
        </w:rPr>
        <w:t>2020</w:t>
      </w:r>
      <w:r w:rsidR="002353AD" w:rsidRPr="007F2716">
        <w:rPr>
          <w:rFonts w:ascii="Times New Roman" w:eastAsia="Times New Roman" w:hAnsi="Times New Roman"/>
          <w:sz w:val="28"/>
          <w:szCs w:val="28"/>
        </w:rPr>
        <w:t>. </w:t>
      </w:r>
      <w:r w:rsidRPr="007F2716">
        <w:rPr>
          <w:rFonts w:ascii="Times New Roman" w:eastAsia="Times New Roman" w:hAnsi="Times New Roman"/>
          <w:sz w:val="28"/>
          <w:szCs w:val="28"/>
        </w:rPr>
        <w:t>gada</w:t>
      </w:r>
      <w:proofErr w:type="gramStart"/>
      <w:r w:rsidRPr="007F2716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7F2716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523DC742" w14:textId="0C1B6378" w:rsidR="007A53CB" w:rsidRPr="007F2716" w:rsidRDefault="007A53CB" w:rsidP="007A53C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2716">
        <w:rPr>
          <w:rFonts w:ascii="Times New Roman" w:eastAsia="Times New Roman" w:hAnsi="Times New Roman"/>
          <w:sz w:val="28"/>
          <w:szCs w:val="28"/>
        </w:rPr>
        <w:t>Rīgā</w:t>
      </w:r>
      <w:r w:rsidRPr="007F2716">
        <w:rPr>
          <w:rFonts w:ascii="Times New Roman" w:eastAsia="Times New Roman" w:hAnsi="Times New Roman"/>
          <w:sz w:val="28"/>
          <w:szCs w:val="28"/>
        </w:rPr>
        <w:tab/>
        <w:t>(prot</w:t>
      </w:r>
      <w:r w:rsidR="002353AD" w:rsidRPr="007F2716">
        <w:rPr>
          <w:rFonts w:ascii="Times New Roman" w:eastAsia="Times New Roman" w:hAnsi="Times New Roman"/>
          <w:sz w:val="28"/>
          <w:szCs w:val="28"/>
        </w:rPr>
        <w:t>. </w:t>
      </w:r>
      <w:r w:rsidRPr="007F2716">
        <w:rPr>
          <w:rFonts w:ascii="Times New Roman" w:eastAsia="Times New Roman" w:hAnsi="Times New Roman"/>
          <w:sz w:val="28"/>
          <w:szCs w:val="28"/>
        </w:rPr>
        <w:t>Nr</w:t>
      </w:r>
      <w:r w:rsidR="002353AD" w:rsidRPr="007F2716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2353AD" w:rsidRPr="007F2716">
        <w:rPr>
          <w:rFonts w:ascii="Times New Roman" w:eastAsia="Times New Roman" w:hAnsi="Times New Roman"/>
          <w:sz w:val="28"/>
          <w:szCs w:val="28"/>
        </w:rPr>
        <w:t> </w:t>
      </w:r>
      <w:r w:rsidRPr="007F271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353AD" w:rsidRPr="007F271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2353AD" w:rsidRPr="007F2716">
        <w:rPr>
          <w:rFonts w:ascii="Times New Roman" w:eastAsia="Times New Roman" w:hAnsi="Times New Roman"/>
          <w:sz w:val="28"/>
          <w:szCs w:val="28"/>
        </w:rPr>
        <w:t> </w:t>
      </w:r>
      <w:r w:rsidRPr="007F2716">
        <w:rPr>
          <w:rFonts w:ascii="Times New Roman" w:eastAsia="Times New Roman" w:hAnsi="Times New Roman"/>
          <w:sz w:val="28"/>
          <w:szCs w:val="28"/>
        </w:rPr>
        <w:t>§)</w:t>
      </w:r>
    </w:p>
    <w:p w14:paraId="505058DD" w14:textId="4806C4E5" w:rsidR="005074B9" w:rsidRPr="007F2716" w:rsidRDefault="005074B9" w:rsidP="007A5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B70E62" w14:textId="26D38880" w:rsidR="005074B9" w:rsidRPr="007F2716" w:rsidRDefault="00123C8E" w:rsidP="007A53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Grozījumi Ministru kabineta 2004</w:t>
      </w:r>
      <w:r w:rsidR="002353AD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gada 24</w:t>
      </w:r>
      <w:r w:rsidR="002353AD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augusta noteikumos </w:t>
      </w:r>
      <w:r w:rsidR="005269A5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Nr</w:t>
      </w:r>
      <w:r w:rsidR="002353AD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="005269A5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740 </w:t>
      </w:r>
      <w:r w:rsidR="00B37342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  <w:r w:rsidR="005269A5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Noteikumi par stipendijām</w:t>
      </w:r>
      <w:r w:rsidR="00B37342" w:rsidRPr="007F2716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"</w:t>
      </w:r>
    </w:p>
    <w:p w14:paraId="1C3A45F0" w14:textId="77777777" w:rsidR="00064CA0" w:rsidRPr="007F2716" w:rsidRDefault="00064CA0" w:rsidP="007A5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2075B9" w14:textId="77777777" w:rsidR="00F979F1" w:rsidRPr="007F2716" w:rsidRDefault="005074B9" w:rsidP="007A5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74350BA8" w14:textId="77777777" w:rsidR="001B2ABF" w:rsidRPr="007F2716" w:rsidRDefault="00123C8E" w:rsidP="007A5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Augstskolu </w:t>
      </w:r>
      <w:r w:rsidR="005074B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</w:p>
    <w:p w14:paraId="2667F087" w14:textId="563C8D58" w:rsidR="005074B9" w:rsidRPr="007F2716" w:rsidRDefault="00123C8E" w:rsidP="007A5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trešo daļu un </w:t>
      </w:r>
    </w:p>
    <w:p w14:paraId="3EB747EC" w14:textId="77777777" w:rsidR="001B2ABF" w:rsidRPr="007F2716" w:rsidRDefault="00123C8E" w:rsidP="007A5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likuma </w:t>
      </w:r>
    </w:p>
    <w:p w14:paraId="7C83367E" w14:textId="0D09AB1F" w:rsidR="00123C8E" w:rsidRPr="007F2716" w:rsidRDefault="00123C8E" w:rsidP="007A5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7C8FF3D7" w14:textId="77777777" w:rsidR="00064CA0" w:rsidRPr="007F2716" w:rsidRDefault="00064CA0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DFAB01" w14:textId="7BC9F5AA" w:rsidR="00971FB8" w:rsidRPr="007F2716" w:rsidRDefault="00E5273B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2004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C173C9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24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C173C9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augusta noteikumos Nr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830B7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740 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 par stipendijām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Latvijas Vēstnesis, 2004, 138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2005, 23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2006, 58., 208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2007, 161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2009, 107., 205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2011, 71., 128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2012, 197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2013, 228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2016, 19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.; 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2017, 243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D750C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; 2020, 41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750C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123C8E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 šādus grozījumus: </w:t>
      </w:r>
    </w:p>
    <w:p w14:paraId="2A8CA18C" w14:textId="03DCDFE0" w:rsidR="00971FB8" w:rsidRPr="007F2716" w:rsidRDefault="00E5273B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971FB8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aizstāt 6.1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971FB8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apakšpunktā skaitli "145,13" ar skaitli "150,82";</w:t>
      </w:r>
    </w:p>
    <w:p w14:paraId="51BEC4E9" w14:textId="5D4BA2A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1.2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aizstāt 6.2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apakšpunktā skaitli "990,32" ar skaitli "996,01";</w:t>
      </w:r>
    </w:p>
    <w:p w14:paraId="571B5B8A" w14:textId="3C47FB92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1.3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svītrot 6.4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apakšpunktu;</w:t>
      </w:r>
    </w:p>
    <w:p w14:paraId="60A2C62D" w14:textId="5944508D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1.4</w:t>
      </w:r>
      <w:r w:rsidR="002353AD"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aizstāt 9</w:t>
      </w:r>
      <w:r w:rsidR="002353AD"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punktā vārdu "(pielikums)" ar skaitli un vārdu "(1</w:t>
      </w:r>
      <w:r w:rsidR="002353AD"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. </w:t>
      </w:r>
      <w:r w:rsidRPr="007F2716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pielikums)";</w:t>
      </w:r>
    </w:p>
    <w:p w14:paraId="0F2260C1" w14:textId="6A5A7449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1.5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11.1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apakšpunktā vārdu 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invalīdam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personai ar invaliditāti</w:t>
      </w:r>
      <w:r w:rsidR="006544C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";</w:t>
      </w:r>
    </w:p>
    <w:p w14:paraId="69C0FE9E" w14:textId="4CE9EB9F" w:rsidR="00451A22" w:rsidRPr="007F2716" w:rsidRDefault="00E5273B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.6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11.3</w:t>
      </w:r>
      <w:r w:rsidR="002353A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apakšpunktā vārdu</w:t>
      </w:r>
      <w:r w:rsidR="007A0910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DD50FD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piešķirts trūcīgas ģimenes statuss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pašvaldības sociālais dienests atbilstoši normatīvajiem aktiem par ģimenes vai atsevišķi dzīvojoš</w:t>
      </w:r>
      <w:r w:rsidR="00A9281F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person</w:t>
      </w:r>
      <w:r w:rsidR="00A9281F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atzīšanu par trūcīgu noteicis atbilstību trūcīgas ģimenes </w:t>
      </w:r>
      <w:r w:rsidR="00531C58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(personas) </w:t>
      </w:r>
      <w:r w:rsidR="00451A2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statusam</w:t>
      </w:r>
      <w:r w:rsidR="006544C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";</w:t>
      </w:r>
    </w:p>
    <w:p w14:paraId="1CE7D016" w14:textId="3B8CCEEC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1.7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II nodaļu ar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4269684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68F41C" w14:textId="5DCE0763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332D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716">
        <w:rPr>
          <w:rFonts w:ascii="Times New Roman" w:eastAsia="Calibri" w:hAnsi="Times New Roman" w:cs="Times New Roman"/>
          <w:sz w:val="28"/>
          <w:szCs w:val="28"/>
        </w:rPr>
        <w:t>2020./2021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</w:rPr>
        <w:t>mācību gadā šo noteikumu 4.1.1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apakšpunktā minētajās studiju programmās studējošie var pretendēt uz </w:t>
      </w:r>
      <w:proofErr w:type="spellStart"/>
      <w:r w:rsidRPr="007F2716">
        <w:rPr>
          <w:rFonts w:ascii="Times New Roman" w:eastAsia="Calibri" w:hAnsi="Times New Roman" w:cs="Times New Roman"/>
          <w:sz w:val="28"/>
          <w:szCs w:val="28"/>
        </w:rPr>
        <w:t>Covid-19</w:t>
      </w:r>
      <w:proofErr w:type="spellEnd"/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 radīto ekonomisko seku mazināšanai </w:t>
      </w:r>
      <w:r w:rsidR="00937AAD" w:rsidRPr="007F2716">
        <w:rPr>
          <w:rFonts w:ascii="Times New Roman" w:eastAsia="Calibri" w:hAnsi="Times New Roman" w:cs="Times New Roman"/>
          <w:sz w:val="28"/>
          <w:szCs w:val="28"/>
        </w:rPr>
        <w:t xml:space="preserve">paredzētu stipendiju 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 w:rsidRPr="007F2716">
        <w:rPr>
          <w:rFonts w:ascii="Times New Roman" w:eastAsia="Calibri" w:hAnsi="Times New Roman" w:cs="Times New Roman"/>
          <w:i/>
          <w:iCs/>
          <w:sz w:val="28"/>
          <w:szCs w:val="28"/>
        </w:rPr>
        <w:t>euro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 apmērā mēnesī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2716">
        <w:rPr>
          <w:rFonts w:ascii="Times New Roman" w:eastAsia="Calibri" w:hAnsi="Times New Roman" w:cs="Times New Roman"/>
          <w:sz w:val="28"/>
          <w:szCs w:val="28"/>
        </w:rPr>
        <w:t>Minēto stipendiju piešķir šo noteikumu 3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punktā </w:t>
      </w:r>
      <w:r w:rsidR="00937AAD" w:rsidRPr="007F2716">
        <w:rPr>
          <w:rFonts w:ascii="Times New Roman" w:eastAsia="Calibri" w:hAnsi="Times New Roman" w:cs="Times New Roman"/>
          <w:sz w:val="28"/>
          <w:szCs w:val="28"/>
        </w:rPr>
        <w:t>minē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tajiem studējošajiem, kuriem </w:t>
      </w:r>
      <w:proofErr w:type="spellStart"/>
      <w:r w:rsidRPr="007F2716">
        <w:rPr>
          <w:rFonts w:ascii="Times New Roman" w:eastAsia="Calibri" w:hAnsi="Times New Roman" w:cs="Times New Roman"/>
          <w:sz w:val="28"/>
          <w:szCs w:val="28"/>
        </w:rPr>
        <w:t>Covid-19</w:t>
      </w:r>
      <w:proofErr w:type="spellEnd"/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 radīto ekonomisko seku dēļ uz pieteikuma iesniegšanas dienu ir samazinājušies </w:t>
      </w:r>
      <w:r w:rsidRPr="007F27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ienākumi un kuri nesaņem nekādu valsts sociālo pabalstu, kas paredzēts </w:t>
      </w:r>
      <w:proofErr w:type="spellStart"/>
      <w:r w:rsidRPr="007F2716">
        <w:rPr>
          <w:rFonts w:ascii="Times New Roman" w:eastAsia="Calibri" w:hAnsi="Times New Roman" w:cs="Times New Roman"/>
          <w:spacing w:val="-2"/>
          <w:sz w:val="28"/>
          <w:szCs w:val="28"/>
        </w:rPr>
        <w:t>Covid-19</w:t>
      </w:r>
      <w:proofErr w:type="spellEnd"/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 radīto ekonomisko seku mazināšanai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>.</w:t>
      </w:r>
      <w:r w:rsidR="00937AAD" w:rsidRPr="007F2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716">
        <w:rPr>
          <w:rFonts w:ascii="Times New Roman" w:eastAsia="Calibri" w:hAnsi="Times New Roman" w:cs="Times New Roman"/>
          <w:sz w:val="28"/>
          <w:szCs w:val="28"/>
        </w:rPr>
        <w:t xml:space="preserve">Ja studējošajiem, kuri pretendē uz minēto </w:t>
      </w:r>
      <w:r w:rsidRPr="007F27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stipendiju, ir </w:t>
      </w: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līdzvērtīgi sekmju un zinātniskās darbības rādītāji, prioritāte stipendijas saņemšanā ir šo noteikumu 11</w:t>
      </w:r>
      <w:r w:rsidR="002353AD"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punktā </w:t>
      </w:r>
      <w:r w:rsidRPr="007F2716">
        <w:rPr>
          <w:rFonts w:ascii="Times New Roman" w:eastAsia="Calibri" w:hAnsi="Times New Roman" w:cs="Times New Roman"/>
          <w:sz w:val="28"/>
          <w:szCs w:val="28"/>
        </w:rPr>
        <w:t>minētajiem studējošajiem.</w:t>
      </w:r>
    </w:p>
    <w:p w14:paraId="7069ABD0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F13C02" w14:textId="796CCEF5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Papildu finansējumu valsts augstākās izglītības iestādes stipendiju fondam 2020./2021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gadā </w:t>
      </w:r>
      <w:proofErr w:type="spellStart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radīto ekonomisko seku mazināšanai piešķir (2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pielikums), sadalot šim mērķim pieejamo finansējumu proporcionāli valsts finansēto studiju vietu skaitam šo noteikumu 4.1.1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minētajās studiju programmās valsts augstskolās 2020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gadā.</w:t>
      </w:r>
    </w:p>
    <w:p w14:paraId="6197CC80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8D380C" w14:textId="484E0CBD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8552029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Šo noteikumu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minētās stipendijas sadala un piešķir šo noteikumu 5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stipendiju piešķiršanas komisija, pamatojoties uz studējošā iesniegumu un šo noteikumu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kritērijiem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izglītības iestāde izstrādā minētās stipendijas piešķiršanas nolikumu</w:t>
      </w:r>
      <w:r w:rsidR="00F20D90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stipendijas piešķiršanas kārtību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Komisijai ir tiesības pieprasīt no studējošā informāciju par studējošā atbilstību šo noteikumu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minētajiem kritērijiem, </w:t>
      </w:r>
      <w:r w:rsidR="00DB15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studējošā ienākumiem un studējošajam piešķirto valsts sociālo pabalstu, kas paredzēts </w:t>
      </w:r>
      <w:proofErr w:type="spellStart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radīto ekonomisko seku mazināšanai.</w:t>
      </w:r>
    </w:p>
    <w:bookmarkEnd w:id="0"/>
    <w:p w14:paraId="1FABED44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BA196E" w14:textId="444C34AB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B15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2020./2021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gadā šo noteikumu 8.1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minētajās studiju programmās studējošajiem minimālā mēneša stipendija ir 200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euro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mēnesī.";</w:t>
      </w:r>
    </w:p>
    <w:p w14:paraId="11309E51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962BF8" w14:textId="7B5D951E" w:rsidR="00E06163" w:rsidRPr="007F2716" w:rsidRDefault="00E5273B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E061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261454C2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320EC2" w14:textId="2525F533" w:rsidR="009B070A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061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061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Izglītojamais, k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E061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profesionālās izglītības iestādē klātienē apgūst profesionālās pamatizglītības, arodizglītības vai profesionālās vidējās izglītības programmu (izglītības programmas īstenošanas ilgums ir vismaz viens gads), no stipendiju fonda var saņemt ikmēneša stipendiju –</w:t>
      </w:r>
      <w:r w:rsidR="00D3497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ikmēneša stipendiju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šo noteikumu 22.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844D8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gadījumu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paaugstinātu </w:t>
      </w:r>
      <w:r w:rsidR="008B7E6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stipendiju, kā arī vienreizēju stipendiju, </w:t>
      </w:r>
      <w:r w:rsidR="003812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lai</w:t>
      </w:r>
      <w:r w:rsidR="00844D8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sekmēt</w:t>
      </w:r>
      <w:r w:rsidR="003812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3812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motivāciju paaugstināt mācību</w:t>
      </w:r>
      <w:r w:rsidR="00A3592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rezultātus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aktīvi piedalīties profesionālās izglītības iestādes sabiedriskajā dzīvē, kā arī veicināt</w:t>
      </w:r>
      <w:r w:rsidR="003812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3812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42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intelektuālo spēju attīstību un</w:t>
      </w:r>
      <w:r w:rsidR="000F0E7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pieejamību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358DC04E" w14:textId="77777777" w:rsidR="006544C2" w:rsidRPr="007F2716" w:rsidRDefault="006544C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63944A" w14:textId="2BB97A27" w:rsidR="00123C8E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242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skaitli un vārdu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14,23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C8E" w:rsidRPr="007F271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un vārdu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C8E" w:rsidRPr="007F271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C3CD1CC" w14:textId="5BBB88DF" w:rsidR="00123C8E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634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459DAD60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493CB4" w14:textId="64D706FB" w:rsidR="00123C8E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Izglītojamam minimālo ikmēneša stipendiju nosaka 15 </w:t>
      </w:r>
      <w:r w:rsidR="00123C8E" w:rsidRPr="007F271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44D8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šādos gadījumos: </w:t>
      </w:r>
    </w:p>
    <w:p w14:paraId="51E03E2D" w14:textId="24C1B7BC" w:rsidR="00B127FF" w:rsidRPr="007F2716" w:rsidRDefault="00123C8E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02D4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vai atsākot mācības profesionālās izglītības iestādē</w:t>
      </w:r>
      <w:r w:rsidR="008F577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02D4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brīdim, kad </w:t>
      </w:r>
      <w:r w:rsidR="0053761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 izglītojamam nosaka </w:t>
      </w:r>
      <w:r w:rsidR="00844D8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citu 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ikmēneša </w:t>
      </w:r>
      <w:r w:rsidR="00844D8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stipendijas apmēru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AA84B4" w14:textId="78AC51E9" w:rsidR="00123C8E" w:rsidRPr="007F2716" w:rsidRDefault="00B127FF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22.2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245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ne vairāk kā vienā</w:t>
      </w:r>
      <w:r w:rsidR="00A96BA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priekšmetā</w:t>
      </w:r>
      <w:r w:rsidR="00FB52D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modulī </w:t>
      </w:r>
      <w:r w:rsidR="0020554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praksē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mēneša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vidējā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</w:t>
      </w:r>
      <w:r w:rsidR="0053761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F355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galīgajā vērtējumā ir saņēmis vērtējumu</w:t>
      </w:r>
      <w:r w:rsidR="00315F6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23C8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zemāku par</w:t>
      </w:r>
      <w:r w:rsidR="00FB52D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B3734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FB52D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gandrīz viduvēji</w:t>
      </w:r>
      <w:r w:rsidR="00B3734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315F61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,</w:t>
      </w:r>
      <w:r w:rsidR="00205549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vai</w:t>
      </w:r>
      <w:r w:rsidR="00123C8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3D4F5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vērtējumu </w:t>
      </w:r>
      <w:r w:rsidR="00B3734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neieskaitīts</w:t>
      </w:r>
      <w:r w:rsidR="00B3734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"</w:t>
      </w:r>
      <w:r w:rsidR="008F5772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,</w:t>
      </w:r>
      <w:r w:rsidR="00123C8E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vai</w:t>
      </w:r>
      <w:r w:rsidR="00E326B5" w:rsidRPr="007F2716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apzīmējumu</w:t>
      </w:r>
      <w:r w:rsidR="00E326B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nav vērtējuma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23C8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B1D9E3" w14:textId="7CF72255" w:rsidR="00123C8E" w:rsidRPr="007F2716" w:rsidRDefault="00123C8E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is </w:t>
      </w:r>
      <w:proofErr w:type="gramStart"/>
      <w:r w:rsidR="00A431F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5D755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neattaisnoti</w:t>
      </w:r>
      <w:proofErr w:type="gramEnd"/>
      <w:r w:rsidR="005D755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kavējis </w:t>
      </w:r>
      <w:r w:rsidR="00A431F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par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astoņām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stundām </w:t>
      </w:r>
      <w:r w:rsidR="00241AB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200B3E8" w14:textId="36CEE49D" w:rsidR="00123C8E" w:rsidRPr="007F2716" w:rsidRDefault="00123C8E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B127F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6386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izglītojamam</w:t>
      </w:r>
      <w:r w:rsidR="00A7428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par iekšējās kārtības no</w:t>
      </w:r>
      <w:r w:rsidR="00E2426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teikumu pārkāpumiem </w:t>
      </w:r>
      <w:r w:rsidR="005D755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attiecīgajā 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FE07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ir izteikt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5D755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vairāk kā </w:t>
      </w:r>
      <w:r w:rsidR="00C72B1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viens </w:t>
      </w:r>
      <w:r w:rsidR="0053761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E7397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iestādes vadītāja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brīdinājum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E07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rājien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700287F8" w14:textId="77777777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273A3F" w14:textId="3F98707D" w:rsidR="00297B25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ar 22.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2B767F3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F244BF" w14:textId="60574876" w:rsidR="00297B25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Minimālo ikmēneša stipendiju nepiešķir, ja izglītojamā saņemto </w:t>
      </w:r>
      <w:r w:rsidR="003D4F5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3D4F5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noteikumu 22.2</w:t>
      </w:r>
      <w:r w:rsidR="002353AD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3D4F5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apakšpunktā minēto </w:t>
      </w:r>
      <w:r w:rsidR="0044469A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vērtējumu</w:t>
      </w:r>
      <w:r w:rsidR="003D4F5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</w:t>
      </w:r>
      <w:r w:rsidR="0044469A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apzīmējumu</w:t>
      </w:r>
      <w:r w:rsidR="003D4F5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skaits</w:t>
      </w:r>
      <w:r w:rsidR="0044469A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</w:t>
      </w:r>
      <w:proofErr w:type="gramStart"/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neattaisnoti kavēto mācību stundu skaits</w:t>
      </w:r>
      <w:proofErr w:type="gramEnd"/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izglītojamam </w:t>
      </w:r>
      <w:r w:rsidR="003D4F5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izteikto 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vadītāja rakstisko brīdinājumu vai rājienu skaits ir lielāks </w:t>
      </w:r>
      <w:r w:rsidR="003D4F5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22.2., 22.3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vai 22.4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3D4F5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skaitu</w:t>
      </w:r>
      <w:r w:rsidR="0044469A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44446A1" w14:textId="77777777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56500C" w14:textId="65CD4FEF" w:rsidR="00FF543F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A095263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407641" w14:textId="2A5EF45C" w:rsidR="00FF543F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 </w:t>
      </w:r>
      <w:r w:rsidR="00C25A0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stipendiju piešķiršanas nolikumā noteiktajam apmēram 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izglītojamam </w:t>
      </w:r>
      <w:r w:rsidR="00E5273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paaugstinātu ikmēneša stipendiju</w:t>
      </w:r>
      <w:r w:rsidR="00E5273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nepārsniedz 150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273B" w:rsidRPr="007F271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E5273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5B6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FF543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52ECB26" w14:textId="4EE79235" w:rsidR="00560722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5273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izglītojamais </w:t>
      </w:r>
      <w:r w:rsidR="00724A2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mācību priekšmetos</w:t>
      </w:r>
      <w:r w:rsidR="008D7B1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modulī</w:t>
      </w:r>
      <w:r w:rsidR="00724A2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praksē mēneša vidējā, semestra vai galīgajā vērtējumā ir saņēmis vērtējumu </w:t>
      </w:r>
      <w:r w:rsidR="00600A5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vismaz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7B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gandrīz viduvēji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AC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795B6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vērtējumu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17AC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ieskaitīts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57B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07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viņam </w:t>
      </w:r>
      <w:r w:rsidR="002E6EB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</w:t>
      </w:r>
      <w:r w:rsidR="00795B6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</w:t>
      </w:r>
      <w:r w:rsidR="005607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izteikts profesionālās izglītības iestādes vadītāja rakstisks brīdinājums vai rājiens par iekšējās kārtības noteikumu</w:t>
      </w:r>
      <w:r w:rsidR="00AA0A4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</w:t>
      </w:r>
      <w:r w:rsidR="005607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C8B3B8" w14:textId="178ED749" w:rsidR="00297B25" w:rsidRPr="007F2716" w:rsidRDefault="0056072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B58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izglītojamais</w:t>
      </w:r>
      <w:r w:rsidR="00A6231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aktīvs profesionālās izglītības iestādes sabiedriskajā dzīvē</w:t>
      </w:r>
      <w:r w:rsidR="009C5D9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piedalās mācību priekšmetu olimpiādēs, profesionālajos konkursos, sporta sacensībās un citos pasākumos</w:t>
      </w:r>
      <w:r w:rsidR="00A6231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5766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4176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7413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izpild</w:t>
      </w:r>
      <w:r w:rsidR="008B7E6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ījis </w:t>
      </w:r>
      <w:r w:rsidR="00BE34A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7413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E34A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minētos </w:t>
      </w:r>
      <w:r w:rsidR="007413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27AB3BDB" w14:textId="77777777" w:rsidR="00E5273B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684668" w14:textId="51251696" w:rsidR="00297B25" w:rsidRPr="007F2716" w:rsidRDefault="00002916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057ADC9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61CD36" w14:textId="0BA2EC48" w:rsidR="00297B25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2AC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Ikmēneša stipendijas apmēru izglītojamam nosaka katru mēnesi atbilstoši iepriekšējā mēnesī uzr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ādīt</w:t>
      </w:r>
      <w:r w:rsidR="00D750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jiem mācību rezultātiem un</w:t>
      </w:r>
      <w:r w:rsidR="00592AC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aktivitātei </w:t>
      </w:r>
      <w:r w:rsidR="009B7AA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izglītības iestādes </w:t>
      </w:r>
      <w:r w:rsidR="00592AC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sabiedriskajā dzīvē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0692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0692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C584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45419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o paaugstināto</w:t>
      </w:r>
      <w:r w:rsidR="00B0692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ikmēneša stipendiju p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irmā kursa izglītojamie, vēlāk ieskaitītie izglītojamie un mācības atsākušie izglītojamie</w:t>
      </w:r>
      <w:r w:rsidR="00B0692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var saņemt, sākot no otrā mācību mēneša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C30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ilngadīg</w:t>
      </w:r>
      <w:r w:rsidR="00EC30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 vecāku gādības palikuš</w:t>
      </w:r>
      <w:r w:rsidR="00EC30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 w:rsidR="00EC30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bāreņ</w:t>
      </w:r>
      <w:r w:rsidR="00EC30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58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paaugstinātu ikmēneša 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1B58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divu 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minimālo stipendiju apmērā</w:t>
      </w:r>
      <w:r w:rsidR="001B58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saņem, </w:t>
      </w:r>
      <w:r w:rsidR="00736FD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sākot no pirmā mācību mēneša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520A6AC1" w14:textId="77777777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E5BA8" w14:textId="7048A32B" w:rsidR="00297B25" w:rsidRPr="007F2716" w:rsidRDefault="00002916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750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un 25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C607FA6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FF2B4C" w14:textId="2AE699B1" w:rsidR="00297B25" w:rsidRPr="00AA59B9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297B25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24</w:t>
      </w:r>
      <w:r w:rsidR="002353AD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9062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Lai segtu profesionālās izglītības iegūšanai nepieciešamos izdevumus, par kuriem saskaņā ar Sociālo pakalpojumu un sociālās palīdzības likumu</w:t>
      </w:r>
      <w:r w:rsidR="00C25A0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nav paredzēts pabalsts</w:t>
      </w:r>
      <w:r w:rsidR="009062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p</w:t>
      </w:r>
      <w:r w:rsidR="00AE00E1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rofesionālās izglītības iestāde</w:t>
      </w:r>
      <w:r w:rsidR="00FF16AE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no stipendiju fonda </w:t>
      </w:r>
      <w:r w:rsidR="00A40E7A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izglītojamam </w:t>
      </w:r>
      <w:r w:rsidR="00FF16AE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reizi semestrī var piešķirt </w:t>
      </w:r>
      <w:r w:rsidR="00A40E7A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vienreizēju</w:t>
      </w:r>
      <w:r w:rsidR="008F321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A40E7A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stipendiju</w:t>
      </w:r>
      <w:r w:rsidR="006753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kas nepārsniedz 150</w:t>
      </w:r>
      <w:r w:rsidR="00064CA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6753E0" w:rsidRPr="00AA59B9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lv-LV"/>
        </w:rPr>
        <w:t>euro</w:t>
      </w:r>
      <w:r w:rsidR="006753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</w:t>
      </w:r>
      <w:r w:rsidR="00A40E7A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ja saņemts </w:t>
      </w:r>
      <w:r w:rsidR="008F321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pilngadīga izglītojamā vai nepilngadīga izglītojamā likumiskā pārstāvja iesniegum</w:t>
      </w:r>
      <w:r w:rsidR="007319B7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8F321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kurā norādīts pamatojums nepieciešamo papildu izdevumu segšanai</w:t>
      </w:r>
      <w:r w:rsidR="003C2596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="008F321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9062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un</w:t>
      </w:r>
      <w:r w:rsidR="006753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ja attiecināms, </w:t>
      </w:r>
      <w:r w:rsidR="008F321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pievienoti pamatojumu apliecinoši dokumenti</w:t>
      </w:r>
      <w:r w:rsidR="00D9737B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(trūcīgas ģimenes (personas) </w:t>
      </w:r>
      <w:r w:rsidR="00924168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vai bāreņa </w:t>
      </w:r>
      <w:r w:rsidR="009062E0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statusu </w:t>
      </w:r>
      <w:r w:rsidR="00924168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apliecinošs dokuments</w:t>
      </w:r>
      <w:r w:rsidR="00D9737B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, izziņa par saņemtās sociālās palīdzības apmēru </w:t>
      </w:r>
      <w:r w:rsidR="00D750C2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vai citi dokumenti</w:t>
      </w:r>
      <w:r w:rsidR="00D9737B" w:rsidRPr="00AA59B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).</w:t>
      </w:r>
    </w:p>
    <w:p w14:paraId="2715721D" w14:textId="77777777" w:rsidR="008F3212" w:rsidRPr="007F2716" w:rsidRDefault="008F321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6D0913" w14:textId="6230BF74" w:rsidR="008F3212" w:rsidRPr="007F2716" w:rsidRDefault="00AF6E69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Vienreizējām stipendijām</w:t>
      </w:r>
      <w:proofErr w:type="gramEnd"/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 ne vairāk kā piecus procentus no stipendiju fonda apmēra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.";</w:t>
      </w:r>
    </w:p>
    <w:p w14:paraId="5B2CF8C5" w14:textId="77777777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508890" w14:textId="080AD6EE" w:rsidR="002600D7" w:rsidRPr="007F2716" w:rsidRDefault="00002916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2D4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ar 25.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25.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25.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un 25.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5 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</w:t>
      </w:r>
      <w:r w:rsidR="00AD7B4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akcijā:</w:t>
      </w:r>
    </w:p>
    <w:p w14:paraId="651546B4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ECE7F" w14:textId="02D2B211" w:rsidR="00297B25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297B25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25.</w:t>
      </w:r>
      <w:r w:rsidR="00297B25" w:rsidRPr="007F271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2</w:t>
      </w:r>
      <w:proofErr w:type="gramStart"/>
      <w:r w:rsidR="00064CA0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297B25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Ja izglītojamais slimības vai citu attaisnojošu iemeslu dēļ </w:t>
      </w:r>
      <w:r w:rsidR="009B7AAC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profesionālās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iestād</w:t>
      </w:r>
      <w:r w:rsidR="00D51F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B7AA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praks</w:t>
      </w:r>
      <w:r w:rsidR="00D51F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apmeklējis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airāk par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A11C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%</w:t>
      </w:r>
      <w:r w:rsidR="007F0DF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1F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stund</w:t>
      </w:r>
      <w:r w:rsidR="00C25A0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mēnesī, stipendiju</w:t>
      </w:r>
      <w:proofErr w:type="gramEnd"/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 </w:t>
      </w:r>
      <w:r w:rsidR="004B1BDF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6108E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pēdējā </w:t>
      </w:r>
      <w:r w:rsidR="006753E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teorijas</w:t>
      </w:r>
      <w:r w:rsidR="006108E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apguves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</w:t>
      </w:r>
      <w:r w:rsidR="007F274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297B25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70A0D3E" w14:textId="77777777" w:rsidR="00E5273B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F14A1B" w14:textId="70C9635C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8038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rakses laikā izglītojam</w:t>
      </w:r>
      <w:r w:rsidR="00C25A0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00C51A4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pēdējā teorijas apguves m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ēneša vai semestra </w:t>
      </w:r>
      <w:r w:rsidR="002735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67EE86" w14:textId="77777777" w:rsidR="00E5273B" w:rsidRPr="007F2716" w:rsidRDefault="00E5273B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EA56E4" w14:textId="649E61C7" w:rsidR="006A11C0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Vasaras brīvlaikā 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izglītojam</w:t>
      </w:r>
      <w:r w:rsidR="00C25A0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stipendiju 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mācību gada otrā semestr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2735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vidējiem 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mācību </w:t>
      </w:r>
      <w:r w:rsidR="00DF50C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rezultātiem</w:t>
      </w:r>
      <w:r w:rsidR="002600D7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C5D7930" w14:textId="77777777" w:rsidR="006A11C0" w:rsidRPr="007F2716" w:rsidRDefault="006A11C0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23C227" w14:textId="45720A18" w:rsidR="006548D6" w:rsidRPr="007F2716" w:rsidRDefault="006A11C0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25.</w:t>
      </w:r>
      <w:r w:rsidRPr="007F2716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5</w:t>
      </w:r>
      <w:r w:rsidR="00064CA0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6548D6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Turpinot mācības</w:t>
      </w:r>
      <w:r w:rsidR="00233B8C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</w:t>
      </w:r>
      <w:r w:rsidR="006548D6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mācību gada pirmajā mēnesī izglītojamam stipendiju</w:t>
      </w:r>
      <w:r w:rsidR="006548D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 atbilstoši iepriekšējā mācību gada otrā semestra un,</w:t>
      </w:r>
      <w:r w:rsidR="006548D6" w:rsidRPr="007F2716">
        <w:t xml:space="preserve"> </w:t>
      </w:r>
      <w:r w:rsidR="006548D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mācību priekšmets, </w:t>
      </w:r>
      <w:r w:rsidR="006548D6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modulis vai prakse ir noslēgusies, galīgā vērtējuma vidējiem mācību rezultātiem.</w:t>
      </w:r>
      <w:r w:rsidR="00B3734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6544C2" w:rsidRPr="007F27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2968C07B" w14:textId="77777777" w:rsidR="00297B25" w:rsidRPr="007F2716" w:rsidRDefault="00297B25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95C374" w14:textId="4336D40E" w:rsidR="00971FB8" w:rsidRPr="007F2716" w:rsidRDefault="00BD6E6C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2D4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 w:rsidR="002779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26.1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779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79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uzsākot mācību gadu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7792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333C" w:rsidRPr="007F2716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gada pirmajā mēnesī</w:t>
      </w:r>
      <w:r w:rsidR="00B37342" w:rsidRPr="007F271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2ACEC47" w14:textId="32C60A56" w:rsidR="0066169E" w:rsidRPr="007F2716" w:rsidRDefault="00BD6E6C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C383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66169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26.3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6169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šādā redakcijā: </w:t>
      </w:r>
    </w:p>
    <w:p w14:paraId="2E97823A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11F1C" w14:textId="4DAB020F" w:rsidR="0066169E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169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26.3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6169E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ne vēlāk kā dienu pirms vasaras brīvlaika sākuma.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433B4D" w14:textId="77777777" w:rsidR="0066169E" w:rsidRPr="007F2716" w:rsidRDefault="0066169E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B6572B" w14:textId="52695977" w:rsidR="003E4758" w:rsidRPr="007F2716" w:rsidRDefault="00BD6E6C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E475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3E475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475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762F966" w14:textId="77777777" w:rsidR="00B37342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ADBD3" w14:textId="7E0C395F" w:rsidR="003E4758" w:rsidRPr="00B57069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27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Profesionālās izglītības iestāde izdod stipendiju piešķiršanas nolikumu (turpmāk – nolikums)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3177F3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Nolikum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ā nosaka </w:t>
      </w:r>
      <w:r w:rsidR="00BD6E6C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konkrētu paaugstinātas stipendijas apmēru atbilstoši mācību rezultātiem</w:t>
      </w:r>
      <w:r w:rsidR="008643AE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682826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un</w:t>
      </w:r>
      <w:r w:rsidR="00BD6E6C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aktivitāt</w:t>
      </w:r>
      <w:r w:rsidR="00682826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e</w:t>
      </w:r>
      <w:r w:rsidR="00BD6E6C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 izglītības iestādes sabiedriskajā dzīvē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Profesionālā</w:t>
      </w:r>
      <w:r w:rsidR="003177F3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izglītības iestāde izveido stipendiju piešķiršanas komisiju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8952EE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lastRenderedPageBreak/>
        <w:t xml:space="preserve">Komisijas 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sastāvā iekļauj vismaz trīs profesionālās izglītības iestādes pedagoģiskā personāla pārstāvjus, to skaitā profesionālās izglītības iestādes vadītāja vietnieku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Komisijas sastāvā novērotāja statusā bez balsstiesībām iekļauj divus izglītojamo pašpārvaldes pārstāvjus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8952EE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omisija izvērtē un sniedz priekšlikumus profesionālās izglītības iestādes vadītājam par </w:t>
      </w:r>
      <w:r w:rsidR="003177F3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ieteicam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o stipendiju apmēru</w:t>
      </w:r>
      <w:r w:rsidR="002353AD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Profesionālās izglītības iestāde stipendijas piešķir un izmaksā </w:t>
      </w:r>
      <w:r w:rsidR="003177F3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saskaņā </w:t>
      </w:r>
      <w:r w:rsidR="003E4758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ar profesionālās izglītības iestādes vadītāja vai viņa pilnvarotas amatpersonas lēmumu</w:t>
      </w:r>
      <w:r w:rsidR="006544C2" w:rsidRPr="00B5706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.";</w:t>
      </w:r>
    </w:p>
    <w:p w14:paraId="6A630E1A" w14:textId="77777777" w:rsidR="000F1261" w:rsidRPr="00F20D90" w:rsidRDefault="000F1261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1DBEE74" w14:textId="2BBD62E6" w:rsidR="00560722" w:rsidRPr="007F2716" w:rsidRDefault="00BD6E6C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F126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14EE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28.1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14EE6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5607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 šādā redakcijā:</w:t>
      </w:r>
    </w:p>
    <w:p w14:paraId="4382E5F4" w14:textId="77777777" w:rsidR="00B37342" w:rsidRPr="00F20D90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7520E7CA" w14:textId="0A5FDC8D" w:rsidR="000F1261" w:rsidRPr="007F2716" w:rsidRDefault="00B3734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607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28.1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E01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01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invaliditāti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bārenim</w:t>
      </w:r>
      <w:r w:rsidR="00BE018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vai bez vecāku gādība</w:t>
      </w:r>
      <w:r w:rsidR="00447189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palikušam</w:t>
      </w:r>
      <w:r w:rsidR="00602D5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bērnam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izglītojamam, kuram vai kura ģimenei pašvaldības sociālais dienests atbilstoši normatīvajiem aktiem par ģimenes vai atsevišķi dzīvojoš</w:t>
      </w:r>
      <w:r w:rsidR="00A9281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A9281F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8F321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atzīšanu par trūcīgu noteicis atbilstību trūcīgas ģimenes (personas) statusam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;";</w:t>
      </w:r>
    </w:p>
    <w:p w14:paraId="50711E24" w14:textId="534A6F98" w:rsidR="00451A22" w:rsidRPr="007F2716" w:rsidRDefault="00451A22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E27EB" w14:textId="115D5FDC" w:rsidR="00451A22" w:rsidRPr="007F2716" w:rsidRDefault="00BD6E6C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aizstāt 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28.2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kurā audzina trī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s vai vairāk bērnu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4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kuras aprūpē ir vismaz trīs bērni</w:t>
      </w:r>
      <w:proofErr w:type="gramEnd"/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C4D7997" w14:textId="3F831C7A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C5A4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36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33E6402" w14:textId="77777777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F6582" w14:textId="524081C0" w:rsidR="00971FB8" w:rsidRPr="007F2716" w:rsidRDefault="00971FB8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"36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,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19.</w:t>
      </w:r>
      <w:r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ir spēkā līdz 2021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30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jūnijam."</w:t>
      </w:r>
      <w:r w:rsidR="004C5A4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B64D53" w14:textId="77777777" w:rsidR="00F20D90" w:rsidRPr="00F20D90" w:rsidRDefault="00F20D90" w:rsidP="00F20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C754345" w14:textId="77777777" w:rsidR="000F03D4" w:rsidRDefault="004C5A4C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F03D4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0F03D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1FC4D06" w14:textId="72DC3CA3" w:rsidR="00971FB8" w:rsidRPr="007F2716" w:rsidRDefault="000F03D4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C5A4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vārdu "Pielikums" ar skaitli un vārdu "1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71FB8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pielikums"</w:t>
      </w:r>
      <w:r w:rsidR="004C5A4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73A88A0" w14:textId="12D89022" w:rsidR="00D750C2" w:rsidRPr="007F2716" w:rsidRDefault="000F03D4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48553247"/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4ED3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D750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750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750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norāde, ka studējošajam ir aktivizēts oficiālās elektroniskās adreses konts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0D442B98" w14:textId="191E21E6" w:rsidR="00451A22" w:rsidRPr="007F2716" w:rsidRDefault="000F03D4" w:rsidP="00E2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aizstāt 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12.1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invalīds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1A2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 ar invaliditāti</w:t>
      </w:r>
      <w:r w:rsidR="006544C2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77500851" w14:textId="7DEC09F4" w:rsidR="00EB1B26" w:rsidRPr="007F2716" w:rsidRDefault="000F03D4" w:rsidP="00E2052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aizstāt </w:t>
      </w:r>
      <w:r w:rsidR="00EB1B26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12.3</w:t>
      </w:r>
      <w:r w:rsidR="002353AD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EB1B26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apakšpunktā vārdus </w:t>
      </w:r>
      <w:r w:rsidR="00B37342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="00EB1B26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piešķirts trūcīgas ģimenes statuss</w:t>
      </w:r>
      <w:r w:rsidR="00B37342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="00EB1B26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ar vārdiem </w:t>
      </w:r>
      <w:r w:rsidR="00B37342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"</w:t>
      </w:r>
      <w:r w:rsidR="00EB1B26" w:rsidRPr="007F2716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pašvaldības sociālais dienests atbilstoši normatīvajiem</w:t>
      </w:r>
      <w:r w:rsidR="00EB1B26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aktiem par ģimenes vai atsevišķi dzīvojoš</w:t>
      </w:r>
      <w:r w:rsidR="00A9281F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EB1B26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person</w:t>
      </w:r>
      <w:r w:rsidR="00A9281F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EB1B26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atzīšanu par trūcīgu noteicis atbilstību trūcīgas ģimenes (personas) statusam</w:t>
      </w:r>
      <w:r w:rsidR="00B37342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  <w:r w:rsidR="004C5A4C" w:rsidRPr="007F2716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</w:p>
    <w:bookmarkEnd w:id="1"/>
    <w:p w14:paraId="3CFDE9F1" w14:textId="4462C72A" w:rsidR="004C5A4C" w:rsidRPr="007F2716" w:rsidRDefault="004C5A4C" w:rsidP="00E20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0F03D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65C1519A" w14:textId="77777777" w:rsidR="00F20D90" w:rsidRPr="00F20D90" w:rsidRDefault="00F20D90" w:rsidP="00F20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4CFB8C19" w14:textId="05D7FC59" w:rsidR="006118C9" w:rsidRPr="007F2716" w:rsidRDefault="004C5A4C" w:rsidP="007A53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716">
        <w:rPr>
          <w:rFonts w:ascii="Times New Roman" w:eastAsia="Calibri" w:hAnsi="Times New Roman" w:cs="Times New Roman"/>
          <w:sz w:val="28"/>
          <w:szCs w:val="28"/>
        </w:rPr>
        <w:t>"2</w:t>
      </w:r>
      <w:r w:rsidR="002353AD" w:rsidRPr="007F2716">
        <w:rPr>
          <w:rFonts w:ascii="Times New Roman" w:eastAsia="Calibri" w:hAnsi="Times New Roman" w:cs="Times New Roman"/>
          <w:sz w:val="28"/>
          <w:szCs w:val="28"/>
        </w:rPr>
        <w:t>. </w:t>
      </w:r>
      <w:hyperlink r:id="rId8" w:tooltip="Atvērt citā formātā" w:history="1">
        <w:r w:rsidRPr="007F271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pielikums</w:t>
        </w:r>
      </w:hyperlink>
    </w:p>
    <w:p w14:paraId="537530E8" w14:textId="77777777" w:rsidR="006118C9" w:rsidRPr="007F2716" w:rsidRDefault="004C5A4C" w:rsidP="007A53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Ministru kabineta</w:t>
      </w:r>
    </w:p>
    <w:p w14:paraId="6DFF305F" w14:textId="64CC147A" w:rsidR="004C5A4C" w:rsidRPr="007F2716" w:rsidRDefault="004C5A4C" w:rsidP="007A53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2004</w:t>
      </w:r>
      <w:r w:rsidR="002353AD"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gada 24</w:t>
      </w:r>
      <w:r w:rsidR="002353AD"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augusta </w:t>
      </w:r>
    </w:p>
    <w:p w14:paraId="71EF9C60" w14:textId="503CFB41" w:rsidR="004C5A4C" w:rsidRPr="007F2716" w:rsidRDefault="004C5A4C" w:rsidP="007A53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noteikumiem Nr</w:t>
      </w:r>
      <w:r w:rsidR="002353AD"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r w:rsidRPr="007F27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740</w:t>
      </w:r>
    </w:p>
    <w:p w14:paraId="6C4F5E60" w14:textId="77777777" w:rsidR="006118C9" w:rsidRPr="007F2716" w:rsidRDefault="006118C9" w:rsidP="00235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1BF757" w14:textId="0FBE94B8" w:rsidR="004C5A4C" w:rsidRPr="007F2716" w:rsidRDefault="004C5A4C" w:rsidP="007A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Papildu finansējums valsts augstākās izglītības iestādes stipendiju fondam 2020./2021</w:t>
      </w:r>
      <w:r w:rsidR="002353AD"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mācību gadā </w:t>
      </w:r>
      <w:proofErr w:type="spellStart"/>
      <w:r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Covid-19</w:t>
      </w:r>
      <w:proofErr w:type="spellEnd"/>
      <w:r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seku mazināšanai </w:t>
      </w:r>
      <w:r w:rsidR="002353AD"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Pr="007F27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(pa resoriem)</w:t>
      </w:r>
    </w:p>
    <w:p w14:paraId="5CEC90BB" w14:textId="78C21355" w:rsidR="004C5A4C" w:rsidRPr="00F20D90" w:rsidRDefault="004C5A4C" w:rsidP="00611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579"/>
        <w:gridCol w:w="3958"/>
        <w:gridCol w:w="1685"/>
        <w:gridCol w:w="1483"/>
        <w:gridCol w:w="1509"/>
      </w:tblGrid>
      <w:tr w:rsidR="007F2716" w:rsidRPr="007F2716" w14:paraId="0CA66CC5" w14:textId="77777777" w:rsidTr="00B64F32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4D7" w14:textId="5B5109FC" w:rsidR="004D67C5" w:rsidRPr="007F2716" w:rsidRDefault="004D67C5" w:rsidP="002353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Nr.</w:t>
            </w: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p. k.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9917" w14:textId="57ADA829" w:rsidR="004D67C5" w:rsidRPr="007F2716" w:rsidRDefault="004D67C5" w:rsidP="007A5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Ministrija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5DF128" w14:textId="35064494" w:rsidR="004D67C5" w:rsidRPr="007F2716" w:rsidRDefault="004D67C5" w:rsidP="004D67C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Studiju vietu skaits (izņemot doktorantūras līmeņa budžeta vietas)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61D7" w14:textId="78620B32" w:rsidR="004D67C5" w:rsidRPr="007F2716" w:rsidRDefault="004D67C5" w:rsidP="004D67C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Finansējums proporcionāli studiju vietu skaitam</w:t>
            </w:r>
          </w:p>
        </w:tc>
      </w:tr>
      <w:tr w:rsidR="007F2716" w:rsidRPr="007F2716" w14:paraId="1923FA5E" w14:textId="77777777" w:rsidTr="00B64F32"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6C65" w14:textId="75911EA1" w:rsidR="004D67C5" w:rsidRPr="007F2716" w:rsidRDefault="004D67C5" w:rsidP="002353A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0EE0" w14:textId="2BC24A6B" w:rsidR="004D67C5" w:rsidRPr="007F2716" w:rsidRDefault="004D67C5" w:rsidP="007A5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52FC" w14:textId="036AD8A8" w:rsidR="004D67C5" w:rsidRPr="007F2716" w:rsidRDefault="004D67C5" w:rsidP="004D67C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DAEF" w14:textId="372A99FB" w:rsidR="004D67C5" w:rsidRPr="007F2716" w:rsidRDefault="004D67C5" w:rsidP="004D67C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2020. gadā (4 mēneši) </w:t>
            </w: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(</w:t>
            </w:r>
            <w:r w:rsidRPr="007F271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3751" w14:textId="64547546" w:rsidR="004D67C5" w:rsidRPr="007F2716" w:rsidRDefault="004D67C5" w:rsidP="004D67C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2021. gadā (6 mēneši) </w:t>
            </w: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(</w:t>
            </w:r>
            <w:r w:rsidRPr="007F271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20D90" w:rsidRPr="00F20D90" w14:paraId="0B83C69E" w14:textId="77777777" w:rsidTr="00B64F32"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118" w14:textId="59675684" w:rsidR="00F20D90" w:rsidRPr="00F20D90" w:rsidRDefault="00F20D90" w:rsidP="00F2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F20D90"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B99" w14:textId="6C6EEBDA" w:rsidR="00F20D90" w:rsidRPr="00F20D90" w:rsidRDefault="00F20D90" w:rsidP="00F2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F20D90"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30B2" w14:textId="765B0B98" w:rsidR="00F20D90" w:rsidRPr="00F20D90" w:rsidRDefault="00F20D90" w:rsidP="00F2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F20D90"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0BA2" w14:textId="1DD8BABC" w:rsidR="00F20D90" w:rsidRPr="00F20D90" w:rsidRDefault="00F20D90" w:rsidP="00F2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F20D90"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2B87" w14:textId="1E808329" w:rsidR="00F20D90" w:rsidRPr="00F20D90" w:rsidRDefault="00F20D90" w:rsidP="00F2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</w:pPr>
            <w:r w:rsidRPr="00F20D90">
              <w:rPr>
                <w:rFonts w:ascii="Times New Roman" w:eastAsia="Calibri" w:hAnsi="Times New Roman" w:cs="Times New Roman"/>
                <w:bCs/>
                <w:sz w:val="20"/>
                <w:szCs w:val="24"/>
                <w:shd w:val="clear" w:color="auto" w:fill="FFFFFF"/>
              </w:rPr>
              <w:t>5</w:t>
            </w:r>
          </w:p>
        </w:tc>
      </w:tr>
      <w:tr w:rsidR="007F2716" w:rsidRPr="007F2716" w14:paraId="1A3AFA9C" w14:textId="77777777" w:rsidTr="002353AD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96C2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C4334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Izglītības un zinātnes ministrijas padotībā esošo augstākās izglītības iestāžu valsts finansēto studiju vietu skaits:</w:t>
            </w:r>
          </w:p>
        </w:tc>
      </w:tr>
      <w:tr w:rsidR="007F2716" w:rsidRPr="007F2716" w14:paraId="2C5694F4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88B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2" w:name="_Hlk48639049"/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D56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koledžās pirmā līmeņa studiju programmās studējošie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68B35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2 474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770E8" w14:textId="5CBB5B2F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204</w:t>
            </w:r>
            <w:r w:rsidR="002353AD"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0842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4979" w14:textId="6DE9AE64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306 34</w:t>
            </w:r>
            <w:r w:rsidR="000842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F2716" w:rsidRPr="007F2716" w14:paraId="05FE8F7B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0FF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DA2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augstskolās pirmā līmeņa, bakalaura un maģistra studiju programmās studējošie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16620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14 981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7D795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1 236 696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62FA4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1 855 045</w:t>
            </w:r>
          </w:p>
        </w:tc>
      </w:tr>
      <w:tr w:rsidR="007F2716" w:rsidRPr="007F2716" w14:paraId="172CCBA2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08D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3E8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Zemkopības ministrijas padotībā esošo augstākās izglītības iestāžu valsts finansēto studiju vietu skaits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54E72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2 456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4C4B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202 745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ED422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304 118</w:t>
            </w:r>
          </w:p>
        </w:tc>
      </w:tr>
      <w:tr w:rsidR="007F2716" w:rsidRPr="007F2716" w14:paraId="54A98B4C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D0EE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1473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Kultūras ministrijas padotībā esošo augstākās izglītības iestāžu valsts finansēto studiju vietu skaits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55F63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1 667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92A1C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137 612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16982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206 419</w:t>
            </w:r>
          </w:p>
        </w:tc>
      </w:tr>
      <w:tr w:rsidR="007F2716" w:rsidRPr="007F2716" w14:paraId="776DAA56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D22E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3F1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Veselības ministrijas padotībā esošo augstākās izglītības iestāžu valsts finansēto studiju vietu skaits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35E76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3 114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B9CA6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257 064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56699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385 596</w:t>
            </w:r>
          </w:p>
        </w:tc>
      </w:tr>
      <w:tr w:rsidR="007F2716" w:rsidRPr="007F2716" w14:paraId="1715DE5A" w14:textId="77777777" w:rsidTr="002353AD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8C45" w14:textId="77777777" w:rsidR="004C5A4C" w:rsidRPr="007F2716" w:rsidRDefault="004C5A4C" w:rsidP="002353A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39D" w14:textId="77777777" w:rsidR="004C5A4C" w:rsidRPr="007F2716" w:rsidRDefault="004C5A4C" w:rsidP="007A5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Labklājības ministrijas padotībā esošo augstākās izglītības iestāžu valsts finansēto studiju vietu skaits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D81FE" w14:textId="77777777" w:rsidR="004C5A4C" w:rsidRPr="007F2716" w:rsidRDefault="004C5A4C" w:rsidP="00A81BEB">
            <w:pPr>
              <w:spacing w:after="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0AC96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1 651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9E2FC" w14:textId="77777777" w:rsidR="004C5A4C" w:rsidRPr="007F2716" w:rsidRDefault="004C5A4C" w:rsidP="002353AD">
            <w:pPr>
              <w:spacing w:after="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2 477</w:t>
            </w:r>
          </w:p>
        </w:tc>
      </w:tr>
      <w:tr w:rsidR="007F2716" w:rsidRPr="007F2716" w14:paraId="0DC62E61" w14:textId="77777777" w:rsidTr="002353AD"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F76" w14:textId="0C7A1B43" w:rsidR="004C5A4C" w:rsidRPr="007F2716" w:rsidRDefault="004C5A4C" w:rsidP="00E0699E">
            <w:pPr>
              <w:spacing w:before="120" w:after="120" w:line="240" w:lineRule="auto"/>
              <w:ind w:left="-57" w:right="5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3" w:name="_Hlk48554889"/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K</w:t>
            </w:r>
            <w:r w:rsidR="008E1F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opā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C979F" w14:textId="77777777" w:rsidR="004C5A4C" w:rsidRPr="007F2716" w:rsidRDefault="004C5A4C" w:rsidP="00E0699E">
            <w:pPr>
              <w:spacing w:before="120" w:after="120" w:line="240" w:lineRule="auto"/>
              <w:ind w:left="-57" w:right="397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F271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24 712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17BDD" w14:textId="77777777" w:rsidR="004C5A4C" w:rsidRPr="00084290" w:rsidRDefault="004C5A4C" w:rsidP="00E0699E">
            <w:pPr>
              <w:spacing w:before="120" w:after="12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842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2 040 000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9A39B" w14:textId="77777777" w:rsidR="004C5A4C" w:rsidRPr="00084290" w:rsidRDefault="004C5A4C" w:rsidP="00E0699E">
            <w:pPr>
              <w:spacing w:before="120" w:after="120" w:line="240" w:lineRule="auto"/>
              <w:ind w:right="1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842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3 060 000</w:t>
            </w:r>
          </w:p>
        </w:tc>
      </w:tr>
      <w:bookmarkEnd w:id="3"/>
      <w:bookmarkEnd w:id="2"/>
      <w:tr w:rsidR="007F2716" w:rsidRPr="007F2716" w14:paraId="4B9C157B" w14:textId="77777777" w:rsidTr="008E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2" w:type="dxa"/>
            <w:gridSpan w:val="3"/>
            <w:hideMark/>
          </w:tcPr>
          <w:p w14:paraId="06EDF424" w14:textId="3123C5E0" w:rsidR="004C5A4C" w:rsidRPr="008E1F8A" w:rsidRDefault="008E1F8A" w:rsidP="00E0699E">
            <w:pPr>
              <w:spacing w:before="120" w:after="120" w:line="240" w:lineRule="auto"/>
              <w:ind w:left="-57" w:right="5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1F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Pavisam kopā (4. un 5. ailes summa)</w:t>
            </w:r>
          </w:p>
        </w:tc>
        <w:tc>
          <w:tcPr>
            <w:tcW w:w="2992" w:type="dxa"/>
            <w:gridSpan w:val="2"/>
            <w:noWrap/>
            <w:hideMark/>
          </w:tcPr>
          <w:p w14:paraId="71BBC5B1" w14:textId="4E8D9253" w:rsidR="004C5A4C" w:rsidRPr="00084290" w:rsidRDefault="004C5A4C" w:rsidP="00E0699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842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5 100 000"</w:t>
            </w:r>
          </w:p>
        </w:tc>
      </w:tr>
    </w:tbl>
    <w:p w14:paraId="55152553" w14:textId="77777777" w:rsidR="006118C9" w:rsidRPr="007F2716" w:rsidRDefault="006118C9" w:rsidP="00611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1084D2" w14:textId="1254107D" w:rsidR="00BD6E6C" w:rsidRPr="007F2716" w:rsidRDefault="00BD6E6C" w:rsidP="006118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oteikum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., 1.</w:t>
      </w:r>
      <w:r w:rsidR="00740361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332DC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un 1.1</w:t>
      </w:r>
      <w:r w:rsidR="0038055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6347B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2021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2353AD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064CA0" w:rsidRPr="007F271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846D5BB" w14:textId="77777777" w:rsidR="007A53CB" w:rsidRPr="00120C64" w:rsidRDefault="007A53CB" w:rsidP="006118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821E4E" w14:textId="77777777" w:rsidR="007A53CB" w:rsidRPr="00120C64" w:rsidRDefault="007A53CB" w:rsidP="006118C9">
      <w:pPr>
        <w:pStyle w:val="ListParagraph"/>
        <w:tabs>
          <w:tab w:val="left" w:pos="4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D17917" w14:textId="77777777" w:rsidR="007A53CB" w:rsidRPr="00120C64" w:rsidRDefault="007A53CB" w:rsidP="006118C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p w14:paraId="311F50A2" w14:textId="5C916AF7" w:rsidR="007A53CB" w:rsidRPr="00120C64" w:rsidRDefault="007A53CB" w:rsidP="006118C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20C64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</w:t>
      </w:r>
      <w:r w:rsidR="002353AD" w:rsidRPr="00120C64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. </w:t>
      </w: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2353AD"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19651233" w14:textId="77777777" w:rsidR="007A53CB" w:rsidRPr="00120C64" w:rsidRDefault="007A53CB" w:rsidP="006118C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577DC9B" w14:textId="77777777" w:rsidR="007A53CB" w:rsidRPr="00120C64" w:rsidRDefault="007A53CB" w:rsidP="006118C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571B58" w14:textId="77777777" w:rsidR="007A53CB" w:rsidRPr="00120C64" w:rsidRDefault="007A53CB" w:rsidP="006118C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2C0F489" w14:textId="0DAC17CF" w:rsidR="007A53CB" w:rsidRPr="00120C64" w:rsidRDefault="007A53CB" w:rsidP="006118C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</w:t>
      </w:r>
      <w:r w:rsidR="002353AD"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120C64">
        <w:rPr>
          <w:rFonts w:ascii="Times New Roman" w:hAnsi="Times New Roman" w:cs="Times New Roman"/>
          <w:color w:val="auto"/>
          <w:sz w:val="28"/>
          <w:szCs w:val="28"/>
          <w:lang w:val="de-DE"/>
        </w:rPr>
        <w:t>Šuplinska</w:t>
      </w:r>
      <w:bookmarkStart w:id="4" w:name="_GoBack"/>
      <w:bookmarkEnd w:id="4"/>
    </w:p>
    <w:sectPr w:rsidR="007A53CB" w:rsidRPr="00120C64" w:rsidSect="007A53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6AC6" w14:textId="77777777" w:rsidR="00740361" w:rsidRDefault="00740361" w:rsidP="00BC4777">
      <w:pPr>
        <w:spacing w:after="0" w:line="240" w:lineRule="auto"/>
      </w:pPr>
      <w:r>
        <w:separator/>
      </w:r>
    </w:p>
  </w:endnote>
  <w:endnote w:type="continuationSeparator" w:id="0">
    <w:p w14:paraId="3B52E720" w14:textId="77777777" w:rsidR="00740361" w:rsidRDefault="00740361" w:rsidP="00BC4777">
      <w:pPr>
        <w:spacing w:after="0" w:line="240" w:lineRule="auto"/>
      </w:pPr>
      <w:r>
        <w:continuationSeparator/>
      </w:r>
    </w:p>
  </w:endnote>
  <w:endnote w:type="continuationNotice" w:id="1">
    <w:p w14:paraId="0DFE6E3E" w14:textId="77777777" w:rsidR="00782F29" w:rsidRDefault="00782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CD5B" w14:textId="77777777" w:rsidR="00120C64" w:rsidRPr="007A53CB" w:rsidRDefault="00120C64" w:rsidP="00120C6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N1481_0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7DDC" w14:textId="61647959" w:rsidR="007A53CB" w:rsidRPr="007A53CB" w:rsidRDefault="007A53C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</w:t>
    </w:r>
    <w:r w:rsidR="00120C64">
      <w:rPr>
        <w:rFonts w:ascii="Times New Roman" w:hAnsi="Times New Roman" w:cs="Times New Roman"/>
        <w:sz w:val="16"/>
        <w:szCs w:val="16"/>
      </w:rPr>
      <w:t>481</w:t>
    </w:r>
    <w:r>
      <w:rPr>
        <w:rFonts w:ascii="Times New Roman" w:hAnsi="Times New Roman" w:cs="Times New Roman"/>
        <w:sz w:val="16"/>
        <w:szCs w:val="16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5D7C" w14:textId="77777777" w:rsidR="00740361" w:rsidRDefault="00740361" w:rsidP="00BC4777">
      <w:pPr>
        <w:spacing w:after="0" w:line="240" w:lineRule="auto"/>
      </w:pPr>
      <w:r>
        <w:separator/>
      </w:r>
    </w:p>
  </w:footnote>
  <w:footnote w:type="continuationSeparator" w:id="0">
    <w:p w14:paraId="0016D124" w14:textId="77777777" w:rsidR="00740361" w:rsidRDefault="00740361" w:rsidP="00BC4777">
      <w:pPr>
        <w:spacing w:after="0" w:line="240" w:lineRule="auto"/>
      </w:pPr>
      <w:r>
        <w:continuationSeparator/>
      </w:r>
    </w:p>
  </w:footnote>
  <w:footnote w:type="continuationNotice" w:id="1">
    <w:p w14:paraId="2762011F" w14:textId="77777777" w:rsidR="00782F29" w:rsidRDefault="00782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458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CD981A" w14:textId="37690B0C" w:rsidR="00740361" w:rsidRPr="006849D4" w:rsidRDefault="007403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9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9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9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849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6799" w14:textId="77777777" w:rsidR="00740361" w:rsidRPr="007A53CB" w:rsidRDefault="00740361">
    <w:pPr>
      <w:pStyle w:val="Header"/>
      <w:rPr>
        <w:rFonts w:ascii="Times New Roman" w:hAnsi="Times New Roman" w:cs="Times New Roman"/>
        <w:sz w:val="24"/>
        <w:szCs w:val="24"/>
      </w:rPr>
    </w:pPr>
  </w:p>
  <w:p w14:paraId="7561F7F8" w14:textId="77777777" w:rsidR="007A53CB" w:rsidRDefault="007A53CB">
    <w:pPr>
      <w:pStyle w:val="Header"/>
    </w:pPr>
    <w:r>
      <w:rPr>
        <w:noProof/>
      </w:rPr>
      <w:drawing>
        <wp:inline distT="0" distB="0" distL="0" distR="0" wp14:anchorId="4A72C959" wp14:editId="30A336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E8"/>
    <w:multiLevelType w:val="hybridMultilevel"/>
    <w:tmpl w:val="97BC86EE"/>
    <w:lvl w:ilvl="0" w:tplc="1234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10D56"/>
    <w:multiLevelType w:val="hybridMultilevel"/>
    <w:tmpl w:val="D2742E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13EF"/>
    <w:rsid w:val="00001E4C"/>
    <w:rsid w:val="00002916"/>
    <w:rsid w:val="00003268"/>
    <w:rsid w:val="00006957"/>
    <w:rsid w:val="00022A5A"/>
    <w:rsid w:val="00023276"/>
    <w:rsid w:val="000271C1"/>
    <w:rsid w:val="00027D2D"/>
    <w:rsid w:val="00034ED3"/>
    <w:rsid w:val="00036BB3"/>
    <w:rsid w:val="0004001C"/>
    <w:rsid w:val="00040459"/>
    <w:rsid w:val="00042498"/>
    <w:rsid w:val="00044B78"/>
    <w:rsid w:val="000507C9"/>
    <w:rsid w:val="000644AC"/>
    <w:rsid w:val="00064CA0"/>
    <w:rsid w:val="000671F9"/>
    <w:rsid w:val="00072303"/>
    <w:rsid w:val="0008061D"/>
    <w:rsid w:val="000824BF"/>
    <w:rsid w:val="00084290"/>
    <w:rsid w:val="00085341"/>
    <w:rsid w:val="000854D7"/>
    <w:rsid w:val="00087DC7"/>
    <w:rsid w:val="0009465C"/>
    <w:rsid w:val="000A1372"/>
    <w:rsid w:val="000A3C58"/>
    <w:rsid w:val="000B4685"/>
    <w:rsid w:val="000C4EB5"/>
    <w:rsid w:val="000D12DC"/>
    <w:rsid w:val="000D3AE6"/>
    <w:rsid w:val="000E2494"/>
    <w:rsid w:val="000E32EF"/>
    <w:rsid w:val="000F03D4"/>
    <w:rsid w:val="000F0E71"/>
    <w:rsid w:val="000F1261"/>
    <w:rsid w:val="00103B85"/>
    <w:rsid w:val="001136DB"/>
    <w:rsid w:val="001157B5"/>
    <w:rsid w:val="00116A7C"/>
    <w:rsid w:val="00120C64"/>
    <w:rsid w:val="00121665"/>
    <w:rsid w:val="00123C8E"/>
    <w:rsid w:val="00131E7C"/>
    <w:rsid w:val="00135651"/>
    <w:rsid w:val="0013697C"/>
    <w:rsid w:val="001373C4"/>
    <w:rsid w:val="00142F41"/>
    <w:rsid w:val="00144B57"/>
    <w:rsid w:val="00147ED1"/>
    <w:rsid w:val="00151F88"/>
    <w:rsid w:val="00153354"/>
    <w:rsid w:val="0016548A"/>
    <w:rsid w:val="00175C96"/>
    <w:rsid w:val="0018537B"/>
    <w:rsid w:val="001857A7"/>
    <w:rsid w:val="00186EFB"/>
    <w:rsid w:val="001900F1"/>
    <w:rsid w:val="00191504"/>
    <w:rsid w:val="00193E1E"/>
    <w:rsid w:val="00195FAB"/>
    <w:rsid w:val="001A3916"/>
    <w:rsid w:val="001A5625"/>
    <w:rsid w:val="001B2ABF"/>
    <w:rsid w:val="001B53CC"/>
    <w:rsid w:val="001B56C3"/>
    <w:rsid w:val="001B58F6"/>
    <w:rsid w:val="001B7ABC"/>
    <w:rsid w:val="001C3A8E"/>
    <w:rsid w:val="001C4414"/>
    <w:rsid w:val="001D189F"/>
    <w:rsid w:val="001D4B8C"/>
    <w:rsid w:val="001D4BB5"/>
    <w:rsid w:val="001E55DC"/>
    <w:rsid w:val="001E59CA"/>
    <w:rsid w:val="001F355E"/>
    <w:rsid w:val="001F579D"/>
    <w:rsid w:val="00202ABE"/>
    <w:rsid w:val="00202C42"/>
    <w:rsid w:val="00205549"/>
    <w:rsid w:val="002178FC"/>
    <w:rsid w:val="00220B69"/>
    <w:rsid w:val="00223851"/>
    <w:rsid w:val="0022685F"/>
    <w:rsid w:val="00226F6B"/>
    <w:rsid w:val="00231C1E"/>
    <w:rsid w:val="00232AD7"/>
    <w:rsid w:val="00233B8C"/>
    <w:rsid w:val="002353AD"/>
    <w:rsid w:val="00240D23"/>
    <w:rsid w:val="00241760"/>
    <w:rsid w:val="00241AB7"/>
    <w:rsid w:val="00242D1E"/>
    <w:rsid w:val="002600D7"/>
    <w:rsid w:val="00260292"/>
    <w:rsid w:val="00266231"/>
    <w:rsid w:val="00266693"/>
    <w:rsid w:val="00273512"/>
    <w:rsid w:val="00277928"/>
    <w:rsid w:val="0028020B"/>
    <w:rsid w:val="00280B04"/>
    <w:rsid w:val="00287201"/>
    <w:rsid w:val="00297B25"/>
    <w:rsid w:val="002A4FC1"/>
    <w:rsid w:val="002A58BD"/>
    <w:rsid w:val="002B2877"/>
    <w:rsid w:val="002D20D2"/>
    <w:rsid w:val="002D5F25"/>
    <w:rsid w:val="002E6033"/>
    <w:rsid w:val="002E6208"/>
    <w:rsid w:val="002E6EB3"/>
    <w:rsid w:val="002E72DF"/>
    <w:rsid w:val="002E7E99"/>
    <w:rsid w:val="002F495B"/>
    <w:rsid w:val="002F7E2D"/>
    <w:rsid w:val="00314E20"/>
    <w:rsid w:val="00315F61"/>
    <w:rsid w:val="003177F3"/>
    <w:rsid w:val="00323417"/>
    <w:rsid w:val="003338BB"/>
    <w:rsid w:val="003374FE"/>
    <w:rsid w:val="00340B77"/>
    <w:rsid w:val="00344964"/>
    <w:rsid w:val="00345A26"/>
    <w:rsid w:val="00345F50"/>
    <w:rsid w:val="003478AE"/>
    <w:rsid w:val="00347C07"/>
    <w:rsid w:val="003504A1"/>
    <w:rsid w:val="0035305E"/>
    <w:rsid w:val="003670BA"/>
    <w:rsid w:val="00373AC4"/>
    <w:rsid w:val="00380550"/>
    <w:rsid w:val="003812E0"/>
    <w:rsid w:val="00381D63"/>
    <w:rsid w:val="003858AB"/>
    <w:rsid w:val="0038693D"/>
    <w:rsid w:val="00397025"/>
    <w:rsid w:val="003A24E9"/>
    <w:rsid w:val="003A514C"/>
    <w:rsid w:val="003A6BB7"/>
    <w:rsid w:val="003B471E"/>
    <w:rsid w:val="003B4BA4"/>
    <w:rsid w:val="003C2596"/>
    <w:rsid w:val="003C5132"/>
    <w:rsid w:val="003C75F0"/>
    <w:rsid w:val="003D2C71"/>
    <w:rsid w:val="003D46CD"/>
    <w:rsid w:val="003D4F52"/>
    <w:rsid w:val="003D6874"/>
    <w:rsid w:val="003D743A"/>
    <w:rsid w:val="003E3C3F"/>
    <w:rsid w:val="003E4758"/>
    <w:rsid w:val="003F3A7D"/>
    <w:rsid w:val="00400F11"/>
    <w:rsid w:val="00405013"/>
    <w:rsid w:val="0041166A"/>
    <w:rsid w:val="00414DF1"/>
    <w:rsid w:val="0041572A"/>
    <w:rsid w:val="00416314"/>
    <w:rsid w:val="00424D73"/>
    <w:rsid w:val="004253FD"/>
    <w:rsid w:val="004337DB"/>
    <w:rsid w:val="0044072E"/>
    <w:rsid w:val="0044469A"/>
    <w:rsid w:val="00447189"/>
    <w:rsid w:val="00450BB2"/>
    <w:rsid w:val="00451A22"/>
    <w:rsid w:val="00454196"/>
    <w:rsid w:val="00456A5E"/>
    <w:rsid w:val="00456BDD"/>
    <w:rsid w:val="00463607"/>
    <w:rsid w:val="00472852"/>
    <w:rsid w:val="0047570F"/>
    <w:rsid w:val="00476F7A"/>
    <w:rsid w:val="00477E73"/>
    <w:rsid w:val="00481E10"/>
    <w:rsid w:val="004912C1"/>
    <w:rsid w:val="004951E4"/>
    <w:rsid w:val="00495C2D"/>
    <w:rsid w:val="004A4C37"/>
    <w:rsid w:val="004B1BDF"/>
    <w:rsid w:val="004C33B6"/>
    <w:rsid w:val="004C41C9"/>
    <w:rsid w:val="004C5A4C"/>
    <w:rsid w:val="004D67C5"/>
    <w:rsid w:val="004E4C95"/>
    <w:rsid w:val="004E5030"/>
    <w:rsid w:val="004F316E"/>
    <w:rsid w:val="004F570B"/>
    <w:rsid w:val="00500E00"/>
    <w:rsid w:val="00504407"/>
    <w:rsid w:val="00504BC4"/>
    <w:rsid w:val="005074B9"/>
    <w:rsid w:val="00510BB4"/>
    <w:rsid w:val="00514865"/>
    <w:rsid w:val="005149BE"/>
    <w:rsid w:val="00516612"/>
    <w:rsid w:val="00520E0C"/>
    <w:rsid w:val="00525415"/>
    <w:rsid w:val="005269A5"/>
    <w:rsid w:val="00527118"/>
    <w:rsid w:val="00531B7E"/>
    <w:rsid w:val="00531C58"/>
    <w:rsid w:val="0053761B"/>
    <w:rsid w:val="0055465B"/>
    <w:rsid w:val="005558FD"/>
    <w:rsid w:val="00557669"/>
    <w:rsid w:val="00560722"/>
    <w:rsid w:val="00566461"/>
    <w:rsid w:val="00567282"/>
    <w:rsid w:val="00570308"/>
    <w:rsid w:val="005731CA"/>
    <w:rsid w:val="00576896"/>
    <w:rsid w:val="00584E4B"/>
    <w:rsid w:val="00592AC3"/>
    <w:rsid w:val="00594A65"/>
    <w:rsid w:val="005B06C2"/>
    <w:rsid w:val="005B2AF6"/>
    <w:rsid w:val="005D05E4"/>
    <w:rsid w:val="005D211E"/>
    <w:rsid w:val="005D22A8"/>
    <w:rsid w:val="005D360B"/>
    <w:rsid w:val="005D7556"/>
    <w:rsid w:val="005E2F22"/>
    <w:rsid w:val="005E4E5A"/>
    <w:rsid w:val="005E6749"/>
    <w:rsid w:val="005F3E33"/>
    <w:rsid w:val="00600A5D"/>
    <w:rsid w:val="00602D54"/>
    <w:rsid w:val="006108E4"/>
    <w:rsid w:val="006118C9"/>
    <w:rsid w:val="00624751"/>
    <w:rsid w:val="0062754E"/>
    <w:rsid w:val="0063419C"/>
    <w:rsid w:val="00637F34"/>
    <w:rsid w:val="00647FB3"/>
    <w:rsid w:val="006544C2"/>
    <w:rsid w:val="006548D6"/>
    <w:rsid w:val="0066169E"/>
    <w:rsid w:val="00665B6E"/>
    <w:rsid w:val="006753E0"/>
    <w:rsid w:val="00682521"/>
    <w:rsid w:val="00682826"/>
    <w:rsid w:val="006849D4"/>
    <w:rsid w:val="00696362"/>
    <w:rsid w:val="006973AC"/>
    <w:rsid w:val="006A11C0"/>
    <w:rsid w:val="006A32E1"/>
    <w:rsid w:val="006A3789"/>
    <w:rsid w:val="006A4F6C"/>
    <w:rsid w:val="006A765C"/>
    <w:rsid w:val="006B5E6C"/>
    <w:rsid w:val="006C1211"/>
    <w:rsid w:val="006D4E16"/>
    <w:rsid w:val="006E059B"/>
    <w:rsid w:val="006E42F0"/>
    <w:rsid w:val="006E5213"/>
    <w:rsid w:val="006F0143"/>
    <w:rsid w:val="006F311F"/>
    <w:rsid w:val="006F5BD1"/>
    <w:rsid w:val="00703EBF"/>
    <w:rsid w:val="007067D7"/>
    <w:rsid w:val="007208D7"/>
    <w:rsid w:val="00721368"/>
    <w:rsid w:val="00722354"/>
    <w:rsid w:val="00724A29"/>
    <w:rsid w:val="007319B7"/>
    <w:rsid w:val="0073465B"/>
    <w:rsid w:val="00736FD0"/>
    <w:rsid w:val="00740361"/>
    <w:rsid w:val="007413F6"/>
    <w:rsid w:val="00741D88"/>
    <w:rsid w:val="0074300C"/>
    <w:rsid w:val="00753078"/>
    <w:rsid w:val="007649B2"/>
    <w:rsid w:val="007761C7"/>
    <w:rsid w:val="00782F29"/>
    <w:rsid w:val="0079296D"/>
    <w:rsid w:val="00794C6A"/>
    <w:rsid w:val="00795B6F"/>
    <w:rsid w:val="007A0910"/>
    <w:rsid w:val="007A53CB"/>
    <w:rsid w:val="007A603C"/>
    <w:rsid w:val="007B2C61"/>
    <w:rsid w:val="007B55AB"/>
    <w:rsid w:val="007C0B8B"/>
    <w:rsid w:val="007C5847"/>
    <w:rsid w:val="007D31C4"/>
    <w:rsid w:val="007D6A2D"/>
    <w:rsid w:val="007D70A9"/>
    <w:rsid w:val="007E1912"/>
    <w:rsid w:val="007E5D0A"/>
    <w:rsid w:val="007E684D"/>
    <w:rsid w:val="007F0DF6"/>
    <w:rsid w:val="007F0DF7"/>
    <w:rsid w:val="007F2716"/>
    <w:rsid w:val="007F274C"/>
    <w:rsid w:val="007F6274"/>
    <w:rsid w:val="00807B14"/>
    <w:rsid w:val="00810CED"/>
    <w:rsid w:val="00812ADE"/>
    <w:rsid w:val="0081485B"/>
    <w:rsid w:val="00814EE6"/>
    <w:rsid w:val="00816E57"/>
    <w:rsid w:val="00825D47"/>
    <w:rsid w:val="00827758"/>
    <w:rsid w:val="00830B72"/>
    <w:rsid w:val="00833BC2"/>
    <w:rsid w:val="00844D8B"/>
    <w:rsid w:val="00854D43"/>
    <w:rsid w:val="008643AE"/>
    <w:rsid w:val="0087041D"/>
    <w:rsid w:val="00870737"/>
    <w:rsid w:val="00871553"/>
    <w:rsid w:val="00872397"/>
    <w:rsid w:val="00874222"/>
    <w:rsid w:val="00876BEC"/>
    <w:rsid w:val="0087731A"/>
    <w:rsid w:val="00880388"/>
    <w:rsid w:val="00880818"/>
    <w:rsid w:val="0089095E"/>
    <w:rsid w:val="00892D55"/>
    <w:rsid w:val="00893F32"/>
    <w:rsid w:val="008952DF"/>
    <w:rsid w:val="008952EE"/>
    <w:rsid w:val="008A00F4"/>
    <w:rsid w:val="008A6277"/>
    <w:rsid w:val="008A7AC0"/>
    <w:rsid w:val="008B7E64"/>
    <w:rsid w:val="008C05AF"/>
    <w:rsid w:val="008C08E5"/>
    <w:rsid w:val="008C1A1A"/>
    <w:rsid w:val="008C6B16"/>
    <w:rsid w:val="008D3FEA"/>
    <w:rsid w:val="008D61DB"/>
    <w:rsid w:val="008D7B1B"/>
    <w:rsid w:val="008E0A4E"/>
    <w:rsid w:val="008E1198"/>
    <w:rsid w:val="008E1617"/>
    <w:rsid w:val="008E1F8A"/>
    <w:rsid w:val="008E5DD9"/>
    <w:rsid w:val="008F1161"/>
    <w:rsid w:val="008F3212"/>
    <w:rsid w:val="008F5772"/>
    <w:rsid w:val="008F5914"/>
    <w:rsid w:val="008F7F68"/>
    <w:rsid w:val="009010E6"/>
    <w:rsid w:val="00905CFA"/>
    <w:rsid w:val="009062E0"/>
    <w:rsid w:val="00906A4B"/>
    <w:rsid w:val="00914E1E"/>
    <w:rsid w:val="00921274"/>
    <w:rsid w:val="00924168"/>
    <w:rsid w:val="00925AD1"/>
    <w:rsid w:val="00926BEE"/>
    <w:rsid w:val="009332DC"/>
    <w:rsid w:val="00936021"/>
    <w:rsid w:val="00937AAD"/>
    <w:rsid w:val="00940822"/>
    <w:rsid w:val="00944A3F"/>
    <w:rsid w:val="00954051"/>
    <w:rsid w:val="00960FF1"/>
    <w:rsid w:val="00962D6B"/>
    <w:rsid w:val="00966061"/>
    <w:rsid w:val="00967E11"/>
    <w:rsid w:val="00971FB8"/>
    <w:rsid w:val="00974B11"/>
    <w:rsid w:val="009921DA"/>
    <w:rsid w:val="00992C64"/>
    <w:rsid w:val="009A408B"/>
    <w:rsid w:val="009A56FB"/>
    <w:rsid w:val="009B070A"/>
    <w:rsid w:val="009B1122"/>
    <w:rsid w:val="009B2DF0"/>
    <w:rsid w:val="009B414E"/>
    <w:rsid w:val="009B7AAC"/>
    <w:rsid w:val="009C3832"/>
    <w:rsid w:val="009C5D99"/>
    <w:rsid w:val="009D1CE2"/>
    <w:rsid w:val="009F2FA2"/>
    <w:rsid w:val="009F4FF3"/>
    <w:rsid w:val="00A02D46"/>
    <w:rsid w:val="00A114C7"/>
    <w:rsid w:val="00A12569"/>
    <w:rsid w:val="00A13932"/>
    <w:rsid w:val="00A15859"/>
    <w:rsid w:val="00A20158"/>
    <w:rsid w:val="00A2210D"/>
    <w:rsid w:val="00A35927"/>
    <w:rsid w:val="00A40879"/>
    <w:rsid w:val="00A40E7A"/>
    <w:rsid w:val="00A431F2"/>
    <w:rsid w:val="00A516A5"/>
    <w:rsid w:val="00A545E2"/>
    <w:rsid w:val="00A617A4"/>
    <w:rsid w:val="00A61813"/>
    <w:rsid w:val="00A6231E"/>
    <w:rsid w:val="00A73C81"/>
    <w:rsid w:val="00A74284"/>
    <w:rsid w:val="00A75074"/>
    <w:rsid w:val="00A81BEB"/>
    <w:rsid w:val="00A81F89"/>
    <w:rsid w:val="00A8407A"/>
    <w:rsid w:val="00A86736"/>
    <w:rsid w:val="00A92070"/>
    <w:rsid w:val="00A9281F"/>
    <w:rsid w:val="00A96BAB"/>
    <w:rsid w:val="00AA0A46"/>
    <w:rsid w:val="00AA59B9"/>
    <w:rsid w:val="00AB1082"/>
    <w:rsid w:val="00AB6449"/>
    <w:rsid w:val="00AC405F"/>
    <w:rsid w:val="00AC7ED9"/>
    <w:rsid w:val="00AD3B95"/>
    <w:rsid w:val="00AD5C2E"/>
    <w:rsid w:val="00AD7B47"/>
    <w:rsid w:val="00AE00E1"/>
    <w:rsid w:val="00AE2419"/>
    <w:rsid w:val="00AF0331"/>
    <w:rsid w:val="00AF3F62"/>
    <w:rsid w:val="00AF44AD"/>
    <w:rsid w:val="00AF6E69"/>
    <w:rsid w:val="00B0692C"/>
    <w:rsid w:val="00B10FFF"/>
    <w:rsid w:val="00B127FF"/>
    <w:rsid w:val="00B12E95"/>
    <w:rsid w:val="00B37342"/>
    <w:rsid w:val="00B5183A"/>
    <w:rsid w:val="00B54073"/>
    <w:rsid w:val="00B57069"/>
    <w:rsid w:val="00B622DA"/>
    <w:rsid w:val="00B63862"/>
    <w:rsid w:val="00B755A4"/>
    <w:rsid w:val="00B77912"/>
    <w:rsid w:val="00BA5204"/>
    <w:rsid w:val="00BB2D7F"/>
    <w:rsid w:val="00BB42BF"/>
    <w:rsid w:val="00BC4277"/>
    <w:rsid w:val="00BC4777"/>
    <w:rsid w:val="00BD3B4D"/>
    <w:rsid w:val="00BD5ACC"/>
    <w:rsid w:val="00BD6371"/>
    <w:rsid w:val="00BD6850"/>
    <w:rsid w:val="00BD6E6C"/>
    <w:rsid w:val="00BE018D"/>
    <w:rsid w:val="00BE34AF"/>
    <w:rsid w:val="00BE52B4"/>
    <w:rsid w:val="00BF0759"/>
    <w:rsid w:val="00BF4A1B"/>
    <w:rsid w:val="00C01623"/>
    <w:rsid w:val="00C10214"/>
    <w:rsid w:val="00C10BA2"/>
    <w:rsid w:val="00C16634"/>
    <w:rsid w:val="00C173C9"/>
    <w:rsid w:val="00C2009C"/>
    <w:rsid w:val="00C20199"/>
    <w:rsid w:val="00C25A00"/>
    <w:rsid w:val="00C2663C"/>
    <w:rsid w:val="00C33B60"/>
    <w:rsid w:val="00C35D9A"/>
    <w:rsid w:val="00C51A47"/>
    <w:rsid w:val="00C53277"/>
    <w:rsid w:val="00C56597"/>
    <w:rsid w:val="00C578C2"/>
    <w:rsid w:val="00C6261B"/>
    <w:rsid w:val="00C62666"/>
    <w:rsid w:val="00C63DDE"/>
    <w:rsid w:val="00C65A84"/>
    <w:rsid w:val="00C66D82"/>
    <w:rsid w:val="00C7034E"/>
    <w:rsid w:val="00C72B14"/>
    <w:rsid w:val="00C75C50"/>
    <w:rsid w:val="00C7645D"/>
    <w:rsid w:val="00C764D7"/>
    <w:rsid w:val="00C85B50"/>
    <w:rsid w:val="00C97741"/>
    <w:rsid w:val="00CA5502"/>
    <w:rsid w:val="00CB6180"/>
    <w:rsid w:val="00CC4803"/>
    <w:rsid w:val="00CD508E"/>
    <w:rsid w:val="00CD6FD0"/>
    <w:rsid w:val="00CE058D"/>
    <w:rsid w:val="00CE795A"/>
    <w:rsid w:val="00D001ED"/>
    <w:rsid w:val="00D0130A"/>
    <w:rsid w:val="00D01F31"/>
    <w:rsid w:val="00D029BF"/>
    <w:rsid w:val="00D02EE4"/>
    <w:rsid w:val="00D0394A"/>
    <w:rsid w:val="00D165EC"/>
    <w:rsid w:val="00D32743"/>
    <w:rsid w:val="00D34973"/>
    <w:rsid w:val="00D4159E"/>
    <w:rsid w:val="00D46094"/>
    <w:rsid w:val="00D4637B"/>
    <w:rsid w:val="00D468B4"/>
    <w:rsid w:val="00D51F8D"/>
    <w:rsid w:val="00D60954"/>
    <w:rsid w:val="00D64C51"/>
    <w:rsid w:val="00D67944"/>
    <w:rsid w:val="00D71595"/>
    <w:rsid w:val="00D72D3B"/>
    <w:rsid w:val="00D750C2"/>
    <w:rsid w:val="00D83C94"/>
    <w:rsid w:val="00D90934"/>
    <w:rsid w:val="00D9737B"/>
    <w:rsid w:val="00DA0F2A"/>
    <w:rsid w:val="00DA634B"/>
    <w:rsid w:val="00DB156F"/>
    <w:rsid w:val="00DB3ABD"/>
    <w:rsid w:val="00DB56C9"/>
    <w:rsid w:val="00DB5762"/>
    <w:rsid w:val="00DC7855"/>
    <w:rsid w:val="00DD50FD"/>
    <w:rsid w:val="00DD628D"/>
    <w:rsid w:val="00DD6E14"/>
    <w:rsid w:val="00DE0D49"/>
    <w:rsid w:val="00DF50C9"/>
    <w:rsid w:val="00DF79D6"/>
    <w:rsid w:val="00E01F67"/>
    <w:rsid w:val="00E031D4"/>
    <w:rsid w:val="00E06163"/>
    <w:rsid w:val="00E0699E"/>
    <w:rsid w:val="00E146D7"/>
    <w:rsid w:val="00E17AC3"/>
    <w:rsid w:val="00E2052F"/>
    <w:rsid w:val="00E20984"/>
    <w:rsid w:val="00E24263"/>
    <w:rsid w:val="00E2458F"/>
    <w:rsid w:val="00E30DCD"/>
    <w:rsid w:val="00E3119F"/>
    <w:rsid w:val="00E3221A"/>
    <w:rsid w:val="00E326B5"/>
    <w:rsid w:val="00E339C9"/>
    <w:rsid w:val="00E44399"/>
    <w:rsid w:val="00E5273B"/>
    <w:rsid w:val="00E545C4"/>
    <w:rsid w:val="00E5586A"/>
    <w:rsid w:val="00E63D6F"/>
    <w:rsid w:val="00E666B4"/>
    <w:rsid w:val="00E6678E"/>
    <w:rsid w:val="00E72090"/>
    <w:rsid w:val="00E73136"/>
    <w:rsid w:val="00E73976"/>
    <w:rsid w:val="00E758A3"/>
    <w:rsid w:val="00E81128"/>
    <w:rsid w:val="00E81A9C"/>
    <w:rsid w:val="00E873EB"/>
    <w:rsid w:val="00E87751"/>
    <w:rsid w:val="00EA0E45"/>
    <w:rsid w:val="00EA25F9"/>
    <w:rsid w:val="00EA3774"/>
    <w:rsid w:val="00EA3E80"/>
    <w:rsid w:val="00EA6923"/>
    <w:rsid w:val="00EB1B26"/>
    <w:rsid w:val="00EB66A5"/>
    <w:rsid w:val="00EC0B19"/>
    <w:rsid w:val="00EC230B"/>
    <w:rsid w:val="00EC2361"/>
    <w:rsid w:val="00EC3028"/>
    <w:rsid w:val="00EC3046"/>
    <w:rsid w:val="00EC45BA"/>
    <w:rsid w:val="00ED06D4"/>
    <w:rsid w:val="00ED09E4"/>
    <w:rsid w:val="00ED13E8"/>
    <w:rsid w:val="00ED333C"/>
    <w:rsid w:val="00ED34CC"/>
    <w:rsid w:val="00ED7E66"/>
    <w:rsid w:val="00EE24F0"/>
    <w:rsid w:val="00EE6C35"/>
    <w:rsid w:val="00EF1E4D"/>
    <w:rsid w:val="00EF2451"/>
    <w:rsid w:val="00EF5BE7"/>
    <w:rsid w:val="00EF6E12"/>
    <w:rsid w:val="00F00294"/>
    <w:rsid w:val="00F00B1B"/>
    <w:rsid w:val="00F017EB"/>
    <w:rsid w:val="00F0683D"/>
    <w:rsid w:val="00F20D90"/>
    <w:rsid w:val="00F21ABC"/>
    <w:rsid w:val="00F35D5F"/>
    <w:rsid w:val="00F35F0C"/>
    <w:rsid w:val="00F40BCF"/>
    <w:rsid w:val="00F527B6"/>
    <w:rsid w:val="00F54594"/>
    <w:rsid w:val="00F60734"/>
    <w:rsid w:val="00F62386"/>
    <w:rsid w:val="00F6347B"/>
    <w:rsid w:val="00F66E53"/>
    <w:rsid w:val="00F70561"/>
    <w:rsid w:val="00F71913"/>
    <w:rsid w:val="00F81F57"/>
    <w:rsid w:val="00F86579"/>
    <w:rsid w:val="00F87200"/>
    <w:rsid w:val="00F90408"/>
    <w:rsid w:val="00F95709"/>
    <w:rsid w:val="00F979F1"/>
    <w:rsid w:val="00FB2C6B"/>
    <w:rsid w:val="00FB52DE"/>
    <w:rsid w:val="00FB5860"/>
    <w:rsid w:val="00FB7E6E"/>
    <w:rsid w:val="00FC1372"/>
    <w:rsid w:val="00FD0F07"/>
    <w:rsid w:val="00FD7E0D"/>
    <w:rsid w:val="00FE078D"/>
    <w:rsid w:val="00FE4CD0"/>
    <w:rsid w:val="00FE5D33"/>
    <w:rsid w:val="00FF16AE"/>
    <w:rsid w:val="00FF1C1C"/>
    <w:rsid w:val="00FF543F"/>
    <w:rsid w:val="00FF5A4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469"/>
  <w15:docId w15:val="{33CA5DC9-21CD-41A6-BA2A-6290C2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uiPriority w:val="99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77"/>
  </w:style>
  <w:style w:type="paragraph" w:styleId="Footer">
    <w:name w:val="footer"/>
    <w:basedOn w:val="Normal"/>
    <w:link w:val="FooterChar"/>
    <w:uiPriority w:val="99"/>
    <w:unhideWhenUsed/>
    <w:rsid w:val="00BC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77"/>
  </w:style>
  <w:style w:type="paragraph" w:styleId="Revision">
    <w:name w:val="Revision"/>
    <w:hidden/>
    <w:uiPriority w:val="99"/>
    <w:semiHidden/>
    <w:rsid w:val="00724A29"/>
    <w:pPr>
      <w:spacing w:after="0" w:line="240" w:lineRule="auto"/>
    </w:pPr>
  </w:style>
  <w:style w:type="paragraph" w:customStyle="1" w:styleId="Body">
    <w:name w:val="Body"/>
    <w:rsid w:val="00B3734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A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wwwraksti/2011/128/BILDES/N_626/N626_PIEL_01.06.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30E2-BF8C-433E-A015-95F992D0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10775</Characters>
  <Application>Microsoft Office Word</Application>
  <DocSecurity>0</DocSecurity>
  <Lines>399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Terinka</dc:creator>
  <cp:lastModifiedBy>Aija Talmane</cp:lastModifiedBy>
  <cp:revision>3</cp:revision>
  <cp:lastPrinted>2020-08-17T08:26:00Z</cp:lastPrinted>
  <dcterms:created xsi:type="dcterms:W3CDTF">2020-08-20T07:54:00Z</dcterms:created>
  <dcterms:modified xsi:type="dcterms:W3CDTF">2020-08-20T08:17:00Z</dcterms:modified>
</cp:coreProperties>
</file>