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F10CD" w14:textId="5D195382" w:rsidR="00AC0A17" w:rsidRPr="001D75A7" w:rsidRDefault="00897920" w:rsidP="005860BD">
      <w:pPr>
        <w:spacing w:after="0" w:line="240" w:lineRule="auto"/>
        <w:jc w:val="center"/>
        <w:rPr>
          <w:rFonts w:ascii="Times New Roman" w:hAnsi="Times New Roman"/>
          <w:b/>
          <w:sz w:val="26"/>
          <w:szCs w:val="26"/>
        </w:rPr>
      </w:pPr>
      <w:r w:rsidRPr="001D75A7">
        <w:rPr>
          <w:rFonts w:ascii="Times New Roman" w:hAnsi="Times New Roman"/>
          <w:b/>
          <w:sz w:val="26"/>
          <w:szCs w:val="26"/>
        </w:rPr>
        <w:t>Ministru kabineta noteikumu projekta “</w:t>
      </w:r>
      <w:r w:rsidR="00424C8C" w:rsidRPr="001D75A7">
        <w:rPr>
          <w:rFonts w:ascii="Times New Roman" w:hAnsi="Times New Roman"/>
          <w:b/>
          <w:bCs/>
          <w:sz w:val="28"/>
          <w:szCs w:val="24"/>
        </w:rPr>
        <w:t xml:space="preserve">Kārtība, kādā no </w:t>
      </w:r>
      <w:r w:rsidR="00ED62D4">
        <w:rPr>
          <w:rFonts w:ascii="Times New Roman" w:hAnsi="Times New Roman"/>
          <w:b/>
          <w:bCs/>
          <w:sz w:val="28"/>
          <w:szCs w:val="24"/>
        </w:rPr>
        <w:t>apreibinošām</w:t>
      </w:r>
      <w:r w:rsidR="00424C8C" w:rsidRPr="001D75A7">
        <w:rPr>
          <w:rFonts w:ascii="Times New Roman" w:hAnsi="Times New Roman"/>
          <w:b/>
          <w:bCs/>
          <w:sz w:val="28"/>
          <w:szCs w:val="24"/>
        </w:rPr>
        <w:t xml:space="preserve"> vielām un procesiem atkarīgas personas saņem sociālās rehabilitācijas pakalpojumus</w:t>
      </w:r>
      <w:r w:rsidRPr="001D75A7">
        <w:rPr>
          <w:rFonts w:ascii="Times New Roman" w:hAnsi="Times New Roman"/>
          <w:b/>
          <w:sz w:val="26"/>
          <w:szCs w:val="26"/>
        </w:rPr>
        <w:t>” sākotnējās ietekmes novērtējuma ziņojums (anotācija)</w:t>
      </w:r>
    </w:p>
    <w:p w14:paraId="5547065C" w14:textId="77777777" w:rsidR="00897920" w:rsidRPr="001D75A7" w:rsidRDefault="00897920" w:rsidP="005860BD">
      <w:pPr>
        <w:spacing w:after="0" w:line="240" w:lineRule="auto"/>
        <w:jc w:val="center"/>
        <w:rPr>
          <w:rFonts w:ascii="Times New Roman" w:hAnsi="Times New Roman"/>
          <w:b/>
          <w:sz w:val="26"/>
          <w:szCs w:val="26"/>
        </w:rPr>
      </w:pPr>
    </w:p>
    <w:tbl>
      <w:tblPr>
        <w:tblStyle w:val="TableGrid"/>
        <w:tblW w:w="9351" w:type="dxa"/>
        <w:tblLook w:val="04A0" w:firstRow="1" w:lastRow="0" w:firstColumn="1" w:lastColumn="0" w:noHBand="0" w:noVBand="1"/>
      </w:tblPr>
      <w:tblGrid>
        <w:gridCol w:w="2693"/>
        <w:gridCol w:w="6658"/>
      </w:tblGrid>
      <w:tr w:rsidR="001D75A7" w:rsidRPr="001D75A7" w14:paraId="239DB692" w14:textId="77777777" w:rsidTr="00192F82">
        <w:trPr>
          <w:trHeight w:val="272"/>
        </w:trPr>
        <w:tc>
          <w:tcPr>
            <w:tcW w:w="9351" w:type="dxa"/>
            <w:gridSpan w:val="2"/>
          </w:tcPr>
          <w:p w14:paraId="0A3B64FB" w14:textId="207E99F1" w:rsidR="00897920" w:rsidRPr="001D75A7" w:rsidRDefault="00086242" w:rsidP="00547217">
            <w:pPr>
              <w:spacing w:after="0" w:line="240" w:lineRule="auto"/>
              <w:jc w:val="center"/>
              <w:rPr>
                <w:b/>
                <w:sz w:val="24"/>
                <w:szCs w:val="24"/>
              </w:rPr>
            </w:pPr>
            <w:r w:rsidRPr="001D75A7">
              <w:rPr>
                <w:b/>
                <w:sz w:val="24"/>
                <w:szCs w:val="24"/>
              </w:rPr>
              <w:t>Tiesību akta projekta anotācijas kopsavilkums</w:t>
            </w:r>
          </w:p>
        </w:tc>
      </w:tr>
      <w:tr w:rsidR="005C2F16" w:rsidRPr="001D75A7" w14:paraId="686F5B5C" w14:textId="77777777" w:rsidTr="00192F82">
        <w:trPr>
          <w:trHeight w:val="1106"/>
        </w:trPr>
        <w:tc>
          <w:tcPr>
            <w:tcW w:w="2693" w:type="dxa"/>
          </w:tcPr>
          <w:p w14:paraId="7471BA28" w14:textId="57B6184E" w:rsidR="00897920" w:rsidRPr="001D75A7" w:rsidRDefault="00086242" w:rsidP="00547217">
            <w:pPr>
              <w:spacing w:after="0" w:line="240" w:lineRule="auto"/>
              <w:rPr>
                <w:sz w:val="24"/>
                <w:szCs w:val="24"/>
              </w:rPr>
            </w:pPr>
            <w:r w:rsidRPr="001D75A7">
              <w:rPr>
                <w:sz w:val="24"/>
                <w:szCs w:val="24"/>
              </w:rPr>
              <w:t>Mērķis, risinājums un projekta spēkā stāšanās laiks (500 zīmes bez atstarpēm)</w:t>
            </w:r>
          </w:p>
        </w:tc>
        <w:tc>
          <w:tcPr>
            <w:tcW w:w="6658" w:type="dxa"/>
          </w:tcPr>
          <w:p w14:paraId="19306954" w14:textId="77E31CA7" w:rsidR="001D75A7" w:rsidRPr="001D75A7" w:rsidRDefault="001D75A7" w:rsidP="001D75A7">
            <w:pPr>
              <w:spacing w:after="0" w:line="240" w:lineRule="auto"/>
              <w:jc w:val="both"/>
              <w:rPr>
                <w:rFonts w:eastAsia="Calibri"/>
                <w:iCs/>
                <w:sz w:val="24"/>
                <w:szCs w:val="24"/>
              </w:rPr>
            </w:pPr>
            <w:r w:rsidRPr="001D75A7">
              <w:rPr>
                <w:rFonts w:eastAsia="Calibri"/>
                <w:iCs/>
                <w:sz w:val="24"/>
                <w:szCs w:val="24"/>
              </w:rPr>
              <w:t xml:space="preserve">Likumdevējs Sociālo pakalpojumu un sociālās palīdzības likuma 13.panta pirmās daļas 4.punktā ir deleģējis Ministru kabinetam noteikt </w:t>
            </w:r>
            <w:r w:rsidRPr="001D75A7">
              <w:rPr>
                <w:sz w:val="24"/>
                <w:szCs w:val="24"/>
                <w:shd w:val="clear" w:color="auto" w:fill="FFFFFF"/>
              </w:rPr>
              <w:t>sociālās rehabilitācijas pakalpojumu</w:t>
            </w:r>
            <w:r w:rsidR="0056234C">
              <w:rPr>
                <w:sz w:val="24"/>
                <w:szCs w:val="24"/>
                <w:shd w:val="clear" w:color="auto" w:fill="FFFFFF"/>
              </w:rPr>
              <w:t xml:space="preserve"> pilngadīgām personām un bērniem, kuriem ir izveidojusies atkarība no </w:t>
            </w:r>
            <w:r w:rsidR="00ED62D4">
              <w:rPr>
                <w:sz w:val="24"/>
                <w:szCs w:val="24"/>
                <w:shd w:val="clear" w:color="auto" w:fill="FFFFFF"/>
              </w:rPr>
              <w:t>apreibinošām</w:t>
            </w:r>
            <w:r w:rsidR="0056234C">
              <w:rPr>
                <w:sz w:val="24"/>
                <w:szCs w:val="24"/>
                <w:shd w:val="clear" w:color="auto" w:fill="FFFFFF"/>
              </w:rPr>
              <w:t xml:space="preserve"> vielām vai atkarību izraisošiem procesiem</w:t>
            </w:r>
            <w:r w:rsidRPr="001D75A7">
              <w:rPr>
                <w:sz w:val="24"/>
                <w:szCs w:val="24"/>
                <w:shd w:val="clear" w:color="auto" w:fill="FFFFFF"/>
              </w:rPr>
              <w:t xml:space="preserve"> veidus, apjomu, saturu, kā arī šo pakalpojumu saņemšanas, piešķiršanas, pārtraukšanas un izbeigšanas nosacījumus un kārtību.</w:t>
            </w:r>
          </w:p>
          <w:p w14:paraId="49FF766F" w14:textId="7E334EF7" w:rsidR="00897920" w:rsidRPr="001D75A7" w:rsidRDefault="00856634" w:rsidP="00906E73">
            <w:pPr>
              <w:spacing w:after="0" w:line="240" w:lineRule="auto"/>
              <w:jc w:val="both"/>
              <w:rPr>
                <w:sz w:val="24"/>
                <w:szCs w:val="24"/>
              </w:rPr>
            </w:pPr>
            <w:r w:rsidRPr="001E3A14">
              <w:rPr>
                <w:rFonts w:eastAsia="Calibri"/>
                <w:iCs/>
                <w:sz w:val="24"/>
                <w:szCs w:val="24"/>
              </w:rPr>
              <w:t xml:space="preserve">Noteikumu projekts stāsies spēkā </w:t>
            </w:r>
            <w:r w:rsidR="001C06AF" w:rsidRPr="001E3A14">
              <w:rPr>
                <w:rFonts w:eastAsia="Calibri"/>
                <w:iCs/>
                <w:sz w:val="24"/>
                <w:szCs w:val="24"/>
              </w:rPr>
              <w:t>nākamajā dienā pēc tā izsludināšanas</w:t>
            </w:r>
            <w:r w:rsidR="00816E51" w:rsidRPr="001E3A14">
              <w:rPr>
                <w:rFonts w:eastAsia="Calibri"/>
                <w:iCs/>
                <w:sz w:val="24"/>
                <w:szCs w:val="24"/>
              </w:rPr>
              <w:t xml:space="preserve"> Latvijas Vēstnesī.</w:t>
            </w:r>
          </w:p>
        </w:tc>
      </w:tr>
    </w:tbl>
    <w:p w14:paraId="62A93CF5" w14:textId="77777777" w:rsidR="00897920" w:rsidRPr="001D75A7" w:rsidRDefault="00897920" w:rsidP="00F6660C">
      <w:pPr>
        <w:spacing w:after="0" w:line="240" w:lineRule="auto"/>
        <w:rPr>
          <w:rFonts w:ascii="Times New Roman" w:hAnsi="Times New Roman"/>
          <w:bCs/>
          <w:sz w:val="26"/>
          <w:szCs w:val="26"/>
        </w:rPr>
      </w:pPr>
    </w:p>
    <w:tbl>
      <w:tblPr>
        <w:tblpPr w:leftFromText="180" w:rightFromText="180" w:vertAnchor="text" w:tblpY="1"/>
        <w:tblOverlap w:val="never"/>
        <w:tblW w:w="503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9"/>
        <w:gridCol w:w="2320"/>
        <w:gridCol w:w="6613"/>
      </w:tblGrid>
      <w:tr w:rsidR="001D75A7" w:rsidRPr="001D75A7" w14:paraId="107AB498" w14:textId="77777777" w:rsidTr="00E52B26">
        <w:trPr>
          <w:trHeight w:val="411"/>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51496C" w14:textId="77777777" w:rsidR="00514935" w:rsidRPr="001D75A7" w:rsidRDefault="00086242" w:rsidP="00547217">
            <w:pPr>
              <w:spacing w:before="100" w:beforeAutospacing="1" w:after="100" w:afterAutospacing="1" w:line="293" w:lineRule="atLeast"/>
              <w:jc w:val="center"/>
              <w:rPr>
                <w:rFonts w:ascii="Times New Roman" w:hAnsi="Times New Roman"/>
                <w:b/>
                <w:bCs/>
                <w:sz w:val="24"/>
                <w:szCs w:val="24"/>
              </w:rPr>
            </w:pPr>
            <w:r w:rsidRPr="001D75A7">
              <w:rPr>
                <w:rFonts w:ascii="Times New Roman" w:hAnsi="Times New Roman"/>
                <w:b/>
                <w:bCs/>
                <w:sz w:val="24"/>
                <w:szCs w:val="24"/>
              </w:rPr>
              <w:t>I. Tiesību akta projekta izstrādes nepieciešamība</w:t>
            </w:r>
          </w:p>
        </w:tc>
      </w:tr>
      <w:tr w:rsidR="001D75A7" w:rsidRPr="001D75A7" w14:paraId="52EAE9D9" w14:textId="77777777" w:rsidTr="00E52B26">
        <w:trPr>
          <w:trHeight w:val="411"/>
        </w:trPr>
        <w:tc>
          <w:tcPr>
            <w:tcW w:w="249" w:type="pct"/>
            <w:tcBorders>
              <w:top w:val="outset" w:sz="6" w:space="0" w:color="414142"/>
              <w:left w:val="outset" w:sz="6" w:space="0" w:color="414142"/>
              <w:bottom w:val="outset" w:sz="6" w:space="0" w:color="414142"/>
              <w:right w:val="outset" w:sz="6" w:space="0" w:color="414142"/>
            </w:tcBorders>
            <w:hideMark/>
          </w:tcPr>
          <w:p w14:paraId="4E6ED51A" w14:textId="77777777" w:rsidR="00514935" w:rsidRPr="001D75A7" w:rsidRDefault="00086242" w:rsidP="00547217">
            <w:pPr>
              <w:spacing w:before="100" w:beforeAutospacing="1" w:after="100" w:afterAutospacing="1" w:line="293" w:lineRule="atLeast"/>
              <w:jc w:val="center"/>
              <w:rPr>
                <w:rFonts w:ascii="Times New Roman" w:hAnsi="Times New Roman"/>
                <w:sz w:val="24"/>
                <w:szCs w:val="24"/>
              </w:rPr>
            </w:pPr>
            <w:r w:rsidRPr="001D75A7">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0CF234E5" w14:textId="77777777" w:rsidR="00514935" w:rsidRPr="001D75A7" w:rsidRDefault="00086242" w:rsidP="00547217">
            <w:pPr>
              <w:spacing w:after="0" w:line="240" w:lineRule="auto"/>
              <w:rPr>
                <w:rFonts w:ascii="Times New Roman" w:hAnsi="Times New Roman"/>
                <w:sz w:val="24"/>
                <w:szCs w:val="24"/>
              </w:rPr>
            </w:pPr>
            <w:r w:rsidRPr="001D75A7">
              <w:rPr>
                <w:rFonts w:ascii="Times New Roman" w:hAnsi="Times New Roman"/>
                <w:sz w:val="24"/>
                <w:szCs w:val="24"/>
              </w:rPr>
              <w:t>Pamatojums</w:t>
            </w:r>
          </w:p>
        </w:tc>
        <w:tc>
          <w:tcPr>
            <w:tcW w:w="3517" w:type="pct"/>
            <w:tcBorders>
              <w:top w:val="outset" w:sz="6" w:space="0" w:color="414142"/>
              <w:left w:val="outset" w:sz="6" w:space="0" w:color="414142"/>
              <w:bottom w:val="outset" w:sz="6" w:space="0" w:color="414142"/>
              <w:right w:val="outset" w:sz="6" w:space="0" w:color="414142"/>
            </w:tcBorders>
            <w:hideMark/>
          </w:tcPr>
          <w:p w14:paraId="54E9151F" w14:textId="7197CF7D" w:rsidR="00424C8C" w:rsidRPr="001D75A7" w:rsidRDefault="004C7AA2" w:rsidP="00CE4C80">
            <w:pPr>
              <w:spacing w:after="0" w:line="240" w:lineRule="auto"/>
              <w:rPr>
                <w:rFonts w:ascii="Times New Roman" w:hAnsi="Times New Roman"/>
                <w:iCs/>
                <w:sz w:val="24"/>
                <w:szCs w:val="24"/>
              </w:rPr>
            </w:pPr>
            <w:r w:rsidRPr="001D75A7">
              <w:rPr>
                <w:rFonts w:ascii="Times New Roman" w:hAnsi="Times New Roman"/>
                <w:iCs/>
                <w:sz w:val="24"/>
                <w:szCs w:val="24"/>
              </w:rPr>
              <w:t>Projekts izstrādāts, pamatojoties uz Sociālo pakalpojumu un sociālās palīdzības likuma 13. panta pirmās daļas 4.punktu</w:t>
            </w:r>
            <w:r w:rsidR="00DD3604">
              <w:rPr>
                <w:rFonts w:ascii="Times New Roman" w:hAnsi="Times New Roman"/>
                <w:iCs/>
                <w:sz w:val="24"/>
                <w:szCs w:val="24"/>
              </w:rPr>
              <w:t xml:space="preserve"> un </w:t>
            </w:r>
            <w:r w:rsidR="00DD3604">
              <w:t xml:space="preserve"> </w:t>
            </w:r>
            <w:r w:rsidR="00DD3604" w:rsidRPr="00DD3604">
              <w:rPr>
                <w:rFonts w:ascii="Times New Roman" w:hAnsi="Times New Roman"/>
                <w:iCs/>
                <w:sz w:val="24"/>
                <w:szCs w:val="24"/>
              </w:rPr>
              <w:t>Bērnu tiesību aizsardzības likuma 48. panta piekto daļu un 49. panta trešo daļu</w:t>
            </w:r>
            <w:r w:rsidR="00DD3604">
              <w:rPr>
                <w:rFonts w:ascii="Times New Roman" w:hAnsi="Times New Roman"/>
                <w:iCs/>
                <w:sz w:val="24"/>
                <w:szCs w:val="24"/>
              </w:rPr>
              <w:t>.</w:t>
            </w:r>
          </w:p>
          <w:p w14:paraId="69B153DB" w14:textId="68C10B25" w:rsidR="001A7661" w:rsidRPr="001D75A7" w:rsidRDefault="00CE4C80" w:rsidP="00B063EF">
            <w:pPr>
              <w:pStyle w:val="tv20787921"/>
              <w:spacing w:after="0" w:line="240" w:lineRule="auto"/>
              <w:jc w:val="both"/>
              <w:rPr>
                <w:rFonts w:ascii="Times New Roman" w:hAnsi="Times New Roman"/>
                <w:b w:val="0"/>
                <w:bCs w:val="0"/>
                <w:sz w:val="24"/>
                <w:szCs w:val="24"/>
              </w:rPr>
            </w:pPr>
            <w:r w:rsidRPr="001D75A7">
              <w:rPr>
                <w:rFonts w:ascii="Times New Roman" w:hAnsi="Times New Roman"/>
                <w:b w:val="0"/>
                <w:iCs/>
                <w:sz w:val="24"/>
                <w:szCs w:val="24"/>
              </w:rPr>
              <w:t xml:space="preserve">Vienlaikus </w:t>
            </w:r>
            <w:r w:rsidR="00B063EF" w:rsidRPr="001D75A7">
              <w:rPr>
                <w:rFonts w:ascii="Times New Roman" w:hAnsi="Times New Roman"/>
                <w:b w:val="0"/>
                <w:iCs/>
                <w:sz w:val="24"/>
                <w:szCs w:val="24"/>
              </w:rPr>
              <w:t>P</w:t>
            </w:r>
            <w:r w:rsidRPr="001D75A7">
              <w:rPr>
                <w:rFonts w:ascii="Times New Roman" w:hAnsi="Times New Roman"/>
                <w:b w:val="0"/>
                <w:iCs/>
                <w:sz w:val="24"/>
                <w:szCs w:val="24"/>
              </w:rPr>
              <w:t xml:space="preserve">rojekta </w:t>
            </w:r>
            <w:r w:rsidR="00B063EF" w:rsidRPr="001D75A7">
              <w:rPr>
                <w:rFonts w:ascii="Times New Roman" w:hAnsi="Times New Roman"/>
                <w:b w:val="0"/>
                <w:iCs/>
                <w:sz w:val="24"/>
                <w:szCs w:val="24"/>
              </w:rPr>
              <w:t>pieņemšana</w:t>
            </w:r>
            <w:r w:rsidRPr="001D75A7">
              <w:rPr>
                <w:rFonts w:ascii="Times New Roman" w:hAnsi="Times New Roman"/>
                <w:b w:val="0"/>
                <w:iCs/>
                <w:sz w:val="24"/>
                <w:szCs w:val="24"/>
              </w:rPr>
              <w:t xml:space="preserve"> sekmēs Valsts pārvaldes iekārtas likuma 10. panta </w:t>
            </w:r>
            <w:r w:rsidR="00B47348">
              <w:rPr>
                <w:rFonts w:ascii="Times New Roman" w:hAnsi="Times New Roman"/>
                <w:b w:val="0"/>
                <w:iCs/>
                <w:sz w:val="24"/>
                <w:szCs w:val="24"/>
              </w:rPr>
              <w:t>desmitajā</w:t>
            </w:r>
            <w:r w:rsidRPr="001D75A7">
              <w:rPr>
                <w:rFonts w:ascii="Times New Roman" w:hAnsi="Times New Roman"/>
                <w:b w:val="0"/>
                <w:iCs/>
                <w:sz w:val="24"/>
                <w:szCs w:val="24"/>
              </w:rPr>
              <w:t xml:space="preserve"> daļā noteikto valsts pārvaldes principu ieviešanu, kas paredz, ka valsts pārvaldi organizē pēc iespējas efektīvi, un valsts pārvaldes institucionālo sistēmu pastāvīgi pārbauda, un</w:t>
            </w:r>
            <w:r w:rsidR="00B47348">
              <w:rPr>
                <w:rFonts w:ascii="Times New Roman" w:hAnsi="Times New Roman"/>
                <w:b w:val="0"/>
                <w:iCs/>
                <w:sz w:val="24"/>
                <w:szCs w:val="24"/>
              </w:rPr>
              <w:t>,</w:t>
            </w:r>
            <w:r w:rsidRPr="001D75A7">
              <w:rPr>
                <w:rFonts w:ascii="Times New Roman" w:hAnsi="Times New Roman"/>
                <w:b w:val="0"/>
                <w:iCs/>
                <w:sz w:val="24"/>
                <w:szCs w:val="24"/>
              </w:rPr>
              <w:t xml:space="preserve"> ja nepieciešams, pilnveido.</w:t>
            </w:r>
          </w:p>
        </w:tc>
      </w:tr>
      <w:tr w:rsidR="001D75A7" w:rsidRPr="001D75A7" w14:paraId="6D4E36A6" w14:textId="77777777" w:rsidTr="00E52B26">
        <w:trPr>
          <w:trHeight w:val="472"/>
        </w:trPr>
        <w:tc>
          <w:tcPr>
            <w:tcW w:w="249" w:type="pct"/>
            <w:tcBorders>
              <w:top w:val="outset" w:sz="6" w:space="0" w:color="414142"/>
              <w:left w:val="outset" w:sz="6" w:space="0" w:color="414142"/>
              <w:bottom w:val="outset" w:sz="6" w:space="0" w:color="414142"/>
              <w:right w:val="outset" w:sz="6" w:space="0" w:color="414142"/>
            </w:tcBorders>
            <w:hideMark/>
          </w:tcPr>
          <w:p w14:paraId="191A1C40" w14:textId="7D84222F" w:rsidR="00514935" w:rsidRPr="001D75A7" w:rsidRDefault="00086242" w:rsidP="00547217">
            <w:pPr>
              <w:spacing w:before="100" w:beforeAutospacing="1" w:after="100" w:afterAutospacing="1" w:line="293" w:lineRule="atLeast"/>
              <w:jc w:val="center"/>
              <w:rPr>
                <w:rFonts w:ascii="Times New Roman" w:hAnsi="Times New Roman"/>
                <w:sz w:val="24"/>
                <w:szCs w:val="24"/>
              </w:rPr>
            </w:pPr>
            <w:r w:rsidRPr="001D75A7">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19BA84BD" w14:textId="77777777" w:rsidR="00514935" w:rsidRPr="001D75A7" w:rsidRDefault="00086242" w:rsidP="00547217">
            <w:pPr>
              <w:spacing w:after="0" w:line="240" w:lineRule="auto"/>
              <w:rPr>
                <w:rFonts w:ascii="Times New Roman" w:hAnsi="Times New Roman"/>
                <w:sz w:val="24"/>
                <w:szCs w:val="24"/>
              </w:rPr>
            </w:pPr>
            <w:r w:rsidRPr="001D75A7">
              <w:rPr>
                <w:rFonts w:ascii="Times New Roman" w:hAnsi="Times New Roman"/>
                <w:sz w:val="24"/>
                <w:szCs w:val="24"/>
              </w:rPr>
              <w:t>Pašreizējā situācija un problēmas, kuru risināšanai tiesību akta projekts izstrādāts, tiesiskā regulējuma mērķis un būtība</w:t>
            </w:r>
          </w:p>
        </w:tc>
        <w:tc>
          <w:tcPr>
            <w:tcW w:w="3517" w:type="pct"/>
            <w:tcBorders>
              <w:top w:val="outset" w:sz="6" w:space="0" w:color="414142"/>
              <w:left w:val="outset" w:sz="6" w:space="0" w:color="414142"/>
              <w:bottom w:val="outset" w:sz="6" w:space="0" w:color="414142"/>
              <w:right w:val="outset" w:sz="6" w:space="0" w:color="414142"/>
            </w:tcBorders>
            <w:hideMark/>
          </w:tcPr>
          <w:p w14:paraId="4D42C91E" w14:textId="209FA86A" w:rsidR="004C7AA2" w:rsidRDefault="00CE4C80" w:rsidP="00CE4C80">
            <w:pPr>
              <w:spacing w:after="0" w:line="240" w:lineRule="auto"/>
              <w:rPr>
                <w:rFonts w:ascii="Times New Roman" w:hAnsi="Times New Roman"/>
                <w:iCs/>
                <w:sz w:val="24"/>
                <w:szCs w:val="24"/>
              </w:rPr>
            </w:pPr>
            <w:r w:rsidRPr="001D75A7">
              <w:rPr>
                <w:rFonts w:ascii="Times New Roman" w:hAnsi="Times New Roman"/>
                <w:iCs/>
                <w:sz w:val="24"/>
                <w:szCs w:val="24"/>
              </w:rPr>
              <w:t>Saskaņā ar Sociālo pakalpojumu un sociālās palīdzība</w:t>
            </w:r>
            <w:r w:rsidR="005434D8" w:rsidRPr="001D75A7">
              <w:rPr>
                <w:rFonts w:ascii="Times New Roman" w:hAnsi="Times New Roman"/>
                <w:iCs/>
                <w:sz w:val="24"/>
                <w:szCs w:val="24"/>
              </w:rPr>
              <w:t xml:space="preserve">s likumu </w:t>
            </w:r>
            <w:r w:rsidR="004C7AA2" w:rsidRPr="001D75A7">
              <w:rPr>
                <w:rFonts w:ascii="Times New Roman" w:hAnsi="Times New Roman"/>
                <w:iCs/>
                <w:sz w:val="24"/>
                <w:szCs w:val="24"/>
              </w:rPr>
              <w:t>valsts kopš 2003. gada</w:t>
            </w:r>
            <w:r w:rsidR="007E1CB8">
              <w:rPr>
                <w:rFonts w:ascii="Times New Roman" w:hAnsi="Times New Roman"/>
                <w:iCs/>
                <w:sz w:val="24"/>
                <w:szCs w:val="24"/>
              </w:rPr>
              <w:t xml:space="preserve"> bērniem un kopš 2007. gada pilngadīgām personām</w:t>
            </w:r>
            <w:r w:rsidR="004C7AA2" w:rsidRPr="001D75A7">
              <w:rPr>
                <w:rFonts w:ascii="Times New Roman" w:hAnsi="Times New Roman"/>
                <w:iCs/>
                <w:sz w:val="24"/>
                <w:szCs w:val="24"/>
              </w:rPr>
              <w:t xml:space="preserve">  finansē </w:t>
            </w:r>
            <w:r w:rsidR="005434D8" w:rsidRPr="001D75A7">
              <w:rPr>
                <w:rFonts w:ascii="Times New Roman" w:hAnsi="Times New Roman"/>
                <w:iCs/>
                <w:sz w:val="24"/>
                <w:szCs w:val="24"/>
              </w:rPr>
              <w:t>sociālo</w:t>
            </w:r>
            <w:r w:rsidRPr="001D75A7">
              <w:rPr>
                <w:rFonts w:ascii="Times New Roman" w:hAnsi="Times New Roman"/>
                <w:iCs/>
                <w:sz w:val="24"/>
                <w:szCs w:val="24"/>
              </w:rPr>
              <w:t xml:space="preserve"> pakalpojumu</w:t>
            </w:r>
            <w:r w:rsidR="005434D8" w:rsidRPr="001D75A7">
              <w:rPr>
                <w:rFonts w:ascii="Times New Roman" w:hAnsi="Times New Roman"/>
                <w:iCs/>
                <w:sz w:val="24"/>
                <w:szCs w:val="24"/>
              </w:rPr>
              <w:t xml:space="preserve"> –</w:t>
            </w:r>
            <w:r w:rsidR="00E44932" w:rsidRPr="001D75A7">
              <w:rPr>
                <w:rFonts w:ascii="Times New Roman" w:hAnsi="Times New Roman"/>
                <w:iCs/>
                <w:sz w:val="24"/>
                <w:szCs w:val="24"/>
              </w:rPr>
              <w:t xml:space="preserve"> </w:t>
            </w:r>
            <w:r w:rsidR="005434D8" w:rsidRPr="001D75A7">
              <w:rPr>
                <w:rFonts w:ascii="Times New Roman" w:hAnsi="Times New Roman"/>
                <w:iCs/>
                <w:sz w:val="24"/>
                <w:szCs w:val="24"/>
              </w:rPr>
              <w:t>sociālās rehabilitācijas pakalpojum</w:t>
            </w:r>
            <w:r w:rsidR="004C7AA2" w:rsidRPr="001D75A7">
              <w:rPr>
                <w:rFonts w:ascii="Times New Roman" w:hAnsi="Times New Roman"/>
                <w:iCs/>
                <w:sz w:val="24"/>
                <w:szCs w:val="24"/>
              </w:rPr>
              <w:t xml:space="preserve">s </w:t>
            </w:r>
            <w:r w:rsidR="007E1CB8">
              <w:rPr>
                <w:rFonts w:ascii="Times New Roman" w:hAnsi="Times New Roman"/>
                <w:iCs/>
                <w:sz w:val="24"/>
                <w:szCs w:val="24"/>
              </w:rPr>
              <w:t>personām</w:t>
            </w:r>
            <w:r w:rsidR="004C7AA2" w:rsidRPr="001D75A7">
              <w:rPr>
                <w:rFonts w:ascii="Times New Roman" w:hAnsi="Times New Roman"/>
                <w:iCs/>
                <w:sz w:val="24"/>
                <w:szCs w:val="24"/>
              </w:rPr>
              <w:t>, kur</w:t>
            </w:r>
            <w:r w:rsidR="007E1CB8">
              <w:rPr>
                <w:rFonts w:ascii="Times New Roman" w:hAnsi="Times New Roman"/>
                <w:iCs/>
                <w:sz w:val="24"/>
                <w:szCs w:val="24"/>
              </w:rPr>
              <w:t>as</w:t>
            </w:r>
            <w:r w:rsidR="004C7AA2" w:rsidRPr="001D75A7">
              <w:rPr>
                <w:rFonts w:ascii="Times New Roman" w:hAnsi="Times New Roman"/>
                <w:iCs/>
                <w:sz w:val="24"/>
                <w:szCs w:val="24"/>
              </w:rPr>
              <w:t xml:space="preserve"> ir atkarīg</w:t>
            </w:r>
            <w:r w:rsidR="007E1CB8">
              <w:rPr>
                <w:rFonts w:ascii="Times New Roman" w:hAnsi="Times New Roman"/>
                <w:iCs/>
                <w:sz w:val="24"/>
                <w:szCs w:val="24"/>
              </w:rPr>
              <w:t>as</w:t>
            </w:r>
            <w:r w:rsidR="004C7AA2" w:rsidRPr="001D75A7">
              <w:rPr>
                <w:rFonts w:ascii="Times New Roman" w:hAnsi="Times New Roman"/>
                <w:iCs/>
                <w:sz w:val="24"/>
                <w:szCs w:val="24"/>
              </w:rPr>
              <w:t xml:space="preserve"> no </w:t>
            </w:r>
            <w:r w:rsidR="00ED62D4">
              <w:rPr>
                <w:rFonts w:ascii="Times New Roman" w:hAnsi="Times New Roman"/>
                <w:iCs/>
                <w:sz w:val="24"/>
                <w:szCs w:val="24"/>
              </w:rPr>
              <w:t>apreibinošām</w:t>
            </w:r>
            <w:r w:rsidR="004C7AA2" w:rsidRPr="001D75A7">
              <w:rPr>
                <w:rFonts w:ascii="Times New Roman" w:hAnsi="Times New Roman"/>
                <w:iCs/>
                <w:sz w:val="24"/>
                <w:szCs w:val="24"/>
              </w:rPr>
              <w:t xml:space="preserve"> vielām.</w:t>
            </w:r>
            <w:r w:rsidR="00E44932" w:rsidRPr="001D75A7">
              <w:rPr>
                <w:rFonts w:ascii="Times New Roman" w:hAnsi="Times New Roman"/>
                <w:iCs/>
                <w:sz w:val="24"/>
                <w:szCs w:val="24"/>
              </w:rPr>
              <w:t xml:space="preserve"> No 2003. līdz 2020. gadam minētais sociālās rehabilitācijas pakalpojums ir sniegts </w:t>
            </w:r>
            <w:r w:rsidR="001E4514">
              <w:rPr>
                <w:rFonts w:ascii="Times New Roman" w:hAnsi="Times New Roman"/>
                <w:iCs/>
                <w:sz w:val="24"/>
                <w:szCs w:val="24"/>
              </w:rPr>
              <w:t>tikai institūcijā</w:t>
            </w:r>
            <w:r w:rsidR="00E44932" w:rsidRPr="001D75A7">
              <w:rPr>
                <w:rFonts w:ascii="Times New Roman" w:hAnsi="Times New Roman"/>
                <w:iCs/>
                <w:sz w:val="24"/>
                <w:szCs w:val="24"/>
              </w:rPr>
              <w:t>, bet l</w:t>
            </w:r>
            <w:r w:rsidR="00EE2177" w:rsidRPr="001D75A7">
              <w:rPr>
                <w:rFonts w:ascii="Times New Roman" w:hAnsi="Times New Roman"/>
                <w:iCs/>
                <w:sz w:val="24"/>
                <w:szCs w:val="24"/>
              </w:rPr>
              <w:t xml:space="preserve">īdz ar izmaiņām </w:t>
            </w:r>
            <w:r w:rsidR="00B47348">
              <w:rPr>
                <w:rFonts w:ascii="Times New Roman" w:hAnsi="Times New Roman"/>
                <w:iCs/>
                <w:sz w:val="24"/>
                <w:szCs w:val="24"/>
              </w:rPr>
              <w:t xml:space="preserve">Sociālo pakalpojumu un sociālās palīdzības likuma 13. panta pirmās daļas 4.punktā nepieciešams vienots regulējums par </w:t>
            </w:r>
            <w:r w:rsidR="00EE2177" w:rsidRPr="001D75A7">
              <w:rPr>
                <w:rFonts w:ascii="Times New Roman" w:hAnsi="Times New Roman"/>
                <w:iCs/>
                <w:sz w:val="24"/>
                <w:szCs w:val="24"/>
              </w:rPr>
              <w:t xml:space="preserve">valsts finansētu sociālās rehabilitācijas pakalpojumu </w:t>
            </w:r>
            <w:r w:rsidR="001D1455">
              <w:rPr>
                <w:rFonts w:ascii="Times New Roman" w:hAnsi="Times New Roman"/>
                <w:iCs/>
                <w:sz w:val="24"/>
                <w:szCs w:val="24"/>
              </w:rPr>
              <w:t xml:space="preserve">sniegšanu gan </w:t>
            </w:r>
            <w:r w:rsidR="001E4514">
              <w:rPr>
                <w:rFonts w:ascii="Times New Roman" w:hAnsi="Times New Roman"/>
                <w:iCs/>
                <w:sz w:val="24"/>
                <w:szCs w:val="24"/>
              </w:rPr>
              <w:t>institūcijā</w:t>
            </w:r>
            <w:r w:rsidR="001D1455">
              <w:rPr>
                <w:rFonts w:ascii="Times New Roman" w:hAnsi="Times New Roman"/>
                <w:iCs/>
                <w:sz w:val="24"/>
                <w:szCs w:val="24"/>
              </w:rPr>
              <w:t xml:space="preserve">, gan arī </w:t>
            </w:r>
            <w:r w:rsidR="001E4514">
              <w:rPr>
                <w:rFonts w:ascii="Times New Roman" w:hAnsi="Times New Roman"/>
                <w:iCs/>
                <w:sz w:val="24"/>
                <w:szCs w:val="24"/>
              </w:rPr>
              <w:t>dzīvesvietā</w:t>
            </w:r>
            <w:r w:rsidR="001D1455">
              <w:rPr>
                <w:rFonts w:ascii="Times New Roman" w:hAnsi="Times New Roman"/>
                <w:iCs/>
                <w:sz w:val="24"/>
                <w:szCs w:val="24"/>
              </w:rPr>
              <w:t>, kā arī pakalpojuma sniegšana nosakāma arī personām, kuras ir atkarīgas no atkarību izraisošiem procesiem (piemēram, mobilā telefona, datorspēlēm, azartspēlēm).</w:t>
            </w:r>
          </w:p>
          <w:p w14:paraId="4E092F58" w14:textId="4437B737" w:rsidR="00516414" w:rsidRDefault="00516414" w:rsidP="00CE4C80">
            <w:pPr>
              <w:spacing w:after="0" w:line="240" w:lineRule="auto"/>
              <w:rPr>
                <w:rFonts w:ascii="Times New Roman" w:hAnsi="Times New Roman"/>
                <w:iCs/>
                <w:sz w:val="24"/>
                <w:szCs w:val="24"/>
              </w:rPr>
            </w:pPr>
          </w:p>
          <w:p w14:paraId="69F78014" w14:textId="0DC02801" w:rsidR="00645BD4" w:rsidRPr="00B504EF" w:rsidRDefault="00645BD4" w:rsidP="00645BD4">
            <w:pPr>
              <w:spacing w:after="0" w:line="240" w:lineRule="auto"/>
              <w:jc w:val="both"/>
              <w:rPr>
                <w:rFonts w:ascii="Times New Roman" w:hAnsi="Times New Roman"/>
                <w:sz w:val="24"/>
                <w:szCs w:val="24"/>
              </w:rPr>
            </w:pPr>
            <w:r w:rsidRPr="00B504EF">
              <w:rPr>
                <w:rFonts w:ascii="Times New Roman" w:hAnsi="Times New Roman"/>
                <w:sz w:val="24"/>
                <w:szCs w:val="24"/>
              </w:rPr>
              <w:t>Projekts nosaka kārtību, kādā pieprasāmi, piešķirami, nodrošināmi, pārtraucami un izbeidzami valsts finansēti pakalpojumi. Ar noteikumu projektu tiek pilnveidots valsts pārvaldes pakalpojums – “</w:t>
            </w:r>
            <w:r w:rsidRPr="00B504EF">
              <w:rPr>
                <w:rFonts w:ascii="Times New Roman" w:hAnsi="Times New Roman"/>
                <w:sz w:val="24"/>
                <w:szCs w:val="24"/>
                <w:u w:val="single"/>
              </w:rPr>
              <w:t xml:space="preserve">Sociālās rehabilitācijas pakalpojums bērniem un pilngadīgām personām, kuri ir atkarīgi no </w:t>
            </w:r>
            <w:r w:rsidR="00ED62D4">
              <w:rPr>
                <w:rFonts w:ascii="Times New Roman" w:hAnsi="Times New Roman"/>
                <w:sz w:val="24"/>
                <w:szCs w:val="24"/>
                <w:u w:val="single"/>
              </w:rPr>
              <w:t>apreibinošām</w:t>
            </w:r>
            <w:r w:rsidRPr="00B504EF">
              <w:rPr>
                <w:rFonts w:ascii="Times New Roman" w:hAnsi="Times New Roman"/>
                <w:sz w:val="24"/>
                <w:szCs w:val="24"/>
                <w:u w:val="single"/>
              </w:rPr>
              <w:t xml:space="preserve"> vielām vai procesiem”.</w:t>
            </w:r>
          </w:p>
          <w:p w14:paraId="56F960E5" w14:textId="77777777" w:rsidR="00645BD4" w:rsidRPr="00B504EF" w:rsidRDefault="00645BD4" w:rsidP="00645BD4">
            <w:pPr>
              <w:pStyle w:val="ListParagraph"/>
              <w:spacing w:after="0" w:line="240" w:lineRule="auto"/>
              <w:ind w:left="16"/>
              <w:rPr>
                <w:rFonts w:ascii="Times New Roman" w:hAnsi="Times New Roman"/>
                <w:iCs/>
                <w:sz w:val="24"/>
                <w:szCs w:val="24"/>
              </w:rPr>
            </w:pPr>
            <w:r w:rsidRPr="00B504EF">
              <w:rPr>
                <w:rFonts w:ascii="Times New Roman" w:hAnsi="Times New Roman"/>
                <w:iCs/>
                <w:sz w:val="24"/>
                <w:szCs w:val="24"/>
              </w:rPr>
              <w:lastRenderedPageBreak/>
              <w:t xml:space="preserve">Minētā pakalpojuma ietvarā ietilpst: </w:t>
            </w:r>
          </w:p>
          <w:p w14:paraId="38072508" w14:textId="1F1D240F" w:rsidR="00645BD4" w:rsidRPr="00B504EF" w:rsidRDefault="00645BD4" w:rsidP="00645BD4">
            <w:pPr>
              <w:pStyle w:val="ListParagraph"/>
              <w:numPr>
                <w:ilvl w:val="0"/>
                <w:numId w:val="18"/>
              </w:numPr>
              <w:spacing w:after="0" w:line="240" w:lineRule="auto"/>
              <w:rPr>
                <w:rFonts w:ascii="Times New Roman" w:hAnsi="Times New Roman"/>
                <w:iCs/>
                <w:sz w:val="24"/>
                <w:szCs w:val="24"/>
              </w:rPr>
            </w:pPr>
            <w:r w:rsidRPr="00B504EF">
              <w:rPr>
                <w:rFonts w:ascii="Times New Roman" w:hAnsi="Times New Roman"/>
                <w:iCs/>
                <w:sz w:val="24"/>
                <w:szCs w:val="24"/>
              </w:rPr>
              <w:t xml:space="preserve">pakalpojums dzīvesvietā bērniem, kuri ir atkarīgi no </w:t>
            </w:r>
            <w:r w:rsidR="00ED62D4">
              <w:rPr>
                <w:rFonts w:ascii="Times New Roman" w:hAnsi="Times New Roman"/>
                <w:iCs/>
                <w:sz w:val="24"/>
                <w:szCs w:val="24"/>
              </w:rPr>
              <w:t>apreibinošām</w:t>
            </w:r>
            <w:r w:rsidRPr="00B504EF">
              <w:rPr>
                <w:rFonts w:ascii="Times New Roman" w:hAnsi="Times New Roman"/>
                <w:iCs/>
                <w:sz w:val="24"/>
                <w:szCs w:val="24"/>
              </w:rPr>
              <w:t xml:space="preserve"> vielām un procesiem;</w:t>
            </w:r>
          </w:p>
          <w:p w14:paraId="052476B5" w14:textId="546D9558" w:rsidR="00645BD4" w:rsidRPr="00B504EF" w:rsidRDefault="00645BD4" w:rsidP="00645BD4">
            <w:pPr>
              <w:pStyle w:val="ListParagraph"/>
              <w:numPr>
                <w:ilvl w:val="0"/>
                <w:numId w:val="18"/>
              </w:numPr>
              <w:spacing w:after="0" w:line="240" w:lineRule="auto"/>
              <w:rPr>
                <w:rFonts w:ascii="Times New Roman" w:hAnsi="Times New Roman"/>
                <w:iCs/>
                <w:sz w:val="24"/>
                <w:szCs w:val="24"/>
              </w:rPr>
            </w:pPr>
            <w:r w:rsidRPr="00B504EF">
              <w:rPr>
                <w:rFonts w:ascii="Times New Roman" w:hAnsi="Times New Roman"/>
                <w:iCs/>
                <w:sz w:val="24"/>
                <w:szCs w:val="24"/>
              </w:rPr>
              <w:t xml:space="preserve">pakalpojums dzīvesvietā pilngadīgām personām, kuras ir atkarīgas no </w:t>
            </w:r>
            <w:r w:rsidR="00ED62D4">
              <w:rPr>
                <w:rFonts w:ascii="Times New Roman" w:hAnsi="Times New Roman"/>
                <w:iCs/>
                <w:sz w:val="24"/>
                <w:szCs w:val="24"/>
              </w:rPr>
              <w:t>apreibinošām</w:t>
            </w:r>
            <w:r w:rsidRPr="00B504EF">
              <w:rPr>
                <w:rFonts w:ascii="Times New Roman" w:hAnsi="Times New Roman"/>
                <w:iCs/>
                <w:sz w:val="24"/>
                <w:szCs w:val="24"/>
              </w:rPr>
              <w:t xml:space="preserve"> vielām un procesiem;</w:t>
            </w:r>
          </w:p>
          <w:p w14:paraId="62EAA637" w14:textId="4CB269A9" w:rsidR="00645BD4" w:rsidRPr="00B504EF" w:rsidRDefault="00645BD4" w:rsidP="00645BD4">
            <w:pPr>
              <w:pStyle w:val="ListParagraph"/>
              <w:numPr>
                <w:ilvl w:val="0"/>
                <w:numId w:val="18"/>
              </w:numPr>
              <w:spacing w:after="0" w:line="240" w:lineRule="auto"/>
              <w:rPr>
                <w:rFonts w:ascii="Times New Roman" w:hAnsi="Times New Roman"/>
                <w:iCs/>
                <w:sz w:val="24"/>
                <w:szCs w:val="24"/>
              </w:rPr>
            </w:pPr>
            <w:r w:rsidRPr="00B504EF">
              <w:rPr>
                <w:rFonts w:ascii="Times New Roman" w:hAnsi="Times New Roman"/>
                <w:iCs/>
                <w:sz w:val="24"/>
                <w:szCs w:val="24"/>
              </w:rPr>
              <w:t xml:space="preserve">pakalpojums institūcijā bērniem, kuri ir atkarīgi no </w:t>
            </w:r>
            <w:r w:rsidR="00ED62D4">
              <w:rPr>
                <w:rFonts w:ascii="Times New Roman" w:hAnsi="Times New Roman"/>
                <w:iCs/>
                <w:sz w:val="24"/>
                <w:szCs w:val="24"/>
              </w:rPr>
              <w:t>apreibinošām</w:t>
            </w:r>
            <w:r w:rsidRPr="00B504EF">
              <w:rPr>
                <w:rFonts w:ascii="Times New Roman" w:hAnsi="Times New Roman"/>
                <w:iCs/>
                <w:sz w:val="24"/>
                <w:szCs w:val="24"/>
              </w:rPr>
              <w:t xml:space="preserve"> vielām un procesiem;</w:t>
            </w:r>
          </w:p>
          <w:p w14:paraId="5EF7691D" w14:textId="1CE91090" w:rsidR="00645BD4" w:rsidRPr="00B504EF" w:rsidRDefault="00645BD4" w:rsidP="00645BD4">
            <w:pPr>
              <w:pStyle w:val="ListParagraph"/>
              <w:numPr>
                <w:ilvl w:val="0"/>
                <w:numId w:val="18"/>
              </w:numPr>
              <w:spacing w:after="0" w:line="240" w:lineRule="auto"/>
              <w:rPr>
                <w:rFonts w:ascii="Times New Roman" w:hAnsi="Times New Roman"/>
                <w:iCs/>
                <w:sz w:val="24"/>
                <w:szCs w:val="24"/>
              </w:rPr>
            </w:pPr>
            <w:r w:rsidRPr="00B504EF">
              <w:rPr>
                <w:rFonts w:ascii="Times New Roman" w:hAnsi="Times New Roman"/>
                <w:iCs/>
                <w:sz w:val="24"/>
                <w:szCs w:val="24"/>
              </w:rPr>
              <w:t xml:space="preserve">pakalpojums institūcijā pilngadīgām personām, kuras ir atkarīgas no </w:t>
            </w:r>
            <w:r w:rsidR="00ED62D4">
              <w:rPr>
                <w:rFonts w:ascii="Times New Roman" w:hAnsi="Times New Roman"/>
                <w:iCs/>
                <w:sz w:val="24"/>
                <w:szCs w:val="24"/>
              </w:rPr>
              <w:t>apreibinošām</w:t>
            </w:r>
            <w:r w:rsidRPr="00B504EF">
              <w:rPr>
                <w:rFonts w:ascii="Times New Roman" w:hAnsi="Times New Roman"/>
                <w:iCs/>
                <w:sz w:val="24"/>
                <w:szCs w:val="24"/>
              </w:rPr>
              <w:t xml:space="preserve"> vielām un procesiem (turpmāk tekstā – pakalpojumi).</w:t>
            </w:r>
          </w:p>
          <w:p w14:paraId="54887545" w14:textId="77777777" w:rsidR="00645BD4" w:rsidRPr="00B504EF" w:rsidRDefault="00645BD4" w:rsidP="00645BD4">
            <w:pPr>
              <w:spacing w:after="0" w:line="240" w:lineRule="auto"/>
              <w:ind w:left="16"/>
              <w:jc w:val="both"/>
              <w:rPr>
                <w:rFonts w:ascii="Times New Roman" w:hAnsi="Times New Roman"/>
                <w:iCs/>
                <w:sz w:val="24"/>
                <w:szCs w:val="24"/>
              </w:rPr>
            </w:pPr>
            <w:r w:rsidRPr="00B504EF">
              <w:rPr>
                <w:rFonts w:ascii="Times New Roman" w:hAnsi="Times New Roman"/>
                <w:iCs/>
                <w:sz w:val="24"/>
                <w:szCs w:val="24"/>
              </w:rPr>
              <w:t>Pakalpojumiem var pieteikties gan klātienē, gan elektroniski, bet pakalpojumi tiek sniegti tikai klātienē, savukārt atsevišķos gadījumos pakalpojumi dzīvesvietā var tikt sniegti elektroniski.</w:t>
            </w:r>
          </w:p>
          <w:p w14:paraId="06539404" w14:textId="77777777" w:rsidR="00F76B1E" w:rsidRDefault="00F76B1E" w:rsidP="00CE4C80">
            <w:pPr>
              <w:spacing w:after="0" w:line="240" w:lineRule="auto"/>
              <w:rPr>
                <w:rFonts w:ascii="Times New Roman" w:hAnsi="Times New Roman"/>
                <w:iCs/>
                <w:sz w:val="24"/>
                <w:szCs w:val="24"/>
              </w:rPr>
            </w:pPr>
          </w:p>
          <w:p w14:paraId="0E32809D" w14:textId="08BE446C" w:rsidR="007A50CA" w:rsidRPr="001D75A7" w:rsidRDefault="007A50CA" w:rsidP="00CE4C80">
            <w:pPr>
              <w:spacing w:after="0" w:line="240" w:lineRule="auto"/>
              <w:rPr>
                <w:rFonts w:ascii="Times New Roman" w:hAnsi="Times New Roman"/>
                <w:iCs/>
                <w:sz w:val="24"/>
                <w:szCs w:val="24"/>
              </w:rPr>
            </w:pPr>
            <w:r>
              <w:rPr>
                <w:rFonts w:ascii="Times New Roman" w:hAnsi="Times New Roman"/>
                <w:iCs/>
                <w:sz w:val="24"/>
                <w:szCs w:val="24"/>
              </w:rPr>
              <w:t xml:space="preserve">Projekts nosaka, ka valsts finansēti pakalpojumi nodrošināmi divos veidos – institūcijā un dzīvesvietā, attiecīgi atšķiras to apjoms – institūcijā pakalpojumu iespējams saņemt uz laiku līdz 12 mēnešiem, bet dzīvesvietā uz laiku līdz 180 dienām un šajā laikā pakalpojumu sniedzēji nodrošina </w:t>
            </w:r>
            <w:r>
              <w:t xml:space="preserve"> </w:t>
            </w:r>
            <w:r w:rsidRPr="007A50CA">
              <w:rPr>
                <w:rFonts w:ascii="Times New Roman" w:hAnsi="Times New Roman"/>
                <w:iCs/>
                <w:sz w:val="24"/>
                <w:szCs w:val="24"/>
              </w:rPr>
              <w:t>uz klientu orientēt</w:t>
            </w:r>
            <w:r>
              <w:rPr>
                <w:rFonts w:ascii="Times New Roman" w:hAnsi="Times New Roman"/>
                <w:iCs/>
                <w:sz w:val="24"/>
                <w:szCs w:val="24"/>
              </w:rPr>
              <w:t>us</w:t>
            </w:r>
            <w:r w:rsidRPr="007A50CA">
              <w:rPr>
                <w:rFonts w:ascii="Times New Roman" w:hAnsi="Times New Roman"/>
                <w:iCs/>
                <w:sz w:val="24"/>
                <w:szCs w:val="24"/>
              </w:rPr>
              <w:t>, pierādījumos balstīt</w:t>
            </w:r>
            <w:r>
              <w:rPr>
                <w:rFonts w:ascii="Times New Roman" w:hAnsi="Times New Roman"/>
                <w:iCs/>
                <w:sz w:val="24"/>
                <w:szCs w:val="24"/>
              </w:rPr>
              <w:t>us</w:t>
            </w:r>
            <w:r w:rsidRPr="007A50CA">
              <w:rPr>
                <w:rFonts w:ascii="Times New Roman" w:hAnsi="Times New Roman"/>
                <w:iCs/>
                <w:sz w:val="24"/>
                <w:szCs w:val="24"/>
              </w:rPr>
              <w:t>, vecumposma un vajadzību orientēt</w:t>
            </w:r>
            <w:r>
              <w:rPr>
                <w:rFonts w:ascii="Times New Roman" w:hAnsi="Times New Roman"/>
                <w:iCs/>
                <w:sz w:val="24"/>
                <w:szCs w:val="24"/>
              </w:rPr>
              <w:t>us pakalpojumus, kuru</w:t>
            </w:r>
            <w:r w:rsidRPr="007A50CA">
              <w:rPr>
                <w:rFonts w:ascii="Times New Roman" w:hAnsi="Times New Roman"/>
                <w:iCs/>
                <w:sz w:val="24"/>
                <w:szCs w:val="24"/>
              </w:rPr>
              <w:t xml:space="preserve"> ietvaros bērniem un pilngadīgām personām tiek nodrošinātas psihologa, sociālā darbinieka, </w:t>
            </w:r>
            <w:proofErr w:type="spellStart"/>
            <w:r w:rsidRPr="007A50CA">
              <w:rPr>
                <w:rFonts w:ascii="Times New Roman" w:hAnsi="Times New Roman"/>
                <w:iCs/>
                <w:sz w:val="24"/>
                <w:szCs w:val="24"/>
              </w:rPr>
              <w:t>mentora</w:t>
            </w:r>
            <w:proofErr w:type="spellEnd"/>
            <w:r w:rsidRPr="007A50CA">
              <w:rPr>
                <w:rFonts w:ascii="Times New Roman" w:hAnsi="Times New Roman"/>
                <w:iCs/>
                <w:sz w:val="24"/>
                <w:szCs w:val="24"/>
              </w:rPr>
              <w:t>, narkologa, bērnu psihiatra un psihiatra konsultācijas atkarībā no bērna un pilngadīgas personas vajadzībām</w:t>
            </w:r>
            <w:r>
              <w:rPr>
                <w:rFonts w:ascii="Times New Roman" w:hAnsi="Times New Roman"/>
                <w:iCs/>
                <w:sz w:val="24"/>
                <w:szCs w:val="24"/>
              </w:rPr>
              <w:t xml:space="preserve">. Precīzāks pakalpojumu </w:t>
            </w:r>
            <w:r w:rsidR="006014AD">
              <w:rPr>
                <w:rFonts w:ascii="Times New Roman" w:hAnsi="Times New Roman"/>
                <w:iCs/>
                <w:sz w:val="24"/>
                <w:szCs w:val="24"/>
              </w:rPr>
              <w:t>saturs</w:t>
            </w:r>
            <w:r>
              <w:rPr>
                <w:rFonts w:ascii="Times New Roman" w:hAnsi="Times New Roman"/>
                <w:iCs/>
                <w:sz w:val="24"/>
                <w:szCs w:val="24"/>
              </w:rPr>
              <w:t xml:space="preserve"> tiek noteikts individuālajā sociālās rehabilitācijas plānā saskaņā ar </w:t>
            </w:r>
            <w:r w:rsidR="00EC47B0">
              <w:rPr>
                <w:rFonts w:ascii="Times New Roman" w:hAnsi="Times New Roman"/>
                <w:iCs/>
                <w:sz w:val="24"/>
                <w:szCs w:val="24"/>
              </w:rPr>
              <w:t xml:space="preserve">Ministru kabineta 2017. gada 13. jūnija noteikumu “Prasības sociālo pakalpojumu sniedzējiem” 5.4. apakšpunktu un </w:t>
            </w:r>
            <w:r w:rsidR="001528BD">
              <w:rPr>
                <w:rFonts w:ascii="Times New Roman" w:hAnsi="Times New Roman"/>
                <w:iCs/>
                <w:sz w:val="24"/>
                <w:szCs w:val="24"/>
              </w:rPr>
              <w:t xml:space="preserve">arī </w:t>
            </w:r>
            <w:r w:rsidR="00EC47B0">
              <w:rPr>
                <w:rFonts w:ascii="Times New Roman" w:hAnsi="Times New Roman"/>
                <w:iCs/>
                <w:sz w:val="24"/>
                <w:szCs w:val="24"/>
              </w:rPr>
              <w:t>4. punktu.</w:t>
            </w:r>
          </w:p>
          <w:p w14:paraId="184DAC6A" w14:textId="77777777" w:rsidR="00EE2177" w:rsidRPr="001D75A7" w:rsidRDefault="00EE2177" w:rsidP="00CE4C80">
            <w:pPr>
              <w:spacing w:after="0" w:line="240" w:lineRule="auto"/>
              <w:rPr>
                <w:rFonts w:ascii="Times New Roman" w:hAnsi="Times New Roman"/>
                <w:iCs/>
                <w:sz w:val="24"/>
                <w:szCs w:val="24"/>
              </w:rPr>
            </w:pPr>
          </w:p>
          <w:p w14:paraId="3CEA5B5B" w14:textId="55B75C51" w:rsidR="00670E6B" w:rsidRPr="001D75A7" w:rsidRDefault="00670E6B" w:rsidP="00CE4C80">
            <w:pPr>
              <w:spacing w:after="0" w:line="240" w:lineRule="auto"/>
              <w:rPr>
                <w:rFonts w:ascii="Times New Roman" w:hAnsi="Times New Roman"/>
                <w:iCs/>
                <w:sz w:val="24"/>
                <w:szCs w:val="24"/>
              </w:rPr>
            </w:pPr>
            <w:r w:rsidRPr="001D75A7">
              <w:rPr>
                <w:rFonts w:ascii="Times New Roman" w:hAnsi="Times New Roman"/>
                <w:iCs/>
                <w:sz w:val="24"/>
                <w:szCs w:val="24"/>
              </w:rPr>
              <w:t xml:space="preserve">Lai motivētu bērnus un viņu vecākus saņemt atbalstu, lai atteiktos no </w:t>
            </w:r>
            <w:r w:rsidR="00777431">
              <w:rPr>
                <w:rFonts w:ascii="Times New Roman" w:hAnsi="Times New Roman"/>
                <w:iCs/>
                <w:sz w:val="24"/>
                <w:szCs w:val="24"/>
              </w:rPr>
              <w:t>apreibinošo</w:t>
            </w:r>
            <w:r w:rsidRPr="001D75A7">
              <w:rPr>
                <w:rFonts w:ascii="Times New Roman" w:hAnsi="Times New Roman"/>
                <w:iCs/>
                <w:sz w:val="24"/>
                <w:szCs w:val="24"/>
              </w:rPr>
              <w:t xml:space="preserve"> vielu</w:t>
            </w:r>
            <w:r w:rsidR="004D0876" w:rsidRPr="001D75A7">
              <w:rPr>
                <w:rFonts w:ascii="Times New Roman" w:hAnsi="Times New Roman"/>
                <w:iCs/>
                <w:sz w:val="24"/>
                <w:szCs w:val="24"/>
              </w:rPr>
              <w:t xml:space="preserve"> un procesu</w:t>
            </w:r>
            <w:r w:rsidRPr="001D75A7">
              <w:rPr>
                <w:rFonts w:ascii="Times New Roman" w:hAnsi="Times New Roman"/>
                <w:iCs/>
                <w:sz w:val="24"/>
                <w:szCs w:val="24"/>
              </w:rPr>
              <w:t xml:space="preserve"> lietošanas, </w:t>
            </w:r>
            <w:r w:rsidR="00F141D1">
              <w:rPr>
                <w:rFonts w:ascii="Times New Roman" w:hAnsi="Times New Roman"/>
                <w:iCs/>
                <w:sz w:val="24"/>
                <w:szCs w:val="24"/>
              </w:rPr>
              <w:t xml:space="preserve">Labklājības </w:t>
            </w:r>
            <w:r w:rsidRPr="001D75A7">
              <w:rPr>
                <w:rFonts w:ascii="Times New Roman" w:hAnsi="Times New Roman"/>
                <w:iCs/>
                <w:sz w:val="24"/>
                <w:szCs w:val="24"/>
              </w:rPr>
              <w:t xml:space="preserve">ministrija sadarbībā ar </w:t>
            </w:r>
            <w:r w:rsidR="004D0876" w:rsidRPr="001D75A7">
              <w:rPr>
                <w:rFonts w:ascii="Times New Roman" w:hAnsi="Times New Roman"/>
                <w:iCs/>
                <w:sz w:val="24"/>
                <w:szCs w:val="24"/>
              </w:rPr>
              <w:t>nodibinājuma “</w:t>
            </w:r>
            <w:r w:rsidRPr="001D75A7">
              <w:rPr>
                <w:rFonts w:ascii="Times New Roman" w:hAnsi="Times New Roman"/>
                <w:iCs/>
                <w:sz w:val="24"/>
                <w:szCs w:val="24"/>
              </w:rPr>
              <w:t>Bērnu slimnīcas fond</w:t>
            </w:r>
            <w:r w:rsidR="004D0876" w:rsidRPr="001D75A7">
              <w:rPr>
                <w:rFonts w:ascii="Times New Roman" w:hAnsi="Times New Roman"/>
                <w:iCs/>
                <w:sz w:val="24"/>
                <w:szCs w:val="24"/>
              </w:rPr>
              <w:t>s”</w:t>
            </w:r>
            <w:r w:rsidRPr="001D75A7">
              <w:rPr>
                <w:rFonts w:ascii="Times New Roman" w:hAnsi="Times New Roman"/>
                <w:iCs/>
                <w:sz w:val="24"/>
                <w:szCs w:val="24"/>
              </w:rPr>
              <w:t xml:space="preserve"> izveidoto “Pusaudžu resursu centru”</w:t>
            </w:r>
            <w:r w:rsidR="008B682D" w:rsidRPr="001D75A7">
              <w:rPr>
                <w:rFonts w:ascii="Times New Roman" w:hAnsi="Times New Roman"/>
                <w:iCs/>
                <w:sz w:val="24"/>
                <w:szCs w:val="24"/>
              </w:rPr>
              <w:t xml:space="preserve"> (turpmāk – PRC)</w:t>
            </w:r>
            <w:r w:rsidRPr="001D75A7">
              <w:rPr>
                <w:rFonts w:ascii="Times New Roman" w:hAnsi="Times New Roman"/>
                <w:iCs/>
                <w:sz w:val="24"/>
                <w:szCs w:val="24"/>
              </w:rPr>
              <w:t xml:space="preserve"> 2018. gadā uzsāka pilotprojektu ar mērķi izveidot valsts finansētu atbalsta programmu pusaudžiem un viņu vecākiem, kuri saskaras ar </w:t>
            </w:r>
            <w:r w:rsidR="00777431">
              <w:rPr>
                <w:rFonts w:ascii="Times New Roman" w:hAnsi="Times New Roman"/>
                <w:iCs/>
                <w:sz w:val="24"/>
                <w:szCs w:val="24"/>
              </w:rPr>
              <w:t>apreibinošo</w:t>
            </w:r>
            <w:r w:rsidRPr="001D75A7">
              <w:rPr>
                <w:rFonts w:ascii="Times New Roman" w:hAnsi="Times New Roman"/>
                <w:iCs/>
                <w:sz w:val="24"/>
                <w:szCs w:val="24"/>
              </w:rPr>
              <w:t xml:space="preserve"> vielu</w:t>
            </w:r>
            <w:r w:rsidR="00E44932" w:rsidRPr="001D75A7">
              <w:rPr>
                <w:rFonts w:ascii="Times New Roman" w:hAnsi="Times New Roman"/>
                <w:iCs/>
                <w:sz w:val="24"/>
                <w:szCs w:val="24"/>
              </w:rPr>
              <w:t xml:space="preserve"> un procesu</w:t>
            </w:r>
            <w:r w:rsidRPr="001D75A7">
              <w:rPr>
                <w:rFonts w:ascii="Times New Roman" w:hAnsi="Times New Roman"/>
                <w:iCs/>
                <w:sz w:val="24"/>
                <w:szCs w:val="24"/>
              </w:rPr>
              <w:t xml:space="preserve"> lietošanu, bet kuriem nav nepieciešams saņemt ilgstošo – līdz 1</w:t>
            </w:r>
            <w:r w:rsidR="0092342C">
              <w:rPr>
                <w:rFonts w:ascii="Times New Roman" w:hAnsi="Times New Roman"/>
                <w:iCs/>
                <w:sz w:val="24"/>
                <w:szCs w:val="24"/>
              </w:rPr>
              <w:t>2</w:t>
            </w:r>
            <w:r w:rsidRPr="001D75A7">
              <w:rPr>
                <w:rFonts w:ascii="Times New Roman" w:hAnsi="Times New Roman"/>
                <w:iCs/>
                <w:sz w:val="24"/>
                <w:szCs w:val="24"/>
              </w:rPr>
              <w:t xml:space="preserve"> mēnešiem ilgu – programmu un speciālistu atbalstu </w:t>
            </w:r>
            <w:r w:rsidR="00A52BAF">
              <w:rPr>
                <w:rFonts w:ascii="Times New Roman" w:hAnsi="Times New Roman"/>
                <w:iCs/>
                <w:sz w:val="24"/>
                <w:szCs w:val="24"/>
              </w:rPr>
              <w:t>institūcijā.</w:t>
            </w:r>
          </w:p>
          <w:p w14:paraId="653950AC" w14:textId="4C455D3F" w:rsidR="00670E6B" w:rsidRPr="001D75A7" w:rsidRDefault="008B682D" w:rsidP="00CE4C80">
            <w:pPr>
              <w:spacing w:after="0" w:line="240" w:lineRule="auto"/>
              <w:rPr>
                <w:rFonts w:ascii="Times New Roman" w:hAnsi="Times New Roman"/>
                <w:iCs/>
                <w:sz w:val="24"/>
                <w:szCs w:val="24"/>
              </w:rPr>
            </w:pPr>
            <w:r w:rsidRPr="001D75A7">
              <w:rPr>
                <w:rFonts w:ascii="Times New Roman" w:hAnsi="Times New Roman"/>
                <w:iCs/>
                <w:sz w:val="24"/>
                <w:szCs w:val="24"/>
              </w:rPr>
              <w:t xml:space="preserve">Pilotprojekta laikā PRC  sadarbībā ar VSIA “Bērnu klīniskā universitātes slimnīca” Psihiatrijas klīnikas speciālistiem izstrādāja </w:t>
            </w:r>
            <w:r w:rsidR="00A52BAF">
              <w:rPr>
                <w:rFonts w:ascii="Times New Roman" w:hAnsi="Times New Roman"/>
                <w:iCs/>
                <w:sz w:val="24"/>
                <w:szCs w:val="24"/>
              </w:rPr>
              <w:t>sabiedrībā balstītu</w:t>
            </w:r>
            <w:r w:rsidRPr="001D75A7">
              <w:rPr>
                <w:rFonts w:ascii="Times New Roman" w:hAnsi="Times New Roman"/>
                <w:iCs/>
                <w:sz w:val="24"/>
                <w:szCs w:val="24"/>
              </w:rPr>
              <w:t xml:space="preserve"> profilakses programmu, kuras saturs veidots sadarbībā ar vienu no lielākajām šāda veida programmām Lielbritānijā - </w:t>
            </w:r>
            <w:proofErr w:type="spellStart"/>
            <w:r w:rsidRPr="001D75A7">
              <w:rPr>
                <w:rFonts w:ascii="Times New Roman" w:hAnsi="Times New Roman"/>
                <w:i/>
                <w:iCs/>
                <w:sz w:val="24"/>
                <w:szCs w:val="24"/>
              </w:rPr>
              <w:t>Early</w:t>
            </w:r>
            <w:proofErr w:type="spellEnd"/>
            <w:r w:rsidRPr="001D75A7">
              <w:rPr>
                <w:rFonts w:ascii="Times New Roman" w:hAnsi="Times New Roman"/>
                <w:iCs/>
                <w:sz w:val="24"/>
                <w:szCs w:val="24"/>
              </w:rPr>
              <w:t xml:space="preserve"> </w:t>
            </w:r>
            <w:proofErr w:type="spellStart"/>
            <w:r w:rsidRPr="001D75A7">
              <w:rPr>
                <w:rFonts w:ascii="Times New Roman" w:hAnsi="Times New Roman"/>
                <w:i/>
                <w:iCs/>
                <w:sz w:val="24"/>
                <w:szCs w:val="24"/>
              </w:rPr>
              <w:t>Break</w:t>
            </w:r>
            <w:proofErr w:type="spellEnd"/>
            <w:r w:rsidRPr="001D75A7">
              <w:rPr>
                <w:rFonts w:ascii="Times New Roman" w:hAnsi="Times New Roman"/>
                <w:iCs/>
                <w:sz w:val="24"/>
                <w:szCs w:val="24"/>
              </w:rPr>
              <w:t>, kas darbojas pēc “</w:t>
            </w:r>
            <w:proofErr w:type="spellStart"/>
            <w:r w:rsidRPr="001D75A7">
              <w:rPr>
                <w:rFonts w:ascii="Times New Roman" w:hAnsi="Times New Roman"/>
                <w:i/>
                <w:iCs/>
                <w:sz w:val="24"/>
                <w:szCs w:val="24"/>
              </w:rPr>
              <w:t>out-reach</w:t>
            </w:r>
            <w:proofErr w:type="spellEnd"/>
            <w:r w:rsidRPr="001D75A7">
              <w:rPr>
                <w:rFonts w:ascii="Times New Roman" w:hAnsi="Times New Roman"/>
                <w:iCs/>
                <w:sz w:val="24"/>
                <w:szCs w:val="24"/>
              </w:rPr>
              <w:t xml:space="preserve">” jeb sabiedrībā balstītas palīdzības principa. Tās galvenais princips ir </w:t>
            </w:r>
            <w:r w:rsidR="00F141D1">
              <w:rPr>
                <w:rFonts w:ascii="Times New Roman" w:hAnsi="Times New Roman"/>
                <w:iCs/>
                <w:sz w:val="24"/>
                <w:szCs w:val="24"/>
              </w:rPr>
              <w:t xml:space="preserve">personu </w:t>
            </w:r>
            <w:r w:rsidRPr="001D75A7">
              <w:rPr>
                <w:rFonts w:ascii="Times New Roman" w:hAnsi="Times New Roman"/>
                <w:iCs/>
                <w:sz w:val="24"/>
                <w:szCs w:val="24"/>
              </w:rPr>
              <w:t xml:space="preserve">nevis </w:t>
            </w:r>
            <w:proofErr w:type="spellStart"/>
            <w:r w:rsidRPr="001D75A7">
              <w:rPr>
                <w:rFonts w:ascii="Times New Roman" w:hAnsi="Times New Roman"/>
                <w:iCs/>
                <w:sz w:val="24"/>
                <w:szCs w:val="24"/>
              </w:rPr>
              <w:t>institucionalizēt</w:t>
            </w:r>
            <w:proofErr w:type="spellEnd"/>
            <w:r w:rsidRPr="001D75A7">
              <w:rPr>
                <w:rFonts w:ascii="Times New Roman" w:hAnsi="Times New Roman"/>
                <w:iCs/>
                <w:sz w:val="24"/>
                <w:szCs w:val="24"/>
              </w:rPr>
              <w:t xml:space="preserve"> vai ievietot slēgta tipa medicīniskās iestādēs, bet palīdzēt konkrētā pusaudža dzīves situācijā, tādējādi nodrošinot ātrāku atgriešanos un pilnvērtīgu integrāciju sabiedriskajā dzīvē. Programmas ietvaros pakalpojumu nodrošina starpdisciplināra speciālistu komanda – </w:t>
            </w:r>
            <w:proofErr w:type="spellStart"/>
            <w:r w:rsidRPr="001D75A7">
              <w:rPr>
                <w:rFonts w:ascii="Times New Roman" w:hAnsi="Times New Roman"/>
                <w:iCs/>
                <w:sz w:val="24"/>
                <w:szCs w:val="24"/>
              </w:rPr>
              <w:t>mentors</w:t>
            </w:r>
            <w:proofErr w:type="spellEnd"/>
            <w:r w:rsidRPr="001D75A7">
              <w:rPr>
                <w:rFonts w:ascii="Times New Roman" w:hAnsi="Times New Roman"/>
                <w:iCs/>
                <w:sz w:val="24"/>
                <w:szCs w:val="24"/>
              </w:rPr>
              <w:t xml:space="preserve">, sociālais darbinieks, narkologs, psihologs, psihoterapeits, psihiatrs un atbalsta speciālisti. Programmā sniegtais atbalsts ietver diagnostiku, terapiju, darbu ar ģimeni un izglītošanu. Programmas ietvaros ir </w:t>
            </w:r>
            <w:r w:rsidRPr="001D75A7">
              <w:rPr>
                <w:rFonts w:ascii="Times New Roman" w:hAnsi="Times New Roman"/>
                <w:iCs/>
                <w:sz w:val="24"/>
                <w:szCs w:val="24"/>
              </w:rPr>
              <w:lastRenderedPageBreak/>
              <w:t>pieejamas konsultācijas vecākiem/aizbildņiem, kuru bērnam ir uzvedības vai atkarību problēmas, vai arī nepieciešama konsultācija saistībā ar novērotām izmaiņām bērna uzvedībā.</w:t>
            </w:r>
          </w:p>
          <w:p w14:paraId="7FE3712F" w14:textId="6CC6DED7" w:rsidR="008B682D" w:rsidRPr="001D75A7" w:rsidRDefault="00280369" w:rsidP="00CE4C80">
            <w:pPr>
              <w:spacing w:after="0" w:line="240" w:lineRule="auto"/>
              <w:rPr>
                <w:rFonts w:ascii="Times New Roman" w:hAnsi="Times New Roman"/>
                <w:iCs/>
                <w:sz w:val="24"/>
                <w:szCs w:val="24"/>
              </w:rPr>
            </w:pPr>
            <w:r w:rsidRPr="001D75A7">
              <w:rPr>
                <w:rFonts w:ascii="Times New Roman" w:hAnsi="Times New Roman"/>
                <w:iCs/>
                <w:sz w:val="24"/>
                <w:szCs w:val="24"/>
              </w:rPr>
              <w:t>2018. gadā pilotprojekta ietvaros</w:t>
            </w:r>
            <w:r w:rsidR="006B6DBC" w:rsidRPr="001D75A7">
              <w:rPr>
                <w:rFonts w:ascii="Times New Roman" w:hAnsi="Times New Roman"/>
                <w:iCs/>
                <w:sz w:val="24"/>
                <w:szCs w:val="24"/>
              </w:rPr>
              <w:t xml:space="preserve"> vidēji 180 dienas ilgs</w:t>
            </w:r>
            <w:r w:rsidRPr="001D75A7">
              <w:rPr>
                <w:rFonts w:ascii="Times New Roman" w:hAnsi="Times New Roman"/>
                <w:iCs/>
                <w:sz w:val="24"/>
                <w:szCs w:val="24"/>
              </w:rPr>
              <w:t xml:space="preserve"> atbalsts tika sniegts </w:t>
            </w:r>
            <w:r w:rsidR="006B6DBC" w:rsidRPr="001D75A7">
              <w:rPr>
                <w:rFonts w:ascii="Times New Roman" w:hAnsi="Times New Roman"/>
                <w:iCs/>
                <w:sz w:val="24"/>
                <w:szCs w:val="24"/>
              </w:rPr>
              <w:t>58</w:t>
            </w:r>
            <w:r w:rsidR="00AB29E3" w:rsidRPr="001D75A7">
              <w:rPr>
                <w:rFonts w:ascii="Times New Roman" w:hAnsi="Times New Roman"/>
                <w:iCs/>
                <w:sz w:val="24"/>
                <w:szCs w:val="24"/>
              </w:rPr>
              <w:t xml:space="preserve"> bērniem un viņu vecākiem</w:t>
            </w:r>
            <w:r w:rsidR="006B6DBC" w:rsidRPr="001D75A7">
              <w:rPr>
                <w:rFonts w:ascii="Times New Roman" w:hAnsi="Times New Roman"/>
                <w:iCs/>
                <w:sz w:val="24"/>
                <w:szCs w:val="24"/>
              </w:rPr>
              <w:t>.</w:t>
            </w:r>
          </w:p>
          <w:p w14:paraId="282CFB37" w14:textId="2E19E5CE" w:rsidR="006B6DBC" w:rsidRPr="001D75A7" w:rsidRDefault="006B6DBC" w:rsidP="00CE4C80">
            <w:pPr>
              <w:spacing w:after="0" w:line="240" w:lineRule="auto"/>
              <w:rPr>
                <w:rFonts w:ascii="Times New Roman" w:hAnsi="Times New Roman"/>
                <w:iCs/>
                <w:sz w:val="24"/>
                <w:szCs w:val="24"/>
              </w:rPr>
            </w:pPr>
            <w:r w:rsidRPr="001D75A7">
              <w:rPr>
                <w:rFonts w:ascii="Times New Roman" w:hAnsi="Times New Roman"/>
                <w:iCs/>
                <w:sz w:val="24"/>
                <w:szCs w:val="24"/>
              </w:rPr>
              <w:t>2019. gadā tika</w:t>
            </w:r>
            <w:r w:rsidR="004D0876" w:rsidRPr="001D75A7">
              <w:rPr>
                <w:rFonts w:ascii="Times New Roman" w:hAnsi="Times New Roman"/>
                <w:iCs/>
                <w:sz w:val="24"/>
                <w:szCs w:val="24"/>
              </w:rPr>
              <w:t xml:space="preserve"> rasta iespēja</w:t>
            </w:r>
            <w:r w:rsidRPr="001D75A7">
              <w:rPr>
                <w:rFonts w:ascii="Times New Roman" w:hAnsi="Times New Roman"/>
                <w:iCs/>
                <w:sz w:val="24"/>
                <w:szCs w:val="24"/>
              </w:rPr>
              <w:t xml:space="preserve"> </w:t>
            </w:r>
            <w:r w:rsidR="004D0876" w:rsidRPr="001D75A7">
              <w:rPr>
                <w:rFonts w:ascii="Times New Roman" w:hAnsi="Times New Roman"/>
                <w:iCs/>
                <w:sz w:val="24"/>
                <w:szCs w:val="24"/>
              </w:rPr>
              <w:t>atvērt PRC</w:t>
            </w:r>
            <w:r w:rsidRPr="001D75A7">
              <w:rPr>
                <w:rFonts w:ascii="Times New Roman" w:hAnsi="Times New Roman"/>
                <w:iCs/>
                <w:sz w:val="24"/>
                <w:szCs w:val="24"/>
              </w:rPr>
              <w:t xml:space="preserve"> filiāli Liepājā un </w:t>
            </w:r>
            <w:r w:rsidR="00446304">
              <w:rPr>
                <w:rFonts w:ascii="Times New Roman" w:hAnsi="Times New Roman"/>
                <w:iCs/>
                <w:sz w:val="24"/>
                <w:szCs w:val="24"/>
              </w:rPr>
              <w:t>kopumā</w:t>
            </w:r>
            <w:r w:rsidRPr="001D75A7">
              <w:rPr>
                <w:rFonts w:ascii="Times New Roman" w:hAnsi="Times New Roman"/>
                <w:iCs/>
                <w:sz w:val="24"/>
                <w:szCs w:val="24"/>
              </w:rPr>
              <w:t xml:space="preserve"> 217 pusaudži Rīgā (187) un Liepājā (30) saņēma šo pakalpojumu.</w:t>
            </w:r>
          </w:p>
          <w:p w14:paraId="3F08F078" w14:textId="3B2ACFEC" w:rsidR="006B6DBC" w:rsidRDefault="006B6DBC" w:rsidP="00CE4C80">
            <w:pPr>
              <w:spacing w:after="0" w:line="240" w:lineRule="auto"/>
              <w:rPr>
                <w:rFonts w:ascii="Times New Roman" w:hAnsi="Times New Roman"/>
                <w:iCs/>
                <w:sz w:val="24"/>
                <w:szCs w:val="24"/>
              </w:rPr>
            </w:pPr>
            <w:r w:rsidRPr="001D75A7">
              <w:rPr>
                <w:rFonts w:ascii="Times New Roman" w:hAnsi="Times New Roman"/>
                <w:iCs/>
                <w:sz w:val="24"/>
                <w:szCs w:val="24"/>
              </w:rPr>
              <w:t xml:space="preserve">PRC pilotprojekta darbības gaitā ir vērtējis pakalpojuma kvalitāti, aptaujājot bērnu vecākus par to, kā ir mainījusies bērnu uzvedība pakalpojuma saņemšanas gaitā. Pēc vecāku domām 86 % bērnu uzvedība ir uzlabojusies, no tiem 41% bērnu uzvedība uzlabojusies ievērojami, bet 45% daļēji. PRC darbinieku novērojumi liecina, ka no katriem 10 pusaudžiem, kuri saņem pakalpojumus, 8 ir vērojamas pozitīvas izmaiņas esošajā situācijā.  </w:t>
            </w:r>
          </w:p>
          <w:p w14:paraId="74776567" w14:textId="7AA01D56" w:rsidR="002D1FE7" w:rsidRPr="001D75A7" w:rsidRDefault="002D1FE7" w:rsidP="00CE4C80">
            <w:pPr>
              <w:spacing w:after="0" w:line="240" w:lineRule="auto"/>
              <w:rPr>
                <w:rFonts w:ascii="Times New Roman" w:hAnsi="Times New Roman"/>
                <w:iCs/>
                <w:sz w:val="24"/>
                <w:szCs w:val="24"/>
              </w:rPr>
            </w:pPr>
            <w:r>
              <w:rPr>
                <w:rFonts w:ascii="Times New Roman" w:hAnsi="Times New Roman"/>
                <w:iCs/>
                <w:sz w:val="24"/>
                <w:szCs w:val="24"/>
              </w:rPr>
              <w:t>Pilotprojekta laikā iegūtā pieredze, organizējot darbu ar pusaudžiem, ir izmantota, lai sagatavotu šo projektu.</w:t>
            </w:r>
          </w:p>
          <w:p w14:paraId="09021709" w14:textId="5AA4DDF1" w:rsidR="00D66646" w:rsidRPr="001D75A7" w:rsidRDefault="00D66646" w:rsidP="00CE4C80">
            <w:pPr>
              <w:spacing w:after="0" w:line="240" w:lineRule="auto"/>
              <w:rPr>
                <w:rFonts w:ascii="Times New Roman" w:hAnsi="Times New Roman"/>
                <w:sz w:val="24"/>
                <w:szCs w:val="24"/>
              </w:rPr>
            </w:pPr>
          </w:p>
          <w:p w14:paraId="02BF2326" w14:textId="5A7D52DB" w:rsidR="001E697F" w:rsidRPr="001D75A7" w:rsidRDefault="001E697F" w:rsidP="001E697F">
            <w:pPr>
              <w:spacing w:after="0" w:line="240" w:lineRule="auto"/>
              <w:rPr>
                <w:rFonts w:ascii="Times New Roman" w:hAnsi="Times New Roman"/>
                <w:iCs/>
                <w:sz w:val="24"/>
                <w:szCs w:val="24"/>
              </w:rPr>
            </w:pPr>
            <w:r w:rsidRPr="001D75A7">
              <w:rPr>
                <w:rFonts w:ascii="Times New Roman" w:hAnsi="Times New Roman"/>
                <w:iCs/>
                <w:sz w:val="24"/>
                <w:szCs w:val="24"/>
              </w:rPr>
              <w:t>Lai nodrošinātu vienādu attieksmi pret visiem, kuri pieprasa pakalpojumu</w:t>
            </w:r>
            <w:r>
              <w:rPr>
                <w:rFonts w:ascii="Times New Roman" w:hAnsi="Times New Roman"/>
                <w:iCs/>
                <w:sz w:val="24"/>
                <w:szCs w:val="24"/>
              </w:rPr>
              <w:t>s dzīvesvietā</w:t>
            </w:r>
            <w:r w:rsidRPr="001D75A7">
              <w:rPr>
                <w:rFonts w:ascii="Times New Roman" w:hAnsi="Times New Roman"/>
                <w:iCs/>
                <w:sz w:val="24"/>
                <w:szCs w:val="24"/>
              </w:rPr>
              <w:t>, Projekts nosaka kritērijus, pēc kuriem pakalpojumu sniedzēja speciālisti pirmās tikšanās laikā ar potenciālo klientu var noteikt, vai bērnam vai pilngadīgai personai ir nepieciešams pakalpojums. Pakalpojuma sniedzēja speciālisti – sociālais darbinieks, psihologs vai narkologs – ir tiesīgi novērtēt, vai persona atbilst Projektā noteiktajiem kritērijiem.</w:t>
            </w:r>
            <w:r>
              <w:rPr>
                <w:rFonts w:ascii="Times New Roman" w:hAnsi="Times New Roman"/>
                <w:iCs/>
                <w:sz w:val="24"/>
                <w:szCs w:val="24"/>
              </w:rPr>
              <w:t xml:space="preserve"> Lai saņemtu pakalpojumus, </w:t>
            </w:r>
            <w:r w:rsidR="00745770">
              <w:rPr>
                <w:rFonts w:ascii="Times New Roman" w:hAnsi="Times New Roman"/>
                <w:iCs/>
                <w:sz w:val="24"/>
                <w:szCs w:val="24"/>
              </w:rPr>
              <w:t>personai</w:t>
            </w:r>
            <w:r>
              <w:rPr>
                <w:rFonts w:ascii="Times New Roman" w:hAnsi="Times New Roman"/>
                <w:iCs/>
                <w:sz w:val="24"/>
                <w:szCs w:val="24"/>
              </w:rPr>
              <w:t xml:space="preserve"> ir jāatbilst Sociālo pakalpojumu un sociālās palīdzības likuma 13. panta pirmās daļas 4. punktā</w:t>
            </w:r>
            <w:r w:rsidR="00745770">
              <w:rPr>
                <w:rFonts w:ascii="Times New Roman" w:hAnsi="Times New Roman"/>
                <w:iCs/>
                <w:sz w:val="24"/>
                <w:szCs w:val="24"/>
              </w:rPr>
              <w:t xml:space="preserve"> noteiktajam – t</w:t>
            </w:r>
            <w:r>
              <w:rPr>
                <w:rFonts w:ascii="Times New Roman" w:hAnsi="Times New Roman"/>
                <w:iCs/>
                <w:sz w:val="24"/>
                <w:szCs w:val="24"/>
              </w:rPr>
              <w:t xml:space="preserve">iesības saņemt šo pakalpojumu ir personām, kurām </w:t>
            </w:r>
            <w:r w:rsidRPr="001E697F">
              <w:rPr>
                <w:rFonts w:ascii="Times New Roman" w:hAnsi="Times New Roman"/>
                <w:iCs/>
                <w:sz w:val="24"/>
                <w:szCs w:val="24"/>
              </w:rPr>
              <w:t>izveidojusies atkarība no narkotiskajām, toksiskajām vai citām apreibinošām vielām vai no atkarību izraisošiem procesiem</w:t>
            </w:r>
            <w:r>
              <w:rPr>
                <w:rFonts w:ascii="Times New Roman" w:hAnsi="Times New Roman"/>
                <w:iCs/>
                <w:sz w:val="24"/>
                <w:szCs w:val="24"/>
              </w:rPr>
              <w:t xml:space="preserve"> neatkarīgi no tā, vai pašai personai ir iespējas ar saviem vai ģimenes resursiem novērst vai mazināt savas atkarības tādējādi patstāvīgi </w:t>
            </w:r>
            <w:r w:rsidRPr="0080447A">
              <w:rPr>
                <w:rFonts w:ascii="Times New Roman" w:hAnsi="Times New Roman"/>
                <w:iCs/>
                <w:sz w:val="24"/>
                <w:szCs w:val="24"/>
              </w:rPr>
              <w:t>novēršot atkarības izraisītās negatīvās sociālās sekas personas dzīvē.</w:t>
            </w:r>
            <w:r w:rsidR="00CF2748" w:rsidRPr="0080447A">
              <w:rPr>
                <w:rFonts w:ascii="Times New Roman" w:hAnsi="Times New Roman"/>
                <w:iCs/>
                <w:sz w:val="24"/>
                <w:szCs w:val="24"/>
              </w:rPr>
              <w:t xml:space="preserve"> Tā kā nepieciešamība atsevišķi izvērtēt personas atbilstību ne tikai projektā minētajiem kritērijiem, bet arī sociālās dimensijas kritērijiem (piemēram, vai personai ir nepieciešama sociālās funkcionēšanas spēju atjaunošana vai uzlabošana) prasītu papildus laiku un paildzinātu pakalpojumu piešķiršanas termiņus, minētās sociālās dimensijas kritēriju izvērtēšana ir atstāta pakalpojumu pieprasītāja (bērna, viņa likumisko pārstāvju vai pilngadīgas personas) ziņā.</w:t>
            </w:r>
          </w:p>
          <w:p w14:paraId="54C49C68" w14:textId="4357B770" w:rsidR="001E697F" w:rsidRDefault="001E697F" w:rsidP="001E697F">
            <w:pPr>
              <w:spacing w:after="0" w:line="240" w:lineRule="auto"/>
              <w:rPr>
                <w:rFonts w:ascii="Times New Roman" w:hAnsi="Times New Roman"/>
                <w:iCs/>
                <w:sz w:val="24"/>
                <w:szCs w:val="24"/>
              </w:rPr>
            </w:pPr>
            <w:r w:rsidRPr="001D75A7">
              <w:rPr>
                <w:rFonts w:ascii="Times New Roman" w:hAnsi="Times New Roman"/>
                <w:iCs/>
                <w:sz w:val="24"/>
                <w:szCs w:val="24"/>
              </w:rPr>
              <w:t xml:space="preserve">Ņemot vērā </w:t>
            </w:r>
            <w:r w:rsidR="004B4F27">
              <w:rPr>
                <w:rFonts w:ascii="Times New Roman" w:hAnsi="Times New Roman"/>
                <w:iCs/>
                <w:sz w:val="24"/>
                <w:szCs w:val="24"/>
              </w:rPr>
              <w:t xml:space="preserve">augsto pieprasījumu pēc </w:t>
            </w:r>
            <w:r w:rsidRPr="001D75A7">
              <w:rPr>
                <w:rFonts w:ascii="Times New Roman" w:hAnsi="Times New Roman"/>
                <w:iCs/>
                <w:sz w:val="24"/>
                <w:szCs w:val="24"/>
              </w:rPr>
              <w:t xml:space="preserve">pakalpojuma pusaudžu vidū (jau šobrīd pakalpojuma saņemšanai ir izveidojusies rinda), Projekta </w:t>
            </w:r>
            <w:r w:rsidRPr="00054EDB">
              <w:rPr>
                <w:rFonts w:ascii="Times New Roman" w:hAnsi="Times New Roman"/>
                <w:iCs/>
                <w:sz w:val="24"/>
                <w:szCs w:val="24"/>
              </w:rPr>
              <w:t>1</w:t>
            </w:r>
            <w:r w:rsidR="00054EDB" w:rsidRPr="00054EDB">
              <w:rPr>
                <w:rFonts w:ascii="Times New Roman" w:hAnsi="Times New Roman"/>
                <w:iCs/>
                <w:sz w:val="24"/>
                <w:szCs w:val="24"/>
              </w:rPr>
              <w:t>8</w:t>
            </w:r>
            <w:r w:rsidRPr="00054EDB">
              <w:rPr>
                <w:rFonts w:ascii="Times New Roman" w:hAnsi="Times New Roman"/>
                <w:iCs/>
                <w:sz w:val="24"/>
                <w:szCs w:val="24"/>
              </w:rPr>
              <w:t>.punkts</w:t>
            </w:r>
            <w:r w:rsidRPr="001D75A7">
              <w:rPr>
                <w:rFonts w:ascii="Times New Roman" w:hAnsi="Times New Roman"/>
                <w:iCs/>
                <w:sz w:val="24"/>
                <w:szCs w:val="24"/>
              </w:rPr>
              <w:t xml:space="preserve"> </w:t>
            </w:r>
            <w:r w:rsidR="005612BE">
              <w:rPr>
                <w:rFonts w:ascii="Times New Roman" w:hAnsi="Times New Roman"/>
                <w:iCs/>
                <w:sz w:val="24"/>
                <w:szCs w:val="24"/>
              </w:rPr>
              <w:t xml:space="preserve">pēc pakalpojumu sniegšanā iesaistīto speciālistu lūguma </w:t>
            </w:r>
            <w:r w:rsidRPr="001D75A7">
              <w:rPr>
                <w:rFonts w:ascii="Times New Roman" w:hAnsi="Times New Roman"/>
                <w:iCs/>
                <w:sz w:val="24"/>
                <w:szCs w:val="24"/>
              </w:rPr>
              <w:t xml:space="preserve">nosaka veidu, kā pakalpojuma sniedzēja speciālistiem ir iespēja veidot “prioritāro” rindu pusaudžiem, kuru atkarība no </w:t>
            </w:r>
            <w:r w:rsidR="00777431">
              <w:rPr>
                <w:rFonts w:ascii="Times New Roman" w:hAnsi="Times New Roman"/>
                <w:iCs/>
                <w:sz w:val="24"/>
                <w:szCs w:val="24"/>
              </w:rPr>
              <w:t>apreibinošajām</w:t>
            </w:r>
            <w:r w:rsidRPr="001D75A7">
              <w:rPr>
                <w:rFonts w:ascii="Times New Roman" w:hAnsi="Times New Roman"/>
                <w:iCs/>
                <w:sz w:val="24"/>
                <w:szCs w:val="24"/>
              </w:rPr>
              <w:t xml:space="preserve"> vielām </w:t>
            </w:r>
            <w:r>
              <w:rPr>
                <w:rFonts w:ascii="Times New Roman" w:hAnsi="Times New Roman"/>
                <w:iCs/>
                <w:sz w:val="24"/>
                <w:szCs w:val="24"/>
              </w:rPr>
              <w:t>rada nopietnu risku</w:t>
            </w:r>
            <w:r w:rsidRPr="001D75A7">
              <w:rPr>
                <w:rFonts w:ascii="Times New Roman" w:hAnsi="Times New Roman"/>
                <w:iCs/>
                <w:sz w:val="24"/>
                <w:szCs w:val="24"/>
              </w:rPr>
              <w:t xml:space="preserve"> viņu veselībai un dzīvībai. Situācijā, kad pakalpojuma sniedzēja speciālistam ir aizdomas, ka pusaudža </w:t>
            </w:r>
            <w:r w:rsidR="00777431">
              <w:rPr>
                <w:rFonts w:ascii="Times New Roman" w:hAnsi="Times New Roman"/>
                <w:iCs/>
                <w:sz w:val="24"/>
                <w:szCs w:val="24"/>
              </w:rPr>
              <w:t>apreibinošo</w:t>
            </w:r>
            <w:r w:rsidRPr="001D75A7">
              <w:rPr>
                <w:rFonts w:ascii="Times New Roman" w:hAnsi="Times New Roman"/>
                <w:iCs/>
                <w:sz w:val="24"/>
                <w:szCs w:val="24"/>
              </w:rPr>
              <w:t xml:space="preserve"> vielu lietošanas paradumi rada īpašu risku, to norāda </w:t>
            </w:r>
            <w:r>
              <w:rPr>
                <w:rFonts w:ascii="Times New Roman" w:hAnsi="Times New Roman"/>
                <w:iCs/>
                <w:sz w:val="24"/>
                <w:szCs w:val="24"/>
              </w:rPr>
              <w:t>Projekta 1</w:t>
            </w:r>
            <w:r w:rsidR="00054EDB">
              <w:rPr>
                <w:rFonts w:ascii="Times New Roman" w:hAnsi="Times New Roman"/>
                <w:iCs/>
                <w:sz w:val="24"/>
                <w:szCs w:val="24"/>
              </w:rPr>
              <w:t>7</w:t>
            </w:r>
            <w:r>
              <w:rPr>
                <w:rFonts w:ascii="Times New Roman" w:hAnsi="Times New Roman"/>
                <w:iCs/>
                <w:sz w:val="24"/>
                <w:szCs w:val="24"/>
              </w:rPr>
              <w:t>.punktā minētajā rakstiskajā novērtējumā</w:t>
            </w:r>
            <w:r w:rsidR="005612BE">
              <w:rPr>
                <w:rFonts w:ascii="Times New Roman" w:hAnsi="Times New Roman"/>
                <w:iCs/>
                <w:sz w:val="24"/>
                <w:szCs w:val="24"/>
              </w:rPr>
              <w:t xml:space="preserve">, ko </w:t>
            </w:r>
            <w:r>
              <w:rPr>
                <w:rFonts w:ascii="Times New Roman" w:hAnsi="Times New Roman"/>
                <w:iCs/>
                <w:sz w:val="24"/>
                <w:szCs w:val="24"/>
              </w:rPr>
              <w:t xml:space="preserve">šajā gadījumā </w:t>
            </w:r>
            <w:r w:rsidR="005612BE">
              <w:rPr>
                <w:rFonts w:ascii="Times New Roman" w:hAnsi="Times New Roman"/>
                <w:iCs/>
                <w:sz w:val="24"/>
                <w:szCs w:val="24"/>
              </w:rPr>
              <w:t>veic un</w:t>
            </w:r>
            <w:r w:rsidRPr="001D75A7">
              <w:rPr>
                <w:rFonts w:ascii="Times New Roman" w:hAnsi="Times New Roman"/>
                <w:iCs/>
                <w:sz w:val="24"/>
                <w:szCs w:val="24"/>
              </w:rPr>
              <w:t xml:space="preserve"> obligāti paraksta vismaz 2 speciālisti, no kuriem viens obligāti ir narkologs</w:t>
            </w:r>
            <w:r>
              <w:rPr>
                <w:rFonts w:ascii="Times New Roman" w:hAnsi="Times New Roman"/>
                <w:iCs/>
                <w:sz w:val="24"/>
                <w:szCs w:val="24"/>
              </w:rPr>
              <w:t xml:space="preserve"> vai bērnu psihiatrs</w:t>
            </w:r>
            <w:r w:rsidRPr="001D75A7">
              <w:rPr>
                <w:rFonts w:ascii="Times New Roman" w:hAnsi="Times New Roman"/>
                <w:iCs/>
                <w:sz w:val="24"/>
                <w:szCs w:val="24"/>
              </w:rPr>
              <w:t>.</w:t>
            </w:r>
          </w:p>
          <w:p w14:paraId="6829207E" w14:textId="678D2C41" w:rsidR="00CC6AFE" w:rsidRDefault="00CC6AFE" w:rsidP="001E697F">
            <w:pPr>
              <w:spacing w:after="0" w:line="240" w:lineRule="auto"/>
              <w:rPr>
                <w:rFonts w:ascii="Times New Roman" w:hAnsi="Times New Roman"/>
                <w:iCs/>
                <w:sz w:val="24"/>
                <w:szCs w:val="24"/>
              </w:rPr>
            </w:pPr>
            <w:r>
              <w:rPr>
                <w:rFonts w:ascii="Times New Roman" w:hAnsi="Times New Roman"/>
                <w:iCs/>
                <w:sz w:val="24"/>
                <w:szCs w:val="24"/>
              </w:rPr>
              <w:t xml:space="preserve">Ja pakalpojums nav pieprasāms prioritāri vai arī pakalpojuma saņemšanai neveidojas rindas, </w:t>
            </w:r>
            <w:r w:rsidRPr="00054EDB">
              <w:rPr>
                <w:rFonts w:ascii="Times New Roman" w:hAnsi="Times New Roman"/>
                <w:iCs/>
                <w:sz w:val="24"/>
                <w:szCs w:val="24"/>
              </w:rPr>
              <w:t>1</w:t>
            </w:r>
            <w:r w:rsidR="00054EDB" w:rsidRPr="00054EDB">
              <w:rPr>
                <w:rFonts w:ascii="Times New Roman" w:hAnsi="Times New Roman"/>
                <w:iCs/>
                <w:sz w:val="24"/>
                <w:szCs w:val="24"/>
              </w:rPr>
              <w:t>7</w:t>
            </w:r>
            <w:r w:rsidRPr="00054EDB">
              <w:rPr>
                <w:rFonts w:ascii="Times New Roman" w:hAnsi="Times New Roman"/>
                <w:iCs/>
                <w:sz w:val="24"/>
                <w:szCs w:val="24"/>
              </w:rPr>
              <w:t>. punktā</w:t>
            </w:r>
            <w:r>
              <w:rPr>
                <w:rFonts w:ascii="Times New Roman" w:hAnsi="Times New Roman"/>
                <w:iCs/>
                <w:sz w:val="24"/>
                <w:szCs w:val="24"/>
              </w:rPr>
              <w:t xml:space="preserve"> minēto novērtējumu veic un paraksta viens no pakalpojumu sniedzēja speciālistiem – psihologs, sociālais darbinieks vai narkologs.</w:t>
            </w:r>
          </w:p>
          <w:p w14:paraId="4937F502" w14:textId="77777777" w:rsidR="001E697F" w:rsidRDefault="001E697F" w:rsidP="00CE4C80">
            <w:pPr>
              <w:spacing w:after="0" w:line="240" w:lineRule="auto"/>
              <w:rPr>
                <w:rFonts w:ascii="Times New Roman" w:hAnsi="Times New Roman"/>
                <w:iCs/>
                <w:sz w:val="24"/>
                <w:szCs w:val="24"/>
              </w:rPr>
            </w:pPr>
          </w:p>
          <w:p w14:paraId="64C4662B" w14:textId="1FCB5D58" w:rsidR="001B2E85" w:rsidRPr="001D75A7" w:rsidRDefault="00D748DC" w:rsidP="00CE4C80">
            <w:pPr>
              <w:spacing w:after="0" w:line="240" w:lineRule="auto"/>
              <w:rPr>
                <w:rFonts w:ascii="Times New Roman" w:hAnsi="Times New Roman"/>
                <w:iCs/>
                <w:sz w:val="24"/>
                <w:szCs w:val="24"/>
              </w:rPr>
            </w:pPr>
            <w:r>
              <w:rPr>
                <w:rFonts w:ascii="Times New Roman" w:hAnsi="Times New Roman"/>
                <w:iCs/>
                <w:sz w:val="24"/>
                <w:szCs w:val="24"/>
              </w:rPr>
              <w:t>P</w:t>
            </w:r>
            <w:r w:rsidR="001B2E85" w:rsidRPr="001D75A7">
              <w:rPr>
                <w:rFonts w:ascii="Times New Roman" w:hAnsi="Times New Roman"/>
                <w:iCs/>
                <w:sz w:val="24"/>
                <w:szCs w:val="24"/>
              </w:rPr>
              <w:t>akalpojum</w:t>
            </w:r>
            <w:r w:rsidR="007E3851" w:rsidRPr="001D75A7">
              <w:rPr>
                <w:rFonts w:ascii="Times New Roman" w:hAnsi="Times New Roman"/>
                <w:iCs/>
                <w:sz w:val="24"/>
                <w:szCs w:val="24"/>
              </w:rPr>
              <w:t>u</w:t>
            </w:r>
            <w:r>
              <w:rPr>
                <w:rFonts w:ascii="Times New Roman" w:hAnsi="Times New Roman"/>
                <w:iCs/>
                <w:sz w:val="24"/>
                <w:szCs w:val="24"/>
              </w:rPr>
              <w:t xml:space="preserve"> dzīvesvietā</w:t>
            </w:r>
            <w:r w:rsidR="0051040A" w:rsidRPr="001D75A7">
              <w:rPr>
                <w:rFonts w:ascii="Times New Roman" w:hAnsi="Times New Roman"/>
                <w:iCs/>
                <w:sz w:val="24"/>
                <w:szCs w:val="24"/>
              </w:rPr>
              <w:t xml:space="preserve"> </w:t>
            </w:r>
            <w:r w:rsidR="007E3851" w:rsidRPr="001D75A7">
              <w:rPr>
                <w:rFonts w:ascii="Times New Roman" w:hAnsi="Times New Roman"/>
                <w:iCs/>
                <w:sz w:val="24"/>
                <w:szCs w:val="24"/>
              </w:rPr>
              <w:t>ir iespējams pieprasīt</w:t>
            </w:r>
            <w:r w:rsidR="001B2E85" w:rsidRPr="001D75A7">
              <w:rPr>
                <w:rFonts w:ascii="Times New Roman" w:hAnsi="Times New Roman"/>
                <w:iCs/>
                <w:sz w:val="24"/>
                <w:szCs w:val="24"/>
              </w:rPr>
              <w:t xml:space="preserve"> gan klātienē pie pakalpojumu sniedzēja, gan neklātienē (pa telefonu, e-pastā, izmantojot </w:t>
            </w:r>
            <w:proofErr w:type="spellStart"/>
            <w:r w:rsidR="001B2E85" w:rsidRPr="001D75A7">
              <w:rPr>
                <w:rFonts w:ascii="Times New Roman" w:hAnsi="Times New Roman"/>
                <w:iCs/>
                <w:sz w:val="24"/>
                <w:szCs w:val="24"/>
              </w:rPr>
              <w:t>WhatsApp</w:t>
            </w:r>
            <w:proofErr w:type="spellEnd"/>
            <w:r w:rsidR="001B2E85" w:rsidRPr="001D75A7">
              <w:rPr>
                <w:rFonts w:ascii="Times New Roman" w:hAnsi="Times New Roman"/>
                <w:iCs/>
                <w:sz w:val="24"/>
                <w:szCs w:val="24"/>
              </w:rPr>
              <w:t xml:space="preserve">), </w:t>
            </w:r>
            <w:r w:rsidR="002906E7">
              <w:rPr>
                <w:rFonts w:ascii="Times New Roman" w:hAnsi="Times New Roman"/>
                <w:iCs/>
                <w:sz w:val="24"/>
                <w:szCs w:val="24"/>
              </w:rPr>
              <w:t xml:space="preserve">pamatā gan </w:t>
            </w:r>
            <w:r w:rsidR="001B2E85" w:rsidRPr="001D75A7">
              <w:rPr>
                <w:rFonts w:ascii="Times New Roman" w:hAnsi="Times New Roman"/>
                <w:iCs/>
                <w:sz w:val="24"/>
                <w:szCs w:val="24"/>
              </w:rPr>
              <w:t xml:space="preserve">pakalpojums tiek sniegts klātienē, </w:t>
            </w:r>
            <w:r w:rsidR="002906E7">
              <w:rPr>
                <w:rFonts w:ascii="Times New Roman" w:hAnsi="Times New Roman"/>
                <w:iCs/>
                <w:sz w:val="24"/>
                <w:szCs w:val="24"/>
              </w:rPr>
              <w:t xml:space="preserve">un </w:t>
            </w:r>
            <w:r w:rsidR="00D66646" w:rsidRPr="001D75A7">
              <w:rPr>
                <w:rFonts w:ascii="Times New Roman" w:hAnsi="Times New Roman"/>
                <w:iCs/>
                <w:sz w:val="24"/>
                <w:szCs w:val="24"/>
              </w:rPr>
              <w:t xml:space="preserve">tikai </w:t>
            </w:r>
            <w:r w:rsidR="001B2E85" w:rsidRPr="001D75A7">
              <w:rPr>
                <w:rFonts w:ascii="Times New Roman" w:hAnsi="Times New Roman"/>
                <w:iCs/>
                <w:sz w:val="24"/>
                <w:szCs w:val="24"/>
              </w:rPr>
              <w:t xml:space="preserve">izņēmuma gadījumos arī </w:t>
            </w:r>
            <w:r w:rsidR="001B2E85" w:rsidRPr="001D75A7">
              <w:rPr>
                <w:rFonts w:ascii="Times New Roman" w:hAnsi="Times New Roman"/>
                <w:iCs/>
                <w:sz w:val="24"/>
                <w:szCs w:val="24"/>
              </w:rPr>
              <w:lastRenderedPageBreak/>
              <w:t xml:space="preserve">neklātienē (piemēram, </w:t>
            </w:r>
            <w:r w:rsidR="00075308" w:rsidRPr="001D75A7">
              <w:rPr>
                <w:rFonts w:ascii="Times New Roman" w:hAnsi="Times New Roman"/>
                <w:iCs/>
                <w:sz w:val="24"/>
                <w:szCs w:val="24"/>
              </w:rPr>
              <w:t>bērnam</w:t>
            </w:r>
            <w:r w:rsidR="001B2E85" w:rsidRPr="001D75A7">
              <w:rPr>
                <w:rFonts w:ascii="Times New Roman" w:hAnsi="Times New Roman"/>
                <w:iCs/>
                <w:sz w:val="24"/>
                <w:szCs w:val="24"/>
              </w:rPr>
              <w:t xml:space="preserve"> dodoties brīvdienās</w:t>
            </w:r>
            <w:r w:rsidR="00075308" w:rsidRPr="001D75A7">
              <w:rPr>
                <w:rFonts w:ascii="Times New Roman" w:hAnsi="Times New Roman"/>
                <w:iCs/>
                <w:sz w:val="24"/>
                <w:szCs w:val="24"/>
              </w:rPr>
              <w:t xml:space="preserve"> un par tālāku pakalpojuma saņemšanu tiešsaistē vienojoties ar pakalpojuma sniedzēju</w:t>
            </w:r>
            <w:r w:rsidR="001B2E85" w:rsidRPr="001D75A7">
              <w:rPr>
                <w:rFonts w:ascii="Times New Roman" w:hAnsi="Times New Roman"/>
                <w:iCs/>
                <w:sz w:val="24"/>
                <w:szCs w:val="24"/>
              </w:rPr>
              <w:t xml:space="preserve"> vai ārkārtas situācij</w:t>
            </w:r>
            <w:r w:rsidR="00D66646" w:rsidRPr="001D75A7">
              <w:rPr>
                <w:rFonts w:ascii="Times New Roman" w:hAnsi="Times New Roman"/>
                <w:iCs/>
                <w:sz w:val="24"/>
                <w:szCs w:val="24"/>
              </w:rPr>
              <w:t>as laikā</w:t>
            </w:r>
            <w:r w:rsidR="001B2E85" w:rsidRPr="001D75A7">
              <w:rPr>
                <w:rFonts w:ascii="Times New Roman" w:hAnsi="Times New Roman"/>
                <w:iCs/>
                <w:sz w:val="24"/>
                <w:szCs w:val="24"/>
              </w:rPr>
              <w:t>).</w:t>
            </w:r>
            <w:r w:rsidR="00EE2177" w:rsidRPr="001D75A7">
              <w:rPr>
                <w:rFonts w:ascii="Times New Roman" w:hAnsi="Times New Roman"/>
                <w:iCs/>
                <w:sz w:val="24"/>
                <w:szCs w:val="24"/>
              </w:rPr>
              <w:t xml:space="preserve"> Projekts nosaka, ka </w:t>
            </w:r>
            <w:r w:rsidR="00A339DD" w:rsidRPr="001D75A7">
              <w:rPr>
                <w:rFonts w:ascii="Times New Roman" w:hAnsi="Times New Roman"/>
                <w:iCs/>
                <w:sz w:val="24"/>
                <w:szCs w:val="24"/>
              </w:rPr>
              <w:t>pakalpojumu</w:t>
            </w:r>
            <w:r>
              <w:rPr>
                <w:rFonts w:ascii="Times New Roman" w:hAnsi="Times New Roman"/>
                <w:iCs/>
                <w:sz w:val="24"/>
                <w:szCs w:val="24"/>
              </w:rPr>
              <w:t xml:space="preserve"> dzīvesvietā</w:t>
            </w:r>
            <w:r w:rsidR="00A339DD" w:rsidRPr="001D75A7">
              <w:rPr>
                <w:rFonts w:ascii="Times New Roman" w:hAnsi="Times New Roman"/>
                <w:iCs/>
                <w:sz w:val="24"/>
                <w:szCs w:val="24"/>
              </w:rPr>
              <w:t xml:space="preserve"> var pieprasīt gan bērns, gan bērna likumiskais pārstāvis (vismaz viens no vecākiem, aizbildnis, bāriņtiesa vai ārpusģimenes aprūpes iestādes vadītājs), bet uz pirmo tikšanos ar pakalpojuma sniedzēju</w:t>
            </w:r>
            <w:r w:rsidR="0086369D" w:rsidRPr="001D75A7">
              <w:rPr>
                <w:rFonts w:ascii="Times New Roman" w:hAnsi="Times New Roman"/>
                <w:iCs/>
                <w:sz w:val="24"/>
                <w:szCs w:val="24"/>
              </w:rPr>
              <w:t xml:space="preserve"> jau</w:t>
            </w:r>
            <w:r w:rsidR="00A339DD" w:rsidRPr="001D75A7">
              <w:rPr>
                <w:rFonts w:ascii="Times New Roman" w:hAnsi="Times New Roman"/>
                <w:iCs/>
                <w:sz w:val="24"/>
                <w:szCs w:val="24"/>
              </w:rPr>
              <w:t xml:space="preserve"> ir jāierodas gan bērnam, gan bērna likumiskajam pārstāvim</w:t>
            </w:r>
            <w:r w:rsidR="00794410">
              <w:rPr>
                <w:rFonts w:ascii="Times New Roman" w:hAnsi="Times New Roman"/>
                <w:iCs/>
                <w:sz w:val="24"/>
                <w:szCs w:val="24"/>
              </w:rPr>
              <w:t xml:space="preserve"> (faktiski tikšanās var tikt organizētas atsevišķi bērnam un viņa likumiskajam pārstāvim)</w:t>
            </w:r>
            <w:r w:rsidR="00A339DD" w:rsidRPr="001D75A7">
              <w:rPr>
                <w:rFonts w:ascii="Times New Roman" w:hAnsi="Times New Roman"/>
                <w:iCs/>
                <w:sz w:val="24"/>
                <w:szCs w:val="24"/>
              </w:rPr>
              <w:t>, bērna likumiskais pārstāvis</w:t>
            </w:r>
            <w:r>
              <w:rPr>
                <w:rFonts w:ascii="Times New Roman" w:hAnsi="Times New Roman"/>
                <w:iCs/>
                <w:sz w:val="24"/>
                <w:szCs w:val="24"/>
              </w:rPr>
              <w:t xml:space="preserve"> vai pats bērns, ja viņš ir sasniedzis 15  gadu vecumu</w:t>
            </w:r>
            <w:r>
              <w:rPr>
                <w:rStyle w:val="FootnoteReference"/>
                <w:rFonts w:ascii="Times New Roman" w:hAnsi="Times New Roman"/>
                <w:iCs/>
                <w:sz w:val="24"/>
                <w:szCs w:val="24"/>
              </w:rPr>
              <w:footnoteReference w:id="1"/>
            </w:r>
            <w:r w:rsidR="00A339DD" w:rsidRPr="001D75A7">
              <w:rPr>
                <w:rFonts w:ascii="Times New Roman" w:hAnsi="Times New Roman"/>
                <w:iCs/>
                <w:sz w:val="24"/>
                <w:szCs w:val="24"/>
              </w:rPr>
              <w:t xml:space="preserve"> pirmās tikšanās laikā arī iesniedz iesniegumu ar lūgumu bērnam piešķirt pakalpojumu</w:t>
            </w:r>
            <w:r w:rsidR="00935755">
              <w:rPr>
                <w:rFonts w:ascii="Times New Roman" w:hAnsi="Times New Roman"/>
                <w:iCs/>
                <w:sz w:val="24"/>
                <w:szCs w:val="24"/>
              </w:rPr>
              <w:t xml:space="preserve"> dzīvesvietā</w:t>
            </w:r>
            <w:r w:rsidR="00A339DD" w:rsidRPr="001D75A7">
              <w:rPr>
                <w:rFonts w:ascii="Times New Roman" w:hAnsi="Times New Roman"/>
                <w:iCs/>
                <w:sz w:val="24"/>
                <w:szCs w:val="24"/>
              </w:rPr>
              <w:t>.</w:t>
            </w:r>
          </w:p>
          <w:p w14:paraId="1ED00929" w14:textId="4604BD38" w:rsidR="00075308" w:rsidRPr="001D75A7" w:rsidRDefault="00075308" w:rsidP="00CE4C80">
            <w:pPr>
              <w:spacing w:after="0" w:line="240" w:lineRule="auto"/>
              <w:rPr>
                <w:rFonts w:ascii="Times New Roman" w:hAnsi="Times New Roman"/>
                <w:iCs/>
                <w:sz w:val="24"/>
                <w:szCs w:val="24"/>
              </w:rPr>
            </w:pPr>
            <w:r w:rsidRPr="001D75A7">
              <w:rPr>
                <w:rFonts w:ascii="Times New Roman" w:hAnsi="Times New Roman"/>
                <w:iCs/>
                <w:sz w:val="24"/>
                <w:szCs w:val="24"/>
              </w:rPr>
              <w:t>Pilngadīga persona pati kontaktējas ar pakalpojuma sniedzēju un gan vienojas par pirmās tikšanās laiku, gan iesniedz iesniegumu ar lūgumu piešķirt pakalpojumu</w:t>
            </w:r>
            <w:r w:rsidR="00935755">
              <w:rPr>
                <w:rFonts w:ascii="Times New Roman" w:hAnsi="Times New Roman"/>
                <w:iCs/>
                <w:sz w:val="24"/>
                <w:szCs w:val="24"/>
              </w:rPr>
              <w:t xml:space="preserve"> dzīvesvietā</w:t>
            </w:r>
            <w:r w:rsidRPr="001D75A7">
              <w:rPr>
                <w:rFonts w:ascii="Times New Roman" w:hAnsi="Times New Roman"/>
                <w:iCs/>
                <w:sz w:val="24"/>
                <w:szCs w:val="24"/>
              </w:rPr>
              <w:t>, kā arī veic turpmāko saziņu ar pakalpojuma sniedzēju.</w:t>
            </w:r>
          </w:p>
          <w:p w14:paraId="075C6914" w14:textId="7F37C648" w:rsidR="002C34D1" w:rsidRPr="001D75A7" w:rsidRDefault="002C34D1" w:rsidP="00CE4C80">
            <w:pPr>
              <w:spacing w:after="0" w:line="240" w:lineRule="auto"/>
              <w:rPr>
                <w:rFonts w:ascii="Times New Roman" w:hAnsi="Times New Roman"/>
                <w:iCs/>
                <w:sz w:val="24"/>
                <w:szCs w:val="24"/>
              </w:rPr>
            </w:pPr>
          </w:p>
          <w:p w14:paraId="419FD69B" w14:textId="462A7748" w:rsidR="002C34D1" w:rsidRDefault="00935755" w:rsidP="002C34D1">
            <w:pPr>
              <w:spacing w:after="0" w:line="240" w:lineRule="auto"/>
              <w:rPr>
                <w:rFonts w:ascii="Times New Roman" w:hAnsi="Times New Roman"/>
                <w:iCs/>
                <w:sz w:val="24"/>
                <w:szCs w:val="24"/>
              </w:rPr>
            </w:pPr>
            <w:r>
              <w:rPr>
                <w:rFonts w:ascii="Times New Roman" w:hAnsi="Times New Roman"/>
                <w:iCs/>
                <w:sz w:val="24"/>
                <w:szCs w:val="24"/>
              </w:rPr>
              <w:t>P</w:t>
            </w:r>
            <w:r w:rsidR="002C34D1" w:rsidRPr="001D75A7">
              <w:rPr>
                <w:rFonts w:ascii="Times New Roman" w:hAnsi="Times New Roman"/>
                <w:iCs/>
                <w:sz w:val="24"/>
                <w:szCs w:val="24"/>
              </w:rPr>
              <w:t>akalpojuma</w:t>
            </w:r>
            <w:r>
              <w:rPr>
                <w:rFonts w:ascii="Times New Roman" w:hAnsi="Times New Roman"/>
                <w:iCs/>
                <w:sz w:val="24"/>
                <w:szCs w:val="24"/>
              </w:rPr>
              <w:t xml:space="preserve"> dzīvesvietā</w:t>
            </w:r>
            <w:r w:rsidR="002C34D1" w:rsidRPr="001D75A7">
              <w:rPr>
                <w:rFonts w:ascii="Times New Roman" w:hAnsi="Times New Roman"/>
                <w:iCs/>
                <w:sz w:val="24"/>
                <w:szCs w:val="24"/>
              </w:rPr>
              <w:t xml:space="preserve"> </w:t>
            </w:r>
            <w:r w:rsidR="007145DD">
              <w:rPr>
                <w:rFonts w:ascii="Times New Roman" w:hAnsi="Times New Roman"/>
                <w:iCs/>
                <w:sz w:val="24"/>
                <w:szCs w:val="24"/>
              </w:rPr>
              <w:t>pieprasīšanas un piešķiršanas</w:t>
            </w:r>
            <w:r w:rsidR="002C34D1" w:rsidRPr="001D75A7">
              <w:rPr>
                <w:rFonts w:ascii="Times New Roman" w:hAnsi="Times New Roman"/>
                <w:iCs/>
                <w:sz w:val="24"/>
                <w:szCs w:val="24"/>
              </w:rPr>
              <w:t xml:space="preserve"> kārtība apzināti veidota daudz vienkāršāka, nekā pakalpojuma </w:t>
            </w:r>
            <w:r>
              <w:rPr>
                <w:rFonts w:ascii="Times New Roman" w:hAnsi="Times New Roman"/>
                <w:iCs/>
                <w:sz w:val="24"/>
                <w:szCs w:val="24"/>
              </w:rPr>
              <w:t xml:space="preserve">institūcijā </w:t>
            </w:r>
            <w:r w:rsidR="00217DED">
              <w:rPr>
                <w:rFonts w:ascii="Times New Roman" w:hAnsi="Times New Roman"/>
                <w:iCs/>
                <w:sz w:val="24"/>
                <w:szCs w:val="24"/>
              </w:rPr>
              <w:t>pieprasīšanas un piešķiršanas</w:t>
            </w:r>
            <w:r w:rsidR="002C34D1" w:rsidRPr="001D75A7">
              <w:rPr>
                <w:rFonts w:ascii="Times New Roman" w:hAnsi="Times New Roman"/>
                <w:iCs/>
                <w:sz w:val="24"/>
                <w:szCs w:val="24"/>
              </w:rPr>
              <w:t xml:space="preserve"> kārtība. Pilotprojekts, kura ietvaros kopš 2018. gada pusaudžiem ar </w:t>
            </w:r>
            <w:r w:rsidR="00777431">
              <w:rPr>
                <w:rFonts w:ascii="Times New Roman" w:hAnsi="Times New Roman"/>
                <w:iCs/>
                <w:sz w:val="24"/>
                <w:szCs w:val="24"/>
              </w:rPr>
              <w:t>apreibinošo</w:t>
            </w:r>
            <w:r w:rsidR="002C34D1" w:rsidRPr="001D75A7">
              <w:rPr>
                <w:rFonts w:ascii="Times New Roman" w:hAnsi="Times New Roman"/>
                <w:iCs/>
                <w:sz w:val="24"/>
                <w:szCs w:val="24"/>
              </w:rPr>
              <w:t xml:space="preserve"> vielu vai procesu pārmērīgas lietošanas pazīmēm tika nodrošināts valsts finansēts pakalpojums</w:t>
            </w:r>
            <w:r w:rsidR="00A52BAF">
              <w:rPr>
                <w:rFonts w:ascii="Times New Roman" w:hAnsi="Times New Roman"/>
                <w:iCs/>
                <w:sz w:val="24"/>
                <w:szCs w:val="24"/>
              </w:rPr>
              <w:t xml:space="preserve"> dzīvesviet</w:t>
            </w:r>
            <w:r w:rsidR="007A50CA">
              <w:rPr>
                <w:rFonts w:ascii="Times New Roman" w:hAnsi="Times New Roman"/>
                <w:iCs/>
                <w:sz w:val="24"/>
                <w:szCs w:val="24"/>
              </w:rPr>
              <w:t>ā</w:t>
            </w:r>
            <w:r w:rsidR="002C34D1" w:rsidRPr="001D75A7">
              <w:rPr>
                <w:rFonts w:ascii="Times New Roman" w:hAnsi="Times New Roman"/>
                <w:iCs/>
                <w:sz w:val="24"/>
                <w:szCs w:val="24"/>
              </w:rPr>
              <w:t>, pierādīja, ka ir ļoti svarīga iespēja uzreiz doties pie pakalpojuma sniedzēja, iepazīties ar darbiniekiem un uz vietas saņemt visu informāciju, kā arī uzreiz tikt galā ar nepieciešamo dokumentāciju, neiesaistot procesā citus lēmumu  pieņēmējus, kā arī sociālo dienestu.</w:t>
            </w:r>
          </w:p>
          <w:p w14:paraId="32F01C54" w14:textId="6B5E43C0" w:rsidR="00961D16" w:rsidRDefault="00961D16" w:rsidP="002C34D1">
            <w:pPr>
              <w:spacing w:after="0" w:line="240" w:lineRule="auto"/>
              <w:rPr>
                <w:rFonts w:ascii="Times New Roman" w:hAnsi="Times New Roman"/>
                <w:iCs/>
                <w:sz w:val="24"/>
                <w:szCs w:val="24"/>
              </w:rPr>
            </w:pPr>
            <w:r>
              <w:rPr>
                <w:rFonts w:ascii="Times New Roman" w:hAnsi="Times New Roman"/>
                <w:iCs/>
                <w:sz w:val="24"/>
                <w:szCs w:val="24"/>
              </w:rPr>
              <w:t>Šī paša iemesla dēļ Projekts paredz iespēju pašam bērnam pieprasīt sev pakalpojumu, lai gan tālākā pakalpojuma pieprasīšanas un piešķiršanas procesā svarīga ir arī bērna likumiskā pārstāvja iesaiste.</w:t>
            </w:r>
          </w:p>
          <w:p w14:paraId="1A5A01AE" w14:textId="09FF3D77" w:rsidR="0041143C" w:rsidRDefault="0041143C" w:rsidP="002C34D1">
            <w:pPr>
              <w:spacing w:after="0" w:line="240" w:lineRule="auto"/>
              <w:rPr>
                <w:rFonts w:ascii="Times New Roman" w:hAnsi="Times New Roman"/>
                <w:iCs/>
                <w:sz w:val="24"/>
                <w:szCs w:val="24"/>
              </w:rPr>
            </w:pPr>
          </w:p>
          <w:p w14:paraId="1FE5BC20" w14:textId="4BE850A2" w:rsidR="0041143C" w:rsidRDefault="00B7398B" w:rsidP="002C34D1">
            <w:pPr>
              <w:spacing w:after="0" w:line="240" w:lineRule="auto"/>
              <w:rPr>
                <w:rFonts w:ascii="Times New Roman" w:hAnsi="Times New Roman"/>
                <w:iCs/>
                <w:sz w:val="24"/>
                <w:szCs w:val="24"/>
              </w:rPr>
            </w:pPr>
            <w:r>
              <w:rPr>
                <w:rFonts w:ascii="Times New Roman" w:hAnsi="Times New Roman"/>
                <w:iCs/>
                <w:sz w:val="24"/>
                <w:szCs w:val="24"/>
              </w:rPr>
              <w:t xml:space="preserve">Ņemot vērā to, ka pakalpojums </w:t>
            </w:r>
            <w:r w:rsidR="00935755">
              <w:rPr>
                <w:rFonts w:ascii="Times New Roman" w:hAnsi="Times New Roman"/>
                <w:iCs/>
                <w:sz w:val="24"/>
                <w:szCs w:val="24"/>
              </w:rPr>
              <w:t xml:space="preserve">institūcijā </w:t>
            </w:r>
            <w:r>
              <w:rPr>
                <w:rFonts w:ascii="Times New Roman" w:hAnsi="Times New Roman"/>
                <w:iCs/>
                <w:sz w:val="24"/>
                <w:szCs w:val="24"/>
              </w:rPr>
              <w:t>ir ilgstošs un tas tiek veikts, personai atrodoties pakalpojum</w:t>
            </w:r>
            <w:r w:rsidR="00ED62D4">
              <w:rPr>
                <w:rFonts w:ascii="Times New Roman" w:hAnsi="Times New Roman"/>
                <w:iCs/>
                <w:sz w:val="24"/>
                <w:szCs w:val="24"/>
              </w:rPr>
              <w:t>u</w:t>
            </w:r>
            <w:r>
              <w:rPr>
                <w:rFonts w:ascii="Times New Roman" w:hAnsi="Times New Roman"/>
                <w:iCs/>
                <w:sz w:val="24"/>
                <w:szCs w:val="24"/>
              </w:rPr>
              <w:t xml:space="preserve"> sniedzēja institūcijā uz vietas, turklāt tas tiek piešķirts tikai bērniem, kuri ir saņēmuši motivācijas pakalpojumu ārstniecības iestādē</w:t>
            </w:r>
            <w:r w:rsidR="00551781">
              <w:rPr>
                <w:rFonts w:ascii="Times New Roman" w:hAnsi="Times New Roman"/>
                <w:iCs/>
                <w:sz w:val="24"/>
                <w:szCs w:val="24"/>
              </w:rPr>
              <w:t xml:space="preserve"> (minēto motivācijas pakalpojumu nodrošina VSIA “Slimnīca “</w:t>
            </w:r>
            <w:proofErr w:type="spellStart"/>
            <w:r w:rsidR="00551781">
              <w:rPr>
                <w:rFonts w:ascii="Times New Roman" w:hAnsi="Times New Roman"/>
                <w:iCs/>
                <w:sz w:val="24"/>
                <w:szCs w:val="24"/>
              </w:rPr>
              <w:t>Ģintermuiža</w:t>
            </w:r>
            <w:proofErr w:type="spellEnd"/>
            <w:r w:rsidR="00551781">
              <w:rPr>
                <w:rFonts w:ascii="Times New Roman" w:hAnsi="Times New Roman"/>
                <w:iCs/>
                <w:sz w:val="24"/>
                <w:szCs w:val="24"/>
              </w:rPr>
              <w:t>””</w:t>
            </w:r>
            <w:r w:rsidR="00551781">
              <w:rPr>
                <w:rStyle w:val="FootnoteReference"/>
                <w:rFonts w:ascii="Times New Roman" w:hAnsi="Times New Roman"/>
                <w:iCs/>
                <w:sz w:val="24"/>
                <w:szCs w:val="24"/>
              </w:rPr>
              <w:footnoteReference w:id="2"/>
            </w:r>
            <w:r w:rsidR="00551781">
              <w:rPr>
                <w:rFonts w:ascii="Times New Roman" w:hAnsi="Times New Roman"/>
                <w:iCs/>
                <w:sz w:val="24"/>
                <w:szCs w:val="24"/>
              </w:rPr>
              <w:t>)</w:t>
            </w:r>
            <w:r>
              <w:rPr>
                <w:rFonts w:ascii="Times New Roman" w:hAnsi="Times New Roman"/>
                <w:iCs/>
                <w:sz w:val="24"/>
                <w:szCs w:val="24"/>
              </w:rPr>
              <w:t>, un pilngadīgām personām pēc pabeigta</w:t>
            </w:r>
            <w:r w:rsidR="009D7521">
              <w:rPr>
                <w:rFonts w:ascii="Times New Roman" w:hAnsi="Times New Roman"/>
                <w:iCs/>
                <w:sz w:val="24"/>
                <w:szCs w:val="24"/>
              </w:rPr>
              <w:t xml:space="preserve"> narkologa noteikta</w:t>
            </w:r>
            <w:r>
              <w:rPr>
                <w:rFonts w:ascii="Times New Roman" w:hAnsi="Times New Roman"/>
                <w:iCs/>
                <w:sz w:val="24"/>
                <w:szCs w:val="24"/>
              </w:rPr>
              <w:t xml:space="preserve"> ārstniecības kursa, pakalpojuma piešķiršana</w:t>
            </w:r>
            <w:r w:rsidR="009D7521">
              <w:rPr>
                <w:rFonts w:ascii="Times New Roman" w:hAnsi="Times New Roman"/>
                <w:iCs/>
                <w:sz w:val="24"/>
                <w:szCs w:val="24"/>
              </w:rPr>
              <w:t xml:space="preserve"> institūcijā</w:t>
            </w:r>
            <w:r>
              <w:rPr>
                <w:rFonts w:ascii="Times New Roman" w:hAnsi="Times New Roman"/>
                <w:iCs/>
                <w:sz w:val="24"/>
                <w:szCs w:val="24"/>
              </w:rPr>
              <w:t xml:space="preserve"> ir salīdzinoši sarežģītāka, tomēr tā sevī ietver tikai pamatdokumentus, lai turpmāka šo personu sociālā rehabilitācija varētu noritēt veiksmīgi, tai skaitā narkologa atzinumu</w:t>
            </w:r>
            <w:r w:rsidR="0092342C">
              <w:rPr>
                <w:rFonts w:ascii="Times New Roman" w:hAnsi="Times New Roman"/>
                <w:iCs/>
                <w:sz w:val="24"/>
                <w:szCs w:val="24"/>
              </w:rPr>
              <w:t xml:space="preserve"> par pakalpojumu nepieciešamību</w:t>
            </w:r>
            <w:r>
              <w:rPr>
                <w:rFonts w:ascii="Times New Roman" w:hAnsi="Times New Roman"/>
                <w:iCs/>
                <w:sz w:val="24"/>
                <w:szCs w:val="24"/>
              </w:rPr>
              <w:t xml:space="preserve"> un norādi, ka personai nav</w:t>
            </w:r>
            <w:r w:rsidR="009D7521">
              <w:rPr>
                <w:rFonts w:ascii="Times New Roman" w:hAnsi="Times New Roman"/>
                <w:iCs/>
                <w:sz w:val="24"/>
                <w:szCs w:val="24"/>
              </w:rPr>
              <w:t xml:space="preserve"> nopietnu</w:t>
            </w:r>
            <w:r>
              <w:rPr>
                <w:rFonts w:ascii="Times New Roman" w:hAnsi="Times New Roman"/>
                <w:iCs/>
                <w:sz w:val="24"/>
                <w:szCs w:val="24"/>
              </w:rPr>
              <w:t xml:space="preserve"> kontrindikāciju minētā pakalpojuma saņemšanai.</w:t>
            </w:r>
          </w:p>
          <w:p w14:paraId="3C9392E8" w14:textId="0302A17D" w:rsidR="0086369D" w:rsidRDefault="00B7398B" w:rsidP="00CE4C80">
            <w:pPr>
              <w:spacing w:after="0" w:line="240" w:lineRule="auto"/>
              <w:rPr>
                <w:rFonts w:ascii="Times New Roman" w:hAnsi="Times New Roman"/>
                <w:iCs/>
                <w:sz w:val="24"/>
                <w:szCs w:val="24"/>
              </w:rPr>
            </w:pPr>
            <w:r>
              <w:rPr>
                <w:rFonts w:ascii="Times New Roman" w:hAnsi="Times New Roman"/>
                <w:iCs/>
                <w:sz w:val="24"/>
                <w:szCs w:val="24"/>
              </w:rPr>
              <w:t>Ja tomēr pakalpojuma sniegšanas laikā pakalpojuma sniedzēja  narkologs</w:t>
            </w:r>
            <w:r w:rsidR="009D7521">
              <w:rPr>
                <w:rFonts w:ascii="Times New Roman" w:hAnsi="Times New Roman"/>
                <w:iCs/>
                <w:sz w:val="24"/>
                <w:szCs w:val="24"/>
              </w:rPr>
              <w:t xml:space="preserve">, </w:t>
            </w:r>
            <w:r>
              <w:rPr>
                <w:rFonts w:ascii="Times New Roman" w:hAnsi="Times New Roman"/>
                <w:iCs/>
                <w:sz w:val="24"/>
                <w:szCs w:val="24"/>
              </w:rPr>
              <w:t>psihiatrs</w:t>
            </w:r>
            <w:r w:rsidR="009D7521">
              <w:rPr>
                <w:rFonts w:ascii="Times New Roman" w:hAnsi="Times New Roman"/>
                <w:iCs/>
                <w:sz w:val="24"/>
                <w:szCs w:val="24"/>
              </w:rPr>
              <w:t xml:space="preserve"> vai bērnu psihiatrs</w:t>
            </w:r>
            <w:r>
              <w:rPr>
                <w:rFonts w:ascii="Times New Roman" w:hAnsi="Times New Roman"/>
                <w:iCs/>
                <w:sz w:val="24"/>
                <w:szCs w:val="24"/>
              </w:rPr>
              <w:t xml:space="preserve"> ir pārliecinājies, ka bērns vai pilngadīga persona nevar droši turpināt saņemt pakalpojumu</w:t>
            </w:r>
            <w:r w:rsidR="009D7521">
              <w:rPr>
                <w:rFonts w:ascii="Times New Roman" w:hAnsi="Times New Roman"/>
                <w:iCs/>
                <w:sz w:val="24"/>
                <w:szCs w:val="24"/>
              </w:rPr>
              <w:t xml:space="preserve"> institūcijā,</w:t>
            </w:r>
            <w:r>
              <w:rPr>
                <w:rFonts w:ascii="Times New Roman" w:hAnsi="Times New Roman"/>
                <w:iCs/>
                <w:sz w:val="24"/>
                <w:szCs w:val="24"/>
              </w:rPr>
              <w:t xml:space="preserve"> šo pakalpojumu</w:t>
            </w:r>
            <w:r w:rsidR="009D7521">
              <w:rPr>
                <w:rFonts w:ascii="Times New Roman" w:hAnsi="Times New Roman"/>
                <w:iCs/>
                <w:sz w:val="24"/>
                <w:szCs w:val="24"/>
              </w:rPr>
              <w:t>, pamatojoties uz ārsta narkologa pamatotu atzinumu,</w:t>
            </w:r>
            <w:r>
              <w:rPr>
                <w:rFonts w:ascii="Times New Roman" w:hAnsi="Times New Roman"/>
                <w:iCs/>
                <w:sz w:val="24"/>
                <w:szCs w:val="24"/>
              </w:rPr>
              <w:t xml:space="preserve">  ir iespējams pārtraukt</w:t>
            </w:r>
            <w:r w:rsidR="00A742A7">
              <w:rPr>
                <w:rFonts w:ascii="Times New Roman" w:hAnsi="Times New Roman"/>
                <w:iCs/>
                <w:sz w:val="24"/>
                <w:szCs w:val="24"/>
              </w:rPr>
              <w:t>.</w:t>
            </w:r>
          </w:p>
          <w:p w14:paraId="16F9DDBA" w14:textId="0ABBED96" w:rsidR="009D7521" w:rsidRDefault="009D7521" w:rsidP="00CE4C80">
            <w:pPr>
              <w:spacing w:after="0" w:line="240" w:lineRule="auto"/>
              <w:rPr>
                <w:rFonts w:ascii="Times New Roman" w:hAnsi="Times New Roman"/>
                <w:iCs/>
                <w:sz w:val="24"/>
                <w:szCs w:val="24"/>
              </w:rPr>
            </w:pPr>
          </w:p>
          <w:p w14:paraId="669642C5" w14:textId="7936CE64" w:rsidR="009D7521" w:rsidRDefault="009D7521" w:rsidP="00CE4C80">
            <w:pPr>
              <w:spacing w:after="0" w:line="240" w:lineRule="auto"/>
              <w:rPr>
                <w:rFonts w:ascii="Times New Roman" w:hAnsi="Times New Roman"/>
                <w:iCs/>
                <w:sz w:val="24"/>
                <w:szCs w:val="24"/>
              </w:rPr>
            </w:pPr>
            <w:r>
              <w:rPr>
                <w:rFonts w:ascii="Times New Roman" w:hAnsi="Times New Roman"/>
                <w:iCs/>
                <w:sz w:val="24"/>
                <w:szCs w:val="24"/>
              </w:rPr>
              <w:t>Nepieciešamība bērniem saņemt motivācijas pakalpojumu pirms uzsākt pakalpojumu saņemšanu institūcijā izriet no speciālistu ieteikumiem, ņemot vērā, ka sociālās rehabilitācijas pakalpojums ir jāsaņem brīvprātīgi,</w:t>
            </w:r>
            <w:r w:rsidR="0092342C">
              <w:rPr>
                <w:rFonts w:ascii="Times New Roman" w:hAnsi="Times New Roman"/>
                <w:iCs/>
                <w:sz w:val="24"/>
                <w:szCs w:val="24"/>
              </w:rPr>
              <w:t xml:space="preserve"> pakalpojums tiek sniegts vietā, no kuras bērni var brīvi iziet un pārvietoties,</w:t>
            </w:r>
            <w:r>
              <w:rPr>
                <w:rFonts w:ascii="Times New Roman" w:hAnsi="Times New Roman"/>
                <w:iCs/>
                <w:sz w:val="24"/>
                <w:szCs w:val="24"/>
              </w:rPr>
              <w:t xml:space="preserve"> bet var paiet kāds laiks līdz bērna iekšējā motivācija ir nostiprinājusies pietiekami, lai bērns varētu uzsākt pakalpojumu saņemšanu</w:t>
            </w:r>
            <w:r w:rsidR="0092342C">
              <w:rPr>
                <w:rFonts w:ascii="Times New Roman" w:hAnsi="Times New Roman"/>
                <w:iCs/>
                <w:sz w:val="24"/>
                <w:szCs w:val="24"/>
              </w:rPr>
              <w:t xml:space="preserve"> un to arī veiksmīgi pabeigt.</w:t>
            </w:r>
          </w:p>
          <w:p w14:paraId="4698D501" w14:textId="6E0CABD9" w:rsidR="00CC6AFE" w:rsidRDefault="00CC6AFE" w:rsidP="00CE4C80">
            <w:pPr>
              <w:spacing w:after="0" w:line="240" w:lineRule="auto"/>
              <w:rPr>
                <w:rFonts w:ascii="Times New Roman" w:hAnsi="Times New Roman"/>
                <w:iCs/>
                <w:sz w:val="24"/>
                <w:szCs w:val="24"/>
              </w:rPr>
            </w:pPr>
          </w:p>
          <w:p w14:paraId="77299293" w14:textId="2A6A3616" w:rsidR="00FF05A5" w:rsidRDefault="00C27187" w:rsidP="00CE4C80">
            <w:pPr>
              <w:spacing w:after="0" w:line="240" w:lineRule="auto"/>
              <w:rPr>
                <w:rFonts w:ascii="Times New Roman" w:hAnsi="Times New Roman"/>
                <w:iCs/>
                <w:sz w:val="24"/>
                <w:szCs w:val="24"/>
              </w:rPr>
            </w:pPr>
            <w:r>
              <w:rPr>
                <w:rFonts w:ascii="Times New Roman" w:hAnsi="Times New Roman"/>
                <w:iCs/>
                <w:sz w:val="24"/>
                <w:szCs w:val="24"/>
              </w:rPr>
              <w:t>Saskaņā ar projektu narkologs ir tiesīgs noteikt, kādas darbības veicamas pirms bērnam var tikt piešķirts pakalpojums institūcijā:</w:t>
            </w:r>
          </w:p>
          <w:p w14:paraId="1B98DB5C" w14:textId="59CF44BF" w:rsidR="00C27187" w:rsidRDefault="00C27187" w:rsidP="00C27187">
            <w:pPr>
              <w:pStyle w:val="ListParagraph"/>
              <w:numPr>
                <w:ilvl w:val="0"/>
                <w:numId w:val="18"/>
              </w:numPr>
              <w:spacing w:after="0" w:line="240" w:lineRule="auto"/>
              <w:rPr>
                <w:rFonts w:ascii="Times New Roman" w:hAnsi="Times New Roman"/>
                <w:iCs/>
                <w:sz w:val="24"/>
                <w:szCs w:val="24"/>
              </w:rPr>
            </w:pPr>
            <w:r>
              <w:rPr>
                <w:rFonts w:ascii="Times New Roman" w:hAnsi="Times New Roman"/>
                <w:iCs/>
                <w:sz w:val="24"/>
                <w:szCs w:val="24"/>
              </w:rPr>
              <w:t>jā</w:t>
            </w:r>
            <w:r w:rsidRPr="00C27187">
              <w:rPr>
                <w:rFonts w:ascii="Times New Roman" w:hAnsi="Times New Roman"/>
                <w:iCs/>
                <w:sz w:val="24"/>
                <w:szCs w:val="24"/>
              </w:rPr>
              <w:t>pabei</w:t>
            </w:r>
            <w:r>
              <w:rPr>
                <w:rFonts w:ascii="Times New Roman" w:hAnsi="Times New Roman"/>
                <w:iCs/>
                <w:sz w:val="24"/>
                <w:szCs w:val="24"/>
              </w:rPr>
              <w:t>dz</w:t>
            </w:r>
            <w:r w:rsidRPr="00C27187">
              <w:rPr>
                <w:rFonts w:ascii="Times New Roman" w:hAnsi="Times New Roman"/>
                <w:iCs/>
                <w:sz w:val="24"/>
                <w:szCs w:val="24"/>
              </w:rPr>
              <w:t xml:space="preserve"> pilns motivācijas un ārstēšanas kurss narkoloģiskajā ārstniecības iestādē (gadījumos, kad bērnam ir izveidojusies atkarība, kuras dēļ ir jāsaņem ārstēšana pirms vispār apsvērt domu par sociālo rehabilitāciju);</w:t>
            </w:r>
          </w:p>
          <w:p w14:paraId="33595553" w14:textId="25A27B27" w:rsidR="00C27187" w:rsidRPr="00C27187" w:rsidRDefault="00C27187" w:rsidP="00C27187">
            <w:pPr>
              <w:pStyle w:val="ListParagraph"/>
              <w:numPr>
                <w:ilvl w:val="0"/>
                <w:numId w:val="18"/>
              </w:numPr>
              <w:rPr>
                <w:rFonts w:ascii="Times New Roman" w:hAnsi="Times New Roman"/>
                <w:iCs/>
                <w:sz w:val="24"/>
                <w:szCs w:val="24"/>
              </w:rPr>
            </w:pPr>
            <w:r>
              <w:rPr>
                <w:rFonts w:ascii="Times New Roman" w:hAnsi="Times New Roman"/>
                <w:iCs/>
                <w:sz w:val="24"/>
                <w:szCs w:val="24"/>
              </w:rPr>
              <w:t>jāpabeidz</w:t>
            </w:r>
            <w:r w:rsidRPr="00C27187">
              <w:rPr>
                <w:rFonts w:ascii="Times New Roman" w:hAnsi="Times New Roman"/>
                <w:iCs/>
                <w:sz w:val="24"/>
                <w:szCs w:val="24"/>
              </w:rPr>
              <w:t xml:space="preserve"> narkologa noteikts ārstēšanās kurss, kas var notikt jebkurā slimnīcā vai ambulatori pēc narkologa ieskatiem;</w:t>
            </w:r>
          </w:p>
          <w:p w14:paraId="7F8D3550" w14:textId="5989DDFF" w:rsidR="00C27187" w:rsidRPr="00C27187" w:rsidRDefault="00C27187" w:rsidP="00C27187">
            <w:pPr>
              <w:pStyle w:val="ListParagraph"/>
              <w:numPr>
                <w:ilvl w:val="0"/>
                <w:numId w:val="18"/>
              </w:numPr>
              <w:spacing w:after="0" w:line="240" w:lineRule="auto"/>
              <w:rPr>
                <w:rFonts w:ascii="Times New Roman" w:hAnsi="Times New Roman"/>
                <w:iCs/>
                <w:sz w:val="24"/>
                <w:szCs w:val="24"/>
              </w:rPr>
            </w:pPr>
            <w:r w:rsidRPr="00C27187">
              <w:rPr>
                <w:rFonts w:ascii="Times New Roman" w:hAnsi="Times New Roman"/>
                <w:iCs/>
                <w:sz w:val="24"/>
                <w:szCs w:val="24"/>
              </w:rPr>
              <w:t>narkologs nenosaka bērnam ārstēšanu, jo nav izveidojusies atkarība, kas jāārstē, bet pastāv bažas, ka, neko nemainot, bērns var kļūt atkarīgs no vielām vai procesiem.</w:t>
            </w:r>
          </w:p>
          <w:p w14:paraId="55475C3B" w14:textId="77777777" w:rsidR="00FF05A5" w:rsidRDefault="00FF05A5" w:rsidP="00CE4C80">
            <w:pPr>
              <w:spacing w:after="0" w:line="240" w:lineRule="auto"/>
              <w:rPr>
                <w:rFonts w:ascii="Times New Roman" w:hAnsi="Times New Roman"/>
                <w:iCs/>
                <w:sz w:val="24"/>
                <w:szCs w:val="24"/>
              </w:rPr>
            </w:pPr>
          </w:p>
          <w:p w14:paraId="09CBE80D" w14:textId="47A9BEA9" w:rsidR="00CC6AFE" w:rsidRDefault="00CC6AFE" w:rsidP="00CE4C80">
            <w:pPr>
              <w:spacing w:after="0" w:line="240" w:lineRule="auto"/>
              <w:rPr>
                <w:rFonts w:ascii="Times New Roman" w:hAnsi="Times New Roman"/>
                <w:iCs/>
                <w:sz w:val="24"/>
                <w:szCs w:val="24"/>
              </w:rPr>
            </w:pPr>
            <w:r>
              <w:rPr>
                <w:rFonts w:ascii="Times New Roman" w:hAnsi="Times New Roman"/>
                <w:iCs/>
                <w:sz w:val="24"/>
                <w:szCs w:val="24"/>
              </w:rPr>
              <w:t>Ņemot vērā, ka šis projekts nosaka valsts finansētu sociālās rehabilitācijas pakalpojumu pieprasīšanas, piešķiršanas vai atteikšanas kārtību un pakalpojuma</w:t>
            </w:r>
            <w:r w:rsidR="004A0DB5">
              <w:rPr>
                <w:rFonts w:ascii="Times New Roman" w:hAnsi="Times New Roman"/>
                <w:iCs/>
                <w:sz w:val="24"/>
                <w:szCs w:val="24"/>
              </w:rPr>
              <w:t xml:space="preserve"> saturs un</w:t>
            </w:r>
            <w:r>
              <w:rPr>
                <w:rFonts w:ascii="Times New Roman" w:hAnsi="Times New Roman"/>
                <w:iCs/>
                <w:sz w:val="24"/>
                <w:szCs w:val="24"/>
              </w:rPr>
              <w:t xml:space="preserve"> mērķi atšķiras no ārstniecības pakalpojumiem, personām pirms pakalpojumu saņemšanas nepieciešamības gadījumā ir jāsaņem narkologa noteiktais ārstniecības pakalpojumu kurss narkologa noteiktajā vietā, veidā un apjomā, ko narkologs apliecina projekta 2</w:t>
            </w:r>
            <w:r w:rsidR="00054EDB">
              <w:rPr>
                <w:rFonts w:ascii="Times New Roman" w:hAnsi="Times New Roman"/>
                <w:iCs/>
                <w:sz w:val="24"/>
                <w:szCs w:val="24"/>
              </w:rPr>
              <w:t>1</w:t>
            </w:r>
            <w:r>
              <w:rPr>
                <w:rFonts w:ascii="Times New Roman" w:hAnsi="Times New Roman"/>
                <w:iCs/>
                <w:sz w:val="24"/>
                <w:szCs w:val="24"/>
              </w:rPr>
              <w:t>.2. un 3</w:t>
            </w:r>
            <w:r w:rsidR="00054EDB">
              <w:rPr>
                <w:rFonts w:ascii="Times New Roman" w:hAnsi="Times New Roman"/>
                <w:iCs/>
                <w:sz w:val="24"/>
                <w:szCs w:val="24"/>
              </w:rPr>
              <w:t>1</w:t>
            </w:r>
            <w:r>
              <w:rPr>
                <w:rFonts w:ascii="Times New Roman" w:hAnsi="Times New Roman"/>
                <w:iCs/>
                <w:sz w:val="24"/>
                <w:szCs w:val="24"/>
              </w:rPr>
              <w:t>.2. apakšpunktā.</w:t>
            </w:r>
          </w:p>
          <w:p w14:paraId="3157A758" w14:textId="77777777" w:rsidR="00B7398B" w:rsidRPr="001D75A7" w:rsidRDefault="00B7398B" w:rsidP="00CE4C80">
            <w:pPr>
              <w:spacing w:after="0" w:line="240" w:lineRule="auto"/>
              <w:rPr>
                <w:rFonts w:ascii="Times New Roman" w:hAnsi="Times New Roman"/>
                <w:iCs/>
                <w:sz w:val="24"/>
                <w:szCs w:val="24"/>
              </w:rPr>
            </w:pPr>
          </w:p>
          <w:p w14:paraId="27C52A38" w14:textId="52712400" w:rsidR="00A339DD" w:rsidRDefault="00A339DD" w:rsidP="00CE4C80">
            <w:pPr>
              <w:spacing w:after="0" w:line="240" w:lineRule="auto"/>
              <w:rPr>
                <w:rFonts w:ascii="Times New Roman" w:hAnsi="Times New Roman"/>
                <w:iCs/>
                <w:sz w:val="24"/>
                <w:szCs w:val="24"/>
              </w:rPr>
            </w:pPr>
            <w:r w:rsidRPr="001D75A7">
              <w:rPr>
                <w:rFonts w:ascii="Times New Roman" w:hAnsi="Times New Roman"/>
                <w:iCs/>
                <w:sz w:val="24"/>
                <w:szCs w:val="24"/>
              </w:rPr>
              <w:t>Lēmumu par pakalpojum</w:t>
            </w:r>
            <w:r w:rsidR="0051040A" w:rsidRPr="001D75A7">
              <w:rPr>
                <w:rFonts w:ascii="Times New Roman" w:hAnsi="Times New Roman"/>
                <w:iCs/>
                <w:sz w:val="24"/>
                <w:szCs w:val="24"/>
              </w:rPr>
              <w:t>u</w:t>
            </w:r>
            <w:r w:rsidRPr="001D75A7">
              <w:rPr>
                <w:rFonts w:ascii="Times New Roman" w:hAnsi="Times New Roman"/>
                <w:iCs/>
                <w:sz w:val="24"/>
                <w:szCs w:val="24"/>
              </w:rPr>
              <w:t xml:space="preserve"> piešķiršanu</w:t>
            </w:r>
            <w:r w:rsidR="00DA5ED5" w:rsidRPr="001D75A7">
              <w:rPr>
                <w:rFonts w:ascii="Times New Roman" w:hAnsi="Times New Roman"/>
                <w:iCs/>
                <w:sz w:val="24"/>
                <w:szCs w:val="24"/>
              </w:rPr>
              <w:t>, atteikumu piešķirt pakalpojumu vai uzņemšanu pakalpojumu saņēmēju rindā</w:t>
            </w:r>
            <w:r w:rsidR="00075308" w:rsidRPr="001D75A7">
              <w:rPr>
                <w:rFonts w:ascii="Times New Roman" w:hAnsi="Times New Roman"/>
                <w:iCs/>
                <w:sz w:val="24"/>
                <w:szCs w:val="24"/>
              </w:rPr>
              <w:t xml:space="preserve"> gan bērniem, gan pilngadīgām personām</w:t>
            </w:r>
            <w:r w:rsidRPr="001D75A7">
              <w:rPr>
                <w:rFonts w:ascii="Times New Roman" w:hAnsi="Times New Roman"/>
                <w:iCs/>
                <w:sz w:val="24"/>
                <w:szCs w:val="24"/>
              </w:rPr>
              <w:t xml:space="preserve"> pieņem Sociālās integrācijas valsts aģentūra (turpmāk – Aģentūra), kas jau šobrīd koordinē pakalpojum</w:t>
            </w:r>
            <w:r w:rsidR="00F06906" w:rsidRPr="001D75A7">
              <w:rPr>
                <w:rFonts w:ascii="Times New Roman" w:hAnsi="Times New Roman"/>
                <w:iCs/>
                <w:sz w:val="24"/>
                <w:szCs w:val="24"/>
              </w:rPr>
              <w:t xml:space="preserve">u piešķiršanu bērniem un pilngadīgām personām, kuras ir atkarīgas no </w:t>
            </w:r>
            <w:r w:rsidR="00777431">
              <w:rPr>
                <w:rFonts w:ascii="Times New Roman" w:hAnsi="Times New Roman"/>
                <w:iCs/>
                <w:sz w:val="24"/>
                <w:szCs w:val="24"/>
              </w:rPr>
              <w:t>apreibinošām</w:t>
            </w:r>
            <w:r w:rsidR="00F06906" w:rsidRPr="001D75A7">
              <w:rPr>
                <w:rFonts w:ascii="Times New Roman" w:hAnsi="Times New Roman"/>
                <w:iCs/>
                <w:sz w:val="24"/>
                <w:szCs w:val="24"/>
              </w:rPr>
              <w:t xml:space="preserve"> vielām</w:t>
            </w:r>
            <w:r w:rsidR="00AE3BBC" w:rsidRPr="001D75A7">
              <w:rPr>
                <w:rFonts w:ascii="Times New Roman" w:hAnsi="Times New Roman"/>
                <w:iCs/>
                <w:sz w:val="24"/>
                <w:szCs w:val="24"/>
              </w:rPr>
              <w:t>,</w:t>
            </w:r>
            <w:r w:rsidR="002906E7">
              <w:rPr>
                <w:rFonts w:ascii="Times New Roman" w:hAnsi="Times New Roman"/>
                <w:iCs/>
                <w:sz w:val="24"/>
                <w:szCs w:val="24"/>
              </w:rPr>
              <w:t xml:space="preserve"> pamatojoties uz Sociālo pakalpojumu un sociālās palīdzības likuma 15.</w:t>
            </w:r>
            <w:r w:rsidR="002906E7">
              <w:rPr>
                <w:rFonts w:ascii="Times New Roman" w:hAnsi="Times New Roman"/>
                <w:iCs/>
                <w:sz w:val="24"/>
                <w:szCs w:val="24"/>
                <w:vertAlign w:val="superscript"/>
              </w:rPr>
              <w:t>1</w:t>
            </w:r>
            <w:r w:rsidR="002906E7">
              <w:rPr>
                <w:rFonts w:ascii="Times New Roman" w:hAnsi="Times New Roman"/>
                <w:iCs/>
                <w:sz w:val="24"/>
                <w:szCs w:val="24"/>
              </w:rPr>
              <w:t xml:space="preserve"> panta pirmās daļas 3. punktu,</w:t>
            </w:r>
            <w:r w:rsidR="00AE3BBC" w:rsidRPr="001D75A7">
              <w:rPr>
                <w:rFonts w:ascii="Times New Roman" w:hAnsi="Times New Roman"/>
                <w:iCs/>
                <w:sz w:val="24"/>
                <w:szCs w:val="24"/>
              </w:rPr>
              <w:t xml:space="preserve"> kā arī saskaņā ar Sociālo pakalpojumu un sociālās palīdzības likuma 15.</w:t>
            </w:r>
            <w:r w:rsidR="00AE3BBC" w:rsidRPr="001D75A7">
              <w:rPr>
                <w:rFonts w:ascii="Times New Roman" w:hAnsi="Times New Roman"/>
                <w:iCs/>
                <w:sz w:val="24"/>
                <w:szCs w:val="24"/>
                <w:vertAlign w:val="superscript"/>
              </w:rPr>
              <w:t>1</w:t>
            </w:r>
            <w:r w:rsidR="00AE3BBC" w:rsidRPr="001D75A7">
              <w:rPr>
                <w:rFonts w:ascii="Times New Roman" w:hAnsi="Times New Roman"/>
                <w:iCs/>
                <w:sz w:val="24"/>
                <w:szCs w:val="24"/>
              </w:rPr>
              <w:t xml:space="preserve"> panta ceturto daļu veido un uztur sociālās rehabilitācijas informācijas sistēmu, kas ir valsts informācijas sistēma, tieši attiecībā uz pilngadīgām personām un bērniem, kuri ir atkarīgi no </w:t>
            </w:r>
            <w:r w:rsidR="00777431">
              <w:rPr>
                <w:rFonts w:ascii="Times New Roman" w:hAnsi="Times New Roman"/>
                <w:iCs/>
                <w:sz w:val="24"/>
                <w:szCs w:val="24"/>
              </w:rPr>
              <w:t>apreibinošām</w:t>
            </w:r>
            <w:r w:rsidR="00AE3BBC" w:rsidRPr="001D75A7">
              <w:rPr>
                <w:rFonts w:ascii="Times New Roman" w:hAnsi="Times New Roman"/>
                <w:iCs/>
                <w:sz w:val="24"/>
                <w:szCs w:val="24"/>
              </w:rPr>
              <w:t xml:space="preserve"> vielām un procesiem, un kuras ir pieprasījušas </w:t>
            </w:r>
            <w:r w:rsidR="00C363B6" w:rsidRPr="001D75A7">
              <w:rPr>
                <w:rFonts w:ascii="Times New Roman" w:hAnsi="Times New Roman"/>
                <w:iCs/>
                <w:sz w:val="24"/>
                <w:szCs w:val="24"/>
              </w:rPr>
              <w:t>un</w:t>
            </w:r>
            <w:r w:rsidR="00AE3BBC" w:rsidRPr="001D75A7">
              <w:rPr>
                <w:rFonts w:ascii="Times New Roman" w:hAnsi="Times New Roman"/>
                <w:iCs/>
                <w:sz w:val="24"/>
                <w:szCs w:val="24"/>
              </w:rPr>
              <w:t xml:space="preserve"> saņem valsts finansētu</w:t>
            </w:r>
            <w:r w:rsidR="00DA5ED5" w:rsidRPr="001D75A7">
              <w:rPr>
                <w:rFonts w:ascii="Times New Roman" w:hAnsi="Times New Roman"/>
                <w:iCs/>
                <w:sz w:val="24"/>
                <w:szCs w:val="24"/>
              </w:rPr>
              <w:t>s</w:t>
            </w:r>
            <w:r w:rsidR="00AE3BBC" w:rsidRPr="001D75A7">
              <w:rPr>
                <w:rFonts w:ascii="Times New Roman" w:hAnsi="Times New Roman"/>
                <w:iCs/>
                <w:sz w:val="24"/>
                <w:szCs w:val="24"/>
              </w:rPr>
              <w:t xml:space="preserve"> sociālās rehabilitācijas pakalpojumu</w:t>
            </w:r>
            <w:r w:rsidR="00DA5ED5" w:rsidRPr="001D75A7">
              <w:rPr>
                <w:rFonts w:ascii="Times New Roman" w:hAnsi="Times New Roman"/>
                <w:iCs/>
                <w:sz w:val="24"/>
                <w:szCs w:val="24"/>
              </w:rPr>
              <w:t>s</w:t>
            </w:r>
            <w:r w:rsidR="00AE3BBC" w:rsidRPr="001D75A7">
              <w:rPr>
                <w:rFonts w:ascii="Times New Roman" w:hAnsi="Times New Roman"/>
                <w:iCs/>
                <w:sz w:val="24"/>
                <w:szCs w:val="24"/>
              </w:rPr>
              <w:t>.</w:t>
            </w:r>
          </w:p>
          <w:p w14:paraId="597EED77" w14:textId="3784F419" w:rsidR="00E95912" w:rsidRDefault="00E95912" w:rsidP="00CE4C80">
            <w:pPr>
              <w:spacing w:after="0" w:line="240" w:lineRule="auto"/>
              <w:rPr>
                <w:rFonts w:ascii="Times New Roman" w:hAnsi="Times New Roman"/>
                <w:iCs/>
                <w:sz w:val="24"/>
                <w:szCs w:val="24"/>
              </w:rPr>
            </w:pPr>
            <w:r w:rsidRPr="0080447A">
              <w:rPr>
                <w:rFonts w:ascii="Times New Roman" w:hAnsi="Times New Roman"/>
                <w:iCs/>
                <w:sz w:val="24"/>
                <w:szCs w:val="24"/>
              </w:rPr>
              <w:t>Atkarībā no pakalpojuma pieprasītāja iesniegumā norādītā ir trīs veidi, kā Aģentūra var informēt bērnu vai pilngadīgu personu par izdoto administratīvo aktu – izdotais lēmums tiek nosūtīts pakalpojumu sniedzējam (saskaņā ar Paziņošanas likuma 3. panta</w:t>
            </w:r>
            <w:r>
              <w:rPr>
                <w:rFonts w:ascii="Times New Roman" w:hAnsi="Times New Roman"/>
                <w:iCs/>
                <w:sz w:val="24"/>
                <w:szCs w:val="24"/>
              </w:rPr>
              <w:t xml:space="preserve"> </w:t>
            </w:r>
            <w:r w:rsidRPr="0080447A">
              <w:rPr>
                <w:rFonts w:ascii="Times New Roman" w:hAnsi="Times New Roman"/>
                <w:iCs/>
                <w:sz w:val="24"/>
                <w:szCs w:val="24"/>
              </w:rPr>
              <w:t>pirmās daļas 1. punktu), uz iesniedzēja norādīto elektroniskā pasta adresi vai pa pastu.</w:t>
            </w:r>
          </w:p>
          <w:p w14:paraId="0296D569" w14:textId="6F85C441" w:rsidR="0004649D" w:rsidRDefault="0004649D" w:rsidP="00CE4C80">
            <w:pPr>
              <w:spacing w:after="0" w:line="240" w:lineRule="auto"/>
              <w:rPr>
                <w:rFonts w:ascii="Times New Roman" w:hAnsi="Times New Roman"/>
                <w:iCs/>
                <w:sz w:val="24"/>
                <w:szCs w:val="24"/>
              </w:rPr>
            </w:pPr>
          </w:p>
          <w:p w14:paraId="79C6EAC5" w14:textId="302C1F27" w:rsidR="0004649D" w:rsidRDefault="0004649D" w:rsidP="00CE4C80">
            <w:pPr>
              <w:spacing w:after="0" w:line="240" w:lineRule="auto"/>
              <w:rPr>
                <w:rFonts w:ascii="Times New Roman" w:hAnsi="Times New Roman"/>
                <w:iCs/>
                <w:sz w:val="24"/>
                <w:szCs w:val="24"/>
              </w:rPr>
            </w:pPr>
            <w:r>
              <w:rPr>
                <w:rFonts w:ascii="Times New Roman" w:hAnsi="Times New Roman"/>
                <w:iCs/>
                <w:sz w:val="24"/>
                <w:szCs w:val="24"/>
              </w:rPr>
              <w:t xml:space="preserve">Labklājības ministrija plāno sev piešķirtos valsts budžeta līdzekļus tā, lai pakalpojuma saņemšanai neveidojas rinda un līdz šim pakalpojumam institūcijā tāda arī nav tikusi veidota, tomēr jau pēc pilotprojekta rezultātiem ir skaidrs, ka pakalpojums dzīvesvietā bērniem ir ļoti pieprasīts un jau 2020. gada pavasarī to nevar </w:t>
            </w:r>
            <w:r>
              <w:rPr>
                <w:rFonts w:ascii="Times New Roman" w:hAnsi="Times New Roman"/>
                <w:iCs/>
                <w:sz w:val="24"/>
                <w:szCs w:val="24"/>
              </w:rPr>
              <w:lastRenderedPageBreak/>
              <w:t>vienlaikus nodrošināt visiem bērniem, kuri šo pakalpojumu pieprasa un pats pakalpojumu sniedzējs ir sācis veidot rindu pakalpojumu saņemšanai.</w:t>
            </w:r>
          </w:p>
          <w:p w14:paraId="27B3D8B0" w14:textId="398C9049" w:rsidR="00577AD6" w:rsidRDefault="00577AD6" w:rsidP="00CE4C80">
            <w:pPr>
              <w:spacing w:after="0" w:line="240" w:lineRule="auto"/>
              <w:rPr>
                <w:rFonts w:ascii="Times New Roman" w:hAnsi="Times New Roman"/>
                <w:iCs/>
                <w:sz w:val="24"/>
                <w:szCs w:val="24"/>
              </w:rPr>
            </w:pPr>
          </w:p>
          <w:p w14:paraId="60880AC6" w14:textId="455CED43" w:rsidR="00577AD6" w:rsidRDefault="00577AD6" w:rsidP="00CE4C80">
            <w:pPr>
              <w:spacing w:after="0" w:line="240" w:lineRule="auto"/>
              <w:rPr>
                <w:rFonts w:ascii="Times New Roman" w:hAnsi="Times New Roman"/>
                <w:iCs/>
                <w:sz w:val="24"/>
                <w:szCs w:val="24"/>
              </w:rPr>
            </w:pPr>
            <w:r>
              <w:rPr>
                <w:rFonts w:ascii="Times New Roman" w:hAnsi="Times New Roman"/>
                <w:iCs/>
                <w:sz w:val="24"/>
                <w:szCs w:val="24"/>
              </w:rPr>
              <w:t xml:space="preserve">Projekts nosaka, ka Aģentūra lēmumus attiecībā uz pakalpojumu piešķiršanu, atteikumu piešķirt pakalpojumu vai uzņemšanu pakalpojumu saņēmēju rindā, pieņem 3 dienu laikā, ņemot vērā to, ka bērni un pilngadīgas personas, kuriem ir izveidojusies atkarība no </w:t>
            </w:r>
            <w:r w:rsidR="00777431">
              <w:rPr>
                <w:rFonts w:ascii="Times New Roman" w:hAnsi="Times New Roman"/>
                <w:iCs/>
                <w:sz w:val="24"/>
                <w:szCs w:val="24"/>
              </w:rPr>
              <w:t>apreibinošajām</w:t>
            </w:r>
            <w:r>
              <w:rPr>
                <w:rFonts w:ascii="Times New Roman" w:hAnsi="Times New Roman"/>
                <w:iCs/>
                <w:sz w:val="24"/>
                <w:szCs w:val="24"/>
              </w:rPr>
              <w:t xml:space="preserve"> vielām un procesiem</w:t>
            </w:r>
            <w:r w:rsidR="007444C8">
              <w:rPr>
                <w:rFonts w:ascii="Times New Roman" w:hAnsi="Times New Roman"/>
                <w:iCs/>
                <w:sz w:val="24"/>
                <w:szCs w:val="24"/>
              </w:rPr>
              <w:t xml:space="preserve"> ir viegli ievainojami, viegli iespaidojami un motivācija, kas radusies ģimenes locekļu vai motivācijas programmas ietekmē, īsā laikā var tikt zaudēta. Aģentūras darbinieki ir spējīgi minētos lēmumus noteiktajā termiņā pieņemt.</w:t>
            </w:r>
          </w:p>
          <w:p w14:paraId="1F0F9627" w14:textId="0B8E507F" w:rsidR="00C85C0D" w:rsidRPr="001D75A7" w:rsidRDefault="00C85C0D" w:rsidP="00CE4C80">
            <w:pPr>
              <w:spacing w:after="0" w:line="240" w:lineRule="auto"/>
              <w:rPr>
                <w:rFonts w:ascii="Times New Roman" w:hAnsi="Times New Roman"/>
                <w:iCs/>
                <w:sz w:val="24"/>
                <w:szCs w:val="24"/>
              </w:rPr>
            </w:pPr>
            <w:r>
              <w:rPr>
                <w:rFonts w:ascii="Times New Roman" w:hAnsi="Times New Roman"/>
                <w:iCs/>
                <w:sz w:val="24"/>
                <w:szCs w:val="24"/>
              </w:rPr>
              <w:t>Vienlaikus projekts nosaka, ka Aģentūrai lēmumu pieņemšanai attiecībā uz personu ir nepieciešami dokumenti, kas pamatotu nepieciešamību pēc pakalpojumiem, tai skaitā narkologa atzinums un ārstniecības personas izziņa par personas veselības stāvokli, bet minētos dokumentus ārstniecības personas sagatavo un izsniedz tikai pēc personas lūguma un tās klātbūtnē, tā nav gatava informācija kas iegūstama bez personas iesaistes institūcijām savstarpēji sazinoties.</w:t>
            </w:r>
          </w:p>
          <w:p w14:paraId="311637E2" w14:textId="3C6A9F4F" w:rsidR="00D66646" w:rsidRPr="001D75A7" w:rsidRDefault="00D66646" w:rsidP="00CE4C80">
            <w:pPr>
              <w:spacing w:after="0" w:line="240" w:lineRule="auto"/>
              <w:rPr>
                <w:rFonts w:ascii="Times New Roman" w:hAnsi="Times New Roman"/>
                <w:iCs/>
                <w:sz w:val="24"/>
                <w:szCs w:val="24"/>
              </w:rPr>
            </w:pPr>
          </w:p>
          <w:p w14:paraId="3C3B931C" w14:textId="0A4B00D5" w:rsidR="00CE4C80" w:rsidRDefault="00E6429D" w:rsidP="00CE4C80">
            <w:pPr>
              <w:spacing w:after="0" w:line="240" w:lineRule="auto"/>
              <w:rPr>
                <w:rFonts w:ascii="Times New Roman" w:hAnsi="Times New Roman"/>
                <w:iCs/>
                <w:sz w:val="24"/>
                <w:szCs w:val="24"/>
              </w:rPr>
            </w:pPr>
            <w:r w:rsidRPr="001D75A7">
              <w:rPr>
                <w:rFonts w:ascii="Times New Roman" w:hAnsi="Times New Roman"/>
                <w:iCs/>
                <w:sz w:val="24"/>
                <w:szCs w:val="24"/>
              </w:rPr>
              <w:t>V</w:t>
            </w:r>
            <w:r w:rsidR="000F3CE9" w:rsidRPr="001D75A7">
              <w:rPr>
                <w:rFonts w:ascii="Times New Roman" w:hAnsi="Times New Roman"/>
                <w:iCs/>
                <w:sz w:val="24"/>
                <w:szCs w:val="24"/>
              </w:rPr>
              <w:t>isi pakalpojum</w:t>
            </w:r>
            <w:r w:rsidRPr="001D75A7">
              <w:rPr>
                <w:rFonts w:ascii="Times New Roman" w:hAnsi="Times New Roman"/>
                <w:iCs/>
                <w:sz w:val="24"/>
                <w:szCs w:val="24"/>
              </w:rPr>
              <w:t>u</w:t>
            </w:r>
            <w:r w:rsidR="000F3CE9" w:rsidRPr="001D75A7">
              <w:rPr>
                <w:rFonts w:ascii="Times New Roman" w:hAnsi="Times New Roman"/>
                <w:iCs/>
                <w:sz w:val="24"/>
                <w:szCs w:val="24"/>
              </w:rPr>
              <w:t xml:space="preserve"> pieprasīšanai un saņemšanai nepieciešamie dokumenti starp personu, pakalpojumu sniedzēju un publiskajām personām var tikt sūtīti un saņemti elektroniski saskaņā ar normatīvajiem aktiem par kārtību, kādā elektronisko dokumentu aprite notiek starp valsts un pašvaldību iestādēm vai starp šīm iestādēm un fiziskajām un</w:t>
            </w:r>
            <w:r w:rsidR="00BC1632">
              <w:rPr>
                <w:rFonts w:ascii="Times New Roman" w:hAnsi="Times New Roman"/>
                <w:iCs/>
                <w:sz w:val="24"/>
                <w:szCs w:val="24"/>
              </w:rPr>
              <w:t xml:space="preserve"> privāto tiesību</w:t>
            </w:r>
            <w:r w:rsidR="000F3CE9" w:rsidRPr="001D75A7">
              <w:rPr>
                <w:rFonts w:ascii="Times New Roman" w:hAnsi="Times New Roman"/>
                <w:iCs/>
                <w:sz w:val="24"/>
                <w:szCs w:val="24"/>
              </w:rPr>
              <w:t xml:space="preserve"> juridiskajām personām</w:t>
            </w:r>
            <w:r w:rsidR="00BC1632">
              <w:rPr>
                <w:rFonts w:ascii="Times New Roman" w:hAnsi="Times New Roman"/>
                <w:iCs/>
                <w:sz w:val="24"/>
                <w:szCs w:val="24"/>
              </w:rPr>
              <w:t xml:space="preserve"> vienlaikus pienācīgi ievērojot fizisko personu datu aizsardzības pasākumus</w:t>
            </w:r>
            <w:r w:rsidR="000F3CE9" w:rsidRPr="001D75A7">
              <w:rPr>
                <w:rFonts w:ascii="Times New Roman" w:hAnsi="Times New Roman"/>
                <w:iCs/>
                <w:sz w:val="24"/>
                <w:szCs w:val="24"/>
              </w:rPr>
              <w:t>.</w:t>
            </w:r>
          </w:p>
          <w:p w14:paraId="09B3FF4A" w14:textId="25EA656B" w:rsidR="00453C64" w:rsidRPr="001D75A7" w:rsidRDefault="00453C64" w:rsidP="00CE4C80">
            <w:pPr>
              <w:spacing w:after="0" w:line="240" w:lineRule="auto"/>
              <w:rPr>
                <w:rFonts w:ascii="Times New Roman" w:hAnsi="Times New Roman"/>
                <w:iCs/>
                <w:sz w:val="24"/>
                <w:szCs w:val="24"/>
              </w:rPr>
            </w:pPr>
            <w:r>
              <w:rPr>
                <w:rFonts w:ascii="Times New Roman" w:hAnsi="Times New Roman"/>
                <w:iCs/>
                <w:sz w:val="24"/>
                <w:szCs w:val="24"/>
              </w:rPr>
              <w:t>Ja vien projektā nav noteikts citādi, savstarpējā saziņa starp institūcijām un pakalpojumu saņēmējiem un viņu likumiskajiem pārstāvjiem var notikt gan telefoniski, gan klātienē, gan rakstiski, gan izmantojot elektroniskās saziņas iespējas (piemēram, e-pastu).</w:t>
            </w:r>
          </w:p>
          <w:p w14:paraId="2525BD3E" w14:textId="33D9A8B9" w:rsidR="004C3593" w:rsidRDefault="004C3593" w:rsidP="00CE4C80">
            <w:pPr>
              <w:spacing w:after="0" w:line="240" w:lineRule="auto"/>
              <w:rPr>
                <w:rFonts w:ascii="Times New Roman" w:hAnsi="Times New Roman"/>
                <w:iCs/>
                <w:sz w:val="24"/>
                <w:szCs w:val="24"/>
              </w:rPr>
            </w:pPr>
          </w:p>
          <w:p w14:paraId="402A99B3" w14:textId="34B88B01" w:rsidR="004C3593" w:rsidRDefault="004C3593" w:rsidP="00CE4C80">
            <w:pPr>
              <w:spacing w:after="0" w:line="240" w:lineRule="auto"/>
              <w:rPr>
                <w:rFonts w:ascii="Times New Roman" w:hAnsi="Times New Roman"/>
                <w:iCs/>
                <w:sz w:val="24"/>
                <w:szCs w:val="24"/>
              </w:rPr>
            </w:pPr>
            <w:r>
              <w:rPr>
                <w:rFonts w:ascii="Times New Roman" w:hAnsi="Times New Roman"/>
                <w:iCs/>
                <w:sz w:val="24"/>
                <w:szCs w:val="24"/>
              </w:rPr>
              <w:t>Pakalpojumus ir iespējams saņemt arī personām ar invaliditāti, bet personām ar smagiem organisma sistēmu funkciju traucējumiem, kuriem līdz ar to ir nepieciešama īpaša kopšana, pakalpojuma saņemšanai ir nepieciešama pavadošā persona. Pavadošās personas uzturēšanās izmaksas institūcijā tiek segtas no valsts budžeta līdzekļiem, citādi šīs papildus izmaksas varētu atturēt personas no pakalpojuma izmantošanas.</w:t>
            </w:r>
          </w:p>
          <w:p w14:paraId="26B96E92" w14:textId="0B69BEE9" w:rsidR="00B910BB" w:rsidRDefault="00B910BB" w:rsidP="00CE4C80">
            <w:pPr>
              <w:spacing w:after="0" w:line="240" w:lineRule="auto"/>
              <w:rPr>
                <w:rFonts w:ascii="Times New Roman" w:hAnsi="Times New Roman"/>
                <w:iCs/>
                <w:sz w:val="24"/>
                <w:szCs w:val="24"/>
              </w:rPr>
            </w:pPr>
            <w:r>
              <w:rPr>
                <w:rFonts w:ascii="Times New Roman" w:hAnsi="Times New Roman"/>
                <w:iCs/>
                <w:sz w:val="24"/>
                <w:szCs w:val="24"/>
              </w:rPr>
              <w:t>Ja bērna vai pilngadīgas personas invaliditātes līmenis neprasa pavadošās personas klātbūtni un palīdzību pakalpojumu saņemšanas laikā institūcijā, pavadošās personas klātbūtne institūcijā nav nepieciešama.</w:t>
            </w:r>
          </w:p>
          <w:p w14:paraId="21C597A1" w14:textId="77777777" w:rsidR="00061B2A" w:rsidRPr="001D75A7" w:rsidRDefault="00061B2A" w:rsidP="00CE4C80">
            <w:pPr>
              <w:spacing w:after="0" w:line="240" w:lineRule="auto"/>
              <w:rPr>
                <w:rFonts w:ascii="Times New Roman" w:hAnsi="Times New Roman"/>
                <w:iCs/>
                <w:sz w:val="24"/>
                <w:szCs w:val="24"/>
              </w:rPr>
            </w:pPr>
          </w:p>
          <w:p w14:paraId="7BED4744" w14:textId="73E60925" w:rsidR="00CE4C80" w:rsidRDefault="001838E2" w:rsidP="0075154C">
            <w:pPr>
              <w:spacing w:after="0" w:line="240" w:lineRule="auto"/>
              <w:rPr>
                <w:rFonts w:ascii="Times New Roman" w:hAnsi="Times New Roman"/>
                <w:iCs/>
                <w:sz w:val="24"/>
                <w:szCs w:val="24"/>
              </w:rPr>
            </w:pPr>
            <w:r w:rsidRPr="0080447A">
              <w:rPr>
                <w:rFonts w:ascii="Times New Roman" w:hAnsi="Times New Roman"/>
                <w:iCs/>
                <w:sz w:val="24"/>
                <w:szCs w:val="24"/>
              </w:rPr>
              <w:t xml:space="preserve">Sociālo pakalpojumu un sociālās palīdzības likuma 13. panta otrā daļa noteic, ka valsts sociālās rehabilitācijas pakalpojumu sniegšanai var izveidot sociālās aprūpes un sociālās rehabilitācijas iestādes vai slēgt līgumus ar citiem sociālo pakalpojumu sniedzējiem. </w:t>
            </w:r>
            <w:r w:rsidR="00061B2A" w:rsidRPr="0080447A">
              <w:rPr>
                <w:rFonts w:ascii="Times New Roman" w:hAnsi="Times New Roman"/>
                <w:iCs/>
                <w:sz w:val="24"/>
                <w:szCs w:val="24"/>
              </w:rPr>
              <w:t>Ņemot vērā, ka ministrija</w:t>
            </w:r>
            <w:r w:rsidR="00067313" w:rsidRPr="0080447A">
              <w:rPr>
                <w:rFonts w:ascii="Times New Roman" w:hAnsi="Times New Roman"/>
                <w:iCs/>
                <w:sz w:val="24"/>
                <w:szCs w:val="24"/>
              </w:rPr>
              <w:t xml:space="preserve"> nav atzinusi par lietderīgu</w:t>
            </w:r>
            <w:r w:rsidR="00C90709" w:rsidRPr="0080447A">
              <w:rPr>
                <w:rFonts w:ascii="Times New Roman" w:hAnsi="Times New Roman"/>
                <w:iCs/>
                <w:sz w:val="24"/>
                <w:szCs w:val="24"/>
              </w:rPr>
              <w:t xml:space="preserve"> pakalpojumu n</w:t>
            </w:r>
            <w:r w:rsidRPr="0080447A">
              <w:rPr>
                <w:rFonts w:ascii="Times New Roman" w:hAnsi="Times New Roman"/>
                <w:iCs/>
                <w:sz w:val="24"/>
                <w:szCs w:val="24"/>
              </w:rPr>
              <w:t>odrošināšanai izveido</w:t>
            </w:r>
            <w:r w:rsidR="00C90709" w:rsidRPr="0080447A">
              <w:rPr>
                <w:rFonts w:ascii="Times New Roman" w:hAnsi="Times New Roman"/>
                <w:iCs/>
                <w:sz w:val="24"/>
                <w:szCs w:val="24"/>
              </w:rPr>
              <w:t>t atsevišķu</w:t>
            </w:r>
            <w:r w:rsidRPr="0080447A">
              <w:rPr>
                <w:rFonts w:ascii="Times New Roman" w:hAnsi="Times New Roman"/>
                <w:iCs/>
                <w:sz w:val="24"/>
                <w:szCs w:val="24"/>
              </w:rPr>
              <w:t xml:space="preserve"> pakalpojumu sniedzēju</w:t>
            </w:r>
            <w:r w:rsidR="00061B2A" w:rsidRPr="0080447A">
              <w:rPr>
                <w:rFonts w:ascii="Times New Roman" w:hAnsi="Times New Roman"/>
                <w:iCs/>
                <w:sz w:val="24"/>
                <w:szCs w:val="24"/>
              </w:rPr>
              <w:t xml:space="preserve">, tā </w:t>
            </w:r>
            <w:r w:rsidR="00DD6A30" w:rsidRPr="0080447A">
              <w:rPr>
                <w:rFonts w:ascii="Times New Roman" w:hAnsi="Times New Roman"/>
                <w:iCs/>
                <w:sz w:val="24"/>
                <w:szCs w:val="24"/>
              </w:rPr>
              <w:t>pakalpojumu sniedzējus izvēlas saskaņā ar Publisko iepirkumu likumā noteikto</w:t>
            </w:r>
            <w:r w:rsidR="00DD6A30">
              <w:rPr>
                <w:rFonts w:ascii="Times New Roman" w:hAnsi="Times New Roman"/>
                <w:iCs/>
                <w:sz w:val="24"/>
                <w:szCs w:val="24"/>
              </w:rPr>
              <w:t xml:space="preserve"> un </w:t>
            </w:r>
            <w:r w:rsidR="00CE4C80" w:rsidRPr="001D75A7">
              <w:rPr>
                <w:rFonts w:ascii="Times New Roman" w:hAnsi="Times New Roman"/>
                <w:iCs/>
                <w:sz w:val="24"/>
                <w:szCs w:val="24"/>
              </w:rPr>
              <w:t xml:space="preserve">slēdz līgumus ar publisko </w:t>
            </w:r>
            <w:r w:rsidR="00B063EF" w:rsidRPr="001D75A7">
              <w:rPr>
                <w:rFonts w:ascii="Times New Roman" w:hAnsi="Times New Roman"/>
                <w:iCs/>
                <w:sz w:val="24"/>
                <w:szCs w:val="24"/>
              </w:rPr>
              <w:t xml:space="preserve">iepirkumu procesā izvēlētajiem </w:t>
            </w:r>
            <w:r w:rsidR="00276D93" w:rsidRPr="001D75A7">
              <w:rPr>
                <w:rFonts w:ascii="Times New Roman" w:hAnsi="Times New Roman"/>
                <w:iCs/>
                <w:sz w:val="24"/>
                <w:szCs w:val="24"/>
              </w:rPr>
              <w:t>p</w:t>
            </w:r>
            <w:r w:rsidR="00B063EF" w:rsidRPr="001D75A7">
              <w:rPr>
                <w:rFonts w:ascii="Times New Roman" w:hAnsi="Times New Roman"/>
                <w:iCs/>
                <w:sz w:val="24"/>
                <w:szCs w:val="24"/>
              </w:rPr>
              <w:t xml:space="preserve">akalpojuma sniedzējiem par </w:t>
            </w:r>
            <w:r w:rsidR="00276D93" w:rsidRPr="001D75A7">
              <w:rPr>
                <w:rFonts w:ascii="Times New Roman" w:hAnsi="Times New Roman"/>
                <w:iCs/>
                <w:sz w:val="24"/>
                <w:szCs w:val="24"/>
              </w:rPr>
              <w:t>p</w:t>
            </w:r>
            <w:r w:rsidR="00CE4C80" w:rsidRPr="001D75A7">
              <w:rPr>
                <w:rFonts w:ascii="Times New Roman" w:hAnsi="Times New Roman"/>
                <w:iCs/>
                <w:sz w:val="24"/>
                <w:szCs w:val="24"/>
              </w:rPr>
              <w:t>akalpojuma sniegšanu, kont</w:t>
            </w:r>
            <w:r w:rsidR="00B063EF" w:rsidRPr="001D75A7">
              <w:rPr>
                <w:rFonts w:ascii="Times New Roman" w:hAnsi="Times New Roman"/>
                <w:iCs/>
                <w:sz w:val="24"/>
                <w:szCs w:val="24"/>
              </w:rPr>
              <w:t xml:space="preserve">rolē līguma izpildi un sniegtā </w:t>
            </w:r>
            <w:r w:rsidR="00276D93" w:rsidRPr="001D75A7">
              <w:rPr>
                <w:rFonts w:ascii="Times New Roman" w:hAnsi="Times New Roman"/>
                <w:iCs/>
                <w:sz w:val="24"/>
                <w:szCs w:val="24"/>
              </w:rPr>
              <w:t>p</w:t>
            </w:r>
            <w:r w:rsidR="00CE4C80" w:rsidRPr="001D75A7">
              <w:rPr>
                <w:rFonts w:ascii="Times New Roman" w:hAnsi="Times New Roman"/>
                <w:iCs/>
                <w:sz w:val="24"/>
                <w:szCs w:val="24"/>
              </w:rPr>
              <w:t xml:space="preserve">akalpojuma apjoma atbilstību </w:t>
            </w:r>
            <w:r w:rsidR="00CE4C80" w:rsidRPr="001D75A7">
              <w:rPr>
                <w:rFonts w:ascii="Times New Roman" w:hAnsi="Times New Roman"/>
                <w:iCs/>
                <w:sz w:val="24"/>
                <w:szCs w:val="24"/>
              </w:rPr>
              <w:lastRenderedPageBreak/>
              <w:t xml:space="preserve">noslēgtajam līgumam, kontrolē sniegtā </w:t>
            </w:r>
            <w:r w:rsidR="00276D93" w:rsidRPr="001D75A7">
              <w:rPr>
                <w:rFonts w:ascii="Times New Roman" w:hAnsi="Times New Roman"/>
                <w:iCs/>
                <w:sz w:val="24"/>
                <w:szCs w:val="24"/>
              </w:rPr>
              <w:t>p</w:t>
            </w:r>
            <w:r w:rsidR="00CE4C80" w:rsidRPr="001D75A7">
              <w:rPr>
                <w:rFonts w:ascii="Times New Roman" w:hAnsi="Times New Roman"/>
                <w:iCs/>
                <w:sz w:val="24"/>
                <w:szCs w:val="24"/>
              </w:rPr>
              <w:t xml:space="preserve">akalpojuma kvalitāti. </w:t>
            </w:r>
            <w:r w:rsidR="00D7307D">
              <w:rPr>
                <w:rFonts w:ascii="Times New Roman" w:hAnsi="Times New Roman"/>
                <w:iCs/>
                <w:sz w:val="24"/>
                <w:szCs w:val="24"/>
              </w:rPr>
              <w:t xml:space="preserve">Publiskais iepirkums par tiesībām sniegt pakalpojumu var tikt izsludināts </w:t>
            </w:r>
            <w:r w:rsidR="009A35F1">
              <w:rPr>
                <w:rFonts w:ascii="Times New Roman" w:hAnsi="Times New Roman"/>
                <w:iCs/>
                <w:sz w:val="24"/>
                <w:szCs w:val="24"/>
              </w:rPr>
              <w:t xml:space="preserve">uz dažādiem termiņiem, šobrīd </w:t>
            </w:r>
            <w:r w:rsidR="000E3131" w:rsidRPr="001D75A7">
              <w:rPr>
                <w:rFonts w:ascii="Times New Roman" w:hAnsi="Times New Roman"/>
                <w:iCs/>
                <w:sz w:val="24"/>
                <w:szCs w:val="24"/>
              </w:rPr>
              <w:t xml:space="preserve">attiecībā uz </w:t>
            </w:r>
            <w:r w:rsidR="00276D93" w:rsidRPr="001D75A7">
              <w:rPr>
                <w:rFonts w:ascii="Times New Roman" w:hAnsi="Times New Roman"/>
                <w:iCs/>
                <w:sz w:val="24"/>
                <w:szCs w:val="24"/>
              </w:rPr>
              <w:t>pakalpojum</w:t>
            </w:r>
            <w:r w:rsidR="000E3131" w:rsidRPr="001D75A7">
              <w:rPr>
                <w:rFonts w:ascii="Times New Roman" w:hAnsi="Times New Roman"/>
                <w:iCs/>
                <w:sz w:val="24"/>
                <w:szCs w:val="24"/>
              </w:rPr>
              <w:t>a sniegšanu</w:t>
            </w:r>
            <w:r w:rsidR="00276D93" w:rsidRPr="001D75A7">
              <w:rPr>
                <w:rFonts w:ascii="Times New Roman" w:hAnsi="Times New Roman"/>
                <w:iCs/>
                <w:sz w:val="24"/>
                <w:szCs w:val="24"/>
              </w:rPr>
              <w:t xml:space="preserve"> </w:t>
            </w:r>
            <w:r w:rsidR="00DD6A30">
              <w:rPr>
                <w:rFonts w:ascii="Times New Roman" w:hAnsi="Times New Roman"/>
                <w:iCs/>
                <w:sz w:val="24"/>
                <w:szCs w:val="24"/>
              </w:rPr>
              <w:t>institūcijā</w:t>
            </w:r>
            <w:r w:rsidR="000E3131" w:rsidRPr="001D75A7">
              <w:rPr>
                <w:rFonts w:ascii="Times New Roman" w:hAnsi="Times New Roman"/>
                <w:iCs/>
                <w:sz w:val="24"/>
                <w:szCs w:val="24"/>
              </w:rPr>
              <w:t xml:space="preserve"> gan bērniem, gan pilngadīgām personām</w:t>
            </w:r>
            <w:r w:rsidR="00276D93" w:rsidRPr="001D75A7">
              <w:rPr>
                <w:rFonts w:ascii="Times New Roman" w:hAnsi="Times New Roman"/>
                <w:iCs/>
                <w:sz w:val="24"/>
                <w:szCs w:val="24"/>
              </w:rPr>
              <w:t xml:space="preserve"> </w:t>
            </w:r>
            <w:r w:rsidR="00CE4C80" w:rsidRPr="001D75A7">
              <w:rPr>
                <w:rFonts w:ascii="Times New Roman" w:hAnsi="Times New Roman"/>
                <w:iCs/>
                <w:sz w:val="24"/>
                <w:szCs w:val="24"/>
              </w:rPr>
              <w:t xml:space="preserve"> Labklājības ministrija ir n</w:t>
            </w:r>
            <w:r w:rsidR="00B063EF" w:rsidRPr="001D75A7">
              <w:rPr>
                <w:rFonts w:ascii="Times New Roman" w:hAnsi="Times New Roman"/>
                <w:iCs/>
                <w:sz w:val="24"/>
                <w:szCs w:val="24"/>
              </w:rPr>
              <w:t xml:space="preserve">oslēgusi līgumu </w:t>
            </w:r>
            <w:r w:rsidR="00CE4C80" w:rsidRPr="001D75A7">
              <w:rPr>
                <w:rFonts w:ascii="Times New Roman" w:hAnsi="Times New Roman"/>
                <w:iCs/>
                <w:sz w:val="24"/>
                <w:szCs w:val="24"/>
              </w:rPr>
              <w:t xml:space="preserve">ar </w:t>
            </w:r>
            <w:r w:rsidR="000E3131" w:rsidRPr="001D75A7">
              <w:rPr>
                <w:rFonts w:ascii="Times New Roman" w:hAnsi="Times New Roman"/>
                <w:iCs/>
                <w:sz w:val="24"/>
                <w:szCs w:val="24"/>
              </w:rPr>
              <w:t>VSIA “Slimnīca “</w:t>
            </w:r>
            <w:proofErr w:type="spellStart"/>
            <w:r w:rsidR="000E3131" w:rsidRPr="001D75A7">
              <w:rPr>
                <w:rFonts w:ascii="Times New Roman" w:hAnsi="Times New Roman"/>
                <w:iCs/>
                <w:sz w:val="24"/>
                <w:szCs w:val="24"/>
              </w:rPr>
              <w:t>Ģintermuiža</w:t>
            </w:r>
            <w:proofErr w:type="spellEnd"/>
            <w:r w:rsidR="000E3131" w:rsidRPr="001D75A7">
              <w:rPr>
                <w:rFonts w:ascii="Times New Roman" w:hAnsi="Times New Roman"/>
                <w:iCs/>
                <w:sz w:val="24"/>
                <w:szCs w:val="24"/>
              </w:rPr>
              <w:t>””</w:t>
            </w:r>
            <w:r w:rsidR="009A35F1">
              <w:rPr>
                <w:rFonts w:ascii="Times New Roman" w:hAnsi="Times New Roman"/>
                <w:iCs/>
                <w:sz w:val="24"/>
                <w:szCs w:val="24"/>
              </w:rPr>
              <w:t xml:space="preserve"> (</w:t>
            </w:r>
            <w:r w:rsidR="0075154C">
              <w:t xml:space="preserve"> </w:t>
            </w:r>
            <w:r w:rsidR="0075154C" w:rsidRPr="0075154C">
              <w:rPr>
                <w:rFonts w:ascii="Times New Roman" w:hAnsi="Times New Roman"/>
                <w:iCs/>
                <w:sz w:val="24"/>
                <w:szCs w:val="24"/>
              </w:rPr>
              <w:t>VSIA „Slimnīca “</w:t>
            </w:r>
            <w:proofErr w:type="spellStart"/>
            <w:r w:rsidR="0075154C" w:rsidRPr="0075154C">
              <w:rPr>
                <w:rFonts w:ascii="Times New Roman" w:hAnsi="Times New Roman"/>
                <w:iCs/>
                <w:sz w:val="24"/>
                <w:szCs w:val="24"/>
              </w:rPr>
              <w:t>Ģintermuiža</w:t>
            </w:r>
            <w:proofErr w:type="spellEnd"/>
            <w:r w:rsidR="0075154C" w:rsidRPr="0075154C">
              <w:rPr>
                <w:rFonts w:ascii="Times New Roman" w:hAnsi="Times New Roman"/>
                <w:iCs/>
                <w:sz w:val="24"/>
                <w:szCs w:val="24"/>
              </w:rPr>
              <w:t>”"Filozofu iela 69, Jelgava, LV-3008</w:t>
            </w:r>
            <w:r w:rsidR="0075154C">
              <w:rPr>
                <w:rFonts w:ascii="Times New Roman" w:hAnsi="Times New Roman"/>
                <w:iCs/>
                <w:sz w:val="24"/>
                <w:szCs w:val="24"/>
              </w:rPr>
              <w:t xml:space="preserve"> </w:t>
            </w:r>
            <w:r w:rsidR="0075154C" w:rsidRPr="0075154C">
              <w:rPr>
                <w:rFonts w:ascii="Times New Roman" w:hAnsi="Times New Roman"/>
                <w:iCs/>
                <w:sz w:val="24"/>
                <w:szCs w:val="24"/>
              </w:rPr>
              <w:t xml:space="preserve">www.gintermuiza.lv, </w:t>
            </w:r>
            <w:hyperlink r:id="rId8" w:history="1">
              <w:r w:rsidR="0075154C" w:rsidRPr="00321904">
                <w:rPr>
                  <w:rStyle w:val="Hyperlink"/>
                  <w:rFonts w:ascii="Times New Roman" w:hAnsi="Times New Roman"/>
                  <w:iCs/>
                  <w:sz w:val="24"/>
                  <w:szCs w:val="24"/>
                </w:rPr>
                <w:t>slimnica@gintermuiza.lv</w:t>
              </w:r>
            </w:hyperlink>
            <w:r w:rsidR="0075154C">
              <w:rPr>
                <w:rFonts w:ascii="Times New Roman" w:hAnsi="Times New Roman"/>
                <w:iCs/>
                <w:sz w:val="24"/>
                <w:szCs w:val="24"/>
              </w:rPr>
              <w:t xml:space="preserve"> </w:t>
            </w:r>
            <w:r w:rsidR="0075154C" w:rsidRPr="0075154C">
              <w:rPr>
                <w:rFonts w:ascii="Times New Roman" w:hAnsi="Times New Roman"/>
                <w:iCs/>
                <w:sz w:val="24"/>
                <w:szCs w:val="24"/>
              </w:rPr>
              <w:t>Tālr. 63026690</w:t>
            </w:r>
            <w:r w:rsidR="0075154C">
              <w:rPr>
                <w:rFonts w:ascii="Times New Roman" w:hAnsi="Times New Roman"/>
                <w:iCs/>
                <w:sz w:val="24"/>
                <w:szCs w:val="24"/>
              </w:rPr>
              <w:t>).</w:t>
            </w:r>
            <w:r w:rsidR="000E3131" w:rsidRPr="001D75A7">
              <w:rPr>
                <w:rFonts w:ascii="Times New Roman" w:hAnsi="Times New Roman"/>
                <w:iCs/>
                <w:sz w:val="24"/>
                <w:szCs w:val="24"/>
              </w:rPr>
              <w:t xml:space="preserve"> </w:t>
            </w:r>
            <w:r w:rsidR="00DD6A30">
              <w:rPr>
                <w:rFonts w:ascii="Times New Roman" w:hAnsi="Times New Roman"/>
                <w:iCs/>
                <w:sz w:val="24"/>
                <w:szCs w:val="24"/>
              </w:rPr>
              <w:t>P</w:t>
            </w:r>
            <w:r w:rsidR="000E3131" w:rsidRPr="001D75A7">
              <w:rPr>
                <w:rFonts w:ascii="Times New Roman" w:hAnsi="Times New Roman"/>
                <w:iCs/>
                <w:sz w:val="24"/>
                <w:szCs w:val="24"/>
              </w:rPr>
              <w:t>akalpojumu</w:t>
            </w:r>
            <w:r w:rsidR="00DD6A30">
              <w:rPr>
                <w:rFonts w:ascii="Times New Roman" w:hAnsi="Times New Roman"/>
                <w:iCs/>
                <w:sz w:val="24"/>
                <w:szCs w:val="24"/>
              </w:rPr>
              <w:t xml:space="preserve"> dzīvesvietā</w:t>
            </w:r>
            <w:r w:rsidR="000E3131" w:rsidRPr="001D75A7">
              <w:rPr>
                <w:rFonts w:ascii="Times New Roman" w:hAnsi="Times New Roman"/>
                <w:iCs/>
                <w:sz w:val="24"/>
                <w:szCs w:val="24"/>
              </w:rPr>
              <w:t xml:space="preserve"> bērniem sniedz nodibinājums “Bērnu slimnīcas fonds” savā struktūrvienībā “Pusaudžu resursu centrs”</w:t>
            </w:r>
            <w:r w:rsidR="0075154C">
              <w:rPr>
                <w:rFonts w:ascii="Times New Roman" w:hAnsi="Times New Roman"/>
                <w:iCs/>
                <w:sz w:val="24"/>
                <w:szCs w:val="24"/>
              </w:rPr>
              <w:t xml:space="preserve"> (</w:t>
            </w:r>
            <w:hyperlink r:id="rId9" w:history="1">
              <w:r w:rsidR="00E570BE" w:rsidRPr="00321904">
                <w:rPr>
                  <w:rStyle w:val="Hyperlink"/>
                  <w:rFonts w:ascii="Times New Roman" w:hAnsi="Times New Roman"/>
                  <w:iCs/>
                  <w:sz w:val="24"/>
                  <w:szCs w:val="24"/>
                </w:rPr>
                <w:t>www.pusaudzim.lv</w:t>
              </w:r>
            </w:hyperlink>
            <w:r w:rsidR="0075154C">
              <w:rPr>
                <w:rFonts w:ascii="Times New Roman" w:hAnsi="Times New Roman"/>
                <w:iCs/>
                <w:sz w:val="24"/>
                <w:szCs w:val="24"/>
              </w:rPr>
              <w:t>)</w:t>
            </w:r>
            <w:r w:rsidR="000E3131" w:rsidRPr="001D75A7">
              <w:rPr>
                <w:rFonts w:ascii="Times New Roman" w:hAnsi="Times New Roman"/>
                <w:iCs/>
                <w:sz w:val="24"/>
                <w:szCs w:val="24"/>
              </w:rPr>
              <w:t>.</w:t>
            </w:r>
          </w:p>
          <w:p w14:paraId="523AB08A" w14:textId="2B795517" w:rsidR="00E570BE" w:rsidRPr="001D75A7" w:rsidRDefault="00E570BE" w:rsidP="0075154C">
            <w:pPr>
              <w:spacing w:after="0" w:line="240" w:lineRule="auto"/>
              <w:rPr>
                <w:rFonts w:ascii="Times New Roman" w:hAnsi="Times New Roman"/>
                <w:iCs/>
                <w:sz w:val="24"/>
                <w:szCs w:val="24"/>
              </w:rPr>
            </w:pPr>
            <w:r>
              <w:rPr>
                <w:rFonts w:ascii="Times New Roman" w:hAnsi="Times New Roman"/>
                <w:iCs/>
                <w:sz w:val="24"/>
                <w:szCs w:val="24"/>
              </w:rPr>
              <w:t xml:space="preserve">Informācija par pakalpojumu sniedzējiem, kuriem ir tiesības sniegt valsts finansētus sociālās rehabilitācijas pakalpojumus, tai skaitā sociālās rehabilitācijas institūcijas, kas sniedz pakalpojumu personām, kuras ir atkarīgas no </w:t>
            </w:r>
            <w:r w:rsidR="00777431">
              <w:rPr>
                <w:rFonts w:ascii="Times New Roman" w:hAnsi="Times New Roman"/>
                <w:iCs/>
                <w:sz w:val="24"/>
                <w:szCs w:val="24"/>
              </w:rPr>
              <w:t>apreibinošām</w:t>
            </w:r>
            <w:r>
              <w:rPr>
                <w:rFonts w:ascii="Times New Roman" w:hAnsi="Times New Roman"/>
                <w:iCs/>
                <w:sz w:val="24"/>
                <w:szCs w:val="24"/>
              </w:rPr>
              <w:t xml:space="preserve"> vielām un procesiem, ir atrodama LM vietnē </w:t>
            </w:r>
            <w:r>
              <w:t xml:space="preserve"> </w:t>
            </w:r>
            <w:hyperlink r:id="rId10" w:history="1">
              <w:r w:rsidRPr="00C85769">
                <w:rPr>
                  <w:rStyle w:val="Hyperlink"/>
                  <w:rFonts w:ascii="Times New Roman" w:hAnsi="Times New Roman"/>
                  <w:iCs/>
                  <w:sz w:val="24"/>
                  <w:szCs w:val="24"/>
                </w:rPr>
                <w:t>http://www.lm.gov.lv/lv/nozares-politika/socialie-pakalpojumi/socialas-rehabilitacijas-pakalpojumi</w:t>
              </w:r>
            </w:hyperlink>
            <w:r w:rsidRPr="00C85769">
              <w:rPr>
                <w:rStyle w:val="Hyperlink"/>
                <w:rFonts w:ascii="Times New Roman" w:hAnsi="Times New Roman"/>
                <w:iCs/>
                <w:sz w:val="24"/>
                <w:szCs w:val="24"/>
              </w:rPr>
              <w:t>.</w:t>
            </w:r>
            <w:r w:rsidR="00E1007E">
              <w:rPr>
                <w:rStyle w:val="Hyperlink"/>
                <w:rFonts w:ascii="Times New Roman" w:hAnsi="Times New Roman"/>
                <w:iCs/>
                <w:sz w:val="24"/>
                <w:szCs w:val="24"/>
              </w:rPr>
              <w:t xml:space="preserve"> </w:t>
            </w:r>
          </w:p>
          <w:p w14:paraId="0FADDB1C" w14:textId="10447E31" w:rsidR="00E1007E" w:rsidRDefault="00E1007E" w:rsidP="00060327">
            <w:pPr>
              <w:spacing w:after="0" w:line="240" w:lineRule="auto"/>
              <w:rPr>
                <w:rFonts w:ascii="Times New Roman" w:hAnsi="Times New Roman"/>
                <w:iCs/>
                <w:sz w:val="24"/>
                <w:szCs w:val="24"/>
              </w:rPr>
            </w:pPr>
            <w:r>
              <w:rPr>
                <w:rFonts w:ascii="Times New Roman" w:hAnsi="Times New Roman"/>
                <w:iCs/>
                <w:sz w:val="24"/>
                <w:szCs w:val="24"/>
              </w:rPr>
              <w:t>Pēc tam, kad ministrija Publisko iepirkumu likumā noteiktajā kārtībā ir noteikusi pakalpojumu sniedzējus nākamajam periodam, šī informācija tiek nosūtīta arī pašvaldību sociālajiem dienestiem, kā arī publicēta ministrijas sociālo tīklu lapās.</w:t>
            </w:r>
          </w:p>
          <w:p w14:paraId="03D55AB1" w14:textId="77777777" w:rsidR="00E1007E" w:rsidRDefault="00E1007E" w:rsidP="00060327">
            <w:pPr>
              <w:spacing w:after="0" w:line="240" w:lineRule="auto"/>
              <w:rPr>
                <w:rFonts w:ascii="Times New Roman" w:hAnsi="Times New Roman"/>
                <w:iCs/>
                <w:sz w:val="24"/>
                <w:szCs w:val="24"/>
              </w:rPr>
            </w:pPr>
          </w:p>
          <w:p w14:paraId="1D2F516A" w14:textId="1BBB8476" w:rsidR="00060327" w:rsidRPr="001D75A7" w:rsidRDefault="00060327" w:rsidP="00060327">
            <w:pPr>
              <w:spacing w:after="0" w:line="240" w:lineRule="auto"/>
              <w:rPr>
                <w:rFonts w:ascii="Times New Roman" w:hAnsi="Times New Roman"/>
                <w:iCs/>
                <w:sz w:val="24"/>
                <w:szCs w:val="24"/>
              </w:rPr>
            </w:pPr>
            <w:r w:rsidRPr="001D75A7">
              <w:rPr>
                <w:rFonts w:ascii="Times New Roman" w:hAnsi="Times New Roman"/>
                <w:iCs/>
                <w:sz w:val="24"/>
                <w:szCs w:val="24"/>
              </w:rPr>
              <w:t>Ņemot vērā, ka pakalpojuma veiksmīgai saņemšanai ir nepieciešama pakalpojuma saņēmēja motivēta iesaiste un līdzdarbība pakalpojumā, projekts nosaka, ka, pakalpojumu uzsākot, gan ar bērnu vai bērna likumisko pārstāvi, ja bērns nav sasniedzis 15 gadu vecumu, gan ar pilngadīgu personu tiek slēgts līgums, kurā noteiktas pušu tiesības un pienākumi un līguma pārkāpšana var būt par pamatu piešķirtā pakalpojuma izbeigšanai. Projektā noteikti arī citi gadījumi, kuros pakalpojuma sniegšana var tikt uz laiku apturēta vai izbeigta</w:t>
            </w:r>
            <w:r w:rsidR="00445B88" w:rsidRPr="001D75A7">
              <w:rPr>
                <w:rFonts w:ascii="Times New Roman" w:hAnsi="Times New Roman"/>
                <w:iCs/>
                <w:sz w:val="24"/>
                <w:szCs w:val="24"/>
              </w:rPr>
              <w:t>.</w:t>
            </w:r>
          </w:p>
          <w:p w14:paraId="5DDAF289" w14:textId="4E37ECA0" w:rsidR="00F735DE" w:rsidRPr="001D75A7" w:rsidRDefault="00F735DE" w:rsidP="00060327">
            <w:pPr>
              <w:spacing w:after="0" w:line="240" w:lineRule="auto"/>
              <w:rPr>
                <w:rFonts w:ascii="Times New Roman" w:hAnsi="Times New Roman"/>
                <w:iCs/>
                <w:sz w:val="24"/>
                <w:szCs w:val="24"/>
              </w:rPr>
            </w:pPr>
            <w:r w:rsidRPr="001D75A7">
              <w:rPr>
                <w:rFonts w:ascii="Times New Roman" w:hAnsi="Times New Roman"/>
                <w:iCs/>
                <w:sz w:val="24"/>
                <w:szCs w:val="24"/>
              </w:rPr>
              <w:t>Domājot par bērna iespējami lielu iesaisti visos procesos, kas saistīti ar viņa rehabilitāciju, Projekts paredz, ka par visiem lēmumiem, kas tiek pieņemti attiecībā uz bērnu, tiek informēti ne tikai bērna likumiskie pārstāvji, bet arī pats bērns</w:t>
            </w:r>
            <w:r w:rsidR="004965EB" w:rsidRPr="001D75A7">
              <w:rPr>
                <w:rFonts w:ascii="Times New Roman" w:hAnsi="Times New Roman"/>
                <w:iCs/>
                <w:sz w:val="24"/>
                <w:szCs w:val="24"/>
              </w:rPr>
              <w:t>.</w:t>
            </w:r>
          </w:p>
          <w:p w14:paraId="527DA71E" w14:textId="21159A2A" w:rsidR="004965EB" w:rsidRPr="001D75A7" w:rsidRDefault="004965EB" w:rsidP="00060327">
            <w:pPr>
              <w:spacing w:after="0" w:line="240" w:lineRule="auto"/>
              <w:rPr>
                <w:rFonts w:ascii="Times New Roman" w:hAnsi="Times New Roman"/>
                <w:iCs/>
                <w:sz w:val="24"/>
                <w:szCs w:val="24"/>
              </w:rPr>
            </w:pPr>
            <w:r w:rsidRPr="001D75A7">
              <w:rPr>
                <w:rFonts w:ascii="Times New Roman" w:hAnsi="Times New Roman"/>
                <w:iCs/>
                <w:sz w:val="24"/>
                <w:szCs w:val="24"/>
              </w:rPr>
              <w:t xml:space="preserve">Pakalpojuma saņēmēju, īpaši bērnu, veiksmīgākai iesaistei visos pakalpojuma saņemšanas posmos, </w:t>
            </w:r>
            <w:r w:rsidR="00E63333" w:rsidRPr="001D75A7">
              <w:rPr>
                <w:rFonts w:ascii="Times New Roman" w:hAnsi="Times New Roman"/>
                <w:iCs/>
                <w:sz w:val="24"/>
                <w:szCs w:val="24"/>
              </w:rPr>
              <w:t>projekts ir veidots tā, lai dažādu pakalpojumu pieprasīšanas, piešķiršanas un atteikšanas kārtība būtu aprakstīta atsevišķi, tā šīs normas padarot skaidras un nepārprotamas arī mērķgrupai.</w:t>
            </w:r>
          </w:p>
          <w:p w14:paraId="58D3F157" w14:textId="77777777" w:rsidR="00CE4C80" w:rsidRPr="001D75A7" w:rsidRDefault="00CE4C80" w:rsidP="00CE4C80">
            <w:pPr>
              <w:spacing w:after="0" w:line="240" w:lineRule="auto"/>
              <w:rPr>
                <w:rFonts w:ascii="Times New Roman" w:hAnsi="Times New Roman"/>
                <w:iCs/>
                <w:sz w:val="24"/>
                <w:szCs w:val="24"/>
              </w:rPr>
            </w:pPr>
          </w:p>
          <w:p w14:paraId="40077279" w14:textId="635A15CE" w:rsidR="007A3B39" w:rsidRDefault="00445B88" w:rsidP="00060327">
            <w:pPr>
              <w:spacing w:after="0" w:line="240" w:lineRule="auto"/>
              <w:rPr>
                <w:rFonts w:ascii="Times New Roman" w:hAnsi="Times New Roman"/>
                <w:iCs/>
                <w:sz w:val="24"/>
                <w:szCs w:val="24"/>
              </w:rPr>
            </w:pPr>
            <w:r w:rsidRPr="001D75A7">
              <w:rPr>
                <w:rFonts w:ascii="Times New Roman" w:hAnsi="Times New Roman"/>
                <w:iCs/>
                <w:sz w:val="24"/>
                <w:szCs w:val="24"/>
              </w:rPr>
              <w:t xml:space="preserve">Bērni atkārtoti pakalpojumu var saņemt bez ierobežojuma, </w:t>
            </w:r>
            <w:r w:rsidR="00C42187">
              <w:rPr>
                <w:rFonts w:ascii="Times New Roman" w:hAnsi="Times New Roman"/>
                <w:iCs/>
                <w:sz w:val="24"/>
                <w:szCs w:val="24"/>
              </w:rPr>
              <w:t xml:space="preserve">savukārt </w:t>
            </w:r>
            <w:r w:rsidRPr="001D75A7">
              <w:rPr>
                <w:rFonts w:ascii="Times New Roman" w:hAnsi="Times New Roman"/>
                <w:iCs/>
                <w:sz w:val="24"/>
                <w:szCs w:val="24"/>
              </w:rPr>
              <w:t xml:space="preserve">pilngadīgām personām atkārtota pakalpojuma saņemšana iespējama ne biežāk kā reizi </w:t>
            </w:r>
            <w:r w:rsidR="002C34D1" w:rsidRPr="001D75A7">
              <w:rPr>
                <w:rFonts w:ascii="Times New Roman" w:hAnsi="Times New Roman"/>
                <w:iCs/>
                <w:sz w:val="24"/>
                <w:szCs w:val="24"/>
              </w:rPr>
              <w:t xml:space="preserve">divos gados, lai dotu iespēju pilngadīgai personai </w:t>
            </w:r>
            <w:r w:rsidR="00193E6E">
              <w:rPr>
                <w:rFonts w:ascii="Times New Roman" w:hAnsi="Times New Roman"/>
                <w:iCs/>
                <w:sz w:val="24"/>
                <w:szCs w:val="24"/>
              </w:rPr>
              <w:t>iekļauties</w:t>
            </w:r>
            <w:r w:rsidR="002C34D1" w:rsidRPr="001D75A7">
              <w:rPr>
                <w:rFonts w:ascii="Times New Roman" w:hAnsi="Times New Roman"/>
                <w:iCs/>
                <w:sz w:val="24"/>
                <w:szCs w:val="24"/>
              </w:rPr>
              <w:t xml:space="preserve"> sabiedrībā ar ģimenes</w:t>
            </w:r>
            <w:r w:rsidR="000450EC">
              <w:rPr>
                <w:rFonts w:ascii="Times New Roman" w:hAnsi="Times New Roman"/>
                <w:iCs/>
                <w:sz w:val="24"/>
                <w:szCs w:val="24"/>
              </w:rPr>
              <w:t>, draugu, tuvinieku</w:t>
            </w:r>
            <w:r w:rsidR="002C34D1" w:rsidRPr="001D75A7">
              <w:rPr>
                <w:rFonts w:ascii="Times New Roman" w:hAnsi="Times New Roman"/>
                <w:iCs/>
                <w:sz w:val="24"/>
                <w:szCs w:val="24"/>
              </w:rPr>
              <w:t xml:space="preserve"> un sociālā dienesta atbalstu.</w:t>
            </w:r>
          </w:p>
          <w:p w14:paraId="26CF8040" w14:textId="0177F118" w:rsidR="00A0776A" w:rsidRDefault="00A0776A" w:rsidP="003F1CFE">
            <w:pPr>
              <w:spacing w:after="0" w:line="240" w:lineRule="auto"/>
              <w:rPr>
                <w:rFonts w:ascii="Times New Roman" w:hAnsi="Times New Roman"/>
                <w:iCs/>
                <w:sz w:val="24"/>
                <w:szCs w:val="24"/>
              </w:rPr>
            </w:pPr>
          </w:p>
          <w:p w14:paraId="7168D106" w14:textId="4DEDA283" w:rsidR="00A0776A" w:rsidRDefault="00A0776A" w:rsidP="003F1CFE">
            <w:pPr>
              <w:spacing w:after="0" w:line="240" w:lineRule="auto"/>
              <w:rPr>
                <w:rFonts w:ascii="Times New Roman" w:hAnsi="Times New Roman"/>
                <w:iCs/>
                <w:sz w:val="24"/>
                <w:szCs w:val="24"/>
              </w:rPr>
            </w:pPr>
            <w:r>
              <w:rPr>
                <w:rFonts w:ascii="Times New Roman" w:hAnsi="Times New Roman"/>
                <w:iCs/>
                <w:sz w:val="24"/>
                <w:szCs w:val="24"/>
              </w:rPr>
              <w:t xml:space="preserve">Projekta pielikumu aizpilda bērna dzīvesvietas pašvaldības sociālā dienesta </w:t>
            </w:r>
            <w:r w:rsidR="00AC3CD9">
              <w:rPr>
                <w:rFonts w:ascii="Times New Roman" w:hAnsi="Times New Roman"/>
                <w:iCs/>
                <w:sz w:val="24"/>
                <w:szCs w:val="24"/>
              </w:rPr>
              <w:t>pārstāvis un tajā pieprasītā informācija, tai skaitā no izglītības iestādes,</w:t>
            </w:r>
            <w:r w:rsidR="00860045">
              <w:rPr>
                <w:rFonts w:ascii="Times New Roman" w:hAnsi="Times New Roman"/>
                <w:iCs/>
                <w:sz w:val="24"/>
                <w:szCs w:val="24"/>
              </w:rPr>
              <w:t xml:space="preserve"> ja tāda sociālajam dienestam ir pieejama</w:t>
            </w:r>
            <w:r w:rsidR="001B6CF7">
              <w:rPr>
                <w:rFonts w:ascii="Times New Roman" w:hAnsi="Times New Roman"/>
                <w:iCs/>
                <w:sz w:val="24"/>
                <w:szCs w:val="24"/>
              </w:rPr>
              <w:t>,</w:t>
            </w:r>
            <w:r w:rsidR="00AC3CD9">
              <w:rPr>
                <w:rFonts w:ascii="Times New Roman" w:hAnsi="Times New Roman"/>
                <w:iCs/>
                <w:sz w:val="24"/>
                <w:szCs w:val="24"/>
              </w:rPr>
              <w:t xml:space="preserve"> kuru apmeklē bērns, ir būtiski nepieciešama pakalpojuma sniedzējiem </w:t>
            </w:r>
            <w:r w:rsidR="004B67DD">
              <w:rPr>
                <w:rFonts w:ascii="Times New Roman" w:hAnsi="Times New Roman"/>
                <w:iCs/>
                <w:sz w:val="24"/>
                <w:szCs w:val="24"/>
              </w:rPr>
              <w:t>institūcijā</w:t>
            </w:r>
            <w:r w:rsidR="00AC3CD9">
              <w:rPr>
                <w:rFonts w:ascii="Times New Roman" w:hAnsi="Times New Roman"/>
                <w:iCs/>
                <w:sz w:val="24"/>
                <w:szCs w:val="24"/>
              </w:rPr>
              <w:t xml:space="preserve">, jo, bērnam nonākot institūcijā, šī ir sākotnējā </w:t>
            </w:r>
            <w:r w:rsidR="00AC3CD9">
              <w:rPr>
                <w:rFonts w:ascii="Times New Roman" w:hAnsi="Times New Roman"/>
                <w:iCs/>
                <w:sz w:val="24"/>
                <w:szCs w:val="24"/>
              </w:rPr>
              <w:lastRenderedPageBreak/>
              <w:t>informācija, uz kuru balstoties speciālisti var uzsākt darbu ar bērnu, novērtēt tuvinieku un citu cilvēku</w:t>
            </w:r>
            <w:r w:rsidR="00360F8B">
              <w:rPr>
                <w:rFonts w:ascii="Times New Roman" w:hAnsi="Times New Roman"/>
                <w:iCs/>
                <w:sz w:val="24"/>
                <w:szCs w:val="24"/>
              </w:rPr>
              <w:t xml:space="preserve"> (piemēram, klases biedru, citu draugu vai tālāku radinieku)</w:t>
            </w:r>
            <w:r w:rsidR="00AC3CD9">
              <w:rPr>
                <w:rFonts w:ascii="Times New Roman" w:hAnsi="Times New Roman"/>
                <w:iCs/>
                <w:sz w:val="24"/>
                <w:szCs w:val="24"/>
              </w:rPr>
              <w:t xml:space="preserve"> iesaisti un ietekmi uz bērna </w:t>
            </w:r>
            <w:r w:rsidR="00B92DA0">
              <w:rPr>
                <w:rFonts w:ascii="Times New Roman" w:hAnsi="Times New Roman"/>
                <w:iCs/>
                <w:sz w:val="24"/>
                <w:szCs w:val="24"/>
              </w:rPr>
              <w:t>atkarībām</w:t>
            </w:r>
            <w:r w:rsidR="00AC3CD9">
              <w:rPr>
                <w:rFonts w:ascii="Times New Roman" w:hAnsi="Times New Roman"/>
                <w:iCs/>
                <w:sz w:val="24"/>
                <w:szCs w:val="24"/>
              </w:rPr>
              <w:t>, tai skaitā uz atkarību veicinošiem paradumiem</w:t>
            </w:r>
            <w:r w:rsidR="002315D7">
              <w:rPr>
                <w:rFonts w:ascii="Times New Roman" w:hAnsi="Times New Roman"/>
                <w:iCs/>
                <w:sz w:val="24"/>
                <w:szCs w:val="24"/>
              </w:rPr>
              <w:t xml:space="preserve"> un citā veidā šī informācija pakalpojumu sniedzējiem nav iegūstama.</w:t>
            </w:r>
          </w:p>
          <w:p w14:paraId="30805A27" w14:textId="18E79D03" w:rsidR="001B6CF7" w:rsidRDefault="001B6CF7" w:rsidP="003F1CFE">
            <w:pPr>
              <w:spacing w:after="0" w:line="240" w:lineRule="auto"/>
              <w:rPr>
                <w:rFonts w:ascii="Times New Roman" w:hAnsi="Times New Roman"/>
                <w:iCs/>
                <w:sz w:val="24"/>
                <w:szCs w:val="24"/>
              </w:rPr>
            </w:pPr>
            <w:r>
              <w:rPr>
                <w:rFonts w:ascii="Times New Roman" w:hAnsi="Times New Roman"/>
                <w:iCs/>
                <w:sz w:val="24"/>
                <w:szCs w:val="24"/>
              </w:rPr>
              <w:t>Pielikumā pieprasītā informācija par personu (vārds uzvārds, bērna personas kods, dzīvesvieta, kā arī vecāku kontaktinformācija) tiek pieprasīta ar mērķi identificēt bērnu, kā arī iegūt kontaktinformāciju no personām, ar kurām notiks turpmākā saziņa, kamēr bērns saņems pakalpojumus institūcijā.</w:t>
            </w:r>
          </w:p>
          <w:p w14:paraId="4AAD6F9B" w14:textId="7A9F7C46" w:rsidR="00BA290C" w:rsidRDefault="00BA290C" w:rsidP="003F1CFE">
            <w:pPr>
              <w:spacing w:after="0" w:line="240" w:lineRule="auto"/>
              <w:rPr>
                <w:rFonts w:ascii="Times New Roman" w:hAnsi="Times New Roman"/>
                <w:iCs/>
                <w:sz w:val="24"/>
                <w:szCs w:val="24"/>
              </w:rPr>
            </w:pPr>
          </w:p>
          <w:p w14:paraId="14BD861A" w14:textId="192407BD" w:rsidR="00BA290C" w:rsidRPr="001D75A7" w:rsidRDefault="00BA290C" w:rsidP="003F1CFE">
            <w:pPr>
              <w:spacing w:after="0" w:line="240" w:lineRule="auto"/>
              <w:rPr>
                <w:rFonts w:ascii="Times New Roman" w:hAnsi="Times New Roman"/>
                <w:iCs/>
                <w:sz w:val="24"/>
                <w:szCs w:val="24"/>
              </w:rPr>
            </w:pPr>
            <w:r>
              <w:rPr>
                <w:rFonts w:ascii="Times New Roman" w:hAnsi="Times New Roman"/>
                <w:iCs/>
                <w:sz w:val="24"/>
                <w:szCs w:val="24"/>
              </w:rPr>
              <w:t>Šobrīd spēkā esošie Ministru kabineta 2006. gada 6.novembra noteikumi Nr.914 “Kārtība, kādā no psihoaktīvām vielām atkarīgās personas saņem sociālās rehabilitācijas pakalpojumus” saskaņā ar Sociālo pakalpojumu un sociālās palīdzības likuma Pārejas noteikumu 34. punktu ir spēkā ne  ilgāk kā līdz 2020. gada 1.jūlijam.</w:t>
            </w:r>
          </w:p>
          <w:p w14:paraId="231164A1" w14:textId="746D4088" w:rsidR="00C24E31" w:rsidRPr="001D75A7" w:rsidRDefault="00C24E31" w:rsidP="00C24E31">
            <w:pPr>
              <w:spacing w:after="0" w:line="240" w:lineRule="auto"/>
              <w:rPr>
                <w:rFonts w:ascii="Times New Roman" w:hAnsi="Times New Roman"/>
                <w:iCs/>
                <w:sz w:val="24"/>
                <w:szCs w:val="24"/>
              </w:rPr>
            </w:pPr>
          </w:p>
        </w:tc>
      </w:tr>
      <w:tr w:rsidR="001D75A7" w:rsidRPr="001D75A7" w14:paraId="614BE866" w14:textId="77777777" w:rsidTr="00E52B26">
        <w:trPr>
          <w:trHeight w:val="472"/>
        </w:trPr>
        <w:tc>
          <w:tcPr>
            <w:tcW w:w="249" w:type="pct"/>
            <w:tcBorders>
              <w:top w:val="outset" w:sz="6" w:space="0" w:color="414142"/>
              <w:left w:val="outset" w:sz="6" w:space="0" w:color="414142"/>
              <w:bottom w:val="outset" w:sz="6" w:space="0" w:color="414142"/>
              <w:right w:val="outset" w:sz="6" w:space="0" w:color="414142"/>
            </w:tcBorders>
            <w:hideMark/>
          </w:tcPr>
          <w:p w14:paraId="6C93670D" w14:textId="7338228E" w:rsidR="00514935" w:rsidRPr="001D75A7" w:rsidRDefault="00086242" w:rsidP="00547217">
            <w:pPr>
              <w:spacing w:before="100" w:beforeAutospacing="1" w:after="100" w:afterAutospacing="1" w:line="293" w:lineRule="atLeast"/>
              <w:jc w:val="center"/>
              <w:rPr>
                <w:rFonts w:ascii="Times New Roman" w:hAnsi="Times New Roman"/>
                <w:sz w:val="24"/>
                <w:szCs w:val="24"/>
              </w:rPr>
            </w:pPr>
            <w:r w:rsidRPr="001D75A7">
              <w:rPr>
                <w:rFonts w:ascii="Times New Roman" w:hAnsi="Times New Roman"/>
                <w:sz w:val="24"/>
                <w:szCs w:val="24"/>
              </w:rPr>
              <w:lastRenderedPageBreak/>
              <w:t>3.</w:t>
            </w:r>
          </w:p>
        </w:tc>
        <w:tc>
          <w:tcPr>
            <w:tcW w:w="1234" w:type="pct"/>
            <w:tcBorders>
              <w:top w:val="outset" w:sz="6" w:space="0" w:color="414142"/>
              <w:left w:val="outset" w:sz="6" w:space="0" w:color="414142"/>
              <w:bottom w:val="outset" w:sz="6" w:space="0" w:color="414142"/>
              <w:right w:val="outset" w:sz="6" w:space="0" w:color="414142"/>
            </w:tcBorders>
            <w:hideMark/>
          </w:tcPr>
          <w:p w14:paraId="6DE55B86" w14:textId="18C3CDB6" w:rsidR="00514935" w:rsidRPr="001D75A7" w:rsidRDefault="00086242" w:rsidP="00547217">
            <w:pPr>
              <w:spacing w:after="0" w:line="240" w:lineRule="auto"/>
              <w:rPr>
                <w:rFonts w:ascii="Times New Roman" w:hAnsi="Times New Roman"/>
                <w:sz w:val="24"/>
                <w:szCs w:val="24"/>
              </w:rPr>
            </w:pPr>
            <w:r w:rsidRPr="001D75A7">
              <w:rPr>
                <w:rFonts w:ascii="Times New Roman" w:hAnsi="Times New Roman"/>
                <w:sz w:val="24"/>
                <w:szCs w:val="24"/>
              </w:rPr>
              <w:t>Projekta izstrādē iesaistītās institūcijas</w:t>
            </w:r>
            <w:r w:rsidR="00E26760" w:rsidRPr="001D75A7">
              <w:t xml:space="preserve"> </w:t>
            </w:r>
            <w:r w:rsidR="00E26760" w:rsidRPr="001D75A7">
              <w:rPr>
                <w:rFonts w:ascii="Times New Roman" w:hAnsi="Times New Roman"/>
                <w:sz w:val="24"/>
                <w:szCs w:val="24"/>
              </w:rPr>
              <w:t>un publiskas personas kapitālsabiedrības</w:t>
            </w:r>
          </w:p>
        </w:tc>
        <w:tc>
          <w:tcPr>
            <w:tcW w:w="3517" w:type="pct"/>
            <w:tcBorders>
              <w:top w:val="outset" w:sz="6" w:space="0" w:color="414142"/>
              <w:left w:val="outset" w:sz="6" w:space="0" w:color="414142"/>
              <w:bottom w:val="outset" w:sz="6" w:space="0" w:color="414142"/>
              <w:right w:val="outset" w:sz="6" w:space="0" w:color="414142"/>
            </w:tcBorders>
          </w:tcPr>
          <w:p w14:paraId="12F522FC" w14:textId="4C2655DC" w:rsidR="00AD4864" w:rsidRPr="001D75A7" w:rsidRDefault="002172BD" w:rsidP="00116C5A">
            <w:pPr>
              <w:spacing w:after="0" w:line="240" w:lineRule="auto"/>
              <w:jc w:val="both"/>
              <w:rPr>
                <w:rFonts w:ascii="Times New Roman" w:hAnsi="Times New Roman"/>
                <w:sz w:val="24"/>
                <w:szCs w:val="24"/>
              </w:rPr>
            </w:pPr>
            <w:r w:rsidRPr="001D75A7">
              <w:rPr>
                <w:rFonts w:ascii="Times New Roman" w:hAnsi="Times New Roman"/>
                <w:iCs/>
                <w:sz w:val="24"/>
                <w:szCs w:val="24"/>
              </w:rPr>
              <w:t>Projekta izstrād</w:t>
            </w:r>
            <w:r w:rsidR="00123DE1" w:rsidRPr="001D75A7">
              <w:rPr>
                <w:rFonts w:ascii="Times New Roman" w:hAnsi="Times New Roman"/>
                <w:iCs/>
                <w:sz w:val="24"/>
                <w:szCs w:val="24"/>
              </w:rPr>
              <w:t xml:space="preserve">ē </w:t>
            </w:r>
            <w:r w:rsidR="00360F8B">
              <w:rPr>
                <w:rFonts w:ascii="Times New Roman" w:hAnsi="Times New Roman"/>
                <w:iCs/>
                <w:sz w:val="24"/>
                <w:szCs w:val="24"/>
              </w:rPr>
              <w:t>tika</w:t>
            </w:r>
            <w:r w:rsidR="00123DE1" w:rsidRPr="001D75A7">
              <w:rPr>
                <w:rFonts w:ascii="Times New Roman" w:hAnsi="Times New Roman"/>
                <w:iCs/>
                <w:sz w:val="24"/>
                <w:szCs w:val="24"/>
              </w:rPr>
              <w:t xml:space="preserve"> iesaistīti pārstāvji no nodibinājuma “Bērnu slimnīcas fonds”, kā arī ņemti vērā iebildumi un priekšlikumi no VSIA “Slimnīca “”</w:t>
            </w:r>
            <w:proofErr w:type="spellStart"/>
            <w:r w:rsidR="00123DE1" w:rsidRPr="001D75A7">
              <w:rPr>
                <w:rFonts w:ascii="Times New Roman" w:hAnsi="Times New Roman"/>
                <w:iCs/>
                <w:sz w:val="24"/>
                <w:szCs w:val="24"/>
              </w:rPr>
              <w:t>Ģintermuiža</w:t>
            </w:r>
            <w:proofErr w:type="spellEnd"/>
            <w:r w:rsidR="00123DE1" w:rsidRPr="001D75A7">
              <w:rPr>
                <w:rFonts w:ascii="Times New Roman" w:hAnsi="Times New Roman"/>
                <w:iCs/>
                <w:sz w:val="24"/>
                <w:szCs w:val="24"/>
              </w:rPr>
              <w:t>” un Sociālās integrācijas valsts aģentūras.</w:t>
            </w:r>
          </w:p>
        </w:tc>
      </w:tr>
      <w:tr w:rsidR="001D75A7" w:rsidRPr="001D75A7" w14:paraId="5819D9B9" w14:textId="77777777" w:rsidTr="00E52B26">
        <w:trPr>
          <w:trHeight w:val="304"/>
        </w:trPr>
        <w:tc>
          <w:tcPr>
            <w:tcW w:w="249" w:type="pct"/>
            <w:tcBorders>
              <w:top w:val="outset" w:sz="6" w:space="0" w:color="414142"/>
              <w:left w:val="outset" w:sz="6" w:space="0" w:color="414142"/>
              <w:bottom w:val="outset" w:sz="6" w:space="0" w:color="414142"/>
              <w:right w:val="outset" w:sz="6" w:space="0" w:color="414142"/>
            </w:tcBorders>
            <w:hideMark/>
          </w:tcPr>
          <w:p w14:paraId="381F7C81" w14:textId="77777777" w:rsidR="00514935" w:rsidRPr="001D75A7" w:rsidRDefault="00086242" w:rsidP="00547217">
            <w:pPr>
              <w:spacing w:before="100" w:beforeAutospacing="1" w:after="100" w:afterAutospacing="1" w:line="293" w:lineRule="atLeast"/>
              <w:jc w:val="center"/>
              <w:rPr>
                <w:rFonts w:ascii="Times New Roman" w:hAnsi="Times New Roman"/>
                <w:sz w:val="24"/>
                <w:szCs w:val="24"/>
              </w:rPr>
            </w:pPr>
            <w:r w:rsidRPr="001D75A7">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hideMark/>
          </w:tcPr>
          <w:p w14:paraId="2AF82679" w14:textId="77777777" w:rsidR="00514935" w:rsidRPr="001D75A7" w:rsidRDefault="00086242" w:rsidP="00547217">
            <w:pPr>
              <w:spacing w:after="0" w:line="240" w:lineRule="auto"/>
              <w:rPr>
                <w:rFonts w:ascii="Times New Roman" w:hAnsi="Times New Roman"/>
                <w:sz w:val="24"/>
                <w:szCs w:val="24"/>
              </w:rPr>
            </w:pPr>
            <w:r w:rsidRPr="001D75A7">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0CE8BFFC" w14:textId="77777777" w:rsidR="00514935" w:rsidRPr="001D75A7" w:rsidRDefault="00086242" w:rsidP="00547217">
            <w:pPr>
              <w:spacing w:before="100" w:beforeAutospacing="1" w:after="100" w:afterAutospacing="1" w:line="293" w:lineRule="atLeast"/>
              <w:rPr>
                <w:rFonts w:ascii="Times New Roman" w:hAnsi="Times New Roman"/>
                <w:sz w:val="24"/>
                <w:szCs w:val="24"/>
              </w:rPr>
            </w:pPr>
            <w:r w:rsidRPr="001D75A7">
              <w:rPr>
                <w:rFonts w:ascii="Times New Roman" w:hAnsi="Times New Roman"/>
                <w:sz w:val="24"/>
                <w:szCs w:val="24"/>
              </w:rPr>
              <w:t>Nav</w:t>
            </w:r>
          </w:p>
        </w:tc>
      </w:tr>
    </w:tbl>
    <w:p w14:paraId="72C26A5E" w14:textId="53537268" w:rsidR="009A5D18" w:rsidRPr="001D75A7" w:rsidRDefault="009A5D18" w:rsidP="00547217">
      <w:pPr>
        <w:spacing w:after="0" w:line="240" w:lineRule="auto"/>
        <w:rPr>
          <w:rFonts w:ascii="Times New Roman" w:hAnsi="Times New Roman"/>
          <w:sz w:val="24"/>
          <w:szCs w:val="24"/>
        </w:rPr>
      </w:pPr>
    </w:p>
    <w:tbl>
      <w:tblPr>
        <w:tblW w:w="5170" w:type="pct"/>
        <w:tblInd w:w="-14"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42"/>
        <w:gridCol w:w="1903"/>
        <w:gridCol w:w="7313"/>
      </w:tblGrid>
      <w:tr w:rsidR="001D75A7" w:rsidRPr="001D75A7" w14:paraId="2EC3ECFC" w14:textId="77777777" w:rsidTr="00D96EA8">
        <w:trPr>
          <w:trHeight w:val="5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7778206" w14:textId="77777777" w:rsidR="00514935" w:rsidRPr="001D75A7" w:rsidRDefault="00086242" w:rsidP="00547217">
            <w:pPr>
              <w:spacing w:before="100" w:beforeAutospacing="1" w:after="100" w:afterAutospacing="1" w:line="293" w:lineRule="atLeast"/>
              <w:jc w:val="center"/>
              <w:rPr>
                <w:rFonts w:ascii="Times New Roman" w:hAnsi="Times New Roman"/>
                <w:b/>
                <w:bCs/>
                <w:sz w:val="24"/>
                <w:szCs w:val="24"/>
              </w:rPr>
            </w:pPr>
            <w:r w:rsidRPr="001D75A7">
              <w:rPr>
                <w:rFonts w:ascii="Times New Roman" w:hAnsi="Times New Roman"/>
                <w:sz w:val="24"/>
                <w:szCs w:val="24"/>
              </w:rPr>
              <w:t> </w:t>
            </w:r>
            <w:r w:rsidRPr="001D75A7">
              <w:rPr>
                <w:rFonts w:ascii="Times New Roman" w:hAnsi="Times New Roman"/>
                <w:b/>
                <w:bCs/>
                <w:sz w:val="24"/>
                <w:szCs w:val="24"/>
              </w:rPr>
              <w:t>II. Tiesību akta projekta ietekme uz sabiedrību, tautsaimniecības attīstību un administratīvo slogu</w:t>
            </w:r>
          </w:p>
        </w:tc>
      </w:tr>
      <w:tr w:rsidR="001D75A7" w:rsidRPr="001D75A7" w14:paraId="61B90DB9" w14:textId="77777777" w:rsidTr="00D96EA8">
        <w:trPr>
          <w:trHeight w:val="460"/>
        </w:trPr>
        <w:tc>
          <w:tcPr>
            <w:tcW w:w="229" w:type="pct"/>
            <w:tcBorders>
              <w:top w:val="outset" w:sz="6" w:space="0" w:color="414142"/>
              <w:left w:val="outset" w:sz="6" w:space="0" w:color="414142"/>
              <w:bottom w:val="outset" w:sz="6" w:space="0" w:color="414142"/>
              <w:right w:val="outset" w:sz="6" w:space="0" w:color="414142"/>
            </w:tcBorders>
            <w:hideMark/>
          </w:tcPr>
          <w:p w14:paraId="2D6739FE" w14:textId="77777777" w:rsidR="00514935" w:rsidRPr="001D75A7" w:rsidRDefault="00086242" w:rsidP="00547217">
            <w:pPr>
              <w:spacing w:after="0" w:line="240" w:lineRule="auto"/>
              <w:rPr>
                <w:rFonts w:ascii="Times New Roman" w:hAnsi="Times New Roman"/>
                <w:sz w:val="24"/>
                <w:szCs w:val="24"/>
              </w:rPr>
            </w:pPr>
            <w:r w:rsidRPr="001D75A7">
              <w:rPr>
                <w:rFonts w:ascii="Times New Roman" w:hAnsi="Times New Roman"/>
                <w:sz w:val="24"/>
                <w:szCs w:val="24"/>
              </w:rPr>
              <w:t>1.</w:t>
            </w:r>
          </w:p>
        </w:tc>
        <w:tc>
          <w:tcPr>
            <w:tcW w:w="985" w:type="pct"/>
            <w:tcBorders>
              <w:top w:val="outset" w:sz="6" w:space="0" w:color="414142"/>
              <w:left w:val="outset" w:sz="6" w:space="0" w:color="414142"/>
              <w:bottom w:val="outset" w:sz="6" w:space="0" w:color="414142"/>
              <w:right w:val="outset" w:sz="6" w:space="0" w:color="414142"/>
            </w:tcBorders>
            <w:hideMark/>
          </w:tcPr>
          <w:p w14:paraId="6C2892D2" w14:textId="77777777" w:rsidR="00514935" w:rsidRPr="001D75A7" w:rsidRDefault="00086242" w:rsidP="00547217">
            <w:pPr>
              <w:spacing w:after="0" w:line="240" w:lineRule="auto"/>
              <w:rPr>
                <w:rFonts w:ascii="Times New Roman" w:hAnsi="Times New Roman"/>
                <w:sz w:val="24"/>
                <w:szCs w:val="24"/>
              </w:rPr>
            </w:pPr>
            <w:r w:rsidRPr="001D75A7">
              <w:rPr>
                <w:rFonts w:ascii="Times New Roman" w:hAnsi="Times New Roman"/>
                <w:sz w:val="24"/>
                <w:szCs w:val="24"/>
              </w:rPr>
              <w:t>Sabiedrības mērķgrupas, kuras tiesiskais regulējums ietekmē vai varētu ietekmēt</w:t>
            </w:r>
          </w:p>
        </w:tc>
        <w:tc>
          <w:tcPr>
            <w:tcW w:w="3786" w:type="pct"/>
            <w:tcBorders>
              <w:top w:val="outset" w:sz="6" w:space="0" w:color="414142"/>
              <w:left w:val="outset" w:sz="6" w:space="0" w:color="414142"/>
              <w:bottom w:val="outset" w:sz="6" w:space="0" w:color="414142"/>
              <w:right w:val="outset" w:sz="6" w:space="0" w:color="414142"/>
            </w:tcBorders>
          </w:tcPr>
          <w:p w14:paraId="74DDF6D5" w14:textId="3500E9B4" w:rsidR="0041669F" w:rsidRPr="001D75A7" w:rsidRDefault="00123DE1" w:rsidP="00547217">
            <w:pPr>
              <w:spacing w:after="0" w:line="240" w:lineRule="auto"/>
              <w:jc w:val="both"/>
              <w:rPr>
                <w:rFonts w:ascii="Times New Roman" w:hAnsi="Times New Roman"/>
                <w:iCs/>
                <w:sz w:val="24"/>
                <w:szCs w:val="24"/>
              </w:rPr>
            </w:pPr>
            <w:r w:rsidRPr="001D75A7">
              <w:rPr>
                <w:rFonts w:ascii="Times New Roman" w:hAnsi="Times New Roman"/>
                <w:iCs/>
                <w:sz w:val="24"/>
                <w:szCs w:val="24"/>
              </w:rPr>
              <w:t xml:space="preserve">Pilngadīgas personas un bērni, kuri ir atkarīgi no </w:t>
            </w:r>
            <w:r w:rsidR="00777431">
              <w:rPr>
                <w:rFonts w:ascii="Times New Roman" w:hAnsi="Times New Roman"/>
                <w:iCs/>
                <w:sz w:val="24"/>
                <w:szCs w:val="24"/>
              </w:rPr>
              <w:t>apreibinošām</w:t>
            </w:r>
            <w:r w:rsidRPr="001D75A7">
              <w:rPr>
                <w:rFonts w:ascii="Times New Roman" w:hAnsi="Times New Roman"/>
                <w:iCs/>
                <w:sz w:val="24"/>
                <w:szCs w:val="24"/>
              </w:rPr>
              <w:t xml:space="preserve"> vielām un procesiem, kā arī viņu ģimenes </w:t>
            </w:r>
            <w:r w:rsidR="00055668" w:rsidRPr="001D75A7">
              <w:rPr>
                <w:rFonts w:ascii="Times New Roman" w:hAnsi="Times New Roman"/>
                <w:iCs/>
                <w:sz w:val="24"/>
                <w:szCs w:val="24"/>
              </w:rPr>
              <w:t>locekļi</w:t>
            </w:r>
            <w:r w:rsidR="00985503">
              <w:rPr>
                <w:rFonts w:ascii="Times New Roman" w:hAnsi="Times New Roman"/>
                <w:iCs/>
                <w:sz w:val="24"/>
                <w:szCs w:val="24"/>
              </w:rPr>
              <w:t xml:space="preserve"> vai personas, kas dzīvo ar bērnu vienā mājsaimniecībā, kā arī citas personas, kuras ietekmē bērnu uzvedību.</w:t>
            </w:r>
          </w:p>
          <w:p w14:paraId="43F55CAD" w14:textId="4F0C6B2F" w:rsidR="00055668" w:rsidRPr="001D75A7" w:rsidRDefault="00055668" w:rsidP="00547217">
            <w:pPr>
              <w:spacing w:after="0" w:line="240" w:lineRule="auto"/>
              <w:jc w:val="both"/>
              <w:rPr>
                <w:rFonts w:ascii="Times New Roman" w:hAnsi="Times New Roman"/>
                <w:sz w:val="24"/>
                <w:szCs w:val="24"/>
              </w:rPr>
            </w:pPr>
            <w:r w:rsidRPr="001D75A7">
              <w:rPr>
                <w:rFonts w:ascii="Times New Roman" w:hAnsi="Times New Roman"/>
                <w:sz w:val="24"/>
                <w:szCs w:val="24"/>
              </w:rPr>
              <w:t xml:space="preserve">Organizācijas, kurās tiek organizēts atbalsts un sociālās rehabilitācijas pakalpojums pilngadīgām personām un bērniem, kuri ir atkarīgi no </w:t>
            </w:r>
            <w:r w:rsidR="00777431">
              <w:rPr>
                <w:rFonts w:ascii="Times New Roman" w:hAnsi="Times New Roman"/>
                <w:sz w:val="24"/>
                <w:szCs w:val="24"/>
              </w:rPr>
              <w:t>apreibinošajām</w:t>
            </w:r>
            <w:r w:rsidRPr="001D75A7">
              <w:rPr>
                <w:rFonts w:ascii="Times New Roman" w:hAnsi="Times New Roman"/>
                <w:sz w:val="24"/>
                <w:szCs w:val="24"/>
              </w:rPr>
              <w:t xml:space="preserve"> vielām un procesiem.</w:t>
            </w:r>
          </w:p>
          <w:p w14:paraId="6B95826A" w14:textId="793CE9A7" w:rsidR="00055668" w:rsidRPr="001D75A7" w:rsidRDefault="00FC7B4A" w:rsidP="00547217">
            <w:pPr>
              <w:spacing w:after="0" w:line="240" w:lineRule="auto"/>
              <w:jc w:val="both"/>
              <w:rPr>
                <w:rFonts w:ascii="Times New Roman" w:hAnsi="Times New Roman"/>
                <w:sz w:val="24"/>
                <w:szCs w:val="24"/>
              </w:rPr>
            </w:pPr>
            <w:r>
              <w:rPr>
                <w:rFonts w:ascii="Times New Roman" w:hAnsi="Times New Roman"/>
                <w:sz w:val="24"/>
                <w:szCs w:val="24"/>
              </w:rPr>
              <w:t xml:space="preserve">Pašvaldību sociālie dienesti, </w:t>
            </w:r>
            <w:r w:rsidR="00055668" w:rsidRPr="001D75A7">
              <w:rPr>
                <w:rFonts w:ascii="Times New Roman" w:hAnsi="Times New Roman"/>
                <w:sz w:val="24"/>
                <w:szCs w:val="24"/>
              </w:rPr>
              <w:t>Sociālās integrācijas valsts aģentūra</w:t>
            </w:r>
            <w:r w:rsidR="00B934E3">
              <w:rPr>
                <w:rFonts w:ascii="Times New Roman" w:hAnsi="Times New Roman"/>
                <w:sz w:val="24"/>
                <w:szCs w:val="24"/>
              </w:rPr>
              <w:t>, ārstniecības personas (narkologi), ģimenes ārsti, izglītības iestādes.</w:t>
            </w:r>
          </w:p>
        </w:tc>
      </w:tr>
      <w:tr w:rsidR="001D75A7" w:rsidRPr="001D75A7" w14:paraId="3A6607B0" w14:textId="77777777" w:rsidTr="00D96EA8">
        <w:trPr>
          <w:trHeight w:val="505"/>
        </w:trPr>
        <w:tc>
          <w:tcPr>
            <w:tcW w:w="229" w:type="pct"/>
            <w:tcBorders>
              <w:top w:val="outset" w:sz="6" w:space="0" w:color="414142"/>
              <w:left w:val="outset" w:sz="6" w:space="0" w:color="414142"/>
              <w:bottom w:val="outset" w:sz="6" w:space="0" w:color="414142"/>
              <w:right w:val="outset" w:sz="6" w:space="0" w:color="414142"/>
            </w:tcBorders>
            <w:hideMark/>
          </w:tcPr>
          <w:p w14:paraId="13505DBB" w14:textId="77777777" w:rsidR="00514935" w:rsidRPr="001D75A7" w:rsidRDefault="00086242" w:rsidP="00547217">
            <w:pPr>
              <w:spacing w:after="0" w:line="240" w:lineRule="auto"/>
              <w:rPr>
                <w:rFonts w:ascii="Times New Roman" w:hAnsi="Times New Roman"/>
                <w:sz w:val="24"/>
                <w:szCs w:val="24"/>
              </w:rPr>
            </w:pPr>
            <w:r w:rsidRPr="001D75A7">
              <w:rPr>
                <w:rFonts w:ascii="Times New Roman" w:hAnsi="Times New Roman"/>
                <w:sz w:val="24"/>
                <w:szCs w:val="24"/>
              </w:rPr>
              <w:t>2.</w:t>
            </w:r>
          </w:p>
        </w:tc>
        <w:tc>
          <w:tcPr>
            <w:tcW w:w="985" w:type="pct"/>
            <w:tcBorders>
              <w:top w:val="outset" w:sz="6" w:space="0" w:color="414142"/>
              <w:left w:val="outset" w:sz="6" w:space="0" w:color="414142"/>
              <w:bottom w:val="outset" w:sz="6" w:space="0" w:color="414142"/>
              <w:right w:val="outset" w:sz="6" w:space="0" w:color="414142"/>
            </w:tcBorders>
            <w:hideMark/>
          </w:tcPr>
          <w:p w14:paraId="0D289B84" w14:textId="07404518" w:rsidR="00514935" w:rsidRPr="001D75A7" w:rsidRDefault="00086242" w:rsidP="00547217">
            <w:pPr>
              <w:spacing w:after="0" w:line="240" w:lineRule="auto"/>
              <w:rPr>
                <w:rFonts w:ascii="Times New Roman" w:hAnsi="Times New Roman"/>
                <w:sz w:val="24"/>
                <w:szCs w:val="24"/>
              </w:rPr>
            </w:pPr>
            <w:r w:rsidRPr="001D75A7">
              <w:rPr>
                <w:rFonts w:ascii="Times New Roman" w:hAnsi="Times New Roman"/>
                <w:sz w:val="24"/>
                <w:szCs w:val="24"/>
              </w:rPr>
              <w:t>Tiesiskā regulējuma ietekme uz tautsaimniecību un administratīvo slogu</w:t>
            </w:r>
          </w:p>
        </w:tc>
        <w:tc>
          <w:tcPr>
            <w:tcW w:w="3786" w:type="pct"/>
            <w:tcBorders>
              <w:top w:val="outset" w:sz="6" w:space="0" w:color="414142"/>
              <w:left w:val="outset" w:sz="6" w:space="0" w:color="414142"/>
              <w:bottom w:val="outset" w:sz="6" w:space="0" w:color="414142"/>
              <w:right w:val="outset" w:sz="6" w:space="0" w:color="414142"/>
            </w:tcBorders>
          </w:tcPr>
          <w:p w14:paraId="156DC2E0" w14:textId="7D644C13" w:rsidR="00A47781" w:rsidRDefault="004D57CE" w:rsidP="00A82316">
            <w:pPr>
              <w:spacing w:after="0" w:line="240" w:lineRule="auto"/>
              <w:rPr>
                <w:rFonts w:ascii="Times New Roman" w:hAnsi="Times New Roman"/>
                <w:iCs/>
                <w:sz w:val="24"/>
                <w:szCs w:val="24"/>
              </w:rPr>
            </w:pPr>
            <w:r>
              <w:rPr>
                <w:rFonts w:ascii="Times New Roman" w:hAnsi="Times New Roman"/>
                <w:iCs/>
                <w:sz w:val="24"/>
                <w:szCs w:val="24"/>
              </w:rPr>
              <w:t xml:space="preserve">Pilngadīgām personām un bērniem, kuri vēlas saņemt pakalpojumus dzīvesvietā, administratīvais slogs tiek samazināts, </w:t>
            </w:r>
            <w:r w:rsidR="00672A83">
              <w:rPr>
                <w:rFonts w:ascii="Times New Roman" w:hAnsi="Times New Roman"/>
                <w:iCs/>
                <w:sz w:val="24"/>
                <w:szCs w:val="24"/>
              </w:rPr>
              <w:t>jo pakalpojumus pieprasa tieši pakalpojumu sniedzējiem, nevis pašvaldības sociālajā dienestā, turklāt šajā gadījumā nav arī jāiesniedz ārstniecības personas atzinums un izraksts no ambulatorā pacienta medicīniskās kartes.</w:t>
            </w:r>
          </w:p>
          <w:p w14:paraId="0BC76599" w14:textId="77777777" w:rsidR="00672A83" w:rsidRDefault="00672A83" w:rsidP="00A82316">
            <w:pPr>
              <w:spacing w:after="0" w:line="240" w:lineRule="auto"/>
              <w:rPr>
                <w:rFonts w:ascii="Times New Roman" w:hAnsi="Times New Roman"/>
                <w:iCs/>
                <w:sz w:val="24"/>
                <w:szCs w:val="24"/>
              </w:rPr>
            </w:pPr>
          </w:p>
          <w:p w14:paraId="53DDC1E5" w14:textId="7B91593F" w:rsidR="00672A83" w:rsidRDefault="00672A83" w:rsidP="00A82316">
            <w:pPr>
              <w:spacing w:after="0" w:line="240" w:lineRule="auto"/>
              <w:rPr>
                <w:rFonts w:ascii="Times New Roman" w:hAnsi="Times New Roman"/>
                <w:iCs/>
                <w:sz w:val="24"/>
                <w:szCs w:val="24"/>
              </w:rPr>
            </w:pPr>
            <w:r>
              <w:rPr>
                <w:rFonts w:ascii="Times New Roman" w:hAnsi="Times New Roman"/>
                <w:iCs/>
                <w:sz w:val="24"/>
                <w:szCs w:val="24"/>
              </w:rPr>
              <w:t>Pašvaldību sociālajiem dienestiem administratīvais slogs tiek samazināts, jo daļa pilngadīgu personu un bērnu izvēlēsies saņemt pakalpojumus dzīvesvietā, šī pakalpojumu veida nodrošināšanā un organizēšanā pašvaldības sociālais dienests netiek iesaistīts.</w:t>
            </w:r>
          </w:p>
          <w:p w14:paraId="1219CEB5" w14:textId="031BC34F" w:rsidR="00672A83" w:rsidRDefault="00672A83" w:rsidP="00A82316">
            <w:pPr>
              <w:spacing w:after="0" w:line="240" w:lineRule="auto"/>
              <w:rPr>
                <w:rFonts w:ascii="Times New Roman" w:hAnsi="Times New Roman"/>
                <w:iCs/>
                <w:sz w:val="24"/>
                <w:szCs w:val="24"/>
              </w:rPr>
            </w:pPr>
          </w:p>
          <w:p w14:paraId="5B206119" w14:textId="7D002E21" w:rsidR="00672A83" w:rsidRDefault="00672A83" w:rsidP="00A82316">
            <w:pPr>
              <w:spacing w:after="0" w:line="240" w:lineRule="auto"/>
              <w:rPr>
                <w:rFonts w:ascii="Times New Roman" w:hAnsi="Times New Roman"/>
                <w:iCs/>
                <w:sz w:val="24"/>
                <w:szCs w:val="24"/>
              </w:rPr>
            </w:pPr>
            <w:r>
              <w:rPr>
                <w:rFonts w:ascii="Times New Roman" w:hAnsi="Times New Roman"/>
                <w:iCs/>
                <w:sz w:val="24"/>
                <w:szCs w:val="24"/>
              </w:rPr>
              <w:t>Administratīvais slogs tiek palielināts Sociālās integrācijas valsts aģentūrai, jo pieaugs lēmumu par pakalpojumu piešķiršanu skaits.</w:t>
            </w:r>
          </w:p>
          <w:p w14:paraId="69E2BC7D" w14:textId="771AA2A0" w:rsidR="00672A83" w:rsidRPr="001D75A7" w:rsidRDefault="00672A83" w:rsidP="00A82316">
            <w:pPr>
              <w:spacing w:after="0" w:line="240" w:lineRule="auto"/>
              <w:rPr>
                <w:rFonts w:ascii="Times New Roman" w:hAnsi="Times New Roman"/>
                <w:iCs/>
                <w:sz w:val="24"/>
                <w:szCs w:val="24"/>
              </w:rPr>
            </w:pPr>
          </w:p>
        </w:tc>
      </w:tr>
      <w:tr w:rsidR="001D75A7" w:rsidRPr="001D75A7" w14:paraId="5B7747FC" w14:textId="77777777" w:rsidTr="00D96EA8">
        <w:trPr>
          <w:trHeight w:val="505"/>
        </w:trPr>
        <w:tc>
          <w:tcPr>
            <w:tcW w:w="229" w:type="pct"/>
            <w:tcBorders>
              <w:top w:val="outset" w:sz="6" w:space="0" w:color="414142"/>
              <w:left w:val="outset" w:sz="6" w:space="0" w:color="414142"/>
              <w:bottom w:val="outset" w:sz="6" w:space="0" w:color="414142"/>
              <w:right w:val="outset" w:sz="6" w:space="0" w:color="414142"/>
            </w:tcBorders>
            <w:hideMark/>
          </w:tcPr>
          <w:p w14:paraId="7741C393" w14:textId="77777777" w:rsidR="00514935" w:rsidRPr="001D75A7" w:rsidRDefault="00086242" w:rsidP="00547217">
            <w:pPr>
              <w:spacing w:after="0" w:line="240" w:lineRule="auto"/>
              <w:rPr>
                <w:rFonts w:ascii="Times New Roman" w:hAnsi="Times New Roman"/>
                <w:sz w:val="24"/>
                <w:szCs w:val="24"/>
              </w:rPr>
            </w:pPr>
            <w:r w:rsidRPr="001D75A7">
              <w:rPr>
                <w:rFonts w:ascii="Times New Roman" w:hAnsi="Times New Roman"/>
                <w:sz w:val="24"/>
                <w:szCs w:val="24"/>
              </w:rPr>
              <w:t>3.</w:t>
            </w:r>
          </w:p>
        </w:tc>
        <w:tc>
          <w:tcPr>
            <w:tcW w:w="985" w:type="pct"/>
            <w:tcBorders>
              <w:top w:val="outset" w:sz="6" w:space="0" w:color="414142"/>
              <w:left w:val="outset" w:sz="6" w:space="0" w:color="414142"/>
              <w:bottom w:val="outset" w:sz="6" w:space="0" w:color="414142"/>
              <w:right w:val="outset" w:sz="6" w:space="0" w:color="414142"/>
            </w:tcBorders>
            <w:hideMark/>
          </w:tcPr>
          <w:p w14:paraId="30F8DA09" w14:textId="77777777" w:rsidR="00514935" w:rsidRPr="001D75A7" w:rsidRDefault="00086242" w:rsidP="00547217">
            <w:pPr>
              <w:spacing w:after="0" w:line="240" w:lineRule="auto"/>
              <w:rPr>
                <w:rFonts w:ascii="Times New Roman" w:hAnsi="Times New Roman"/>
                <w:sz w:val="24"/>
                <w:szCs w:val="24"/>
              </w:rPr>
            </w:pPr>
            <w:r w:rsidRPr="001D75A7">
              <w:rPr>
                <w:rFonts w:ascii="Times New Roman" w:hAnsi="Times New Roman"/>
                <w:sz w:val="24"/>
                <w:szCs w:val="24"/>
              </w:rPr>
              <w:t>Administratīvo izmaksu monetārs novērtējums</w:t>
            </w:r>
          </w:p>
        </w:tc>
        <w:tc>
          <w:tcPr>
            <w:tcW w:w="3786" w:type="pct"/>
            <w:tcBorders>
              <w:top w:val="outset" w:sz="6" w:space="0" w:color="414142"/>
              <w:left w:val="outset" w:sz="6" w:space="0" w:color="414142"/>
              <w:bottom w:val="outset" w:sz="6" w:space="0" w:color="414142"/>
              <w:right w:val="outset" w:sz="6" w:space="0" w:color="414142"/>
            </w:tcBorders>
            <w:hideMark/>
          </w:tcPr>
          <w:p w14:paraId="341E0D25" w14:textId="7B039032" w:rsidR="00243F52" w:rsidRDefault="007271C7" w:rsidP="003F1CFE">
            <w:pPr>
              <w:spacing w:after="0" w:line="240" w:lineRule="auto"/>
              <w:jc w:val="both"/>
              <w:rPr>
                <w:rFonts w:ascii="Times New Roman" w:hAnsi="Times New Roman"/>
                <w:iCs/>
                <w:sz w:val="24"/>
                <w:szCs w:val="24"/>
              </w:rPr>
            </w:pPr>
            <w:r>
              <w:rPr>
                <w:rFonts w:ascii="Times New Roman" w:hAnsi="Times New Roman"/>
                <w:iCs/>
                <w:sz w:val="24"/>
                <w:szCs w:val="24"/>
              </w:rPr>
              <w:t>Plānots, ka Aģentūrai būs jā</w:t>
            </w:r>
            <w:r w:rsidR="00A34E03">
              <w:rPr>
                <w:rFonts w:ascii="Times New Roman" w:hAnsi="Times New Roman"/>
                <w:iCs/>
                <w:sz w:val="24"/>
                <w:szCs w:val="24"/>
              </w:rPr>
              <w:t xml:space="preserve">izdod par vidēji </w:t>
            </w:r>
            <w:r w:rsidR="00FE7E0B">
              <w:rPr>
                <w:rFonts w:ascii="Times New Roman" w:hAnsi="Times New Roman"/>
                <w:iCs/>
                <w:sz w:val="24"/>
                <w:szCs w:val="24"/>
              </w:rPr>
              <w:t>15</w:t>
            </w:r>
            <w:r w:rsidR="00A34E03">
              <w:rPr>
                <w:rFonts w:ascii="Times New Roman" w:hAnsi="Times New Roman"/>
                <w:iCs/>
                <w:sz w:val="24"/>
                <w:szCs w:val="24"/>
              </w:rPr>
              <w:t xml:space="preserve"> lēmumiem mēnesī vairāk, nekā šobrīd (vidēji </w:t>
            </w:r>
            <w:r w:rsidR="00FE7E0B">
              <w:rPr>
                <w:rFonts w:ascii="Times New Roman" w:hAnsi="Times New Roman"/>
                <w:iCs/>
                <w:sz w:val="24"/>
                <w:szCs w:val="24"/>
              </w:rPr>
              <w:t>12</w:t>
            </w:r>
            <w:r w:rsidR="00A34E03">
              <w:rPr>
                <w:rFonts w:ascii="Times New Roman" w:hAnsi="Times New Roman"/>
                <w:iCs/>
                <w:sz w:val="24"/>
                <w:szCs w:val="24"/>
              </w:rPr>
              <w:t xml:space="preserve"> bērniem un vidēji </w:t>
            </w:r>
            <w:r w:rsidR="00FE7E0B">
              <w:rPr>
                <w:rFonts w:ascii="Times New Roman" w:hAnsi="Times New Roman"/>
                <w:iCs/>
                <w:sz w:val="24"/>
                <w:szCs w:val="24"/>
              </w:rPr>
              <w:t>3</w:t>
            </w:r>
            <w:r w:rsidR="00A34E03">
              <w:rPr>
                <w:rFonts w:ascii="Times New Roman" w:hAnsi="Times New Roman"/>
                <w:iCs/>
                <w:sz w:val="24"/>
                <w:szCs w:val="24"/>
              </w:rPr>
              <w:t xml:space="preserve"> pilngadīgām personām)</w:t>
            </w:r>
            <w:r w:rsidR="00B33FA9">
              <w:rPr>
                <w:rFonts w:ascii="Times New Roman" w:hAnsi="Times New Roman"/>
                <w:iCs/>
                <w:sz w:val="24"/>
                <w:szCs w:val="24"/>
              </w:rPr>
              <w:t>. Viena</w:t>
            </w:r>
            <w:r w:rsidR="00843A19">
              <w:rPr>
                <w:rFonts w:ascii="Times New Roman" w:hAnsi="Times New Roman"/>
                <w:iCs/>
                <w:sz w:val="24"/>
                <w:szCs w:val="24"/>
              </w:rPr>
              <w:t xml:space="preserve"> </w:t>
            </w:r>
            <w:r w:rsidR="00B33FA9">
              <w:rPr>
                <w:rFonts w:ascii="Times New Roman" w:hAnsi="Times New Roman"/>
                <w:iCs/>
                <w:sz w:val="24"/>
                <w:szCs w:val="24"/>
              </w:rPr>
              <w:lastRenderedPageBreak/>
              <w:t xml:space="preserve">lēmuma pieņemšana Aģentūrai vidēji izmaksā 29.86 </w:t>
            </w:r>
            <w:r w:rsidR="00B33FA9">
              <w:rPr>
                <w:rFonts w:ascii="Times New Roman" w:hAnsi="Times New Roman"/>
                <w:i/>
                <w:iCs/>
                <w:sz w:val="24"/>
                <w:szCs w:val="24"/>
              </w:rPr>
              <w:t>euro</w:t>
            </w:r>
            <w:r w:rsidR="00FE7E0B">
              <w:rPr>
                <w:rFonts w:ascii="Times New Roman" w:hAnsi="Times New Roman"/>
                <w:i/>
                <w:iCs/>
                <w:sz w:val="24"/>
                <w:szCs w:val="24"/>
              </w:rPr>
              <w:t>,</w:t>
            </w:r>
            <w:r w:rsidR="00FE7E0B" w:rsidRPr="00FE7E0B">
              <w:rPr>
                <w:rFonts w:ascii="Times New Roman" w:hAnsi="Times New Roman"/>
                <w:iCs/>
                <w:sz w:val="24"/>
                <w:szCs w:val="24"/>
              </w:rPr>
              <w:t xml:space="preserve"> kas veido administratīvās izmaksas</w:t>
            </w:r>
            <w:r w:rsidR="00FE7E0B">
              <w:rPr>
                <w:rFonts w:ascii="Times New Roman" w:hAnsi="Times New Roman"/>
                <w:i/>
                <w:iCs/>
                <w:sz w:val="24"/>
                <w:szCs w:val="24"/>
              </w:rPr>
              <w:t xml:space="preserve"> </w:t>
            </w:r>
            <w:r w:rsidR="00FE7E0B">
              <w:rPr>
                <w:rFonts w:ascii="Times New Roman" w:hAnsi="Times New Roman"/>
                <w:iCs/>
                <w:sz w:val="24"/>
                <w:szCs w:val="24"/>
              </w:rPr>
              <w:t xml:space="preserve">447.9 </w:t>
            </w:r>
            <w:r w:rsidR="00FE7E0B">
              <w:rPr>
                <w:rFonts w:ascii="Times New Roman" w:hAnsi="Times New Roman"/>
                <w:i/>
                <w:iCs/>
                <w:sz w:val="24"/>
                <w:szCs w:val="24"/>
              </w:rPr>
              <w:t>euro.</w:t>
            </w:r>
          </w:p>
          <w:p w14:paraId="55D15A05" w14:textId="68AA4985" w:rsidR="00FE7E0B" w:rsidRPr="00FE7E0B" w:rsidRDefault="00FE7E0B" w:rsidP="003F1CFE">
            <w:pPr>
              <w:spacing w:after="0" w:line="240" w:lineRule="auto"/>
              <w:jc w:val="both"/>
              <w:rPr>
                <w:rFonts w:ascii="Times New Roman" w:hAnsi="Times New Roman"/>
                <w:iCs/>
                <w:sz w:val="24"/>
                <w:szCs w:val="24"/>
              </w:rPr>
            </w:pPr>
            <w:r>
              <w:rPr>
                <w:rFonts w:ascii="Times New Roman" w:hAnsi="Times New Roman"/>
                <w:iCs/>
                <w:sz w:val="24"/>
                <w:szCs w:val="24"/>
              </w:rPr>
              <w:t>Minētās izmaksas tiks segtas no Aģentūrai ikgadēji piešķirtajiem budžeta līdzekļiem.</w:t>
            </w:r>
          </w:p>
        </w:tc>
      </w:tr>
      <w:tr w:rsidR="001D75A7" w:rsidRPr="001D75A7" w14:paraId="106071C7" w14:textId="77777777" w:rsidTr="00D96EA8">
        <w:trPr>
          <w:trHeight w:val="341"/>
        </w:trPr>
        <w:tc>
          <w:tcPr>
            <w:tcW w:w="229" w:type="pct"/>
            <w:tcBorders>
              <w:top w:val="outset" w:sz="6" w:space="0" w:color="414142"/>
              <w:left w:val="outset" w:sz="6" w:space="0" w:color="414142"/>
              <w:bottom w:val="outset" w:sz="6" w:space="0" w:color="414142"/>
              <w:right w:val="outset" w:sz="6" w:space="0" w:color="414142"/>
            </w:tcBorders>
            <w:hideMark/>
          </w:tcPr>
          <w:p w14:paraId="0A11640B" w14:textId="77777777" w:rsidR="00514935" w:rsidRPr="001D75A7" w:rsidRDefault="00086242" w:rsidP="00547217">
            <w:pPr>
              <w:spacing w:after="0" w:line="240" w:lineRule="auto"/>
              <w:rPr>
                <w:rFonts w:ascii="Times New Roman" w:hAnsi="Times New Roman"/>
                <w:sz w:val="24"/>
                <w:szCs w:val="24"/>
              </w:rPr>
            </w:pPr>
            <w:r w:rsidRPr="001D75A7">
              <w:rPr>
                <w:rFonts w:ascii="Times New Roman" w:hAnsi="Times New Roman"/>
                <w:sz w:val="24"/>
                <w:szCs w:val="24"/>
              </w:rPr>
              <w:lastRenderedPageBreak/>
              <w:t>4.</w:t>
            </w:r>
          </w:p>
        </w:tc>
        <w:tc>
          <w:tcPr>
            <w:tcW w:w="985" w:type="pct"/>
            <w:tcBorders>
              <w:top w:val="outset" w:sz="6" w:space="0" w:color="414142"/>
              <w:left w:val="outset" w:sz="6" w:space="0" w:color="414142"/>
              <w:bottom w:val="outset" w:sz="6" w:space="0" w:color="414142"/>
              <w:right w:val="outset" w:sz="6" w:space="0" w:color="414142"/>
            </w:tcBorders>
            <w:hideMark/>
          </w:tcPr>
          <w:p w14:paraId="5837B723" w14:textId="2BD11B3E" w:rsidR="00514935" w:rsidRPr="001D75A7" w:rsidRDefault="00086242" w:rsidP="00547217">
            <w:pPr>
              <w:spacing w:after="0" w:line="240" w:lineRule="auto"/>
              <w:rPr>
                <w:rFonts w:ascii="Times New Roman" w:hAnsi="Times New Roman"/>
                <w:sz w:val="24"/>
                <w:szCs w:val="24"/>
              </w:rPr>
            </w:pPr>
            <w:r w:rsidRPr="001D75A7">
              <w:rPr>
                <w:rFonts w:ascii="Times New Roman" w:hAnsi="Times New Roman"/>
                <w:sz w:val="24"/>
                <w:szCs w:val="24"/>
              </w:rPr>
              <w:t>Atbilstības izmaksu monetārs novērtējums</w:t>
            </w:r>
          </w:p>
        </w:tc>
        <w:tc>
          <w:tcPr>
            <w:tcW w:w="3786" w:type="pct"/>
            <w:tcBorders>
              <w:top w:val="outset" w:sz="6" w:space="0" w:color="414142"/>
              <w:left w:val="outset" w:sz="6" w:space="0" w:color="414142"/>
              <w:bottom w:val="outset" w:sz="6" w:space="0" w:color="414142"/>
              <w:right w:val="outset" w:sz="6" w:space="0" w:color="414142"/>
            </w:tcBorders>
            <w:hideMark/>
          </w:tcPr>
          <w:p w14:paraId="68767D57" w14:textId="02BEE4F6" w:rsidR="00514935" w:rsidRPr="00FE7E0B" w:rsidRDefault="00FE7E0B" w:rsidP="00284714">
            <w:pPr>
              <w:spacing w:after="0" w:line="240" w:lineRule="auto"/>
              <w:rPr>
                <w:rFonts w:ascii="Times New Roman" w:hAnsi="Times New Roman"/>
                <w:iCs/>
                <w:sz w:val="24"/>
                <w:szCs w:val="24"/>
              </w:rPr>
            </w:pPr>
            <w:r>
              <w:rPr>
                <w:rFonts w:ascii="Times New Roman" w:hAnsi="Times New Roman"/>
                <w:iCs/>
                <w:sz w:val="24"/>
                <w:szCs w:val="24"/>
              </w:rPr>
              <w:t xml:space="preserve">447.9 </w:t>
            </w:r>
            <w:r>
              <w:rPr>
                <w:rFonts w:ascii="Times New Roman" w:hAnsi="Times New Roman"/>
                <w:i/>
                <w:iCs/>
                <w:sz w:val="24"/>
                <w:szCs w:val="24"/>
              </w:rPr>
              <w:t>euro</w:t>
            </w:r>
          </w:p>
          <w:p w14:paraId="6C799BF2" w14:textId="67DB7077" w:rsidR="002A31EC" w:rsidRPr="001D75A7" w:rsidRDefault="002A31EC" w:rsidP="00284714">
            <w:pPr>
              <w:spacing w:after="0" w:line="240" w:lineRule="auto"/>
              <w:rPr>
                <w:rFonts w:ascii="Times New Roman" w:hAnsi="Times New Roman"/>
                <w:iCs/>
                <w:sz w:val="24"/>
                <w:szCs w:val="24"/>
              </w:rPr>
            </w:pPr>
          </w:p>
        </w:tc>
      </w:tr>
      <w:tr w:rsidR="001D75A7" w:rsidRPr="001D75A7" w14:paraId="67DC6E88" w14:textId="77777777" w:rsidTr="00D96EA8">
        <w:trPr>
          <w:trHeight w:val="341"/>
        </w:trPr>
        <w:tc>
          <w:tcPr>
            <w:tcW w:w="229" w:type="pct"/>
            <w:tcBorders>
              <w:top w:val="outset" w:sz="6" w:space="0" w:color="414142"/>
              <w:left w:val="outset" w:sz="6" w:space="0" w:color="414142"/>
              <w:bottom w:val="outset" w:sz="6" w:space="0" w:color="414142"/>
              <w:right w:val="outset" w:sz="6" w:space="0" w:color="414142"/>
            </w:tcBorders>
          </w:tcPr>
          <w:p w14:paraId="05B59EBB" w14:textId="2C328866" w:rsidR="00E26760" w:rsidRPr="001D75A7" w:rsidRDefault="00086242" w:rsidP="00547217">
            <w:pPr>
              <w:spacing w:after="0" w:line="240" w:lineRule="auto"/>
              <w:rPr>
                <w:rFonts w:ascii="Times New Roman" w:hAnsi="Times New Roman"/>
                <w:sz w:val="24"/>
                <w:szCs w:val="24"/>
              </w:rPr>
            </w:pPr>
            <w:r w:rsidRPr="001D75A7">
              <w:rPr>
                <w:rFonts w:ascii="Times New Roman" w:hAnsi="Times New Roman"/>
                <w:sz w:val="24"/>
                <w:szCs w:val="24"/>
              </w:rPr>
              <w:t>5.</w:t>
            </w:r>
          </w:p>
        </w:tc>
        <w:tc>
          <w:tcPr>
            <w:tcW w:w="985" w:type="pct"/>
            <w:tcBorders>
              <w:top w:val="outset" w:sz="6" w:space="0" w:color="414142"/>
              <w:left w:val="outset" w:sz="6" w:space="0" w:color="414142"/>
              <w:bottom w:val="outset" w:sz="6" w:space="0" w:color="414142"/>
              <w:right w:val="outset" w:sz="6" w:space="0" w:color="414142"/>
            </w:tcBorders>
          </w:tcPr>
          <w:p w14:paraId="23971A77" w14:textId="3A019F03" w:rsidR="00E26760" w:rsidRPr="001D75A7" w:rsidRDefault="00086242" w:rsidP="00547217">
            <w:pPr>
              <w:spacing w:after="0" w:line="240" w:lineRule="auto"/>
              <w:rPr>
                <w:rFonts w:ascii="Times New Roman" w:hAnsi="Times New Roman"/>
                <w:sz w:val="24"/>
                <w:szCs w:val="24"/>
              </w:rPr>
            </w:pPr>
            <w:r w:rsidRPr="001D75A7">
              <w:rPr>
                <w:rFonts w:ascii="Times New Roman" w:hAnsi="Times New Roman"/>
                <w:sz w:val="24"/>
                <w:szCs w:val="24"/>
              </w:rPr>
              <w:t>Cita informācija</w:t>
            </w:r>
          </w:p>
        </w:tc>
        <w:tc>
          <w:tcPr>
            <w:tcW w:w="3786" w:type="pct"/>
            <w:tcBorders>
              <w:top w:val="outset" w:sz="6" w:space="0" w:color="414142"/>
              <w:left w:val="outset" w:sz="6" w:space="0" w:color="414142"/>
              <w:bottom w:val="outset" w:sz="6" w:space="0" w:color="414142"/>
              <w:right w:val="outset" w:sz="6" w:space="0" w:color="414142"/>
            </w:tcBorders>
          </w:tcPr>
          <w:p w14:paraId="76DF1959" w14:textId="32C0DEDD" w:rsidR="00E26760" w:rsidRPr="001D75A7" w:rsidRDefault="00086242" w:rsidP="00547217">
            <w:pPr>
              <w:spacing w:before="100" w:beforeAutospacing="1" w:after="100" w:afterAutospacing="1" w:line="293" w:lineRule="atLeast"/>
              <w:rPr>
                <w:rFonts w:ascii="Times New Roman" w:hAnsi="Times New Roman"/>
                <w:sz w:val="24"/>
                <w:szCs w:val="24"/>
              </w:rPr>
            </w:pPr>
            <w:r w:rsidRPr="001D75A7">
              <w:rPr>
                <w:rFonts w:ascii="Times New Roman" w:hAnsi="Times New Roman"/>
                <w:sz w:val="24"/>
                <w:szCs w:val="24"/>
              </w:rPr>
              <w:t>Nav</w:t>
            </w:r>
          </w:p>
        </w:tc>
      </w:tr>
    </w:tbl>
    <w:p w14:paraId="11EC2975" w14:textId="77777777" w:rsidR="000D671F" w:rsidRPr="001D75A7" w:rsidRDefault="000D671F" w:rsidP="00547217">
      <w:pPr>
        <w:spacing w:after="0" w:line="24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1486"/>
        <w:gridCol w:w="1171"/>
        <w:gridCol w:w="1117"/>
        <w:gridCol w:w="1025"/>
        <w:gridCol w:w="1084"/>
        <w:gridCol w:w="1023"/>
        <w:gridCol w:w="1084"/>
        <w:gridCol w:w="1356"/>
      </w:tblGrid>
      <w:tr w:rsidR="00454BDD" w:rsidRPr="00D355CC" w14:paraId="18B6E312" w14:textId="77777777" w:rsidTr="00454BDD">
        <w:tc>
          <w:tcPr>
            <w:tcW w:w="0" w:type="auto"/>
            <w:gridSpan w:val="8"/>
            <w:hideMark/>
          </w:tcPr>
          <w:p w14:paraId="3E31EFA7" w14:textId="77777777" w:rsidR="000D671F" w:rsidRDefault="000D671F" w:rsidP="000D671F">
            <w:pPr>
              <w:spacing w:after="0" w:line="240" w:lineRule="auto"/>
              <w:jc w:val="center"/>
              <w:rPr>
                <w:b/>
                <w:bCs/>
                <w:sz w:val="24"/>
                <w:szCs w:val="24"/>
              </w:rPr>
            </w:pPr>
          </w:p>
          <w:p w14:paraId="12390FF9" w14:textId="1CC3A652" w:rsidR="00454BDD" w:rsidRDefault="00454BDD" w:rsidP="000D671F">
            <w:pPr>
              <w:spacing w:after="0" w:line="240" w:lineRule="auto"/>
              <w:jc w:val="center"/>
              <w:rPr>
                <w:b/>
                <w:bCs/>
                <w:sz w:val="24"/>
                <w:szCs w:val="24"/>
              </w:rPr>
            </w:pPr>
            <w:r w:rsidRPr="000D671F">
              <w:rPr>
                <w:b/>
                <w:bCs/>
                <w:sz w:val="24"/>
                <w:szCs w:val="24"/>
              </w:rPr>
              <w:t>III. Tiesību akta projekta ietekme uz valsts budžetu un pašvaldību budžetiem</w:t>
            </w:r>
          </w:p>
          <w:p w14:paraId="18D06AAA" w14:textId="77777777" w:rsidR="000D671F" w:rsidRDefault="000D671F" w:rsidP="000D671F">
            <w:pPr>
              <w:spacing w:after="0" w:line="240" w:lineRule="auto"/>
              <w:jc w:val="center"/>
              <w:rPr>
                <w:b/>
                <w:bCs/>
                <w:iCs/>
                <w:sz w:val="24"/>
                <w:szCs w:val="24"/>
              </w:rPr>
            </w:pPr>
          </w:p>
          <w:p w14:paraId="230F3026" w14:textId="56443884" w:rsidR="000D671F" w:rsidRPr="00B504EF" w:rsidRDefault="000D671F" w:rsidP="00454BDD">
            <w:pPr>
              <w:spacing w:after="0" w:line="240" w:lineRule="auto"/>
              <w:rPr>
                <w:b/>
                <w:bCs/>
                <w:iCs/>
                <w:sz w:val="24"/>
                <w:szCs w:val="24"/>
              </w:rPr>
            </w:pPr>
          </w:p>
        </w:tc>
      </w:tr>
      <w:tr w:rsidR="00454BDD" w:rsidRPr="00D355CC" w14:paraId="2E033260" w14:textId="77777777" w:rsidTr="00454BDD">
        <w:tc>
          <w:tcPr>
            <w:tcW w:w="857" w:type="pct"/>
            <w:vMerge w:val="restart"/>
            <w:hideMark/>
          </w:tcPr>
          <w:p w14:paraId="3B31E508" w14:textId="77777777" w:rsidR="00454BDD" w:rsidRPr="00B504EF" w:rsidRDefault="00454BDD" w:rsidP="00454BDD">
            <w:pPr>
              <w:spacing w:after="0" w:line="240" w:lineRule="auto"/>
              <w:jc w:val="center"/>
              <w:rPr>
                <w:iCs/>
              </w:rPr>
            </w:pPr>
            <w:r w:rsidRPr="00B504EF">
              <w:rPr>
                <w:iCs/>
              </w:rPr>
              <w:t>Rādītāji</w:t>
            </w:r>
          </w:p>
        </w:tc>
        <w:tc>
          <w:tcPr>
            <w:tcW w:w="1125" w:type="pct"/>
            <w:gridSpan w:val="2"/>
            <w:vMerge w:val="restart"/>
            <w:hideMark/>
          </w:tcPr>
          <w:p w14:paraId="042C464B" w14:textId="77777777" w:rsidR="00454BDD" w:rsidRPr="00B504EF" w:rsidRDefault="00454BDD" w:rsidP="00454BDD">
            <w:pPr>
              <w:spacing w:after="0" w:line="240" w:lineRule="auto"/>
              <w:jc w:val="center"/>
              <w:rPr>
                <w:iCs/>
              </w:rPr>
            </w:pPr>
            <w:r w:rsidRPr="00B504EF">
              <w:rPr>
                <w:iCs/>
              </w:rPr>
              <w:t>2020.gads</w:t>
            </w:r>
          </w:p>
        </w:tc>
        <w:tc>
          <w:tcPr>
            <w:tcW w:w="2952" w:type="pct"/>
            <w:gridSpan w:val="5"/>
            <w:hideMark/>
          </w:tcPr>
          <w:p w14:paraId="31914B51" w14:textId="77777777" w:rsidR="00454BDD" w:rsidRPr="00B504EF" w:rsidRDefault="00454BDD" w:rsidP="00454BDD">
            <w:pPr>
              <w:spacing w:after="0" w:line="240" w:lineRule="auto"/>
              <w:jc w:val="center"/>
              <w:rPr>
                <w:iCs/>
              </w:rPr>
            </w:pPr>
            <w:r w:rsidRPr="00B504EF">
              <w:rPr>
                <w:iCs/>
              </w:rPr>
              <w:t>Turpmākie trīs gadi (</w:t>
            </w:r>
            <w:r w:rsidRPr="00B504EF">
              <w:rPr>
                <w:i/>
                <w:iCs/>
              </w:rPr>
              <w:t>euro</w:t>
            </w:r>
            <w:r w:rsidRPr="00B504EF">
              <w:rPr>
                <w:iCs/>
              </w:rPr>
              <w:t>)</w:t>
            </w:r>
          </w:p>
        </w:tc>
      </w:tr>
      <w:tr w:rsidR="00454BDD" w:rsidRPr="00D355CC" w14:paraId="53BEF65E" w14:textId="77777777" w:rsidTr="00454BDD">
        <w:tc>
          <w:tcPr>
            <w:tcW w:w="0" w:type="auto"/>
            <w:vMerge/>
            <w:hideMark/>
          </w:tcPr>
          <w:p w14:paraId="4BB05F72" w14:textId="77777777" w:rsidR="00454BDD" w:rsidRPr="00B504EF" w:rsidRDefault="00454BDD" w:rsidP="00454BDD">
            <w:pPr>
              <w:spacing w:after="0" w:line="240" w:lineRule="auto"/>
              <w:rPr>
                <w:iCs/>
              </w:rPr>
            </w:pPr>
          </w:p>
        </w:tc>
        <w:tc>
          <w:tcPr>
            <w:tcW w:w="0" w:type="auto"/>
            <w:gridSpan w:val="2"/>
            <w:vMerge/>
            <w:hideMark/>
          </w:tcPr>
          <w:p w14:paraId="484A78B2" w14:textId="77777777" w:rsidR="00454BDD" w:rsidRPr="00B504EF" w:rsidRDefault="00454BDD" w:rsidP="00454BDD">
            <w:pPr>
              <w:spacing w:after="0" w:line="240" w:lineRule="auto"/>
              <w:rPr>
                <w:iCs/>
              </w:rPr>
            </w:pPr>
          </w:p>
        </w:tc>
        <w:tc>
          <w:tcPr>
            <w:tcW w:w="1121" w:type="pct"/>
            <w:gridSpan w:val="2"/>
            <w:hideMark/>
          </w:tcPr>
          <w:p w14:paraId="6C052E29" w14:textId="77777777" w:rsidR="00454BDD" w:rsidRPr="00B504EF" w:rsidRDefault="00454BDD" w:rsidP="00454BDD">
            <w:pPr>
              <w:spacing w:after="0" w:line="240" w:lineRule="auto"/>
              <w:jc w:val="center"/>
              <w:rPr>
                <w:iCs/>
              </w:rPr>
            </w:pPr>
            <w:r w:rsidRPr="00B504EF">
              <w:rPr>
                <w:iCs/>
              </w:rPr>
              <w:t>2021.gads</w:t>
            </w:r>
          </w:p>
        </w:tc>
        <w:tc>
          <w:tcPr>
            <w:tcW w:w="1120" w:type="pct"/>
            <w:gridSpan w:val="2"/>
            <w:hideMark/>
          </w:tcPr>
          <w:p w14:paraId="1DC8D182" w14:textId="77777777" w:rsidR="00454BDD" w:rsidRPr="00B504EF" w:rsidRDefault="00454BDD" w:rsidP="00454BDD">
            <w:pPr>
              <w:spacing w:after="0" w:line="240" w:lineRule="auto"/>
              <w:jc w:val="center"/>
              <w:rPr>
                <w:iCs/>
              </w:rPr>
            </w:pPr>
            <w:r w:rsidRPr="00B504EF">
              <w:rPr>
                <w:iCs/>
              </w:rPr>
              <w:t>2022.gads</w:t>
            </w:r>
          </w:p>
        </w:tc>
        <w:tc>
          <w:tcPr>
            <w:tcW w:w="677" w:type="pct"/>
            <w:hideMark/>
          </w:tcPr>
          <w:p w14:paraId="3C1A3062" w14:textId="77777777" w:rsidR="00454BDD" w:rsidRPr="00B504EF" w:rsidRDefault="00454BDD" w:rsidP="00454BDD">
            <w:pPr>
              <w:spacing w:after="0" w:line="240" w:lineRule="auto"/>
              <w:jc w:val="center"/>
              <w:rPr>
                <w:iCs/>
              </w:rPr>
            </w:pPr>
            <w:r w:rsidRPr="00B504EF">
              <w:rPr>
                <w:iCs/>
              </w:rPr>
              <w:t>2023.gads</w:t>
            </w:r>
          </w:p>
        </w:tc>
      </w:tr>
      <w:tr w:rsidR="00454BDD" w:rsidRPr="00D355CC" w14:paraId="2DE3594F" w14:textId="77777777" w:rsidTr="00454BDD">
        <w:tc>
          <w:tcPr>
            <w:tcW w:w="0" w:type="auto"/>
            <w:vMerge/>
            <w:hideMark/>
          </w:tcPr>
          <w:p w14:paraId="5FFE5B06" w14:textId="77777777" w:rsidR="00454BDD" w:rsidRPr="00B504EF" w:rsidRDefault="00454BDD" w:rsidP="00454BDD">
            <w:pPr>
              <w:spacing w:after="0" w:line="240" w:lineRule="auto"/>
              <w:rPr>
                <w:iCs/>
              </w:rPr>
            </w:pPr>
          </w:p>
        </w:tc>
        <w:tc>
          <w:tcPr>
            <w:tcW w:w="530" w:type="pct"/>
            <w:hideMark/>
          </w:tcPr>
          <w:p w14:paraId="3BF6DE14" w14:textId="77777777" w:rsidR="00454BDD" w:rsidRPr="00B504EF" w:rsidRDefault="00454BDD" w:rsidP="00454BDD">
            <w:pPr>
              <w:spacing w:after="0" w:line="240" w:lineRule="auto"/>
              <w:jc w:val="center"/>
              <w:rPr>
                <w:iCs/>
              </w:rPr>
            </w:pPr>
            <w:r w:rsidRPr="00B504EF">
              <w:rPr>
                <w:iCs/>
              </w:rPr>
              <w:t>saskaņā ar valsts budžetu kārtējam gadam</w:t>
            </w:r>
          </w:p>
        </w:tc>
        <w:tc>
          <w:tcPr>
            <w:tcW w:w="579" w:type="pct"/>
            <w:hideMark/>
          </w:tcPr>
          <w:p w14:paraId="08B28A7F" w14:textId="77777777" w:rsidR="00454BDD" w:rsidRPr="00B504EF" w:rsidRDefault="00454BDD" w:rsidP="00454BDD">
            <w:pPr>
              <w:spacing w:after="0" w:line="240" w:lineRule="auto"/>
              <w:jc w:val="center"/>
              <w:rPr>
                <w:iCs/>
              </w:rPr>
            </w:pPr>
            <w:r w:rsidRPr="00B504EF">
              <w:rPr>
                <w:iCs/>
              </w:rPr>
              <w:t>izmaiņas kārtējā gadā, salīdzinot ar valsts budžetu kārtējam gadam</w:t>
            </w:r>
          </w:p>
        </w:tc>
        <w:tc>
          <w:tcPr>
            <w:tcW w:w="544" w:type="pct"/>
            <w:hideMark/>
          </w:tcPr>
          <w:p w14:paraId="4477ECD3" w14:textId="77777777" w:rsidR="00454BDD" w:rsidRPr="00B504EF" w:rsidRDefault="00454BDD" w:rsidP="00454BDD">
            <w:pPr>
              <w:spacing w:after="0" w:line="240" w:lineRule="auto"/>
              <w:jc w:val="center"/>
              <w:rPr>
                <w:iCs/>
              </w:rPr>
            </w:pPr>
            <w:r w:rsidRPr="00B504EF">
              <w:rPr>
                <w:iCs/>
              </w:rPr>
              <w:t>saskaņā ar vidēja termiņa budžeta ietvaru</w:t>
            </w:r>
          </w:p>
        </w:tc>
        <w:tc>
          <w:tcPr>
            <w:tcW w:w="560" w:type="pct"/>
            <w:hideMark/>
          </w:tcPr>
          <w:p w14:paraId="47C52774" w14:textId="77777777" w:rsidR="00454BDD" w:rsidRPr="00B504EF" w:rsidRDefault="00454BDD" w:rsidP="00454BDD">
            <w:pPr>
              <w:spacing w:after="0" w:line="240" w:lineRule="auto"/>
              <w:jc w:val="center"/>
              <w:rPr>
                <w:iCs/>
              </w:rPr>
            </w:pPr>
            <w:r w:rsidRPr="00B504EF">
              <w:rPr>
                <w:iCs/>
              </w:rPr>
              <w:t>izmaiņas, salīdzinot ar vidēja termiņa budžeta ietvaru 2021. gadam</w:t>
            </w:r>
          </w:p>
        </w:tc>
        <w:tc>
          <w:tcPr>
            <w:tcW w:w="543" w:type="pct"/>
            <w:hideMark/>
          </w:tcPr>
          <w:p w14:paraId="71876DF2" w14:textId="77777777" w:rsidR="00454BDD" w:rsidRPr="00B504EF" w:rsidRDefault="00454BDD" w:rsidP="00454BDD">
            <w:pPr>
              <w:spacing w:after="0" w:line="240" w:lineRule="auto"/>
              <w:jc w:val="center"/>
              <w:rPr>
                <w:iCs/>
              </w:rPr>
            </w:pPr>
            <w:r w:rsidRPr="00B504EF">
              <w:rPr>
                <w:iCs/>
              </w:rPr>
              <w:t>saskaņā ar vidēja termiņa budžeta ietvaru</w:t>
            </w:r>
          </w:p>
        </w:tc>
        <w:tc>
          <w:tcPr>
            <w:tcW w:w="560" w:type="pct"/>
            <w:hideMark/>
          </w:tcPr>
          <w:p w14:paraId="7391D0D3" w14:textId="77777777" w:rsidR="00454BDD" w:rsidRPr="00B504EF" w:rsidRDefault="00454BDD" w:rsidP="00454BDD">
            <w:pPr>
              <w:spacing w:after="0" w:line="240" w:lineRule="auto"/>
              <w:jc w:val="center"/>
              <w:rPr>
                <w:iCs/>
              </w:rPr>
            </w:pPr>
            <w:r w:rsidRPr="00B504EF">
              <w:rPr>
                <w:iCs/>
              </w:rPr>
              <w:t>izmaiņas, salīdzinot ar vidēja termiņa budžeta ietvaru 2022. gadam</w:t>
            </w:r>
          </w:p>
        </w:tc>
        <w:tc>
          <w:tcPr>
            <w:tcW w:w="677" w:type="pct"/>
            <w:hideMark/>
          </w:tcPr>
          <w:p w14:paraId="3C052EDB" w14:textId="77777777" w:rsidR="00454BDD" w:rsidRPr="00B504EF" w:rsidRDefault="00454BDD" w:rsidP="00454BDD">
            <w:pPr>
              <w:spacing w:after="0" w:line="240" w:lineRule="auto"/>
              <w:jc w:val="center"/>
              <w:rPr>
                <w:iCs/>
              </w:rPr>
            </w:pPr>
            <w:r w:rsidRPr="00B504EF">
              <w:rPr>
                <w:iCs/>
              </w:rPr>
              <w:t>izmaiņas, salīdzinot ar vidēja termiņa budžeta ietvaru 2022. gadam</w:t>
            </w:r>
          </w:p>
        </w:tc>
      </w:tr>
      <w:tr w:rsidR="00454BDD" w:rsidRPr="00D355CC" w14:paraId="69213022" w14:textId="77777777" w:rsidTr="00454BDD">
        <w:tc>
          <w:tcPr>
            <w:tcW w:w="857" w:type="pct"/>
            <w:hideMark/>
          </w:tcPr>
          <w:p w14:paraId="05E5E5B3" w14:textId="77777777" w:rsidR="00454BDD" w:rsidRPr="00B504EF" w:rsidRDefault="00454BDD" w:rsidP="00454BDD">
            <w:pPr>
              <w:spacing w:after="0" w:line="240" w:lineRule="auto"/>
              <w:jc w:val="center"/>
              <w:rPr>
                <w:iCs/>
              </w:rPr>
            </w:pPr>
            <w:r w:rsidRPr="00B504EF">
              <w:rPr>
                <w:iCs/>
              </w:rPr>
              <w:t>1</w:t>
            </w:r>
          </w:p>
        </w:tc>
        <w:tc>
          <w:tcPr>
            <w:tcW w:w="530" w:type="pct"/>
            <w:hideMark/>
          </w:tcPr>
          <w:p w14:paraId="5FA9A7C4" w14:textId="77777777" w:rsidR="00454BDD" w:rsidRPr="00B504EF" w:rsidRDefault="00454BDD" w:rsidP="00454BDD">
            <w:pPr>
              <w:spacing w:after="0" w:line="240" w:lineRule="auto"/>
              <w:jc w:val="center"/>
              <w:rPr>
                <w:iCs/>
              </w:rPr>
            </w:pPr>
            <w:r w:rsidRPr="00B504EF">
              <w:rPr>
                <w:iCs/>
              </w:rPr>
              <w:t>2</w:t>
            </w:r>
          </w:p>
        </w:tc>
        <w:tc>
          <w:tcPr>
            <w:tcW w:w="579" w:type="pct"/>
            <w:hideMark/>
          </w:tcPr>
          <w:p w14:paraId="0A95FCB2" w14:textId="77777777" w:rsidR="00454BDD" w:rsidRPr="00B504EF" w:rsidRDefault="00454BDD" w:rsidP="00454BDD">
            <w:pPr>
              <w:spacing w:after="0" w:line="240" w:lineRule="auto"/>
              <w:jc w:val="center"/>
              <w:rPr>
                <w:iCs/>
              </w:rPr>
            </w:pPr>
            <w:r w:rsidRPr="00B504EF">
              <w:rPr>
                <w:iCs/>
              </w:rPr>
              <w:t>3</w:t>
            </w:r>
          </w:p>
        </w:tc>
        <w:tc>
          <w:tcPr>
            <w:tcW w:w="544" w:type="pct"/>
            <w:hideMark/>
          </w:tcPr>
          <w:p w14:paraId="370C011F" w14:textId="77777777" w:rsidR="00454BDD" w:rsidRPr="00B504EF" w:rsidRDefault="00454BDD" w:rsidP="00454BDD">
            <w:pPr>
              <w:spacing w:after="0" w:line="240" w:lineRule="auto"/>
              <w:jc w:val="center"/>
              <w:rPr>
                <w:iCs/>
              </w:rPr>
            </w:pPr>
            <w:r w:rsidRPr="00B504EF">
              <w:rPr>
                <w:iCs/>
              </w:rPr>
              <w:t>4</w:t>
            </w:r>
          </w:p>
        </w:tc>
        <w:tc>
          <w:tcPr>
            <w:tcW w:w="560" w:type="pct"/>
            <w:hideMark/>
          </w:tcPr>
          <w:p w14:paraId="6293CE89" w14:textId="77777777" w:rsidR="00454BDD" w:rsidRPr="00B504EF" w:rsidRDefault="00454BDD" w:rsidP="00454BDD">
            <w:pPr>
              <w:spacing w:after="0" w:line="240" w:lineRule="auto"/>
              <w:jc w:val="center"/>
              <w:rPr>
                <w:iCs/>
              </w:rPr>
            </w:pPr>
            <w:r w:rsidRPr="00B504EF">
              <w:rPr>
                <w:iCs/>
              </w:rPr>
              <w:t>5</w:t>
            </w:r>
          </w:p>
        </w:tc>
        <w:tc>
          <w:tcPr>
            <w:tcW w:w="543" w:type="pct"/>
            <w:hideMark/>
          </w:tcPr>
          <w:p w14:paraId="5B675A86" w14:textId="77777777" w:rsidR="00454BDD" w:rsidRPr="00B504EF" w:rsidRDefault="00454BDD" w:rsidP="00454BDD">
            <w:pPr>
              <w:spacing w:after="0" w:line="240" w:lineRule="auto"/>
              <w:jc w:val="center"/>
              <w:rPr>
                <w:iCs/>
              </w:rPr>
            </w:pPr>
            <w:r w:rsidRPr="00B504EF">
              <w:rPr>
                <w:iCs/>
              </w:rPr>
              <w:t>6</w:t>
            </w:r>
          </w:p>
        </w:tc>
        <w:tc>
          <w:tcPr>
            <w:tcW w:w="560" w:type="pct"/>
            <w:hideMark/>
          </w:tcPr>
          <w:p w14:paraId="2708B114" w14:textId="77777777" w:rsidR="00454BDD" w:rsidRPr="00B504EF" w:rsidRDefault="00454BDD" w:rsidP="00454BDD">
            <w:pPr>
              <w:spacing w:after="0" w:line="240" w:lineRule="auto"/>
              <w:jc w:val="center"/>
              <w:rPr>
                <w:iCs/>
              </w:rPr>
            </w:pPr>
            <w:r w:rsidRPr="00B504EF">
              <w:rPr>
                <w:iCs/>
              </w:rPr>
              <w:t>7</w:t>
            </w:r>
          </w:p>
        </w:tc>
        <w:tc>
          <w:tcPr>
            <w:tcW w:w="677" w:type="pct"/>
            <w:hideMark/>
          </w:tcPr>
          <w:p w14:paraId="137E2369" w14:textId="77777777" w:rsidR="00454BDD" w:rsidRPr="00B504EF" w:rsidRDefault="00454BDD" w:rsidP="00454BDD">
            <w:pPr>
              <w:spacing w:after="0" w:line="240" w:lineRule="auto"/>
              <w:jc w:val="center"/>
              <w:rPr>
                <w:iCs/>
              </w:rPr>
            </w:pPr>
            <w:r w:rsidRPr="00B504EF">
              <w:rPr>
                <w:iCs/>
              </w:rPr>
              <w:t>8</w:t>
            </w:r>
          </w:p>
        </w:tc>
      </w:tr>
      <w:tr w:rsidR="00454BDD" w:rsidRPr="00D355CC" w14:paraId="4BC24B98" w14:textId="77777777" w:rsidTr="00454BDD">
        <w:tc>
          <w:tcPr>
            <w:tcW w:w="857" w:type="pct"/>
            <w:hideMark/>
          </w:tcPr>
          <w:p w14:paraId="39408303" w14:textId="77777777" w:rsidR="00454BDD" w:rsidRPr="00B504EF" w:rsidRDefault="00454BDD" w:rsidP="00454BDD">
            <w:pPr>
              <w:spacing w:after="0" w:line="240" w:lineRule="auto"/>
              <w:rPr>
                <w:b/>
                <w:iCs/>
              </w:rPr>
            </w:pPr>
            <w:r w:rsidRPr="00B504EF">
              <w:rPr>
                <w:b/>
                <w:iCs/>
              </w:rPr>
              <w:t>1. Budžeta ieņēmumi</w:t>
            </w:r>
          </w:p>
        </w:tc>
        <w:tc>
          <w:tcPr>
            <w:tcW w:w="530" w:type="pct"/>
            <w:hideMark/>
          </w:tcPr>
          <w:p w14:paraId="7AEECAD3" w14:textId="77777777" w:rsidR="00454BDD" w:rsidRPr="00B504EF" w:rsidRDefault="00454BDD" w:rsidP="00454BDD">
            <w:pPr>
              <w:spacing w:after="0" w:line="240" w:lineRule="auto"/>
              <w:jc w:val="right"/>
              <w:rPr>
                <w:b/>
                <w:iCs/>
              </w:rPr>
            </w:pPr>
            <w:r w:rsidRPr="00B504EF">
              <w:rPr>
                <w:b/>
                <w:iCs/>
              </w:rPr>
              <w:t>873 067</w:t>
            </w:r>
          </w:p>
        </w:tc>
        <w:tc>
          <w:tcPr>
            <w:tcW w:w="579" w:type="pct"/>
            <w:hideMark/>
          </w:tcPr>
          <w:p w14:paraId="35E7FE75" w14:textId="77777777" w:rsidR="00454BDD" w:rsidRPr="00B504EF" w:rsidRDefault="00454BDD" w:rsidP="00454BDD">
            <w:pPr>
              <w:spacing w:after="0" w:line="240" w:lineRule="auto"/>
              <w:jc w:val="right"/>
              <w:rPr>
                <w:b/>
                <w:iCs/>
              </w:rPr>
            </w:pPr>
            <w:r w:rsidRPr="00B504EF">
              <w:rPr>
                <w:b/>
                <w:iCs/>
              </w:rPr>
              <w:t> 0</w:t>
            </w:r>
          </w:p>
        </w:tc>
        <w:tc>
          <w:tcPr>
            <w:tcW w:w="544" w:type="pct"/>
            <w:hideMark/>
          </w:tcPr>
          <w:p w14:paraId="2019A772" w14:textId="77777777" w:rsidR="00454BDD" w:rsidRPr="00B504EF" w:rsidRDefault="00454BDD" w:rsidP="00454BDD">
            <w:pPr>
              <w:spacing w:after="0" w:line="240" w:lineRule="auto"/>
              <w:jc w:val="right"/>
              <w:rPr>
                <w:b/>
                <w:iCs/>
              </w:rPr>
            </w:pPr>
            <w:r w:rsidRPr="00B504EF">
              <w:rPr>
                <w:b/>
                <w:iCs/>
              </w:rPr>
              <w:t> 873 067</w:t>
            </w:r>
          </w:p>
        </w:tc>
        <w:tc>
          <w:tcPr>
            <w:tcW w:w="560" w:type="pct"/>
            <w:hideMark/>
          </w:tcPr>
          <w:p w14:paraId="13398B32" w14:textId="77777777" w:rsidR="00454BDD" w:rsidRPr="00B504EF" w:rsidRDefault="00454BDD" w:rsidP="00454BDD">
            <w:pPr>
              <w:spacing w:after="0" w:line="240" w:lineRule="auto"/>
              <w:jc w:val="right"/>
              <w:rPr>
                <w:b/>
                <w:iCs/>
              </w:rPr>
            </w:pPr>
            <w:r w:rsidRPr="00B504EF">
              <w:rPr>
                <w:b/>
                <w:iCs/>
              </w:rPr>
              <w:t> 0</w:t>
            </w:r>
          </w:p>
        </w:tc>
        <w:tc>
          <w:tcPr>
            <w:tcW w:w="543" w:type="pct"/>
            <w:hideMark/>
          </w:tcPr>
          <w:p w14:paraId="219DBB48" w14:textId="77777777" w:rsidR="00454BDD" w:rsidRPr="00B504EF" w:rsidRDefault="00454BDD" w:rsidP="00454BDD">
            <w:pPr>
              <w:spacing w:after="0" w:line="240" w:lineRule="auto"/>
              <w:jc w:val="right"/>
              <w:rPr>
                <w:b/>
                <w:iCs/>
              </w:rPr>
            </w:pPr>
            <w:r w:rsidRPr="00B504EF">
              <w:rPr>
                <w:b/>
                <w:iCs/>
              </w:rPr>
              <w:t>873 067</w:t>
            </w:r>
          </w:p>
        </w:tc>
        <w:tc>
          <w:tcPr>
            <w:tcW w:w="560" w:type="pct"/>
            <w:hideMark/>
          </w:tcPr>
          <w:p w14:paraId="3B2682E3" w14:textId="77777777" w:rsidR="00454BDD" w:rsidRPr="00B504EF" w:rsidRDefault="00454BDD" w:rsidP="00454BDD">
            <w:pPr>
              <w:spacing w:after="0" w:line="240" w:lineRule="auto"/>
              <w:jc w:val="right"/>
              <w:rPr>
                <w:b/>
                <w:iCs/>
              </w:rPr>
            </w:pPr>
            <w:r w:rsidRPr="00B504EF">
              <w:rPr>
                <w:b/>
                <w:iCs/>
              </w:rPr>
              <w:t> 0</w:t>
            </w:r>
          </w:p>
        </w:tc>
        <w:tc>
          <w:tcPr>
            <w:tcW w:w="677" w:type="pct"/>
            <w:hideMark/>
          </w:tcPr>
          <w:p w14:paraId="4F780E1D" w14:textId="77777777" w:rsidR="00454BDD" w:rsidRPr="00B504EF" w:rsidRDefault="00454BDD" w:rsidP="00454BDD">
            <w:pPr>
              <w:spacing w:after="0" w:line="240" w:lineRule="auto"/>
              <w:jc w:val="right"/>
              <w:rPr>
                <w:b/>
                <w:iCs/>
              </w:rPr>
            </w:pPr>
            <w:r w:rsidRPr="00B504EF">
              <w:rPr>
                <w:b/>
                <w:iCs/>
              </w:rPr>
              <w:t> 0</w:t>
            </w:r>
          </w:p>
        </w:tc>
      </w:tr>
      <w:tr w:rsidR="00454BDD" w:rsidRPr="00D355CC" w14:paraId="4B4F42F6" w14:textId="77777777" w:rsidTr="00454BDD">
        <w:tc>
          <w:tcPr>
            <w:tcW w:w="857" w:type="pct"/>
            <w:hideMark/>
          </w:tcPr>
          <w:p w14:paraId="77DAF6FC" w14:textId="77777777" w:rsidR="00454BDD" w:rsidRPr="00B504EF" w:rsidRDefault="00454BDD" w:rsidP="00454BDD">
            <w:pPr>
              <w:pStyle w:val="ListParagraph"/>
              <w:numPr>
                <w:ilvl w:val="1"/>
                <w:numId w:val="19"/>
              </w:numPr>
              <w:spacing w:after="0" w:line="240" w:lineRule="auto"/>
              <w:ind w:left="0" w:firstLine="0"/>
              <w:rPr>
                <w:iCs/>
              </w:rPr>
            </w:pPr>
            <w:r w:rsidRPr="00B504EF">
              <w:rPr>
                <w:iCs/>
              </w:rPr>
              <w:t>valsts pamatbudžets, tai skaitā ieņēmumi no maksas pakalpojumiem un citi pašu ieņēmumi</w:t>
            </w:r>
          </w:p>
          <w:p w14:paraId="2642098D" w14:textId="77777777" w:rsidR="00454BDD" w:rsidRPr="00B504EF" w:rsidRDefault="00454BDD" w:rsidP="00454BDD">
            <w:pPr>
              <w:pStyle w:val="ListParagraph"/>
              <w:spacing w:after="0" w:line="240" w:lineRule="auto"/>
              <w:ind w:left="0"/>
              <w:rPr>
                <w:iCs/>
              </w:rPr>
            </w:pPr>
          </w:p>
          <w:p w14:paraId="4E751E32" w14:textId="77777777" w:rsidR="00454BDD" w:rsidRPr="00B504EF" w:rsidRDefault="00454BDD" w:rsidP="00454BDD">
            <w:pPr>
              <w:pStyle w:val="ListParagraph"/>
              <w:spacing w:after="0" w:line="240" w:lineRule="auto"/>
              <w:ind w:left="0"/>
              <w:rPr>
                <w:iCs/>
              </w:rPr>
            </w:pPr>
            <w:r w:rsidRPr="00B504EF">
              <w:rPr>
                <w:iCs/>
              </w:rPr>
              <w:t>Apakšprogramma 05.01.00. „Sociālās rehabilitācijas valsts programmas”</w:t>
            </w:r>
          </w:p>
          <w:p w14:paraId="7E1431F0" w14:textId="77777777" w:rsidR="00454BDD" w:rsidRPr="00B504EF" w:rsidRDefault="00454BDD" w:rsidP="00454BDD">
            <w:pPr>
              <w:pStyle w:val="ListParagraph"/>
              <w:spacing w:after="0" w:line="240" w:lineRule="auto"/>
              <w:ind w:left="0"/>
              <w:rPr>
                <w:iCs/>
              </w:rPr>
            </w:pPr>
          </w:p>
          <w:p w14:paraId="67CCB2DB" w14:textId="77777777" w:rsidR="00454BDD" w:rsidRPr="00B504EF" w:rsidRDefault="00454BDD" w:rsidP="00454BDD">
            <w:pPr>
              <w:pStyle w:val="ListParagraph"/>
              <w:spacing w:after="0" w:line="240" w:lineRule="auto"/>
              <w:ind w:left="420"/>
              <w:rPr>
                <w:iCs/>
              </w:rPr>
            </w:pPr>
          </w:p>
        </w:tc>
        <w:tc>
          <w:tcPr>
            <w:tcW w:w="530" w:type="pct"/>
            <w:hideMark/>
          </w:tcPr>
          <w:p w14:paraId="32F66057" w14:textId="77777777" w:rsidR="00454BDD" w:rsidRPr="00B504EF" w:rsidRDefault="00454BDD" w:rsidP="00454BDD">
            <w:pPr>
              <w:spacing w:after="0" w:line="240" w:lineRule="auto"/>
              <w:jc w:val="right"/>
              <w:rPr>
                <w:iCs/>
              </w:rPr>
            </w:pPr>
            <w:r w:rsidRPr="00B504EF">
              <w:rPr>
                <w:iCs/>
              </w:rPr>
              <w:t> </w:t>
            </w:r>
          </w:p>
          <w:p w14:paraId="30DAA8D9" w14:textId="77777777" w:rsidR="00454BDD" w:rsidRPr="00B504EF" w:rsidRDefault="00454BDD" w:rsidP="00454BDD">
            <w:pPr>
              <w:spacing w:after="0" w:line="240" w:lineRule="auto"/>
              <w:jc w:val="right"/>
              <w:rPr>
                <w:iCs/>
              </w:rPr>
            </w:pPr>
          </w:p>
          <w:p w14:paraId="4F8C4BFF" w14:textId="77777777" w:rsidR="00454BDD" w:rsidRPr="00B504EF" w:rsidRDefault="00454BDD" w:rsidP="00454BDD">
            <w:pPr>
              <w:spacing w:after="0" w:line="240" w:lineRule="auto"/>
              <w:jc w:val="right"/>
              <w:rPr>
                <w:iCs/>
              </w:rPr>
            </w:pPr>
          </w:p>
          <w:p w14:paraId="544C5432" w14:textId="77777777" w:rsidR="00454BDD" w:rsidRPr="00B504EF" w:rsidRDefault="00454BDD" w:rsidP="00454BDD">
            <w:pPr>
              <w:spacing w:after="0" w:line="240" w:lineRule="auto"/>
              <w:jc w:val="right"/>
              <w:rPr>
                <w:iCs/>
              </w:rPr>
            </w:pPr>
            <w:r w:rsidRPr="00B504EF">
              <w:rPr>
                <w:iCs/>
              </w:rPr>
              <w:t>873 067</w:t>
            </w:r>
          </w:p>
        </w:tc>
        <w:tc>
          <w:tcPr>
            <w:tcW w:w="579" w:type="pct"/>
            <w:hideMark/>
          </w:tcPr>
          <w:p w14:paraId="0F46E4D9" w14:textId="77777777" w:rsidR="00454BDD" w:rsidRPr="00B504EF" w:rsidRDefault="00454BDD" w:rsidP="00454BDD">
            <w:pPr>
              <w:spacing w:after="0" w:line="240" w:lineRule="auto"/>
              <w:jc w:val="right"/>
              <w:rPr>
                <w:iCs/>
              </w:rPr>
            </w:pPr>
            <w:r w:rsidRPr="00B504EF">
              <w:rPr>
                <w:iCs/>
              </w:rPr>
              <w:t> </w:t>
            </w:r>
          </w:p>
          <w:p w14:paraId="2DC614C7" w14:textId="77777777" w:rsidR="00454BDD" w:rsidRPr="00B504EF" w:rsidRDefault="00454BDD" w:rsidP="00454BDD">
            <w:pPr>
              <w:spacing w:after="0" w:line="240" w:lineRule="auto"/>
              <w:jc w:val="right"/>
              <w:rPr>
                <w:iCs/>
              </w:rPr>
            </w:pPr>
          </w:p>
          <w:p w14:paraId="2317D5C2" w14:textId="77777777" w:rsidR="00454BDD" w:rsidRPr="00B504EF" w:rsidRDefault="00454BDD" w:rsidP="00454BDD">
            <w:pPr>
              <w:spacing w:after="0" w:line="240" w:lineRule="auto"/>
              <w:jc w:val="right"/>
              <w:rPr>
                <w:iCs/>
              </w:rPr>
            </w:pPr>
          </w:p>
          <w:p w14:paraId="6470478B" w14:textId="77777777" w:rsidR="00454BDD" w:rsidRPr="00B504EF" w:rsidRDefault="00454BDD" w:rsidP="00454BDD">
            <w:pPr>
              <w:spacing w:after="0" w:line="240" w:lineRule="auto"/>
              <w:jc w:val="right"/>
              <w:rPr>
                <w:iCs/>
              </w:rPr>
            </w:pPr>
            <w:r w:rsidRPr="00B504EF">
              <w:rPr>
                <w:iCs/>
              </w:rPr>
              <w:t>0</w:t>
            </w:r>
          </w:p>
        </w:tc>
        <w:tc>
          <w:tcPr>
            <w:tcW w:w="544" w:type="pct"/>
            <w:hideMark/>
          </w:tcPr>
          <w:p w14:paraId="4275980E" w14:textId="77777777" w:rsidR="00454BDD" w:rsidRPr="00B504EF" w:rsidRDefault="00454BDD" w:rsidP="00454BDD">
            <w:pPr>
              <w:spacing w:after="0" w:line="240" w:lineRule="auto"/>
              <w:jc w:val="right"/>
              <w:rPr>
                <w:iCs/>
              </w:rPr>
            </w:pPr>
            <w:r w:rsidRPr="00B504EF">
              <w:rPr>
                <w:iCs/>
              </w:rPr>
              <w:t> </w:t>
            </w:r>
          </w:p>
          <w:p w14:paraId="345734E4" w14:textId="77777777" w:rsidR="00454BDD" w:rsidRPr="00B504EF" w:rsidRDefault="00454BDD" w:rsidP="00454BDD">
            <w:pPr>
              <w:spacing w:after="0" w:line="240" w:lineRule="auto"/>
              <w:jc w:val="right"/>
              <w:rPr>
                <w:iCs/>
              </w:rPr>
            </w:pPr>
          </w:p>
          <w:p w14:paraId="1094E693" w14:textId="77777777" w:rsidR="00454BDD" w:rsidRPr="00B504EF" w:rsidRDefault="00454BDD" w:rsidP="00454BDD">
            <w:pPr>
              <w:spacing w:after="0" w:line="240" w:lineRule="auto"/>
              <w:jc w:val="right"/>
              <w:rPr>
                <w:iCs/>
              </w:rPr>
            </w:pPr>
          </w:p>
          <w:p w14:paraId="3B5E3D6A" w14:textId="77777777" w:rsidR="00454BDD" w:rsidRPr="00B504EF" w:rsidRDefault="00454BDD" w:rsidP="00454BDD">
            <w:pPr>
              <w:spacing w:after="0" w:line="240" w:lineRule="auto"/>
              <w:jc w:val="right"/>
              <w:rPr>
                <w:iCs/>
              </w:rPr>
            </w:pPr>
            <w:r w:rsidRPr="00B504EF">
              <w:rPr>
                <w:iCs/>
              </w:rPr>
              <w:t>873 067</w:t>
            </w:r>
          </w:p>
        </w:tc>
        <w:tc>
          <w:tcPr>
            <w:tcW w:w="560" w:type="pct"/>
            <w:hideMark/>
          </w:tcPr>
          <w:p w14:paraId="2966E533" w14:textId="77777777" w:rsidR="00454BDD" w:rsidRPr="00B504EF" w:rsidRDefault="00454BDD" w:rsidP="00454BDD">
            <w:pPr>
              <w:spacing w:after="0" w:line="240" w:lineRule="auto"/>
              <w:jc w:val="right"/>
              <w:rPr>
                <w:iCs/>
              </w:rPr>
            </w:pPr>
            <w:r w:rsidRPr="00B504EF">
              <w:rPr>
                <w:iCs/>
              </w:rPr>
              <w:t> </w:t>
            </w:r>
          </w:p>
          <w:p w14:paraId="6B739943" w14:textId="77777777" w:rsidR="00454BDD" w:rsidRPr="00B504EF" w:rsidRDefault="00454BDD" w:rsidP="00454BDD">
            <w:pPr>
              <w:spacing w:after="0" w:line="240" w:lineRule="auto"/>
              <w:jc w:val="right"/>
              <w:rPr>
                <w:iCs/>
              </w:rPr>
            </w:pPr>
          </w:p>
          <w:p w14:paraId="4CCB80F9" w14:textId="77777777" w:rsidR="00454BDD" w:rsidRPr="00B504EF" w:rsidRDefault="00454BDD" w:rsidP="00454BDD">
            <w:pPr>
              <w:spacing w:after="0" w:line="240" w:lineRule="auto"/>
              <w:jc w:val="right"/>
              <w:rPr>
                <w:iCs/>
              </w:rPr>
            </w:pPr>
          </w:p>
          <w:p w14:paraId="361F9E02" w14:textId="77777777" w:rsidR="00454BDD" w:rsidRPr="00B504EF" w:rsidRDefault="00454BDD" w:rsidP="00454BDD">
            <w:pPr>
              <w:spacing w:after="0" w:line="240" w:lineRule="auto"/>
              <w:jc w:val="right"/>
              <w:rPr>
                <w:iCs/>
              </w:rPr>
            </w:pPr>
            <w:r w:rsidRPr="00B504EF">
              <w:rPr>
                <w:iCs/>
              </w:rPr>
              <w:t>0</w:t>
            </w:r>
          </w:p>
        </w:tc>
        <w:tc>
          <w:tcPr>
            <w:tcW w:w="543" w:type="pct"/>
            <w:hideMark/>
          </w:tcPr>
          <w:p w14:paraId="75FD8C7D" w14:textId="77777777" w:rsidR="00454BDD" w:rsidRPr="00B504EF" w:rsidRDefault="00454BDD" w:rsidP="00454BDD">
            <w:pPr>
              <w:spacing w:after="0" w:line="240" w:lineRule="auto"/>
              <w:jc w:val="right"/>
              <w:rPr>
                <w:iCs/>
              </w:rPr>
            </w:pPr>
            <w:r w:rsidRPr="00B504EF">
              <w:rPr>
                <w:iCs/>
              </w:rPr>
              <w:t> </w:t>
            </w:r>
          </w:p>
          <w:p w14:paraId="1B03887B" w14:textId="77777777" w:rsidR="00454BDD" w:rsidRPr="00B504EF" w:rsidRDefault="00454BDD" w:rsidP="00454BDD">
            <w:pPr>
              <w:spacing w:after="0" w:line="240" w:lineRule="auto"/>
              <w:jc w:val="right"/>
              <w:rPr>
                <w:iCs/>
              </w:rPr>
            </w:pPr>
          </w:p>
          <w:p w14:paraId="71978DE7" w14:textId="77777777" w:rsidR="00454BDD" w:rsidRPr="00B504EF" w:rsidRDefault="00454BDD" w:rsidP="00454BDD">
            <w:pPr>
              <w:spacing w:after="0" w:line="240" w:lineRule="auto"/>
              <w:jc w:val="right"/>
              <w:rPr>
                <w:iCs/>
              </w:rPr>
            </w:pPr>
          </w:p>
          <w:p w14:paraId="5E2BD219" w14:textId="77777777" w:rsidR="00454BDD" w:rsidRPr="00B504EF" w:rsidRDefault="00454BDD" w:rsidP="00454BDD">
            <w:pPr>
              <w:spacing w:after="0" w:line="240" w:lineRule="auto"/>
              <w:jc w:val="right"/>
              <w:rPr>
                <w:iCs/>
              </w:rPr>
            </w:pPr>
            <w:r w:rsidRPr="00B504EF">
              <w:rPr>
                <w:iCs/>
              </w:rPr>
              <w:t>873 067</w:t>
            </w:r>
          </w:p>
        </w:tc>
        <w:tc>
          <w:tcPr>
            <w:tcW w:w="560" w:type="pct"/>
            <w:hideMark/>
          </w:tcPr>
          <w:p w14:paraId="5227FA99" w14:textId="77777777" w:rsidR="00454BDD" w:rsidRPr="00B504EF" w:rsidRDefault="00454BDD" w:rsidP="00454BDD">
            <w:pPr>
              <w:spacing w:after="0" w:line="240" w:lineRule="auto"/>
              <w:jc w:val="right"/>
              <w:rPr>
                <w:iCs/>
              </w:rPr>
            </w:pPr>
            <w:r w:rsidRPr="00B504EF">
              <w:rPr>
                <w:iCs/>
              </w:rPr>
              <w:t> </w:t>
            </w:r>
          </w:p>
          <w:p w14:paraId="62C5A08A" w14:textId="77777777" w:rsidR="00454BDD" w:rsidRPr="00B504EF" w:rsidRDefault="00454BDD" w:rsidP="00454BDD">
            <w:pPr>
              <w:spacing w:after="0" w:line="240" w:lineRule="auto"/>
              <w:jc w:val="right"/>
              <w:rPr>
                <w:iCs/>
              </w:rPr>
            </w:pPr>
          </w:p>
          <w:p w14:paraId="52ACA99F" w14:textId="77777777" w:rsidR="00454BDD" w:rsidRPr="00B504EF" w:rsidRDefault="00454BDD" w:rsidP="00454BDD">
            <w:pPr>
              <w:spacing w:after="0" w:line="240" w:lineRule="auto"/>
              <w:jc w:val="right"/>
              <w:rPr>
                <w:iCs/>
              </w:rPr>
            </w:pPr>
          </w:p>
          <w:p w14:paraId="44F40A49" w14:textId="77777777" w:rsidR="00454BDD" w:rsidRPr="00B504EF" w:rsidRDefault="00454BDD" w:rsidP="00454BDD">
            <w:pPr>
              <w:spacing w:after="0" w:line="240" w:lineRule="auto"/>
              <w:jc w:val="right"/>
              <w:rPr>
                <w:iCs/>
              </w:rPr>
            </w:pPr>
            <w:r w:rsidRPr="00B504EF">
              <w:rPr>
                <w:iCs/>
              </w:rPr>
              <w:t>0</w:t>
            </w:r>
          </w:p>
        </w:tc>
        <w:tc>
          <w:tcPr>
            <w:tcW w:w="677" w:type="pct"/>
            <w:hideMark/>
          </w:tcPr>
          <w:p w14:paraId="613B5DF8" w14:textId="77777777" w:rsidR="00454BDD" w:rsidRPr="00B504EF" w:rsidRDefault="00454BDD" w:rsidP="00454BDD">
            <w:pPr>
              <w:spacing w:after="0" w:line="240" w:lineRule="auto"/>
              <w:jc w:val="right"/>
              <w:rPr>
                <w:iCs/>
              </w:rPr>
            </w:pPr>
            <w:r w:rsidRPr="00B504EF">
              <w:rPr>
                <w:iCs/>
              </w:rPr>
              <w:t> </w:t>
            </w:r>
          </w:p>
          <w:p w14:paraId="3D90EFED" w14:textId="77777777" w:rsidR="00454BDD" w:rsidRPr="00B504EF" w:rsidRDefault="00454BDD" w:rsidP="00454BDD">
            <w:pPr>
              <w:spacing w:after="0" w:line="240" w:lineRule="auto"/>
              <w:jc w:val="right"/>
              <w:rPr>
                <w:iCs/>
              </w:rPr>
            </w:pPr>
          </w:p>
          <w:p w14:paraId="7C512219" w14:textId="77777777" w:rsidR="00454BDD" w:rsidRPr="00B504EF" w:rsidRDefault="00454BDD" w:rsidP="00454BDD">
            <w:pPr>
              <w:spacing w:after="0" w:line="240" w:lineRule="auto"/>
              <w:jc w:val="right"/>
              <w:rPr>
                <w:iCs/>
              </w:rPr>
            </w:pPr>
          </w:p>
          <w:p w14:paraId="4F961277" w14:textId="77777777" w:rsidR="00454BDD" w:rsidRPr="00B504EF" w:rsidRDefault="00454BDD" w:rsidP="00454BDD">
            <w:pPr>
              <w:spacing w:after="0" w:line="240" w:lineRule="auto"/>
              <w:jc w:val="right"/>
              <w:rPr>
                <w:iCs/>
              </w:rPr>
            </w:pPr>
            <w:r w:rsidRPr="00B504EF">
              <w:rPr>
                <w:iCs/>
              </w:rPr>
              <w:t>0</w:t>
            </w:r>
          </w:p>
        </w:tc>
      </w:tr>
      <w:tr w:rsidR="00454BDD" w:rsidRPr="00D355CC" w14:paraId="2C91BB1C" w14:textId="77777777" w:rsidTr="00454BDD">
        <w:tc>
          <w:tcPr>
            <w:tcW w:w="857" w:type="pct"/>
            <w:hideMark/>
          </w:tcPr>
          <w:p w14:paraId="3AC8A824" w14:textId="77777777" w:rsidR="00454BDD" w:rsidRPr="00B504EF" w:rsidRDefault="00454BDD" w:rsidP="00454BDD">
            <w:pPr>
              <w:spacing w:after="0" w:line="240" w:lineRule="auto"/>
              <w:rPr>
                <w:iCs/>
              </w:rPr>
            </w:pPr>
            <w:r w:rsidRPr="00B504EF">
              <w:rPr>
                <w:iCs/>
              </w:rPr>
              <w:t>1.2. valsts speciālais budžets</w:t>
            </w:r>
          </w:p>
        </w:tc>
        <w:tc>
          <w:tcPr>
            <w:tcW w:w="530" w:type="pct"/>
            <w:hideMark/>
          </w:tcPr>
          <w:p w14:paraId="3EE73F93" w14:textId="77777777" w:rsidR="00454BDD" w:rsidRPr="00B504EF" w:rsidRDefault="00454BDD" w:rsidP="00454BDD">
            <w:pPr>
              <w:spacing w:after="0" w:line="240" w:lineRule="auto"/>
              <w:jc w:val="right"/>
              <w:rPr>
                <w:iCs/>
              </w:rPr>
            </w:pPr>
            <w:r w:rsidRPr="00B504EF">
              <w:rPr>
                <w:iCs/>
              </w:rPr>
              <w:t> 0</w:t>
            </w:r>
          </w:p>
        </w:tc>
        <w:tc>
          <w:tcPr>
            <w:tcW w:w="579" w:type="pct"/>
            <w:hideMark/>
          </w:tcPr>
          <w:p w14:paraId="487EC3B7" w14:textId="77777777" w:rsidR="00454BDD" w:rsidRPr="00B504EF" w:rsidRDefault="00454BDD" w:rsidP="00454BDD">
            <w:pPr>
              <w:spacing w:after="0" w:line="240" w:lineRule="auto"/>
              <w:jc w:val="right"/>
              <w:rPr>
                <w:iCs/>
              </w:rPr>
            </w:pPr>
            <w:r w:rsidRPr="00B504EF">
              <w:rPr>
                <w:iCs/>
              </w:rPr>
              <w:t> 0</w:t>
            </w:r>
          </w:p>
        </w:tc>
        <w:tc>
          <w:tcPr>
            <w:tcW w:w="544" w:type="pct"/>
            <w:hideMark/>
          </w:tcPr>
          <w:p w14:paraId="4227311A" w14:textId="77777777" w:rsidR="00454BDD" w:rsidRPr="00B504EF" w:rsidRDefault="00454BDD" w:rsidP="00454BDD">
            <w:pPr>
              <w:spacing w:after="0" w:line="240" w:lineRule="auto"/>
              <w:jc w:val="right"/>
              <w:rPr>
                <w:iCs/>
              </w:rPr>
            </w:pPr>
            <w:r w:rsidRPr="00B504EF">
              <w:rPr>
                <w:iCs/>
              </w:rPr>
              <w:t> 0</w:t>
            </w:r>
          </w:p>
        </w:tc>
        <w:tc>
          <w:tcPr>
            <w:tcW w:w="560" w:type="pct"/>
            <w:hideMark/>
          </w:tcPr>
          <w:p w14:paraId="74938251" w14:textId="77777777" w:rsidR="00454BDD" w:rsidRPr="00B504EF" w:rsidRDefault="00454BDD" w:rsidP="00454BDD">
            <w:pPr>
              <w:spacing w:after="0" w:line="240" w:lineRule="auto"/>
              <w:jc w:val="right"/>
              <w:rPr>
                <w:iCs/>
              </w:rPr>
            </w:pPr>
            <w:r w:rsidRPr="00B504EF">
              <w:rPr>
                <w:iCs/>
              </w:rPr>
              <w:t> 0</w:t>
            </w:r>
          </w:p>
        </w:tc>
        <w:tc>
          <w:tcPr>
            <w:tcW w:w="543" w:type="pct"/>
            <w:hideMark/>
          </w:tcPr>
          <w:p w14:paraId="59FB4F64" w14:textId="77777777" w:rsidR="00454BDD" w:rsidRPr="00B504EF" w:rsidRDefault="00454BDD" w:rsidP="00454BDD">
            <w:pPr>
              <w:spacing w:after="0" w:line="240" w:lineRule="auto"/>
              <w:jc w:val="right"/>
              <w:rPr>
                <w:iCs/>
              </w:rPr>
            </w:pPr>
            <w:r w:rsidRPr="00B504EF">
              <w:rPr>
                <w:iCs/>
              </w:rPr>
              <w:t> 0</w:t>
            </w:r>
          </w:p>
        </w:tc>
        <w:tc>
          <w:tcPr>
            <w:tcW w:w="560" w:type="pct"/>
            <w:hideMark/>
          </w:tcPr>
          <w:p w14:paraId="192193CF" w14:textId="77777777" w:rsidR="00454BDD" w:rsidRPr="00B504EF" w:rsidRDefault="00454BDD" w:rsidP="00454BDD">
            <w:pPr>
              <w:spacing w:after="0" w:line="240" w:lineRule="auto"/>
              <w:jc w:val="right"/>
              <w:rPr>
                <w:iCs/>
              </w:rPr>
            </w:pPr>
            <w:r w:rsidRPr="00B504EF">
              <w:rPr>
                <w:iCs/>
              </w:rPr>
              <w:t> 0</w:t>
            </w:r>
          </w:p>
        </w:tc>
        <w:tc>
          <w:tcPr>
            <w:tcW w:w="677" w:type="pct"/>
            <w:hideMark/>
          </w:tcPr>
          <w:p w14:paraId="383035EE" w14:textId="77777777" w:rsidR="00454BDD" w:rsidRPr="00B504EF" w:rsidRDefault="00454BDD" w:rsidP="00454BDD">
            <w:pPr>
              <w:spacing w:after="0" w:line="240" w:lineRule="auto"/>
              <w:jc w:val="right"/>
              <w:rPr>
                <w:iCs/>
              </w:rPr>
            </w:pPr>
            <w:r w:rsidRPr="00B504EF">
              <w:rPr>
                <w:iCs/>
              </w:rPr>
              <w:t> 0</w:t>
            </w:r>
          </w:p>
        </w:tc>
      </w:tr>
      <w:tr w:rsidR="00454BDD" w:rsidRPr="00D355CC" w14:paraId="05D362A6" w14:textId="77777777" w:rsidTr="00454BDD">
        <w:tc>
          <w:tcPr>
            <w:tcW w:w="857" w:type="pct"/>
            <w:hideMark/>
          </w:tcPr>
          <w:p w14:paraId="6DC3FE3B" w14:textId="77777777" w:rsidR="00454BDD" w:rsidRPr="00B504EF" w:rsidRDefault="00454BDD" w:rsidP="00454BDD">
            <w:pPr>
              <w:spacing w:after="0" w:line="240" w:lineRule="auto"/>
              <w:rPr>
                <w:iCs/>
              </w:rPr>
            </w:pPr>
            <w:r w:rsidRPr="00B504EF">
              <w:rPr>
                <w:iCs/>
              </w:rPr>
              <w:t>1.3. pašvaldību budžets</w:t>
            </w:r>
          </w:p>
        </w:tc>
        <w:tc>
          <w:tcPr>
            <w:tcW w:w="530" w:type="pct"/>
            <w:hideMark/>
          </w:tcPr>
          <w:p w14:paraId="12FD0E34" w14:textId="77777777" w:rsidR="00454BDD" w:rsidRPr="00B504EF" w:rsidRDefault="00454BDD" w:rsidP="00454BDD">
            <w:pPr>
              <w:spacing w:after="0" w:line="240" w:lineRule="auto"/>
              <w:jc w:val="right"/>
              <w:rPr>
                <w:iCs/>
              </w:rPr>
            </w:pPr>
            <w:r w:rsidRPr="00B504EF">
              <w:rPr>
                <w:iCs/>
              </w:rPr>
              <w:t> 0</w:t>
            </w:r>
          </w:p>
        </w:tc>
        <w:tc>
          <w:tcPr>
            <w:tcW w:w="579" w:type="pct"/>
            <w:hideMark/>
          </w:tcPr>
          <w:p w14:paraId="1116A29B" w14:textId="77777777" w:rsidR="00454BDD" w:rsidRPr="00B504EF" w:rsidRDefault="00454BDD" w:rsidP="00454BDD">
            <w:pPr>
              <w:spacing w:after="0" w:line="240" w:lineRule="auto"/>
              <w:jc w:val="right"/>
              <w:rPr>
                <w:iCs/>
              </w:rPr>
            </w:pPr>
            <w:r w:rsidRPr="00B504EF">
              <w:rPr>
                <w:iCs/>
              </w:rPr>
              <w:t> 0</w:t>
            </w:r>
          </w:p>
        </w:tc>
        <w:tc>
          <w:tcPr>
            <w:tcW w:w="544" w:type="pct"/>
            <w:hideMark/>
          </w:tcPr>
          <w:p w14:paraId="2C68D340" w14:textId="77777777" w:rsidR="00454BDD" w:rsidRPr="00B504EF" w:rsidRDefault="00454BDD" w:rsidP="00454BDD">
            <w:pPr>
              <w:spacing w:after="0" w:line="240" w:lineRule="auto"/>
              <w:jc w:val="right"/>
              <w:rPr>
                <w:iCs/>
              </w:rPr>
            </w:pPr>
            <w:r w:rsidRPr="00B504EF">
              <w:rPr>
                <w:iCs/>
              </w:rPr>
              <w:t> 0</w:t>
            </w:r>
          </w:p>
        </w:tc>
        <w:tc>
          <w:tcPr>
            <w:tcW w:w="560" w:type="pct"/>
            <w:hideMark/>
          </w:tcPr>
          <w:p w14:paraId="4C7D07E7" w14:textId="77777777" w:rsidR="00454BDD" w:rsidRPr="00B504EF" w:rsidRDefault="00454BDD" w:rsidP="00454BDD">
            <w:pPr>
              <w:spacing w:after="0" w:line="240" w:lineRule="auto"/>
              <w:jc w:val="right"/>
              <w:rPr>
                <w:iCs/>
              </w:rPr>
            </w:pPr>
            <w:r w:rsidRPr="00B504EF">
              <w:rPr>
                <w:iCs/>
              </w:rPr>
              <w:t> 0</w:t>
            </w:r>
          </w:p>
        </w:tc>
        <w:tc>
          <w:tcPr>
            <w:tcW w:w="543" w:type="pct"/>
            <w:hideMark/>
          </w:tcPr>
          <w:p w14:paraId="73A517F5" w14:textId="77777777" w:rsidR="00454BDD" w:rsidRPr="00B504EF" w:rsidRDefault="00454BDD" w:rsidP="00454BDD">
            <w:pPr>
              <w:spacing w:after="0" w:line="240" w:lineRule="auto"/>
              <w:jc w:val="right"/>
              <w:rPr>
                <w:iCs/>
              </w:rPr>
            </w:pPr>
            <w:r w:rsidRPr="00B504EF">
              <w:rPr>
                <w:iCs/>
              </w:rPr>
              <w:t> 0</w:t>
            </w:r>
          </w:p>
        </w:tc>
        <w:tc>
          <w:tcPr>
            <w:tcW w:w="560" w:type="pct"/>
            <w:hideMark/>
          </w:tcPr>
          <w:p w14:paraId="1F95198D" w14:textId="77777777" w:rsidR="00454BDD" w:rsidRPr="00B504EF" w:rsidRDefault="00454BDD" w:rsidP="00454BDD">
            <w:pPr>
              <w:spacing w:after="0" w:line="240" w:lineRule="auto"/>
              <w:jc w:val="right"/>
              <w:rPr>
                <w:iCs/>
              </w:rPr>
            </w:pPr>
            <w:r w:rsidRPr="00B504EF">
              <w:rPr>
                <w:iCs/>
              </w:rPr>
              <w:t> 0</w:t>
            </w:r>
          </w:p>
        </w:tc>
        <w:tc>
          <w:tcPr>
            <w:tcW w:w="677" w:type="pct"/>
            <w:hideMark/>
          </w:tcPr>
          <w:p w14:paraId="36020054" w14:textId="77777777" w:rsidR="00454BDD" w:rsidRPr="00B504EF" w:rsidRDefault="00454BDD" w:rsidP="00454BDD">
            <w:pPr>
              <w:spacing w:after="0" w:line="240" w:lineRule="auto"/>
              <w:jc w:val="right"/>
              <w:rPr>
                <w:iCs/>
              </w:rPr>
            </w:pPr>
            <w:r w:rsidRPr="00B504EF">
              <w:rPr>
                <w:iCs/>
              </w:rPr>
              <w:t> 0</w:t>
            </w:r>
          </w:p>
        </w:tc>
      </w:tr>
      <w:tr w:rsidR="00454BDD" w:rsidRPr="00D355CC" w14:paraId="4D6E1E0E" w14:textId="77777777" w:rsidTr="00454BDD">
        <w:tc>
          <w:tcPr>
            <w:tcW w:w="857" w:type="pct"/>
            <w:hideMark/>
          </w:tcPr>
          <w:p w14:paraId="197C1C66" w14:textId="77777777" w:rsidR="00454BDD" w:rsidRPr="00B504EF" w:rsidRDefault="00454BDD" w:rsidP="00454BDD">
            <w:pPr>
              <w:spacing w:after="0" w:line="240" w:lineRule="auto"/>
              <w:rPr>
                <w:b/>
                <w:iCs/>
              </w:rPr>
            </w:pPr>
            <w:r w:rsidRPr="00B504EF">
              <w:rPr>
                <w:b/>
                <w:iCs/>
              </w:rPr>
              <w:t>2. Budžeta izdevumi</w:t>
            </w:r>
          </w:p>
        </w:tc>
        <w:tc>
          <w:tcPr>
            <w:tcW w:w="530" w:type="pct"/>
            <w:hideMark/>
          </w:tcPr>
          <w:p w14:paraId="495A4155" w14:textId="77777777" w:rsidR="00454BDD" w:rsidRPr="00B504EF" w:rsidRDefault="00454BDD" w:rsidP="00454BDD">
            <w:pPr>
              <w:spacing w:after="0" w:line="240" w:lineRule="auto"/>
              <w:jc w:val="right"/>
              <w:rPr>
                <w:iCs/>
              </w:rPr>
            </w:pPr>
            <w:r w:rsidRPr="00B504EF">
              <w:rPr>
                <w:b/>
                <w:iCs/>
              </w:rPr>
              <w:t>873 067</w:t>
            </w:r>
          </w:p>
        </w:tc>
        <w:tc>
          <w:tcPr>
            <w:tcW w:w="579" w:type="pct"/>
            <w:hideMark/>
          </w:tcPr>
          <w:p w14:paraId="26893046" w14:textId="77777777" w:rsidR="00454BDD" w:rsidRPr="00B504EF" w:rsidRDefault="00454BDD" w:rsidP="00454BDD">
            <w:pPr>
              <w:spacing w:after="0" w:line="240" w:lineRule="auto"/>
              <w:jc w:val="right"/>
              <w:rPr>
                <w:iCs/>
              </w:rPr>
            </w:pPr>
            <w:r w:rsidRPr="00B504EF">
              <w:rPr>
                <w:b/>
                <w:iCs/>
              </w:rPr>
              <w:t> 0</w:t>
            </w:r>
          </w:p>
        </w:tc>
        <w:tc>
          <w:tcPr>
            <w:tcW w:w="544" w:type="pct"/>
            <w:hideMark/>
          </w:tcPr>
          <w:p w14:paraId="780DB176" w14:textId="77777777" w:rsidR="00454BDD" w:rsidRPr="00B504EF" w:rsidRDefault="00454BDD" w:rsidP="00454BDD">
            <w:pPr>
              <w:spacing w:after="0" w:line="240" w:lineRule="auto"/>
              <w:jc w:val="right"/>
              <w:rPr>
                <w:iCs/>
              </w:rPr>
            </w:pPr>
            <w:r w:rsidRPr="00B504EF">
              <w:rPr>
                <w:b/>
                <w:iCs/>
              </w:rPr>
              <w:t> 873 067</w:t>
            </w:r>
          </w:p>
        </w:tc>
        <w:tc>
          <w:tcPr>
            <w:tcW w:w="560" w:type="pct"/>
            <w:hideMark/>
          </w:tcPr>
          <w:p w14:paraId="405DF95F" w14:textId="77777777" w:rsidR="00454BDD" w:rsidRPr="00B504EF" w:rsidRDefault="00454BDD" w:rsidP="00454BDD">
            <w:pPr>
              <w:spacing w:after="0" w:line="240" w:lineRule="auto"/>
              <w:jc w:val="right"/>
              <w:rPr>
                <w:iCs/>
              </w:rPr>
            </w:pPr>
            <w:r w:rsidRPr="00B504EF">
              <w:rPr>
                <w:b/>
                <w:iCs/>
              </w:rPr>
              <w:t> 0</w:t>
            </w:r>
          </w:p>
        </w:tc>
        <w:tc>
          <w:tcPr>
            <w:tcW w:w="543" w:type="pct"/>
            <w:hideMark/>
          </w:tcPr>
          <w:p w14:paraId="703494F0" w14:textId="77777777" w:rsidR="00454BDD" w:rsidRPr="00B504EF" w:rsidRDefault="00454BDD" w:rsidP="00454BDD">
            <w:pPr>
              <w:spacing w:after="0" w:line="240" w:lineRule="auto"/>
              <w:jc w:val="right"/>
              <w:rPr>
                <w:iCs/>
              </w:rPr>
            </w:pPr>
            <w:r w:rsidRPr="00B504EF">
              <w:rPr>
                <w:b/>
                <w:iCs/>
              </w:rPr>
              <w:t>873 067</w:t>
            </w:r>
          </w:p>
        </w:tc>
        <w:tc>
          <w:tcPr>
            <w:tcW w:w="560" w:type="pct"/>
            <w:hideMark/>
          </w:tcPr>
          <w:p w14:paraId="2C42BCD1" w14:textId="77777777" w:rsidR="00454BDD" w:rsidRPr="00B504EF" w:rsidRDefault="00454BDD" w:rsidP="00454BDD">
            <w:pPr>
              <w:spacing w:after="0" w:line="240" w:lineRule="auto"/>
              <w:jc w:val="right"/>
              <w:rPr>
                <w:iCs/>
              </w:rPr>
            </w:pPr>
            <w:r w:rsidRPr="00B504EF">
              <w:rPr>
                <w:b/>
                <w:iCs/>
              </w:rPr>
              <w:t> 0</w:t>
            </w:r>
          </w:p>
        </w:tc>
        <w:tc>
          <w:tcPr>
            <w:tcW w:w="677" w:type="pct"/>
            <w:hideMark/>
          </w:tcPr>
          <w:p w14:paraId="17525AB2" w14:textId="77777777" w:rsidR="00454BDD" w:rsidRPr="00B504EF" w:rsidRDefault="00454BDD" w:rsidP="00454BDD">
            <w:pPr>
              <w:spacing w:after="0" w:line="240" w:lineRule="auto"/>
              <w:jc w:val="right"/>
              <w:rPr>
                <w:iCs/>
              </w:rPr>
            </w:pPr>
            <w:r w:rsidRPr="00B504EF">
              <w:rPr>
                <w:b/>
                <w:iCs/>
              </w:rPr>
              <w:t> 0</w:t>
            </w:r>
          </w:p>
        </w:tc>
      </w:tr>
      <w:tr w:rsidR="00454BDD" w:rsidRPr="00D355CC" w14:paraId="4827B8D1" w14:textId="77777777" w:rsidTr="00454BDD">
        <w:tc>
          <w:tcPr>
            <w:tcW w:w="857" w:type="pct"/>
            <w:hideMark/>
          </w:tcPr>
          <w:p w14:paraId="1483CC31" w14:textId="77777777" w:rsidR="00454BDD" w:rsidRPr="00B504EF" w:rsidRDefault="00454BDD" w:rsidP="00454BDD">
            <w:pPr>
              <w:spacing w:after="0" w:line="240" w:lineRule="auto"/>
              <w:rPr>
                <w:iCs/>
              </w:rPr>
            </w:pPr>
            <w:r w:rsidRPr="00B504EF">
              <w:rPr>
                <w:iCs/>
              </w:rPr>
              <w:t>2.1. valsts pamatbudžets</w:t>
            </w:r>
          </w:p>
          <w:p w14:paraId="1F3D23C2" w14:textId="77777777" w:rsidR="00454BDD" w:rsidRPr="00B504EF" w:rsidRDefault="00454BDD" w:rsidP="00454BDD">
            <w:pPr>
              <w:spacing w:after="0" w:line="240" w:lineRule="auto"/>
              <w:rPr>
                <w:iCs/>
              </w:rPr>
            </w:pPr>
          </w:p>
          <w:p w14:paraId="0791868C" w14:textId="77777777" w:rsidR="00454BDD" w:rsidRPr="00B504EF" w:rsidRDefault="00454BDD" w:rsidP="00454BDD">
            <w:pPr>
              <w:pStyle w:val="ListParagraph"/>
              <w:spacing w:after="0" w:line="240" w:lineRule="auto"/>
              <w:ind w:left="0"/>
              <w:rPr>
                <w:iCs/>
              </w:rPr>
            </w:pPr>
            <w:r w:rsidRPr="00B504EF">
              <w:rPr>
                <w:iCs/>
              </w:rPr>
              <w:lastRenderedPageBreak/>
              <w:t>Apakšprogramma 05.01.00. „Sociālās rehabilitācijas valsts programmas”</w:t>
            </w:r>
          </w:p>
          <w:p w14:paraId="74E35DC1" w14:textId="77777777" w:rsidR="00454BDD" w:rsidRPr="00B504EF" w:rsidRDefault="00454BDD" w:rsidP="00454BDD">
            <w:pPr>
              <w:pStyle w:val="ListParagraph"/>
              <w:spacing w:after="0" w:line="240" w:lineRule="auto"/>
              <w:ind w:left="0"/>
              <w:rPr>
                <w:iCs/>
              </w:rPr>
            </w:pPr>
          </w:p>
          <w:p w14:paraId="5190BE75" w14:textId="77777777" w:rsidR="00454BDD" w:rsidRPr="00B504EF" w:rsidRDefault="00454BDD" w:rsidP="00454BDD">
            <w:pPr>
              <w:spacing w:after="0" w:line="240" w:lineRule="auto"/>
              <w:rPr>
                <w:iCs/>
              </w:rPr>
            </w:pPr>
          </w:p>
        </w:tc>
        <w:tc>
          <w:tcPr>
            <w:tcW w:w="530" w:type="pct"/>
            <w:hideMark/>
          </w:tcPr>
          <w:p w14:paraId="38E76665" w14:textId="77777777" w:rsidR="00454BDD" w:rsidRPr="00B504EF" w:rsidRDefault="00454BDD" w:rsidP="00454BDD">
            <w:pPr>
              <w:spacing w:after="0" w:line="240" w:lineRule="auto"/>
              <w:rPr>
                <w:iCs/>
              </w:rPr>
            </w:pPr>
          </w:p>
          <w:p w14:paraId="20500D01" w14:textId="77777777" w:rsidR="00454BDD" w:rsidRPr="00B504EF" w:rsidRDefault="00454BDD" w:rsidP="00454BDD">
            <w:pPr>
              <w:spacing w:after="0" w:line="240" w:lineRule="auto"/>
              <w:jc w:val="right"/>
              <w:rPr>
                <w:iCs/>
              </w:rPr>
            </w:pPr>
            <w:r w:rsidRPr="00B504EF">
              <w:rPr>
                <w:iCs/>
              </w:rPr>
              <w:t>873 067</w:t>
            </w:r>
          </w:p>
        </w:tc>
        <w:tc>
          <w:tcPr>
            <w:tcW w:w="579" w:type="pct"/>
            <w:hideMark/>
          </w:tcPr>
          <w:p w14:paraId="3A0FB0D0" w14:textId="77777777" w:rsidR="00454BDD" w:rsidRPr="00B504EF" w:rsidRDefault="00454BDD" w:rsidP="00454BDD">
            <w:pPr>
              <w:spacing w:after="0" w:line="240" w:lineRule="auto"/>
              <w:jc w:val="right"/>
              <w:rPr>
                <w:iCs/>
              </w:rPr>
            </w:pPr>
            <w:r w:rsidRPr="00B504EF">
              <w:rPr>
                <w:iCs/>
              </w:rPr>
              <w:t> </w:t>
            </w:r>
          </w:p>
          <w:p w14:paraId="06FEE00D" w14:textId="77777777" w:rsidR="00454BDD" w:rsidRPr="00B504EF" w:rsidRDefault="00454BDD" w:rsidP="00454BDD">
            <w:pPr>
              <w:spacing w:after="0" w:line="240" w:lineRule="auto"/>
              <w:jc w:val="right"/>
              <w:rPr>
                <w:iCs/>
              </w:rPr>
            </w:pPr>
            <w:r w:rsidRPr="00B504EF">
              <w:rPr>
                <w:iCs/>
              </w:rPr>
              <w:t>0</w:t>
            </w:r>
          </w:p>
        </w:tc>
        <w:tc>
          <w:tcPr>
            <w:tcW w:w="544" w:type="pct"/>
            <w:hideMark/>
          </w:tcPr>
          <w:p w14:paraId="7AE606F2" w14:textId="77777777" w:rsidR="00454BDD" w:rsidRPr="00B504EF" w:rsidRDefault="00454BDD" w:rsidP="00454BDD">
            <w:pPr>
              <w:spacing w:after="0" w:line="240" w:lineRule="auto"/>
              <w:jc w:val="right"/>
              <w:rPr>
                <w:iCs/>
              </w:rPr>
            </w:pPr>
            <w:r w:rsidRPr="00B504EF">
              <w:rPr>
                <w:iCs/>
              </w:rPr>
              <w:t> </w:t>
            </w:r>
          </w:p>
          <w:p w14:paraId="65A562E7" w14:textId="77777777" w:rsidR="00454BDD" w:rsidRPr="00B504EF" w:rsidRDefault="00454BDD" w:rsidP="00454BDD">
            <w:pPr>
              <w:spacing w:after="0" w:line="240" w:lineRule="auto"/>
              <w:jc w:val="right"/>
              <w:rPr>
                <w:iCs/>
              </w:rPr>
            </w:pPr>
            <w:r w:rsidRPr="00B504EF">
              <w:rPr>
                <w:iCs/>
              </w:rPr>
              <w:t>873 067</w:t>
            </w:r>
          </w:p>
        </w:tc>
        <w:tc>
          <w:tcPr>
            <w:tcW w:w="560" w:type="pct"/>
            <w:hideMark/>
          </w:tcPr>
          <w:p w14:paraId="14D034D4" w14:textId="77777777" w:rsidR="00454BDD" w:rsidRPr="00B504EF" w:rsidRDefault="00454BDD" w:rsidP="00454BDD">
            <w:pPr>
              <w:spacing w:after="0" w:line="240" w:lineRule="auto"/>
              <w:rPr>
                <w:iCs/>
              </w:rPr>
            </w:pPr>
          </w:p>
          <w:p w14:paraId="128754A1" w14:textId="77777777" w:rsidR="00454BDD" w:rsidRPr="00B504EF" w:rsidRDefault="00454BDD" w:rsidP="00454BDD">
            <w:pPr>
              <w:spacing w:after="0" w:line="240" w:lineRule="auto"/>
              <w:jc w:val="right"/>
              <w:rPr>
                <w:iCs/>
              </w:rPr>
            </w:pPr>
            <w:r w:rsidRPr="00B504EF">
              <w:rPr>
                <w:iCs/>
              </w:rPr>
              <w:t>0</w:t>
            </w:r>
          </w:p>
        </w:tc>
        <w:tc>
          <w:tcPr>
            <w:tcW w:w="543" w:type="pct"/>
            <w:hideMark/>
          </w:tcPr>
          <w:p w14:paraId="6CC64D06" w14:textId="77777777" w:rsidR="00454BDD" w:rsidRPr="00B504EF" w:rsidRDefault="00454BDD" w:rsidP="00454BDD">
            <w:pPr>
              <w:spacing w:after="0" w:line="240" w:lineRule="auto"/>
              <w:rPr>
                <w:iCs/>
              </w:rPr>
            </w:pPr>
          </w:p>
          <w:p w14:paraId="0E85C34A" w14:textId="77777777" w:rsidR="00454BDD" w:rsidRPr="00B504EF" w:rsidRDefault="00454BDD" w:rsidP="00454BDD">
            <w:pPr>
              <w:spacing w:after="0" w:line="240" w:lineRule="auto"/>
              <w:jc w:val="right"/>
              <w:rPr>
                <w:iCs/>
              </w:rPr>
            </w:pPr>
            <w:r w:rsidRPr="00B504EF">
              <w:rPr>
                <w:iCs/>
              </w:rPr>
              <w:t>873 067</w:t>
            </w:r>
          </w:p>
        </w:tc>
        <w:tc>
          <w:tcPr>
            <w:tcW w:w="560" w:type="pct"/>
            <w:hideMark/>
          </w:tcPr>
          <w:p w14:paraId="3CA194C5" w14:textId="77777777" w:rsidR="00454BDD" w:rsidRPr="00B504EF" w:rsidRDefault="00454BDD" w:rsidP="00454BDD">
            <w:pPr>
              <w:spacing w:after="0" w:line="240" w:lineRule="auto"/>
              <w:jc w:val="right"/>
              <w:rPr>
                <w:iCs/>
              </w:rPr>
            </w:pPr>
            <w:r w:rsidRPr="00B504EF">
              <w:rPr>
                <w:iCs/>
              </w:rPr>
              <w:t> </w:t>
            </w:r>
          </w:p>
          <w:p w14:paraId="1DD52DD3" w14:textId="77777777" w:rsidR="00454BDD" w:rsidRPr="00B504EF" w:rsidRDefault="00454BDD" w:rsidP="00454BDD">
            <w:pPr>
              <w:spacing w:after="0" w:line="240" w:lineRule="auto"/>
              <w:jc w:val="right"/>
              <w:rPr>
                <w:iCs/>
              </w:rPr>
            </w:pPr>
            <w:r w:rsidRPr="00B504EF">
              <w:rPr>
                <w:iCs/>
              </w:rPr>
              <w:t>0</w:t>
            </w:r>
          </w:p>
        </w:tc>
        <w:tc>
          <w:tcPr>
            <w:tcW w:w="677" w:type="pct"/>
            <w:hideMark/>
          </w:tcPr>
          <w:p w14:paraId="164BAC7B" w14:textId="77777777" w:rsidR="00454BDD" w:rsidRPr="00B504EF" w:rsidRDefault="00454BDD" w:rsidP="00454BDD">
            <w:pPr>
              <w:spacing w:after="0" w:line="240" w:lineRule="auto"/>
              <w:jc w:val="right"/>
              <w:rPr>
                <w:iCs/>
              </w:rPr>
            </w:pPr>
            <w:r w:rsidRPr="00B504EF">
              <w:rPr>
                <w:iCs/>
              </w:rPr>
              <w:t> </w:t>
            </w:r>
          </w:p>
          <w:p w14:paraId="7024A054" w14:textId="77777777" w:rsidR="00454BDD" w:rsidRPr="00B504EF" w:rsidRDefault="00454BDD" w:rsidP="00454BDD">
            <w:pPr>
              <w:spacing w:after="0" w:line="240" w:lineRule="auto"/>
              <w:jc w:val="right"/>
              <w:rPr>
                <w:iCs/>
              </w:rPr>
            </w:pPr>
            <w:r w:rsidRPr="00B504EF">
              <w:rPr>
                <w:iCs/>
              </w:rPr>
              <w:t>0</w:t>
            </w:r>
          </w:p>
        </w:tc>
      </w:tr>
      <w:tr w:rsidR="00454BDD" w:rsidRPr="00D355CC" w14:paraId="5E4F0FA1" w14:textId="77777777" w:rsidTr="00454BDD">
        <w:tc>
          <w:tcPr>
            <w:tcW w:w="857" w:type="pct"/>
            <w:hideMark/>
          </w:tcPr>
          <w:p w14:paraId="36E9FEF8" w14:textId="77777777" w:rsidR="00454BDD" w:rsidRPr="00B504EF" w:rsidRDefault="00454BDD" w:rsidP="00454BDD">
            <w:pPr>
              <w:spacing w:after="0" w:line="240" w:lineRule="auto"/>
              <w:rPr>
                <w:iCs/>
              </w:rPr>
            </w:pPr>
            <w:r w:rsidRPr="00B504EF">
              <w:rPr>
                <w:iCs/>
              </w:rPr>
              <w:t>2.2. valsts speciālais budžets</w:t>
            </w:r>
          </w:p>
        </w:tc>
        <w:tc>
          <w:tcPr>
            <w:tcW w:w="530" w:type="pct"/>
            <w:hideMark/>
          </w:tcPr>
          <w:p w14:paraId="49E75027" w14:textId="77777777" w:rsidR="00454BDD" w:rsidRPr="00B504EF" w:rsidRDefault="00454BDD" w:rsidP="00454BDD">
            <w:pPr>
              <w:spacing w:after="0" w:line="240" w:lineRule="auto"/>
              <w:jc w:val="right"/>
              <w:rPr>
                <w:iCs/>
              </w:rPr>
            </w:pPr>
            <w:r w:rsidRPr="00B504EF">
              <w:rPr>
                <w:iCs/>
              </w:rPr>
              <w:t> 0</w:t>
            </w:r>
          </w:p>
        </w:tc>
        <w:tc>
          <w:tcPr>
            <w:tcW w:w="579" w:type="pct"/>
            <w:hideMark/>
          </w:tcPr>
          <w:p w14:paraId="49FABCC3" w14:textId="77777777" w:rsidR="00454BDD" w:rsidRPr="00B504EF" w:rsidRDefault="00454BDD" w:rsidP="00454BDD">
            <w:pPr>
              <w:spacing w:after="0" w:line="240" w:lineRule="auto"/>
              <w:jc w:val="right"/>
              <w:rPr>
                <w:iCs/>
              </w:rPr>
            </w:pPr>
            <w:r w:rsidRPr="00B504EF">
              <w:rPr>
                <w:iCs/>
              </w:rPr>
              <w:t> 0</w:t>
            </w:r>
          </w:p>
        </w:tc>
        <w:tc>
          <w:tcPr>
            <w:tcW w:w="544" w:type="pct"/>
            <w:hideMark/>
          </w:tcPr>
          <w:p w14:paraId="33286174" w14:textId="77777777" w:rsidR="00454BDD" w:rsidRPr="00B504EF" w:rsidRDefault="00454BDD" w:rsidP="00454BDD">
            <w:pPr>
              <w:spacing w:after="0" w:line="240" w:lineRule="auto"/>
              <w:jc w:val="right"/>
              <w:rPr>
                <w:iCs/>
              </w:rPr>
            </w:pPr>
            <w:r w:rsidRPr="00B504EF">
              <w:rPr>
                <w:iCs/>
              </w:rPr>
              <w:t> 0</w:t>
            </w:r>
          </w:p>
        </w:tc>
        <w:tc>
          <w:tcPr>
            <w:tcW w:w="560" w:type="pct"/>
            <w:hideMark/>
          </w:tcPr>
          <w:p w14:paraId="2F2F6619" w14:textId="77777777" w:rsidR="00454BDD" w:rsidRPr="00B504EF" w:rsidRDefault="00454BDD" w:rsidP="00454BDD">
            <w:pPr>
              <w:spacing w:after="0" w:line="240" w:lineRule="auto"/>
              <w:jc w:val="right"/>
              <w:rPr>
                <w:iCs/>
              </w:rPr>
            </w:pPr>
            <w:r w:rsidRPr="00B504EF">
              <w:rPr>
                <w:iCs/>
              </w:rPr>
              <w:t> 0</w:t>
            </w:r>
          </w:p>
        </w:tc>
        <w:tc>
          <w:tcPr>
            <w:tcW w:w="543" w:type="pct"/>
            <w:hideMark/>
          </w:tcPr>
          <w:p w14:paraId="486CA772" w14:textId="77777777" w:rsidR="00454BDD" w:rsidRPr="00B504EF" w:rsidRDefault="00454BDD" w:rsidP="00454BDD">
            <w:pPr>
              <w:spacing w:after="0" w:line="240" w:lineRule="auto"/>
              <w:jc w:val="right"/>
              <w:rPr>
                <w:iCs/>
              </w:rPr>
            </w:pPr>
            <w:r w:rsidRPr="00B504EF">
              <w:rPr>
                <w:iCs/>
              </w:rPr>
              <w:t> 0</w:t>
            </w:r>
          </w:p>
        </w:tc>
        <w:tc>
          <w:tcPr>
            <w:tcW w:w="560" w:type="pct"/>
            <w:hideMark/>
          </w:tcPr>
          <w:p w14:paraId="0B609C81" w14:textId="77777777" w:rsidR="00454BDD" w:rsidRPr="00B504EF" w:rsidRDefault="00454BDD" w:rsidP="00454BDD">
            <w:pPr>
              <w:spacing w:after="0" w:line="240" w:lineRule="auto"/>
              <w:jc w:val="right"/>
              <w:rPr>
                <w:iCs/>
              </w:rPr>
            </w:pPr>
            <w:r w:rsidRPr="00B504EF">
              <w:rPr>
                <w:iCs/>
              </w:rPr>
              <w:t> 0</w:t>
            </w:r>
          </w:p>
        </w:tc>
        <w:tc>
          <w:tcPr>
            <w:tcW w:w="677" w:type="pct"/>
            <w:hideMark/>
          </w:tcPr>
          <w:p w14:paraId="1460BD69" w14:textId="77777777" w:rsidR="00454BDD" w:rsidRPr="00B504EF" w:rsidRDefault="00454BDD" w:rsidP="00454BDD">
            <w:pPr>
              <w:spacing w:after="0" w:line="240" w:lineRule="auto"/>
              <w:jc w:val="right"/>
              <w:rPr>
                <w:iCs/>
              </w:rPr>
            </w:pPr>
            <w:r w:rsidRPr="00B504EF">
              <w:rPr>
                <w:iCs/>
              </w:rPr>
              <w:t> 0</w:t>
            </w:r>
          </w:p>
        </w:tc>
      </w:tr>
      <w:tr w:rsidR="00454BDD" w:rsidRPr="00D355CC" w14:paraId="3DB23306" w14:textId="77777777" w:rsidTr="00454BDD">
        <w:tc>
          <w:tcPr>
            <w:tcW w:w="857" w:type="pct"/>
            <w:hideMark/>
          </w:tcPr>
          <w:p w14:paraId="1A176CF5" w14:textId="77777777" w:rsidR="00454BDD" w:rsidRPr="00B504EF" w:rsidRDefault="00454BDD" w:rsidP="00454BDD">
            <w:pPr>
              <w:spacing w:after="0" w:line="240" w:lineRule="auto"/>
              <w:rPr>
                <w:iCs/>
              </w:rPr>
            </w:pPr>
            <w:r w:rsidRPr="00B504EF">
              <w:rPr>
                <w:iCs/>
              </w:rPr>
              <w:t>2.3. pašvaldību budžets</w:t>
            </w:r>
          </w:p>
        </w:tc>
        <w:tc>
          <w:tcPr>
            <w:tcW w:w="530" w:type="pct"/>
            <w:hideMark/>
          </w:tcPr>
          <w:p w14:paraId="0FBBA1D6" w14:textId="77777777" w:rsidR="00454BDD" w:rsidRPr="00B504EF" w:rsidRDefault="00454BDD" w:rsidP="00454BDD">
            <w:pPr>
              <w:spacing w:after="0" w:line="240" w:lineRule="auto"/>
              <w:jc w:val="right"/>
              <w:rPr>
                <w:iCs/>
              </w:rPr>
            </w:pPr>
            <w:r w:rsidRPr="00B504EF">
              <w:rPr>
                <w:iCs/>
              </w:rPr>
              <w:t> 0</w:t>
            </w:r>
          </w:p>
        </w:tc>
        <w:tc>
          <w:tcPr>
            <w:tcW w:w="579" w:type="pct"/>
            <w:hideMark/>
          </w:tcPr>
          <w:p w14:paraId="2C3C5660" w14:textId="77777777" w:rsidR="00454BDD" w:rsidRPr="00B504EF" w:rsidRDefault="00454BDD" w:rsidP="00454BDD">
            <w:pPr>
              <w:spacing w:after="0" w:line="240" w:lineRule="auto"/>
              <w:jc w:val="right"/>
              <w:rPr>
                <w:iCs/>
              </w:rPr>
            </w:pPr>
            <w:r w:rsidRPr="00B504EF">
              <w:rPr>
                <w:iCs/>
              </w:rPr>
              <w:t> 0</w:t>
            </w:r>
          </w:p>
        </w:tc>
        <w:tc>
          <w:tcPr>
            <w:tcW w:w="544" w:type="pct"/>
            <w:hideMark/>
          </w:tcPr>
          <w:p w14:paraId="21CA6D3B" w14:textId="77777777" w:rsidR="00454BDD" w:rsidRPr="00B504EF" w:rsidRDefault="00454BDD" w:rsidP="00454BDD">
            <w:pPr>
              <w:spacing w:after="0" w:line="240" w:lineRule="auto"/>
              <w:jc w:val="right"/>
              <w:rPr>
                <w:iCs/>
              </w:rPr>
            </w:pPr>
            <w:r w:rsidRPr="00B504EF">
              <w:rPr>
                <w:iCs/>
              </w:rPr>
              <w:t> 0</w:t>
            </w:r>
          </w:p>
        </w:tc>
        <w:tc>
          <w:tcPr>
            <w:tcW w:w="560" w:type="pct"/>
            <w:hideMark/>
          </w:tcPr>
          <w:p w14:paraId="6DCD276E" w14:textId="77777777" w:rsidR="00454BDD" w:rsidRPr="00B504EF" w:rsidRDefault="00454BDD" w:rsidP="00454BDD">
            <w:pPr>
              <w:spacing w:after="0" w:line="240" w:lineRule="auto"/>
              <w:jc w:val="right"/>
              <w:rPr>
                <w:iCs/>
              </w:rPr>
            </w:pPr>
            <w:r w:rsidRPr="00B504EF">
              <w:rPr>
                <w:iCs/>
              </w:rPr>
              <w:t> 0</w:t>
            </w:r>
          </w:p>
        </w:tc>
        <w:tc>
          <w:tcPr>
            <w:tcW w:w="543" w:type="pct"/>
            <w:hideMark/>
          </w:tcPr>
          <w:p w14:paraId="726E8D3C" w14:textId="77777777" w:rsidR="00454BDD" w:rsidRPr="00B504EF" w:rsidRDefault="00454BDD" w:rsidP="00454BDD">
            <w:pPr>
              <w:spacing w:after="0" w:line="240" w:lineRule="auto"/>
              <w:jc w:val="right"/>
              <w:rPr>
                <w:iCs/>
              </w:rPr>
            </w:pPr>
            <w:r w:rsidRPr="00B504EF">
              <w:rPr>
                <w:iCs/>
              </w:rPr>
              <w:t> 0</w:t>
            </w:r>
          </w:p>
        </w:tc>
        <w:tc>
          <w:tcPr>
            <w:tcW w:w="560" w:type="pct"/>
            <w:hideMark/>
          </w:tcPr>
          <w:p w14:paraId="162D34C1" w14:textId="77777777" w:rsidR="00454BDD" w:rsidRPr="00B504EF" w:rsidRDefault="00454BDD" w:rsidP="00454BDD">
            <w:pPr>
              <w:spacing w:after="0" w:line="240" w:lineRule="auto"/>
              <w:jc w:val="right"/>
              <w:rPr>
                <w:iCs/>
              </w:rPr>
            </w:pPr>
            <w:r w:rsidRPr="00B504EF">
              <w:rPr>
                <w:iCs/>
              </w:rPr>
              <w:t> 0</w:t>
            </w:r>
          </w:p>
        </w:tc>
        <w:tc>
          <w:tcPr>
            <w:tcW w:w="677" w:type="pct"/>
            <w:hideMark/>
          </w:tcPr>
          <w:p w14:paraId="5F4D90A0" w14:textId="77777777" w:rsidR="00454BDD" w:rsidRPr="00B504EF" w:rsidRDefault="00454BDD" w:rsidP="00454BDD">
            <w:pPr>
              <w:spacing w:after="0" w:line="240" w:lineRule="auto"/>
              <w:jc w:val="right"/>
              <w:rPr>
                <w:iCs/>
              </w:rPr>
            </w:pPr>
            <w:r w:rsidRPr="00B504EF">
              <w:rPr>
                <w:iCs/>
              </w:rPr>
              <w:t> 0</w:t>
            </w:r>
          </w:p>
        </w:tc>
      </w:tr>
      <w:tr w:rsidR="00454BDD" w:rsidRPr="00D355CC" w14:paraId="737F9494" w14:textId="77777777" w:rsidTr="00454BDD">
        <w:tc>
          <w:tcPr>
            <w:tcW w:w="857" w:type="pct"/>
            <w:hideMark/>
          </w:tcPr>
          <w:p w14:paraId="785C5268" w14:textId="77777777" w:rsidR="00454BDD" w:rsidRPr="00B504EF" w:rsidRDefault="00454BDD" w:rsidP="00454BDD">
            <w:pPr>
              <w:spacing w:after="0" w:line="240" w:lineRule="auto"/>
              <w:rPr>
                <w:iCs/>
              </w:rPr>
            </w:pPr>
            <w:r w:rsidRPr="00B504EF">
              <w:rPr>
                <w:iCs/>
              </w:rPr>
              <w:t>3. Finansiālā ietekme</w:t>
            </w:r>
          </w:p>
        </w:tc>
        <w:tc>
          <w:tcPr>
            <w:tcW w:w="530" w:type="pct"/>
            <w:hideMark/>
          </w:tcPr>
          <w:p w14:paraId="08D248D6" w14:textId="77777777" w:rsidR="00454BDD" w:rsidRPr="00B504EF" w:rsidRDefault="00454BDD" w:rsidP="00454BDD">
            <w:pPr>
              <w:spacing w:after="0" w:line="240" w:lineRule="auto"/>
              <w:jc w:val="right"/>
              <w:rPr>
                <w:iCs/>
              </w:rPr>
            </w:pPr>
            <w:r w:rsidRPr="00B504EF">
              <w:rPr>
                <w:iCs/>
              </w:rPr>
              <w:t> 0</w:t>
            </w:r>
          </w:p>
        </w:tc>
        <w:tc>
          <w:tcPr>
            <w:tcW w:w="579" w:type="pct"/>
            <w:hideMark/>
          </w:tcPr>
          <w:p w14:paraId="0640E056" w14:textId="77777777" w:rsidR="00454BDD" w:rsidRPr="00B504EF" w:rsidRDefault="00454BDD" w:rsidP="00454BDD">
            <w:pPr>
              <w:spacing w:after="0" w:line="240" w:lineRule="auto"/>
              <w:jc w:val="right"/>
              <w:rPr>
                <w:iCs/>
              </w:rPr>
            </w:pPr>
            <w:r w:rsidRPr="00B504EF">
              <w:rPr>
                <w:iCs/>
              </w:rPr>
              <w:t> 0</w:t>
            </w:r>
          </w:p>
        </w:tc>
        <w:tc>
          <w:tcPr>
            <w:tcW w:w="544" w:type="pct"/>
            <w:hideMark/>
          </w:tcPr>
          <w:p w14:paraId="01EAE544" w14:textId="77777777" w:rsidR="00454BDD" w:rsidRPr="00B504EF" w:rsidRDefault="00454BDD" w:rsidP="00454BDD">
            <w:pPr>
              <w:spacing w:after="0" w:line="240" w:lineRule="auto"/>
              <w:jc w:val="right"/>
              <w:rPr>
                <w:iCs/>
              </w:rPr>
            </w:pPr>
            <w:r w:rsidRPr="00B504EF">
              <w:rPr>
                <w:iCs/>
              </w:rPr>
              <w:t> 0</w:t>
            </w:r>
          </w:p>
        </w:tc>
        <w:tc>
          <w:tcPr>
            <w:tcW w:w="560" w:type="pct"/>
            <w:hideMark/>
          </w:tcPr>
          <w:p w14:paraId="2B6A00A6" w14:textId="77777777" w:rsidR="00454BDD" w:rsidRPr="00B504EF" w:rsidRDefault="00454BDD" w:rsidP="00454BDD">
            <w:pPr>
              <w:spacing w:after="0" w:line="240" w:lineRule="auto"/>
              <w:jc w:val="right"/>
              <w:rPr>
                <w:iCs/>
              </w:rPr>
            </w:pPr>
            <w:r w:rsidRPr="00B504EF">
              <w:rPr>
                <w:iCs/>
              </w:rPr>
              <w:t> 0</w:t>
            </w:r>
          </w:p>
        </w:tc>
        <w:tc>
          <w:tcPr>
            <w:tcW w:w="543" w:type="pct"/>
            <w:hideMark/>
          </w:tcPr>
          <w:p w14:paraId="1CA7BAD3" w14:textId="77777777" w:rsidR="00454BDD" w:rsidRPr="00B504EF" w:rsidRDefault="00454BDD" w:rsidP="00454BDD">
            <w:pPr>
              <w:spacing w:after="0" w:line="240" w:lineRule="auto"/>
              <w:jc w:val="right"/>
              <w:rPr>
                <w:iCs/>
              </w:rPr>
            </w:pPr>
            <w:r w:rsidRPr="00B504EF">
              <w:rPr>
                <w:iCs/>
              </w:rPr>
              <w:t> 0</w:t>
            </w:r>
          </w:p>
        </w:tc>
        <w:tc>
          <w:tcPr>
            <w:tcW w:w="560" w:type="pct"/>
            <w:hideMark/>
          </w:tcPr>
          <w:p w14:paraId="69B6E4F3" w14:textId="77777777" w:rsidR="00454BDD" w:rsidRPr="00B504EF" w:rsidRDefault="00454BDD" w:rsidP="00454BDD">
            <w:pPr>
              <w:spacing w:after="0" w:line="240" w:lineRule="auto"/>
              <w:jc w:val="right"/>
              <w:rPr>
                <w:iCs/>
              </w:rPr>
            </w:pPr>
            <w:r w:rsidRPr="00B504EF">
              <w:rPr>
                <w:iCs/>
              </w:rPr>
              <w:t> 0</w:t>
            </w:r>
          </w:p>
        </w:tc>
        <w:tc>
          <w:tcPr>
            <w:tcW w:w="677" w:type="pct"/>
            <w:hideMark/>
          </w:tcPr>
          <w:p w14:paraId="287A363D" w14:textId="77777777" w:rsidR="00454BDD" w:rsidRPr="00B504EF" w:rsidRDefault="00454BDD" w:rsidP="00454BDD">
            <w:pPr>
              <w:spacing w:after="0" w:line="240" w:lineRule="auto"/>
              <w:jc w:val="right"/>
              <w:rPr>
                <w:iCs/>
              </w:rPr>
            </w:pPr>
            <w:r w:rsidRPr="00B504EF">
              <w:rPr>
                <w:iCs/>
              </w:rPr>
              <w:t> 0</w:t>
            </w:r>
          </w:p>
        </w:tc>
      </w:tr>
      <w:tr w:rsidR="00454BDD" w:rsidRPr="00D355CC" w14:paraId="06A15A34" w14:textId="77777777" w:rsidTr="00454BDD">
        <w:tc>
          <w:tcPr>
            <w:tcW w:w="857" w:type="pct"/>
            <w:hideMark/>
          </w:tcPr>
          <w:p w14:paraId="0073EA7B" w14:textId="77777777" w:rsidR="00454BDD" w:rsidRPr="00B504EF" w:rsidRDefault="00454BDD" w:rsidP="00454BDD">
            <w:pPr>
              <w:spacing w:after="0" w:line="240" w:lineRule="auto"/>
              <w:rPr>
                <w:iCs/>
              </w:rPr>
            </w:pPr>
            <w:r w:rsidRPr="00B504EF">
              <w:rPr>
                <w:iCs/>
              </w:rPr>
              <w:t>3.1. valsts pamatbudžets</w:t>
            </w:r>
          </w:p>
        </w:tc>
        <w:tc>
          <w:tcPr>
            <w:tcW w:w="530" w:type="pct"/>
            <w:hideMark/>
          </w:tcPr>
          <w:p w14:paraId="79F715C5" w14:textId="77777777" w:rsidR="00454BDD" w:rsidRPr="00B504EF" w:rsidRDefault="00454BDD" w:rsidP="00454BDD">
            <w:pPr>
              <w:spacing w:after="0" w:line="240" w:lineRule="auto"/>
              <w:jc w:val="right"/>
              <w:rPr>
                <w:iCs/>
              </w:rPr>
            </w:pPr>
            <w:r w:rsidRPr="00B504EF">
              <w:rPr>
                <w:iCs/>
              </w:rPr>
              <w:t> 0</w:t>
            </w:r>
          </w:p>
        </w:tc>
        <w:tc>
          <w:tcPr>
            <w:tcW w:w="579" w:type="pct"/>
            <w:hideMark/>
          </w:tcPr>
          <w:p w14:paraId="170B2367" w14:textId="77777777" w:rsidR="00454BDD" w:rsidRPr="00B504EF" w:rsidRDefault="00454BDD" w:rsidP="00454BDD">
            <w:pPr>
              <w:spacing w:after="0" w:line="240" w:lineRule="auto"/>
              <w:jc w:val="right"/>
              <w:rPr>
                <w:iCs/>
              </w:rPr>
            </w:pPr>
            <w:r w:rsidRPr="00B504EF">
              <w:rPr>
                <w:iCs/>
              </w:rPr>
              <w:t> 0</w:t>
            </w:r>
          </w:p>
        </w:tc>
        <w:tc>
          <w:tcPr>
            <w:tcW w:w="544" w:type="pct"/>
            <w:hideMark/>
          </w:tcPr>
          <w:p w14:paraId="2159D699" w14:textId="77777777" w:rsidR="00454BDD" w:rsidRPr="00B504EF" w:rsidRDefault="00454BDD" w:rsidP="00454BDD">
            <w:pPr>
              <w:spacing w:after="0" w:line="240" w:lineRule="auto"/>
              <w:jc w:val="right"/>
              <w:rPr>
                <w:iCs/>
              </w:rPr>
            </w:pPr>
            <w:r w:rsidRPr="00B504EF">
              <w:rPr>
                <w:iCs/>
              </w:rPr>
              <w:t> 0</w:t>
            </w:r>
          </w:p>
        </w:tc>
        <w:tc>
          <w:tcPr>
            <w:tcW w:w="560" w:type="pct"/>
            <w:hideMark/>
          </w:tcPr>
          <w:p w14:paraId="0E8A7D8F" w14:textId="77777777" w:rsidR="00454BDD" w:rsidRPr="00B504EF" w:rsidRDefault="00454BDD" w:rsidP="00454BDD">
            <w:pPr>
              <w:spacing w:after="0" w:line="240" w:lineRule="auto"/>
              <w:jc w:val="right"/>
              <w:rPr>
                <w:iCs/>
              </w:rPr>
            </w:pPr>
            <w:r w:rsidRPr="00B504EF">
              <w:rPr>
                <w:iCs/>
              </w:rPr>
              <w:t> 0</w:t>
            </w:r>
          </w:p>
        </w:tc>
        <w:tc>
          <w:tcPr>
            <w:tcW w:w="543" w:type="pct"/>
            <w:hideMark/>
          </w:tcPr>
          <w:p w14:paraId="71FF7F7C" w14:textId="77777777" w:rsidR="00454BDD" w:rsidRPr="00B504EF" w:rsidRDefault="00454BDD" w:rsidP="00454BDD">
            <w:pPr>
              <w:spacing w:after="0" w:line="240" w:lineRule="auto"/>
              <w:jc w:val="right"/>
              <w:rPr>
                <w:iCs/>
              </w:rPr>
            </w:pPr>
            <w:r w:rsidRPr="00B504EF">
              <w:rPr>
                <w:iCs/>
              </w:rPr>
              <w:t> 0</w:t>
            </w:r>
          </w:p>
        </w:tc>
        <w:tc>
          <w:tcPr>
            <w:tcW w:w="560" w:type="pct"/>
            <w:hideMark/>
          </w:tcPr>
          <w:p w14:paraId="71CA9C26" w14:textId="77777777" w:rsidR="00454BDD" w:rsidRPr="00B504EF" w:rsidRDefault="00454BDD" w:rsidP="00454BDD">
            <w:pPr>
              <w:spacing w:after="0" w:line="240" w:lineRule="auto"/>
              <w:jc w:val="right"/>
              <w:rPr>
                <w:iCs/>
              </w:rPr>
            </w:pPr>
            <w:r w:rsidRPr="00B504EF">
              <w:rPr>
                <w:iCs/>
              </w:rPr>
              <w:t> 0</w:t>
            </w:r>
          </w:p>
        </w:tc>
        <w:tc>
          <w:tcPr>
            <w:tcW w:w="677" w:type="pct"/>
            <w:hideMark/>
          </w:tcPr>
          <w:p w14:paraId="04D5516C" w14:textId="77777777" w:rsidR="00454BDD" w:rsidRPr="00B504EF" w:rsidRDefault="00454BDD" w:rsidP="00454BDD">
            <w:pPr>
              <w:spacing w:after="0" w:line="240" w:lineRule="auto"/>
              <w:jc w:val="right"/>
              <w:rPr>
                <w:iCs/>
              </w:rPr>
            </w:pPr>
            <w:r w:rsidRPr="00B504EF">
              <w:rPr>
                <w:iCs/>
              </w:rPr>
              <w:t> 0</w:t>
            </w:r>
          </w:p>
        </w:tc>
      </w:tr>
      <w:tr w:rsidR="00454BDD" w:rsidRPr="00D355CC" w14:paraId="4D372629" w14:textId="77777777" w:rsidTr="00454BDD">
        <w:tc>
          <w:tcPr>
            <w:tcW w:w="857" w:type="pct"/>
            <w:hideMark/>
          </w:tcPr>
          <w:p w14:paraId="770E38AE" w14:textId="77777777" w:rsidR="00454BDD" w:rsidRPr="00B504EF" w:rsidRDefault="00454BDD" w:rsidP="00454BDD">
            <w:pPr>
              <w:spacing w:after="0" w:line="240" w:lineRule="auto"/>
              <w:rPr>
                <w:iCs/>
              </w:rPr>
            </w:pPr>
            <w:r w:rsidRPr="00B504EF">
              <w:rPr>
                <w:iCs/>
              </w:rPr>
              <w:t>3.2. speciālais budžets</w:t>
            </w:r>
          </w:p>
        </w:tc>
        <w:tc>
          <w:tcPr>
            <w:tcW w:w="530" w:type="pct"/>
            <w:hideMark/>
          </w:tcPr>
          <w:p w14:paraId="77A16976" w14:textId="77777777" w:rsidR="00454BDD" w:rsidRPr="00B504EF" w:rsidRDefault="00454BDD" w:rsidP="00454BDD">
            <w:pPr>
              <w:spacing w:after="0" w:line="240" w:lineRule="auto"/>
              <w:jc w:val="right"/>
              <w:rPr>
                <w:iCs/>
              </w:rPr>
            </w:pPr>
            <w:r w:rsidRPr="00B504EF">
              <w:rPr>
                <w:iCs/>
              </w:rPr>
              <w:t> 0</w:t>
            </w:r>
          </w:p>
        </w:tc>
        <w:tc>
          <w:tcPr>
            <w:tcW w:w="579" w:type="pct"/>
            <w:hideMark/>
          </w:tcPr>
          <w:p w14:paraId="0657D69F" w14:textId="77777777" w:rsidR="00454BDD" w:rsidRPr="00B504EF" w:rsidRDefault="00454BDD" w:rsidP="00454BDD">
            <w:pPr>
              <w:spacing w:after="0" w:line="240" w:lineRule="auto"/>
              <w:jc w:val="right"/>
              <w:rPr>
                <w:iCs/>
              </w:rPr>
            </w:pPr>
            <w:r w:rsidRPr="00B504EF">
              <w:rPr>
                <w:iCs/>
              </w:rPr>
              <w:t> 0</w:t>
            </w:r>
          </w:p>
        </w:tc>
        <w:tc>
          <w:tcPr>
            <w:tcW w:w="544" w:type="pct"/>
            <w:hideMark/>
          </w:tcPr>
          <w:p w14:paraId="72D143E3" w14:textId="77777777" w:rsidR="00454BDD" w:rsidRPr="00B504EF" w:rsidRDefault="00454BDD" w:rsidP="00454BDD">
            <w:pPr>
              <w:spacing w:after="0" w:line="240" w:lineRule="auto"/>
              <w:jc w:val="right"/>
              <w:rPr>
                <w:iCs/>
              </w:rPr>
            </w:pPr>
            <w:r w:rsidRPr="00B504EF">
              <w:rPr>
                <w:iCs/>
              </w:rPr>
              <w:t> 0</w:t>
            </w:r>
          </w:p>
        </w:tc>
        <w:tc>
          <w:tcPr>
            <w:tcW w:w="560" w:type="pct"/>
            <w:hideMark/>
          </w:tcPr>
          <w:p w14:paraId="61264928" w14:textId="77777777" w:rsidR="00454BDD" w:rsidRPr="00B504EF" w:rsidRDefault="00454BDD" w:rsidP="00454BDD">
            <w:pPr>
              <w:spacing w:after="0" w:line="240" w:lineRule="auto"/>
              <w:jc w:val="right"/>
              <w:rPr>
                <w:iCs/>
              </w:rPr>
            </w:pPr>
            <w:r w:rsidRPr="00B504EF">
              <w:rPr>
                <w:iCs/>
              </w:rPr>
              <w:t> 0</w:t>
            </w:r>
          </w:p>
        </w:tc>
        <w:tc>
          <w:tcPr>
            <w:tcW w:w="543" w:type="pct"/>
            <w:hideMark/>
          </w:tcPr>
          <w:p w14:paraId="14D180BD" w14:textId="77777777" w:rsidR="00454BDD" w:rsidRPr="00B504EF" w:rsidRDefault="00454BDD" w:rsidP="00454BDD">
            <w:pPr>
              <w:spacing w:after="0" w:line="240" w:lineRule="auto"/>
              <w:jc w:val="right"/>
              <w:rPr>
                <w:iCs/>
              </w:rPr>
            </w:pPr>
            <w:r w:rsidRPr="00B504EF">
              <w:rPr>
                <w:iCs/>
              </w:rPr>
              <w:t> 0</w:t>
            </w:r>
          </w:p>
        </w:tc>
        <w:tc>
          <w:tcPr>
            <w:tcW w:w="560" w:type="pct"/>
            <w:hideMark/>
          </w:tcPr>
          <w:p w14:paraId="44449A24" w14:textId="77777777" w:rsidR="00454BDD" w:rsidRPr="00B504EF" w:rsidRDefault="00454BDD" w:rsidP="00454BDD">
            <w:pPr>
              <w:spacing w:after="0" w:line="240" w:lineRule="auto"/>
              <w:jc w:val="right"/>
              <w:rPr>
                <w:iCs/>
              </w:rPr>
            </w:pPr>
            <w:r w:rsidRPr="00B504EF">
              <w:rPr>
                <w:iCs/>
              </w:rPr>
              <w:t> 0</w:t>
            </w:r>
          </w:p>
        </w:tc>
        <w:tc>
          <w:tcPr>
            <w:tcW w:w="677" w:type="pct"/>
            <w:hideMark/>
          </w:tcPr>
          <w:p w14:paraId="16DA3BDC" w14:textId="77777777" w:rsidR="00454BDD" w:rsidRPr="00B504EF" w:rsidRDefault="00454BDD" w:rsidP="00454BDD">
            <w:pPr>
              <w:spacing w:after="0" w:line="240" w:lineRule="auto"/>
              <w:jc w:val="right"/>
              <w:rPr>
                <w:iCs/>
              </w:rPr>
            </w:pPr>
            <w:r w:rsidRPr="00B504EF">
              <w:rPr>
                <w:iCs/>
              </w:rPr>
              <w:t> 0</w:t>
            </w:r>
          </w:p>
        </w:tc>
      </w:tr>
      <w:tr w:rsidR="00454BDD" w:rsidRPr="00D355CC" w14:paraId="0EB4999A" w14:textId="77777777" w:rsidTr="00454BDD">
        <w:tc>
          <w:tcPr>
            <w:tcW w:w="857" w:type="pct"/>
            <w:hideMark/>
          </w:tcPr>
          <w:p w14:paraId="57BFD86C" w14:textId="77777777" w:rsidR="00454BDD" w:rsidRPr="00B504EF" w:rsidRDefault="00454BDD" w:rsidP="00454BDD">
            <w:pPr>
              <w:spacing w:after="0" w:line="240" w:lineRule="auto"/>
              <w:rPr>
                <w:iCs/>
              </w:rPr>
            </w:pPr>
            <w:r w:rsidRPr="00B504EF">
              <w:rPr>
                <w:iCs/>
              </w:rPr>
              <w:t>3.3. pašvaldību budžets</w:t>
            </w:r>
          </w:p>
        </w:tc>
        <w:tc>
          <w:tcPr>
            <w:tcW w:w="530" w:type="pct"/>
            <w:hideMark/>
          </w:tcPr>
          <w:p w14:paraId="75DE85CA" w14:textId="77777777" w:rsidR="00454BDD" w:rsidRPr="00B504EF" w:rsidRDefault="00454BDD" w:rsidP="00454BDD">
            <w:pPr>
              <w:spacing w:after="0" w:line="240" w:lineRule="auto"/>
              <w:jc w:val="right"/>
              <w:rPr>
                <w:iCs/>
              </w:rPr>
            </w:pPr>
            <w:r w:rsidRPr="00B504EF">
              <w:rPr>
                <w:iCs/>
              </w:rPr>
              <w:t> 0</w:t>
            </w:r>
          </w:p>
        </w:tc>
        <w:tc>
          <w:tcPr>
            <w:tcW w:w="579" w:type="pct"/>
            <w:hideMark/>
          </w:tcPr>
          <w:p w14:paraId="74BF9F6C" w14:textId="77777777" w:rsidR="00454BDD" w:rsidRPr="00B504EF" w:rsidRDefault="00454BDD" w:rsidP="00454BDD">
            <w:pPr>
              <w:spacing w:after="0" w:line="240" w:lineRule="auto"/>
              <w:jc w:val="right"/>
              <w:rPr>
                <w:iCs/>
              </w:rPr>
            </w:pPr>
            <w:r w:rsidRPr="00B504EF">
              <w:rPr>
                <w:iCs/>
              </w:rPr>
              <w:t> 0</w:t>
            </w:r>
          </w:p>
        </w:tc>
        <w:tc>
          <w:tcPr>
            <w:tcW w:w="544" w:type="pct"/>
            <w:hideMark/>
          </w:tcPr>
          <w:p w14:paraId="7653FAFA" w14:textId="77777777" w:rsidR="00454BDD" w:rsidRPr="00B504EF" w:rsidRDefault="00454BDD" w:rsidP="00454BDD">
            <w:pPr>
              <w:spacing w:after="0" w:line="240" w:lineRule="auto"/>
              <w:jc w:val="right"/>
              <w:rPr>
                <w:iCs/>
              </w:rPr>
            </w:pPr>
            <w:r w:rsidRPr="00B504EF">
              <w:rPr>
                <w:iCs/>
              </w:rPr>
              <w:t> 0</w:t>
            </w:r>
          </w:p>
        </w:tc>
        <w:tc>
          <w:tcPr>
            <w:tcW w:w="560" w:type="pct"/>
            <w:hideMark/>
          </w:tcPr>
          <w:p w14:paraId="0ED035B2" w14:textId="77777777" w:rsidR="00454BDD" w:rsidRPr="00B504EF" w:rsidRDefault="00454BDD" w:rsidP="00454BDD">
            <w:pPr>
              <w:spacing w:after="0" w:line="240" w:lineRule="auto"/>
              <w:jc w:val="right"/>
              <w:rPr>
                <w:iCs/>
              </w:rPr>
            </w:pPr>
            <w:r w:rsidRPr="00B504EF">
              <w:rPr>
                <w:iCs/>
              </w:rPr>
              <w:t> 0</w:t>
            </w:r>
          </w:p>
        </w:tc>
        <w:tc>
          <w:tcPr>
            <w:tcW w:w="543" w:type="pct"/>
            <w:hideMark/>
          </w:tcPr>
          <w:p w14:paraId="64A89E4A" w14:textId="77777777" w:rsidR="00454BDD" w:rsidRPr="00B504EF" w:rsidRDefault="00454BDD" w:rsidP="00454BDD">
            <w:pPr>
              <w:spacing w:after="0" w:line="240" w:lineRule="auto"/>
              <w:jc w:val="right"/>
              <w:rPr>
                <w:iCs/>
              </w:rPr>
            </w:pPr>
            <w:r w:rsidRPr="00B504EF">
              <w:rPr>
                <w:iCs/>
              </w:rPr>
              <w:t> 0</w:t>
            </w:r>
          </w:p>
        </w:tc>
        <w:tc>
          <w:tcPr>
            <w:tcW w:w="560" w:type="pct"/>
            <w:hideMark/>
          </w:tcPr>
          <w:p w14:paraId="33CD78AA" w14:textId="77777777" w:rsidR="00454BDD" w:rsidRPr="00B504EF" w:rsidRDefault="00454BDD" w:rsidP="00454BDD">
            <w:pPr>
              <w:spacing w:after="0" w:line="240" w:lineRule="auto"/>
              <w:jc w:val="right"/>
              <w:rPr>
                <w:iCs/>
              </w:rPr>
            </w:pPr>
            <w:r w:rsidRPr="00B504EF">
              <w:rPr>
                <w:iCs/>
              </w:rPr>
              <w:t> 0</w:t>
            </w:r>
          </w:p>
        </w:tc>
        <w:tc>
          <w:tcPr>
            <w:tcW w:w="677" w:type="pct"/>
            <w:hideMark/>
          </w:tcPr>
          <w:p w14:paraId="6C9AEE4B" w14:textId="77777777" w:rsidR="00454BDD" w:rsidRPr="00B504EF" w:rsidRDefault="00454BDD" w:rsidP="00454BDD">
            <w:pPr>
              <w:spacing w:after="0" w:line="240" w:lineRule="auto"/>
              <w:jc w:val="right"/>
              <w:rPr>
                <w:iCs/>
              </w:rPr>
            </w:pPr>
            <w:r w:rsidRPr="00B504EF">
              <w:rPr>
                <w:iCs/>
              </w:rPr>
              <w:t> 0</w:t>
            </w:r>
          </w:p>
        </w:tc>
      </w:tr>
      <w:tr w:rsidR="00454BDD" w:rsidRPr="00D355CC" w14:paraId="601EA5A8" w14:textId="77777777" w:rsidTr="00454BDD">
        <w:tc>
          <w:tcPr>
            <w:tcW w:w="857" w:type="pct"/>
            <w:hideMark/>
          </w:tcPr>
          <w:p w14:paraId="41756137" w14:textId="77777777" w:rsidR="00454BDD" w:rsidRPr="00B504EF" w:rsidRDefault="00454BDD" w:rsidP="00454BDD">
            <w:pPr>
              <w:spacing w:after="0" w:line="240" w:lineRule="auto"/>
              <w:rPr>
                <w:iCs/>
              </w:rPr>
            </w:pPr>
            <w:r w:rsidRPr="00B504EF">
              <w:rPr>
                <w:iCs/>
              </w:rPr>
              <w:t>4. Finanšu līdzekļi papildu izdevumu finansēšanai (kompensējošu izdevumu samazinājumu norāda ar "+" zīmi)</w:t>
            </w:r>
          </w:p>
        </w:tc>
        <w:tc>
          <w:tcPr>
            <w:tcW w:w="530" w:type="pct"/>
            <w:hideMark/>
          </w:tcPr>
          <w:p w14:paraId="4F1F64A1" w14:textId="77777777" w:rsidR="00454BDD" w:rsidRPr="00B504EF" w:rsidRDefault="00454BDD" w:rsidP="00454BDD">
            <w:pPr>
              <w:spacing w:after="0" w:line="240" w:lineRule="auto"/>
              <w:jc w:val="center"/>
              <w:rPr>
                <w:iCs/>
              </w:rPr>
            </w:pPr>
            <w:r w:rsidRPr="00B504EF">
              <w:rPr>
                <w:iCs/>
              </w:rPr>
              <w:t>X</w:t>
            </w:r>
          </w:p>
        </w:tc>
        <w:tc>
          <w:tcPr>
            <w:tcW w:w="579" w:type="pct"/>
            <w:hideMark/>
          </w:tcPr>
          <w:p w14:paraId="026452AD" w14:textId="77777777" w:rsidR="00454BDD" w:rsidRPr="00B504EF" w:rsidRDefault="00454BDD" w:rsidP="00454BDD">
            <w:pPr>
              <w:spacing w:after="0" w:line="240" w:lineRule="auto"/>
              <w:jc w:val="right"/>
              <w:rPr>
                <w:iCs/>
              </w:rPr>
            </w:pPr>
            <w:r w:rsidRPr="00B504EF">
              <w:rPr>
                <w:iCs/>
              </w:rPr>
              <w:t>0</w:t>
            </w:r>
          </w:p>
        </w:tc>
        <w:tc>
          <w:tcPr>
            <w:tcW w:w="544" w:type="pct"/>
            <w:hideMark/>
          </w:tcPr>
          <w:p w14:paraId="5DC476AF" w14:textId="77777777" w:rsidR="00454BDD" w:rsidRPr="00B504EF" w:rsidRDefault="00454BDD" w:rsidP="00454BDD">
            <w:pPr>
              <w:spacing w:after="0" w:line="240" w:lineRule="auto"/>
              <w:jc w:val="center"/>
              <w:rPr>
                <w:iCs/>
              </w:rPr>
            </w:pPr>
            <w:r w:rsidRPr="00B504EF">
              <w:rPr>
                <w:iCs/>
              </w:rPr>
              <w:t>X</w:t>
            </w:r>
          </w:p>
        </w:tc>
        <w:tc>
          <w:tcPr>
            <w:tcW w:w="560" w:type="pct"/>
            <w:hideMark/>
          </w:tcPr>
          <w:p w14:paraId="550A0E7D" w14:textId="77777777" w:rsidR="00454BDD" w:rsidRPr="00B504EF" w:rsidRDefault="00454BDD" w:rsidP="00454BDD">
            <w:pPr>
              <w:spacing w:after="0" w:line="240" w:lineRule="auto"/>
              <w:jc w:val="right"/>
              <w:rPr>
                <w:iCs/>
              </w:rPr>
            </w:pPr>
            <w:r w:rsidRPr="00B504EF">
              <w:rPr>
                <w:iCs/>
              </w:rPr>
              <w:t>0</w:t>
            </w:r>
          </w:p>
        </w:tc>
        <w:tc>
          <w:tcPr>
            <w:tcW w:w="543" w:type="pct"/>
            <w:hideMark/>
          </w:tcPr>
          <w:p w14:paraId="7DDAA600" w14:textId="77777777" w:rsidR="00454BDD" w:rsidRPr="00B504EF" w:rsidRDefault="00454BDD" w:rsidP="00454BDD">
            <w:pPr>
              <w:spacing w:after="0" w:line="240" w:lineRule="auto"/>
              <w:jc w:val="center"/>
              <w:rPr>
                <w:iCs/>
              </w:rPr>
            </w:pPr>
            <w:r w:rsidRPr="00B504EF">
              <w:rPr>
                <w:iCs/>
              </w:rPr>
              <w:t>X</w:t>
            </w:r>
          </w:p>
        </w:tc>
        <w:tc>
          <w:tcPr>
            <w:tcW w:w="560" w:type="pct"/>
            <w:hideMark/>
          </w:tcPr>
          <w:p w14:paraId="481F50F9" w14:textId="77777777" w:rsidR="00454BDD" w:rsidRPr="00B504EF" w:rsidRDefault="00454BDD" w:rsidP="00454BDD">
            <w:pPr>
              <w:spacing w:after="0" w:line="240" w:lineRule="auto"/>
              <w:jc w:val="right"/>
              <w:rPr>
                <w:iCs/>
              </w:rPr>
            </w:pPr>
            <w:r w:rsidRPr="00B504EF">
              <w:rPr>
                <w:iCs/>
              </w:rPr>
              <w:t> 0</w:t>
            </w:r>
          </w:p>
        </w:tc>
        <w:tc>
          <w:tcPr>
            <w:tcW w:w="677" w:type="pct"/>
            <w:hideMark/>
          </w:tcPr>
          <w:p w14:paraId="74724DC6" w14:textId="77777777" w:rsidR="00454BDD" w:rsidRPr="00B504EF" w:rsidRDefault="00454BDD" w:rsidP="00454BDD">
            <w:pPr>
              <w:spacing w:after="0" w:line="240" w:lineRule="auto"/>
              <w:jc w:val="right"/>
              <w:rPr>
                <w:iCs/>
              </w:rPr>
            </w:pPr>
            <w:r w:rsidRPr="00B504EF">
              <w:rPr>
                <w:iCs/>
              </w:rPr>
              <w:t> 0</w:t>
            </w:r>
          </w:p>
        </w:tc>
      </w:tr>
      <w:tr w:rsidR="00454BDD" w:rsidRPr="00D355CC" w14:paraId="463EDE1A" w14:textId="77777777" w:rsidTr="00454BDD">
        <w:tc>
          <w:tcPr>
            <w:tcW w:w="857" w:type="pct"/>
            <w:hideMark/>
          </w:tcPr>
          <w:p w14:paraId="12C5FA45" w14:textId="77777777" w:rsidR="00454BDD" w:rsidRPr="00B504EF" w:rsidRDefault="00454BDD" w:rsidP="00454BDD">
            <w:pPr>
              <w:spacing w:after="0" w:line="240" w:lineRule="auto"/>
              <w:rPr>
                <w:iCs/>
              </w:rPr>
            </w:pPr>
            <w:r w:rsidRPr="00B504EF">
              <w:rPr>
                <w:iCs/>
              </w:rPr>
              <w:t>5. Precizēta finansiālā ietekme</w:t>
            </w:r>
          </w:p>
        </w:tc>
        <w:tc>
          <w:tcPr>
            <w:tcW w:w="530" w:type="pct"/>
            <w:vMerge w:val="restart"/>
            <w:hideMark/>
          </w:tcPr>
          <w:p w14:paraId="501EF38B" w14:textId="77777777" w:rsidR="00454BDD" w:rsidRPr="00B504EF" w:rsidRDefault="00454BDD" w:rsidP="00454BDD">
            <w:pPr>
              <w:spacing w:after="0" w:line="240" w:lineRule="auto"/>
              <w:jc w:val="center"/>
              <w:rPr>
                <w:iCs/>
              </w:rPr>
            </w:pPr>
          </w:p>
          <w:p w14:paraId="4E720A77" w14:textId="77777777" w:rsidR="00454BDD" w:rsidRPr="00B504EF" w:rsidRDefault="00454BDD" w:rsidP="00454BDD">
            <w:pPr>
              <w:spacing w:after="0" w:line="240" w:lineRule="auto"/>
              <w:jc w:val="center"/>
              <w:rPr>
                <w:iCs/>
              </w:rPr>
            </w:pPr>
          </w:p>
          <w:p w14:paraId="08085173" w14:textId="77777777" w:rsidR="00454BDD" w:rsidRPr="00B504EF" w:rsidRDefault="00454BDD" w:rsidP="00454BDD">
            <w:pPr>
              <w:spacing w:after="0" w:line="240" w:lineRule="auto"/>
              <w:jc w:val="center"/>
              <w:rPr>
                <w:iCs/>
              </w:rPr>
            </w:pPr>
          </w:p>
          <w:p w14:paraId="42295091" w14:textId="77777777" w:rsidR="00454BDD" w:rsidRPr="00B504EF" w:rsidRDefault="00454BDD" w:rsidP="00454BDD">
            <w:pPr>
              <w:spacing w:after="0" w:line="240" w:lineRule="auto"/>
              <w:jc w:val="center"/>
              <w:rPr>
                <w:iCs/>
              </w:rPr>
            </w:pPr>
          </w:p>
          <w:p w14:paraId="46048F76" w14:textId="77777777" w:rsidR="00454BDD" w:rsidRPr="00B504EF" w:rsidRDefault="00454BDD" w:rsidP="00454BDD">
            <w:pPr>
              <w:spacing w:after="0" w:line="240" w:lineRule="auto"/>
              <w:jc w:val="center"/>
              <w:rPr>
                <w:iCs/>
              </w:rPr>
            </w:pPr>
          </w:p>
          <w:p w14:paraId="380071F7" w14:textId="77777777" w:rsidR="00454BDD" w:rsidRPr="00B504EF" w:rsidRDefault="00454BDD" w:rsidP="00454BDD">
            <w:pPr>
              <w:spacing w:after="0" w:line="240" w:lineRule="auto"/>
              <w:jc w:val="center"/>
              <w:rPr>
                <w:iCs/>
              </w:rPr>
            </w:pPr>
            <w:r w:rsidRPr="00B504EF">
              <w:rPr>
                <w:iCs/>
              </w:rPr>
              <w:t>X</w:t>
            </w:r>
          </w:p>
        </w:tc>
        <w:tc>
          <w:tcPr>
            <w:tcW w:w="579" w:type="pct"/>
            <w:hideMark/>
          </w:tcPr>
          <w:p w14:paraId="0420F13E" w14:textId="77777777" w:rsidR="00454BDD" w:rsidRPr="00B504EF" w:rsidRDefault="00454BDD" w:rsidP="00454BDD">
            <w:pPr>
              <w:spacing w:after="0" w:line="240" w:lineRule="auto"/>
              <w:jc w:val="right"/>
              <w:rPr>
                <w:iCs/>
              </w:rPr>
            </w:pPr>
            <w:r w:rsidRPr="00B504EF">
              <w:rPr>
                <w:iCs/>
              </w:rPr>
              <w:t>0</w:t>
            </w:r>
          </w:p>
        </w:tc>
        <w:tc>
          <w:tcPr>
            <w:tcW w:w="544" w:type="pct"/>
            <w:vMerge w:val="restart"/>
            <w:hideMark/>
          </w:tcPr>
          <w:p w14:paraId="7ED38933" w14:textId="77777777" w:rsidR="00454BDD" w:rsidRPr="00B504EF" w:rsidRDefault="00454BDD" w:rsidP="00454BDD">
            <w:pPr>
              <w:spacing w:after="0" w:line="240" w:lineRule="auto"/>
              <w:jc w:val="center"/>
              <w:rPr>
                <w:iCs/>
              </w:rPr>
            </w:pPr>
          </w:p>
          <w:p w14:paraId="144353C7" w14:textId="77777777" w:rsidR="00454BDD" w:rsidRPr="00B504EF" w:rsidRDefault="00454BDD" w:rsidP="00454BDD">
            <w:pPr>
              <w:spacing w:after="0" w:line="240" w:lineRule="auto"/>
              <w:jc w:val="center"/>
              <w:rPr>
                <w:iCs/>
              </w:rPr>
            </w:pPr>
          </w:p>
          <w:p w14:paraId="75F1C2A5" w14:textId="77777777" w:rsidR="00454BDD" w:rsidRPr="00B504EF" w:rsidRDefault="00454BDD" w:rsidP="00454BDD">
            <w:pPr>
              <w:spacing w:after="0" w:line="240" w:lineRule="auto"/>
              <w:jc w:val="center"/>
              <w:rPr>
                <w:iCs/>
              </w:rPr>
            </w:pPr>
          </w:p>
          <w:p w14:paraId="56C52D79" w14:textId="77777777" w:rsidR="00454BDD" w:rsidRPr="00B504EF" w:rsidRDefault="00454BDD" w:rsidP="00454BDD">
            <w:pPr>
              <w:spacing w:after="0" w:line="240" w:lineRule="auto"/>
              <w:jc w:val="center"/>
              <w:rPr>
                <w:iCs/>
              </w:rPr>
            </w:pPr>
          </w:p>
          <w:p w14:paraId="656E6CC5" w14:textId="77777777" w:rsidR="00454BDD" w:rsidRPr="00B504EF" w:rsidRDefault="00454BDD" w:rsidP="00454BDD">
            <w:pPr>
              <w:spacing w:after="0" w:line="240" w:lineRule="auto"/>
              <w:jc w:val="center"/>
              <w:rPr>
                <w:iCs/>
              </w:rPr>
            </w:pPr>
          </w:p>
          <w:p w14:paraId="584FBE65" w14:textId="77777777" w:rsidR="00454BDD" w:rsidRPr="00B504EF" w:rsidRDefault="00454BDD" w:rsidP="00454BDD">
            <w:pPr>
              <w:spacing w:after="0" w:line="240" w:lineRule="auto"/>
              <w:jc w:val="center"/>
              <w:rPr>
                <w:iCs/>
              </w:rPr>
            </w:pPr>
            <w:r w:rsidRPr="00B504EF">
              <w:rPr>
                <w:iCs/>
              </w:rPr>
              <w:t>X</w:t>
            </w:r>
          </w:p>
        </w:tc>
        <w:tc>
          <w:tcPr>
            <w:tcW w:w="560" w:type="pct"/>
            <w:hideMark/>
          </w:tcPr>
          <w:p w14:paraId="06481A10" w14:textId="77777777" w:rsidR="00454BDD" w:rsidRPr="00B504EF" w:rsidRDefault="00454BDD" w:rsidP="00454BDD">
            <w:pPr>
              <w:spacing w:after="0" w:line="240" w:lineRule="auto"/>
              <w:jc w:val="right"/>
              <w:rPr>
                <w:iCs/>
              </w:rPr>
            </w:pPr>
            <w:r w:rsidRPr="00B504EF">
              <w:rPr>
                <w:iCs/>
              </w:rPr>
              <w:t>0</w:t>
            </w:r>
          </w:p>
        </w:tc>
        <w:tc>
          <w:tcPr>
            <w:tcW w:w="543" w:type="pct"/>
            <w:vMerge w:val="restart"/>
            <w:hideMark/>
          </w:tcPr>
          <w:p w14:paraId="171C8479" w14:textId="77777777" w:rsidR="00454BDD" w:rsidRPr="00B504EF" w:rsidRDefault="00454BDD" w:rsidP="00454BDD">
            <w:pPr>
              <w:spacing w:after="0" w:line="240" w:lineRule="auto"/>
              <w:jc w:val="center"/>
              <w:rPr>
                <w:iCs/>
              </w:rPr>
            </w:pPr>
          </w:p>
          <w:p w14:paraId="3C12D353" w14:textId="77777777" w:rsidR="00454BDD" w:rsidRPr="00B504EF" w:rsidRDefault="00454BDD" w:rsidP="00454BDD">
            <w:pPr>
              <w:spacing w:after="0" w:line="240" w:lineRule="auto"/>
              <w:jc w:val="center"/>
              <w:rPr>
                <w:iCs/>
              </w:rPr>
            </w:pPr>
          </w:p>
          <w:p w14:paraId="3941E7ED" w14:textId="77777777" w:rsidR="00454BDD" w:rsidRPr="00B504EF" w:rsidRDefault="00454BDD" w:rsidP="00454BDD">
            <w:pPr>
              <w:spacing w:after="0" w:line="240" w:lineRule="auto"/>
              <w:jc w:val="center"/>
              <w:rPr>
                <w:iCs/>
              </w:rPr>
            </w:pPr>
          </w:p>
          <w:p w14:paraId="306B4198" w14:textId="77777777" w:rsidR="00454BDD" w:rsidRPr="00B504EF" w:rsidRDefault="00454BDD" w:rsidP="00454BDD">
            <w:pPr>
              <w:spacing w:after="0" w:line="240" w:lineRule="auto"/>
              <w:jc w:val="center"/>
              <w:rPr>
                <w:iCs/>
              </w:rPr>
            </w:pPr>
          </w:p>
          <w:p w14:paraId="1DC03D89" w14:textId="77777777" w:rsidR="00454BDD" w:rsidRPr="00B504EF" w:rsidRDefault="00454BDD" w:rsidP="00454BDD">
            <w:pPr>
              <w:spacing w:after="0" w:line="240" w:lineRule="auto"/>
              <w:jc w:val="center"/>
              <w:rPr>
                <w:iCs/>
              </w:rPr>
            </w:pPr>
          </w:p>
          <w:p w14:paraId="73057806" w14:textId="77777777" w:rsidR="00454BDD" w:rsidRPr="00B504EF" w:rsidRDefault="00454BDD" w:rsidP="00454BDD">
            <w:pPr>
              <w:spacing w:after="0" w:line="240" w:lineRule="auto"/>
              <w:jc w:val="center"/>
              <w:rPr>
                <w:iCs/>
              </w:rPr>
            </w:pPr>
            <w:r w:rsidRPr="00B504EF">
              <w:rPr>
                <w:iCs/>
              </w:rPr>
              <w:t>X</w:t>
            </w:r>
          </w:p>
        </w:tc>
        <w:tc>
          <w:tcPr>
            <w:tcW w:w="560" w:type="pct"/>
            <w:hideMark/>
          </w:tcPr>
          <w:p w14:paraId="33DA746B" w14:textId="77777777" w:rsidR="00454BDD" w:rsidRPr="00B504EF" w:rsidRDefault="00454BDD" w:rsidP="00454BDD">
            <w:pPr>
              <w:spacing w:after="0" w:line="240" w:lineRule="auto"/>
              <w:jc w:val="right"/>
              <w:rPr>
                <w:iCs/>
              </w:rPr>
            </w:pPr>
            <w:r w:rsidRPr="00B504EF">
              <w:rPr>
                <w:iCs/>
              </w:rPr>
              <w:t> 0</w:t>
            </w:r>
          </w:p>
        </w:tc>
        <w:tc>
          <w:tcPr>
            <w:tcW w:w="677" w:type="pct"/>
            <w:hideMark/>
          </w:tcPr>
          <w:p w14:paraId="5EB0F89F" w14:textId="77777777" w:rsidR="00454BDD" w:rsidRPr="00B504EF" w:rsidRDefault="00454BDD" w:rsidP="00454BDD">
            <w:pPr>
              <w:spacing w:after="0" w:line="240" w:lineRule="auto"/>
              <w:jc w:val="right"/>
              <w:rPr>
                <w:iCs/>
              </w:rPr>
            </w:pPr>
            <w:r w:rsidRPr="00B504EF">
              <w:rPr>
                <w:iCs/>
              </w:rPr>
              <w:t> 0</w:t>
            </w:r>
          </w:p>
        </w:tc>
      </w:tr>
      <w:tr w:rsidR="00454BDD" w:rsidRPr="00D355CC" w14:paraId="08F87056" w14:textId="77777777" w:rsidTr="00454BDD">
        <w:tc>
          <w:tcPr>
            <w:tcW w:w="857" w:type="pct"/>
            <w:hideMark/>
          </w:tcPr>
          <w:p w14:paraId="74DB6C53" w14:textId="77777777" w:rsidR="00454BDD" w:rsidRPr="00B504EF" w:rsidRDefault="00454BDD" w:rsidP="00454BDD">
            <w:pPr>
              <w:spacing w:after="0" w:line="240" w:lineRule="auto"/>
              <w:rPr>
                <w:iCs/>
              </w:rPr>
            </w:pPr>
            <w:r w:rsidRPr="00B504EF">
              <w:rPr>
                <w:iCs/>
              </w:rPr>
              <w:t>5.1. valsts pamatbudžets</w:t>
            </w:r>
          </w:p>
        </w:tc>
        <w:tc>
          <w:tcPr>
            <w:tcW w:w="0" w:type="auto"/>
            <w:vMerge/>
            <w:hideMark/>
          </w:tcPr>
          <w:p w14:paraId="20D7A709" w14:textId="77777777" w:rsidR="00454BDD" w:rsidRPr="00B504EF" w:rsidRDefault="00454BDD" w:rsidP="00454BDD">
            <w:pPr>
              <w:spacing w:after="0" w:line="240" w:lineRule="auto"/>
              <w:rPr>
                <w:iCs/>
              </w:rPr>
            </w:pPr>
          </w:p>
        </w:tc>
        <w:tc>
          <w:tcPr>
            <w:tcW w:w="579" w:type="pct"/>
            <w:hideMark/>
          </w:tcPr>
          <w:p w14:paraId="0C2FD9EB" w14:textId="77777777" w:rsidR="00454BDD" w:rsidRPr="00B504EF" w:rsidRDefault="00454BDD" w:rsidP="00454BDD">
            <w:pPr>
              <w:spacing w:after="0" w:line="240" w:lineRule="auto"/>
              <w:jc w:val="right"/>
              <w:rPr>
                <w:iCs/>
              </w:rPr>
            </w:pPr>
            <w:r w:rsidRPr="00B504EF">
              <w:rPr>
                <w:iCs/>
              </w:rPr>
              <w:t> 0</w:t>
            </w:r>
          </w:p>
        </w:tc>
        <w:tc>
          <w:tcPr>
            <w:tcW w:w="0" w:type="auto"/>
            <w:vMerge/>
            <w:hideMark/>
          </w:tcPr>
          <w:p w14:paraId="22C7B117" w14:textId="77777777" w:rsidR="00454BDD" w:rsidRPr="00B504EF" w:rsidRDefault="00454BDD" w:rsidP="00454BDD">
            <w:pPr>
              <w:spacing w:after="0" w:line="240" w:lineRule="auto"/>
              <w:rPr>
                <w:iCs/>
              </w:rPr>
            </w:pPr>
          </w:p>
        </w:tc>
        <w:tc>
          <w:tcPr>
            <w:tcW w:w="560" w:type="pct"/>
            <w:hideMark/>
          </w:tcPr>
          <w:p w14:paraId="61E172FB" w14:textId="77777777" w:rsidR="00454BDD" w:rsidRPr="00B504EF" w:rsidRDefault="00454BDD" w:rsidP="00454BDD">
            <w:pPr>
              <w:spacing w:after="0" w:line="240" w:lineRule="auto"/>
              <w:jc w:val="right"/>
              <w:rPr>
                <w:iCs/>
              </w:rPr>
            </w:pPr>
            <w:r w:rsidRPr="00B504EF">
              <w:rPr>
                <w:iCs/>
              </w:rPr>
              <w:t> 0</w:t>
            </w:r>
          </w:p>
        </w:tc>
        <w:tc>
          <w:tcPr>
            <w:tcW w:w="0" w:type="auto"/>
            <w:vMerge/>
            <w:hideMark/>
          </w:tcPr>
          <w:p w14:paraId="2104E6CB" w14:textId="77777777" w:rsidR="00454BDD" w:rsidRPr="00B504EF" w:rsidRDefault="00454BDD" w:rsidP="00454BDD">
            <w:pPr>
              <w:spacing w:after="0" w:line="240" w:lineRule="auto"/>
              <w:rPr>
                <w:iCs/>
              </w:rPr>
            </w:pPr>
          </w:p>
        </w:tc>
        <w:tc>
          <w:tcPr>
            <w:tcW w:w="560" w:type="pct"/>
            <w:hideMark/>
          </w:tcPr>
          <w:p w14:paraId="5416CAE4" w14:textId="77777777" w:rsidR="00454BDD" w:rsidRPr="00B504EF" w:rsidRDefault="00454BDD" w:rsidP="00454BDD">
            <w:pPr>
              <w:spacing w:after="0" w:line="240" w:lineRule="auto"/>
              <w:jc w:val="right"/>
              <w:rPr>
                <w:iCs/>
              </w:rPr>
            </w:pPr>
            <w:r w:rsidRPr="00B504EF">
              <w:rPr>
                <w:iCs/>
              </w:rPr>
              <w:t> 0</w:t>
            </w:r>
          </w:p>
        </w:tc>
        <w:tc>
          <w:tcPr>
            <w:tcW w:w="677" w:type="pct"/>
            <w:hideMark/>
          </w:tcPr>
          <w:p w14:paraId="0972822B" w14:textId="77777777" w:rsidR="00454BDD" w:rsidRPr="00B504EF" w:rsidRDefault="00454BDD" w:rsidP="00454BDD">
            <w:pPr>
              <w:spacing w:after="0" w:line="240" w:lineRule="auto"/>
              <w:jc w:val="right"/>
              <w:rPr>
                <w:iCs/>
              </w:rPr>
            </w:pPr>
            <w:r w:rsidRPr="00B504EF">
              <w:rPr>
                <w:iCs/>
              </w:rPr>
              <w:t> 0</w:t>
            </w:r>
          </w:p>
        </w:tc>
      </w:tr>
      <w:tr w:rsidR="00454BDD" w:rsidRPr="00D355CC" w14:paraId="3928513A" w14:textId="77777777" w:rsidTr="00454BDD">
        <w:tc>
          <w:tcPr>
            <w:tcW w:w="857" w:type="pct"/>
            <w:hideMark/>
          </w:tcPr>
          <w:p w14:paraId="3DFA3602" w14:textId="77777777" w:rsidR="00454BDD" w:rsidRPr="00B504EF" w:rsidRDefault="00454BDD" w:rsidP="00454BDD">
            <w:pPr>
              <w:spacing w:after="0" w:line="240" w:lineRule="auto"/>
              <w:rPr>
                <w:iCs/>
              </w:rPr>
            </w:pPr>
            <w:r w:rsidRPr="00B504EF">
              <w:rPr>
                <w:iCs/>
              </w:rPr>
              <w:t>5.2. speciālais budžets</w:t>
            </w:r>
          </w:p>
        </w:tc>
        <w:tc>
          <w:tcPr>
            <w:tcW w:w="0" w:type="auto"/>
            <w:vMerge/>
            <w:hideMark/>
          </w:tcPr>
          <w:p w14:paraId="42F6CF5B" w14:textId="77777777" w:rsidR="00454BDD" w:rsidRPr="00B504EF" w:rsidRDefault="00454BDD" w:rsidP="00454BDD">
            <w:pPr>
              <w:spacing w:after="0" w:line="240" w:lineRule="auto"/>
              <w:rPr>
                <w:iCs/>
              </w:rPr>
            </w:pPr>
          </w:p>
        </w:tc>
        <w:tc>
          <w:tcPr>
            <w:tcW w:w="579" w:type="pct"/>
            <w:hideMark/>
          </w:tcPr>
          <w:p w14:paraId="117DADBA" w14:textId="77777777" w:rsidR="00454BDD" w:rsidRPr="00B504EF" w:rsidRDefault="00454BDD" w:rsidP="00454BDD">
            <w:pPr>
              <w:spacing w:after="0" w:line="240" w:lineRule="auto"/>
              <w:jc w:val="right"/>
              <w:rPr>
                <w:iCs/>
              </w:rPr>
            </w:pPr>
            <w:r w:rsidRPr="00B504EF">
              <w:rPr>
                <w:iCs/>
              </w:rPr>
              <w:t> 0</w:t>
            </w:r>
          </w:p>
        </w:tc>
        <w:tc>
          <w:tcPr>
            <w:tcW w:w="0" w:type="auto"/>
            <w:vMerge/>
            <w:hideMark/>
          </w:tcPr>
          <w:p w14:paraId="1D7E7FFB" w14:textId="77777777" w:rsidR="00454BDD" w:rsidRPr="00B504EF" w:rsidRDefault="00454BDD" w:rsidP="00454BDD">
            <w:pPr>
              <w:spacing w:after="0" w:line="240" w:lineRule="auto"/>
              <w:rPr>
                <w:iCs/>
              </w:rPr>
            </w:pPr>
          </w:p>
        </w:tc>
        <w:tc>
          <w:tcPr>
            <w:tcW w:w="560" w:type="pct"/>
            <w:hideMark/>
          </w:tcPr>
          <w:p w14:paraId="190077A2" w14:textId="77777777" w:rsidR="00454BDD" w:rsidRPr="00B504EF" w:rsidRDefault="00454BDD" w:rsidP="00454BDD">
            <w:pPr>
              <w:spacing w:after="0" w:line="240" w:lineRule="auto"/>
              <w:jc w:val="right"/>
              <w:rPr>
                <w:iCs/>
              </w:rPr>
            </w:pPr>
            <w:r w:rsidRPr="00B504EF">
              <w:rPr>
                <w:iCs/>
              </w:rPr>
              <w:t> 0</w:t>
            </w:r>
          </w:p>
        </w:tc>
        <w:tc>
          <w:tcPr>
            <w:tcW w:w="0" w:type="auto"/>
            <w:vMerge/>
            <w:hideMark/>
          </w:tcPr>
          <w:p w14:paraId="41FA4536" w14:textId="77777777" w:rsidR="00454BDD" w:rsidRPr="00B504EF" w:rsidRDefault="00454BDD" w:rsidP="00454BDD">
            <w:pPr>
              <w:spacing w:after="0" w:line="240" w:lineRule="auto"/>
              <w:rPr>
                <w:iCs/>
              </w:rPr>
            </w:pPr>
          </w:p>
        </w:tc>
        <w:tc>
          <w:tcPr>
            <w:tcW w:w="560" w:type="pct"/>
            <w:hideMark/>
          </w:tcPr>
          <w:p w14:paraId="393E0DC5" w14:textId="77777777" w:rsidR="00454BDD" w:rsidRPr="00B504EF" w:rsidRDefault="00454BDD" w:rsidP="00454BDD">
            <w:pPr>
              <w:spacing w:after="0" w:line="240" w:lineRule="auto"/>
              <w:jc w:val="right"/>
              <w:rPr>
                <w:iCs/>
              </w:rPr>
            </w:pPr>
            <w:r w:rsidRPr="00B504EF">
              <w:rPr>
                <w:iCs/>
              </w:rPr>
              <w:t> 0</w:t>
            </w:r>
          </w:p>
        </w:tc>
        <w:tc>
          <w:tcPr>
            <w:tcW w:w="677" w:type="pct"/>
            <w:hideMark/>
          </w:tcPr>
          <w:p w14:paraId="1CA320A6" w14:textId="77777777" w:rsidR="00454BDD" w:rsidRPr="00B504EF" w:rsidRDefault="00454BDD" w:rsidP="00454BDD">
            <w:pPr>
              <w:spacing w:after="0" w:line="240" w:lineRule="auto"/>
              <w:jc w:val="right"/>
              <w:rPr>
                <w:iCs/>
              </w:rPr>
            </w:pPr>
            <w:r w:rsidRPr="00B504EF">
              <w:rPr>
                <w:iCs/>
              </w:rPr>
              <w:t> 0</w:t>
            </w:r>
          </w:p>
        </w:tc>
      </w:tr>
      <w:tr w:rsidR="00454BDD" w:rsidRPr="00D355CC" w14:paraId="761017F2" w14:textId="77777777" w:rsidTr="00454BDD">
        <w:tc>
          <w:tcPr>
            <w:tcW w:w="857" w:type="pct"/>
            <w:hideMark/>
          </w:tcPr>
          <w:p w14:paraId="5AC0FE80" w14:textId="77777777" w:rsidR="00454BDD" w:rsidRPr="00B504EF" w:rsidRDefault="00454BDD" w:rsidP="00454BDD">
            <w:pPr>
              <w:spacing w:after="0" w:line="240" w:lineRule="auto"/>
              <w:rPr>
                <w:iCs/>
              </w:rPr>
            </w:pPr>
            <w:r w:rsidRPr="00B504EF">
              <w:rPr>
                <w:iCs/>
              </w:rPr>
              <w:t>5.3. pašvaldību budžets</w:t>
            </w:r>
          </w:p>
        </w:tc>
        <w:tc>
          <w:tcPr>
            <w:tcW w:w="0" w:type="auto"/>
            <w:vMerge/>
            <w:hideMark/>
          </w:tcPr>
          <w:p w14:paraId="38F06BF0" w14:textId="77777777" w:rsidR="00454BDD" w:rsidRPr="00B504EF" w:rsidRDefault="00454BDD" w:rsidP="00454BDD">
            <w:pPr>
              <w:spacing w:after="0" w:line="240" w:lineRule="auto"/>
              <w:rPr>
                <w:iCs/>
              </w:rPr>
            </w:pPr>
          </w:p>
        </w:tc>
        <w:tc>
          <w:tcPr>
            <w:tcW w:w="579" w:type="pct"/>
            <w:hideMark/>
          </w:tcPr>
          <w:p w14:paraId="7A699E31" w14:textId="77777777" w:rsidR="00454BDD" w:rsidRPr="00B504EF" w:rsidRDefault="00454BDD" w:rsidP="00454BDD">
            <w:pPr>
              <w:spacing w:after="0" w:line="240" w:lineRule="auto"/>
              <w:jc w:val="right"/>
              <w:rPr>
                <w:iCs/>
              </w:rPr>
            </w:pPr>
            <w:r w:rsidRPr="00B504EF">
              <w:rPr>
                <w:iCs/>
              </w:rPr>
              <w:t> 0</w:t>
            </w:r>
          </w:p>
        </w:tc>
        <w:tc>
          <w:tcPr>
            <w:tcW w:w="0" w:type="auto"/>
            <w:vMerge/>
            <w:hideMark/>
          </w:tcPr>
          <w:p w14:paraId="40E6ACFF" w14:textId="77777777" w:rsidR="00454BDD" w:rsidRPr="00B504EF" w:rsidRDefault="00454BDD" w:rsidP="00454BDD">
            <w:pPr>
              <w:spacing w:after="0" w:line="240" w:lineRule="auto"/>
              <w:rPr>
                <w:iCs/>
              </w:rPr>
            </w:pPr>
          </w:p>
        </w:tc>
        <w:tc>
          <w:tcPr>
            <w:tcW w:w="560" w:type="pct"/>
            <w:hideMark/>
          </w:tcPr>
          <w:p w14:paraId="6C877B64" w14:textId="77777777" w:rsidR="00454BDD" w:rsidRPr="00B504EF" w:rsidRDefault="00454BDD" w:rsidP="00454BDD">
            <w:pPr>
              <w:spacing w:after="0" w:line="240" w:lineRule="auto"/>
              <w:jc w:val="right"/>
              <w:rPr>
                <w:iCs/>
              </w:rPr>
            </w:pPr>
            <w:r w:rsidRPr="00B504EF">
              <w:rPr>
                <w:iCs/>
              </w:rPr>
              <w:t> 0</w:t>
            </w:r>
          </w:p>
        </w:tc>
        <w:tc>
          <w:tcPr>
            <w:tcW w:w="0" w:type="auto"/>
            <w:vMerge/>
            <w:hideMark/>
          </w:tcPr>
          <w:p w14:paraId="2495937B" w14:textId="77777777" w:rsidR="00454BDD" w:rsidRPr="00B504EF" w:rsidRDefault="00454BDD" w:rsidP="00454BDD">
            <w:pPr>
              <w:spacing w:after="0" w:line="240" w:lineRule="auto"/>
              <w:rPr>
                <w:iCs/>
              </w:rPr>
            </w:pPr>
          </w:p>
        </w:tc>
        <w:tc>
          <w:tcPr>
            <w:tcW w:w="560" w:type="pct"/>
            <w:hideMark/>
          </w:tcPr>
          <w:p w14:paraId="19479BBF" w14:textId="77777777" w:rsidR="00454BDD" w:rsidRPr="00B504EF" w:rsidRDefault="00454BDD" w:rsidP="00454BDD">
            <w:pPr>
              <w:spacing w:after="0" w:line="240" w:lineRule="auto"/>
              <w:jc w:val="right"/>
              <w:rPr>
                <w:iCs/>
              </w:rPr>
            </w:pPr>
            <w:r w:rsidRPr="00B504EF">
              <w:rPr>
                <w:iCs/>
              </w:rPr>
              <w:t> 0</w:t>
            </w:r>
          </w:p>
        </w:tc>
        <w:tc>
          <w:tcPr>
            <w:tcW w:w="677" w:type="pct"/>
            <w:hideMark/>
          </w:tcPr>
          <w:p w14:paraId="6B2E9B7E" w14:textId="77777777" w:rsidR="00454BDD" w:rsidRPr="00B504EF" w:rsidRDefault="00454BDD" w:rsidP="00454BDD">
            <w:pPr>
              <w:spacing w:after="0" w:line="240" w:lineRule="auto"/>
              <w:jc w:val="right"/>
              <w:rPr>
                <w:iCs/>
              </w:rPr>
            </w:pPr>
            <w:r w:rsidRPr="00B504EF">
              <w:rPr>
                <w:iCs/>
              </w:rPr>
              <w:t> 0</w:t>
            </w:r>
          </w:p>
        </w:tc>
      </w:tr>
      <w:tr w:rsidR="00454BDD" w:rsidRPr="00D355CC" w14:paraId="06BF08DD" w14:textId="77777777" w:rsidTr="00454BDD">
        <w:tc>
          <w:tcPr>
            <w:tcW w:w="857" w:type="pct"/>
            <w:hideMark/>
          </w:tcPr>
          <w:p w14:paraId="6273A3C3" w14:textId="77777777" w:rsidR="00454BDD" w:rsidRPr="00B504EF" w:rsidRDefault="00454BDD" w:rsidP="00454BDD">
            <w:pPr>
              <w:spacing w:after="0" w:line="240" w:lineRule="auto"/>
              <w:rPr>
                <w:iCs/>
                <w:sz w:val="24"/>
                <w:szCs w:val="24"/>
              </w:rPr>
            </w:pPr>
            <w:r w:rsidRPr="00B504EF">
              <w:rPr>
                <w:iCs/>
                <w:sz w:val="24"/>
                <w:szCs w:val="24"/>
              </w:rPr>
              <w:t>6. Detalizēts ieņēmumu un izdevumu aprēķins (ja nepieciešams, detalizētu ieņēmumu un izdevumu aprēķinu var pievienot anotācijas pielikumā)</w:t>
            </w:r>
          </w:p>
        </w:tc>
        <w:tc>
          <w:tcPr>
            <w:tcW w:w="4093" w:type="pct"/>
            <w:gridSpan w:val="7"/>
            <w:vMerge w:val="restart"/>
            <w:hideMark/>
          </w:tcPr>
          <w:p w14:paraId="095E4BA1" w14:textId="77777777" w:rsidR="00454BDD" w:rsidRPr="00B504EF" w:rsidRDefault="00454BDD" w:rsidP="00454BDD">
            <w:pPr>
              <w:spacing w:after="0" w:line="240" w:lineRule="auto"/>
              <w:rPr>
                <w:sz w:val="24"/>
                <w:szCs w:val="24"/>
                <w:u w:val="single"/>
              </w:rPr>
            </w:pPr>
            <w:r w:rsidRPr="00B504EF">
              <w:rPr>
                <w:iCs/>
                <w:sz w:val="24"/>
                <w:szCs w:val="24"/>
              </w:rPr>
              <w:t>Noteikumu projektam nav ietekmes uz valsts un pašvaldību budžetiem. Noteikumu projekts tiks realizēts pakalpojumam piešķirtā valsts budžeta finansējuma ietvaros</w:t>
            </w:r>
            <w:r w:rsidRPr="00B504EF">
              <w:rPr>
                <w:sz w:val="24"/>
                <w:szCs w:val="24"/>
              </w:rPr>
              <w:t xml:space="preserve"> apakšprogrammā 05.01.00 “Sociālās rehabilitācijas valsts programmas”. </w:t>
            </w:r>
          </w:p>
          <w:p w14:paraId="01882686" w14:textId="33A527AB" w:rsidR="00454BDD" w:rsidRPr="00B504EF" w:rsidRDefault="00454BDD" w:rsidP="00454BDD">
            <w:pPr>
              <w:spacing w:after="0" w:line="240" w:lineRule="auto"/>
              <w:rPr>
                <w:iCs/>
                <w:sz w:val="24"/>
                <w:szCs w:val="24"/>
              </w:rPr>
            </w:pPr>
            <w:r w:rsidRPr="00B504EF">
              <w:rPr>
                <w:iCs/>
                <w:sz w:val="24"/>
                <w:szCs w:val="24"/>
              </w:rPr>
              <w:t xml:space="preserve">Sociālās rehabilitācijas pakalpojumus ir iespējams saņemt ne tikai pilngadīgām personām un bērniem, kuri ir atkarīgi no </w:t>
            </w:r>
            <w:r w:rsidR="00777431">
              <w:rPr>
                <w:iCs/>
                <w:sz w:val="24"/>
                <w:szCs w:val="24"/>
              </w:rPr>
              <w:t>apreibinošām</w:t>
            </w:r>
            <w:r w:rsidRPr="00B504EF">
              <w:rPr>
                <w:iCs/>
                <w:sz w:val="24"/>
                <w:szCs w:val="24"/>
              </w:rPr>
              <w:t xml:space="preserve"> vielām, bet arī no atkarību izraisošiem procesiem (piemēram, azartspēlēm, mobilā telefona, datorspēlēm).</w:t>
            </w:r>
          </w:p>
          <w:p w14:paraId="5F3A9DA6" w14:textId="014F4065" w:rsidR="00454BDD" w:rsidRPr="00B504EF" w:rsidRDefault="00454BDD" w:rsidP="00454BDD">
            <w:pPr>
              <w:spacing w:after="0" w:line="240" w:lineRule="auto"/>
              <w:rPr>
                <w:iCs/>
                <w:sz w:val="24"/>
                <w:szCs w:val="24"/>
              </w:rPr>
            </w:pPr>
            <w:r w:rsidRPr="00B504EF">
              <w:rPr>
                <w:iCs/>
                <w:sz w:val="24"/>
                <w:szCs w:val="24"/>
              </w:rPr>
              <w:t xml:space="preserve">Minētos sociālās rehabilitācijas pakalpojumus ir iespējams saņemt ne tikai </w:t>
            </w:r>
            <w:r w:rsidR="000D671F">
              <w:rPr>
                <w:iCs/>
                <w:sz w:val="24"/>
                <w:szCs w:val="24"/>
              </w:rPr>
              <w:t>institūcijā</w:t>
            </w:r>
            <w:r w:rsidRPr="00B504EF">
              <w:rPr>
                <w:iCs/>
                <w:sz w:val="24"/>
                <w:szCs w:val="24"/>
              </w:rPr>
              <w:t xml:space="preserve">, bet arī </w:t>
            </w:r>
            <w:r w:rsidR="000D671F">
              <w:rPr>
                <w:iCs/>
                <w:sz w:val="24"/>
                <w:szCs w:val="24"/>
              </w:rPr>
              <w:t>dzīvesvietā</w:t>
            </w:r>
            <w:r w:rsidRPr="00B504EF">
              <w:rPr>
                <w:iCs/>
                <w:sz w:val="24"/>
                <w:szCs w:val="24"/>
              </w:rPr>
              <w:t>.</w:t>
            </w:r>
          </w:p>
          <w:p w14:paraId="66BEC145" w14:textId="77777777" w:rsidR="00454BDD" w:rsidRPr="00B504EF" w:rsidRDefault="00454BDD" w:rsidP="00454BDD">
            <w:pPr>
              <w:spacing w:after="0" w:line="240" w:lineRule="auto"/>
              <w:rPr>
                <w:iCs/>
                <w:sz w:val="24"/>
                <w:szCs w:val="24"/>
              </w:rPr>
            </w:pPr>
          </w:p>
          <w:p w14:paraId="3F0962D0" w14:textId="77777777" w:rsidR="00454BDD" w:rsidRPr="00B504EF" w:rsidRDefault="00454BDD" w:rsidP="00454BDD">
            <w:pPr>
              <w:spacing w:after="0" w:line="240" w:lineRule="auto"/>
              <w:rPr>
                <w:iCs/>
                <w:sz w:val="24"/>
                <w:szCs w:val="24"/>
              </w:rPr>
            </w:pPr>
            <w:r w:rsidRPr="00B504EF">
              <w:rPr>
                <w:iCs/>
                <w:sz w:val="24"/>
                <w:szCs w:val="24"/>
              </w:rPr>
              <w:t>Plānotie rezultatīvie rādītāji:</w:t>
            </w:r>
          </w:p>
          <w:tbl>
            <w:tblPr>
              <w:tblW w:w="6840" w:type="dxa"/>
              <w:tblLook w:val="04A0" w:firstRow="1" w:lastRow="0" w:firstColumn="1" w:lastColumn="0" w:noHBand="0" w:noVBand="1"/>
            </w:tblPr>
            <w:tblGrid>
              <w:gridCol w:w="2480"/>
              <w:gridCol w:w="2094"/>
              <w:gridCol w:w="2266"/>
            </w:tblGrid>
            <w:tr w:rsidR="00454BDD" w:rsidRPr="00B504EF" w14:paraId="049C69B5" w14:textId="77777777" w:rsidTr="00454BDD">
              <w:trPr>
                <w:trHeight w:val="264"/>
              </w:trPr>
              <w:tc>
                <w:tcPr>
                  <w:tcW w:w="24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6208ADF" w14:textId="77777777" w:rsidR="00454BDD" w:rsidRPr="00B504EF" w:rsidRDefault="00454BDD" w:rsidP="00454BDD">
                  <w:pPr>
                    <w:spacing w:after="0" w:line="240" w:lineRule="auto"/>
                    <w:jc w:val="right"/>
                    <w:rPr>
                      <w:rFonts w:ascii="Times New Roman" w:hAnsi="Times New Roman"/>
                      <w:i/>
                      <w:iCs/>
                      <w:sz w:val="20"/>
                      <w:szCs w:val="20"/>
                    </w:rPr>
                  </w:pPr>
                  <w:r w:rsidRPr="00B504EF">
                    <w:rPr>
                      <w:rFonts w:ascii="Times New Roman" w:hAnsi="Times New Roman"/>
                      <w:i/>
                      <w:iCs/>
                      <w:sz w:val="20"/>
                      <w:szCs w:val="20"/>
                    </w:rPr>
                    <w:lastRenderedPageBreak/>
                    <w:t>Pakalpojuma saņemšanas veids (vieta):</w:t>
                  </w:r>
                </w:p>
              </w:tc>
              <w:tc>
                <w:tcPr>
                  <w:tcW w:w="4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7C6787" w14:textId="77777777" w:rsidR="00454BDD" w:rsidRPr="00B504EF" w:rsidRDefault="00454BDD" w:rsidP="00454BDD">
                  <w:pPr>
                    <w:spacing w:after="0" w:line="240" w:lineRule="auto"/>
                    <w:jc w:val="center"/>
                    <w:rPr>
                      <w:rFonts w:ascii="Times New Roman" w:hAnsi="Times New Roman"/>
                      <w:sz w:val="20"/>
                      <w:szCs w:val="20"/>
                    </w:rPr>
                  </w:pPr>
                  <w:r w:rsidRPr="00B504EF">
                    <w:rPr>
                      <w:rFonts w:ascii="Times New Roman" w:hAnsi="Times New Roman"/>
                      <w:sz w:val="20"/>
                      <w:szCs w:val="20"/>
                    </w:rPr>
                    <w:t>Pakalpojuma saņēmēju skaits vidēji gadā</w:t>
                  </w:r>
                </w:p>
              </w:tc>
            </w:tr>
            <w:tr w:rsidR="00454BDD" w:rsidRPr="00B504EF" w14:paraId="4ED67EDA" w14:textId="77777777" w:rsidTr="00454BDD">
              <w:trPr>
                <w:trHeight w:val="264"/>
              </w:trPr>
              <w:tc>
                <w:tcPr>
                  <w:tcW w:w="2480" w:type="dxa"/>
                  <w:vMerge/>
                  <w:tcBorders>
                    <w:top w:val="single" w:sz="4" w:space="0" w:color="auto"/>
                    <w:left w:val="single" w:sz="4" w:space="0" w:color="auto"/>
                    <w:bottom w:val="single" w:sz="4" w:space="0" w:color="auto"/>
                    <w:right w:val="single" w:sz="4" w:space="0" w:color="auto"/>
                  </w:tcBorders>
                  <w:vAlign w:val="center"/>
                  <w:hideMark/>
                </w:tcPr>
                <w:p w14:paraId="7F8FF90D" w14:textId="77777777" w:rsidR="00454BDD" w:rsidRPr="00B504EF" w:rsidRDefault="00454BDD" w:rsidP="00454BDD">
                  <w:pPr>
                    <w:spacing w:after="0" w:line="240" w:lineRule="auto"/>
                    <w:rPr>
                      <w:rFonts w:ascii="Times New Roman" w:hAnsi="Times New Roman"/>
                      <w:i/>
                      <w:iCs/>
                      <w:sz w:val="20"/>
                      <w:szCs w:val="20"/>
                    </w:rPr>
                  </w:pPr>
                </w:p>
              </w:tc>
              <w:tc>
                <w:tcPr>
                  <w:tcW w:w="2094" w:type="dxa"/>
                  <w:tcBorders>
                    <w:top w:val="nil"/>
                    <w:left w:val="nil"/>
                    <w:bottom w:val="single" w:sz="4" w:space="0" w:color="auto"/>
                    <w:right w:val="single" w:sz="4" w:space="0" w:color="auto"/>
                  </w:tcBorders>
                  <w:shd w:val="clear" w:color="auto" w:fill="auto"/>
                  <w:noWrap/>
                  <w:vAlign w:val="bottom"/>
                  <w:hideMark/>
                </w:tcPr>
                <w:p w14:paraId="51525FAF" w14:textId="77777777" w:rsidR="00454BDD" w:rsidRPr="00B504EF" w:rsidRDefault="00454BDD" w:rsidP="00454BDD">
                  <w:pPr>
                    <w:spacing w:after="0" w:line="240" w:lineRule="auto"/>
                    <w:jc w:val="center"/>
                    <w:rPr>
                      <w:rFonts w:ascii="Times New Roman" w:hAnsi="Times New Roman"/>
                      <w:sz w:val="20"/>
                      <w:szCs w:val="20"/>
                    </w:rPr>
                  </w:pPr>
                  <w:r w:rsidRPr="00B504EF">
                    <w:rPr>
                      <w:rFonts w:ascii="Times New Roman" w:hAnsi="Times New Roman"/>
                      <w:sz w:val="20"/>
                      <w:szCs w:val="20"/>
                    </w:rPr>
                    <w:t>bērni</w:t>
                  </w:r>
                </w:p>
              </w:tc>
              <w:tc>
                <w:tcPr>
                  <w:tcW w:w="2266" w:type="dxa"/>
                  <w:tcBorders>
                    <w:top w:val="nil"/>
                    <w:left w:val="nil"/>
                    <w:bottom w:val="single" w:sz="4" w:space="0" w:color="auto"/>
                    <w:right w:val="single" w:sz="4" w:space="0" w:color="auto"/>
                  </w:tcBorders>
                  <w:shd w:val="clear" w:color="auto" w:fill="auto"/>
                  <w:noWrap/>
                  <w:vAlign w:val="bottom"/>
                  <w:hideMark/>
                </w:tcPr>
                <w:p w14:paraId="602D8F12" w14:textId="77777777" w:rsidR="00454BDD" w:rsidRPr="00B504EF" w:rsidRDefault="00454BDD" w:rsidP="00454BDD">
                  <w:pPr>
                    <w:spacing w:after="0" w:line="240" w:lineRule="auto"/>
                    <w:jc w:val="center"/>
                    <w:rPr>
                      <w:rFonts w:ascii="Times New Roman" w:hAnsi="Times New Roman"/>
                      <w:sz w:val="20"/>
                      <w:szCs w:val="20"/>
                    </w:rPr>
                  </w:pPr>
                  <w:r w:rsidRPr="00B504EF">
                    <w:rPr>
                      <w:rFonts w:ascii="Times New Roman" w:hAnsi="Times New Roman"/>
                      <w:sz w:val="20"/>
                      <w:szCs w:val="20"/>
                    </w:rPr>
                    <w:t>pilngadīgas personas</w:t>
                  </w:r>
                </w:p>
              </w:tc>
            </w:tr>
            <w:tr w:rsidR="00454BDD" w:rsidRPr="00B504EF" w14:paraId="199D6077" w14:textId="77777777" w:rsidTr="00454BDD">
              <w:trPr>
                <w:trHeight w:val="264"/>
              </w:trPr>
              <w:tc>
                <w:tcPr>
                  <w:tcW w:w="2480" w:type="dxa"/>
                  <w:tcBorders>
                    <w:top w:val="nil"/>
                    <w:left w:val="single" w:sz="4" w:space="0" w:color="auto"/>
                    <w:bottom w:val="single" w:sz="4" w:space="0" w:color="auto"/>
                    <w:right w:val="single" w:sz="4" w:space="0" w:color="auto"/>
                  </w:tcBorders>
                  <w:shd w:val="clear" w:color="auto" w:fill="auto"/>
                  <w:vAlign w:val="bottom"/>
                  <w:hideMark/>
                </w:tcPr>
                <w:p w14:paraId="15CD5ED1" w14:textId="77777777" w:rsidR="00454BDD" w:rsidRPr="00B504EF" w:rsidRDefault="00454BDD" w:rsidP="00454BDD">
                  <w:pPr>
                    <w:spacing w:after="0" w:line="240" w:lineRule="auto"/>
                    <w:jc w:val="right"/>
                    <w:rPr>
                      <w:rFonts w:ascii="Times New Roman" w:hAnsi="Times New Roman"/>
                      <w:sz w:val="20"/>
                      <w:szCs w:val="20"/>
                    </w:rPr>
                  </w:pPr>
                  <w:r w:rsidRPr="00B504EF">
                    <w:rPr>
                      <w:rFonts w:ascii="Times New Roman" w:hAnsi="Times New Roman"/>
                      <w:sz w:val="20"/>
                      <w:szCs w:val="20"/>
                    </w:rPr>
                    <w:t xml:space="preserve">ambulatori  </w:t>
                  </w:r>
                </w:p>
                <w:p w14:paraId="02BB47CE" w14:textId="77777777" w:rsidR="00454BDD" w:rsidRPr="00B504EF" w:rsidRDefault="00454BDD" w:rsidP="00454BDD">
                  <w:pPr>
                    <w:spacing w:after="0" w:line="240" w:lineRule="auto"/>
                    <w:jc w:val="right"/>
                    <w:rPr>
                      <w:rFonts w:ascii="Times New Roman" w:hAnsi="Times New Roman"/>
                      <w:i/>
                      <w:sz w:val="20"/>
                      <w:szCs w:val="20"/>
                    </w:rPr>
                  </w:pPr>
                  <w:r w:rsidRPr="00B504EF">
                    <w:rPr>
                      <w:rFonts w:ascii="Times New Roman" w:hAnsi="Times New Roman"/>
                      <w:i/>
                      <w:sz w:val="20"/>
                      <w:szCs w:val="20"/>
                    </w:rPr>
                    <w:t>(pakalpojums dzīvesvietā)</w:t>
                  </w:r>
                </w:p>
              </w:tc>
              <w:tc>
                <w:tcPr>
                  <w:tcW w:w="2094" w:type="dxa"/>
                  <w:tcBorders>
                    <w:top w:val="nil"/>
                    <w:left w:val="nil"/>
                    <w:bottom w:val="single" w:sz="4" w:space="0" w:color="auto"/>
                    <w:right w:val="single" w:sz="4" w:space="0" w:color="auto"/>
                  </w:tcBorders>
                  <w:shd w:val="clear" w:color="auto" w:fill="auto"/>
                  <w:noWrap/>
                  <w:vAlign w:val="bottom"/>
                  <w:hideMark/>
                </w:tcPr>
                <w:p w14:paraId="65BE4F13" w14:textId="77777777" w:rsidR="00454BDD" w:rsidRPr="00B504EF" w:rsidRDefault="00454BDD" w:rsidP="00454BDD">
                  <w:pPr>
                    <w:spacing w:after="0" w:line="240" w:lineRule="auto"/>
                    <w:jc w:val="center"/>
                    <w:rPr>
                      <w:rFonts w:ascii="Times New Roman" w:hAnsi="Times New Roman"/>
                      <w:sz w:val="20"/>
                      <w:szCs w:val="20"/>
                    </w:rPr>
                  </w:pPr>
                  <w:r w:rsidRPr="00B504EF">
                    <w:rPr>
                      <w:rFonts w:ascii="Times New Roman" w:hAnsi="Times New Roman"/>
                      <w:sz w:val="20"/>
                      <w:szCs w:val="20"/>
                    </w:rPr>
                    <w:t>120</w:t>
                  </w:r>
                </w:p>
              </w:tc>
              <w:tc>
                <w:tcPr>
                  <w:tcW w:w="2266" w:type="dxa"/>
                  <w:tcBorders>
                    <w:top w:val="nil"/>
                    <w:left w:val="nil"/>
                    <w:bottom w:val="single" w:sz="4" w:space="0" w:color="auto"/>
                    <w:right w:val="single" w:sz="4" w:space="0" w:color="auto"/>
                  </w:tcBorders>
                  <w:shd w:val="clear" w:color="auto" w:fill="auto"/>
                  <w:noWrap/>
                  <w:vAlign w:val="bottom"/>
                  <w:hideMark/>
                </w:tcPr>
                <w:p w14:paraId="50EC704F" w14:textId="77777777" w:rsidR="00454BDD" w:rsidRPr="00B504EF" w:rsidRDefault="00454BDD" w:rsidP="00454BDD">
                  <w:pPr>
                    <w:spacing w:after="0" w:line="240" w:lineRule="auto"/>
                    <w:jc w:val="center"/>
                    <w:rPr>
                      <w:rFonts w:ascii="Times New Roman" w:hAnsi="Times New Roman"/>
                      <w:sz w:val="20"/>
                      <w:szCs w:val="20"/>
                    </w:rPr>
                  </w:pPr>
                  <w:r w:rsidRPr="00B504EF">
                    <w:rPr>
                      <w:rFonts w:ascii="Times New Roman" w:hAnsi="Times New Roman"/>
                      <w:sz w:val="20"/>
                      <w:szCs w:val="20"/>
                    </w:rPr>
                    <w:t>20</w:t>
                  </w:r>
                </w:p>
              </w:tc>
            </w:tr>
            <w:tr w:rsidR="00454BDD" w:rsidRPr="00B504EF" w14:paraId="065C49BB" w14:textId="77777777" w:rsidTr="00454BDD">
              <w:trPr>
                <w:trHeight w:val="264"/>
              </w:trPr>
              <w:tc>
                <w:tcPr>
                  <w:tcW w:w="2480" w:type="dxa"/>
                  <w:tcBorders>
                    <w:top w:val="nil"/>
                    <w:left w:val="single" w:sz="4" w:space="0" w:color="auto"/>
                    <w:bottom w:val="single" w:sz="4" w:space="0" w:color="auto"/>
                    <w:right w:val="single" w:sz="4" w:space="0" w:color="auto"/>
                  </w:tcBorders>
                  <w:shd w:val="clear" w:color="auto" w:fill="auto"/>
                  <w:vAlign w:val="bottom"/>
                  <w:hideMark/>
                </w:tcPr>
                <w:p w14:paraId="458A7FEF" w14:textId="77777777" w:rsidR="00454BDD" w:rsidRPr="00B504EF" w:rsidRDefault="00454BDD" w:rsidP="00454BDD">
                  <w:pPr>
                    <w:spacing w:after="0" w:line="240" w:lineRule="auto"/>
                    <w:jc w:val="right"/>
                    <w:rPr>
                      <w:rFonts w:ascii="Times New Roman" w:hAnsi="Times New Roman"/>
                      <w:sz w:val="20"/>
                      <w:szCs w:val="20"/>
                    </w:rPr>
                  </w:pPr>
                  <w:r w:rsidRPr="00B504EF">
                    <w:rPr>
                      <w:rFonts w:ascii="Times New Roman" w:hAnsi="Times New Roman"/>
                      <w:sz w:val="20"/>
                      <w:szCs w:val="20"/>
                    </w:rPr>
                    <w:t xml:space="preserve">stacionārā </w:t>
                  </w:r>
                </w:p>
                <w:p w14:paraId="6D5AD155" w14:textId="77777777" w:rsidR="00454BDD" w:rsidRPr="00B504EF" w:rsidRDefault="00454BDD" w:rsidP="00454BDD">
                  <w:pPr>
                    <w:spacing w:after="0" w:line="240" w:lineRule="auto"/>
                    <w:jc w:val="right"/>
                    <w:rPr>
                      <w:rFonts w:ascii="Times New Roman" w:hAnsi="Times New Roman"/>
                      <w:i/>
                      <w:sz w:val="20"/>
                      <w:szCs w:val="20"/>
                    </w:rPr>
                  </w:pPr>
                  <w:r w:rsidRPr="00B504EF">
                    <w:rPr>
                      <w:rFonts w:ascii="Times New Roman" w:hAnsi="Times New Roman"/>
                      <w:i/>
                      <w:sz w:val="20"/>
                      <w:szCs w:val="20"/>
                    </w:rPr>
                    <w:t>(pakalpojums institūcijā)</w:t>
                  </w:r>
                </w:p>
              </w:tc>
              <w:tc>
                <w:tcPr>
                  <w:tcW w:w="2094" w:type="dxa"/>
                  <w:tcBorders>
                    <w:top w:val="nil"/>
                    <w:left w:val="nil"/>
                    <w:bottom w:val="single" w:sz="4" w:space="0" w:color="auto"/>
                    <w:right w:val="single" w:sz="4" w:space="0" w:color="auto"/>
                  </w:tcBorders>
                  <w:shd w:val="clear" w:color="auto" w:fill="auto"/>
                  <w:noWrap/>
                  <w:vAlign w:val="bottom"/>
                  <w:hideMark/>
                </w:tcPr>
                <w:p w14:paraId="501D9E18" w14:textId="77777777" w:rsidR="00454BDD" w:rsidRPr="00B504EF" w:rsidRDefault="00454BDD" w:rsidP="00454BDD">
                  <w:pPr>
                    <w:spacing w:after="0" w:line="240" w:lineRule="auto"/>
                    <w:jc w:val="center"/>
                    <w:rPr>
                      <w:rFonts w:ascii="Times New Roman" w:hAnsi="Times New Roman"/>
                      <w:sz w:val="20"/>
                      <w:szCs w:val="20"/>
                    </w:rPr>
                  </w:pPr>
                  <w:r w:rsidRPr="00B504EF">
                    <w:rPr>
                      <w:rFonts w:ascii="Times New Roman" w:hAnsi="Times New Roman"/>
                      <w:sz w:val="20"/>
                      <w:szCs w:val="20"/>
                    </w:rPr>
                    <w:t>17</w:t>
                  </w:r>
                </w:p>
              </w:tc>
              <w:tc>
                <w:tcPr>
                  <w:tcW w:w="2266" w:type="dxa"/>
                  <w:tcBorders>
                    <w:top w:val="nil"/>
                    <w:left w:val="nil"/>
                    <w:bottom w:val="single" w:sz="4" w:space="0" w:color="auto"/>
                    <w:right w:val="single" w:sz="4" w:space="0" w:color="auto"/>
                  </w:tcBorders>
                  <w:shd w:val="clear" w:color="auto" w:fill="auto"/>
                  <w:noWrap/>
                  <w:vAlign w:val="bottom"/>
                  <w:hideMark/>
                </w:tcPr>
                <w:p w14:paraId="1B46CE12" w14:textId="77777777" w:rsidR="00454BDD" w:rsidRPr="00B504EF" w:rsidRDefault="00454BDD" w:rsidP="00454BDD">
                  <w:pPr>
                    <w:spacing w:after="0" w:line="240" w:lineRule="auto"/>
                    <w:jc w:val="center"/>
                    <w:rPr>
                      <w:rFonts w:ascii="Times New Roman" w:hAnsi="Times New Roman"/>
                      <w:sz w:val="20"/>
                      <w:szCs w:val="20"/>
                    </w:rPr>
                  </w:pPr>
                  <w:r w:rsidRPr="00B504EF">
                    <w:rPr>
                      <w:rFonts w:ascii="Times New Roman" w:hAnsi="Times New Roman"/>
                      <w:sz w:val="20"/>
                      <w:szCs w:val="20"/>
                    </w:rPr>
                    <w:t>10</w:t>
                  </w:r>
                </w:p>
              </w:tc>
            </w:tr>
            <w:tr w:rsidR="00454BDD" w:rsidRPr="00B504EF" w14:paraId="0D40DE7E" w14:textId="77777777" w:rsidTr="00454BDD">
              <w:trPr>
                <w:trHeight w:val="264"/>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D853F76" w14:textId="77777777" w:rsidR="00454BDD" w:rsidRPr="00B504EF" w:rsidRDefault="00454BDD" w:rsidP="00454BDD">
                  <w:pPr>
                    <w:spacing w:after="0" w:line="240" w:lineRule="auto"/>
                    <w:jc w:val="right"/>
                    <w:rPr>
                      <w:rFonts w:ascii="Times New Roman" w:hAnsi="Times New Roman"/>
                      <w:b/>
                      <w:bCs/>
                      <w:sz w:val="20"/>
                      <w:szCs w:val="20"/>
                    </w:rPr>
                  </w:pPr>
                  <w:r w:rsidRPr="00B504EF">
                    <w:rPr>
                      <w:rFonts w:ascii="Times New Roman" w:hAnsi="Times New Roman"/>
                      <w:b/>
                      <w:bCs/>
                      <w:sz w:val="20"/>
                      <w:szCs w:val="20"/>
                    </w:rPr>
                    <w:t>KOPĀ</w:t>
                  </w:r>
                </w:p>
              </w:tc>
              <w:tc>
                <w:tcPr>
                  <w:tcW w:w="2094" w:type="dxa"/>
                  <w:tcBorders>
                    <w:top w:val="nil"/>
                    <w:left w:val="nil"/>
                    <w:bottom w:val="single" w:sz="4" w:space="0" w:color="auto"/>
                    <w:right w:val="single" w:sz="4" w:space="0" w:color="auto"/>
                  </w:tcBorders>
                  <w:shd w:val="clear" w:color="auto" w:fill="auto"/>
                  <w:noWrap/>
                  <w:vAlign w:val="bottom"/>
                  <w:hideMark/>
                </w:tcPr>
                <w:p w14:paraId="1BE05202" w14:textId="77777777" w:rsidR="00454BDD" w:rsidRPr="00B504EF" w:rsidRDefault="00454BDD" w:rsidP="00454BDD">
                  <w:pPr>
                    <w:spacing w:after="0" w:line="240" w:lineRule="auto"/>
                    <w:jc w:val="center"/>
                    <w:rPr>
                      <w:rFonts w:ascii="Times New Roman" w:hAnsi="Times New Roman"/>
                      <w:b/>
                      <w:bCs/>
                      <w:sz w:val="20"/>
                      <w:szCs w:val="20"/>
                    </w:rPr>
                  </w:pPr>
                  <w:r w:rsidRPr="00B504EF">
                    <w:rPr>
                      <w:rFonts w:ascii="Times New Roman" w:hAnsi="Times New Roman"/>
                      <w:b/>
                      <w:bCs/>
                      <w:sz w:val="20"/>
                      <w:szCs w:val="20"/>
                    </w:rPr>
                    <w:t>137</w:t>
                  </w:r>
                </w:p>
              </w:tc>
              <w:tc>
                <w:tcPr>
                  <w:tcW w:w="2266" w:type="dxa"/>
                  <w:tcBorders>
                    <w:top w:val="nil"/>
                    <w:left w:val="nil"/>
                    <w:bottom w:val="single" w:sz="4" w:space="0" w:color="auto"/>
                    <w:right w:val="single" w:sz="4" w:space="0" w:color="auto"/>
                  </w:tcBorders>
                  <w:shd w:val="clear" w:color="auto" w:fill="auto"/>
                  <w:noWrap/>
                  <w:vAlign w:val="bottom"/>
                  <w:hideMark/>
                </w:tcPr>
                <w:p w14:paraId="07B6DCCA" w14:textId="77777777" w:rsidR="00454BDD" w:rsidRPr="00B504EF" w:rsidRDefault="00454BDD" w:rsidP="00454BDD">
                  <w:pPr>
                    <w:spacing w:after="0" w:line="240" w:lineRule="auto"/>
                    <w:jc w:val="center"/>
                    <w:rPr>
                      <w:rFonts w:ascii="Times New Roman" w:hAnsi="Times New Roman"/>
                      <w:b/>
                      <w:bCs/>
                      <w:sz w:val="20"/>
                      <w:szCs w:val="20"/>
                    </w:rPr>
                  </w:pPr>
                  <w:r w:rsidRPr="00B504EF">
                    <w:rPr>
                      <w:rFonts w:ascii="Times New Roman" w:hAnsi="Times New Roman"/>
                      <w:b/>
                      <w:bCs/>
                      <w:sz w:val="20"/>
                      <w:szCs w:val="20"/>
                    </w:rPr>
                    <w:t>30</w:t>
                  </w:r>
                </w:p>
              </w:tc>
            </w:tr>
          </w:tbl>
          <w:p w14:paraId="0CA44897" w14:textId="77777777" w:rsidR="00454BDD" w:rsidRPr="00B504EF" w:rsidRDefault="00454BDD" w:rsidP="00454BDD">
            <w:pPr>
              <w:spacing w:after="0" w:line="240" w:lineRule="auto"/>
              <w:rPr>
                <w:iCs/>
                <w:sz w:val="24"/>
                <w:szCs w:val="24"/>
              </w:rPr>
            </w:pPr>
          </w:p>
          <w:p w14:paraId="158180E8" w14:textId="77777777" w:rsidR="00454BDD" w:rsidRPr="00B504EF" w:rsidRDefault="00454BDD" w:rsidP="00454BDD">
            <w:pPr>
              <w:spacing w:after="0" w:line="240" w:lineRule="auto"/>
              <w:rPr>
                <w:iCs/>
                <w:sz w:val="24"/>
                <w:szCs w:val="24"/>
              </w:rPr>
            </w:pPr>
          </w:p>
          <w:p w14:paraId="243AF2AA" w14:textId="77777777" w:rsidR="00454BDD" w:rsidRPr="00B504EF" w:rsidRDefault="00454BDD" w:rsidP="00454BDD">
            <w:pPr>
              <w:spacing w:after="0" w:line="240" w:lineRule="auto"/>
              <w:rPr>
                <w:iCs/>
                <w:sz w:val="24"/>
                <w:szCs w:val="24"/>
              </w:rPr>
            </w:pPr>
            <w:r w:rsidRPr="00B504EF">
              <w:rPr>
                <w:iCs/>
                <w:sz w:val="24"/>
                <w:szCs w:val="24"/>
              </w:rPr>
              <w:t>Pakalpojumam plānotie izdevumi gadā:</w:t>
            </w:r>
          </w:p>
          <w:tbl>
            <w:tblPr>
              <w:tblW w:w="4660" w:type="dxa"/>
              <w:tblLook w:val="04A0" w:firstRow="1" w:lastRow="0" w:firstColumn="1" w:lastColumn="0" w:noHBand="0" w:noVBand="1"/>
            </w:tblPr>
            <w:tblGrid>
              <w:gridCol w:w="2480"/>
              <w:gridCol w:w="2180"/>
            </w:tblGrid>
            <w:tr w:rsidR="00454BDD" w:rsidRPr="00B504EF" w14:paraId="0984549B" w14:textId="77777777" w:rsidTr="00454BDD">
              <w:trPr>
                <w:trHeight w:val="264"/>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C27F2" w14:textId="77777777" w:rsidR="00454BDD" w:rsidRPr="00B504EF" w:rsidRDefault="00454BDD" w:rsidP="00454BDD">
                  <w:pPr>
                    <w:spacing w:after="0" w:line="240" w:lineRule="auto"/>
                    <w:jc w:val="center"/>
                    <w:rPr>
                      <w:rFonts w:ascii="Times New Roman" w:hAnsi="Times New Roman"/>
                      <w:sz w:val="20"/>
                      <w:szCs w:val="20"/>
                    </w:rPr>
                  </w:pPr>
                  <w:r w:rsidRPr="00B504EF">
                    <w:rPr>
                      <w:rFonts w:ascii="Times New Roman" w:hAnsi="Times New Roman"/>
                      <w:sz w:val="20"/>
                      <w:szCs w:val="20"/>
                    </w:rPr>
                    <w:t>x</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2A152DA1" w14:textId="77777777" w:rsidR="00454BDD" w:rsidRPr="00B504EF" w:rsidRDefault="00454BDD" w:rsidP="00454BDD">
                  <w:pPr>
                    <w:spacing w:after="0" w:line="240" w:lineRule="auto"/>
                    <w:jc w:val="center"/>
                    <w:rPr>
                      <w:rFonts w:ascii="Times New Roman" w:hAnsi="Times New Roman"/>
                      <w:sz w:val="20"/>
                      <w:szCs w:val="20"/>
                    </w:rPr>
                  </w:pPr>
                  <w:r w:rsidRPr="00B504EF">
                    <w:rPr>
                      <w:rFonts w:ascii="Times New Roman" w:hAnsi="Times New Roman"/>
                      <w:sz w:val="20"/>
                      <w:szCs w:val="20"/>
                    </w:rPr>
                    <w:t xml:space="preserve">Plānotie izdevumi, </w:t>
                  </w:r>
                  <w:r w:rsidRPr="00B504EF">
                    <w:rPr>
                      <w:rFonts w:ascii="Times New Roman" w:hAnsi="Times New Roman"/>
                      <w:i/>
                      <w:sz w:val="20"/>
                      <w:szCs w:val="20"/>
                    </w:rPr>
                    <w:t>euro</w:t>
                  </w:r>
                </w:p>
              </w:tc>
            </w:tr>
            <w:tr w:rsidR="00454BDD" w:rsidRPr="00B504EF" w14:paraId="3D29CFB0" w14:textId="77777777" w:rsidTr="00454BDD">
              <w:trPr>
                <w:trHeight w:val="264"/>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4AE6CFD" w14:textId="77777777" w:rsidR="00454BDD" w:rsidRPr="00B504EF" w:rsidRDefault="00454BDD" w:rsidP="00454BDD">
                  <w:pPr>
                    <w:spacing w:after="0" w:line="240" w:lineRule="auto"/>
                    <w:jc w:val="right"/>
                    <w:rPr>
                      <w:rFonts w:ascii="Times New Roman" w:hAnsi="Times New Roman"/>
                      <w:i/>
                      <w:iCs/>
                      <w:sz w:val="20"/>
                      <w:szCs w:val="20"/>
                    </w:rPr>
                  </w:pPr>
                  <w:r w:rsidRPr="00B504EF">
                    <w:rPr>
                      <w:rFonts w:ascii="Times New Roman" w:hAnsi="Times New Roman"/>
                      <w:i/>
                      <w:iCs/>
                      <w:sz w:val="20"/>
                      <w:szCs w:val="20"/>
                    </w:rPr>
                    <w:t>pilngadīgas personas</w:t>
                  </w:r>
                </w:p>
              </w:tc>
              <w:tc>
                <w:tcPr>
                  <w:tcW w:w="2180" w:type="dxa"/>
                  <w:tcBorders>
                    <w:top w:val="nil"/>
                    <w:left w:val="nil"/>
                    <w:bottom w:val="single" w:sz="4" w:space="0" w:color="auto"/>
                    <w:right w:val="single" w:sz="4" w:space="0" w:color="auto"/>
                  </w:tcBorders>
                  <w:shd w:val="clear" w:color="auto" w:fill="auto"/>
                  <w:noWrap/>
                  <w:vAlign w:val="bottom"/>
                  <w:hideMark/>
                </w:tcPr>
                <w:p w14:paraId="229805F8" w14:textId="77777777" w:rsidR="00454BDD" w:rsidRPr="00B504EF" w:rsidRDefault="00454BDD" w:rsidP="00454BDD">
                  <w:pPr>
                    <w:spacing w:after="0" w:line="240" w:lineRule="auto"/>
                    <w:jc w:val="right"/>
                    <w:rPr>
                      <w:rFonts w:ascii="Times New Roman" w:hAnsi="Times New Roman"/>
                      <w:sz w:val="20"/>
                      <w:szCs w:val="20"/>
                    </w:rPr>
                  </w:pPr>
                  <w:r w:rsidRPr="00B504EF">
                    <w:rPr>
                      <w:rFonts w:ascii="Times New Roman" w:hAnsi="Times New Roman"/>
                      <w:sz w:val="20"/>
                      <w:szCs w:val="20"/>
                    </w:rPr>
                    <w:t>194 832</w:t>
                  </w:r>
                </w:p>
              </w:tc>
            </w:tr>
            <w:tr w:rsidR="00454BDD" w:rsidRPr="00B504EF" w14:paraId="04782E14" w14:textId="77777777" w:rsidTr="00454BDD">
              <w:trPr>
                <w:trHeight w:val="264"/>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8116F8D" w14:textId="77777777" w:rsidR="00454BDD" w:rsidRPr="00B504EF" w:rsidRDefault="00454BDD" w:rsidP="00454BDD">
                  <w:pPr>
                    <w:spacing w:after="0" w:line="240" w:lineRule="auto"/>
                    <w:jc w:val="right"/>
                    <w:rPr>
                      <w:rFonts w:ascii="Times New Roman" w:hAnsi="Times New Roman"/>
                      <w:i/>
                      <w:iCs/>
                      <w:sz w:val="20"/>
                      <w:szCs w:val="20"/>
                    </w:rPr>
                  </w:pPr>
                  <w:r w:rsidRPr="00B504EF">
                    <w:rPr>
                      <w:rFonts w:ascii="Times New Roman" w:hAnsi="Times New Roman"/>
                      <w:i/>
                      <w:iCs/>
                      <w:sz w:val="20"/>
                      <w:szCs w:val="20"/>
                    </w:rPr>
                    <w:t>bērni</w:t>
                  </w:r>
                </w:p>
              </w:tc>
              <w:tc>
                <w:tcPr>
                  <w:tcW w:w="2180" w:type="dxa"/>
                  <w:tcBorders>
                    <w:top w:val="nil"/>
                    <w:left w:val="nil"/>
                    <w:bottom w:val="single" w:sz="4" w:space="0" w:color="auto"/>
                    <w:right w:val="single" w:sz="4" w:space="0" w:color="auto"/>
                  </w:tcBorders>
                  <w:shd w:val="clear" w:color="auto" w:fill="auto"/>
                  <w:noWrap/>
                  <w:vAlign w:val="bottom"/>
                  <w:hideMark/>
                </w:tcPr>
                <w:p w14:paraId="1FF13B2F" w14:textId="77777777" w:rsidR="00454BDD" w:rsidRPr="00B504EF" w:rsidRDefault="00454BDD" w:rsidP="00454BDD">
                  <w:pPr>
                    <w:spacing w:after="0" w:line="240" w:lineRule="auto"/>
                    <w:jc w:val="right"/>
                    <w:rPr>
                      <w:rFonts w:ascii="Times New Roman" w:hAnsi="Times New Roman"/>
                      <w:sz w:val="20"/>
                      <w:szCs w:val="20"/>
                    </w:rPr>
                  </w:pPr>
                  <w:r w:rsidRPr="00B504EF">
                    <w:rPr>
                      <w:rFonts w:ascii="Times New Roman" w:hAnsi="Times New Roman"/>
                      <w:sz w:val="20"/>
                      <w:szCs w:val="20"/>
                    </w:rPr>
                    <w:t>678 235</w:t>
                  </w:r>
                </w:p>
              </w:tc>
            </w:tr>
            <w:tr w:rsidR="00454BDD" w:rsidRPr="00B504EF" w14:paraId="0E6978C7" w14:textId="77777777" w:rsidTr="00454BDD">
              <w:trPr>
                <w:trHeight w:val="312"/>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18C6AFE" w14:textId="77777777" w:rsidR="00454BDD" w:rsidRPr="00B504EF" w:rsidRDefault="00454BDD" w:rsidP="00454BDD">
                  <w:pPr>
                    <w:spacing w:after="0" w:line="240" w:lineRule="auto"/>
                    <w:jc w:val="right"/>
                    <w:rPr>
                      <w:rFonts w:ascii="Times New Roman" w:hAnsi="Times New Roman"/>
                      <w:b/>
                      <w:bCs/>
                      <w:sz w:val="20"/>
                      <w:szCs w:val="20"/>
                    </w:rPr>
                  </w:pPr>
                  <w:r w:rsidRPr="00B504EF">
                    <w:rPr>
                      <w:rFonts w:ascii="Times New Roman" w:hAnsi="Times New Roman"/>
                      <w:b/>
                      <w:bCs/>
                      <w:sz w:val="20"/>
                      <w:szCs w:val="20"/>
                    </w:rPr>
                    <w:t>KOPĀ</w:t>
                  </w:r>
                </w:p>
              </w:tc>
              <w:tc>
                <w:tcPr>
                  <w:tcW w:w="2180" w:type="dxa"/>
                  <w:tcBorders>
                    <w:top w:val="nil"/>
                    <w:left w:val="nil"/>
                    <w:bottom w:val="single" w:sz="4" w:space="0" w:color="auto"/>
                    <w:right w:val="single" w:sz="4" w:space="0" w:color="auto"/>
                  </w:tcBorders>
                  <w:shd w:val="clear" w:color="auto" w:fill="auto"/>
                  <w:noWrap/>
                  <w:vAlign w:val="bottom"/>
                  <w:hideMark/>
                </w:tcPr>
                <w:p w14:paraId="52F14ED1" w14:textId="77777777" w:rsidR="00454BDD" w:rsidRPr="00B504EF" w:rsidRDefault="00454BDD" w:rsidP="00454BDD">
                  <w:pPr>
                    <w:spacing w:after="0" w:line="240" w:lineRule="auto"/>
                    <w:jc w:val="right"/>
                    <w:rPr>
                      <w:rFonts w:ascii="Times New Roman" w:hAnsi="Times New Roman"/>
                      <w:b/>
                      <w:bCs/>
                      <w:sz w:val="20"/>
                      <w:szCs w:val="20"/>
                    </w:rPr>
                  </w:pPr>
                  <w:r w:rsidRPr="00B504EF">
                    <w:rPr>
                      <w:rFonts w:ascii="Times New Roman" w:hAnsi="Times New Roman"/>
                      <w:b/>
                      <w:bCs/>
                      <w:sz w:val="20"/>
                      <w:szCs w:val="20"/>
                    </w:rPr>
                    <w:t>873 067</w:t>
                  </w:r>
                </w:p>
              </w:tc>
            </w:tr>
          </w:tbl>
          <w:p w14:paraId="7F4B1D64" w14:textId="77777777" w:rsidR="00454BDD" w:rsidRPr="00B504EF" w:rsidRDefault="00454BDD" w:rsidP="00454BDD">
            <w:pPr>
              <w:spacing w:after="0" w:line="240" w:lineRule="auto"/>
              <w:rPr>
                <w:iCs/>
                <w:sz w:val="24"/>
                <w:szCs w:val="24"/>
              </w:rPr>
            </w:pPr>
          </w:p>
          <w:p w14:paraId="7FB380E2" w14:textId="77777777" w:rsidR="00454BDD" w:rsidRPr="00B504EF" w:rsidRDefault="00454BDD" w:rsidP="00454BDD">
            <w:pPr>
              <w:spacing w:after="0" w:line="240" w:lineRule="auto"/>
              <w:rPr>
                <w:iCs/>
                <w:sz w:val="24"/>
                <w:szCs w:val="24"/>
              </w:rPr>
            </w:pPr>
            <w:r w:rsidRPr="00B504EF">
              <w:rPr>
                <w:iCs/>
                <w:sz w:val="24"/>
                <w:szCs w:val="24"/>
              </w:rPr>
              <w:t>Pakalpojuma bērniem izmaksu aprēķins:</w:t>
            </w:r>
          </w:p>
          <w:tbl>
            <w:tblPr>
              <w:tblW w:w="8960" w:type="dxa"/>
              <w:tblLook w:val="04A0" w:firstRow="1" w:lastRow="0" w:firstColumn="1" w:lastColumn="0" w:noHBand="0" w:noVBand="1"/>
            </w:tblPr>
            <w:tblGrid>
              <w:gridCol w:w="2311"/>
              <w:gridCol w:w="1858"/>
              <w:gridCol w:w="1858"/>
              <w:gridCol w:w="1607"/>
            </w:tblGrid>
            <w:tr w:rsidR="00454BDD" w:rsidRPr="00B504EF" w14:paraId="38376749" w14:textId="77777777" w:rsidTr="00454BDD">
              <w:trPr>
                <w:trHeight w:val="264"/>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44C2C" w14:textId="77777777" w:rsidR="00454BDD" w:rsidRPr="00B504EF" w:rsidRDefault="00454BDD" w:rsidP="00454BDD">
                  <w:pPr>
                    <w:spacing w:after="0" w:line="240" w:lineRule="auto"/>
                    <w:jc w:val="center"/>
                    <w:rPr>
                      <w:rFonts w:ascii="Times New Roman" w:hAnsi="Times New Roman"/>
                      <w:sz w:val="20"/>
                      <w:szCs w:val="20"/>
                    </w:rPr>
                  </w:pPr>
                  <w:r w:rsidRPr="00B504EF">
                    <w:rPr>
                      <w:rFonts w:ascii="Times New Roman" w:hAnsi="Times New Roman"/>
                      <w:sz w:val="20"/>
                      <w:szCs w:val="20"/>
                    </w:rPr>
                    <w:t>x</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36CB0761" w14:textId="77777777" w:rsidR="00454BDD" w:rsidRPr="00B504EF" w:rsidRDefault="00454BDD" w:rsidP="00454BDD">
                  <w:pPr>
                    <w:spacing w:after="0" w:line="240" w:lineRule="auto"/>
                    <w:jc w:val="center"/>
                    <w:rPr>
                      <w:rFonts w:ascii="Times New Roman" w:hAnsi="Times New Roman"/>
                      <w:sz w:val="20"/>
                      <w:szCs w:val="20"/>
                    </w:rPr>
                  </w:pPr>
                  <w:r w:rsidRPr="00B504EF">
                    <w:rPr>
                      <w:rFonts w:ascii="Times New Roman" w:hAnsi="Times New Roman"/>
                      <w:sz w:val="20"/>
                      <w:szCs w:val="20"/>
                    </w:rPr>
                    <w:t>Ambulatori/ bērni</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25E6F473" w14:textId="77777777" w:rsidR="00454BDD" w:rsidRPr="00B504EF" w:rsidRDefault="00454BDD" w:rsidP="00454BDD">
                  <w:pPr>
                    <w:spacing w:after="0" w:line="240" w:lineRule="auto"/>
                    <w:jc w:val="center"/>
                    <w:rPr>
                      <w:rFonts w:ascii="Times New Roman" w:hAnsi="Times New Roman"/>
                      <w:sz w:val="20"/>
                      <w:szCs w:val="20"/>
                    </w:rPr>
                  </w:pPr>
                  <w:r w:rsidRPr="00B504EF">
                    <w:rPr>
                      <w:rFonts w:ascii="Times New Roman" w:hAnsi="Times New Roman"/>
                      <w:sz w:val="20"/>
                      <w:szCs w:val="20"/>
                    </w:rPr>
                    <w:t>Stacionārā/ bērni</w:t>
                  </w:r>
                </w:p>
              </w:tc>
              <w:tc>
                <w:tcPr>
                  <w:tcW w:w="1880" w:type="dxa"/>
                  <w:tcBorders>
                    <w:top w:val="single" w:sz="4" w:space="0" w:color="auto"/>
                    <w:left w:val="nil"/>
                    <w:bottom w:val="single" w:sz="4" w:space="0" w:color="auto"/>
                    <w:right w:val="single" w:sz="4" w:space="0" w:color="auto"/>
                  </w:tcBorders>
                  <w:shd w:val="clear" w:color="000000" w:fill="D9D9D9"/>
                  <w:noWrap/>
                  <w:vAlign w:val="bottom"/>
                  <w:hideMark/>
                </w:tcPr>
                <w:p w14:paraId="283C9BF2" w14:textId="77777777" w:rsidR="00454BDD" w:rsidRPr="00B504EF" w:rsidRDefault="00454BDD" w:rsidP="00454BDD">
                  <w:pPr>
                    <w:spacing w:after="0" w:line="240" w:lineRule="auto"/>
                    <w:jc w:val="center"/>
                    <w:rPr>
                      <w:rFonts w:ascii="Times New Roman" w:hAnsi="Times New Roman"/>
                      <w:b/>
                      <w:bCs/>
                      <w:sz w:val="20"/>
                      <w:szCs w:val="20"/>
                    </w:rPr>
                  </w:pPr>
                  <w:r w:rsidRPr="00B504EF">
                    <w:rPr>
                      <w:rFonts w:ascii="Times New Roman" w:hAnsi="Times New Roman"/>
                      <w:b/>
                      <w:bCs/>
                      <w:sz w:val="20"/>
                      <w:szCs w:val="20"/>
                    </w:rPr>
                    <w:t>KOPĀ/ bērni</w:t>
                  </w:r>
                </w:p>
              </w:tc>
            </w:tr>
            <w:tr w:rsidR="00454BDD" w:rsidRPr="00B504EF" w14:paraId="638E4BA9" w14:textId="77777777" w:rsidTr="00454BDD">
              <w:trPr>
                <w:trHeight w:val="264"/>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082233A" w14:textId="77777777" w:rsidR="00454BDD" w:rsidRPr="00B504EF" w:rsidRDefault="00454BDD" w:rsidP="00454BDD">
                  <w:pPr>
                    <w:spacing w:after="0" w:line="240" w:lineRule="auto"/>
                    <w:rPr>
                      <w:rFonts w:ascii="Times New Roman" w:hAnsi="Times New Roman"/>
                      <w:sz w:val="20"/>
                      <w:szCs w:val="20"/>
                    </w:rPr>
                  </w:pPr>
                  <w:r w:rsidRPr="00B504EF">
                    <w:rPr>
                      <w:rFonts w:ascii="Times New Roman" w:hAnsi="Times New Roman"/>
                      <w:sz w:val="20"/>
                      <w:szCs w:val="20"/>
                    </w:rPr>
                    <w:t>Vietu skaits</w:t>
                  </w:r>
                </w:p>
              </w:tc>
              <w:tc>
                <w:tcPr>
                  <w:tcW w:w="2180" w:type="dxa"/>
                  <w:tcBorders>
                    <w:top w:val="nil"/>
                    <w:left w:val="nil"/>
                    <w:bottom w:val="single" w:sz="4" w:space="0" w:color="auto"/>
                    <w:right w:val="single" w:sz="4" w:space="0" w:color="auto"/>
                  </w:tcBorders>
                  <w:shd w:val="clear" w:color="auto" w:fill="auto"/>
                  <w:noWrap/>
                  <w:vAlign w:val="bottom"/>
                  <w:hideMark/>
                </w:tcPr>
                <w:p w14:paraId="5B8E3B64" w14:textId="77777777" w:rsidR="00454BDD" w:rsidRPr="00B504EF" w:rsidRDefault="00454BDD" w:rsidP="00454BDD">
                  <w:pPr>
                    <w:spacing w:after="0" w:line="240" w:lineRule="auto"/>
                    <w:jc w:val="center"/>
                    <w:rPr>
                      <w:rFonts w:ascii="Times New Roman" w:hAnsi="Times New Roman"/>
                      <w:sz w:val="20"/>
                      <w:szCs w:val="20"/>
                    </w:rPr>
                  </w:pPr>
                  <w:r w:rsidRPr="00B504EF">
                    <w:rPr>
                      <w:rFonts w:ascii="Times New Roman" w:hAnsi="Times New Roman"/>
                      <w:sz w:val="20"/>
                      <w:szCs w:val="20"/>
                    </w:rPr>
                    <w:t>120</w:t>
                  </w:r>
                </w:p>
              </w:tc>
              <w:tc>
                <w:tcPr>
                  <w:tcW w:w="2180" w:type="dxa"/>
                  <w:tcBorders>
                    <w:top w:val="nil"/>
                    <w:left w:val="nil"/>
                    <w:bottom w:val="single" w:sz="4" w:space="0" w:color="auto"/>
                    <w:right w:val="single" w:sz="4" w:space="0" w:color="auto"/>
                  </w:tcBorders>
                  <w:shd w:val="clear" w:color="auto" w:fill="auto"/>
                  <w:noWrap/>
                  <w:vAlign w:val="bottom"/>
                  <w:hideMark/>
                </w:tcPr>
                <w:p w14:paraId="7A894491" w14:textId="77777777" w:rsidR="00454BDD" w:rsidRPr="00B504EF" w:rsidRDefault="00454BDD" w:rsidP="00454BDD">
                  <w:pPr>
                    <w:spacing w:after="0" w:line="240" w:lineRule="auto"/>
                    <w:jc w:val="center"/>
                    <w:rPr>
                      <w:rFonts w:ascii="Times New Roman" w:hAnsi="Times New Roman"/>
                      <w:sz w:val="20"/>
                      <w:szCs w:val="20"/>
                    </w:rPr>
                  </w:pPr>
                  <w:r w:rsidRPr="00B504EF">
                    <w:rPr>
                      <w:rFonts w:ascii="Times New Roman" w:hAnsi="Times New Roman"/>
                      <w:sz w:val="20"/>
                      <w:szCs w:val="20"/>
                    </w:rPr>
                    <w:t>17</w:t>
                  </w:r>
                </w:p>
              </w:tc>
              <w:tc>
                <w:tcPr>
                  <w:tcW w:w="1880" w:type="dxa"/>
                  <w:tcBorders>
                    <w:top w:val="nil"/>
                    <w:left w:val="nil"/>
                    <w:bottom w:val="single" w:sz="4" w:space="0" w:color="auto"/>
                    <w:right w:val="single" w:sz="4" w:space="0" w:color="auto"/>
                  </w:tcBorders>
                  <w:shd w:val="clear" w:color="000000" w:fill="D9D9D9"/>
                  <w:noWrap/>
                  <w:vAlign w:val="bottom"/>
                  <w:hideMark/>
                </w:tcPr>
                <w:p w14:paraId="7F185553" w14:textId="77777777" w:rsidR="00454BDD" w:rsidRPr="00B504EF" w:rsidRDefault="00454BDD" w:rsidP="00454BDD">
                  <w:pPr>
                    <w:spacing w:after="0" w:line="240" w:lineRule="auto"/>
                    <w:jc w:val="center"/>
                    <w:rPr>
                      <w:rFonts w:ascii="Times New Roman" w:hAnsi="Times New Roman"/>
                      <w:b/>
                      <w:bCs/>
                      <w:sz w:val="20"/>
                      <w:szCs w:val="20"/>
                    </w:rPr>
                  </w:pPr>
                  <w:r w:rsidRPr="00B504EF">
                    <w:rPr>
                      <w:rFonts w:ascii="Times New Roman" w:hAnsi="Times New Roman"/>
                      <w:b/>
                      <w:bCs/>
                      <w:sz w:val="20"/>
                      <w:szCs w:val="20"/>
                    </w:rPr>
                    <w:t>137</w:t>
                  </w:r>
                </w:p>
              </w:tc>
            </w:tr>
            <w:tr w:rsidR="00454BDD" w:rsidRPr="00B504EF" w14:paraId="7AFB14BA" w14:textId="77777777" w:rsidTr="00454BDD">
              <w:trPr>
                <w:trHeight w:val="264"/>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4F96BA2" w14:textId="77777777" w:rsidR="00454BDD" w:rsidRPr="00B504EF" w:rsidRDefault="00454BDD" w:rsidP="00454BDD">
                  <w:pPr>
                    <w:spacing w:after="0" w:line="240" w:lineRule="auto"/>
                    <w:rPr>
                      <w:rFonts w:ascii="Times New Roman" w:hAnsi="Times New Roman"/>
                      <w:sz w:val="20"/>
                      <w:szCs w:val="20"/>
                    </w:rPr>
                  </w:pPr>
                  <w:r w:rsidRPr="00B504EF">
                    <w:rPr>
                      <w:rFonts w:ascii="Times New Roman" w:hAnsi="Times New Roman"/>
                      <w:sz w:val="20"/>
                      <w:szCs w:val="20"/>
                    </w:rPr>
                    <w:t>MAX kl.d.sk. /1 kl. gadā</w:t>
                  </w:r>
                </w:p>
              </w:tc>
              <w:tc>
                <w:tcPr>
                  <w:tcW w:w="2180" w:type="dxa"/>
                  <w:tcBorders>
                    <w:top w:val="nil"/>
                    <w:left w:val="nil"/>
                    <w:bottom w:val="single" w:sz="4" w:space="0" w:color="auto"/>
                    <w:right w:val="single" w:sz="4" w:space="0" w:color="auto"/>
                  </w:tcBorders>
                  <w:shd w:val="clear" w:color="auto" w:fill="auto"/>
                  <w:noWrap/>
                  <w:vAlign w:val="bottom"/>
                  <w:hideMark/>
                </w:tcPr>
                <w:p w14:paraId="4FA30C81" w14:textId="77777777" w:rsidR="00454BDD" w:rsidRPr="00B504EF" w:rsidRDefault="00454BDD" w:rsidP="00454BDD">
                  <w:pPr>
                    <w:spacing w:after="0" w:line="240" w:lineRule="auto"/>
                    <w:jc w:val="center"/>
                    <w:rPr>
                      <w:rFonts w:ascii="Times New Roman" w:hAnsi="Times New Roman"/>
                      <w:sz w:val="20"/>
                      <w:szCs w:val="20"/>
                    </w:rPr>
                  </w:pPr>
                  <w:r w:rsidRPr="00B504EF">
                    <w:rPr>
                      <w:rFonts w:ascii="Times New Roman" w:hAnsi="Times New Roman"/>
                      <w:sz w:val="20"/>
                      <w:szCs w:val="20"/>
                    </w:rPr>
                    <w:t>180</w:t>
                  </w:r>
                </w:p>
              </w:tc>
              <w:tc>
                <w:tcPr>
                  <w:tcW w:w="2180" w:type="dxa"/>
                  <w:tcBorders>
                    <w:top w:val="nil"/>
                    <w:left w:val="nil"/>
                    <w:bottom w:val="single" w:sz="4" w:space="0" w:color="auto"/>
                    <w:right w:val="single" w:sz="4" w:space="0" w:color="auto"/>
                  </w:tcBorders>
                  <w:shd w:val="clear" w:color="auto" w:fill="auto"/>
                  <w:noWrap/>
                  <w:vAlign w:val="bottom"/>
                  <w:hideMark/>
                </w:tcPr>
                <w:p w14:paraId="3D2384DC" w14:textId="77777777" w:rsidR="00454BDD" w:rsidRPr="00B504EF" w:rsidRDefault="00454BDD" w:rsidP="00454BDD">
                  <w:pPr>
                    <w:spacing w:after="0" w:line="240" w:lineRule="auto"/>
                    <w:jc w:val="center"/>
                    <w:rPr>
                      <w:rFonts w:ascii="Times New Roman" w:hAnsi="Times New Roman"/>
                      <w:sz w:val="20"/>
                      <w:szCs w:val="20"/>
                    </w:rPr>
                  </w:pPr>
                  <w:r w:rsidRPr="00B504EF">
                    <w:rPr>
                      <w:rFonts w:ascii="Times New Roman" w:hAnsi="Times New Roman"/>
                      <w:sz w:val="20"/>
                      <w:szCs w:val="20"/>
                    </w:rPr>
                    <w:t>365</w:t>
                  </w:r>
                </w:p>
              </w:tc>
              <w:tc>
                <w:tcPr>
                  <w:tcW w:w="1880" w:type="dxa"/>
                  <w:tcBorders>
                    <w:top w:val="nil"/>
                    <w:left w:val="nil"/>
                    <w:bottom w:val="single" w:sz="4" w:space="0" w:color="auto"/>
                    <w:right w:val="single" w:sz="4" w:space="0" w:color="auto"/>
                  </w:tcBorders>
                  <w:shd w:val="clear" w:color="000000" w:fill="D9D9D9"/>
                  <w:noWrap/>
                  <w:vAlign w:val="bottom"/>
                  <w:hideMark/>
                </w:tcPr>
                <w:p w14:paraId="16ACB727" w14:textId="77777777" w:rsidR="00454BDD" w:rsidRPr="00B504EF" w:rsidRDefault="00454BDD" w:rsidP="00454BDD">
                  <w:pPr>
                    <w:spacing w:after="0" w:line="240" w:lineRule="auto"/>
                    <w:jc w:val="center"/>
                    <w:rPr>
                      <w:rFonts w:ascii="Times New Roman" w:hAnsi="Times New Roman"/>
                      <w:b/>
                      <w:bCs/>
                      <w:sz w:val="20"/>
                      <w:szCs w:val="20"/>
                    </w:rPr>
                  </w:pPr>
                  <w:r w:rsidRPr="00B504EF">
                    <w:rPr>
                      <w:rFonts w:ascii="Times New Roman" w:hAnsi="Times New Roman"/>
                      <w:b/>
                      <w:bCs/>
                      <w:sz w:val="20"/>
                      <w:szCs w:val="20"/>
                    </w:rPr>
                    <w:t>-</w:t>
                  </w:r>
                </w:p>
              </w:tc>
            </w:tr>
            <w:tr w:rsidR="00454BDD" w:rsidRPr="00B504EF" w14:paraId="2B7A0AA7" w14:textId="77777777" w:rsidTr="00454BDD">
              <w:trPr>
                <w:trHeight w:val="264"/>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D57214E" w14:textId="77777777" w:rsidR="00454BDD" w:rsidRPr="00B504EF" w:rsidRDefault="00454BDD" w:rsidP="00454BDD">
                  <w:pPr>
                    <w:spacing w:after="0" w:line="240" w:lineRule="auto"/>
                    <w:rPr>
                      <w:rFonts w:ascii="Times New Roman" w:hAnsi="Times New Roman"/>
                      <w:sz w:val="20"/>
                      <w:szCs w:val="20"/>
                    </w:rPr>
                  </w:pPr>
                  <w:r w:rsidRPr="00B504EF">
                    <w:rPr>
                      <w:rFonts w:ascii="Times New Roman" w:hAnsi="Times New Roman"/>
                      <w:sz w:val="20"/>
                      <w:szCs w:val="20"/>
                    </w:rPr>
                    <w:t>Klientu dienu sk. gadā</w:t>
                  </w:r>
                </w:p>
              </w:tc>
              <w:tc>
                <w:tcPr>
                  <w:tcW w:w="2180" w:type="dxa"/>
                  <w:tcBorders>
                    <w:top w:val="nil"/>
                    <w:left w:val="nil"/>
                    <w:bottom w:val="single" w:sz="4" w:space="0" w:color="auto"/>
                    <w:right w:val="single" w:sz="4" w:space="0" w:color="auto"/>
                  </w:tcBorders>
                  <w:shd w:val="clear" w:color="auto" w:fill="auto"/>
                  <w:noWrap/>
                  <w:vAlign w:val="bottom"/>
                  <w:hideMark/>
                </w:tcPr>
                <w:p w14:paraId="62A55904" w14:textId="77777777" w:rsidR="00454BDD" w:rsidRPr="00B504EF" w:rsidRDefault="00454BDD" w:rsidP="00454BDD">
                  <w:pPr>
                    <w:spacing w:after="0" w:line="240" w:lineRule="auto"/>
                    <w:jc w:val="center"/>
                    <w:rPr>
                      <w:rFonts w:ascii="Times New Roman" w:hAnsi="Times New Roman"/>
                      <w:sz w:val="20"/>
                      <w:szCs w:val="20"/>
                    </w:rPr>
                  </w:pPr>
                  <w:r w:rsidRPr="00B504EF">
                    <w:rPr>
                      <w:rFonts w:ascii="Times New Roman" w:hAnsi="Times New Roman"/>
                      <w:sz w:val="20"/>
                      <w:szCs w:val="20"/>
                    </w:rPr>
                    <w:t>21 600</w:t>
                  </w:r>
                </w:p>
              </w:tc>
              <w:tc>
                <w:tcPr>
                  <w:tcW w:w="2180" w:type="dxa"/>
                  <w:tcBorders>
                    <w:top w:val="nil"/>
                    <w:left w:val="nil"/>
                    <w:bottom w:val="single" w:sz="4" w:space="0" w:color="auto"/>
                    <w:right w:val="single" w:sz="4" w:space="0" w:color="auto"/>
                  </w:tcBorders>
                  <w:shd w:val="clear" w:color="auto" w:fill="auto"/>
                  <w:noWrap/>
                  <w:vAlign w:val="bottom"/>
                  <w:hideMark/>
                </w:tcPr>
                <w:p w14:paraId="7C54EAAE" w14:textId="77777777" w:rsidR="00454BDD" w:rsidRPr="00B504EF" w:rsidRDefault="00454BDD" w:rsidP="00454BDD">
                  <w:pPr>
                    <w:spacing w:after="0" w:line="240" w:lineRule="auto"/>
                    <w:jc w:val="center"/>
                    <w:rPr>
                      <w:rFonts w:ascii="Times New Roman" w:hAnsi="Times New Roman"/>
                      <w:sz w:val="20"/>
                      <w:szCs w:val="20"/>
                    </w:rPr>
                  </w:pPr>
                  <w:r w:rsidRPr="00B504EF">
                    <w:rPr>
                      <w:rFonts w:ascii="Times New Roman" w:hAnsi="Times New Roman"/>
                      <w:sz w:val="20"/>
                      <w:szCs w:val="20"/>
                    </w:rPr>
                    <w:t>6 205</w:t>
                  </w:r>
                </w:p>
              </w:tc>
              <w:tc>
                <w:tcPr>
                  <w:tcW w:w="1880" w:type="dxa"/>
                  <w:tcBorders>
                    <w:top w:val="nil"/>
                    <w:left w:val="nil"/>
                    <w:bottom w:val="single" w:sz="4" w:space="0" w:color="auto"/>
                    <w:right w:val="single" w:sz="4" w:space="0" w:color="auto"/>
                  </w:tcBorders>
                  <w:shd w:val="clear" w:color="000000" w:fill="D9D9D9"/>
                  <w:noWrap/>
                  <w:vAlign w:val="bottom"/>
                  <w:hideMark/>
                </w:tcPr>
                <w:p w14:paraId="60BC1B8E" w14:textId="77777777" w:rsidR="00454BDD" w:rsidRPr="00B504EF" w:rsidRDefault="00454BDD" w:rsidP="00454BDD">
                  <w:pPr>
                    <w:spacing w:after="0" w:line="240" w:lineRule="auto"/>
                    <w:jc w:val="center"/>
                    <w:rPr>
                      <w:rFonts w:ascii="Times New Roman" w:hAnsi="Times New Roman"/>
                      <w:b/>
                      <w:bCs/>
                      <w:sz w:val="20"/>
                      <w:szCs w:val="20"/>
                    </w:rPr>
                  </w:pPr>
                  <w:r w:rsidRPr="00B504EF">
                    <w:rPr>
                      <w:rFonts w:ascii="Times New Roman" w:hAnsi="Times New Roman"/>
                      <w:b/>
                      <w:bCs/>
                      <w:sz w:val="20"/>
                      <w:szCs w:val="20"/>
                    </w:rPr>
                    <w:t>-</w:t>
                  </w:r>
                </w:p>
              </w:tc>
            </w:tr>
            <w:tr w:rsidR="00454BDD" w:rsidRPr="00B504EF" w14:paraId="3CB50F2B" w14:textId="77777777" w:rsidTr="00454BDD">
              <w:trPr>
                <w:trHeight w:val="264"/>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3F76A02" w14:textId="77777777" w:rsidR="00454BDD" w:rsidRPr="00B504EF" w:rsidRDefault="00454BDD" w:rsidP="00454BDD">
                  <w:pPr>
                    <w:spacing w:after="0" w:line="240" w:lineRule="auto"/>
                    <w:rPr>
                      <w:rFonts w:ascii="Times New Roman" w:hAnsi="Times New Roman"/>
                      <w:sz w:val="20"/>
                      <w:szCs w:val="20"/>
                    </w:rPr>
                  </w:pPr>
                  <w:r w:rsidRPr="00B504EF">
                    <w:rPr>
                      <w:rFonts w:ascii="Times New Roman" w:hAnsi="Times New Roman"/>
                      <w:sz w:val="20"/>
                      <w:szCs w:val="20"/>
                    </w:rPr>
                    <w:t xml:space="preserve">Klienta dienas cena, </w:t>
                  </w:r>
                  <w:r w:rsidRPr="00B504EF">
                    <w:rPr>
                      <w:rFonts w:ascii="Times New Roman" w:hAnsi="Times New Roman"/>
                      <w:i/>
                      <w:sz w:val="20"/>
                      <w:szCs w:val="20"/>
                    </w:rPr>
                    <w:t>euro</w:t>
                  </w:r>
                </w:p>
              </w:tc>
              <w:tc>
                <w:tcPr>
                  <w:tcW w:w="2180" w:type="dxa"/>
                  <w:tcBorders>
                    <w:top w:val="nil"/>
                    <w:left w:val="nil"/>
                    <w:bottom w:val="single" w:sz="4" w:space="0" w:color="auto"/>
                    <w:right w:val="single" w:sz="4" w:space="0" w:color="auto"/>
                  </w:tcBorders>
                  <w:shd w:val="clear" w:color="auto" w:fill="auto"/>
                  <w:noWrap/>
                  <w:vAlign w:val="bottom"/>
                  <w:hideMark/>
                </w:tcPr>
                <w:p w14:paraId="45AA9130" w14:textId="77777777" w:rsidR="00454BDD" w:rsidRPr="00B504EF" w:rsidRDefault="00454BDD" w:rsidP="00454BDD">
                  <w:pPr>
                    <w:spacing w:after="0" w:line="240" w:lineRule="auto"/>
                    <w:jc w:val="right"/>
                    <w:rPr>
                      <w:rFonts w:ascii="Times New Roman" w:hAnsi="Times New Roman"/>
                      <w:sz w:val="20"/>
                      <w:szCs w:val="20"/>
                    </w:rPr>
                  </w:pPr>
                  <w:r w:rsidRPr="00B504EF">
                    <w:rPr>
                      <w:rFonts w:ascii="Times New Roman" w:hAnsi="Times New Roman"/>
                      <w:sz w:val="20"/>
                      <w:szCs w:val="20"/>
                    </w:rPr>
                    <w:t>18.05*</w:t>
                  </w:r>
                </w:p>
              </w:tc>
              <w:tc>
                <w:tcPr>
                  <w:tcW w:w="2180" w:type="dxa"/>
                  <w:tcBorders>
                    <w:top w:val="nil"/>
                    <w:left w:val="nil"/>
                    <w:bottom w:val="single" w:sz="4" w:space="0" w:color="auto"/>
                    <w:right w:val="single" w:sz="4" w:space="0" w:color="auto"/>
                  </w:tcBorders>
                  <w:shd w:val="clear" w:color="auto" w:fill="auto"/>
                  <w:noWrap/>
                  <w:vAlign w:val="bottom"/>
                  <w:hideMark/>
                </w:tcPr>
                <w:p w14:paraId="3B90BCB3" w14:textId="77777777" w:rsidR="00454BDD" w:rsidRPr="00B504EF" w:rsidRDefault="00454BDD" w:rsidP="00454BDD">
                  <w:pPr>
                    <w:spacing w:after="0" w:line="240" w:lineRule="auto"/>
                    <w:jc w:val="right"/>
                    <w:rPr>
                      <w:rFonts w:ascii="Times New Roman" w:hAnsi="Times New Roman"/>
                      <w:sz w:val="20"/>
                      <w:szCs w:val="20"/>
                    </w:rPr>
                  </w:pPr>
                  <w:r w:rsidRPr="00B504EF">
                    <w:rPr>
                      <w:rFonts w:ascii="Times New Roman" w:hAnsi="Times New Roman"/>
                      <w:sz w:val="20"/>
                      <w:szCs w:val="20"/>
                    </w:rPr>
                    <w:t>34.21*</w:t>
                  </w:r>
                </w:p>
              </w:tc>
              <w:tc>
                <w:tcPr>
                  <w:tcW w:w="1880" w:type="dxa"/>
                  <w:tcBorders>
                    <w:top w:val="nil"/>
                    <w:left w:val="nil"/>
                    <w:bottom w:val="single" w:sz="4" w:space="0" w:color="auto"/>
                    <w:right w:val="single" w:sz="4" w:space="0" w:color="auto"/>
                  </w:tcBorders>
                  <w:shd w:val="clear" w:color="000000" w:fill="D9D9D9"/>
                  <w:noWrap/>
                  <w:vAlign w:val="bottom"/>
                  <w:hideMark/>
                </w:tcPr>
                <w:p w14:paraId="3AA3E5D6" w14:textId="77777777" w:rsidR="00454BDD" w:rsidRPr="00B504EF" w:rsidRDefault="00454BDD" w:rsidP="00454BDD">
                  <w:pPr>
                    <w:spacing w:after="0" w:line="240" w:lineRule="auto"/>
                    <w:jc w:val="center"/>
                    <w:rPr>
                      <w:rFonts w:ascii="Times New Roman" w:hAnsi="Times New Roman"/>
                      <w:b/>
                      <w:bCs/>
                      <w:sz w:val="20"/>
                      <w:szCs w:val="20"/>
                    </w:rPr>
                  </w:pPr>
                  <w:r w:rsidRPr="00B504EF">
                    <w:rPr>
                      <w:rFonts w:ascii="Times New Roman" w:hAnsi="Times New Roman"/>
                      <w:b/>
                      <w:bCs/>
                      <w:sz w:val="20"/>
                      <w:szCs w:val="20"/>
                    </w:rPr>
                    <w:t>-</w:t>
                  </w:r>
                </w:p>
              </w:tc>
            </w:tr>
            <w:tr w:rsidR="00454BDD" w:rsidRPr="00B504EF" w14:paraId="34CA0EB2" w14:textId="77777777" w:rsidTr="00454BDD">
              <w:trPr>
                <w:trHeight w:val="264"/>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913C8F4" w14:textId="77777777" w:rsidR="00454BDD" w:rsidRPr="00B504EF" w:rsidRDefault="00454BDD" w:rsidP="00454BDD">
                  <w:pPr>
                    <w:spacing w:after="0" w:line="240" w:lineRule="auto"/>
                    <w:rPr>
                      <w:rFonts w:ascii="Times New Roman" w:hAnsi="Times New Roman"/>
                      <w:sz w:val="20"/>
                      <w:szCs w:val="20"/>
                    </w:rPr>
                  </w:pPr>
                  <w:r w:rsidRPr="00B504EF">
                    <w:rPr>
                      <w:rFonts w:ascii="Times New Roman" w:hAnsi="Times New Roman"/>
                      <w:sz w:val="20"/>
                      <w:szCs w:val="20"/>
                    </w:rPr>
                    <w:t>Mēnešu skaits</w:t>
                  </w:r>
                </w:p>
              </w:tc>
              <w:tc>
                <w:tcPr>
                  <w:tcW w:w="2180" w:type="dxa"/>
                  <w:tcBorders>
                    <w:top w:val="nil"/>
                    <w:left w:val="nil"/>
                    <w:bottom w:val="single" w:sz="4" w:space="0" w:color="auto"/>
                    <w:right w:val="single" w:sz="4" w:space="0" w:color="auto"/>
                  </w:tcBorders>
                  <w:shd w:val="clear" w:color="auto" w:fill="auto"/>
                  <w:noWrap/>
                  <w:vAlign w:val="bottom"/>
                  <w:hideMark/>
                </w:tcPr>
                <w:p w14:paraId="5710F46F" w14:textId="77777777" w:rsidR="00454BDD" w:rsidRPr="00B504EF" w:rsidRDefault="00454BDD" w:rsidP="00454BDD">
                  <w:pPr>
                    <w:spacing w:after="0" w:line="240" w:lineRule="auto"/>
                    <w:jc w:val="center"/>
                    <w:rPr>
                      <w:rFonts w:ascii="Times New Roman" w:hAnsi="Times New Roman"/>
                      <w:sz w:val="20"/>
                      <w:szCs w:val="20"/>
                    </w:rPr>
                  </w:pPr>
                  <w:r w:rsidRPr="00B504EF">
                    <w:rPr>
                      <w:rFonts w:ascii="Times New Roman" w:hAnsi="Times New Roman"/>
                      <w:sz w:val="20"/>
                      <w:szCs w:val="20"/>
                    </w:rPr>
                    <w:t>-</w:t>
                  </w:r>
                </w:p>
              </w:tc>
              <w:tc>
                <w:tcPr>
                  <w:tcW w:w="2180" w:type="dxa"/>
                  <w:tcBorders>
                    <w:top w:val="nil"/>
                    <w:left w:val="nil"/>
                    <w:bottom w:val="single" w:sz="4" w:space="0" w:color="auto"/>
                    <w:right w:val="single" w:sz="4" w:space="0" w:color="auto"/>
                  </w:tcBorders>
                  <w:shd w:val="clear" w:color="auto" w:fill="auto"/>
                  <w:noWrap/>
                  <w:vAlign w:val="bottom"/>
                  <w:hideMark/>
                </w:tcPr>
                <w:p w14:paraId="407E1E37" w14:textId="77777777" w:rsidR="00454BDD" w:rsidRPr="00B504EF" w:rsidRDefault="00454BDD" w:rsidP="00454BDD">
                  <w:pPr>
                    <w:spacing w:after="0" w:line="240" w:lineRule="auto"/>
                    <w:jc w:val="center"/>
                    <w:rPr>
                      <w:rFonts w:ascii="Times New Roman" w:hAnsi="Times New Roman"/>
                      <w:sz w:val="20"/>
                      <w:szCs w:val="20"/>
                    </w:rPr>
                  </w:pPr>
                  <w:r w:rsidRPr="00B504EF">
                    <w:rPr>
                      <w:rFonts w:ascii="Times New Roman" w:hAnsi="Times New Roman"/>
                      <w:sz w:val="20"/>
                      <w:szCs w:val="20"/>
                    </w:rPr>
                    <w:t>12</w:t>
                  </w:r>
                </w:p>
              </w:tc>
              <w:tc>
                <w:tcPr>
                  <w:tcW w:w="1880" w:type="dxa"/>
                  <w:tcBorders>
                    <w:top w:val="nil"/>
                    <w:left w:val="nil"/>
                    <w:bottom w:val="single" w:sz="4" w:space="0" w:color="auto"/>
                    <w:right w:val="single" w:sz="4" w:space="0" w:color="auto"/>
                  </w:tcBorders>
                  <w:shd w:val="clear" w:color="000000" w:fill="D9D9D9"/>
                  <w:noWrap/>
                  <w:vAlign w:val="bottom"/>
                  <w:hideMark/>
                </w:tcPr>
                <w:p w14:paraId="415A004B" w14:textId="77777777" w:rsidR="00454BDD" w:rsidRPr="00B504EF" w:rsidRDefault="00454BDD" w:rsidP="00454BDD">
                  <w:pPr>
                    <w:spacing w:after="0" w:line="240" w:lineRule="auto"/>
                    <w:jc w:val="center"/>
                    <w:rPr>
                      <w:rFonts w:ascii="Times New Roman" w:hAnsi="Times New Roman"/>
                      <w:b/>
                      <w:bCs/>
                      <w:sz w:val="20"/>
                      <w:szCs w:val="20"/>
                    </w:rPr>
                  </w:pPr>
                  <w:r w:rsidRPr="00B504EF">
                    <w:rPr>
                      <w:rFonts w:ascii="Times New Roman" w:hAnsi="Times New Roman"/>
                      <w:b/>
                      <w:bCs/>
                      <w:sz w:val="20"/>
                      <w:szCs w:val="20"/>
                    </w:rPr>
                    <w:t>-</w:t>
                  </w:r>
                </w:p>
              </w:tc>
            </w:tr>
            <w:tr w:rsidR="00454BDD" w:rsidRPr="00B504EF" w14:paraId="3F9E36DA" w14:textId="77777777" w:rsidTr="00454BDD">
              <w:trPr>
                <w:trHeight w:val="264"/>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6A28726" w14:textId="49D43FEB" w:rsidR="00454BDD" w:rsidRPr="00B504EF" w:rsidRDefault="00454BDD" w:rsidP="00454BDD">
                  <w:pPr>
                    <w:spacing w:after="0" w:line="240" w:lineRule="auto"/>
                    <w:rPr>
                      <w:rFonts w:ascii="Times New Roman" w:hAnsi="Times New Roman"/>
                      <w:sz w:val="20"/>
                      <w:szCs w:val="20"/>
                    </w:rPr>
                  </w:pPr>
                  <w:r w:rsidRPr="00B504EF">
                    <w:rPr>
                      <w:rFonts w:ascii="Times New Roman" w:hAnsi="Times New Roman"/>
                      <w:sz w:val="20"/>
                      <w:szCs w:val="20"/>
                    </w:rPr>
                    <w:t>Fiksētā mēneša maksa</w:t>
                  </w:r>
                  <w:r w:rsidR="00326A77">
                    <w:rPr>
                      <w:rFonts w:ascii="Times New Roman" w:hAnsi="Times New Roman"/>
                      <w:sz w:val="20"/>
                      <w:szCs w:val="20"/>
                    </w:rPr>
                    <w:t>**</w:t>
                  </w:r>
                  <w:r w:rsidRPr="00B504EF">
                    <w:rPr>
                      <w:rFonts w:ascii="Times New Roman" w:hAnsi="Times New Roman"/>
                      <w:sz w:val="20"/>
                      <w:szCs w:val="20"/>
                    </w:rPr>
                    <w:t xml:space="preserve">, </w:t>
                  </w:r>
                  <w:r w:rsidRPr="00B504EF">
                    <w:rPr>
                      <w:rFonts w:ascii="Times New Roman" w:hAnsi="Times New Roman"/>
                      <w:i/>
                      <w:sz w:val="20"/>
                      <w:szCs w:val="20"/>
                    </w:rPr>
                    <w:t>euro</w:t>
                  </w:r>
                </w:p>
              </w:tc>
              <w:tc>
                <w:tcPr>
                  <w:tcW w:w="2180" w:type="dxa"/>
                  <w:tcBorders>
                    <w:top w:val="nil"/>
                    <w:left w:val="nil"/>
                    <w:bottom w:val="single" w:sz="4" w:space="0" w:color="auto"/>
                    <w:right w:val="single" w:sz="4" w:space="0" w:color="auto"/>
                  </w:tcBorders>
                  <w:shd w:val="clear" w:color="auto" w:fill="auto"/>
                  <w:noWrap/>
                  <w:vAlign w:val="bottom"/>
                  <w:hideMark/>
                </w:tcPr>
                <w:p w14:paraId="64279764" w14:textId="4BAF10F7" w:rsidR="00454BDD" w:rsidRPr="00B504EF" w:rsidRDefault="00454BDD" w:rsidP="00454BDD">
                  <w:pPr>
                    <w:spacing w:after="0" w:line="240" w:lineRule="auto"/>
                    <w:jc w:val="center"/>
                    <w:rPr>
                      <w:rFonts w:ascii="Times New Roman" w:hAnsi="Times New Roman"/>
                      <w:sz w:val="20"/>
                      <w:szCs w:val="20"/>
                    </w:rPr>
                  </w:pPr>
                  <w:r w:rsidRPr="00B504EF">
                    <w:rPr>
                      <w:rFonts w:ascii="Times New Roman" w:hAnsi="Times New Roman"/>
                      <w:sz w:val="20"/>
                      <w:szCs w:val="20"/>
                    </w:rPr>
                    <w:t>-</w:t>
                  </w:r>
                  <w:r w:rsidR="00326A77">
                    <w:rPr>
                      <w:rFonts w:ascii="Times New Roman" w:hAnsi="Times New Roman"/>
                      <w:sz w:val="20"/>
                      <w:szCs w:val="20"/>
                    </w:rPr>
                    <w:t>**</w:t>
                  </w:r>
                </w:p>
              </w:tc>
              <w:tc>
                <w:tcPr>
                  <w:tcW w:w="2180" w:type="dxa"/>
                  <w:tcBorders>
                    <w:top w:val="nil"/>
                    <w:left w:val="nil"/>
                    <w:bottom w:val="single" w:sz="4" w:space="0" w:color="auto"/>
                    <w:right w:val="single" w:sz="4" w:space="0" w:color="auto"/>
                  </w:tcBorders>
                  <w:shd w:val="clear" w:color="auto" w:fill="auto"/>
                  <w:noWrap/>
                  <w:vAlign w:val="bottom"/>
                  <w:hideMark/>
                </w:tcPr>
                <w:p w14:paraId="5DE7C852" w14:textId="162ABF68" w:rsidR="00454BDD" w:rsidRPr="00B504EF" w:rsidRDefault="00454BDD" w:rsidP="00454BDD">
                  <w:pPr>
                    <w:spacing w:after="0" w:line="240" w:lineRule="auto"/>
                    <w:jc w:val="right"/>
                    <w:rPr>
                      <w:rFonts w:ascii="Times New Roman" w:hAnsi="Times New Roman"/>
                      <w:sz w:val="20"/>
                      <w:szCs w:val="20"/>
                    </w:rPr>
                  </w:pPr>
                  <w:r w:rsidRPr="00B504EF">
                    <w:rPr>
                      <w:rFonts w:ascii="Times New Roman" w:hAnsi="Times New Roman"/>
                      <w:sz w:val="20"/>
                      <w:szCs w:val="20"/>
                    </w:rPr>
                    <w:t>6 340.16*</w:t>
                  </w:r>
                  <w:r w:rsidR="00326A77">
                    <w:rPr>
                      <w:rFonts w:ascii="Times New Roman" w:hAnsi="Times New Roman"/>
                      <w:sz w:val="20"/>
                      <w:szCs w:val="20"/>
                    </w:rPr>
                    <w:t>*</w:t>
                  </w:r>
                </w:p>
              </w:tc>
              <w:tc>
                <w:tcPr>
                  <w:tcW w:w="1880" w:type="dxa"/>
                  <w:tcBorders>
                    <w:top w:val="nil"/>
                    <w:left w:val="nil"/>
                    <w:bottom w:val="single" w:sz="4" w:space="0" w:color="auto"/>
                    <w:right w:val="single" w:sz="4" w:space="0" w:color="auto"/>
                  </w:tcBorders>
                  <w:shd w:val="clear" w:color="000000" w:fill="D9D9D9"/>
                  <w:noWrap/>
                  <w:vAlign w:val="bottom"/>
                  <w:hideMark/>
                </w:tcPr>
                <w:p w14:paraId="1FFCC855" w14:textId="77777777" w:rsidR="00454BDD" w:rsidRPr="00B504EF" w:rsidRDefault="00454BDD" w:rsidP="00454BDD">
                  <w:pPr>
                    <w:spacing w:after="0" w:line="240" w:lineRule="auto"/>
                    <w:jc w:val="center"/>
                    <w:rPr>
                      <w:rFonts w:ascii="Times New Roman" w:hAnsi="Times New Roman"/>
                      <w:b/>
                      <w:bCs/>
                      <w:sz w:val="20"/>
                      <w:szCs w:val="20"/>
                    </w:rPr>
                  </w:pPr>
                  <w:r w:rsidRPr="00B504EF">
                    <w:rPr>
                      <w:rFonts w:ascii="Times New Roman" w:hAnsi="Times New Roman"/>
                      <w:b/>
                      <w:bCs/>
                      <w:sz w:val="20"/>
                      <w:szCs w:val="20"/>
                    </w:rPr>
                    <w:t>-</w:t>
                  </w:r>
                </w:p>
              </w:tc>
            </w:tr>
            <w:tr w:rsidR="00454BDD" w:rsidRPr="00B504EF" w14:paraId="2009B42D" w14:textId="77777777" w:rsidTr="00454BDD">
              <w:trPr>
                <w:trHeight w:val="264"/>
              </w:trPr>
              <w:tc>
                <w:tcPr>
                  <w:tcW w:w="2720" w:type="dxa"/>
                  <w:tcBorders>
                    <w:top w:val="nil"/>
                    <w:left w:val="single" w:sz="4" w:space="0" w:color="auto"/>
                    <w:bottom w:val="single" w:sz="4" w:space="0" w:color="auto"/>
                    <w:right w:val="single" w:sz="4" w:space="0" w:color="auto"/>
                  </w:tcBorders>
                  <w:shd w:val="clear" w:color="000000" w:fill="D9D9D9"/>
                  <w:noWrap/>
                  <w:vAlign w:val="bottom"/>
                  <w:hideMark/>
                </w:tcPr>
                <w:p w14:paraId="33AB1819" w14:textId="77777777" w:rsidR="00454BDD" w:rsidRPr="00B504EF" w:rsidRDefault="00454BDD" w:rsidP="00454BDD">
                  <w:pPr>
                    <w:spacing w:after="0" w:line="240" w:lineRule="auto"/>
                    <w:rPr>
                      <w:rFonts w:ascii="Times New Roman" w:hAnsi="Times New Roman"/>
                      <w:b/>
                      <w:bCs/>
                      <w:sz w:val="20"/>
                      <w:szCs w:val="20"/>
                    </w:rPr>
                  </w:pPr>
                  <w:r w:rsidRPr="00B504EF">
                    <w:rPr>
                      <w:rFonts w:ascii="Times New Roman" w:hAnsi="Times New Roman"/>
                      <w:b/>
                      <w:bCs/>
                      <w:sz w:val="20"/>
                      <w:szCs w:val="20"/>
                    </w:rPr>
                    <w:t xml:space="preserve">Izdevumi KOPĀ/gadā, </w:t>
                  </w:r>
                  <w:r w:rsidRPr="00B504EF">
                    <w:rPr>
                      <w:rFonts w:ascii="Times New Roman" w:hAnsi="Times New Roman"/>
                      <w:b/>
                      <w:bCs/>
                      <w:i/>
                      <w:sz w:val="20"/>
                      <w:szCs w:val="20"/>
                    </w:rPr>
                    <w:t>euro</w:t>
                  </w:r>
                </w:p>
              </w:tc>
              <w:tc>
                <w:tcPr>
                  <w:tcW w:w="2180" w:type="dxa"/>
                  <w:tcBorders>
                    <w:top w:val="nil"/>
                    <w:left w:val="nil"/>
                    <w:bottom w:val="single" w:sz="4" w:space="0" w:color="auto"/>
                    <w:right w:val="single" w:sz="4" w:space="0" w:color="auto"/>
                  </w:tcBorders>
                  <w:shd w:val="clear" w:color="000000" w:fill="D9D9D9"/>
                  <w:noWrap/>
                  <w:vAlign w:val="bottom"/>
                  <w:hideMark/>
                </w:tcPr>
                <w:p w14:paraId="45C834D3" w14:textId="77777777" w:rsidR="00454BDD" w:rsidRPr="00B504EF" w:rsidRDefault="00454BDD" w:rsidP="00454BDD">
                  <w:pPr>
                    <w:spacing w:after="0" w:line="240" w:lineRule="auto"/>
                    <w:jc w:val="right"/>
                    <w:rPr>
                      <w:rFonts w:ascii="Times New Roman" w:hAnsi="Times New Roman"/>
                      <w:b/>
                      <w:bCs/>
                      <w:sz w:val="20"/>
                      <w:szCs w:val="20"/>
                    </w:rPr>
                  </w:pPr>
                  <w:r w:rsidRPr="00B504EF">
                    <w:rPr>
                      <w:rFonts w:ascii="Times New Roman" w:hAnsi="Times New Roman"/>
                      <w:b/>
                      <w:bCs/>
                      <w:sz w:val="20"/>
                      <w:szCs w:val="20"/>
                    </w:rPr>
                    <w:t>389 880.00</w:t>
                  </w:r>
                </w:p>
              </w:tc>
              <w:tc>
                <w:tcPr>
                  <w:tcW w:w="2180" w:type="dxa"/>
                  <w:tcBorders>
                    <w:top w:val="nil"/>
                    <w:left w:val="nil"/>
                    <w:bottom w:val="single" w:sz="4" w:space="0" w:color="auto"/>
                    <w:right w:val="single" w:sz="4" w:space="0" w:color="auto"/>
                  </w:tcBorders>
                  <w:shd w:val="clear" w:color="000000" w:fill="D9D9D9"/>
                  <w:noWrap/>
                  <w:vAlign w:val="bottom"/>
                  <w:hideMark/>
                </w:tcPr>
                <w:p w14:paraId="2C9F4FE8" w14:textId="77777777" w:rsidR="00454BDD" w:rsidRPr="00B504EF" w:rsidRDefault="00454BDD" w:rsidP="00454BDD">
                  <w:pPr>
                    <w:spacing w:after="0" w:line="240" w:lineRule="auto"/>
                    <w:jc w:val="right"/>
                    <w:rPr>
                      <w:rFonts w:ascii="Times New Roman" w:hAnsi="Times New Roman"/>
                      <w:b/>
                      <w:bCs/>
                      <w:sz w:val="20"/>
                      <w:szCs w:val="20"/>
                    </w:rPr>
                  </w:pPr>
                  <w:r w:rsidRPr="00B504EF">
                    <w:rPr>
                      <w:rFonts w:ascii="Times New Roman" w:hAnsi="Times New Roman"/>
                      <w:b/>
                      <w:bCs/>
                      <w:sz w:val="20"/>
                      <w:szCs w:val="20"/>
                    </w:rPr>
                    <w:t>288 354.97</w:t>
                  </w:r>
                </w:p>
              </w:tc>
              <w:tc>
                <w:tcPr>
                  <w:tcW w:w="1880" w:type="dxa"/>
                  <w:tcBorders>
                    <w:top w:val="nil"/>
                    <w:left w:val="nil"/>
                    <w:bottom w:val="single" w:sz="4" w:space="0" w:color="auto"/>
                    <w:right w:val="single" w:sz="4" w:space="0" w:color="auto"/>
                  </w:tcBorders>
                  <w:shd w:val="clear" w:color="000000" w:fill="D9D9D9"/>
                  <w:noWrap/>
                  <w:vAlign w:val="bottom"/>
                  <w:hideMark/>
                </w:tcPr>
                <w:p w14:paraId="76C9352B" w14:textId="77777777" w:rsidR="00454BDD" w:rsidRPr="00B504EF" w:rsidRDefault="00454BDD" w:rsidP="00454BDD">
                  <w:pPr>
                    <w:spacing w:after="0" w:line="240" w:lineRule="auto"/>
                    <w:jc w:val="right"/>
                    <w:rPr>
                      <w:rFonts w:ascii="Times New Roman" w:hAnsi="Times New Roman"/>
                      <w:b/>
                      <w:bCs/>
                      <w:sz w:val="20"/>
                      <w:szCs w:val="20"/>
                    </w:rPr>
                  </w:pPr>
                  <w:r w:rsidRPr="00B504EF">
                    <w:rPr>
                      <w:rFonts w:ascii="Times New Roman" w:hAnsi="Times New Roman"/>
                      <w:b/>
                      <w:bCs/>
                      <w:sz w:val="20"/>
                      <w:szCs w:val="20"/>
                    </w:rPr>
                    <w:t>678 235</w:t>
                  </w:r>
                </w:p>
              </w:tc>
            </w:tr>
          </w:tbl>
          <w:p w14:paraId="2F51D813" w14:textId="1461BE72" w:rsidR="00454BDD" w:rsidRDefault="00454BDD" w:rsidP="00454BDD">
            <w:pPr>
              <w:spacing w:after="0" w:line="240" w:lineRule="auto"/>
              <w:rPr>
                <w:iCs/>
                <w:sz w:val="24"/>
                <w:szCs w:val="24"/>
              </w:rPr>
            </w:pPr>
            <w:r w:rsidRPr="00B504EF">
              <w:rPr>
                <w:iCs/>
                <w:sz w:val="24"/>
                <w:szCs w:val="24"/>
              </w:rPr>
              <w:t xml:space="preserve">Aprēķins: (120 klienti x 180 dienas x 18.05 euro) + ((17 klienti x 365 dienas  x 34.21 euro)+(6 340.16 euro x 12 mēneši)) = 389 880 euro + (212 273.05 euro + 76 081.92 euro) = 389 880.00 euro + 288 354.97 euro = 678 234.97 euro = 678 235 euro. </w:t>
            </w:r>
          </w:p>
          <w:p w14:paraId="4FC2AF53" w14:textId="77777777" w:rsidR="00E539C9" w:rsidRPr="008B25C9" w:rsidRDefault="00E539C9" w:rsidP="00E539C9">
            <w:pPr>
              <w:spacing w:after="0" w:line="240" w:lineRule="auto"/>
              <w:rPr>
                <w:i/>
                <w:iCs/>
                <w:sz w:val="18"/>
                <w:szCs w:val="18"/>
              </w:rPr>
            </w:pPr>
            <w:r w:rsidRPr="00091D17">
              <w:rPr>
                <w:i/>
                <w:iCs/>
                <w:sz w:val="18"/>
                <w:szCs w:val="18"/>
              </w:rPr>
              <w:t>**Lai nodrošinātu speciālistu atalgojumu institūcijā, kas sniedz Pakalpojumu bērniem stacionārā, Pakalpojuma finansēšanas kārtībā ir noteikta fiksēta mēneša maksa (Pakalpojuma bērniem stacionārā izmaksas sastāv no fiksētas mēneša maksas (fiksēts finansējuma apjoms, ko Pakalpojuma sniedzējs saņem mēnesī) un mainīgās daļas (aprēķināta atbilstoši faktiskajai klientu dienu izpildei konkrētajā mēnesī)).. Fiksēta mēneša maksa Pakalpojumam bērniem stacionārā ir noteikta, lai, neatkarīgi no bērnu skaita, t.i. Pakalpojuma pieprasījuma, Pakalpojuma sniedzējs spētu Pakalpojumam piesaistīt speciālistus un nodrošināt speciālistu atlīdzību katru mēnesi, jo pretēji Pakalpojumam pilngadīgām personām, kurā plānotais Pakalpojuma saņēmēju vietu skaits nemainīgi ir aizpildīts (rezultatīvā rādītāja izpilde iepriekšējos 3 gados vidēji 100%), Pakalpojumā bērniem stacionāri klientu vietu aizpildījums ir ļoti mainīgs, kas rada apstākļus, ka Pakalpojumu bērniem stacionārā nevar nodrošināt analoģiski ar tādu pašu finansēšanas kārtību kā Pakalpojumam pilngadīgām personām, t.i. norēķins tikai pēc faktiskā klientu dienu aizpildījuma.</w:t>
            </w:r>
            <w:r w:rsidRPr="008B25C9">
              <w:rPr>
                <w:i/>
                <w:iCs/>
                <w:sz w:val="18"/>
                <w:szCs w:val="18"/>
              </w:rPr>
              <w:t xml:space="preserve"> </w:t>
            </w:r>
          </w:p>
          <w:p w14:paraId="71DB0D71" w14:textId="77777777" w:rsidR="00454BDD" w:rsidRPr="00B504EF" w:rsidRDefault="00454BDD" w:rsidP="00454BDD">
            <w:pPr>
              <w:spacing w:after="0" w:line="240" w:lineRule="auto"/>
              <w:rPr>
                <w:iCs/>
                <w:sz w:val="24"/>
                <w:szCs w:val="24"/>
              </w:rPr>
            </w:pPr>
          </w:p>
          <w:p w14:paraId="7B9F9F42" w14:textId="77777777" w:rsidR="00454BDD" w:rsidRPr="00B504EF" w:rsidRDefault="00454BDD" w:rsidP="00454BDD">
            <w:pPr>
              <w:spacing w:after="0" w:line="240" w:lineRule="auto"/>
              <w:rPr>
                <w:iCs/>
                <w:sz w:val="24"/>
                <w:szCs w:val="24"/>
              </w:rPr>
            </w:pPr>
            <w:r w:rsidRPr="00B504EF">
              <w:rPr>
                <w:iCs/>
                <w:sz w:val="24"/>
                <w:szCs w:val="24"/>
              </w:rPr>
              <w:t>Pakalpojuma pilngadīgām personām izmaksu aprēķins:</w:t>
            </w:r>
          </w:p>
          <w:tbl>
            <w:tblPr>
              <w:tblW w:w="8960" w:type="dxa"/>
              <w:tblLook w:val="04A0" w:firstRow="1" w:lastRow="0" w:firstColumn="1" w:lastColumn="0" w:noHBand="0" w:noVBand="1"/>
            </w:tblPr>
            <w:tblGrid>
              <w:gridCol w:w="2311"/>
              <w:gridCol w:w="1858"/>
              <w:gridCol w:w="1858"/>
              <w:gridCol w:w="1607"/>
            </w:tblGrid>
            <w:tr w:rsidR="00454BDD" w:rsidRPr="00B504EF" w14:paraId="06E63FFC" w14:textId="77777777" w:rsidTr="00454BDD">
              <w:trPr>
                <w:trHeight w:val="60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DA6E1" w14:textId="77777777" w:rsidR="00454BDD" w:rsidRPr="00B504EF" w:rsidRDefault="00454BDD" w:rsidP="00454BDD">
                  <w:pPr>
                    <w:spacing w:after="0" w:line="240" w:lineRule="auto"/>
                    <w:jc w:val="center"/>
                    <w:rPr>
                      <w:rFonts w:ascii="Times New Roman" w:hAnsi="Times New Roman"/>
                      <w:sz w:val="20"/>
                      <w:szCs w:val="20"/>
                    </w:rPr>
                  </w:pPr>
                  <w:r w:rsidRPr="00B504EF">
                    <w:rPr>
                      <w:rFonts w:ascii="Times New Roman" w:hAnsi="Times New Roman"/>
                      <w:sz w:val="20"/>
                      <w:szCs w:val="20"/>
                    </w:rPr>
                    <w:t>x</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61E7E1F9" w14:textId="77777777" w:rsidR="00454BDD" w:rsidRPr="00B504EF" w:rsidRDefault="00454BDD" w:rsidP="00454BDD">
                  <w:pPr>
                    <w:spacing w:after="0" w:line="240" w:lineRule="auto"/>
                    <w:jc w:val="center"/>
                    <w:rPr>
                      <w:rFonts w:ascii="Times New Roman" w:hAnsi="Times New Roman"/>
                      <w:sz w:val="20"/>
                      <w:szCs w:val="20"/>
                    </w:rPr>
                  </w:pPr>
                  <w:r w:rsidRPr="00B504EF">
                    <w:rPr>
                      <w:rFonts w:ascii="Times New Roman" w:hAnsi="Times New Roman"/>
                      <w:sz w:val="20"/>
                      <w:szCs w:val="20"/>
                    </w:rPr>
                    <w:t>Ambulatori/ pilngadīgas personas</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17D4FE4D" w14:textId="77777777" w:rsidR="00454BDD" w:rsidRPr="00B504EF" w:rsidRDefault="00454BDD" w:rsidP="00454BDD">
                  <w:pPr>
                    <w:spacing w:after="0" w:line="240" w:lineRule="auto"/>
                    <w:jc w:val="center"/>
                    <w:rPr>
                      <w:rFonts w:ascii="Times New Roman" w:hAnsi="Times New Roman"/>
                      <w:sz w:val="20"/>
                      <w:szCs w:val="20"/>
                    </w:rPr>
                  </w:pPr>
                  <w:r w:rsidRPr="00B504EF">
                    <w:rPr>
                      <w:rFonts w:ascii="Times New Roman" w:hAnsi="Times New Roman"/>
                      <w:sz w:val="20"/>
                      <w:szCs w:val="20"/>
                    </w:rPr>
                    <w:t>Stacionārā/ pilngadīgas personas</w:t>
                  </w:r>
                </w:p>
              </w:tc>
              <w:tc>
                <w:tcPr>
                  <w:tcW w:w="1880" w:type="dxa"/>
                  <w:tcBorders>
                    <w:top w:val="single" w:sz="4" w:space="0" w:color="auto"/>
                    <w:left w:val="nil"/>
                    <w:bottom w:val="single" w:sz="4" w:space="0" w:color="auto"/>
                    <w:right w:val="single" w:sz="4" w:space="0" w:color="auto"/>
                  </w:tcBorders>
                  <w:shd w:val="clear" w:color="000000" w:fill="D9D9D9"/>
                  <w:vAlign w:val="bottom"/>
                  <w:hideMark/>
                </w:tcPr>
                <w:p w14:paraId="612C9894" w14:textId="77777777" w:rsidR="00454BDD" w:rsidRPr="00B504EF" w:rsidRDefault="00454BDD" w:rsidP="00454BDD">
                  <w:pPr>
                    <w:spacing w:after="0" w:line="240" w:lineRule="auto"/>
                    <w:jc w:val="center"/>
                    <w:rPr>
                      <w:rFonts w:ascii="Times New Roman" w:hAnsi="Times New Roman"/>
                      <w:b/>
                      <w:bCs/>
                      <w:sz w:val="20"/>
                      <w:szCs w:val="20"/>
                    </w:rPr>
                  </w:pPr>
                  <w:r w:rsidRPr="00B504EF">
                    <w:rPr>
                      <w:rFonts w:ascii="Times New Roman" w:hAnsi="Times New Roman"/>
                      <w:b/>
                      <w:bCs/>
                      <w:sz w:val="20"/>
                      <w:szCs w:val="20"/>
                    </w:rPr>
                    <w:t>KOPĀ/ pilngadīgas personas</w:t>
                  </w:r>
                </w:p>
              </w:tc>
            </w:tr>
            <w:tr w:rsidR="00454BDD" w:rsidRPr="00B504EF" w14:paraId="5793FA08" w14:textId="77777777" w:rsidTr="00454BDD">
              <w:trPr>
                <w:trHeight w:val="264"/>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A314E55" w14:textId="77777777" w:rsidR="00454BDD" w:rsidRPr="00B504EF" w:rsidRDefault="00454BDD" w:rsidP="00454BDD">
                  <w:pPr>
                    <w:spacing w:after="0" w:line="240" w:lineRule="auto"/>
                    <w:rPr>
                      <w:rFonts w:ascii="Times New Roman" w:hAnsi="Times New Roman"/>
                      <w:sz w:val="20"/>
                      <w:szCs w:val="20"/>
                    </w:rPr>
                  </w:pPr>
                  <w:r w:rsidRPr="00B504EF">
                    <w:rPr>
                      <w:rFonts w:ascii="Times New Roman" w:hAnsi="Times New Roman"/>
                      <w:sz w:val="20"/>
                      <w:szCs w:val="20"/>
                    </w:rPr>
                    <w:t>Vietu skaits</w:t>
                  </w:r>
                </w:p>
              </w:tc>
              <w:tc>
                <w:tcPr>
                  <w:tcW w:w="2180" w:type="dxa"/>
                  <w:tcBorders>
                    <w:top w:val="nil"/>
                    <w:left w:val="nil"/>
                    <w:bottom w:val="single" w:sz="4" w:space="0" w:color="auto"/>
                    <w:right w:val="single" w:sz="4" w:space="0" w:color="auto"/>
                  </w:tcBorders>
                  <w:shd w:val="clear" w:color="auto" w:fill="auto"/>
                  <w:noWrap/>
                  <w:vAlign w:val="bottom"/>
                  <w:hideMark/>
                </w:tcPr>
                <w:p w14:paraId="6096FE06" w14:textId="77777777" w:rsidR="00454BDD" w:rsidRPr="00B504EF" w:rsidRDefault="00454BDD" w:rsidP="00454BDD">
                  <w:pPr>
                    <w:spacing w:after="0" w:line="240" w:lineRule="auto"/>
                    <w:jc w:val="center"/>
                    <w:rPr>
                      <w:rFonts w:ascii="Times New Roman" w:hAnsi="Times New Roman"/>
                      <w:sz w:val="20"/>
                      <w:szCs w:val="20"/>
                    </w:rPr>
                  </w:pPr>
                  <w:r w:rsidRPr="00B504EF">
                    <w:rPr>
                      <w:rFonts w:ascii="Times New Roman" w:hAnsi="Times New Roman"/>
                      <w:sz w:val="20"/>
                      <w:szCs w:val="20"/>
                    </w:rPr>
                    <w:t>20</w:t>
                  </w:r>
                </w:p>
              </w:tc>
              <w:tc>
                <w:tcPr>
                  <w:tcW w:w="2180" w:type="dxa"/>
                  <w:tcBorders>
                    <w:top w:val="nil"/>
                    <w:left w:val="nil"/>
                    <w:bottom w:val="single" w:sz="4" w:space="0" w:color="auto"/>
                    <w:right w:val="single" w:sz="4" w:space="0" w:color="auto"/>
                  </w:tcBorders>
                  <w:shd w:val="clear" w:color="auto" w:fill="auto"/>
                  <w:noWrap/>
                  <w:vAlign w:val="bottom"/>
                  <w:hideMark/>
                </w:tcPr>
                <w:p w14:paraId="1B9C22A5" w14:textId="77777777" w:rsidR="00454BDD" w:rsidRPr="00B504EF" w:rsidRDefault="00454BDD" w:rsidP="00454BDD">
                  <w:pPr>
                    <w:spacing w:after="0" w:line="240" w:lineRule="auto"/>
                    <w:jc w:val="center"/>
                    <w:rPr>
                      <w:rFonts w:ascii="Times New Roman" w:hAnsi="Times New Roman"/>
                      <w:sz w:val="20"/>
                      <w:szCs w:val="20"/>
                    </w:rPr>
                  </w:pPr>
                  <w:r w:rsidRPr="00B504EF">
                    <w:rPr>
                      <w:rFonts w:ascii="Times New Roman" w:hAnsi="Times New Roman"/>
                      <w:sz w:val="20"/>
                      <w:szCs w:val="20"/>
                    </w:rPr>
                    <w:t>10</w:t>
                  </w:r>
                </w:p>
              </w:tc>
              <w:tc>
                <w:tcPr>
                  <w:tcW w:w="1880" w:type="dxa"/>
                  <w:tcBorders>
                    <w:top w:val="nil"/>
                    <w:left w:val="nil"/>
                    <w:bottom w:val="single" w:sz="4" w:space="0" w:color="auto"/>
                    <w:right w:val="single" w:sz="4" w:space="0" w:color="auto"/>
                  </w:tcBorders>
                  <w:shd w:val="clear" w:color="000000" w:fill="D9D9D9"/>
                  <w:noWrap/>
                  <w:vAlign w:val="bottom"/>
                  <w:hideMark/>
                </w:tcPr>
                <w:p w14:paraId="4FE9CE16" w14:textId="77777777" w:rsidR="00454BDD" w:rsidRPr="00B504EF" w:rsidRDefault="00454BDD" w:rsidP="00454BDD">
                  <w:pPr>
                    <w:spacing w:after="0" w:line="240" w:lineRule="auto"/>
                    <w:jc w:val="center"/>
                    <w:rPr>
                      <w:rFonts w:ascii="Times New Roman" w:hAnsi="Times New Roman"/>
                      <w:b/>
                      <w:bCs/>
                      <w:sz w:val="20"/>
                      <w:szCs w:val="20"/>
                    </w:rPr>
                  </w:pPr>
                  <w:r w:rsidRPr="00B504EF">
                    <w:rPr>
                      <w:rFonts w:ascii="Times New Roman" w:hAnsi="Times New Roman"/>
                      <w:b/>
                      <w:bCs/>
                      <w:sz w:val="20"/>
                      <w:szCs w:val="20"/>
                    </w:rPr>
                    <w:t>30</w:t>
                  </w:r>
                </w:p>
              </w:tc>
            </w:tr>
            <w:tr w:rsidR="00454BDD" w:rsidRPr="00B504EF" w14:paraId="147C3F72" w14:textId="77777777" w:rsidTr="00454BDD">
              <w:trPr>
                <w:trHeight w:val="264"/>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2EBEF27" w14:textId="77777777" w:rsidR="00454BDD" w:rsidRPr="00B504EF" w:rsidRDefault="00454BDD" w:rsidP="00454BDD">
                  <w:pPr>
                    <w:spacing w:after="0" w:line="240" w:lineRule="auto"/>
                    <w:rPr>
                      <w:rFonts w:ascii="Times New Roman" w:hAnsi="Times New Roman"/>
                      <w:sz w:val="20"/>
                      <w:szCs w:val="20"/>
                    </w:rPr>
                  </w:pPr>
                  <w:r w:rsidRPr="00B504EF">
                    <w:rPr>
                      <w:rFonts w:ascii="Times New Roman" w:hAnsi="Times New Roman"/>
                      <w:sz w:val="20"/>
                      <w:szCs w:val="20"/>
                    </w:rPr>
                    <w:t>MAX kl.d.sk. /1 kl. gadā</w:t>
                  </w:r>
                </w:p>
              </w:tc>
              <w:tc>
                <w:tcPr>
                  <w:tcW w:w="2180" w:type="dxa"/>
                  <w:tcBorders>
                    <w:top w:val="nil"/>
                    <w:left w:val="nil"/>
                    <w:bottom w:val="single" w:sz="4" w:space="0" w:color="auto"/>
                    <w:right w:val="single" w:sz="4" w:space="0" w:color="auto"/>
                  </w:tcBorders>
                  <w:shd w:val="clear" w:color="auto" w:fill="auto"/>
                  <w:noWrap/>
                  <w:vAlign w:val="bottom"/>
                  <w:hideMark/>
                </w:tcPr>
                <w:p w14:paraId="10429ABD" w14:textId="77777777" w:rsidR="00454BDD" w:rsidRPr="00B504EF" w:rsidRDefault="00454BDD" w:rsidP="00454BDD">
                  <w:pPr>
                    <w:spacing w:after="0" w:line="240" w:lineRule="auto"/>
                    <w:jc w:val="center"/>
                    <w:rPr>
                      <w:rFonts w:ascii="Times New Roman" w:hAnsi="Times New Roman"/>
                      <w:sz w:val="20"/>
                      <w:szCs w:val="20"/>
                    </w:rPr>
                  </w:pPr>
                  <w:r w:rsidRPr="00B504EF">
                    <w:rPr>
                      <w:rFonts w:ascii="Times New Roman" w:hAnsi="Times New Roman"/>
                      <w:sz w:val="20"/>
                      <w:szCs w:val="20"/>
                    </w:rPr>
                    <w:t>180</w:t>
                  </w:r>
                </w:p>
              </w:tc>
              <w:tc>
                <w:tcPr>
                  <w:tcW w:w="2180" w:type="dxa"/>
                  <w:tcBorders>
                    <w:top w:val="nil"/>
                    <w:left w:val="nil"/>
                    <w:bottom w:val="single" w:sz="4" w:space="0" w:color="auto"/>
                    <w:right w:val="single" w:sz="4" w:space="0" w:color="auto"/>
                  </w:tcBorders>
                  <w:shd w:val="clear" w:color="auto" w:fill="auto"/>
                  <w:noWrap/>
                  <w:vAlign w:val="bottom"/>
                  <w:hideMark/>
                </w:tcPr>
                <w:p w14:paraId="663709E4" w14:textId="77777777" w:rsidR="00454BDD" w:rsidRPr="00B504EF" w:rsidRDefault="00454BDD" w:rsidP="00454BDD">
                  <w:pPr>
                    <w:spacing w:after="0" w:line="240" w:lineRule="auto"/>
                    <w:jc w:val="center"/>
                    <w:rPr>
                      <w:rFonts w:ascii="Times New Roman" w:hAnsi="Times New Roman"/>
                      <w:sz w:val="20"/>
                      <w:szCs w:val="20"/>
                    </w:rPr>
                  </w:pPr>
                  <w:r w:rsidRPr="00B504EF">
                    <w:rPr>
                      <w:rFonts w:ascii="Times New Roman" w:hAnsi="Times New Roman"/>
                      <w:sz w:val="20"/>
                      <w:szCs w:val="20"/>
                    </w:rPr>
                    <w:t>365</w:t>
                  </w:r>
                </w:p>
              </w:tc>
              <w:tc>
                <w:tcPr>
                  <w:tcW w:w="1880" w:type="dxa"/>
                  <w:tcBorders>
                    <w:top w:val="nil"/>
                    <w:left w:val="nil"/>
                    <w:bottom w:val="single" w:sz="4" w:space="0" w:color="auto"/>
                    <w:right w:val="single" w:sz="4" w:space="0" w:color="auto"/>
                  </w:tcBorders>
                  <w:shd w:val="clear" w:color="000000" w:fill="D9D9D9"/>
                  <w:noWrap/>
                  <w:vAlign w:val="bottom"/>
                  <w:hideMark/>
                </w:tcPr>
                <w:p w14:paraId="688369BC" w14:textId="77777777" w:rsidR="00454BDD" w:rsidRPr="00B504EF" w:rsidRDefault="00454BDD" w:rsidP="00454BDD">
                  <w:pPr>
                    <w:spacing w:after="0" w:line="240" w:lineRule="auto"/>
                    <w:jc w:val="center"/>
                    <w:rPr>
                      <w:rFonts w:ascii="Times New Roman" w:hAnsi="Times New Roman"/>
                      <w:b/>
                      <w:bCs/>
                      <w:sz w:val="20"/>
                      <w:szCs w:val="20"/>
                    </w:rPr>
                  </w:pPr>
                  <w:r w:rsidRPr="00B504EF">
                    <w:rPr>
                      <w:rFonts w:ascii="Times New Roman" w:hAnsi="Times New Roman"/>
                      <w:b/>
                      <w:bCs/>
                      <w:sz w:val="20"/>
                      <w:szCs w:val="20"/>
                    </w:rPr>
                    <w:t>-</w:t>
                  </w:r>
                </w:p>
              </w:tc>
            </w:tr>
            <w:tr w:rsidR="00454BDD" w:rsidRPr="00B504EF" w14:paraId="5D086C33" w14:textId="77777777" w:rsidTr="00454BDD">
              <w:trPr>
                <w:trHeight w:val="264"/>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D9AAC56" w14:textId="77777777" w:rsidR="00454BDD" w:rsidRPr="00B504EF" w:rsidRDefault="00454BDD" w:rsidP="00454BDD">
                  <w:pPr>
                    <w:spacing w:after="0" w:line="240" w:lineRule="auto"/>
                    <w:rPr>
                      <w:rFonts w:ascii="Times New Roman" w:hAnsi="Times New Roman"/>
                      <w:sz w:val="20"/>
                      <w:szCs w:val="20"/>
                    </w:rPr>
                  </w:pPr>
                  <w:r w:rsidRPr="00B504EF">
                    <w:rPr>
                      <w:rFonts w:ascii="Times New Roman" w:hAnsi="Times New Roman"/>
                      <w:sz w:val="20"/>
                      <w:szCs w:val="20"/>
                    </w:rPr>
                    <w:t>Klientu dienu sk. gadā</w:t>
                  </w:r>
                </w:p>
              </w:tc>
              <w:tc>
                <w:tcPr>
                  <w:tcW w:w="2180" w:type="dxa"/>
                  <w:tcBorders>
                    <w:top w:val="nil"/>
                    <w:left w:val="nil"/>
                    <w:bottom w:val="single" w:sz="4" w:space="0" w:color="auto"/>
                    <w:right w:val="single" w:sz="4" w:space="0" w:color="auto"/>
                  </w:tcBorders>
                  <w:shd w:val="clear" w:color="auto" w:fill="auto"/>
                  <w:noWrap/>
                  <w:vAlign w:val="bottom"/>
                  <w:hideMark/>
                </w:tcPr>
                <w:p w14:paraId="31D25ABA" w14:textId="77777777" w:rsidR="00454BDD" w:rsidRPr="00B504EF" w:rsidRDefault="00454BDD" w:rsidP="00454BDD">
                  <w:pPr>
                    <w:spacing w:after="0" w:line="240" w:lineRule="auto"/>
                    <w:jc w:val="center"/>
                    <w:rPr>
                      <w:rFonts w:ascii="Times New Roman" w:hAnsi="Times New Roman"/>
                      <w:sz w:val="20"/>
                      <w:szCs w:val="20"/>
                    </w:rPr>
                  </w:pPr>
                  <w:r w:rsidRPr="00B504EF">
                    <w:rPr>
                      <w:rFonts w:ascii="Times New Roman" w:hAnsi="Times New Roman"/>
                      <w:sz w:val="20"/>
                      <w:szCs w:val="20"/>
                    </w:rPr>
                    <w:t>3 600</w:t>
                  </w:r>
                </w:p>
              </w:tc>
              <w:tc>
                <w:tcPr>
                  <w:tcW w:w="2180" w:type="dxa"/>
                  <w:tcBorders>
                    <w:top w:val="nil"/>
                    <w:left w:val="nil"/>
                    <w:bottom w:val="single" w:sz="4" w:space="0" w:color="auto"/>
                    <w:right w:val="single" w:sz="4" w:space="0" w:color="auto"/>
                  </w:tcBorders>
                  <w:shd w:val="clear" w:color="auto" w:fill="auto"/>
                  <w:noWrap/>
                  <w:vAlign w:val="bottom"/>
                  <w:hideMark/>
                </w:tcPr>
                <w:p w14:paraId="6DEF523B" w14:textId="77777777" w:rsidR="00454BDD" w:rsidRPr="00B504EF" w:rsidRDefault="00454BDD" w:rsidP="00454BDD">
                  <w:pPr>
                    <w:spacing w:after="0" w:line="240" w:lineRule="auto"/>
                    <w:jc w:val="center"/>
                    <w:rPr>
                      <w:rFonts w:ascii="Times New Roman" w:hAnsi="Times New Roman"/>
                      <w:sz w:val="20"/>
                      <w:szCs w:val="20"/>
                    </w:rPr>
                  </w:pPr>
                  <w:r w:rsidRPr="00B504EF">
                    <w:rPr>
                      <w:rFonts w:ascii="Times New Roman" w:hAnsi="Times New Roman"/>
                      <w:sz w:val="20"/>
                      <w:szCs w:val="20"/>
                    </w:rPr>
                    <w:t>3 650</w:t>
                  </w:r>
                </w:p>
              </w:tc>
              <w:tc>
                <w:tcPr>
                  <w:tcW w:w="1880" w:type="dxa"/>
                  <w:tcBorders>
                    <w:top w:val="nil"/>
                    <w:left w:val="nil"/>
                    <w:bottom w:val="single" w:sz="4" w:space="0" w:color="auto"/>
                    <w:right w:val="single" w:sz="4" w:space="0" w:color="auto"/>
                  </w:tcBorders>
                  <w:shd w:val="clear" w:color="000000" w:fill="D9D9D9"/>
                  <w:noWrap/>
                  <w:vAlign w:val="bottom"/>
                  <w:hideMark/>
                </w:tcPr>
                <w:p w14:paraId="11329846" w14:textId="77777777" w:rsidR="00454BDD" w:rsidRPr="00B504EF" w:rsidRDefault="00454BDD" w:rsidP="00454BDD">
                  <w:pPr>
                    <w:spacing w:after="0" w:line="240" w:lineRule="auto"/>
                    <w:jc w:val="center"/>
                    <w:rPr>
                      <w:rFonts w:ascii="Times New Roman" w:hAnsi="Times New Roman"/>
                      <w:b/>
                      <w:bCs/>
                      <w:sz w:val="20"/>
                      <w:szCs w:val="20"/>
                    </w:rPr>
                  </w:pPr>
                  <w:r w:rsidRPr="00B504EF">
                    <w:rPr>
                      <w:rFonts w:ascii="Times New Roman" w:hAnsi="Times New Roman"/>
                      <w:b/>
                      <w:bCs/>
                      <w:sz w:val="20"/>
                      <w:szCs w:val="20"/>
                    </w:rPr>
                    <w:t>-</w:t>
                  </w:r>
                </w:p>
              </w:tc>
            </w:tr>
            <w:tr w:rsidR="00454BDD" w:rsidRPr="00B504EF" w14:paraId="5272F3AB" w14:textId="77777777" w:rsidTr="00454BDD">
              <w:trPr>
                <w:trHeight w:val="264"/>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72BD844" w14:textId="77777777" w:rsidR="00454BDD" w:rsidRPr="00B504EF" w:rsidRDefault="00454BDD" w:rsidP="00454BDD">
                  <w:pPr>
                    <w:spacing w:after="0" w:line="240" w:lineRule="auto"/>
                    <w:rPr>
                      <w:rFonts w:ascii="Times New Roman" w:hAnsi="Times New Roman"/>
                      <w:sz w:val="20"/>
                      <w:szCs w:val="20"/>
                    </w:rPr>
                  </w:pPr>
                  <w:r w:rsidRPr="00B504EF">
                    <w:rPr>
                      <w:rFonts w:ascii="Times New Roman" w:hAnsi="Times New Roman"/>
                      <w:sz w:val="20"/>
                      <w:szCs w:val="20"/>
                    </w:rPr>
                    <w:t xml:space="preserve">Klienta dienas cena, </w:t>
                  </w:r>
                  <w:r w:rsidRPr="00B504EF">
                    <w:rPr>
                      <w:rFonts w:ascii="Times New Roman" w:hAnsi="Times New Roman"/>
                      <w:i/>
                      <w:sz w:val="20"/>
                      <w:szCs w:val="20"/>
                    </w:rPr>
                    <w:t>euro</w:t>
                  </w:r>
                </w:p>
              </w:tc>
              <w:tc>
                <w:tcPr>
                  <w:tcW w:w="2180" w:type="dxa"/>
                  <w:tcBorders>
                    <w:top w:val="nil"/>
                    <w:left w:val="nil"/>
                    <w:bottom w:val="single" w:sz="4" w:space="0" w:color="auto"/>
                    <w:right w:val="single" w:sz="4" w:space="0" w:color="auto"/>
                  </w:tcBorders>
                  <w:shd w:val="clear" w:color="auto" w:fill="auto"/>
                  <w:noWrap/>
                  <w:vAlign w:val="bottom"/>
                  <w:hideMark/>
                </w:tcPr>
                <w:p w14:paraId="58146638" w14:textId="77777777" w:rsidR="00454BDD" w:rsidRPr="00B504EF" w:rsidRDefault="00454BDD" w:rsidP="00454BDD">
                  <w:pPr>
                    <w:spacing w:after="0" w:line="240" w:lineRule="auto"/>
                    <w:jc w:val="right"/>
                    <w:rPr>
                      <w:rFonts w:ascii="Times New Roman" w:hAnsi="Times New Roman"/>
                      <w:sz w:val="20"/>
                      <w:szCs w:val="20"/>
                    </w:rPr>
                  </w:pPr>
                  <w:r w:rsidRPr="00B504EF">
                    <w:rPr>
                      <w:rFonts w:ascii="Times New Roman" w:hAnsi="Times New Roman"/>
                      <w:sz w:val="20"/>
                      <w:szCs w:val="20"/>
                    </w:rPr>
                    <w:t>16.89*</w:t>
                  </w:r>
                </w:p>
              </w:tc>
              <w:tc>
                <w:tcPr>
                  <w:tcW w:w="2180" w:type="dxa"/>
                  <w:tcBorders>
                    <w:top w:val="nil"/>
                    <w:left w:val="nil"/>
                    <w:bottom w:val="single" w:sz="4" w:space="0" w:color="auto"/>
                    <w:right w:val="single" w:sz="4" w:space="0" w:color="auto"/>
                  </w:tcBorders>
                  <w:shd w:val="clear" w:color="auto" w:fill="auto"/>
                  <w:noWrap/>
                  <w:vAlign w:val="bottom"/>
                  <w:hideMark/>
                </w:tcPr>
                <w:p w14:paraId="21A2510E" w14:textId="77777777" w:rsidR="00454BDD" w:rsidRPr="00B504EF" w:rsidRDefault="00454BDD" w:rsidP="00454BDD">
                  <w:pPr>
                    <w:spacing w:after="0" w:line="240" w:lineRule="auto"/>
                    <w:jc w:val="right"/>
                    <w:rPr>
                      <w:rFonts w:ascii="Times New Roman" w:hAnsi="Times New Roman"/>
                      <w:sz w:val="20"/>
                      <w:szCs w:val="20"/>
                    </w:rPr>
                  </w:pPr>
                  <w:r w:rsidRPr="00B504EF">
                    <w:rPr>
                      <w:rFonts w:ascii="Times New Roman" w:hAnsi="Times New Roman"/>
                      <w:sz w:val="20"/>
                      <w:szCs w:val="20"/>
                    </w:rPr>
                    <w:t>36.72*</w:t>
                  </w:r>
                </w:p>
              </w:tc>
              <w:tc>
                <w:tcPr>
                  <w:tcW w:w="1880" w:type="dxa"/>
                  <w:tcBorders>
                    <w:top w:val="nil"/>
                    <w:left w:val="nil"/>
                    <w:bottom w:val="single" w:sz="4" w:space="0" w:color="auto"/>
                    <w:right w:val="single" w:sz="4" w:space="0" w:color="auto"/>
                  </w:tcBorders>
                  <w:shd w:val="clear" w:color="000000" w:fill="D9D9D9"/>
                  <w:noWrap/>
                  <w:vAlign w:val="bottom"/>
                  <w:hideMark/>
                </w:tcPr>
                <w:p w14:paraId="6B0C5056" w14:textId="77777777" w:rsidR="00454BDD" w:rsidRPr="00B504EF" w:rsidRDefault="00454BDD" w:rsidP="00454BDD">
                  <w:pPr>
                    <w:spacing w:after="0" w:line="240" w:lineRule="auto"/>
                    <w:jc w:val="center"/>
                    <w:rPr>
                      <w:rFonts w:ascii="Times New Roman" w:hAnsi="Times New Roman"/>
                      <w:b/>
                      <w:bCs/>
                      <w:sz w:val="20"/>
                      <w:szCs w:val="20"/>
                    </w:rPr>
                  </w:pPr>
                  <w:r w:rsidRPr="00B504EF">
                    <w:rPr>
                      <w:rFonts w:ascii="Times New Roman" w:hAnsi="Times New Roman"/>
                      <w:b/>
                      <w:bCs/>
                      <w:sz w:val="20"/>
                      <w:szCs w:val="20"/>
                    </w:rPr>
                    <w:t>-</w:t>
                  </w:r>
                </w:p>
              </w:tc>
            </w:tr>
            <w:tr w:rsidR="00454BDD" w:rsidRPr="00B504EF" w14:paraId="6C7F8500" w14:textId="77777777" w:rsidTr="00454BDD">
              <w:trPr>
                <w:trHeight w:val="264"/>
              </w:trPr>
              <w:tc>
                <w:tcPr>
                  <w:tcW w:w="2720" w:type="dxa"/>
                  <w:tcBorders>
                    <w:top w:val="nil"/>
                    <w:left w:val="single" w:sz="4" w:space="0" w:color="auto"/>
                    <w:bottom w:val="single" w:sz="4" w:space="0" w:color="auto"/>
                    <w:right w:val="single" w:sz="4" w:space="0" w:color="auto"/>
                  </w:tcBorders>
                  <w:shd w:val="clear" w:color="000000" w:fill="D9D9D9"/>
                  <w:noWrap/>
                  <w:vAlign w:val="bottom"/>
                  <w:hideMark/>
                </w:tcPr>
                <w:p w14:paraId="1EFACDDA" w14:textId="77777777" w:rsidR="00454BDD" w:rsidRPr="00B504EF" w:rsidRDefault="00454BDD" w:rsidP="00454BDD">
                  <w:pPr>
                    <w:spacing w:after="0" w:line="240" w:lineRule="auto"/>
                    <w:rPr>
                      <w:rFonts w:ascii="Times New Roman" w:hAnsi="Times New Roman"/>
                      <w:b/>
                      <w:bCs/>
                      <w:sz w:val="20"/>
                      <w:szCs w:val="20"/>
                    </w:rPr>
                  </w:pPr>
                  <w:r w:rsidRPr="00B504EF">
                    <w:rPr>
                      <w:rFonts w:ascii="Times New Roman" w:hAnsi="Times New Roman"/>
                      <w:b/>
                      <w:bCs/>
                      <w:sz w:val="20"/>
                      <w:szCs w:val="20"/>
                    </w:rPr>
                    <w:t xml:space="preserve">Izdevumi KOPĀ/gadā, </w:t>
                  </w:r>
                  <w:r w:rsidRPr="00B504EF">
                    <w:rPr>
                      <w:rFonts w:ascii="Times New Roman" w:hAnsi="Times New Roman"/>
                      <w:b/>
                      <w:bCs/>
                      <w:i/>
                      <w:sz w:val="20"/>
                      <w:szCs w:val="20"/>
                    </w:rPr>
                    <w:t>euro</w:t>
                  </w:r>
                </w:p>
              </w:tc>
              <w:tc>
                <w:tcPr>
                  <w:tcW w:w="2180" w:type="dxa"/>
                  <w:tcBorders>
                    <w:top w:val="nil"/>
                    <w:left w:val="nil"/>
                    <w:bottom w:val="single" w:sz="4" w:space="0" w:color="auto"/>
                    <w:right w:val="single" w:sz="4" w:space="0" w:color="auto"/>
                  </w:tcBorders>
                  <w:shd w:val="clear" w:color="000000" w:fill="D9D9D9"/>
                  <w:noWrap/>
                  <w:vAlign w:val="bottom"/>
                  <w:hideMark/>
                </w:tcPr>
                <w:p w14:paraId="16B7D8CC" w14:textId="77777777" w:rsidR="00454BDD" w:rsidRPr="00B504EF" w:rsidRDefault="00454BDD" w:rsidP="00454BDD">
                  <w:pPr>
                    <w:spacing w:after="0" w:line="240" w:lineRule="auto"/>
                    <w:jc w:val="right"/>
                    <w:rPr>
                      <w:rFonts w:ascii="Times New Roman" w:hAnsi="Times New Roman"/>
                      <w:b/>
                      <w:bCs/>
                      <w:sz w:val="20"/>
                      <w:szCs w:val="20"/>
                    </w:rPr>
                  </w:pPr>
                  <w:r w:rsidRPr="00B504EF">
                    <w:rPr>
                      <w:rFonts w:ascii="Times New Roman" w:hAnsi="Times New Roman"/>
                      <w:b/>
                      <w:bCs/>
                      <w:sz w:val="20"/>
                      <w:szCs w:val="20"/>
                    </w:rPr>
                    <w:t>60 804.00</w:t>
                  </w:r>
                </w:p>
              </w:tc>
              <w:tc>
                <w:tcPr>
                  <w:tcW w:w="2180" w:type="dxa"/>
                  <w:tcBorders>
                    <w:top w:val="nil"/>
                    <w:left w:val="nil"/>
                    <w:bottom w:val="single" w:sz="4" w:space="0" w:color="auto"/>
                    <w:right w:val="single" w:sz="4" w:space="0" w:color="auto"/>
                  </w:tcBorders>
                  <w:shd w:val="clear" w:color="000000" w:fill="D9D9D9"/>
                  <w:noWrap/>
                  <w:vAlign w:val="bottom"/>
                  <w:hideMark/>
                </w:tcPr>
                <w:p w14:paraId="2604D138" w14:textId="77777777" w:rsidR="00454BDD" w:rsidRPr="00B504EF" w:rsidRDefault="00454BDD" w:rsidP="00454BDD">
                  <w:pPr>
                    <w:spacing w:after="0" w:line="240" w:lineRule="auto"/>
                    <w:jc w:val="right"/>
                    <w:rPr>
                      <w:rFonts w:ascii="Times New Roman" w:hAnsi="Times New Roman"/>
                      <w:b/>
                      <w:bCs/>
                      <w:sz w:val="20"/>
                      <w:szCs w:val="20"/>
                    </w:rPr>
                  </w:pPr>
                  <w:r w:rsidRPr="00B504EF">
                    <w:rPr>
                      <w:rFonts w:ascii="Times New Roman" w:hAnsi="Times New Roman"/>
                      <w:b/>
                      <w:bCs/>
                      <w:sz w:val="20"/>
                      <w:szCs w:val="20"/>
                    </w:rPr>
                    <w:t>134 028.00</w:t>
                  </w:r>
                </w:p>
              </w:tc>
              <w:tc>
                <w:tcPr>
                  <w:tcW w:w="1880" w:type="dxa"/>
                  <w:tcBorders>
                    <w:top w:val="nil"/>
                    <w:left w:val="nil"/>
                    <w:bottom w:val="single" w:sz="4" w:space="0" w:color="auto"/>
                    <w:right w:val="single" w:sz="4" w:space="0" w:color="auto"/>
                  </w:tcBorders>
                  <w:shd w:val="clear" w:color="000000" w:fill="D9D9D9"/>
                  <w:noWrap/>
                  <w:vAlign w:val="bottom"/>
                  <w:hideMark/>
                </w:tcPr>
                <w:p w14:paraId="21DB1348" w14:textId="77777777" w:rsidR="00454BDD" w:rsidRPr="00B504EF" w:rsidRDefault="00454BDD" w:rsidP="00454BDD">
                  <w:pPr>
                    <w:spacing w:after="0" w:line="240" w:lineRule="auto"/>
                    <w:jc w:val="right"/>
                    <w:rPr>
                      <w:rFonts w:ascii="Times New Roman" w:hAnsi="Times New Roman"/>
                      <w:b/>
                      <w:bCs/>
                      <w:sz w:val="20"/>
                      <w:szCs w:val="20"/>
                    </w:rPr>
                  </w:pPr>
                  <w:r w:rsidRPr="00B504EF">
                    <w:rPr>
                      <w:rFonts w:ascii="Times New Roman" w:hAnsi="Times New Roman"/>
                      <w:b/>
                      <w:bCs/>
                      <w:sz w:val="20"/>
                      <w:szCs w:val="20"/>
                    </w:rPr>
                    <w:t>194 832</w:t>
                  </w:r>
                </w:p>
              </w:tc>
            </w:tr>
          </w:tbl>
          <w:p w14:paraId="731E34A7" w14:textId="77777777" w:rsidR="00454BDD" w:rsidRPr="00B504EF" w:rsidRDefault="00454BDD" w:rsidP="00454BDD">
            <w:pPr>
              <w:spacing w:after="0" w:line="240" w:lineRule="auto"/>
              <w:rPr>
                <w:iCs/>
                <w:sz w:val="24"/>
                <w:szCs w:val="24"/>
              </w:rPr>
            </w:pPr>
            <w:r w:rsidRPr="00B504EF">
              <w:rPr>
                <w:iCs/>
                <w:sz w:val="24"/>
                <w:szCs w:val="24"/>
              </w:rPr>
              <w:t xml:space="preserve">Aprēķins: (20 klienti x 180 dienas x 16.89 euro) + (10 klienti x 365 dienas  x 36.72 euro) = 60 804.00 euro + 134 028.00 euro = 194 832 euro. </w:t>
            </w:r>
          </w:p>
          <w:p w14:paraId="68D6DAFC" w14:textId="77777777" w:rsidR="00454BDD" w:rsidRPr="00B504EF" w:rsidRDefault="00454BDD" w:rsidP="00454BDD">
            <w:pPr>
              <w:spacing w:after="0" w:line="240" w:lineRule="auto"/>
              <w:rPr>
                <w:iCs/>
                <w:sz w:val="24"/>
                <w:szCs w:val="24"/>
              </w:rPr>
            </w:pPr>
          </w:p>
          <w:p w14:paraId="159BDA2E" w14:textId="1EF39D35" w:rsidR="00454BDD" w:rsidRDefault="00454BDD" w:rsidP="00454BDD">
            <w:pPr>
              <w:spacing w:after="0" w:line="240" w:lineRule="auto"/>
              <w:rPr>
                <w:i/>
                <w:iCs/>
                <w:sz w:val="18"/>
                <w:szCs w:val="18"/>
              </w:rPr>
            </w:pPr>
            <w:r w:rsidRPr="00B504EF">
              <w:rPr>
                <w:i/>
                <w:iCs/>
                <w:sz w:val="18"/>
                <w:szCs w:val="18"/>
              </w:rPr>
              <w:lastRenderedPageBreak/>
              <w:t>*Plānotā pakalpojuma vienas vienības cena, kas var atšķirties no faktiskās cenas līgumā, kuru nosaka iepirkuma procedūras norises laikā  potenciālie pakalpojumu sniedzēji.</w:t>
            </w:r>
          </w:p>
          <w:p w14:paraId="02E2C736" w14:textId="510104A2" w:rsidR="00E539C9" w:rsidRDefault="00E539C9" w:rsidP="00454BDD">
            <w:pPr>
              <w:spacing w:after="0" w:line="240" w:lineRule="auto"/>
              <w:rPr>
                <w:i/>
                <w:iCs/>
                <w:sz w:val="18"/>
                <w:szCs w:val="18"/>
              </w:rPr>
            </w:pPr>
          </w:p>
          <w:p w14:paraId="2F1BA687" w14:textId="66497657" w:rsidR="00E539C9" w:rsidRPr="00B504EF" w:rsidRDefault="00E539C9" w:rsidP="00454BDD">
            <w:pPr>
              <w:spacing w:after="0" w:line="240" w:lineRule="auto"/>
              <w:rPr>
                <w:i/>
                <w:iCs/>
                <w:sz w:val="18"/>
                <w:szCs w:val="18"/>
              </w:rPr>
            </w:pPr>
            <w:r w:rsidRPr="00056172">
              <w:rPr>
                <w:iCs/>
                <w:sz w:val="24"/>
                <w:szCs w:val="24"/>
              </w:rPr>
              <w:t xml:space="preserve">Ņemot vērā valstī izsludināto ārkārtas stāvokli 2020. gadā, Pakalpojumam bērniem stacionāri 2020. gadā prognozējama plānotā rezultatīvā rādītāja un attiecīgi arī finansējuma (līgums ar </w:t>
            </w:r>
            <w:r w:rsidRPr="00056172">
              <w:rPr>
                <w:sz w:val="24"/>
                <w:szCs w:val="24"/>
              </w:rPr>
              <w:t>VSIA “Slimnīca “</w:t>
            </w:r>
            <w:proofErr w:type="spellStart"/>
            <w:r w:rsidRPr="00056172">
              <w:rPr>
                <w:sz w:val="24"/>
                <w:szCs w:val="24"/>
              </w:rPr>
              <w:t>Ģintermuiža</w:t>
            </w:r>
            <w:proofErr w:type="spellEnd"/>
            <w:r w:rsidRPr="00056172">
              <w:rPr>
                <w:sz w:val="24"/>
                <w:szCs w:val="24"/>
              </w:rPr>
              <w:t>””</w:t>
            </w:r>
            <w:r w:rsidRPr="00056172">
              <w:rPr>
                <w:iCs/>
                <w:sz w:val="24"/>
                <w:szCs w:val="24"/>
              </w:rPr>
              <w:t>) neizpilde, jo ārkārtējās situācijas laikā jaunu Pakalpojuma saņēmēju uzņemšana stacionārā tika apturēta, kā arī lielākā daļa Pakalpojuma saņēmēju pārtrauca saņemt Pakalpojumu (vecāki pieņēma lēmumu, ka bērns valstī noteikto ārkārtas stāvokļa laiku pavadīs mājās). Pamatojoties uz minēto Ministrija 2020. gadā sniegs priekšlikum</w:t>
            </w:r>
            <w:r w:rsidR="00972EF1">
              <w:rPr>
                <w:iCs/>
                <w:sz w:val="24"/>
                <w:szCs w:val="24"/>
              </w:rPr>
              <w:t>u</w:t>
            </w:r>
            <w:r w:rsidRPr="00056172">
              <w:rPr>
                <w:iCs/>
                <w:sz w:val="24"/>
                <w:szCs w:val="24"/>
              </w:rPr>
              <w:t xml:space="preserve"> finansējuma pārdalei</w:t>
            </w:r>
            <w:r w:rsidR="00000903">
              <w:rPr>
                <w:iCs/>
                <w:sz w:val="24"/>
                <w:szCs w:val="24"/>
              </w:rPr>
              <w:t xml:space="preserve"> 116 532 euro apmērā</w:t>
            </w:r>
            <w:r w:rsidRPr="00056172">
              <w:rPr>
                <w:iCs/>
                <w:sz w:val="24"/>
                <w:szCs w:val="24"/>
              </w:rPr>
              <w:t xml:space="preserve"> no </w:t>
            </w:r>
            <w:r w:rsidRPr="00056172">
              <w:rPr>
                <w:sz w:val="24"/>
                <w:szCs w:val="24"/>
              </w:rPr>
              <w:t xml:space="preserve">LM budžeta programmas 05.00.00. „Valsts sociālie pakalpojumi” apakšprogrammas 05.01.00 „Sociālās rehabilitācijas valsts programmas” </w:t>
            </w:r>
            <w:r w:rsidRPr="00056172">
              <w:rPr>
                <w:iCs/>
                <w:sz w:val="24"/>
                <w:szCs w:val="24"/>
              </w:rPr>
              <w:t>citu pakalpojumu/pasākumu finansēšanai</w:t>
            </w:r>
            <w:r w:rsidR="00972EF1">
              <w:rPr>
                <w:iCs/>
                <w:sz w:val="24"/>
                <w:szCs w:val="24"/>
              </w:rPr>
              <w:t>, ja M</w:t>
            </w:r>
            <w:r w:rsidR="00FE2D36">
              <w:rPr>
                <w:iCs/>
                <w:sz w:val="24"/>
                <w:szCs w:val="24"/>
              </w:rPr>
              <w:t xml:space="preserve">inistru </w:t>
            </w:r>
            <w:r w:rsidR="00972EF1">
              <w:rPr>
                <w:iCs/>
                <w:sz w:val="24"/>
                <w:szCs w:val="24"/>
              </w:rPr>
              <w:t>K</w:t>
            </w:r>
            <w:r w:rsidR="00FE2D36">
              <w:rPr>
                <w:iCs/>
                <w:sz w:val="24"/>
                <w:szCs w:val="24"/>
              </w:rPr>
              <w:t>abineta</w:t>
            </w:r>
            <w:r w:rsidR="00972EF1">
              <w:rPr>
                <w:iCs/>
                <w:sz w:val="24"/>
                <w:szCs w:val="24"/>
              </w:rPr>
              <w:t xml:space="preserve"> rīkojuma projekts </w:t>
            </w:r>
            <w:r w:rsidR="00FE2D36" w:rsidRPr="00FE2D36">
              <w:rPr>
                <w:sz w:val="24"/>
                <w:szCs w:val="24"/>
              </w:rPr>
              <w:t xml:space="preserve">"Par apropriācijas pārdali </w:t>
            </w:r>
            <w:proofErr w:type="spellStart"/>
            <w:r w:rsidR="00FE2D36" w:rsidRPr="00FE2D36">
              <w:rPr>
                <w:sz w:val="24"/>
                <w:szCs w:val="24"/>
              </w:rPr>
              <w:t>Covid</w:t>
            </w:r>
            <w:proofErr w:type="spellEnd"/>
            <w:r w:rsidR="00FE2D36" w:rsidRPr="00FE2D36">
              <w:rPr>
                <w:sz w:val="24"/>
                <w:szCs w:val="24"/>
              </w:rPr>
              <w:t xml:space="preserve"> - 19 radīto seku likvidēšanas pasākumu īstenošanai labklājības nozarē" tiks atbalstīts Ministru kabineta sēdē. </w:t>
            </w:r>
          </w:p>
          <w:p w14:paraId="170DC804" w14:textId="77777777" w:rsidR="00454BDD" w:rsidRPr="00B504EF" w:rsidRDefault="00454BDD" w:rsidP="00454BDD">
            <w:pPr>
              <w:spacing w:after="0" w:line="240" w:lineRule="auto"/>
              <w:rPr>
                <w:iCs/>
                <w:sz w:val="24"/>
                <w:szCs w:val="24"/>
              </w:rPr>
            </w:pPr>
          </w:p>
        </w:tc>
      </w:tr>
      <w:tr w:rsidR="00454BDD" w:rsidRPr="00D355CC" w14:paraId="1CB74A30" w14:textId="77777777" w:rsidTr="00454BDD">
        <w:tc>
          <w:tcPr>
            <w:tcW w:w="857" w:type="pct"/>
            <w:hideMark/>
          </w:tcPr>
          <w:p w14:paraId="69C3BDBB" w14:textId="77777777" w:rsidR="00454BDD" w:rsidRPr="00B504EF" w:rsidRDefault="00454BDD" w:rsidP="00454BDD">
            <w:pPr>
              <w:spacing w:after="0" w:line="240" w:lineRule="auto"/>
              <w:rPr>
                <w:iCs/>
                <w:sz w:val="24"/>
                <w:szCs w:val="24"/>
              </w:rPr>
            </w:pPr>
            <w:r w:rsidRPr="00B504EF">
              <w:rPr>
                <w:iCs/>
                <w:sz w:val="24"/>
                <w:szCs w:val="24"/>
              </w:rPr>
              <w:lastRenderedPageBreak/>
              <w:t>6.1. detalizēts ieņēmumu aprēķins</w:t>
            </w:r>
          </w:p>
        </w:tc>
        <w:tc>
          <w:tcPr>
            <w:tcW w:w="0" w:type="auto"/>
            <w:gridSpan w:val="7"/>
            <w:vMerge/>
            <w:hideMark/>
          </w:tcPr>
          <w:p w14:paraId="155298A9" w14:textId="77777777" w:rsidR="00454BDD" w:rsidRPr="00B504EF" w:rsidRDefault="00454BDD" w:rsidP="00454BDD">
            <w:pPr>
              <w:spacing w:after="0" w:line="240" w:lineRule="auto"/>
              <w:rPr>
                <w:iCs/>
                <w:sz w:val="24"/>
                <w:szCs w:val="24"/>
              </w:rPr>
            </w:pPr>
          </w:p>
        </w:tc>
      </w:tr>
      <w:tr w:rsidR="00454BDD" w:rsidRPr="00D355CC" w14:paraId="46AFFC93" w14:textId="77777777" w:rsidTr="00454BDD">
        <w:tc>
          <w:tcPr>
            <w:tcW w:w="857" w:type="pct"/>
            <w:hideMark/>
          </w:tcPr>
          <w:p w14:paraId="3EA5CF28" w14:textId="77777777" w:rsidR="00454BDD" w:rsidRPr="00B504EF" w:rsidRDefault="00454BDD" w:rsidP="00454BDD">
            <w:pPr>
              <w:spacing w:after="0" w:line="240" w:lineRule="auto"/>
              <w:rPr>
                <w:iCs/>
                <w:sz w:val="24"/>
                <w:szCs w:val="24"/>
              </w:rPr>
            </w:pPr>
            <w:r w:rsidRPr="00B504EF">
              <w:rPr>
                <w:iCs/>
                <w:sz w:val="24"/>
                <w:szCs w:val="24"/>
              </w:rPr>
              <w:t>6.2. detalizēts izdevumu aprēķins</w:t>
            </w:r>
          </w:p>
        </w:tc>
        <w:tc>
          <w:tcPr>
            <w:tcW w:w="0" w:type="auto"/>
            <w:gridSpan w:val="7"/>
            <w:vMerge/>
            <w:hideMark/>
          </w:tcPr>
          <w:p w14:paraId="7A090273" w14:textId="77777777" w:rsidR="00454BDD" w:rsidRPr="00B504EF" w:rsidRDefault="00454BDD" w:rsidP="00454BDD">
            <w:pPr>
              <w:spacing w:after="0" w:line="240" w:lineRule="auto"/>
              <w:rPr>
                <w:iCs/>
                <w:sz w:val="24"/>
                <w:szCs w:val="24"/>
              </w:rPr>
            </w:pPr>
          </w:p>
        </w:tc>
      </w:tr>
      <w:tr w:rsidR="00454BDD" w:rsidRPr="00D355CC" w14:paraId="422C1D3D" w14:textId="77777777" w:rsidTr="00454BDD">
        <w:tc>
          <w:tcPr>
            <w:tcW w:w="857" w:type="pct"/>
            <w:hideMark/>
          </w:tcPr>
          <w:p w14:paraId="6879648C" w14:textId="77777777" w:rsidR="00454BDD" w:rsidRPr="00B504EF" w:rsidRDefault="00454BDD" w:rsidP="00454BDD">
            <w:pPr>
              <w:spacing w:after="0" w:line="240" w:lineRule="auto"/>
              <w:rPr>
                <w:iCs/>
                <w:sz w:val="24"/>
                <w:szCs w:val="24"/>
              </w:rPr>
            </w:pPr>
            <w:r w:rsidRPr="00B504EF">
              <w:rPr>
                <w:iCs/>
                <w:sz w:val="24"/>
                <w:szCs w:val="24"/>
              </w:rPr>
              <w:t>7. Amata vietu skaita izmaiņas</w:t>
            </w:r>
          </w:p>
        </w:tc>
        <w:tc>
          <w:tcPr>
            <w:tcW w:w="4093" w:type="pct"/>
            <w:gridSpan w:val="7"/>
          </w:tcPr>
          <w:p w14:paraId="14134433" w14:textId="77777777" w:rsidR="00454BDD" w:rsidRPr="00B504EF" w:rsidRDefault="00454BDD" w:rsidP="00454BDD">
            <w:pPr>
              <w:spacing w:after="0" w:line="240" w:lineRule="auto"/>
              <w:rPr>
                <w:iCs/>
                <w:sz w:val="24"/>
                <w:szCs w:val="24"/>
              </w:rPr>
            </w:pPr>
            <w:r w:rsidRPr="00B504EF">
              <w:rPr>
                <w:iCs/>
                <w:sz w:val="24"/>
                <w:szCs w:val="24"/>
              </w:rPr>
              <w:t xml:space="preserve">Nav </w:t>
            </w:r>
          </w:p>
        </w:tc>
      </w:tr>
      <w:tr w:rsidR="00454BDD" w:rsidRPr="00D355CC" w14:paraId="71CD4E41" w14:textId="77777777" w:rsidTr="00454BDD">
        <w:tc>
          <w:tcPr>
            <w:tcW w:w="857" w:type="pct"/>
            <w:hideMark/>
          </w:tcPr>
          <w:p w14:paraId="316A764B" w14:textId="77777777" w:rsidR="00454BDD" w:rsidRPr="00B504EF" w:rsidRDefault="00454BDD" w:rsidP="00454BDD">
            <w:pPr>
              <w:spacing w:after="0" w:line="240" w:lineRule="auto"/>
              <w:rPr>
                <w:iCs/>
                <w:sz w:val="24"/>
                <w:szCs w:val="24"/>
              </w:rPr>
            </w:pPr>
            <w:r w:rsidRPr="00B504EF">
              <w:rPr>
                <w:iCs/>
                <w:sz w:val="24"/>
                <w:szCs w:val="24"/>
              </w:rPr>
              <w:t>8. Cita informācija</w:t>
            </w:r>
          </w:p>
        </w:tc>
        <w:tc>
          <w:tcPr>
            <w:tcW w:w="4093" w:type="pct"/>
            <w:gridSpan w:val="7"/>
            <w:hideMark/>
          </w:tcPr>
          <w:p w14:paraId="5C48D983" w14:textId="77777777" w:rsidR="00454BDD" w:rsidRPr="00B504EF" w:rsidRDefault="00454BDD" w:rsidP="00454BDD">
            <w:pPr>
              <w:spacing w:after="0" w:line="240" w:lineRule="auto"/>
              <w:rPr>
                <w:iCs/>
                <w:sz w:val="24"/>
                <w:szCs w:val="24"/>
              </w:rPr>
            </w:pPr>
            <w:r w:rsidRPr="00B504EF">
              <w:rPr>
                <w:iCs/>
                <w:sz w:val="24"/>
                <w:szCs w:val="24"/>
              </w:rPr>
              <w:t>Nav</w:t>
            </w:r>
          </w:p>
        </w:tc>
      </w:tr>
    </w:tbl>
    <w:p w14:paraId="608F8312" w14:textId="7AAD8DB8" w:rsidR="005860BD" w:rsidRDefault="005860BD" w:rsidP="00547217">
      <w:pPr>
        <w:spacing w:after="0" w:line="240" w:lineRule="auto"/>
        <w:rPr>
          <w:rFonts w:ascii="Times New Roman" w:hAnsi="Times New Roman"/>
          <w:sz w:val="24"/>
          <w:szCs w:val="24"/>
        </w:rPr>
      </w:pPr>
    </w:p>
    <w:p w14:paraId="6F22BF3B" w14:textId="77777777" w:rsidR="00454BDD" w:rsidRPr="001D75A7" w:rsidRDefault="00454BDD" w:rsidP="00547217">
      <w:pPr>
        <w:spacing w:after="0" w:line="240" w:lineRule="auto"/>
        <w:rPr>
          <w:rFonts w:ascii="Times New Roman" w:hAnsi="Times New Roman"/>
          <w:sz w:val="24"/>
          <w:szCs w:val="24"/>
        </w:rPr>
      </w:pPr>
    </w:p>
    <w:tbl>
      <w:tblPr>
        <w:tblStyle w:val="TableGrid"/>
        <w:tblW w:w="9104"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562"/>
        <w:gridCol w:w="3686"/>
        <w:gridCol w:w="4856"/>
      </w:tblGrid>
      <w:tr w:rsidR="001D75A7" w:rsidRPr="001D75A7" w14:paraId="696D6411" w14:textId="77777777" w:rsidTr="00547217">
        <w:trPr>
          <w:trHeight w:val="270"/>
        </w:trPr>
        <w:tc>
          <w:tcPr>
            <w:tcW w:w="9104" w:type="dxa"/>
            <w:gridSpan w:val="3"/>
            <w:tcBorders>
              <w:top w:val="single" w:sz="4" w:space="0" w:color="auto"/>
              <w:left w:val="single" w:sz="4" w:space="0" w:color="auto"/>
              <w:bottom w:val="single" w:sz="4" w:space="0" w:color="auto"/>
              <w:right w:val="single" w:sz="4" w:space="0" w:color="auto"/>
            </w:tcBorders>
            <w:hideMark/>
          </w:tcPr>
          <w:p w14:paraId="41FB86C1" w14:textId="77777777" w:rsidR="005A23A4" w:rsidRPr="001D75A7" w:rsidRDefault="00086242" w:rsidP="00547217">
            <w:pPr>
              <w:spacing w:after="0" w:line="240" w:lineRule="auto"/>
              <w:jc w:val="center"/>
              <w:rPr>
                <w:b/>
                <w:bCs/>
                <w:sz w:val="24"/>
                <w:szCs w:val="24"/>
              </w:rPr>
            </w:pPr>
            <w:r w:rsidRPr="001D75A7">
              <w:rPr>
                <w:b/>
                <w:bCs/>
                <w:sz w:val="24"/>
                <w:szCs w:val="24"/>
              </w:rPr>
              <w:t>IV. Tiesību akta projekta ietekme uz spēkā esošo tiesību normu sistēmu</w:t>
            </w:r>
          </w:p>
        </w:tc>
      </w:tr>
      <w:tr w:rsidR="00E26FA9" w:rsidRPr="001D75A7" w14:paraId="17A4CAAD" w14:textId="77777777" w:rsidTr="00871891">
        <w:trPr>
          <w:trHeight w:val="185"/>
        </w:trPr>
        <w:tc>
          <w:tcPr>
            <w:tcW w:w="562" w:type="dxa"/>
            <w:tcBorders>
              <w:top w:val="single" w:sz="4" w:space="0" w:color="auto"/>
              <w:left w:val="single" w:sz="4" w:space="0" w:color="auto"/>
              <w:bottom w:val="single" w:sz="4" w:space="0" w:color="auto"/>
              <w:right w:val="single" w:sz="4" w:space="0" w:color="auto"/>
            </w:tcBorders>
          </w:tcPr>
          <w:p w14:paraId="5439C357" w14:textId="19E63500" w:rsidR="00E26FA9" w:rsidRPr="001D75A7" w:rsidRDefault="00871891" w:rsidP="00DE69D3">
            <w:pPr>
              <w:spacing w:after="0" w:line="240" w:lineRule="auto"/>
              <w:jc w:val="center"/>
              <w:rPr>
                <w:sz w:val="24"/>
                <w:szCs w:val="24"/>
              </w:rPr>
            </w:pPr>
            <w:r>
              <w:rPr>
                <w:sz w:val="24"/>
                <w:szCs w:val="24"/>
              </w:rPr>
              <w:t>1.</w:t>
            </w:r>
          </w:p>
        </w:tc>
        <w:tc>
          <w:tcPr>
            <w:tcW w:w="3686" w:type="dxa"/>
            <w:tcBorders>
              <w:top w:val="single" w:sz="4" w:space="0" w:color="auto"/>
              <w:left w:val="single" w:sz="4" w:space="0" w:color="auto"/>
              <w:bottom w:val="single" w:sz="4" w:space="0" w:color="auto"/>
              <w:right w:val="single" w:sz="4" w:space="0" w:color="auto"/>
            </w:tcBorders>
          </w:tcPr>
          <w:p w14:paraId="4707CA1B" w14:textId="2C9062F2" w:rsidR="00E26FA9" w:rsidRPr="001D75A7" w:rsidRDefault="00871891" w:rsidP="00871891">
            <w:pPr>
              <w:spacing w:after="0" w:line="240" w:lineRule="auto"/>
              <w:rPr>
                <w:sz w:val="24"/>
                <w:szCs w:val="24"/>
              </w:rPr>
            </w:pPr>
            <w:r>
              <w:rPr>
                <w:sz w:val="24"/>
                <w:szCs w:val="24"/>
              </w:rPr>
              <w:t>Saistītie tiesību aktu projekti</w:t>
            </w:r>
          </w:p>
        </w:tc>
        <w:tc>
          <w:tcPr>
            <w:tcW w:w="4856" w:type="dxa"/>
            <w:tcBorders>
              <w:top w:val="single" w:sz="4" w:space="0" w:color="auto"/>
              <w:left w:val="single" w:sz="4" w:space="0" w:color="auto"/>
              <w:bottom w:val="single" w:sz="4" w:space="0" w:color="auto"/>
              <w:right w:val="single" w:sz="4" w:space="0" w:color="auto"/>
            </w:tcBorders>
          </w:tcPr>
          <w:p w14:paraId="2ED0B461" w14:textId="4466E1F6" w:rsidR="00E26FA9" w:rsidRPr="001D75A7" w:rsidRDefault="00871891" w:rsidP="00871891">
            <w:pPr>
              <w:spacing w:after="0" w:line="240" w:lineRule="auto"/>
              <w:rPr>
                <w:sz w:val="24"/>
                <w:szCs w:val="24"/>
              </w:rPr>
            </w:pPr>
            <w:r>
              <w:rPr>
                <w:sz w:val="24"/>
                <w:szCs w:val="24"/>
              </w:rPr>
              <w:t>Ministru kabineta 2017. gada 13. jūnija noteikumi Nr.338 “Prasības sociālo pakalpojumu sniedzējiem”, kuri atbilstoši Veselības ministrijas iebildumam papildināmi ar normu attiecībā uz pakalpojumu sniedzējiem – prasība pēc pakalpojumu sniedzēja reģistrācijas ārstniecības iestāžu reģistrā.</w:t>
            </w:r>
          </w:p>
        </w:tc>
      </w:tr>
      <w:tr w:rsidR="00E26FA9" w:rsidRPr="001D75A7" w14:paraId="7F229E63" w14:textId="77777777" w:rsidTr="00871891">
        <w:trPr>
          <w:trHeight w:val="185"/>
        </w:trPr>
        <w:tc>
          <w:tcPr>
            <w:tcW w:w="562" w:type="dxa"/>
            <w:tcBorders>
              <w:top w:val="single" w:sz="4" w:space="0" w:color="auto"/>
              <w:left w:val="single" w:sz="4" w:space="0" w:color="auto"/>
              <w:bottom w:val="single" w:sz="4" w:space="0" w:color="auto"/>
              <w:right w:val="single" w:sz="4" w:space="0" w:color="auto"/>
            </w:tcBorders>
          </w:tcPr>
          <w:p w14:paraId="30A9F5F1" w14:textId="2A76183B" w:rsidR="00E26FA9" w:rsidRPr="001D75A7" w:rsidRDefault="00871891" w:rsidP="00DE69D3">
            <w:pPr>
              <w:spacing w:after="0" w:line="240" w:lineRule="auto"/>
              <w:jc w:val="center"/>
              <w:rPr>
                <w:sz w:val="24"/>
                <w:szCs w:val="24"/>
              </w:rPr>
            </w:pPr>
            <w:r>
              <w:rPr>
                <w:sz w:val="24"/>
                <w:szCs w:val="24"/>
              </w:rPr>
              <w:t>2.</w:t>
            </w:r>
          </w:p>
        </w:tc>
        <w:tc>
          <w:tcPr>
            <w:tcW w:w="3686" w:type="dxa"/>
            <w:tcBorders>
              <w:top w:val="single" w:sz="4" w:space="0" w:color="auto"/>
              <w:left w:val="single" w:sz="4" w:space="0" w:color="auto"/>
              <w:bottom w:val="single" w:sz="4" w:space="0" w:color="auto"/>
              <w:right w:val="single" w:sz="4" w:space="0" w:color="auto"/>
            </w:tcBorders>
          </w:tcPr>
          <w:p w14:paraId="034CF193" w14:textId="58C5F59D" w:rsidR="00E26FA9" w:rsidRPr="001D75A7" w:rsidRDefault="00871891" w:rsidP="00871891">
            <w:pPr>
              <w:spacing w:after="0" w:line="240" w:lineRule="auto"/>
              <w:rPr>
                <w:sz w:val="24"/>
                <w:szCs w:val="24"/>
              </w:rPr>
            </w:pPr>
            <w:r>
              <w:rPr>
                <w:sz w:val="24"/>
                <w:szCs w:val="24"/>
              </w:rPr>
              <w:t>Atbildīgā institūcija</w:t>
            </w:r>
          </w:p>
        </w:tc>
        <w:tc>
          <w:tcPr>
            <w:tcW w:w="4856" w:type="dxa"/>
            <w:tcBorders>
              <w:top w:val="single" w:sz="4" w:space="0" w:color="auto"/>
              <w:left w:val="single" w:sz="4" w:space="0" w:color="auto"/>
              <w:bottom w:val="single" w:sz="4" w:space="0" w:color="auto"/>
              <w:right w:val="single" w:sz="4" w:space="0" w:color="auto"/>
            </w:tcBorders>
          </w:tcPr>
          <w:p w14:paraId="3FF39832" w14:textId="46F362A1" w:rsidR="00E26FA9" w:rsidRPr="001D75A7" w:rsidRDefault="00871891" w:rsidP="00871891">
            <w:pPr>
              <w:spacing w:after="0" w:line="240" w:lineRule="auto"/>
              <w:rPr>
                <w:sz w:val="24"/>
                <w:szCs w:val="24"/>
              </w:rPr>
            </w:pPr>
            <w:r>
              <w:rPr>
                <w:sz w:val="24"/>
                <w:szCs w:val="24"/>
              </w:rPr>
              <w:t>Labklājības ministrija</w:t>
            </w:r>
          </w:p>
        </w:tc>
      </w:tr>
      <w:tr w:rsidR="00E26FA9" w:rsidRPr="001D75A7" w14:paraId="56D6C5D1" w14:textId="77777777" w:rsidTr="00871891">
        <w:trPr>
          <w:trHeight w:val="185"/>
        </w:trPr>
        <w:tc>
          <w:tcPr>
            <w:tcW w:w="562" w:type="dxa"/>
            <w:tcBorders>
              <w:top w:val="single" w:sz="4" w:space="0" w:color="auto"/>
              <w:left w:val="single" w:sz="4" w:space="0" w:color="auto"/>
              <w:bottom w:val="single" w:sz="4" w:space="0" w:color="auto"/>
              <w:right w:val="single" w:sz="4" w:space="0" w:color="auto"/>
            </w:tcBorders>
          </w:tcPr>
          <w:p w14:paraId="3FDD4974" w14:textId="1681CD32" w:rsidR="00E26FA9" w:rsidRPr="001D75A7" w:rsidRDefault="00871891" w:rsidP="00DE69D3">
            <w:pPr>
              <w:spacing w:after="0" w:line="240" w:lineRule="auto"/>
              <w:jc w:val="center"/>
              <w:rPr>
                <w:sz w:val="24"/>
                <w:szCs w:val="24"/>
              </w:rPr>
            </w:pPr>
            <w:r>
              <w:rPr>
                <w:sz w:val="24"/>
                <w:szCs w:val="24"/>
              </w:rPr>
              <w:t>3.</w:t>
            </w:r>
          </w:p>
        </w:tc>
        <w:tc>
          <w:tcPr>
            <w:tcW w:w="3686" w:type="dxa"/>
            <w:tcBorders>
              <w:top w:val="single" w:sz="4" w:space="0" w:color="auto"/>
              <w:left w:val="single" w:sz="4" w:space="0" w:color="auto"/>
              <w:bottom w:val="single" w:sz="4" w:space="0" w:color="auto"/>
              <w:right w:val="single" w:sz="4" w:space="0" w:color="auto"/>
            </w:tcBorders>
          </w:tcPr>
          <w:p w14:paraId="2757B298" w14:textId="59CAB5CC" w:rsidR="00E26FA9" w:rsidRPr="001D75A7" w:rsidRDefault="00871891" w:rsidP="00871891">
            <w:pPr>
              <w:spacing w:after="0" w:line="240" w:lineRule="auto"/>
              <w:rPr>
                <w:sz w:val="24"/>
                <w:szCs w:val="24"/>
              </w:rPr>
            </w:pPr>
            <w:r>
              <w:rPr>
                <w:sz w:val="24"/>
                <w:szCs w:val="24"/>
              </w:rPr>
              <w:t>Cita informācija</w:t>
            </w:r>
          </w:p>
        </w:tc>
        <w:tc>
          <w:tcPr>
            <w:tcW w:w="4856" w:type="dxa"/>
            <w:tcBorders>
              <w:top w:val="single" w:sz="4" w:space="0" w:color="auto"/>
              <w:left w:val="single" w:sz="4" w:space="0" w:color="auto"/>
              <w:bottom w:val="single" w:sz="4" w:space="0" w:color="auto"/>
              <w:right w:val="single" w:sz="4" w:space="0" w:color="auto"/>
            </w:tcBorders>
          </w:tcPr>
          <w:p w14:paraId="6E232F34" w14:textId="75C009D3" w:rsidR="00E26FA9" w:rsidRPr="001D75A7" w:rsidRDefault="00E91794" w:rsidP="00871891">
            <w:pPr>
              <w:spacing w:after="0" w:line="240" w:lineRule="auto"/>
              <w:rPr>
                <w:sz w:val="24"/>
                <w:szCs w:val="24"/>
              </w:rPr>
            </w:pPr>
            <w:r>
              <w:rPr>
                <w:sz w:val="24"/>
                <w:szCs w:val="24"/>
              </w:rPr>
              <w:t>Nav</w:t>
            </w:r>
            <w:bookmarkStart w:id="0" w:name="_GoBack"/>
            <w:bookmarkEnd w:id="0"/>
          </w:p>
        </w:tc>
      </w:tr>
    </w:tbl>
    <w:p w14:paraId="1C09ECE7" w14:textId="77777777" w:rsidR="005A23A4" w:rsidRPr="001D75A7" w:rsidRDefault="005A23A4" w:rsidP="00547217">
      <w:pPr>
        <w:spacing w:after="0" w:line="240" w:lineRule="auto"/>
        <w:rPr>
          <w:rFonts w:ascii="Times New Roman" w:hAnsi="Times New Roman"/>
          <w:sz w:val="24"/>
          <w:szCs w:val="24"/>
        </w:rPr>
      </w:pPr>
    </w:p>
    <w:tbl>
      <w:tblPr>
        <w:tblW w:w="5033"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402"/>
      </w:tblGrid>
      <w:tr w:rsidR="001D75A7" w:rsidRPr="001D75A7" w14:paraId="6A5B9BB4" w14:textId="77777777" w:rsidTr="00FE7948">
        <w:trPr>
          <w:trHeight w:val="309"/>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B586D07" w14:textId="77777777" w:rsidR="00C97094" w:rsidRPr="001D75A7" w:rsidRDefault="00086242" w:rsidP="00547217">
            <w:pPr>
              <w:spacing w:before="100" w:beforeAutospacing="1" w:after="100" w:afterAutospacing="1" w:line="293" w:lineRule="atLeast"/>
              <w:jc w:val="center"/>
              <w:rPr>
                <w:rFonts w:ascii="Times New Roman" w:hAnsi="Times New Roman"/>
                <w:b/>
                <w:bCs/>
                <w:sz w:val="24"/>
                <w:szCs w:val="24"/>
              </w:rPr>
            </w:pPr>
            <w:r w:rsidRPr="001D75A7">
              <w:rPr>
                <w:rFonts w:ascii="Times New Roman" w:hAnsi="Times New Roman"/>
                <w:b/>
                <w:bCs/>
                <w:sz w:val="24"/>
                <w:szCs w:val="24"/>
              </w:rPr>
              <w:t>V. Tiesību akta projekta atbilstība Latvijas Republikas starptautiskajām saistībām</w:t>
            </w:r>
          </w:p>
        </w:tc>
      </w:tr>
      <w:tr w:rsidR="0070498B" w:rsidRPr="001D75A7" w14:paraId="59EFB529" w14:textId="77777777" w:rsidTr="00FE7948">
        <w:trPr>
          <w:trHeight w:val="292"/>
        </w:trPr>
        <w:tc>
          <w:tcPr>
            <w:tcW w:w="0" w:type="auto"/>
            <w:tcBorders>
              <w:top w:val="outset" w:sz="6" w:space="0" w:color="414142"/>
              <w:left w:val="outset" w:sz="6" w:space="0" w:color="414142"/>
              <w:bottom w:val="outset" w:sz="6" w:space="0" w:color="414142"/>
              <w:right w:val="outset" w:sz="6" w:space="0" w:color="414142"/>
            </w:tcBorders>
            <w:vAlign w:val="center"/>
          </w:tcPr>
          <w:p w14:paraId="2CCD457E" w14:textId="4D3F1BD6" w:rsidR="00C97094" w:rsidRPr="001D75A7" w:rsidRDefault="009A6B43" w:rsidP="00547217">
            <w:pPr>
              <w:spacing w:before="100" w:beforeAutospacing="1" w:after="100" w:afterAutospacing="1" w:line="293" w:lineRule="atLeast"/>
              <w:jc w:val="center"/>
              <w:rPr>
                <w:rFonts w:ascii="Times New Roman" w:hAnsi="Times New Roman"/>
                <w:b/>
                <w:bCs/>
                <w:sz w:val="24"/>
                <w:szCs w:val="24"/>
              </w:rPr>
            </w:pPr>
            <w:r w:rsidRPr="001D75A7">
              <w:rPr>
                <w:rFonts w:ascii="Times New Roman" w:hAnsi="Times New Roman"/>
                <w:sz w:val="24"/>
                <w:szCs w:val="24"/>
                <w:lang w:eastAsia="en-US"/>
              </w:rPr>
              <w:t>P</w:t>
            </w:r>
            <w:r w:rsidR="00086242" w:rsidRPr="001D75A7">
              <w:rPr>
                <w:rFonts w:ascii="Times New Roman" w:hAnsi="Times New Roman"/>
                <w:sz w:val="24"/>
                <w:szCs w:val="24"/>
                <w:lang w:eastAsia="en-US"/>
              </w:rPr>
              <w:t>rojekts šo jomu neskar.</w:t>
            </w:r>
          </w:p>
        </w:tc>
      </w:tr>
    </w:tbl>
    <w:p w14:paraId="7CF5D6B9" w14:textId="77777777" w:rsidR="00C97094" w:rsidRPr="001D75A7" w:rsidRDefault="00C97094" w:rsidP="00547217">
      <w:pPr>
        <w:spacing w:after="0" w:line="240" w:lineRule="auto"/>
        <w:rPr>
          <w:rFonts w:ascii="Times New Roman" w:hAnsi="Times New Roman"/>
          <w:sz w:val="24"/>
          <w:szCs w:val="24"/>
        </w:rPr>
      </w:pPr>
    </w:p>
    <w:tbl>
      <w:tblPr>
        <w:tblW w:w="503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37"/>
        <w:gridCol w:w="3963"/>
        <w:gridCol w:w="5002"/>
      </w:tblGrid>
      <w:tr w:rsidR="001D75A7" w:rsidRPr="001D75A7" w14:paraId="57747488" w14:textId="77777777" w:rsidTr="002172BD">
        <w:trPr>
          <w:trHeight w:val="348"/>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E7EF472" w14:textId="77777777" w:rsidR="00C97094" w:rsidRPr="001D75A7" w:rsidRDefault="00086242" w:rsidP="00547217">
            <w:pPr>
              <w:spacing w:before="100" w:beforeAutospacing="1" w:after="100" w:afterAutospacing="1" w:line="293" w:lineRule="atLeast"/>
              <w:jc w:val="center"/>
              <w:rPr>
                <w:rFonts w:ascii="Times New Roman" w:hAnsi="Times New Roman"/>
                <w:b/>
                <w:bCs/>
                <w:sz w:val="24"/>
                <w:szCs w:val="24"/>
              </w:rPr>
            </w:pPr>
            <w:r w:rsidRPr="001D75A7">
              <w:rPr>
                <w:rFonts w:ascii="Times New Roman" w:hAnsi="Times New Roman"/>
                <w:b/>
                <w:bCs/>
                <w:sz w:val="24"/>
                <w:szCs w:val="24"/>
              </w:rPr>
              <w:t>VI. Sabiedrības līdzdalība un komunikācijas aktivitātes</w:t>
            </w:r>
          </w:p>
        </w:tc>
      </w:tr>
      <w:tr w:rsidR="001D75A7" w:rsidRPr="001D75A7" w14:paraId="00289BE3" w14:textId="77777777" w:rsidTr="002172BD">
        <w:tblPrEx>
          <w:tblCellMar>
            <w:top w:w="30" w:type="dxa"/>
            <w:left w:w="30" w:type="dxa"/>
            <w:bottom w:w="30" w:type="dxa"/>
            <w:right w:w="30" w:type="dxa"/>
          </w:tblCellMar>
        </w:tblPrEx>
        <w:trPr>
          <w:trHeight w:val="263"/>
          <w:jc w:val="center"/>
        </w:trPr>
        <w:tc>
          <w:tcPr>
            <w:tcW w:w="232" w:type="pct"/>
            <w:tcBorders>
              <w:top w:val="single" w:sz="4" w:space="0" w:color="auto"/>
              <w:left w:val="single" w:sz="4" w:space="0" w:color="auto"/>
              <w:bottom w:val="single" w:sz="4" w:space="0" w:color="auto"/>
              <w:right w:val="single" w:sz="4" w:space="0" w:color="auto"/>
            </w:tcBorders>
            <w:hideMark/>
          </w:tcPr>
          <w:p w14:paraId="601D29F8" w14:textId="77777777" w:rsidR="002172BD" w:rsidRPr="001D75A7" w:rsidRDefault="002172BD" w:rsidP="00454BDD">
            <w:pPr>
              <w:spacing w:after="0" w:line="240" w:lineRule="auto"/>
              <w:rPr>
                <w:rFonts w:ascii="Times New Roman" w:hAnsi="Times New Roman"/>
                <w:sz w:val="24"/>
                <w:szCs w:val="24"/>
              </w:rPr>
            </w:pPr>
            <w:r w:rsidRPr="001D75A7">
              <w:rPr>
                <w:rFonts w:ascii="Times New Roman" w:hAnsi="Times New Roman"/>
                <w:sz w:val="24"/>
                <w:szCs w:val="24"/>
              </w:rPr>
              <w:t>1.</w:t>
            </w:r>
          </w:p>
        </w:tc>
        <w:tc>
          <w:tcPr>
            <w:tcW w:w="2101" w:type="pct"/>
            <w:tcBorders>
              <w:top w:val="single" w:sz="4" w:space="0" w:color="auto"/>
              <w:left w:val="single" w:sz="4" w:space="0" w:color="auto"/>
              <w:bottom w:val="single" w:sz="4" w:space="0" w:color="auto"/>
              <w:right w:val="single" w:sz="4" w:space="0" w:color="auto"/>
            </w:tcBorders>
          </w:tcPr>
          <w:p w14:paraId="0145047A" w14:textId="7AAA020E" w:rsidR="002172BD" w:rsidRPr="001D75A7" w:rsidRDefault="002172BD" w:rsidP="00454BDD">
            <w:pPr>
              <w:spacing w:after="0" w:line="240" w:lineRule="auto"/>
              <w:rPr>
                <w:rFonts w:ascii="Times New Roman" w:hAnsi="Times New Roman"/>
                <w:sz w:val="24"/>
                <w:szCs w:val="24"/>
              </w:rPr>
            </w:pPr>
            <w:r w:rsidRPr="001D75A7">
              <w:rPr>
                <w:rFonts w:ascii="Times New Roman" w:hAnsi="Times New Roman"/>
                <w:iCs/>
                <w:sz w:val="24"/>
                <w:szCs w:val="24"/>
              </w:rPr>
              <w:t>Plānotās sabiedrības līdzdalības un komunikācijas aktivitātes saistībā ar projektu</w:t>
            </w:r>
            <w:r w:rsidRPr="001D75A7">
              <w:rPr>
                <w:rFonts w:ascii="Times New Roman" w:hAnsi="Times New Roman"/>
                <w:sz w:val="24"/>
                <w:szCs w:val="24"/>
              </w:rPr>
              <w:t xml:space="preserve"> </w:t>
            </w:r>
          </w:p>
        </w:tc>
        <w:tc>
          <w:tcPr>
            <w:tcW w:w="2651" w:type="pct"/>
            <w:tcBorders>
              <w:top w:val="outset" w:sz="6" w:space="0" w:color="414142"/>
              <w:left w:val="single" w:sz="4" w:space="0" w:color="auto"/>
              <w:bottom w:val="outset" w:sz="6" w:space="0" w:color="414142"/>
              <w:right w:val="outset" w:sz="6" w:space="0" w:color="414142"/>
            </w:tcBorders>
            <w:hideMark/>
          </w:tcPr>
          <w:p w14:paraId="4FC97F61" w14:textId="46C4F437" w:rsidR="002172BD" w:rsidRPr="001D75A7" w:rsidRDefault="002172BD" w:rsidP="002172BD">
            <w:pPr>
              <w:spacing w:after="0" w:line="240" w:lineRule="auto"/>
              <w:rPr>
                <w:rFonts w:ascii="Times New Roman" w:hAnsi="Times New Roman"/>
                <w:sz w:val="24"/>
                <w:szCs w:val="24"/>
              </w:rPr>
            </w:pPr>
            <w:r w:rsidRPr="001D75A7">
              <w:rPr>
                <w:rFonts w:ascii="Times New Roman" w:hAnsi="Times New Roman"/>
                <w:iCs/>
                <w:sz w:val="24"/>
                <w:szCs w:val="24"/>
              </w:rPr>
              <w:t>LM</w:t>
            </w:r>
            <w:r w:rsidR="00EB6CE1" w:rsidRPr="001D75A7">
              <w:rPr>
                <w:rFonts w:ascii="Times New Roman" w:hAnsi="Times New Roman"/>
                <w:iCs/>
                <w:sz w:val="24"/>
                <w:szCs w:val="24"/>
              </w:rPr>
              <w:t xml:space="preserve"> </w:t>
            </w:r>
            <w:r w:rsidRPr="001D75A7">
              <w:rPr>
                <w:rFonts w:ascii="Times New Roman" w:hAnsi="Times New Roman"/>
                <w:iCs/>
                <w:sz w:val="24"/>
                <w:szCs w:val="24"/>
              </w:rPr>
              <w:t xml:space="preserve">mājaslapā tiks ievietotas preses </w:t>
            </w:r>
            <w:proofErr w:type="spellStart"/>
            <w:r w:rsidRPr="001D75A7">
              <w:rPr>
                <w:rFonts w:ascii="Times New Roman" w:hAnsi="Times New Roman"/>
                <w:iCs/>
                <w:sz w:val="24"/>
                <w:szCs w:val="24"/>
              </w:rPr>
              <w:t>relīze</w:t>
            </w:r>
            <w:proofErr w:type="spellEnd"/>
            <w:r w:rsidR="00EB6CE1" w:rsidRPr="001D75A7">
              <w:rPr>
                <w:rFonts w:ascii="Times New Roman" w:hAnsi="Times New Roman"/>
                <w:iCs/>
                <w:sz w:val="24"/>
                <w:szCs w:val="24"/>
              </w:rPr>
              <w:t>.</w:t>
            </w:r>
          </w:p>
        </w:tc>
      </w:tr>
      <w:tr w:rsidR="001D75A7" w:rsidRPr="001D75A7" w14:paraId="3F747799" w14:textId="77777777" w:rsidTr="002172BD">
        <w:tblPrEx>
          <w:tblCellMar>
            <w:top w:w="30" w:type="dxa"/>
            <w:left w:w="30" w:type="dxa"/>
            <w:bottom w:w="30" w:type="dxa"/>
            <w:right w:w="30" w:type="dxa"/>
          </w:tblCellMar>
        </w:tblPrEx>
        <w:trPr>
          <w:trHeight w:val="282"/>
          <w:jc w:val="center"/>
        </w:trPr>
        <w:tc>
          <w:tcPr>
            <w:tcW w:w="232" w:type="pct"/>
            <w:tcBorders>
              <w:top w:val="single" w:sz="4" w:space="0" w:color="auto"/>
              <w:left w:val="single" w:sz="4" w:space="0" w:color="auto"/>
              <w:bottom w:val="single" w:sz="4" w:space="0" w:color="auto"/>
              <w:right w:val="single" w:sz="4" w:space="0" w:color="auto"/>
            </w:tcBorders>
            <w:hideMark/>
          </w:tcPr>
          <w:p w14:paraId="30F104C5" w14:textId="77777777" w:rsidR="002172BD" w:rsidRPr="001D75A7" w:rsidRDefault="002172BD" w:rsidP="00454BDD">
            <w:pPr>
              <w:spacing w:after="0" w:line="240" w:lineRule="auto"/>
              <w:rPr>
                <w:rFonts w:ascii="Times New Roman" w:hAnsi="Times New Roman"/>
                <w:sz w:val="24"/>
                <w:szCs w:val="24"/>
              </w:rPr>
            </w:pPr>
            <w:r w:rsidRPr="001D75A7">
              <w:rPr>
                <w:rFonts w:ascii="Times New Roman" w:hAnsi="Times New Roman"/>
                <w:sz w:val="24"/>
                <w:szCs w:val="24"/>
              </w:rPr>
              <w:t>2.</w:t>
            </w:r>
          </w:p>
        </w:tc>
        <w:tc>
          <w:tcPr>
            <w:tcW w:w="2101" w:type="pct"/>
            <w:tcBorders>
              <w:top w:val="single" w:sz="4" w:space="0" w:color="auto"/>
              <w:left w:val="single" w:sz="4" w:space="0" w:color="auto"/>
              <w:bottom w:val="single" w:sz="4" w:space="0" w:color="auto"/>
              <w:right w:val="single" w:sz="4" w:space="0" w:color="auto"/>
            </w:tcBorders>
          </w:tcPr>
          <w:p w14:paraId="2950C0FA" w14:textId="04C10220" w:rsidR="002172BD" w:rsidRPr="001D75A7" w:rsidRDefault="002172BD" w:rsidP="00454BDD">
            <w:pPr>
              <w:spacing w:after="0" w:line="240" w:lineRule="auto"/>
              <w:rPr>
                <w:rFonts w:ascii="Times New Roman" w:hAnsi="Times New Roman"/>
                <w:sz w:val="24"/>
                <w:szCs w:val="24"/>
              </w:rPr>
            </w:pPr>
            <w:r w:rsidRPr="001D75A7">
              <w:rPr>
                <w:rFonts w:ascii="Times New Roman" w:hAnsi="Times New Roman"/>
                <w:iCs/>
                <w:sz w:val="24"/>
                <w:szCs w:val="24"/>
              </w:rPr>
              <w:t>Sabiedrības līdzdalība projekta izstrādē</w:t>
            </w:r>
          </w:p>
        </w:tc>
        <w:tc>
          <w:tcPr>
            <w:tcW w:w="2651" w:type="pct"/>
            <w:tcBorders>
              <w:top w:val="outset" w:sz="6" w:space="0" w:color="414142"/>
              <w:left w:val="single" w:sz="4" w:space="0" w:color="auto"/>
              <w:bottom w:val="outset" w:sz="6" w:space="0" w:color="414142"/>
              <w:right w:val="outset" w:sz="6" w:space="0" w:color="414142"/>
            </w:tcBorders>
            <w:vAlign w:val="center"/>
            <w:hideMark/>
          </w:tcPr>
          <w:p w14:paraId="1A07FCA8" w14:textId="77FB96F7" w:rsidR="002172BD" w:rsidRPr="001D75A7" w:rsidRDefault="002172BD" w:rsidP="00454BDD">
            <w:pPr>
              <w:rPr>
                <w:rFonts w:ascii="Times New Roman" w:hAnsi="Times New Roman"/>
                <w:sz w:val="24"/>
                <w:szCs w:val="24"/>
              </w:rPr>
            </w:pPr>
            <w:r w:rsidRPr="001D75A7">
              <w:rPr>
                <w:rFonts w:ascii="Times New Roman" w:hAnsi="Times New Roman"/>
                <w:iCs/>
                <w:sz w:val="24"/>
                <w:szCs w:val="24"/>
              </w:rPr>
              <w:t xml:space="preserve">Projekts </w:t>
            </w:r>
            <w:r w:rsidR="004553F3">
              <w:rPr>
                <w:rFonts w:ascii="Times New Roman" w:hAnsi="Times New Roman"/>
                <w:iCs/>
                <w:sz w:val="24"/>
                <w:szCs w:val="24"/>
              </w:rPr>
              <w:t xml:space="preserve">2020. gada </w:t>
            </w:r>
            <w:r w:rsidR="00220CB0">
              <w:rPr>
                <w:rFonts w:ascii="Times New Roman" w:hAnsi="Times New Roman"/>
                <w:iCs/>
                <w:sz w:val="24"/>
                <w:szCs w:val="24"/>
              </w:rPr>
              <w:t>19.</w:t>
            </w:r>
            <w:r w:rsidR="004553F3">
              <w:rPr>
                <w:rFonts w:ascii="Times New Roman" w:hAnsi="Times New Roman"/>
                <w:iCs/>
                <w:sz w:val="24"/>
                <w:szCs w:val="24"/>
              </w:rPr>
              <w:t xml:space="preserve">.aprīlī </w:t>
            </w:r>
            <w:r w:rsidR="00BE430C" w:rsidRPr="001D75A7">
              <w:rPr>
                <w:rFonts w:ascii="Times New Roman" w:hAnsi="Times New Roman"/>
                <w:iCs/>
                <w:sz w:val="24"/>
                <w:szCs w:val="24"/>
              </w:rPr>
              <w:t xml:space="preserve">tika </w:t>
            </w:r>
            <w:r w:rsidRPr="001D75A7">
              <w:rPr>
                <w:rFonts w:ascii="Times New Roman" w:hAnsi="Times New Roman"/>
                <w:iCs/>
                <w:sz w:val="24"/>
                <w:szCs w:val="24"/>
              </w:rPr>
              <w:t>publicēts tīmekļvietnē www.lm.gov.lv</w:t>
            </w:r>
            <w:r w:rsidR="00C86E7F" w:rsidRPr="001D75A7">
              <w:rPr>
                <w:rFonts w:ascii="Times New Roman" w:hAnsi="Times New Roman"/>
                <w:iCs/>
                <w:sz w:val="24"/>
                <w:szCs w:val="24"/>
              </w:rPr>
              <w:t>, lūdzot informēt projekta sagatavotāju par iebildumiem un priekšlikumiem līdz</w:t>
            </w:r>
            <w:r w:rsidR="00EB6CE1" w:rsidRPr="001D75A7">
              <w:rPr>
                <w:rFonts w:ascii="Times New Roman" w:hAnsi="Times New Roman"/>
                <w:iCs/>
                <w:sz w:val="24"/>
                <w:szCs w:val="24"/>
              </w:rPr>
              <w:t xml:space="preserve"> 2020.gada</w:t>
            </w:r>
            <w:r w:rsidR="00C86E7F" w:rsidRPr="001D75A7">
              <w:rPr>
                <w:rFonts w:ascii="Times New Roman" w:hAnsi="Times New Roman"/>
                <w:iCs/>
                <w:sz w:val="24"/>
                <w:szCs w:val="24"/>
              </w:rPr>
              <w:t xml:space="preserve"> </w:t>
            </w:r>
            <w:r w:rsidR="00EB6CE1" w:rsidRPr="001D75A7">
              <w:rPr>
                <w:rFonts w:ascii="Times New Roman" w:hAnsi="Times New Roman"/>
                <w:iCs/>
                <w:sz w:val="24"/>
                <w:szCs w:val="24"/>
              </w:rPr>
              <w:t>5.maijam</w:t>
            </w:r>
          </w:p>
        </w:tc>
      </w:tr>
      <w:tr w:rsidR="001D75A7" w:rsidRPr="001D75A7" w14:paraId="1C489551" w14:textId="77777777" w:rsidTr="002172BD">
        <w:tblPrEx>
          <w:tblCellMar>
            <w:top w:w="30" w:type="dxa"/>
            <w:left w:w="30" w:type="dxa"/>
            <w:bottom w:w="30" w:type="dxa"/>
            <w:right w:w="30" w:type="dxa"/>
          </w:tblCellMar>
        </w:tblPrEx>
        <w:trPr>
          <w:trHeight w:val="244"/>
          <w:jc w:val="center"/>
        </w:trPr>
        <w:tc>
          <w:tcPr>
            <w:tcW w:w="232" w:type="pct"/>
            <w:tcBorders>
              <w:top w:val="single" w:sz="4" w:space="0" w:color="auto"/>
              <w:left w:val="single" w:sz="4" w:space="0" w:color="auto"/>
              <w:bottom w:val="single" w:sz="4" w:space="0" w:color="auto"/>
              <w:right w:val="single" w:sz="4" w:space="0" w:color="auto"/>
            </w:tcBorders>
            <w:hideMark/>
          </w:tcPr>
          <w:p w14:paraId="721CF5C1" w14:textId="77777777" w:rsidR="002172BD" w:rsidRPr="001D75A7" w:rsidRDefault="002172BD" w:rsidP="00454BDD">
            <w:pPr>
              <w:spacing w:after="0" w:line="240" w:lineRule="auto"/>
              <w:rPr>
                <w:rFonts w:ascii="Times New Roman" w:hAnsi="Times New Roman"/>
                <w:sz w:val="24"/>
                <w:szCs w:val="24"/>
              </w:rPr>
            </w:pPr>
            <w:r w:rsidRPr="001D75A7">
              <w:rPr>
                <w:rFonts w:ascii="Times New Roman" w:hAnsi="Times New Roman"/>
                <w:sz w:val="24"/>
                <w:szCs w:val="24"/>
              </w:rPr>
              <w:t>3.</w:t>
            </w:r>
          </w:p>
        </w:tc>
        <w:tc>
          <w:tcPr>
            <w:tcW w:w="2101" w:type="pct"/>
            <w:tcBorders>
              <w:top w:val="single" w:sz="4" w:space="0" w:color="auto"/>
              <w:left w:val="single" w:sz="4" w:space="0" w:color="auto"/>
              <w:bottom w:val="single" w:sz="4" w:space="0" w:color="auto"/>
              <w:right w:val="single" w:sz="4" w:space="0" w:color="auto"/>
            </w:tcBorders>
          </w:tcPr>
          <w:p w14:paraId="5C0CF0C3" w14:textId="73B7FD70" w:rsidR="002172BD" w:rsidRPr="001D75A7" w:rsidRDefault="002172BD" w:rsidP="00454BDD">
            <w:pPr>
              <w:spacing w:after="0" w:line="240" w:lineRule="auto"/>
              <w:rPr>
                <w:rFonts w:ascii="Times New Roman" w:hAnsi="Times New Roman"/>
                <w:sz w:val="24"/>
                <w:szCs w:val="24"/>
              </w:rPr>
            </w:pPr>
            <w:r w:rsidRPr="001D75A7">
              <w:rPr>
                <w:rFonts w:ascii="Times New Roman" w:hAnsi="Times New Roman"/>
                <w:iCs/>
                <w:sz w:val="24"/>
                <w:szCs w:val="24"/>
              </w:rPr>
              <w:t>Sabiedrības līdzdalības rezultāti</w:t>
            </w:r>
          </w:p>
        </w:tc>
        <w:tc>
          <w:tcPr>
            <w:tcW w:w="2651" w:type="pct"/>
            <w:tcBorders>
              <w:top w:val="outset" w:sz="6" w:space="0" w:color="414142"/>
              <w:left w:val="single" w:sz="4" w:space="0" w:color="auto"/>
              <w:bottom w:val="outset" w:sz="6" w:space="0" w:color="414142"/>
              <w:right w:val="outset" w:sz="6" w:space="0" w:color="414142"/>
            </w:tcBorders>
            <w:hideMark/>
          </w:tcPr>
          <w:p w14:paraId="777D4838" w14:textId="48A8A9F4" w:rsidR="002172BD" w:rsidRPr="001D75A7" w:rsidRDefault="004559C9" w:rsidP="00454BDD">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No biedrības “PINS” saņemta informācija par vēlmi nākotnē nodrošināt pakalpojumus dzīvesvietā pilngadīgām personām. Turpmākā projekta saskaņošanā iesaistīta arī minētā biedrība, iebildumi un priekšlikumi attiecībā uz projektu nav saņemti.</w:t>
            </w:r>
          </w:p>
        </w:tc>
      </w:tr>
      <w:tr w:rsidR="002172BD" w:rsidRPr="001D75A7" w14:paraId="0B091998" w14:textId="77777777" w:rsidTr="002172BD">
        <w:tblPrEx>
          <w:tblCellMar>
            <w:top w:w="30" w:type="dxa"/>
            <w:left w:w="30" w:type="dxa"/>
            <w:bottom w:w="30" w:type="dxa"/>
            <w:right w:w="30" w:type="dxa"/>
          </w:tblCellMar>
        </w:tblPrEx>
        <w:trPr>
          <w:trHeight w:val="244"/>
          <w:jc w:val="center"/>
        </w:trPr>
        <w:tc>
          <w:tcPr>
            <w:tcW w:w="232" w:type="pct"/>
            <w:tcBorders>
              <w:top w:val="single" w:sz="4" w:space="0" w:color="auto"/>
              <w:left w:val="single" w:sz="4" w:space="0" w:color="auto"/>
              <w:bottom w:val="single" w:sz="4" w:space="0" w:color="auto"/>
              <w:right w:val="single" w:sz="4" w:space="0" w:color="auto"/>
            </w:tcBorders>
          </w:tcPr>
          <w:p w14:paraId="0E997D60" w14:textId="772797C9" w:rsidR="002172BD" w:rsidRPr="001D75A7" w:rsidRDefault="002172BD" w:rsidP="00454BDD">
            <w:pPr>
              <w:spacing w:after="0" w:line="240" w:lineRule="auto"/>
              <w:rPr>
                <w:rFonts w:ascii="Times New Roman" w:hAnsi="Times New Roman"/>
                <w:sz w:val="24"/>
                <w:szCs w:val="24"/>
              </w:rPr>
            </w:pPr>
            <w:r w:rsidRPr="001D75A7">
              <w:rPr>
                <w:rFonts w:ascii="Times New Roman" w:hAnsi="Times New Roman"/>
                <w:sz w:val="24"/>
                <w:szCs w:val="24"/>
              </w:rPr>
              <w:t>4.</w:t>
            </w:r>
          </w:p>
        </w:tc>
        <w:tc>
          <w:tcPr>
            <w:tcW w:w="2101" w:type="pct"/>
            <w:tcBorders>
              <w:top w:val="single" w:sz="4" w:space="0" w:color="auto"/>
              <w:left w:val="single" w:sz="4" w:space="0" w:color="auto"/>
              <w:bottom w:val="single" w:sz="4" w:space="0" w:color="auto"/>
              <w:right w:val="single" w:sz="4" w:space="0" w:color="auto"/>
            </w:tcBorders>
          </w:tcPr>
          <w:p w14:paraId="316B8AF7" w14:textId="44F6E35E" w:rsidR="002172BD" w:rsidRPr="001D75A7" w:rsidRDefault="002172BD" w:rsidP="00454BDD">
            <w:pPr>
              <w:spacing w:after="0" w:line="240" w:lineRule="auto"/>
              <w:rPr>
                <w:rFonts w:ascii="Times New Roman" w:hAnsi="Times New Roman"/>
                <w:iCs/>
                <w:sz w:val="24"/>
                <w:szCs w:val="24"/>
              </w:rPr>
            </w:pPr>
            <w:r w:rsidRPr="001D75A7">
              <w:rPr>
                <w:rFonts w:ascii="Times New Roman" w:hAnsi="Times New Roman"/>
                <w:iCs/>
                <w:sz w:val="24"/>
                <w:szCs w:val="24"/>
              </w:rPr>
              <w:t>Cita informācija</w:t>
            </w:r>
          </w:p>
        </w:tc>
        <w:tc>
          <w:tcPr>
            <w:tcW w:w="2651" w:type="pct"/>
            <w:tcBorders>
              <w:top w:val="outset" w:sz="6" w:space="0" w:color="414142"/>
              <w:left w:val="single" w:sz="4" w:space="0" w:color="auto"/>
              <w:bottom w:val="outset" w:sz="6" w:space="0" w:color="414142"/>
              <w:right w:val="outset" w:sz="6" w:space="0" w:color="414142"/>
            </w:tcBorders>
          </w:tcPr>
          <w:p w14:paraId="05BEFD53" w14:textId="6FCA1FC5" w:rsidR="002172BD" w:rsidRPr="001D75A7" w:rsidRDefault="004559C9" w:rsidP="00454BDD">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Nav</w:t>
            </w:r>
            <w:r w:rsidR="00EB6CE1" w:rsidRPr="001D75A7">
              <w:rPr>
                <w:rFonts w:ascii="Times New Roman" w:hAnsi="Times New Roman"/>
                <w:sz w:val="24"/>
                <w:szCs w:val="24"/>
              </w:rPr>
              <w:t xml:space="preserve"> </w:t>
            </w:r>
          </w:p>
        </w:tc>
      </w:tr>
    </w:tbl>
    <w:p w14:paraId="2593788E" w14:textId="77777777" w:rsidR="00C97094" w:rsidRPr="001D75A7" w:rsidRDefault="00C97094" w:rsidP="00547217">
      <w:pPr>
        <w:spacing w:after="0" w:line="240" w:lineRule="auto"/>
        <w:rPr>
          <w:rFonts w:ascii="Times New Roman" w:hAnsi="Times New Roman"/>
          <w:sz w:val="24"/>
          <w:szCs w:val="24"/>
        </w:rPr>
      </w:pPr>
    </w:p>
    <w:tbl>
      <w:tblPr>
        <w:tblW w:w="501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7"/>
        <w:gridCol w:w="3951"/>
        <w:gridCol w:w="4984"/>
      </w:tblGrid>
      <w:tr w:rsidR="001D75A7" w:rsidRPr="001D75A7" w14:paraId="59F7D305" w14:textId="77777777" w:rsidTr="00C97094">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51D226" w14:textId="77777777" w:rsidR="00FC1995" w:rsidRPr="001D75A7" w:rsidRDefault="00086242" w:rsidP="00547217">
            <w:pPr>
              <w:spacing w:before="100" w:beforeAutospacing="1" w:after="100" w:afterAutospacing="1" w:line="293" w:lineRule="atLeast"/>
              <w:jc w:val="center"/>
              <w:rPr>
                <w:rFonts w:ascii="Times New Roman" w:hAnsi="Times New Roman"/>
                <w:b/>
                <w:bCs/>
                <w:sz w:val="24"/>
                <w:szCs w:val="24"/>
              </w:rPr>
            </w:pPr>
            <w:r w:rsidRPr="001D75A7">
              <w:rPr>
                <w:rFonts w:ascii="Times New Roman" w:hAnsi="Times New Roman"/>
                <w:sz w:val="24"/>
                <w:szCs w:val="24"/>
              </w:rPr>
              <w:lastRenderedPageBreak/>
              <w:t> </w:t>
            </w:r>
            <w:r w:rsidRPr="001D75A7">
              <w:rPr>
                <w:rFonts w:ascii="Times New Roman" w:hAnsi="Times New Roman"/>
                <w:b/>
                <w:bCs/>
                <w:sz w:val="24"/>
                <w:szCs w:val="24"/>
              </w:rPr>
              <w:t>VII. Tiesību akta projekta izpildes nodrošināšana un tās ietekme uz institūcijām</w:t>
            </w:r>
          </w:p>
        </w:tc>
      </w:tr>
      <w:tr w:rsidR="001D75A7" w:rsidRPr="001D75A7" w14:paraId="5DDFA4E7" w14:textId="77777777" w:rsidTr="00C97094">
        <w:trPr>
          <w:trHeight w:val="263"/>
          <w:jc w:val="center"/>
        </w:trPr>
        <w:tc>
          <w:tcPr>
            <w:tcW w:w="233" w:type="pct"/>
            <w:tcBorders>
              <w:top w:val="single" w:sz="4" w:space="0" w:color="auto"/>
              <w:left w:val="single" w:sz="4" w:space="0" w:color="auto"/>
              <w:bottom w:val="single" w:sz="4" w:space="0" w:color="auto"/>
              <w:right w:val="single" w:sz="4" w:space="0" w:color="auto"/>
            </w:tcBorders>
            <w:hideMark/>
          </w:tcPr>
          <w:p w14:paraId="13675125" w14:textId="77777777" w:rsidR="00092594" w:rsidRPr="001D75A7" w:rsidRDefault="00086242" w:rsidP="00547217">
            <w:pPr>
              <w:spacing w:after="0" w:line="240" w:lineRule="auto"/>
              <w:rPr>
                <w:rFonts w:ascii="Times New Roman" w:hAnsi="Times New Roman"/>
                <w:sz w:val="24"/>
                <w:szCs w:val="24"/>
              </w:rPr>
            </w:pPr>
            <w:r w:rsidRPr="001D75A7">
              <w:rPr>
                <w:rFonts w:ascii="Times New Roman" w:hAnsi="Times New Roman"/>
                <w:sz w:val="24"/>
                <w:szCs w:val="24"/>
              </w:rPr>
              <w:t>1.</w:t>
            </w:r>
          </w:p>
        </w:tc>
        <w:tc>
          <w:tcPr>
            <w:tcW w:w="2108" w:type="pct"/>
            <w:tcBorders>
              <w:top w:val="single" w:sz="4" w:space="0" w:color="auto"/>
              <w:left w:val="single" w:sz="4" w:space="0" w:color="auto"/>
              <w:bottom w:val="single" w:sz="4" w:space="0" w:color="auto"/>
              <w:right w:val="single" w:sz="4" w:space="0" w:color="auto"/>
            </w:tcBorders>
          </w:tcPr>
          <w:p w14:paraId="7DA0A23F" w14:textId="77777777" w:rsidR="00092594" w:rsidRPr="001D75A7" w:rsidRDefault="00086242" w:rsidP="00547217">
            <w:pPr>
              <w:spacing w:after="0" w:line="240" w:lineRule="auto"/>
              <w:rPr>
                <w:rFonts w:ascii="Times New Roman" w:hAnsi="Times New Roman"/>
                <w:sz w:val="24"/>
                <w:szCs w:val="24"/>
              </w:rPr>
            </w:pPr>
            <w:r w:rsidRPr="001D75A7">
              <w:rPr>
                <w:rFonts w:ascii="Times New Roman" w:hAnsi="Times New Roman"/>
                <w:sz w:val="24"/>
                <w:szCs w:val="24"/>
              </w:rPr>
              <w:t>Projekta izpildē iesaistītās institūcijas</w:t>
            </w:r>
          </w:p>
          <w:p w14:paraId="167D58BB" w14:textId="77777777" w:rsidR="00092594" w:rsidRPr="001D75A7" w:rsidRDefault="00092594" w:rsidP="00547217">
            <w:pPr>
              <w:spacing w:after="0" w:line="240" w:lineRule="auto"/>
              <w:rPr>
                <w:rFonts w:ascii="Times New Roman" w:hAnsi="Times New Roman"/>
                <w:sz w:val="24"/>
                <w:szCs w:val="24"/>
              </w:rPr>
            </w:pPr>
          </w:p>
        </w:tc>
        <w:tc>
          <w:tcPr>
            <w:tcW w:w="2660" w:type="pct"/>
            <w:tcBorders>
              <w:top w:val="outset" w:sz="6" w:space="0" w:color="414142"/>
              <w:left w:val="single" w:sz="4" w:space="0" w:color="auto"/>
              <w:bottom w:val="outset" w:sz="6" w:space="0" w:color="414142"/>
              <w:right w:val="outset" w:sz="6" w:space="0" w:color="414142"/>
            </w:tcBorders>
            <w:hideMark/>
          </w:tcPr>
          <w:p w14:paraId="61C1AB90" w14:textId="224AFC5D" w:rsidR="00092594" w:rsidRPr="001D75A7" w:rsidRDefault="002172BD" w:rsidP="00547217">
            <w:pPr>
              <w:spacing w:after="0" w:line="240" w:lineRule="auto"/>
              <w:rPr>
                <w:rFonts w:ascii="Times New Roman" w:hAnsi="Times New Roman"/>
                <w:sz w:val="24"/>
                <w:szCs w:val="24"/>
              </w:rPr>
            </w:pPr>
            <w:r w:rsidRPr="001D75A7">
              <w:rPr>
                <w:rFonts w:ascii="Times New Roman" w:hAnsi="Times New Roman"/>
                <w:sz w:val="24"/>
                <w:szCs w:val="24"/>
              </w:rPr>
              <w:t>Labklājības ministrija</w:t>
            </w:r>
            <w:r w:rsidR="00E464B0">
              <w:rPr>
                <w:rFonts w:ascii="Times New Roman" w:hAnsi="Times New Roman"/>
                <w:sz w:val="24"/>
                <w:szCs w:val="24"/>
              </w:rPr>
              <w:t>, pašvaldību sociālie dienesti, pakalpojumu sniedzēji, kuri Publisko iepirkumu likumā noteiktajā kārtībā ir ieguvuši tiesības sniegt valsts finansētus sociālās rehabilitācijas pakalpojumus, izglītības iestādes, ārstniecības personas, Aģentūra.</w:t>
            </w:r>
          </w:p>
        </w:tc>
      </w:tr>
      <w:tr w:rsidR="001D75A7" w:rsidRPr="001D75A7" w14:paraId="4B2BEC82" w14:textId="77777777" w:rsidTr="00C97094">
        <w:trPr>
          <w:trHeight w:val="282"/>
          <w:jc w:val="center"/>
        </w:trPr>
        <w:tc>
          <w:tcPr>
            <w:tcW w:w="233" w:type="pct"/>
            <w:tcBorders>
              <w:top w:val="single" w:sz="4" w:space="0" w:color="auto"/>
              <w:left w:val="single" w:sz="4" w:space="0" w:color="auto"/>
              <w:bottom w:val="single" w:sz="4" w:space="0" w:color="auto"/>
              <w:right w:val="single" w:sz="4" w:space="0" w:color="auto"/>
            </w:tcBorders>
            <w:hideMark/>
          </w:tcPr>
          <w:p w14:paraId="67C619D7" w14:textId="77777777" w:rsidR="00092594" w:rsidRPr="001D75A7" w:rsidRDefault="00086242" w:rsidP="00547217">
            <w:pPr>
              <w:spacing w:after="0" w:line="240" w:lineRule="auto"/>
              <w:rPr>
                <w:rFonts w:ascii="Times New Roman" w:hAnsi="Times New Roman"/>
                <w:sz w:val="24"/>
                <w:szCs w:val="24"/>
              </w:rPr>
            </w:pPr>
            <w:r w:rsidRPr="001D75A7">
              <w:rPr>
                <w:rFonts w:ascii="Times New Roman" w:hAnsi="Times New Roman"/>
                <w:sz w:val="24"/>
                <w:szCs w:val="24"/>
              </w:rPr>
              <w:t>2.</w:t>
            </w:r>
          </w:p>
        </w:tc>
        <w:tc>
          <w:tcPr>
            <w:tcW w:w="2108" w:type="pct"/>
            <w:tcBorders>
              <w:top w:val="single" w:sz="4" w:space="0" w:color="auto"/>
              <w:left w:val="single" w:sz="4" w:space="0" w:color="auto"/>
              <w:bottom w:val="single" w:sz="4" w:space="0" w:color="auto"/>
              <w:right w:val="single" w:sz="4" w:space="0" w:color="auto"/>
            </w:tcBorders>
          </w:tcPr>
          <w:p w14:paraId="35DA4AD6" w14:textId="77777777" w:rsidR="00092594" w:rsidRPr="001D75A7" w:rsidRDefault="00086242" w:rsidP="00547217">
            <w:pPr>
              <w:spacing w:after="0" w:line="240" w:lineRule="auto"/>
              <w:rPr>
                <w:rFonts w:ascii="Times New Roman" w:hAnsi="Times New Roman"/>
                <w:sz w:val="24"/>
                <w:szCs w:val="24"/>
              </w:rPr>
            </w:pPr>
            <w:r w:rsidRPr="001D75A7">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660" w:type="pct"/>
            <w:tcBorders>
              <w:top w:val="outset" w:sz="6" w:space="0" w:color="414142"/>
              <w:left w:val="single" w:sz="4" w:space="0" w:color="auto"/>
              <w:bottom w:val="outset" w:sz="6" w:space="0" w:color="414142"/>
              <w:right w:val="outset" w:sz="6" w:space="0" w:color="414142"/>
            </w:tcBorders>
            <w:vAlign w:val="center"/>
            <w:hideMark/>
          </w:tcPr>
          <w:p w14:paraId="1275C5A4" w14:textId="51A435BD" w:rsidR="00092594" w:rsidRPr="001D75A7" w:rsidRDefault="00086242" w:rsidP="00547217">
            <w:pPr>
              <w:rPr>
                <w:rFonts w:ascii="Times New Roman" w:hAnsi="Times New Roman"/>
                <w:sz w:val="24"/>
                <w:szCs w:val="24"/>
              </w:rPr>
            </w:pPr>
            <w:r w:rsidRPr="001D75A7">
              <w:rPr>
                <w:rFonts w:ascii="Times New Roman" w:hAnsi="Times New Roman"/>
                <w:sz w:val="24"/>
                <w:szCs w:val="24"/>
                <w:lang w:eastAsia="en-US"/>
              </w:rPr>
              <w:t>Projekta regulējums neatstāj ietekmi uz institūciju cilvēkresursiem</w:t>
            </w:r>
            <w:r w:rsidR="00435298" w:rsidRPr="001D75A7">
              <w:rPr>
                <w:rFonts w:ascii="Times New Roman" w:hAnsi="Times New Roman"/>
                <w:sz w:val="24"/>
                <w:szCs w:val="24"/>
                <w:lang w:eastAsia="en-US"/>
              </w:rPr>
              <w:t>,</w:t>
            </w:r>
            <w:r w:rsidRPr="001D75A7">
              <w:rPr>
                <w:rFonts w:ascii="Times New Roman" w:hAnsi="Times New Roman"/>
                <w:sz w:val="24"/>
                <w:szCs w:val="24"/>
                <w:lang w:eastAsia="en-US"/>
              </w:rPr>
              <w:t xml:space="preserve"> un jaunas institūcijas nav nepieciešams veidot.</w:t>
            </w:r>
          </w:p>
        </w:tc>
      </w:tr>
      <w:tr w:rsidR="001D75A7" w:rsidRPr="001D75A7" w14:paraId="0D58BF9C" w14:textId="77777777" w:rsidTr="00C97094">
        <w:trPr>
          <w:trHeight w:val="244"/>
          <w:jc w:val="center"/>
        </w:trPr>
        <w:tc>
          <w:tcPr>
            <w:tcW w:w="233" w:type="pct"/>
            <w:tcBorders>
              <w:top w:val="single" w:sz="4" w:space="0" w:color="auto"/>
              <w:left w:val="single" w:sz="4" w:space="0" w:color="auto"/>
              <w:bottom w:val="single" w:sz="4" w:space="0" w:color="auto"/>
              <w:right w:val="single" w:sz="4" w:space="0" w:color="auto"/>
            </w:tcBorders>
            <w:hideMark/>
          </w:tcPr>
          <w:p w14:paraId="6F1D1F73" w14:textId="77777777" w:rsidR="00092594" w:rsidRPr="001D75A7" w:rsidRDefault="00086242" w:rsidP="00547217">
            <w:pPr>
              <w:spacing w:after="0" w:line="240" w:lineRule="auto"/>
              <w:rPr>
                <w:rFonts w:ascii="Times New Roman" w:hAnsi="Times New Roman"/>
                <w:sz w:val="24"/>
                <w:szCs w:val="24"/>
              </w:rPr>
            </w:pPr>
            <w:r w:rsidRPr="001D75A7">
              <w:rPr>
                <w:rFonts w:ascii="Times New Roman" w:hAnsi="Times New Roman"/>
                <w:sz w:val="24"/>
                <w:szCs w:val="24"/>
              </w:rPr>
              <w:t>3.</w:t>
            </w:r>
          </w:p>
        </w:tc>
        <w:tc>
          <w:tcPr>
            <w:tcW w:w="2108" w:type="pct"/>
            <w:tcBorders>
              <w:top w:val="single" w:sz="4" w:space="0" w:color="auto"/>
              <w:left w:val="single" w:sz="4" w:space="0" w:color="auto"/>
              <w:bottom w:val="single" w:sz="4" w:space="0" w:color="auto"/>
              <w:right w:val="single" w:sz="4" w:space="0" w:color="auto"/>
            </w:tcBorders>
          </w:tcPr>
          <w:p w14:paraId="4B4C7204" w14:textId="77777777" w:rsidR="00092594" w:rsidRPr="001D75A7" w:rsidRDefault="00086242" w:rsidP="00547217">
            <w:pPr>
              <w:spacing w:after="0" w:line="240" w:lineRule="auto"/>
              <w:rPr>
                <w:rFonts w:ascii="Times New Roman" w:hAnsi="Times New Roman"/>
                <w:sz w:val="24"/>
                <w:szCs w:val="24"/>
              </w:rPr>
            </w:pPr>
            <w:r w:rsidRPr="001D75A7">
              <w:rPr>
                <w:rFonts w:ascii="Times New Roman" w:hAnsi="Times New Roman"/>
                <w:sz w:val="24"/>
                <w:szCs w:val="24"/>
              </w:rPr>
              <w:t>Cita informācija</w:t>
            </w:r>
          </w:p>
        </w:tc>
        <w:tc>
          <w:tcPr>
            <w:tcW w:w="2660" w:type="pct"/>
            <w:tcBorders>
              <w:top w:val="outset" w:sz="6" w:space="0" w:color="414142"/>
              <w:left w:val="single" w:sz="4" w:space="0" w:color="auto"/>
              <w:bottom w:val="outset" w:sz="6" w:space="0" w:color="414142"/>
              <w:right w:val="outset" w:sz="6" w:space="0" w:color="414142"/>
            </w:tcBorders>
            <w:hideMark/>
          </w:tcPr>
          <w:p w14:paraId="4EBEEB61" w14:textId="77777777" w:rsidR="00092594" w:rsidRPr="001D75A7" w:rsidRDefault="00086242" w:rsidP="00547217">
            <w:pPr>
              <w:spacing w:before="100" w:beforeAutospacing="1" w:after="100" w:afterAutospacing="1" w:line="293" w:lineRule="atLeast"/>
              <w:rPr>
                <w:rFonts w:ascii="Times New Roman" w:hAnsi="Times New Roman"/>
                <w:sz w:val="24"/>
                <w:szCs w:val="24"/>
              </w:rPr>
            </w:pPr>
            <w:r w:rsidRPr="001D75A7">
              <w:rPr>
                <w:rFonts w:ascii="Times New Roman" w:hAnsi="Times New Roman"/>
                <w:sz w:val="24"/>
                <w:szCs w:val="24"/>
              </w:rPr>
              <w:t>Nav</w:t>
            </w:r>
          </w:p>
        </w:tc>
      </w:tr>
    </w:tbl>
    <w:p w14:paraId="6A2E4F4C" w14:textId="2F9379ED" w:rsidR="00983296" w:rsidRPr="001D75A7" w:rsidRDefault="00086242" w:rsidP="00DD6AD1">
      <w:pPr>
        <w:spacing w:after="0" w:line="240" w:lineRule="auto"/>
        <w:jc w:val="both"/>
        <w:rPr>
          <w:rFonts w:ascii="Times New Roman" w:hAnsi="Times New Roman"/>
          <w:sz w:val="24"/>
          <w:szCs w:val="24"/>
        </w:rPr>
      </w:pPr>
      <w:r w:rsidRPr="001D75A7">
        <w:rPr>
          <w:rFonts w:ascii="Times New Roman" w:hAnsi="Times New Roman"/>
          <w:sz w:val="24"/>
          <w:szCs w:val="24"/>
        </w:rPr>
        <w:tab/>
      </w:r>
      <w:r w:rsidR="007C0A73" w:rsidRPr="001D75A7">
        <w:rPr>
          <w:rFonts w:ascii="Times New Roman" w:hAnsi="Times New Roman"/>
          <w:sz w:val="24"/>
          <w:szCs w:val="24"/>
        </w:rPr>
        <w:t xml:space="preserve"> </w:t>
      </w:r>
    </w:p>
    <w:p w14:paraId="398C5E83" w14:textId="77777777" w:rsidR="00B212AA" w:rsidRPr="001D75A7" w:rsidRDefault="00B212AA" w:rsidP="004E37F2">
      <w:pPr>
        <w:spacing w:after="0" w:line="240" w:lineRule="auto"/>
        <w:jc w:val="both"/>
        <w:rPr>
          <w:rFonts w:ascii="Times New Roman" w:hAnsi="Times New Roman"/>
          <w:sz w:val="28"/>
          <w:szCs w:val="28"/>
        </w:rPr>
      </w:pPr>
    </w:p>
    <w:p w14:paraId="3F25E496" w14:textId="193307C2" w:rsidR="004E37F2" w:rsidRPr="001D75A7" w:rsidRDefault="00F8789A" w:rsidP="004E37F2">
      <w:pPr>
        <w:spacing w:after="0" w:line="240" w:lineRule="auto"/>
        <w:jc w:val="both"/>
        <w:rPr>
          <w:rFonts w:ascii="Times New Roman" w:hAnsi="Times New Roman"/>
          <w:sz w:val="28"/>
          <w:szCs w:val="28"/>
        </w:rPr>
      </w:pPr>
      <w:r w:rsidRPr="001D75A7">
        <w:rPr>
          <w:rFonts w:ascii="Times New Roman" w:hAnsi="Times New Roman"/>
          <w:sz w:val="28"/>
          <w:szCs w:val="28"/>
        </w:rPr>
        <w:t>Labklājības ministre</w:t>
      </w:r>
      <w:r w:rsidR="004E37F2" w:rsidRPr="001D75A7">
        <w:rPr>
          <w:rFonts w:ascii="Times New Roman" w:hAnsi="Times New Roman"/>
          <w:sz w:val="28"/>
          <w:szCs w:val="28"/>
        </w:rPr>
        <w:t xml:space="preserve"> </w:t>
      </w:r>
      <w:r w:rsidR="004E37F2" w:rsidRPr="001D75A7">
        <w:rPr>
          <w:rFonts w:ascii="Times New Roman" w:hAnsi="Times New Roman"/>
          <w:sz w:val="28"/>
          <w:szCs w:val="28"/>
        </w:rPr>
        <w:tab/>
      </w:r>
      <w:r w:rsidR="004E37F2" w:rsidRPr="001D75A7">
        <w:rPr>
          <w:rFonts w:ascii="Times New Roman" w:hAnsi="Times New Roman"/>
          <w:sz w:val="28"/>
          <w:szCs w:val="28"/>
        </w:rPr>
        <w:tab/>
      </w:r>
      <w:r w:rsidR="004E37F2" w:rsidRPr="001D75A7">
        <w:rPr>
          <w:rFonts w:ascii="Times New Roman" w:hAnsi="Times New Roman"/>
          <w:sz w:val="28"/>
          <w:szCs w:val="28"/>
        </w:rPr>
        <w:tab/>
      </w:r>
      <w:r w:rsidR="004E37F2" w:rsidRPr="001D75A7">
        <w:rPr>
          <w:rFonts w:ascii="Times New Roman" w:hAnsi="Times New Roman"/>
          <w:sz w:val="28"/>
          <w:szCs w:val="28"/>
        </w:rPr>
        <w:tab/>
      </w:r>
      <w:r w:rsidR="004E37F2" w:rsidRPr="001D75A7">
        <w:rPr>
          <w:rFonts w:ascii="Times New Roman" w:hAnsi="Times New Roman"/>
          <w:sz w:val="28"/>
          <w:szCs w:val="28"/>
        </w:rPr>
        <w:tab/>
      </w:r>
      <w:r w:rsidR="004E37F2" w:rsidRPr="001D75A7">
        <w:rPr>
          <w:rFonts w:ascii="Times New Roman" w:hAnsi="Times New Roman"/>
          <w:sz w:val="28"/>
          <w:szCs w:val="28"/>
        </w:rPr>
        <w:tab/>
      </w:r>
      <w:r w:rsidR="004E37F2" w:rsidRPr="001D75A7">
        <w:rPr>
          <w:rFonts w:ascii="Times New Roman" w:hAnsi="Times New Roman"/>
          <w:sz w:val="28"/>
          <w:szCs w:val="28"/>
        </w:rPr>
        <w:tab/>
      </w:r>
      <w:r w:rsidR="004E37F2" w:rsidRPr="001D75A7">
        <w:rPr>
          <w:rFonts w:ascii="Times New Roman" w:hAnsi="Times New Roman"/>
          <w:sz w:val="28"/>
          <w:szCs w:val="28"/>
        </w:rPr>
        <w:tab/>
      </w:r>
      <w:r w:rsidRPr="001D75A7">
        <w:rPr>
          <w:rFonts w:ascii="Times New Roman" w:hAnsi="Times New Roman"/>
          <w:sz w:val="28"/>
          <w:szCs w:val="28"/>
        </w:rPr>
        <w:t>R.Petraviča</w:t>
      </w:r>
    </w:p>
    <w:p w14:paraId="1EA404AF" w14:textId="77777777" w:rsidR="004E37F2" w:rsidRPr="001D75A7" w:rsidRDefault="004E37F2" w:rsidP="004E37F2">
      <w:pPr>
        <w:ind w:left="567"/>
      </w:pPr>
    </w:p>
    <w:p w14:paraId="591289AD" w14:textId="77777777" w:rsidR="00B212AA" w:rsidRPr="001D75A7" w:rsidRDefault="00B212AA" w:rsidP="004E37F2">
      <w:pPr>
        <w:widowControl w:val="0"/>
        <w:spacing w:after="0" w:line="240" w:lineRule="auto"/>
        <w:jc w:val="both"/>
        <w:rPr>
          <w:rFonts w:ascii="Times New Roman" w:hAnsi="Times New Roman"/>
          <w:sz w:val="20"/>
          <w:szCs w:val="20"/>
        </w:rPr>
      </w:pPr>
    </w:p>
    <w:p w14:paraId="373893A1" w14:textId="77777777" w:rsidR="00B212AA" w:rsidRPr="001D75A7" w:rsidRDefault="00B212AA" w:rsidP="004E37F2">
      <w:pPr>
        <w:widowControl w:val="0"/>
        <w:spacing w:after="0" w:line="240" w:lineRule="auto"/>
        <w:jc w:val="both"/>
        <w:rPr>
          <w:rFonts w:ascii="Times New Roman" w:hAnsi="Times New Roman"/>
          <w:sz w:val="20"/>
          <w:szCs w:val="20"/>
        </w:rPr>
      </w:pPr>
    </w:p>
    <w:p w14:paraId="108462E7" w14:textId="77777777" w:rsidR="00B212AA" w:rsidRPr="001D75A7" w:rsidRDefault="00B212AA" w:rsidP="004E37F2">
      <w:pPr>
        <w:widowControl w:val="0"/>
        <w:spacing w:after="0" w:line="240" w:lineRule="auto"/>
        <w:jc w:val="both"/>
        <w:rPr>
          <w:rFonts w:ascii="Times New Roman" w:hAnsi="Times New Roman"/>
          <w:sz w:val="20"/>
          <w:szCs w:val="20"/>
        </w:rPr>
      </w:pPr>
    </w:p>
    <w:p w14:paraId="050029C0" w14:textId="52851351" w:rsidR="003E4E4A" w:rsidRPr="001D75A7" w:rsidRDefault="004E3A41" w:rsidP="004E37F2">
      <w:pPr>
        <w:widowControl w:val="0"/>
        <w:spacing w:after="0" w:line="240" w:lineRule="auto"/>
        <w:jc w:val="both"/>
        <w:rPr>
          <w:rFonts w:ascii="Times New Roman" w:hAnsi="Times New Roman"/>
          <w:sz w:val="20"/>
          <w:szCs w:val="20"/>
        </w:rPr>
      </w:pPr>
      <w:r>
        <w:rPr>
          <w:rFonts w:ascii="Times New Roman" w:hAnsi="Times New Roman"/>
          <w:sz w:val="20"/>
          <w:szCs w:val="20"/>
        </w:rPr>
        <w:t>01</w:t>
      </w:r>
      <w:r w:rsidR="000E5764" w:rsidRPr="001D75A7">
        <w:rPr>
          <w:rFonts w:ascii="Times New Roman" w:hAnsi="Times New Roman"/>
          <w:sz w:val="20"/>
          <w:szCs w:val="20"/>
        </w:rPr>
        <w:t>.0</w:t>
      </w:r>
      <w:r>
        <w:rPr>
          <w:rFonts w:ascii="Times New Roman" w:hAnsi="Times New Roman"/>
          <w:sz w:val="20"/>
          <w:szCs w:val="20"/>
        </w:rPr>
        <w:t>7</w:t>
      </w:r>
      <w:r w:rsidR="000E5764" w:rsidRPr="001D75A7">
        <w:rPr>
          <w:rFonts w:ascii="Times New Roman" w:hAnsi="Times New Roman"/>
          <w:sz w:val="20"/>
          <w:szCs w:val="20"/>
        </w:rPr>
        <w:t>.2020.</w:t>
      </w:r>
    </w:p>
    <w:p w14:paraId="15546553" w14:textId="1544807D" w:rsidR="004E37F2" w:rsidRPr="001D75A7" w:rsidRDefault="003E4E4A" w:rsidP="004E37F2">
      <w:pPr>
        <w:widowControl w:val="0"/>
        <w:spacing w:after="0" w:line="240" w:lineRule="auto"/>
        <w:jc w:val="both"/>
        <w:rPr>
          <w:rFonts w:ascii="Times New Roman" w:hAnsi="Times New Roman"/>
          <w:sz w:val="20"/>
          <w:szCs w:val="20"/>
        </w:rPr>
      </w:pPr>
      <w:r w:rsidRPr="001D75A7">
        <w:rPr>
          <w:rFonts w:ascii="Times New Roman" w:hAnsi="Times New Roman"/>
          <w:sz w:val="20"/>
          <w:szCs w:val="20"/>
        </w:rPr>
        <w:t xml:space="preserve">I. </w:t>
      </w:r>
      <w:r w:rsidR="004E37F2" w:rsidRPr="001D75A7">
        <w:rPr>
          <w:rFonts w:ascii="Times New Roman" w:hAnsi="Times New Roman"/>
          <w:sz w:val="20"/>
          <w:szCs w:val="20"/>
        </w:rPr>
        <w:t>Martinsone</w:t>
      </w:r>
    </w:p>
    <w:p w14:paraId="61BFDA05" w14:textId="77777777" w:rsidR="004E37F2" w:rsidRPr="001D75A7" w:rsidRDefault="004E37F2" w:rsidP="004E37F2">
      <w:pPr>
        <w:widowControl w:val="0"/>
        <w:spacing w:after="0" w:line="240" w:lineRule="auto"/>
        <w:jc w:val="both"/>
        <w:rPr>
          <w:rFonts w:ascii="Times New Roman" w:hAnsi="Times New Roman"/>
          <w:sz w:val="20"/>
          <w:szCs w:val="20"/>
        </w:rPr>
      </w:pPr>
      <w:r w:rsidRPr="001D75A7">
        <w:rPr>
          <w:rFonts w:ascii="Times New Roman" w:hAnsi="Times New Roman"/>
          <w:sz w:val="20"/>
          <w:szCs w:val="20"/>
        </w:rPr>
        <w:t>64331825</w:t>
      </w:r>
    </w:p>
    <w:p w14:paraId="181BECDA" w14:textId="77777777" w:rsidR="004E37F2" w:rsidRPr="001D75A7" w:rsidRDefault="004E37F2" w:rsidP="004E37F2">
      <w:pPr>
        <w:widowControl w:val="0"/>
        <w:spacing w:after="0" w:line="240" w:lineRule="auto"/>
        <w:jc w:val="both"/>
        <w:rPr>
          <w:rFonts w:ascii="Times New Roman" w:hAnsi="Times New Roman"/>
          <w:sz w:val="20"/>
          <w:szCs w:val="20"/>
        </w:rPr>
      </w:pPr>
      <w:r w:rsidRPr="001D75A7">
        <w:rPr>
          <w:rFonts w:ascii="Times New Roman" w:hAnsi="Times New Roman"/>
          <w:sz w:val="20"/>
          <w:szCs w:val="20"/>
        </w:rPr>
        <w:t>Inga.Martinsone@lm.gov.lv</w:t>
      </w:r>
    </w:p>
    <w:p w14:paraId="4CF2DA48" w14:textId="77777777" w:rsidR="005676E9" w:rsidRPr="001D75A7" w:rsidRDefault="005676E9" w:rsidP="004E37F2">
      <w:pPr>
        <w:tabs>
          <w:tab w:val="left" w:pos="6237"/>
        </w:tabs>
        <w:spacing w:after="0" w:line="240" w:lineRule="auto"/>
        <w:ind w:firstLine="720"/>
        <w:rPr>
          <w:rFonts w:ascii="Times New Roman" w:hAnsi="Times New Roman"/>
          <w:sz w:val="24"/>
          <w:szCs w:val="24"/>
        </w:rPr>
      </w:pPr>
    </w:p>
    <w:sectPr w:rsidR="005676E9" w:rsidRPr="001D75A7" w:rsidSect="004E37F2">
      <w:headerReference w:type="default" r:id="rId11"/>
      <w:footerReference w:type="default" r:id="rId12"/>
      <w:footerReference w:type="first" r:id="rId13"/>
      <w:pgSz w:w="11906" w:h="16838"/>
      <w:pgMar w:top="1134" w:right="849"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27ECD" w14:textId="77777777" w:rsidR="00ED62D4" w:rsidRDefault="00ED62D4">
      <w:pPr>
        <w:spacing w:after="0" w:line="240" w:lineRule="auto"/>
      </w:pPr>
      <w:r>
        <w:separator/>
      </w:r>
    </w:p>
  </w:endnote>
  <w:endnote w:type="continuationSeparator" w:id="0">
    <w:p w14:paraId="48248994" w14:textId="77777777" w:rsidR="00ED62D4" w:rsidRDefault="00ED6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A62AB" w14:textId="1B149CF6" w:rsidR="00ED62D4" w:rsidRPr="000E5764" w:rsidRDefault="00ED62D4" w:rsidP="00D37FF4">
    <w:pPr>
      <w:pStyle w:val="Footer"/>
      <w:jc w:val="both"/>
      <w:rPr>
        <w:rFonts w:ascii="Times New Roman" w:hAnsi="Times New Roman"/>
        <w:sz w:val="20"/>
      </w:rPr>
    </w:pPr>
    <w:r w:rsidRPr="000E5764">
      <w:rPr>
        <w:rFonts w:ascii="Times New Roman" w:hAnsi="Times New Roman"/>
        <w:sz w:val="20"/>
      </w:rPr>
      <w:t>LM</w:t>
    </w:r>
    <w:r>
      <w:rPr>
        <w:rFonts w:ascii="Times New Roman" w:hAnsi="Times New Roman"/>
        <w:sz w:val="20"/>
      </w:rPr>
      <w:t>A</w:t>
    </w:r>
    <w:r w:rsidRPr="000E5764">
      <w:rPr>
        <w:rFonts w:ascii="Times New Roman" w:hAnsi="Times New Roman"/>
        <w:sz w:val="20"/>
      </w:rPr>
      <w:t>not_</w:t>
    </w:r>
    <w:r>
      <w:rPr>
        <w:rFonts w:ascii="Times New Roman" w:hAnsi="Times New Roman"/>
        <w:sz w:val="20"/>
      </w:rPr>
      <w:t>0107</w:t>
    </w:r>
    <w:r w:rsidRPr="000E5764">
      <w:rPr>
        <w:rFonts w:ascii="Times New Roman" w:hAnsi="Times New Roman"/>
        <w:sz w:val="20"/>
      </w:rPr>
      <w:t xml:space="preserve">20_atkariba; Ministru kabineta noteikumu projekts </w:t>
    </w:r>
    <w:r w:rsidR="00777431" w:rsidRPr="00777431">
      <w:rPr>
        <w:rFonts w:ascii="Times New Roman" w:hAnsi="Times New Roman"/>
        <w:sz w:val="20"/>
      </w:rPr>
      <w:t>„Kārtība, kādā no apreibinošām vielām un procesiem atkarīgas personas saņem sociālās rehabilitācijas pakalpojumus”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5264B" w14:textId="0C2DE8E5" w:rsidR="00ED62D4" w:rsidRPr="00962611" w:rsidRDefault="00ED62D4" w:rsidP="00962611">
    <w:pPr>
      <w:pStyle w:val="Footer"/>
      <w:jc w:val="both"/>
      <w:rPr>
        <w:rFonts w:ascii="Times New Roman" w:hAnsi="Times New Roman"/>
        <w:sz w:val="20"/>
      </w:rPr>
    </w:pPr>
    <w:r w:rsidRPr="000E5764">
      <w:rPr>
        <w:rFonts w:ascii="Times New Roman" w:hAnsi="Times New Roman"/>
        <w:sz w:val="20"/>
      </w:rPr>
      <w:t>LM</w:t>
    </w:r>
    <w:r>
      <w:rPr>
        <w:rFonts w:ascii="Times New Roman" w:hAnsi="Times New Roman"/>
        <w:sz w:val="20"/>
      </w:rPr>
      <w:t>A</w:t>
    </w:r>
    <w:r w:rsidRPr="000E5764">
      <w:rPr>
        <w:rFonts w:ascii="Times New Roman" w:hAnsi="Times New Roman"/>
        <w:sz w:val="20"/>
      </w:rPr>
      <w:t>not_</w:t>
    </w:r>
    <w:r>
      <w:rPr>
        <w:rFonts w:ascii="Times New Roman" w:hAnsi="Times New Roman"/>
        <w:sz w:val="20"/>
      </w:rPr>
      <w:t>0107</w:t>
    </w:r>
    <w:r w:rsidRPr="000E5764">
      <w:rPr>
        <w:rFonts w:ascii="Times New Roman" w:hAnsi="Times New Roman"/>
        <w:sz w:val="20"/>
      </w:rPr>
      <w:t xml:space="preserve">20_atkariba; Ministru kabineta noteikumu projekts </w:t>
    </w:r>
    <w:r w:rsidR="00777431" w:rsidRPr="00777431">
      <w:rPr>
        <w:rFonts w:ascii="Times New Roman" w:hAnsi="Times New Roman"/>
        <w:sz w:val="20"/>
      </w:rPr>
      <w:t>„Kārtība, kādā no apreibinošām vielām un procesiem atkarīgas personas saņem sociālās rehabilitācijas pakalpojumus”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FFD53" w14:textId="77777777" w:rsidR="00ED62D4" w:rsidRDefault="00ED62D4">
      <w:pPr>
        <w:spacing w:after="0" w:line="240" w:lineRule="auto"/>
      </w:pPr>
      <w:r>
        <w:separator/>
      </w:r>
    </w:p>
  </w:footnote>
  <w:footnote w:type="continuationSeparator" w:id="0">
    <w:p w14:paraId="46585372" w14:textId="77777777" w:rsidR="00ED62D4" w:rsidRDefault="00ED62D4">
      <w:pPr>
        <w:spacing w:after="0" w:line="240" w:lineRule="auto"/>
      </w:pPr>
      <w:r>
        <w:continuationSeparator/>
      </w:r>
    </w:p>
  </w:footnote>
  <w:footnote w:id="1">
    <w:p w14:paraId="3B30735C" w14:textId="64E336C0" w:rsidR="00ED62D4" w:rsidRDefault="00ED62D4">
      <w:pPr>
        <w:pStyle w:val="FootnoteText"/>
      </w:pPr>
      <w:r>
        <w:rPr>
          <w:rStyle w:val="FootnoteReference"/>
        </w:rPr>
        <w:footnoteRef/>
      </w:r>
      <w:r>
        <w:t xml:space="preserve"> Saskaņā ar likumu “Par sociālo drošību”</w:t>
      </w:r>
    </w:p>
  </w:footnote>
  <w:footnote w:id="2">
    <w:p w14:paraId="6C54B538" w14:textId="7FF478F4" w:rsidR="00ED62D4" w:rsidRDefault="00ED62D4">
      <w:pPr>
        <w:pStyle w:val="FootnoteText"/>
      </w:pPr>
      <w:r>
        <w:rPr>
          <w:rStyle w:val="FootnoteReference"/>
        </w:rPr>
        <w:footnoteRef/>
      </w:r>
      <w:r>
        <w:t xml:space="preserve"> </w:t>
      </w:r>
      <w:hyperlink r:id="rId1" w:history="1">
        <w:r>
          <w:rPr>
            <w:rStyle w:val="Hyperlink"/>
          </w:rPr>
          <w:t>http://www.gintermuiza.lv/narkologiska-rehabilitacija/teens/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1A617" w14:textId="77777777" w:rsidR="00ED62D4" w:rsidRPr="008351AB" w:rsidRDefault="00ED62D4">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Pr>
        <w:rFonts w:ascii="Times New Roman" w:hAnsi="Times New Roman"/>
        <w:noProof/>
      </w:rPr>
      <w:t>11</w:t>
    </w:r>
    <w:r w:rsidRPr="008351AB">
      <w:rPr>
        <w:rFonts w:ascii="Times New Roman" w:hAnsi="Times New Roman"/>
        <w:noProof/>
      </w:rPr>
      <w:fldChar w:fldCharType="end"/>
    </w:r>
  </w:p>
  <w:p w14:paraId="6B3DA50F" w14:textId="77777777" w:rsidR="00ED62D4" w:rsidRDefault="00ED6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7311441"/>
    <w:multiLevelType w:val="hybridMultilevel"/>
    <w:tmpl w:val="4A38A800"/>
    <w:lvl w:ilvl="0" w:tplc="AEE873A6">
      <w:start w:val="1"/>
      <w:numFmt w:val="decimal"/>
      <w:lvlText w:val="%1)"/>
      <w:lvlJc w:val="left"/>
      <w:pPr>
        <w:ind w:left="720" w:hanging="360"/>
      </w:pPr>
      <w:rPr>
        <w:rFonts w:hint="default"/>
      </w:rPr>
    </w:lvl>
    <w:lvl w:ilvl="1" w:tplc="335CB548" w:tentative="1">
      <w:start w:val="1"/>
      <w:numFmt w:val="lowerLetter"/>
      <w:lvlText w:val="%2."/>
      <w:lvlJc w:val="left"/>
      <w:pPr>
        <w:ind w:left="1440" w:hanging="360"/>
      </w:pPr>
    </w:lvl>
    <w:lvl w:ilvl="2" w:tplc="370E676A" w:tentative="1">
      <w:start w:val="1"/>
      <w:numFmt w:val="lowerRoman"/>
      <w:lvlText w:val="%3."/>
      <w:lvlJc w:val="right"/>
      <w:pPr>
        <w:ind w:left="2160" w:hanging="180"/>
      </w:pPr>
    </w:lvl>
    <w:lvl w:ilvl="3" w:tplc="ABBA824C" w:tentative="1">
      <w:start w:val="1"/>
      <w:numFmt w:val="decimal"/>
      <w:lvlText w:val="%4."/>
      <w:lvlJc w:val="left"/>
      <w:pPr>
        <w:ind w:left="2880" w:hanging="360"/>
      </w:pPr>
    </w:lvl>
    <w:lvl w:ilvl="4" w:tplc="0DAE412A" w:tentative="1">
      <w:start w:val="1"/>
      <w:numFmt w:val="lowerLetter"/>
      <w:lvlText w:val="%5."/>
      <w:lvlJc w:val="left"/>
      <w:pPr>
        <w:ind w:left="3600" w:hanging="360"/>
      </w:pPr>
    </w:lvl>
    <w:lvl w:ilvl="5" w:tplc="665EAF72" w:tentative="1">
      <w:start w:val="1"/>
      <w:numFmt w:val="lowerRoman"/>
      <w:lvlText w:val="%6."/>
      <w:lvlJc w:val="right"/>
      <w:pPr>
        <w:ind w:left="4320" w:hanging="180"/>
      </w:pPr>
    </w:lvl>
    <w:lvl w:ilvl="6" w:tplc="5726A324" w:tentative="1">
      <w:start w:val="1"/>
      <w:numFmt w:val="decimal"/>
      <w:lvlText w:val="%7."/>
      <w:lvlJc w:val="left"/>
      <w:pPr>
        <w:ind w:left="5040" w:hanging="360"/>
      </w:pPr>
    </w:lvl>
    <w:lvl w:ilvl="7" w:tplc="18AE403C" w:tentative="1">
      <w:start w:val="1"/>
      <w:numFmt w:val="lowerLetter"/>
      <w:lvlText w:val="%8."/>
      <w:lvlJc w:val="left"/>
      <w:pPr>
        <w:ind w:left="5760" w:hanging="360"/>
      </w:pPr>
    </w:lvl>
    <w:lvl w:ilvl="8" w:tplc="A8E02FBC" w:tentative="1">
      <w:start w:val="1"/>
      <w:numFmt w:val="lowerRoman"/>
      <w:lvlText w:val="%9."/>
      <w:lvlJc w:val="right"/>
      <w:pPr>
        <w:ind w:left="6480" w:hanging="180"/>
      </w:pPr>
    </w:lvl>
  </w:abstractNum>
  <w:abstractNum w:abstractNumId="3" w15:restartNumberingAfterBreak="1">
    <w:nsid w:val="0E976407"/>
    <w:multiLevelType w:val="hybridMultilevel"/>
    <w:tmpl w:val="02BE7030"/>
    <w:lvl w:ilvl="0" w:tplc="5CE40AC6">
      <w:start w:val="1"/>
      <w:numFmt w:val="decimal"/>
      <w:lvlText w:val="%1)"/>
      <w:lvlJc w:val="left"/>
      <w:pPr>
        <w:ind w:left="720" w:hanging="360"/>
      </w:pPr>
      <w:rPr>
        <w:rFonts w:ascii="Times New Roman" w:eastAsia="Times New Roman" w:hAnsi="Times New Roman" w:cs="Times New Roman"/>
      </w:rPr>
    </w:lvl>
    <w:lvl w:ilvl="1" w:tplc="95D0F47E" w:tentative="1">
      <w:start w:val="1"/>
      <w:numFmt w:val="lowerLetter"/>
      <w:lvlText w:val="%2."/>
      <w:lvlJc w:val="left"/>
      <w:pPr>
        <w:ind w:left="1440" w:hanging="360"/>
      </w:pPr>
    </w:lvl>
    <w:lvl w:ilvl="2" w:tplc="33B07678" w:tentative="1">
      <w:start w:val="1"/>
      <w:numFmt w:val="lowerRoman"/>
      <w:lvlText w:val="%3."/>
      <w:lvlJc w:val="right"/>
      <w:pPr>
        <w:ind w:left="2160" w:hanging="180"/>
      </w:pPr>
    </w:lvl>
    <w:lvl w:ilvl="3" w:tplc="783648EE" w:tentative="1">
      <w:start w:val="1"/>
      <w:numFmt w:val="decimal"/>
      <w:lvlText w:val="%4."/>
      <w:lvlJc w:val="left"/>
      <w:pPr>
        <w:ind w:left="2880" w:hanging="360"/>
      </w:pPr>
    </w:lvl>
    <w:lvl w:ilvl="4" w:tplc="6012ED70" w:tentative="1">
      <w:start w:val="1"/>
      <w:numFmt w:val="lowerLetter"/>
      <w:lvlText w:val="%5."/>
      <w:lvlJc w:val="left"/>
      <w:pPr>
        <w:ind w:left="3600" w:hanging="360"/>
      </w:pPr>
    </w:lvl>
    <w:lvl w:ilvl="5" w:tplc="A0D6BB9C" w:tentative="1">
      <w:start w:val="1"/>
      <w:numFmt w:val="lowerRoman"/>
      <w:lvlText w:val="%6."/>
      <w:lvlJc w:val="right"/>
      <w:pPr>
        <w:ind w:left="4320" w:hanging="180"/>
      </w:pPr>
    </w:lvl>
    <w:lvl w:ilvl="6" w:tplc="CE343F74" w:tentative="1">
      <w:start w:val="1"/>
      <w:numFmt w:val="decimal"/>
      <w:lvlText w:val="%7."/>
      <w:lvlJc w:val="left"/>
      <w:pPr>
        <w:ind w:left="5040" w:hanging="360"/>
      </w:pPr>
    </w:lvl>
    <w:lvl w:ilvl="7" w:tplc="AFD05FD2" w:tentative="1">
      <w:start w:val="1"/>
      <w:numFmt w:val="lowerLetter"/>
      <w:lvlText w:val="%8."/>
      <w:lvlJc w:val="left"/>
      <w:pPr>
        <w:ind w:left="5760" w:hanging="360"/>
      </w:pPr>
    </w:lvl>
    <w:lvl w:ilvl="8" w:tplc="72F6E7CA" w:tentative="1">
      <w:start w:val="1"/>
      <w:numFmt w:val="lowerRoman"/>
      <w:lvlText w:val="%9."/>
      <w:lvlJc w:val="right"/>
      <w:pPr>
        <w:ind w:left="6480" w:hanging="180"/>
      </w:pPr>
    </w:lvl>
  </w:abstractNum>
  <w:abstractNum w:abstractNumId="4" w15:restartNumberingAfterBreak="1">
    <w:nsid w:val="0F5C5FBC"/>
    <w:multiLevelType w:val="hybridMultilevel"/>
    <w:tmpl w:val="E9EEF0B0"/>
    <w:lvl w:ilvl="0" w:tplc="9E5CB8B0">
      <w:start w:val="1"/>
      <w:numFmt w:val="bullet"/>
      <w:lvlText w:val=""/>
      <w:lvlJc w:val="left"/>
      <w:pPr>
        <w:ind w:left="720" w:hanging="360"/>
      </w:pPr>
      <w:rPr>
        <w:rFonts w:ascii="Symbol" w:hAnsi="Symbol" w:hint="default"/>
      </w:rPr>
    </w:lvl>
    <w:lvl w:ilvl="1" w:tplc="C1649D7E" w:tentative="1">
      <w:start w:val="1"/>
      <w:numFmt w:val="bullet"/>
      <w:lvlText w:val="o"/>
      <w:lvlJc w:val="left"/>
      <w:pPr>
        <w:ind w:left="1440" w:hanging="360"/>
      </w:pPr>
      <w:rPr>
        <w:rFonts w:ascii="Courier New" w:hAnsi="Courier New" w:cs="Courier New" w:hint="default"/>
      </w:rPr>
    </w:lvl>
    <w:lvl w:ilvl="2" w:tplc="877E8EFA" w:tentative="1">
      <w:start w:val="1"/>
      <w:numFmt w:val="bullet"/>
      <w:lvlText w:val=""/>
      <w:lvlJc w:val="left"/>
      <w:pPr>
        <w:ind w:left="2160" w:hanging="360"/>
      </w:pPr>
      <w:rPr>
        <w:rFonts w:ascii="Wingdings" w:hAnsi="Wingdings" w:hint="default"/>
      </w:rPr>
    </w:lvl>
    <w:lvl w:ilvl="3" w:tplc="97E243EC" w:tentative="1">
      <w:start w:val="1"/>
      <w:numFmt w:val="bullet"/>
      <w:lvlText w:val=""/>
      <w:lvlJc w:val="left"/>
      <w:pPr>
        <w:ind w:left="2880" w:hanging="360"/>
      </w:pPr>
      <w:rPr>
        <w:rFonts w:ascii="Symbol" w:hAnsi="Symbol" w:hint="default"/>
      </w:rPr>
    </w:lvl>
    <w:lvl w:ilvl="4" w:tplc="41C0CFA8" w:tentative="1">
      <w:start w:val="1"/>
      <w:numFmt w:val="bullet"/>
      <w:lvlText w:val="o"/>
      <w:lvlJc w:val="left"/>
      <w:pPr>
        <w:ind w:left="3600" w:hanging="360"/>
      </w:pPr>
      <w:rPr>
        <w:rFonts w:ascii="Courier New" w:hAnsi="Courier New" w:cs="Courier New" w:hint="default"/>
      </w:rPr>
    </w:lvl>
    <w:lvl w:ilvl="5" w:tplc="E738F344" w:tentative="1">
      <w:start w:val="1"/>
      <w:numFmt w:val="bullet"/>
      <w:lvlText w:val=""/>
      <w:lvlJc w:val="left"/>
      <w:pPr>
        <w:ind w:left="4320" w:hanging="360"/>
      </w:pPr>
      <w:rPr>
        <w:rFonts w:ascii="Wingdings" w:hAnsi="Wingdings" w:hint="default"/>
      </w:rPr>
    </w:lvl>
    <w:lvl w:ilvl="6" w:tplc="06F2D192" w:tentative="1">
      <w:start w:val="1"/>
      <w:numFmt w:val="bullet"/>
      <w:lvlText w:val=""/>
      <w:lvlJc w:val="left"/>
      <w:pPr>
        <w:ind w:left="5040" w:hanging="360"/>
      </w:pPr>
      <w:rPr>
        <w:rFonts w:ascii="Symbol" w:hAnsi="Symbol" w:hint="default"/>
      </w:rPr>
    </w:lvl>
    <w:lvl w:ilvl="7" w:tplc="432EB4FC" w:tentative="1">
      <w:start w:val="1"/>
      <w:numFmt w:val="bullet"/>
      <w:lvlText w:val="o"/>
      <w:lvlJc w:val="left"/>
      <w:pPr>
        <w:ind w:left="5760" w:hanging="360"/>
      </w:pPr>
      <w:rPr>
        <w:rFonts w:ascii="Courier New" w:hAnsi="Courier New" w:cs="Courier New" w:hint="default"/>
      </w:rPr>
    </w:lvl>
    <w:lvl w:ilvl="8" w:tplc="A444411E" w:tentative="1">
      <w:start w:val="1"/>
      <w:numFmt w:val="bullet"/>
      <w:lvlText w:val=""/>
      <w:lvlJc w:val="left"/>
      <w:pPr>
        <w:ind w:left="6480" w:hanging="360"/>
      </w:pPr>
      <w:rPr>
        <w:rFonts w:ascii="Wingdings" w:hAnsi="Wingdings" w:hint="default"/>
      </w:rPr>
    </w:lvl>
  </w:abstractNum>
  <w:abstractNum w:abstractNumId="5" w15:restartNumberingAfterBreak="1">
    <w:nsid w:val="127D0B44"/>
    <w:multiLevelType w:val="hybridMultilevel"/>
    <w:tmpl w:val="DD8AA30C"/>
    <w:lvl w:ilvl="0" w:tplc="D21C14CE">
      <w:start w:val="1"/>
      <w:numFmt w:val="bullet"/>
      <w:lvlText w:val=""/>
      <w:lvlJc w:val="left"/>
      <w:pPr>
        <w:ind w:left="720" w:hanging="360"/>
      </w:pPr>
      <w:rPr>
        <w:rFonts w:ascii="Symbol" w:hAnsi="Symbol" w:hint="default"/>
      </w:rPr>
    </w:lvl>
    <w:lvl w:ilvl="1" w:tplc="6122AC18" w:tentative="1">
      <w:start w:val="1"/>
      <w:numFmt w:val="bullet"/>
      <w:lvlText w:val="o"/>
      <w:lvlJc w:val="left"/>
      <w:pPr>
        <w:ind w:left="1440" w:hanging="360"/>
      </w:pPr>
      <w:rPr>
        <w:rFonts w:ascii="Courier New" w:hAnsi="Courier New" w:cs="Courier New" w:hint="default"/>
      </w:rPr>
    </w:lvl>
    <w:lvl w:ilvl="2" w:tplc="A5AEA2AC" w:tentative="1">
      <w:start w:val="1"/>
      <w:numFmt w:val="bullet"/>
      <w:lvlText w:val=""/>
      <w:lvlJc w:val="left"/>
      <w:pPr>
        <w:ind w:left="2160" w:hanging="360"/>
      </w:pPr>
      <w:rPr>
        <w:rFonts w:ascii="Wingdings" w:hAnsi="Wingdings" w:hint="default"/>
      </w:rPr>
    </w:lvl>
    <w:lvl w:ilvl="3" w:tplc="4E9E7830" w:tentative="1">
      <w:start w:val="1"/>
      <w:numFmt w:val="bullet"/>
      <w:lvlText w:val=""/>
      <w:lvlJc w:val="left"/>
      <w:pPr>
        <w:ind w:left="2880" w:hanging="360"/>
      </w:pPr>
      <w:rPr>
        <w:rFonts w:ascii="Symbol" w:hAnsi="Symbol" w:hint="default"/>
      </w:rPr>
    </w:lvl>
    <w:lvl w:ilvl="4" w:tplc="69D4868E" w:tentative="1">
      <w:start w:val="1"/>
      <w:numFmt w:val="bullet"/>
      <w:lvlText w:val="o"/>
      <w:lvlJc w:val="left"/>
      <w:pPr>
        <w:ind w:left="3600" w:hanging="360"/>
      </w:pPr>
      <w:rPr>
        <w:rFonts w:ascii="Courier New" w:hAnsi="Courier New" w:cs="Courier New" w:hint="default"/>
      </w:rPr>
    </w:lvl>
    <w:lvl w:ilvl="5" w:tplc="8CE4AA4A" w:tentative="1">
      <w:start w:val="1"/>
      <w:numFmt w:val="bullet"/>
      <w:lvlText w:val=""/>
      <w:lvlJc w:val="left"/>
      <w:pPr>
        <w:ind w:left="4320" w:hanging="360"/>
      </w:pPr>
      <w:rPr>
        <w:rFonts w:ascii="Wingdings" w:hAnsi="Wingdings" w:hint="default"/>
      </w:rPr>
    </w:lvl>
    <w:lvl w:ilvl="6" w:tplc="6A9437F2" w:tentative="1">
      <w:start w:val="1"/>
      <w:numFmt w:val="bullet"/>
      <w:lvlText w:val=""/>
      <w:lvlJc w:val="left"/>
      <w:pPr>
        <w:ind w:left="5040" w:hanging="360"/>
      </w:pPr>
      <w:rPr>
        <w:rFonts w:ascii="Symbol" w:hAnsi="Symbol" w:hint="default"/>
      </w:rPr>
    </w:lvl>
    <w:lvl w:ilvl="7" w:tplc="B418B066" w:tentative="1">
      <w:start w:val="1"/>
      <w:numFmt w:val="bullet"/>
      <w:lvlText w:val="o"/>
      <w:lvlJc w:val="left"/>
      <w:pPr>
        <w:ind w:left="5760" w:hanging="360"/>
      </w:pPr>
      <w:rPr>
        <w:rFonts w:ascii="Courier New" w:hAnsi="Courier New" w:cs="Courier New" w:hint="default"/>
      </w:rPr>
    </w:lvl>
    <w:lvl w:ilvl="8" w:tplc="E070A50A" w:tentative="1">
      <w:start w:val="1"/>
      <w:numFmt w:val="bullet"/>
      <w:lvlText w:val=""/>
      <w:lvlJc w:val="left"/>
      <w:pPr>
        <w:ind w:left="6480" w:hanging="360"/>
      </w:pPr>
      <w:rPr>
        <w:rFonts w:ascii="Wingdings" w:hAnsi="Wingdings" w:hint="default"/>
      </w:rPr>
    </w:lvl>
  </w:abstractNum>
  <w:abstractNum w:abstractNumId="6" w15:restartNumberingAfterBreak="1">
    <w:nsid w:val="217A7D56"/>
    <w:multiLevelType w:val="hybridMultilevel"/>
    <w:tmpl w:val="02BE7030"/>
    <w:lvl w:ilvl="0" w:tplc="4398805E">
      <w:start w:val="1"/>
      <w:numFmt w:val="decimal"/>
      <w:lvlText w:val="%1)"/>
      <w:lvlJc w:val="left"/>
      <w:pPr>
        <w:ind w:left="720" w:hanging="360"/>
      </w:pPr>
      <w:rPr>
        <w:rFonts w:ascii="Times New Roman" w:eastAsia="Times New Roman" w:hAnsi="Times New Roman" w:cs="Times New Roman"/>
      </w:rPr>
    </w:lvl>
    <w:lvl w:ilvl="1" w:tplc="00143814" w:tentative="1">
      <w:start w:val="1"/>
      <w:numFmt w:val="lowerLetter"/>
      <w:lvlText w:val="%2."/>
      <w:lvlJc w:val="left"/>
      <w:pPr>
        <w:ind w:left="1440" w:hanging="360"/>
      </w:pPr>
    </w:lvl>
    <w:lvl w:ilvl="2" w:tplc="C11007E6" w:tentative="1">
      <w:start w:val="1"/>
      <w:numFmt w:val="lowerRoman"/>
      <w:lvlText w:val="%3."/>
      <w:lvlJc w:val="right"/>
      <w:pPr>
        <w:ind w:left="2160" w:hanging="180"/>
      </w:pPr>
    </w:lvl>
    <w:lvl w:ilvl="3" w:tplc="4094F9EE" w:tentative="1">
      <w:start w:val="1"/>
      <w:numFmt w:val="decimal"/>
      <w:lvlText w:val="%4."/>
      <w:lvlJc w:val="left"/>
      <w:pPr>
        <w:ind w:left="2880" w:hanging="360"/>
      </w:pPr>
    </w:lvl>
    <w:lvl w:ilvl="4" w:tplc="D390E1B8" w:tentative="1">
      <w:start w:val="1"/>
      <w:numFmt w:val="lowerLetter"/>
      <w:lvlText w:val="%5."/>
      <w:lvlJc w:val="left"/>
      <w:pPr>
        <w:ind w:left="3600" w:hanging="360"/>
      </w:pPr>
    </w:lvl>
    <w:lvl w:ilvl="5" w:tplc="DB04D2E2" w:tentative="1">
      <w:start w:val="1"/>
      <w:numFmt w:val="lowerRoman"/>
      <w:lvlText w:val="%6."/>
      <w:lvlJc w:val="right"/>
      <w:pPr>
        <w:ind w:left="4320" w:hanging="180"/>
      </w:pPr>
    </w:lvl>
    <w:lvl w:ilvl="6" w:tplc="BEC044AA" w:tentative="1">
      <w:start w:val="1"/>
      <w:numFmt w:val="decimal"/>
      <w:lvlText w:val="%7."/>
      <w:lvlJc w:val="left"/>
      <w:pPr>
        <w:ind w:left="5040" w:hanging="360"/>
      </w:pPr>
    </w:lvl>
    <w:lvl w:ilvl="7" w:tplc="C47EB398" w:tentative="1">
      <w:start w:val="1"/>
      <w:numFmt w:val="lowerLetter"/>
      <w:lvlText w:val="%8."/>
      <w:lvlJc w:val="left"/>
      <w:pPr>
        <w:ind w:left="5760" w:hanging="360"/>
      </w:pPr>
    </w:lvl>
    <w:lvl w:ilvl="8" w:tplc="5FE2C652" w:tentative="1">
      <w:start w:val="1"/>
      <w:numFmt w:val="lowerRoman"/>
      <w:lvlText w:val="%9."/>
      <w:lvlJc w:val="right"/>
      <w:pPr>
        <w:ind w:left="6480" w:hanging="180"/>
      </w:pPr>
    </w:lvl>
  </w:abstractNum>
  <w:abstractNum w:abstractNumId="7" w15:restartNumberingAfterBreak="0">
    <w:nsid w:val="27CE3CBB"/>
    <w:multiLevelType w:val="hybridMultilevel"/>
    <w:tmpl w:val="578E7B4A"/>
    <w:lvl w:ilvl="0" w:tplc="E2800370">
      <w:start w:val="3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1">
    <w:nsid w:val="37E64074"/>
    <w:multiLevelType w:val="hybridMultilevel"/>
    <w:tmpl w:val="98B85FD4"/>
    <w:lvl w:ilvl="0" w:tplc="DC46F8C8">
      <w:start w:val="1"/>
      <w:numFmt w:val="decimal"/>
      <w:lvlText w:val="%1."/>
      <w:lvlJc w:val="left"/>
      <w:pPr>
        <w:ind w:left="720" w:hanging="360"/>
      </w:pPr>
      <w:rPr>
        <w:rFonts w:hint="default"/>
      </w:rPr>
    </w:lvl>
    <w:lvl w:ilvl="1" w:tplc="C9D6AE2A" w:tentative="1">
      <w:start w:val="1"/>
      <w:numFmt w:val="lowerLetter"/>
      <w:lvlText w:val="%2."/>
      <w:lvlJc w:val="left"/>
      <w:pPr>
        <w:ind w:left="1440" w:hanging="360"/>
      </w:pPr>
    </w:lvl>
    <w:lvl w:ilvl="2" w:tplc="11740768" w:tentative="1">
      <w:start w:val="1"/>
      <w:numFmt w:val="lowerRoman"/>
      <w:lvlText w:val="%3."/>
      <w:lvlJc w:val="right"/>
      <w:pPr>
        <w:ind w:left="2160" w:hanging="180"/>
      </w:pPr>
    </w:lvl>
    <w:lvl w:ilvl="3" w:tplc="82B849B4" w:tentative="1">
      <w:start w:val="1"/>
      <w:numFmt w:val="decimal"/>
      <w:lvlText w:val="%4."/>
      <w:lvlJc w:val="left"/>
      <w:pPr>
        <w:ind w:left="2880" w:hanging="360"/>
      </w:pPr>
    </w:lvl>
    <w:lvl w:ilvl="4" w:tplc="F4A62070" w:tentative="1">
      <w:start w:val="1"/>
      <w:numFmt w:val="lowerLetter"/>
      <w:lvlText w:val="%5."/>
      <w:lvlJc w:val="left"/>
      <w:pPr>
        <w:ind w:left="3600" w:hanging="360"/>
      </w:pPr>
    </w:lvl>
    <w:lvl w:ilvl="5" w:tplc="CA70CAD6" w:tentative="1">
      <w:start w:val="1"/>
      <w:numFmt w:val="lowerRoman"/>
      <w:lvlText w:val="%6."/>
      <w:lvlJc w:val="right"/>
      <w:pPr>
        <w:ind w:left="4320" w:hanging="180"/>
      </w:pPr>
    </w:lvl>
    <w:lvl w:ilvl="6" w:tplc="EA627794" w:tentative="1">
      <w:start w:val="1"/>
      <w:numFmt w:val="decimal"/>
      <w:lvlText w:val="%7."/>
      <w:lvlJc w:val="left"/>
      <w:pPr>
        <w:ind w:left="5040" w:hanging="360"/>
      </w:pPr>
    </w:lvl>
    <w:lvl w:ilvl="7" w:tplc="0C7E8E28" w:tentative="1">
      <w:start w:val="1"/>
      <w:numFmt w:val="lowerLetter"/>
      <w:lvlText w:val="%8."/>
      <w:lvlJc w:val="left"/>
      <w:pPr>
        <w:ind w:left="5760" w:hanging="360"/>
      </w:pPr>
    </w:lvl>
    <w:lvl w:ilvl="8" w:tplc="0C4050BE" w:tentative="1">
      <w:start w:val="1"/>
      <w:numFmt w:val="lowerRoman"/>
      <w:lvlText w:val="%9."/>
      <w:lvlJc w:val="right"/>
      <w:pPr>
        <w:ind w:left="6480" w:hanging="180"/>
      </w:pPr>
    </w:lvl>
  </w:abstractNum>
  <w:abstractNum w:abstractNumId="10" w15:restartNumberingAfterBreak="1">
    <w:nsid w:val="383F7AAB"/>
    <w:multiLevelType w:val="hybridMultilevel"/>
    <w:tmpl w:val="8A8C8474"/>
    <w:lvl w:ilvl="0" w:tplc="DDDE3B56">
      <w:start w:val="7"/>
      <w:numFmt w:val="bullet"/>
      <w:lvlText w:val="-"/>
      <w:lvlJc w:val="left"/>
      <w:pPr>
        <w:ind w:left="720" w:hanging="360"/>
      </w:pPr>
      <w:rPr>
        <w:rFonts w:ascii="Times New Roman" w:eastAsia="Times New Roman" w:hAnsi="Times New Roman" w:cs="Times New Roman" w:hint="default"/>
      </w:rPr>
    </w:lvl>
    <w:lvl w:ilvl="1" w:tplc="B70CE720" w:tentative="1">
      <w:start w:val="1"/>
      <w:numFmt w:val="bullet"/>
      <w:lvlText w:val="o"/>
      <w:lvlJc w:val="left"/>
      <w:pPr>
        <w:ind w:left="1440" w:hanging="360"/>
      </w:pPr>
      <w:rPr>
        <w:rFonts w:ascii="Courier New" w:hAnsi="Courier New" w:cs="Courier New" w:hint="default"/>
      </w:rPr>
    </w:lvl>
    <w:lvl w:ilvl="2" w:tplc="71E4A038" w:tentative="1">
      <w:start w:val="1"/>
      <w:numFmt w:val="bullet"/>
      <w:lvlText w:val=""/>
      <w:lvlJc w:val="left"/>
      <w:pPr>
        <w:ind w:left="2160" w:hanging="360"/>
      </w:pPr>
      <w:rPr>
        <w:rFonts w:ascii="Wingdings" w:hAnsi="Wingdings" w:hint="default"/>
      </w:rPr>
    </w:lvl>
    <w:lvl w:ilvl="3" w:tplc="1208FF54" w:tentative="1">
      <w:start w:val="1"/>
      <w:numFmt w:val="bullet"/>
      <w:lvlText w:val=""/>
      <w:lvlJc w:val="left"/>
      <w:pPr>
        <w:ind w:left="2880" w:hanging="360"/>
      </w:pPr>
      <w:rPr>
        <w:rFonts w:ascii="Symbol" w:hAnsi="Symbol" w:hint="default"/>
      </w:rPr>
    </w:lvl>
    <w:lvl w:ilvl="4" w:tplc="E89A04DC" w:tentative="1">
      <w:start w:val="1"/>
      <w:numFmt w:val="bullet"/>
      <w:lvlText w:val="o"/>
      <w:lvlJc w:val="left"/>
      <w:pPr>
        <w:ind w:left="3600" w:hanging="360"/>
      </w:pPr>
      <w:rPr>
        <w:rFonts w:ascii="Courier New" w:hAnsi="Courier New" w:cs="Courier New" w:hint="default"/>
      </w:rPr>
    </w:lvl>
    <w:lvl w:ilvl="5" w:tplc="C01A5EAC" w:tentative="1">
      <w:start w:val="1"/>
      <w:numFmt w:val="bullet"/>
      <w:lvlText w:val=""/>
      <w:lvlJc w:val="left"/>
      <w:pPr>
        <w:ind w:left="4320" w:hanging="360"/>
      </w:pPr>
      <w:rPr>
        <w:rFonts w:ascii="Wingdings" w:hAnsi="Wingdings" w:hint="default"/>
      </w:rPr>
    </w:lvl>
    <w:lvl w:ilvl="6" w:tplc="75860D7E" w:tentative="1">
      <w:start w:val="1"/>
      <w:numFmt w:val="bullet"/>
      <w:lvlText w:val=""/>
      <w:lvlJc w:val="left"/>
      <w:pPr>
        <w:ind w:left="5040" w:hanging="360"/>
      </w:pPr>
      <w:rPr>
        <w:rFonts w:ascii="Symbol" w:hAnsi="Symbol" w:hint="default"/>
      </w:rPr>
    </w:lvl>
    <w:lvl w:ilvl="7" w:tplc="11928258" w:tentative="1">
      <w:start w:val="1"/>
      <w:numFmt w:val="bullet"/>
      <w:lvlText w:val="o"/>
      <w:lvlJc w:val="left"/>
      <w:pPr>
        <w:ind w:left="5760" w:hanging="360"/>
      </w:pPr>
      <w:rPr>
        <w:rFonts w:ascii="Courier New" w:hAnsi="Courier New" w:cs="Courier New" w:hint="default"/>
      </w:rPr>
    </w:lvl>
    <w:lvl w:ilvl="8" w:tplc="E2E88646" w:tentative="1">
      <w:start w:val="1"/>
      <w:numFmt w:val="bullet"/>
      <w:lvlText w:val=""/>
      <w:lvlJc w:val="left"/>
      <w:pPr>
        <w:ind w:left="6480" w:hanging="360"/>
      </w:pPr>
      <w:rPr>
        <w:rFonts w:ascii="Wingdings" w:hAnsi="Wingdings" w:hint="default"/>
      </w:rPr>
    </w:lvl>
  </w:abstractNum>
  <w:abstractNum w:abstractNumId="11" w15:restartNumberingAfterBreak="1">
    <w:nsid w:val="394D0887"/>
    <w:multiLevelType w:val="hybridMultilevel"/>
    <w:tmpl w:val="858E290C"/>
    <w:lvl w:ilvl="0" w:tplc="E3827B42">
      <w:start w:val="1"/>
      <w:numFmt w:val="bullet"/>
      <w:lvlText w:val=""/>
      <w:lvlJc w:val="left"/>
      <w:pPr>
        <w:ind w:left="720" w:hanging="360"/>
      </w:pPr>
      <w:rPr>
        <w:rFonts w:ascii="Symbol" w:hAnsi="Symbol" w:hint="default"/>
      </w:rPr>
    </w:lvl>
    <w:lvl w:ilvl="1" w:tplc="04126D8E" w:tentative="1">
      <w:start w:val="1"/>
      <w:numFmt w:val="bullet"/>
      <w:lvlText w:val="o"/>
      <w:lvlJc w:val="left"/>
      <w:pPr>
        <w:ind w:left="1440" w:hanging="360"/>
      </w:pPr>
      <w:rPr>
        <w:rFonts w:ascii="Courier New" w:hAnsi="Courier New" w:cs="Courier New" w:hint="default"/>
      </w:rPr>
    </w:lvl>
    <w:lvl w:ilvl="2" w:tplc="4F96979A" w:tentative="1">
      <w:start w:val="1"/>
      <w:numFmt w:val="bullet"/>
      <w:lvlText w:val=""/>
      <w:lvlJc w:val="left"/>
      <w:pPr>
        <w:ind w:left="2160" w:hanging="360"/>
      </w:pPr>
      <w:rPr>
        <w:rFonts w:ascii="Wingdings" w:hAnsi="Wingdings" w:hint="default"/>
      </w:rPr>
    </w:lvl>
    <w:lvl w:ilvl="3" w:tplc="8D4AC4A8" w:tentative="1">
      <w:start w:val="1"/>
      <w:numFmt w:val="bullet"/>
      <w:lvlText w:val=""/>
      <w:lvlJc w:val="left"/>
      <w:pPr>
        <w:ind w:left="2880" w:hanging="360"/>
      </w:pPr>
      <w:rPr>
        <w:rFonts w:ascii="Symbol" w:hAnsi="Symbol" w:hint="default"/>
      </w:rPr>
    </w:lvl>
    <w:lvl w:ilvl="4" w:tplc="006C9048" w:tentative="1">
      <w:start w:val="1"/>
      <w:numFmt w:val="bullet"/>
      <w:lvlText w:val="o"/>
      <w:lvlJc w:val="left"/>
      <w:pPr>
        <w:ind w:left="3600" w:hanging="360"/>
      </w:pPr>
      <w:rPr>
        <w:rFonts w:ascii="Courier New" w:hAnsi="Courier New" w:cs="Courier New" w:hint="default"/>
      </w:rPr>
    </w:lvl>
    <w:lvl w:ilvl="5" w:tplc="B2AAD4D2" w:tentative="1">
      <w:start w:val="1"/>
      <w:numFmt w:val="bullet"/>
      <w:lvlText w:val=""/>
      <w:lvlJc w:val="left"/>
      <w:pPr>
        <w:ind w:left="4320" w:hanging="360"/>
      </w:pPr>
      <w:rPr>
        <w:rFonts w:ascii="Wingdings" w:hAnsi="Wingdings" w:hint="default"/>
      </w:rPr>
    </w:lvl>
    <w:lvl w:ilvl="6" w:tplc="F6BC2AA8" w:tentative="1">
      <w:start w:val="1"/>
      <w:numFmt w:val="bullet"/>
      <w:lvlText w:val=""/>
      <w:lvlJc w:val="left"/>
      <w:pPr>
        <w:ind w:left="5040" w:hanging="360"/>
      </w:pPr>
      <w:rPr>
        <w:rFonts w:ascii="Symbol" w:hAnsi="Symbol" w:hint="default"/>
      </w:rPr>
    </w:lvl>
    <w:lvl w:ilvl="7" w:tplc="D26E3BE0" w:tentative="1">
      <w:start w:val="1"/>
      <w:numFmt w:val="bullet"/>
      <w:lvlText w:val="o"/>
      <w:lvlJc w:val="left"/>
      <w:pPr>
        <w:ind w:left="5760" w:hanging="360"/>
      </w:pPr>
      <w:rPr>
        <w:rFonts w:ascii="Courier New" w:hAnsi="Courier New" w:cs="Courier New" w:hint="default"/>
      </w:rPr>
    </w:lvl>
    <w:lvl w:ilvl="8" w:tplc="782EF27C" w:tentative="1">
      <w:start w:val="1"/>
      <w:numFmt w:val="bullet"/>
      <w:lvlText w:val=""/>
      <w:lvlJc w:val="left"/>
      <w:pPr>
        <w:ind w:left="6480" w:hanging="360"/>
      </w:pPr>
      <w:rPr>
        <w:rFonts w:ascii="Wingdings" w:hAnsi="Wingdings" w:hint="default"/>
      </w:rPr>
    </w:lvl>
  </w:abstractNum>
  <w:abstractNum w:abstractNumId="12" w15:restartNumberingAfterBreak="1">
    <w:nsid w:val="39831FB0"/>
    <w:multiLevelType w:val="hybridMultilevel"/>
    <w:tmpl w:val="971EBD9A"/>
    <w:lvl w:ilvl="0" w:tplc="F95AB820">
      <w:start w:val="1"/>
      <w:numFmt w:val="bullet"/>
      <w:lvlText w:val=""/>
      <w:lvlJc w:val="left"/>
      <w:pPr>
        <w:ind w:left="720" w:hanging="360"/>
      </w:pPr>
      <w:rPr>
        <w:rFonts w:ascii="Symbol" w:hAnsi="Symbol" w:hint="default"/>
      </w:rPr>
    </w:lvl>
    <w:lvl w:ilvl="1" w:tplc="389E96DE" w:tentative="1">
      <w:start w:val="1"/>
      <w:numFmt w:val="bullet"/>
      <w:lvlText w:val="o"/>
      <w:lvlJc w:val="left"/>
      <w:pPr>
        <w:ind w:left="1440" w:hanging="360"/>
      </w:pPr>
      <w:rPr>
        <w:rFonts w:ascii="Courier New" w:hAnsi="Courier New" w:cs="Courier New" w:hint="default"/>
      </w:rPr>
    </w:lvl>
    <w:lvl w:ilvl="2" w:tplc="3B5EDF9C" w:tentative="1">
      <w:start w:val="1"/>
      <w:numFmt w:val="bullet"/>
      <w:lvlText w:val=""/>
      <w:lvlJc w:val="left"/>
      <w:pPr>
        <w:ind w:left="2160" w:hanging="360"/>
      </w:pPr>
      <w:rPr>
        <w:rFonts w:ascii="Wingdings" w:hAnsi="Wingdings" w:hint="default"/>
      </w:rPr>
    </w:lvl>
    <w:lvl w:ilvl="3" w:tplc="F858E3F6" w:tentative="1">
      <w:start w:val="1"/>
      <w:numFmt w:val="bullet"/>
      <w:lvlText w:val=""/>
      <w:lvlJc w:val="left"/>
      <w:pPr>
        <w:ind w:left="2880" w:hanging="360"/>
      </w:pPr>
      <w:rPr>
        <w:rFonts w:ascii="Symbol" w:hAnsi="Symbol" w:hint="default"/>
      </w:rPr>
    </w:lvl>
    <w:lvl w:ilvl="4" w:tplc="CF569014" w:tentative="1">
      <w:start w:val="1"/>
      <w:numFmt w:val="bullet"/>
      <w:lvlText w:val="o"/>
      <w:lvlJc w:val="left"/>
      <w:pPr>
        <w:ind w:left="3600" w:hanging="360"/>
      </w:pPr>
      <w:rPr>
        <w:rFonts w:ascii="Courier New" w:hAnsi="Courier New" w:cs="Courier New" w:hint="default"/>
      </w:rPr>
    </w:lvl>
    <w:lvl w:ilvl="5" w:tplc="E0B4FD18" w:tentative="1">
      <w:start w:val="1"/>
      <w:numFmt w:val="bullet"/>
      <w:lvlText w:val=""/>
      <w:lvlJc w:val="left"/>
      <w:pPr>
        <w:ind w:left="4320" w:hanging="360"/>
      </w:pPr>
      <w:rPr>
        <w:rFonts w:ascii="Wingdings" w:hAnsi="Wingdings" w:hint="default"/>
      </w:rPr>
    </w:lvl>
    <w:lvl w:ilvl="6" w:tplc="24120B32" w:tentative="1">
      <w:start w:val="1"/>
      <w:numFmt w:val="bullet"/>
      <w:lvlText w:val=""/>
      <w:lvlJc w:val="left"/>
      <w:pPr>
        <w:ind w:left="5040" w:hanging="360"/>
      </w:pPr>
      <w:rPr>
        <w:rFonts w:ascii="Symbol" w:hAnsi="Symbol" w:hint="default"/>
      </w:rPr>
    </w:lvl>
    <w:lvl w:ilvl="7" w:tplc="D188F01C" w:tentative="1">
      <w:start w:val="1"/>
      <w:numFmt w:val="bullet"/>
      <w:lvlText w:val="o"/>
      <w:lvlJc w:val="left"/>
      <w:pPr>
        <w:ind w:left="5760" w:hanging="360"/>
      </w:pPr>
      <w:rPr>
        <w:rFonts w:ascii="Courier New" w:hAnsi="Courier New" w:cs="Courier New" w:hint="default"/>
      </w:rPr>
    </w:lvl>
    <w:lvl w:ilvl="8" w:tplc="FCDE9D9A" w:tentative="1">
      <w:start w:val="1"/>
      <w:numFmt w:val="bullet"/>
      <w:lvlText w:val=""/>
      <w:lvlJc w:val="left"/>
      <w:pPr>
        <w:ind w:left="6480" w:hanging="360"/>
      </w:pPr>
      <w:rPr>
        <w:rFonts w:ascii="Wingdings" w:hAnsi="Wingdings" w:hint="default"/>
      </w:rPr>
    </w:lvl>
  </w:abstractNum>
  <w:abstractNum w:abstractNumId="13" w15:restartNumberingAfterBreak="0">
    <w:nsid w:val="47D16E77"/>
    <w:multiLevelType w:val="hybridMultilevel"/>
    <w:tmpl w:val="B3402778"/>
    <w:lvl w:ilvl="0" w:tplc="3DAC7792">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806421B"/>
    <w:multiLevelType w:val="hybridMultilevel"/>
    <w:tmpl w:val="51F23F9E"/>
    <w:lvl w:ilvl="0" w:tplc="89B2E8EC">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1">
    <w:nsid w:val="60B41A12"/>
    <w:multiLevelType w:val="hybridMultilevel"/>
    <w:tmpl w:val="1284A41C"/>
    <w:lvl w:ilvl="0" w:tplc="060C6754">
      <w:start w:val="1"/>
      <w:numFmt w:val="decimal"/>
      <w:lvlText w:val="%1."/>
      <w:lvlJc w:val="left"/>
      <w:pPr>
        <w:ind w:left="720" w:hanging="360"/>
      </w:pPr>
    </w:lvl>
    <w:lvl w:ilvl="1" w:tplc="5B5AE998" w:tentative="1">
      <w:start w:val="1"/>
      <w:numFmt w:val="lowerLetter"/>
      <w:lvlText w:val="%2."/>
      <w:lvlJc w:val="left"/>
      <w:pPr>
        <w:ind w:left="1440" w:hanging="360"/>
      </w:pPr>
    </w:lvl>
    <w:lvl w:ilvl="2" w:tplc="1D70A468" w:tentative="1">
      <w:start w:val="1"/>
      <w:numFmt w:val="lowerRoman"/>
      <w:lvlText w:val="%3."/>
      <w:lvlJc w:val="right"/>
      <w:pPr>
        <w:ind w:left="2160" w:hanging="180"/>
      </w:pPr>
    </w:lvl>
    <w:lvl w:ilvl="3" w:tplc="CA0A836E" w:tentative="1">
      <w:start w:val="1"/>
      <w:numFmt w:val="decimal"/>
      <w:lvlText w:val="%4."/>
      <w:lvlJc w:val="left"/>
      <w:pPr>
        <w:ind w:left="2880" w:hanging="360"/>
      </w:pPr>
    </w:lvl>
    <w:lvl w:ilvl="4" w:tplc="BB6CC32C" w:tentative="1">
      <w:start w:val="1"/>
      <w:numFmt w:val="lowerLetter"/>
      <w:lvlText w:val="%5."/>
      <w:lvlJc w:val="left"/>
      <w:pPr>
        <w:ind w:left="3600" w:hanging="360"/>
      </w:pPr>
    </w:lvl>
    <w:lvl w:ilvl="5" w:tplc="E83601AE" w:tentative="1">
      <w:start w:val="1"/>
      <w:numFmt w:val="lowerRoman"/>
      <w:lvlText w:val="%6."/>
      <w:lvlJc w:val="right"/>
      <w:pPr>
        <w:ind w:left="4320" w:hanging="180"/>
      </w:pPr>
    </w:lvl>
    <w:lvl w:ilvl="6" w:tplc="AAB8C34E" w:tentative="1">
      <w:start w:val="1"/>
      <w:numFmt w:val="decimal"/>
      <w:lvlText w:val="%7."/>
      <w:lvlJc w:val="left"/>
      <w:pPr>
        <w:ind w:left="5040" w:hanging="360"/>
      </w:pPr>
    </w:lvl>
    <w:lvl w:ilvl="7" w:tplc="146822C2" w:tentative="1">
      <w:start w:val="1"/>
      <w:numFmt w:val="lowerLetter"/>
      <w:lvlText w:val="%8."/>
      <w:lvlJc w:val="left"/>
      <w:pPr>
        <w:ind w:left="5760" w:hanging="360"/>
      </w:pPr>
    </w:lvl>
    <w:lvl w:ilvl="8" w:tplc="B8506106" w:tentative="1">
      <w:start w:val="1"/>
      <w:numFmt w:val="lowerRoman"/>
      <w:lvlText w:val="%9."/>
      <w:lvlJc w:val="right"/>
      <w:pPr>
        <w:ind w:left="6480" w:hanging="180"/>
      </w:pPr>
    </w:lvl>
  </w:abstractNum>
  <w:abstractNum w:abstractNumId="16" w15:restartNumberingAfterBreak="1">
    <w:nsid w:val="6F6A0EED"/>
    <w:multiLevelType w:val="hybridMultilevel"/>
    <w:tmpl w:val="509E5512"/>
    <w:lvl w:ilvl="0" w:tplc="81621366">
      <w:start w:val="1"/>
      <w:numFmt w:val="decimal"/>
      <w:lvlText w:val="%1)"/>
      <w:lvlJc w:val="left"/>
      <w:pPr>
        <w:ind w:left="1080" w:hanging="360"/>
      </w:pPr>
      <w:rPr>
        <w:rFonts w:hint="default"/>
      </w:rPr>
    </w:lvl>
    <w:lvl w:ilvl="1" w:tplc="7764A0CA" w:tentative="1">
      <w:start w:val="1"/>
      <w:numFmt w:val="lowerLetter"/>
      <w:lvlText w:val="%2."/>
      <w:lvlJc w:val="left"/>
      <w:pPr>
        <w:ind w:left="1800" w:hanging="360"/>
      </w:pPr>
    </w:lvl>
    <w:lvl w:ilvl="2" w:tplc="D7D6DAAA" w:tentative="1">
      <w:start w:val="1"/>
      <w:numFmt w:val="lowerRoman"/>
      <w:lvlText w:val="%3."/>
      <w:lvlJc w:val="right"/>
      <w:pPr>
        <w:ind w:left="2520" w:hanging="180"/>
      </w:pPr>
    </w:lvl>
    <w:lvl w:ilvl="3" w:tplc="401CDA58" w:tentative="1">
      <w:start w:val="1"/>
      <w:numFmt w:val="decimal"/>
      <w:lvlText w:val="%4."/>
      <w:lvlJc w:val="left"/>
      <w:pPr>
        <w:ind w:left="3240" w:hanging="360"/>
      </w:pPr>
    </w:lvl>
    <w:lvl w:ilvl="4" w:tplc="FE0A551A" w:tentative="1">
      <w:start w:val="1"/>
      <w:numFmt w:val="lowerLetter"/>
      <w:lvlText w:val="%5."/>
      <w:lvlJc w:val="left"/>
      <w:pPr>
        <w:ind w:left="3960" w:hanging="360"/>
      </w:pPr>
    </w:lvl>
    <w:lvl w:ilvl="5" w:tplc="5F3E622C" w:tentative="1">
      <w:start w:val="1"/>
      <w:numFmt w:val="lowerRoman"/>
      <w:lvlText w:val="%6."/>
      <w:lvlJc w:val="right"/>
      <w:pPr>
        <w:ind w:left="4680" w:hanging="180"/>
      </w:pPr>
    </w:lvl>
    <w:lvl w:ilvl="6" w:tplc="B3CE9202" w:tentative="1">
      <w:start w:val="1"/>
      <w:numFmt w:val="decimal"/>
      <w:lvlText w:val="%7."/>
      <w:lvlJc w:val="left"/>
      <w:pPr>
        <w:ind w:left="5400" w:hanging="360"/>
      </w:pPr>
    </w:lvl>
    <w:lvl w:ilvl="7" w:tplc="F52A02BE" w:tentative="1">
      <w:start w:val="1"/>
      <w:numFmt w:val="lowerLetter"/>
      <w:lvlText w:val="%8."/>
      <w:lvlJc w:val="left"/>
      <w:pPr>
        <w:ind w:left="6120" w:hanging="360"/>
      </w:pPr>
    </w:lvl>
    <w:lvl w:ilvl="8" w:tplc="93E0A136" w:tentative="1">
      <w:start w:val="1"/>
      <w:numFmt w:val="lowerRoman"/>
      <w:lvlText w:val="%9."/>
      <w:lvlJc w:val="right"/>
      <w:pPr>
        <w:ind w:left="6840" w:hanging="180"/>
      </w:pPr>
    </w:lvl>
  </w:abstractNum>
  <w:abstractNum w:abstractNumId="17" w15:restartNumberingAfterBreak="0">
    <w:nsid w:val="72404711"/>
    <w:multiLevelType w:val="multilevel"/>
    <w:tmpl w:val="331887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73E61BBE"/>
    <w:multiLevelType w:val="hybridMultilevel"/>
    <w:tmpl w:val="284EBCD2"/>
    <w:lvl w:ilvl="0" w:tplc="7E806084">
      <w:start w:val="3"/>
      <w:numFmt w:val="decimal"/>
      <w:lvlText w:val="%1)"/>
      <w:lvlJc w:val="left"/>
      <w:pPr>
        <w:ind w:left="399" w:hanging="360"/>
      </w:pPr>
      <w:rPr>
        <w:rFonts w:hint="default"/>
      </w:rPr>
    </w:lvl>
    <w:lvl w:ilvl="1" w:tplc="3474CEC0" w:tentative="1">
      <w:start w:val="1"/>
      <w:numFmt w:val="lowerLetter"/>
      <w:lvlText w:val="%2."/>
      <w:lvlJc w:val="left"/>
      <w:pPr>
        <w:ind w:left="1119" w:hanging="360"/>
      </w:pPr>
    </w:lvl>
    <w:lvl w:ilvl="2" w:tplc="263406E6" w:tentative="1">
      <w:start w:val="1"/>
      <w:numFmt w:val="lowerRoman"/>
      <w:lvlText w:val="%3."/>
      <w:lvlJc w:val="right"/>
      <w:pPr>
        <w:ind w:left="1839" w:hanging="180"/>
      </w:pPr>
    </w:lvl>
    <w:lvl w:ilvl="3" w:tplc="0E32DDB4" w:tentative="1">
      <w:start w:val="1"/>
      <w:numFmt w:val="decimal"/>
      <w:lvlText w:val="%4."/>
      <w:lvlJc w:val="left"/>
      <w:pPr>
        <w:ind w:left="2559" w:hanging="360"/>
      </w:pPr>
    </w:lvl>
    <w:lvl w:ilvl="4" w:tplc="DF0A4142" w:tentative="1">
      <w:start w:val="1"/>
      <w:numFmt w:val="lowerLetter"/>
      <w:lvlText w:val="%5."/>
      <w:lvlJc w:val="left"/>
      <w:pPr>
        <w:ind w:left="3279" w:hanging="360"/>
      </w:pPr>
    </w:lvl>
    <w:lvl w:ilvl="5" w:tplc="DD98B7BE" w:tentative="1">
      <w:start w:val="1"/>
      <w:numFmt w:val="lowerRoman"/>
      <w:lvlText w:val="%6."/>
      <w:lvlJc w:val="right"/>
      <w:pPr>
        <w:ind w:left="3999" w:hanging="180"/>
      </w:pPr>
    </w:lvl>
    <w:lvl w:ilvl="6" w:tplc="6F823850" w:tentative="1">
      <w:start w:val="1"/>
      <w:numFmt w:val="decimal"/>
      <w:lvlText w:val="%7."/>
      <w:lvlJc w:val="left"/>
      <w:pPr>
        <w:ind w:left="4719" w:hanging="360"/>
      </w:pPr>
    </w:lvl>
    <w:lvl w:ilvl="7" w:tplc="A83CA078" w:tentative="1">
      <w:start w:val="1"/>
      <w:numFmt w:val="lowerLetter"/>
      <w:lvlText w:val="%8."/>
      <w:lvlJc w:val="left"/>
      <w:pPr>
        <w:ind w:left="5439" w:hanging="360"/>
      </w:pPr>
    </w:lvl>
    <w:lvl w:ilvl="8" w:tplc="AB985426" w:tentative="1">
      <w:start w:val="1"/>
      <w:numFmt w:val="lowerRoman"/>
      <w:lvlText w:val="%9."/>
      <w:lvlJc w:val="right"/>
      <w:pPr>
        <w:ind w:left="6159" w:hanging="180"/>
      </w:pPr>
    </w:lvl>
  </w:abstractNum>
  <w:abstractNum w:abstractNumId="19" w15:restartNumberingAfterBreak="1">
    <w:nsid w:val="74E8456E"/>
    <w:multiLevelType w:val="hybridMultilevel"/>
    <w:tmpl w:val="A3A0DBBE"/>
    <w:lvl w:ilvl="0" w:tplc="A6B27B12">
      <w:start w:val="6"/>
      <w:numFmt w:val="bullet"/>
      <w:lvlText w:val=""/>
      <w:lvlJc w:val="left"/>
      <w:pPr>
        <w:ind w:left="720" w:hanging="360"/>
      </w:pPr>
      <w:rPr>
        <w:rFonts w:ascii="Symbol" w:eastAsia="Cambria" w:hAnsi="Symbol" w:cs="Times New Roman" w:hint="default"/>
      </w:rPr>
    </w:lvl>
    <w:lvl w:ilvl="1" w:tplc="D94A8736" w:tentative="1">
      <w:start w:val="1"/>
      <w:numFmt w:val="bullet"/>
      <w:lvlText w:val="o"/>
      <w:lvlJc w:val="left"/>
      <w:pPr>
        <w:ind w:left="1440" w:hanging="360"/>
      </w:pPr>
      <w:rPr>
        <w:rFonts w:ascii="Courier New" w:hAnsi="Courier New" w:cs="Courier New" w:hint="default"/>
      </w:rPr>
    </w:lvl>
    <w:lvl w:ilvl="2" w:tplc="A90A645A" w:tentative="1">
      <w:start w:val="1"/>
      <w:numFmt w:val="bullet"/>
      <w:lvlText w:val=""/>
      <w:lvlJc w:val="left"/>
      <w:pPr>
        <w:ind w:left="2160" w:hanging="360"/>
      </w:pPr>
      <w:rPr>
        <w:rFonts w:ascii="Wingdings" w:hAnsi="Wingdings" w:hint="default"/>
      </w:rPr>
    </w:lvl>
    <w:lvl w:ilvl="3" w:tplc="536EFC5A" w:tentative="1">
      <w:start w:val="1"/>
      <w:numFmt w:val="bullet"/>
      <w:lvlText w:val=""/>
      <w:lvlJc w:val="left"/>
      <w:pPr>
        <w:ind w:left="2880" w:hanging="360"/>
      </w:pPr>
      <w:rPr>
        <w:rFonts w:ascii="Symbol" w:hAnsi="Symbol" w:hint="default"/>
      </w:rPr>
    </w:lvl>
    <w:lvl w:ilvl="4" w:tplc="A10E3BEE" w:tentative="1">
      <w:start w:val="1"/>
      <w:numFmt w:val="bullet"/>
      <w:lvlText w:val="o"/>
      <w:lvlJc w:val="left"/>
      <w:pPr>
        <w:ind w:left="3600" w:hanging="360"/>
      </w:pPr>
      <w:rPr>
        <w:rFonts w:ascii="Courier New" w:hAnsi="Courier New" w:cs="Courier New" w:hint="default"/>
      </w:rPr>
    </w:lvl>
    <w:lvl w:ilvl="5" w:tplc="89949404" w:tentative="1">
      <w:start w:val="1"/>
      <w:numFmt w:val="bullet"/>
      <w:lvlText w:val=""/>
      <w:lvlJc w:val="left"/>
      <w:pPr>
        <w:ind w:left="4320" w:hanging="360"/>
      </w:pPr>
      <w:rPr>
        <w:rFonts w:ascii="Wingdings" w:hAnsi="Wingdings" w:hint="default"/>
      </w:rPr>
    </w:lvl>
    <w:lvl w:ilvl="6" w:tplc="C0867076" w:tentative="1">
      <w:start w:val="1"/>
      <w:numFmt w:val="bullet"/>
      <w:lvlText w:val=""/>
      <w:lvlJc w:val="left"/>
      <w:pPr>
        <w:ind w:left="5040" w:hanging="360"/>
      </w:pPr>
      <w:rPr>
        <w:rFonts w:ascii="Symbol" w:hAnsi="Symbol" w:hint="default"/>
      </w:rPr>
    </w:lvl>
    <w:lvl w:ilvl="7" w:tplc="D7D0053A" w:tentative="1">
      <w:start w:val="1"/>
      <w:numFmt w:val="bullet"/>
      <w:lvlText w:val="o"/>
      <w:lvlJc w:val="left"/>
      <w:pPr>
        <w:ind w:left="5760" w:hanging="360"/>
      </w:pPr>
      <w:rPr>
        <w:rFonts w:ascii="Courier New" w:hAnsi="Courier New" w:cs="Courier New" w:hint="default"/>
      </w:rPr>
    </w:lvl>
    <w:lvl w:ilvl="8" w:tplc="BBFE9F2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2"/>
  </w:num>
  <w:num w:numId="5">
    <w:abstractNumId w:val="6"/>
  </w:num>
  <w:num w:numId="6">
    <w:abstractNumId w:val="11"/>
  </w:num>
  <w:num w:numId="7">
    <w:abstractNumId w:val="5"/>
  </w:num>
  <w:num w:numId="8">
    <w:abstractNumId w:val="16"/>
  </w:num>
  <w:num w:numId="9">
    <w:abstractNumId w:val="8"/>
  </w:num>
  <w:num w:numId="10">
    <w:abstractNumId w:val="3"/>
  </w:num>
  <w:num w:numId="11">
    <w:abstractNumId w:val="18"/>
  </w:num>
  <w:num w:numId="12">
    <w:abstractNumId w:val="10"/>
  </w:num>
  <w:num w:numId="13">
    <w:abstractNumId w:val="9"/>
  </w:num>
  <w:num w:numId="14">
    <w:abstractNumId w:val="2"/>
  </w:num>
  <w:num w:numId="15">
    <w:abstractNumId w:val="19"/>
  </w:num>
  <w:num w:numId="16">
    <w:abstractNumId w:val="15"/>
  </w:num>
  <w:num w:numId="17">
    <w:abstractNumId w:val="13"/>
  </w:num>
  <w:num w:numId="18">
    <w:abstractNumId w:val="14"/>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5B0"/>
    <w:rsid w:val="00000903"/>
    <w:rsid w:val="00000AC3"/>
    <w:rsid w:val="00002203"/>
    <w:rsid w:val="00002E46"/>
    <w:rsid w:val="000042C7"/>
    <w:rsid w:val="00005AAC"/>
    <w:rsid w:val="00005B2E"/>
    <w:rsid w:val="00006E06"/>
    <w:rsid w:val="00006FE6"/>
    <w:rsid w:val="00007AA3"/>
    <w:rsid w:val="00010243"/>
    <w:rsid w:val="00010421"/>
    <w:rsid w:val="00012D78"/>
    <w:rsid w:val="0001511D"/>
    <w:rsid w:val="00017871"/>
    <w:rsid w:val="0002027D"/>
    <w:rsid w:val="00021FB2"/>
    <w:rsid w:val="0002261E"/>
    <w:rsid w:val="0002285B"/>
    <w:rsid w:val="000238DB"/>
    <w:rsid w:val="00024B51"/>
    <w:rsid w:val="00024F5F"/>
    <w:rsid w:val="00027863"/>
    <w:rsid w:val="00030C06"/>
    <w:rsid w:val="000317AB"/>
    <w:rsid w:val="00031EEA"/>
    <w:rsid w:val="0003426C"/>
    <w:rsid w:val="0003533C"/>
    <w:rsid w:val="000365A7"/>
    <w:rsid w:val="0003674C"/>
    <w:rsid w:val="00042DF4"/>
    <w:rsid w:val="00043BEE"/>
    <w:rsid w:val="00044F39"/>
    <w:rsid w:val="000450EC"/>
    <w:rsid w:val="00045ECB"/>
    <w:rsid w:val="0004649D"/>
    <w:rsid w:val="00046C8A"/>
    <w:rsid w:val="00050CED"/>
    <w:rsid w:val="0005156E"/>
    <w:rsid w:val="00051F3E"/>
    <w:rsid w:val="000530D4"/>
    <w:rsid w:val="0005313C"/>
    <w:rsid w:val="00054384"/>
    <w:rsid w:val="00054EDB"/>
    <w:rsid w:val="00054FAC"/>
    <w:rsid w:val="00055668"/>
    <w:rsid w:val="00056172"/>
    <w:rsid w:val="00056798"/>
    <w:rsid w:val="00060327"/>
    <w:rsid w:val="00060808"/>
    <w:rsid w:val="00061324"/>
    <w:rsid w:val="00061538"/>
    <w:rsid w:val="00061B2A"/>
    <w:rsid w:val="000622FE"/>
    <w:rsid w:val="0006250E"/>
    <w:rsid w:val="00063E84"/>
    <w:rsid w:val="00064126"/>
    <w:rsid w:val="00065B1D"/>
    <w:rsid w:val="00066EB1"/>
    <w:rsid w:val="00067313"/>
    <w:rsid w:val="000701D4"/>
    <w:rsid w:val="00071B79"/>
    <w:rsid w:val="00071EBD"/>
    <w:rsid w:val="00073BD0"/>
    <w:rsid w:val="00074D78"/>
    <w:rsid w:val="00075308"/>
    <w:rsid w:val="00080229"/>
    <w:rsid w:val="00081BCC"/>
    <w:rsid w:val="00082386"/>
    <w:rsid w:val="00082E4E"/>
    <w:rsid w:val="00083E35"/>
    <w:rsid w:val="00084034"/>
    <w:rsid w:val="00086242"/>
    <w:rsid w:val="00086898"/>
    <w:rsid w:val="00090E5E"/>
    <w:rsid w:val="000912D3"/>
    <w:rsid w:val="0009182F"/>
    <w:rsid w:val="00091D17"/>
    <w:rsid w:val="00092594"/>
    <w:rsid w:val="000936D0"/>
    <w:rsid w:val="00093EA7"/>
    <w:rsid w:val="000940E8"/>
    <w:rsid w:val="00095A0C"/>
    <w:rsid w:val="00096E2C"/>
    <w:rsid w:val="00097B12"/>
    <w:rsid w:val="000A115A"/>
    <w:rsid w:val="000A196C"/>
    <w:rsid w:val="000A323B"/>
    <w:rsid w:val="000A4E48"/>
    <w:rsid w:val="000A584C"/>
    <w:rsid w:val="000A6E7F"/>
    <w:rsid w:val="000A6E8C"/>
    <w:rsid w:val="000A7055"/>
    <w:rsid w:val="000A7401"/>
    <w:rsid w:val="000B0426"/>
    <w:rsid w:val="000B0F88"/>
    <w:rsid w:val="000B2B11"/>
    <w:rsid w:val="000B386D"/>
    <w:rsid w:val="000B504E"/>
    <w:rsid w:val="000B7A73"/>
    <w:rsid w:val="000C0174"/>
    <w:rsid w:val="000C367F"/>
    <w:rsid w:val="000C4EAA"/>
    <w:rsid w:val="000C5CD3"/>
    <w:rsid w:val="000C5E17"/>
    <w:rsid w:val="000C616B"/>
    <w:rsid w:val="000C7875"/>
    <w:rsid w:val="000D0AA5"/>
    <w:rsid w:val="000D2E54"/>
    <w:rsid w:val="000D53CD"/>
    <w:rsid w:val="000D671F"/>
    <w:rsid w:val="000D6E82"/>
    <w:rsid w:val="000D6F24"/>
    <w:rsid w:val="000E1719"/>
    <w:rsid w:val="000E3131"/>
    <w:rsid w:val="000E34FE"/>
    <w:rsid w:val="000E5764"/>
    <w:rsid w:val="000E61BC"/>
    <w:rsid w:val="000E7760"/>
    <w:rsid w:val="000F1577"/>
    <w:rsid w:val="000F17D0"/>
    <w:rsid w:val="000F1CAC"/>
    <w:rsid w:val="000F2991"/>
    <w:rsid w:val="000F3CE9"/>
    <w:rsid w:val="000F4A5D"/>
    <w:rsid w:val="000F5482"/>
    <w:rsid w:val="000F7887"/>
    <w:rsid w:val="00101402"/>
    <w:rsid w:val="001014CE"/>
    <w:rsid w:val="00101A3D"/>
    <w:rsid w:val="001056B0"/>
    <w:rsid w:val="00105B5A"/>
    <w:rsid w:val="001066DB"/>
    <w:rsid w:val="00106DDA"/>
    <w:rsid w:val="00106E78"/>
    <w:rsid w:val="00106F2B"/>
    <w:rsid w:val="001117CF"/>
    <w:rsid w:val="001123C9"/>
    <w:rsid w:val="00113EE7"/>
    <w:rsid w:val="00115526"/>
    <w:rsid w:val="00116C5A"/>
    <w:rsid w:val="00117813"/>
    <w:rsid w:val="00120415"/>
    <w:rsid w:val="00121072"/>
    <w:rsid w:val="00121986"/>
    <w:rsid w:val="00122530"/>
    <w:rsid w:val="00122E1D"/>
    <w:rsid w:val="00123DE1"/>
    <w:rsid w:val="00123E34"/>
    <w:rsid w:val="00123ECB"/>
    <w:rsid w:val="0012402C"/>
    <w:rsid w:val="00125C96"/>
    <w:rsid w:val="00125F3A"/>
    <w:rsid w:val="001277E1"/>
    <w:rsid w:val="00131CF5"/>
    <w:rsid w:val="0013247F"/>
    <w:rsid w:val="00133629"/>
    <w:rsid w:val="001343E0"/>
    <w:rsid w:val="0013491D"/>
    <w:rsid w:val="00134BC8"/>
    <w:rsid w:val="00136E88"/>
    <w:rsid w:val="00140796"/>
    <w:rsid w:val="0014120C"/>
    <w:rsid w:val="00141E83"/>
    <w:rsid w:val="0014209D"/>
    <w:rsid w:val="00142535"/>
    <w:rsid w:val="0014280C"/>
    <w:rsid w:val="00144B8A"/>
    <w:rsid w:val="00145AD3"/>
    <w:rsid w:val="00147938"/>
    <w:rsid w:val="00150833"/>
    <w:rsid w:val="0015151D"/>
    <w:rsid w:val="001528BD"/>
    <w:rsid w:val="00152CD7"/>
    <w:rsid w:val="0015680B"/>
    <w:rsid w:val="00157639"/>
    <w:rsid w:val="0016049D"/>
    <w:rsid w:val="00163C66"/>
    <w:rsid w:val="00167678"/>
    <w:rsid w:val="00171095"/>
    <w:rsid w:val="00172DEB"/>
    <w:rsid w:val="0017317D"/>
    <w:rsid w:val="001750E1"/>
    <w:rsid w:val="00176344"/>
    <w:rsid w:val="00177034"/>
    <w:rsid w:val="00177B8C"/>
    <w:rsid w:val="00180D34"/>
    <w:rsid w:val="001820C7"/>
    <w:rsid w:val="0018276D"/>
    <w:rsid w:val="001831FC"/>
    <w:rsid w:val="00183217"/>
    <w:rsid w:val="00183413"/>
    <w:rsid w:val="001838E2"/>
    <w:rsid w:val="00183E0F"/>
    <w:rsid w:val="00184FBA"/>
    <w:rsid w:val="0019114C"/>
    <w:rsid w:val="00191F6F"/>
    <w:rsid w:val="00192F82"/>
    <w:rsid w:val="00193DB6"/>
    <w:rsid w:val="00193E6E"/>
    <w:rsid w:val="001943CA"/>
    <w:rsid w:val="00196446"/>
    <w:rsid w:val="001968FB"/>
    <w:rsid w:val="001A0086"/>
    <w:rsid w:val="001A0FCB"/>
    <w:rsid w:val="001A186E"/>
    <w:rsid w:val="001A4D87"/>
    <w:rsid w:val="001A6059"/>
    <w:rsid w:val="001A6085"/>
    <w:rsid w:val="001A7661"/>
    <w:rsid w:val="001B1F37"/>
    <w:rsid w:val="001B2E85"/>
    <w:rsid w:val="001B3A8B"/>
    <w:rsid w:val="001B4234"/>
    <w:rsid w:val="001B6530"/>
    <w:rsid w:val="001B6CF7"/>
    <w:rsid w:val="001C06AF"/>
    <w:rsid w:val="001C15D7"/>
    <w:rsid w:val="001C2850"/>
    <w:rsid w:val="001C2B24"/>
    <w:rsid w:val="001C348B"/>
    <w:rsid w:val="001C3E46"/>
    <w:rsid w:val="001D1455"/>
    <w:rsid w:val="001D422A"/>
    <w:rsid w:val="001D48C4"/>
    <w:rsid w:val="001D524F"/>
    <w:rsid w:val="001D584E"/>
    <w:rsid w:val="001D6100"/>
    <w:rsid w:val="001D71B3"/>
    <w:rsid w:val="001D75A7"/>
    <w:rsid w:val="001E0BD0"/>
    <w:rsid w:val="001E1522"/>
    <w:rsid w:val="001E2D8F"/>
    <w:rsid w:val="001E2E9D"/>
    <w:rsid w:val="001E3A14"/>
    <w:rsid w:val="001E4514"/>
    <w:rsid w:val="001E5884"/>
    <w:rsid w:val="001E627A"/>
    <w:rsid w:val="001E697F"/>
    <w:rsid w:val="001E6E29"/>
    <w:rsid w:val="001E7F5E"/>
    <w:rsid w:val="001F205C"/>
    <w:rsid w:val="001F360C"/>
    <w:rsid w:val="001F5451"/>
    <w:rsid w:val="001F7410"/>
    <w:rsid w:val="001F74A0"/>
    <w:rsid w:val="002060B1"/>
    <w:rsid w:val="002076FC"/>
    <w:rsid w:val="00210D8C"/>
    <w:rsid w:val="002116CD"/>
    <w:rsid w:val="00213701"/>
    <w:rsid w:val="00213BAC"/>
    <w:rsid w:val="00215014"/>
    <w:rsid w:val="0021515A"/>
    <w:rsid w:val="00216537"/>
    <w:rsid w:val="00216BD1"/>
    <w:rsid w:val="00216C66"/>
    <w:rsid w:val="0021705F"/>
    <w:rsid w:val="002172BD"/>
    <w:rsid w:val="0021738E"/>
    <w:rsid w:val="00217DED"/>
    <w:rsid w:val="00220C02"/>
    <w:rsid w:val="00220CB0"/>
    <w:rsid w:val="00220CE1"/>
    <w:rsid w:val="002249EB"/>
    <w:rsid w:val="0022593F"/>
    <w:rsid w:val="0022622F"/>
    <w:rsid w:val="00227735"/>
    <w:rsid w:val="002315D7"/>
    <w:rsid w:val="00231A29"/>
    <w:rsid w:val="00231FCD"/>
    <w:rsid w:val="00235747"/>
    <w:rsid w:val="00235E16"/>
    <w:rsid w:val="0023651D"/>
    <w:rsid w:val="002366BC"/>
    <w:rsid w:val="00236B8F"/>
    <w:rsid w:val="002378E8"/>
    <w:rsid w:val="00240A92"/>
    <w:rsid w:val="0024225B"/>
    <w:rsid w:val="00243F52"/>
    <w:rsid w:val="002469A7"/>
    <w:rsid w:val="00247D19"/>
    <w:rsid w:val="0025122B"/>
    <w:rsid w:val="002514BA"/>
    <w:rsid w:val="002515BA"/>
    <w:rsid w:val="002542FB"/>
    <w:rsid w:val="00254A74"/>
    <w:rsid w:val="00256800"/>
    <w:rsid w:val="002620EA"/>
    <w:rsid w:val="00267930"/>
    <w:rsid w:val="002730F1"/>
    <w:rsid w:val="00276D93"/>
    <w:rsid w:val="00280369"/>
    <w:rsid w:val="002824CA"/>
    <w:rsid w:val="00284714"/>
    <w:rsid w:val="00284F28"/>
    <w:rsid w:val="002859CA"/>
    <w:rsid w:val="002864F9"/>
    <w:rsid w:val="002901B1"/>
    <w:rsid w:val="00290558"/>
    <w:rsid w:val="002906E7"/>
    <w:rsid w:val="0029236E"/>
    <w:rsid w:val="00292640"/>
    <w:rsid w:val="0029445A"/>
    <w:rsid w:val="00295765"/>
    <w:rsid w:val="002967D6"/>
    <w:rsid w:val="002A0A2B"/>
    <w:rsid w:val="002A0F4A"/>
    <w:rsid w:val="002A31EC"/>
    <w:rsid w:val="002A4988"/>
    <w:rsid w:val="002A5A05"/>
    <w:rsid w:val="002A6F7A"/>
    <w:rsid w:val="002B3167"/>
    <w:rsid w:val="002B47FD"/>
    <w:rsid w:val="002B4948"/>
    <w:rsid w:val="002B4DE7"/>
    <w:rsid w:val="002B6741"/>
    <w:rsid w:val="002B7E4F"/>
    <w:rsid w:val="002C0276"/>
    <w:rsid w:val="002C0D3E"/>
    <w:rsid w:val="002C11D2"/>
    <w:rsid w:val="002C34D1"/>
    <w:rsid w:val="002C4619"/>
    <w:rsid w:val="002C7C1D"/>
    <w:rsid w:val="002D15F6"/>
    <w:rsid w:val="002D1C02"/>
    <w:rsid w:val="002D1FE7"/>
    <w:rsid w:val="002E1F5E"/>
    <w:rsid w:val="002E4932"/>
    <w:rsid w:val="002E5F61"/>
    <w:rsid w:val="002E6733"/>
    <w:rsid w:val="002F11DC"/>
    <w:rsid w:val="002F1701"/>
    <w:rsid w:val="002F192B"/>
    <w:rsid w:val="002F1B0D"/>
    <w:rsid w:val="002F1F0F"/>
    <w:rsid w:val="002F270E"/>
    <w:rsid w:val="002F5B08"/>
    <w:rsid w:val="003005A6"/>
    <w:rsid w:val="00301D83"/>
    <w:rsid w:val="003047C4"/>
    <w:rsid w:val="00304ADA"/>
    <w:rsid w:val="00310F64"/>
    <w:rsid w:val="00311346"/>
    <w:rsid w:val="00317DE7"/>
    <w:rsid w:val="00317F3B"/>
    <w:rsid w:val="00320A4D"/>
    <w:rsid w:val="00322A5E"/>
    <w:rsid w:val="00322C23"/>
    <w:rsid w:val="00323584"/>
    <w:rsid w:val="00326A77"/>
    <w:rsid w:val="003272CF"/>
    <w:rsid w:val="003312F2"/>
    <w:rsid w:val="003339BA"/>
    <w:rsid w:val="00333A8D"/>
    <w:rsid w:val="00336491"/>
    <w:rsid w:val="00337026"/>
    <w:rsid w:val="003379E5"/>
    <w:rsid w:val="00337EBC"/>
    <w:rsid w:val="00340BF6"/>
    <w:rsid w:val="00341AE4"/>
    <w:rsid w:val="003433EA"/>
    <w:rsid w:val="00344FDE"/>
    <w:rsid w:val="00345F52"/>
    <w:rsid w:val="00346BC9"/>
    <w:rsid w:val="00353F01"/>
    <w:rsid w:val="00354312"/>
    <w:rsid w:val="0035445F"/>
    <w:rsid w:val="0035492D"/>
    <w:rsid w:val="003549C5"/>
    <w:rsid w:val="003552E7"/>
    <w:rsid w:val="003565D4"/>
    <w:rsid w:val="00360F8B"/>
    <w:rsid w:val="00365F3D"/>
    <w:rsid w:val="00367610"/>
    <w:rsid w:val="00367813"/>
    <w:rsid w:val="00370EB8"/>
    <w:rsid w:val="00371592"/>
    <w:rsid w:val="00372553"/>
    <w:rsid w:val="0037399F"/>
    <w:rsid w:val="00373D53"/>
    <w:rsid w:val="00375384"/>
    <w:rsid w:val="00376F6E"/>
    <w:rsid w:val="00377773"/>
    <w:rsid w:val="0037796C"/>
    <w:rsid w:val="003802C4"/>
    <w:rsid w:val="003814E8"/>
    <w:rsid w:val="003819D5"/>
    <w:rsid w:val="003834E3"/>
    <w:rsid w:val="00383C32"/>
    <w:rsid w:val="003911E6"/>
    <w:rsid w:val="00391382"/>
    <w:rsid w:val="00391975"/>
    <w:rsid w:val="00391F9C"/>
    <w:rsid w:val="003939DC"/>
    <w:rsid w:val="00394FAA"/>
    <w:rsid w:val="00396403"/>
    <w:rsid w:val="00397A55"/>
    <w:rsid w:val="003A11A0"/>
    <w:rsid w:val="003A21B4"/>
    <w:rsid w:val="003A3A28"/>
    <w:rsid w:val="003A4989"/>
    <w:rsid w:val="003A526A"/>
    <w:rsid w:val="003A548E"/>
    <w:rsid w:val="003A5E84"/>
    <w:rsid w:val="003B0DCB"/>
    <w:rsid w:val="003B1949"/>
    <w:rsid w:val="003B5837"/>
    <w:rsid w:val="003B7162"/>
    <w:rsid w:val="003C1274"/>
    <w:rsid w:val="003C12A1"/>
    <w:rsid w:val="003C17C3"/>
    <w:rsid w:val="003C24D0"/>
    <w:rsid w:val="003C2A33"/>
    <w:rsid w:val="003C3B0B"/>
    <w:rsid w:val="003C3F33"/>
    <w:rsid w:val="003C4EA3"/>
    <w:rsid w:val="003C65EA"/>
    <w:rsid w:val="003D0230"/>
    <w:rsid w:val="003D4723"/>
    <w:rsid w:val="003D4ECF"/>
    <w:rsid w:val="003D6E44"/>
    <w:rsid w:val="003D7DD5"/>
    <w:rsid w:val="003E06C3"/>
    <w:rsid w:val="003E0F10"/>
    <w:rsid w:val="003E2BC9"/>
    <w:rsid w:val="003E3245"/>
    <w:rsid w:val="003E383E"/>
    <w:rsid w:val="003E4E4A"/>
    <w:rsid w:val="003E5842"/>
    <w:rsid w:val="003E713E"/>
    <w:rsid w:val="003F1CFE"/>
    <w:rsid w:val="003F2362"/>
    <w:rsid w:val="003F3977"/>
    <w:rsid w:val="003F4268"/>
    <w:rsid w:val="003F42D7"/>
    <w:rsid w:val="003F58F7"/>
    <w:rsid w:val="003F6352"/>
    <w:rsid w:val="004014DD"/>
    <w:rsid w:val="00401FFF"/>
    <w:rsid w:val="00402872"/>
    <w:rsid w:val="00405B2D"/>
    <w:rsid w:val="00410D1A"/>
    <w:rsid w:val="0041143C"/>
    <w:rsid w:val="00411867"/>
    <w:rsid w:val="00411A46"/>
    <w:rsid w:val="00412E34"/>
    <w:rsid w:val="00413551"/>
    <w:rsid w:val="0041669F"/>
    <w:rsid w:val="00416770"/>
    <w:rsid w:val="00417D8C"/>
    <w:rsid w:val="00420267"/>
    <w:rsid w:val="004211CE"/>
    <w:rsid w:val="00422321"/>
    <w:rsid w:val="00422AF5"/>
    <w:rsid w:val="00424C8C"/>
    <w:rsid w:val="00427C9B"/>
    <w:rsid w:val="00430D21"/>
    <w:rsid w:val="00431F84"/>
    <w:rsid w:val="004333EE"/>
    <w:rsid w:val="00435298"/>
    <w:rsid w:val="00435BFB"/>
    <w:rsid w:val="00436276"/>
    <w:rsid w:val="0043689F"/>
    <w:rsid w:val="00437DBC"/>
    <w:rsid w:val="00441202"/>
    <w:rsid w:val="004437ED"/>
    <w:rsid w:val="004444CC"/>
    <w:rsid w:val="00444F50"/>
    <w:rsid w:val="00445079"/>
    <w:rsid w:val="00445B88"/>
    <w:rsid w:val="00446304"/>
    <w:rsid w:val="00451D4C"/>
    <w:rsid w:val="00453C64"/>
    <w:rsid w:val="00454BDD"/>
    <w:rsid w:val="004553F3"/>
    <w:rsid w:val="004559C9"/>
    <w:rsid w:val="004568DB"/>
    <w:rsid w:val="00457128"/>
    <w:rsid w:val="004579D4"/>
    <w:rsid w:val="004606D3"/>
    <w:rsid w:val="0046101A"/>
    <w:rsid w:val="0046434C"/>
    <w:rsid w:val="00464E37"/>
    <w:rsid w:val="00470992"/>
    <w:rsid w:val="00471E59"/>
    <w:rsid w:val="00472F6B"/>
    <w:rsid w:val="00473B3F"/>
    <w:rsid w:val="004746B4"/>
    <w:rsid w:val="00475240"/>
    <w:rsid w:val="00477C6C"/>
    <w:rsid w:val="00482FB3"/>
    <w:rsid w:val="0048627A"/>
    <w:rsid w:val="00490A98"/>
    <w:rsid w:val="00490EA1"/>
    <w:rsid w:val="00491D17"/>
    <w:rsid w:val="0049391B"/>
    <w:rsid w:val="00493DF4"/>
    <w:rsid w:val="004965EB"/>
    <w:rsid w:val="004A0DB5"/>
    <w:rsid w:val="004A1C55"/>
    <w:rsid w:val="004A2C89"/>
    <w:rsid w:val="004A2E31"/>
    <w:rsid w:val="004A3279"/>
    <w:rsid w:val="004A5A3F"/>
    <w:rsid w:val="004A5A8C"/>
    <w:rsid w:val="004B009D"/>
    <w:rsid w:val="004B1D64"/>
    <w:rsid w:val="004B1F41"/>
    <w:rsid w:val="004B4866"/>
    <w:rsid w:val="004B4F27"/>
    <w:rsid w:val="004B67DD"/>
    <w:rsid w:val="004C1D96"/>
    <w:rsid w:val="004C2477"/>
    <w:rsid w:val="004C2C87"/>
    <w:rsid w:val="004C3593"/>
    <w:rsid w:val="004C35F3"/>
    <w:rsid w:val="004C7AA2"/>
    <w:rsid w:val="004D0575"/>
    <w:rsid w:val="004D0876"/>
    <w:rsid w:val="004D0A5A"/>
    <w:rsid w:val="004D57CE"/>
    <w:rsid w:val="004E1AFA"/>
    <w:rsid w:val="004E37F2"/>
    <w:rsid w:val="004E3A41"/>
    <w:rsid w:val="004E3C7C"/>
    <w:rsid w:val="004E5666"/>
    <w:rsid w:val="004E682F"/>
    <w:rsid w:val="004E7EDA"/>
    <w:rsid w:val="004F0604"/>
    <w:rsid w:val="004F0876"/>
    <w:rsid w:val="004F468E"/>
    <w:rsid w:val="004F485B"/>
    <w:rsid w:val="004F5C25"/>
    <w:rsid w:val="004F6154"/>
    <w:rsid w:val="00501DC1"/>
    <w:rsid w:val="00503936"/>
    <w:rsid w:val="00505999"/>
    <w:rsid w:val="00506214"/>
    <w:rsid w:val="00506D33"/>
    <w:rsid w:val="0050707B"/>
    <w:rsid w:val="0051040A"/>
    <w:rsid w:val="005133D2"/>
    <w:rsid w:val="00513C47"/>
    <w:rsid w:val="005148BE"/>
    <w:rsid w:val="00514935"/>
    <w:rsid w:val="00514C57"/>
    <w:rsid w:val="0051566C"/>
    <w:rsid w:val="00515D85"/>
    <w:rsid w:val="00516414"/>
    <w:rsid w:val="00517633"/>
    <w:rsid w:val="00517915"/>
    <w:rsid w:val="00524A34"/>
    <w:rsid w:val="0052545C"/>
    <w:rsid w:val="00525A62"/>
    <w:rsid w:val="00526CFE"/>
    <w:rsid w:val="00527063"/>
    <w:rsid w:val="00531216"/>
    <w:rsid w:val="005315AB"/>
    <w:rsid w:val="00532B15"/>
    <w:rsid w:val="0053365E"/>
    <w:rsid w:val="00533904"/>
    <w:rsid w:val="00535F2E"/>
    <w:rsid w:val="005415B0"/>
    <w:rsid w:val="005433CE"/>
    <w:rsid w:val="005434D8"/>
    <w:rsid w:val="005455E1"/>
    <w:rsid w:val="00545F67"/>
    <w:rsid w:val="0054699A"/>
    <w:rsid w:val="00547217"/>
    <w:rsid w:val="005476CF"/>
    <w:rsid w:val="00547824"/>
    <w:rsid w:val="0055128B"/>
    <w:rsid w:val="00551781"/>
    <w:rsid w:val="00552A8D"/>
    <w:rsid w:val="00552BBD"/>
    <w:rsid w:val="00554B94"/>
    <w:rsid w:val="00554E43"/>
    <w:rsid w:val="00555F84"/>
    <w:rsid w:val="005564BF"/>
    <w:rsid w:val="0055689B"/>
    <w:rsid w:val="00556CCA"/>
    <w:rsid w:val="005612BE"/>
    <w:rsid w:val="0056234C"/>
    <w:rsid w:val="00562711"/>
    <w:rsid w:val="00564A9A"/>
    <w:rsid w:val="00566934"/>
    <w:rsid w:val="00566E7B"/>
    <w:rsid w:val="005676E9"/>
    <w:rsid w:val="00567762"/>
    <w:rsid w:val="00571364"/>
    <w:rsid w:val="005765C4"/>
    <w:rsid w:val="00576BB1"/>
    <w:rsid w:val="005773CC"/>
    <w:rsid w:val="00577AD6"/>
    <w:rsid w:val="00577E58"/>
    <w:rsid w:val="00581D0C"/>
    <w:rsid w:val="00584FBB"/>
    <w:rsid w:val="00585CB4"/>
    <w:rsid w:val="005860BD"/>
    <w:rsid w:val="00587DD8"/>
    <w:rsid w:val="00591397"/>
    <w:rsid w:val="00591527"/>
    <w:rsid w:val="00592E19"/>
    <w:rsid w:val="00593F68"/>
    <w:rsid w:val="00595003"/>
    <w:rsid w:val="0059668B"/>
    <w:rsid w:val="005A0253"/>
    <w:rsid w:val="005A070B"/>
    <w:rsid w:val="005A0972"/>
    <w:rsid w:val="005A23A4"/>
    <w:rsid w:val="005A23DC"/>
    <w:rsid w:val="005A4034"/>
    <w:rsid w:val="005A4ED0"/>
    <w:rsid w:val="005A55CB"/>
    <w:rsid w:val="005A5AE0"/>
    <w:rsid w:val="005B47F1"/>
    <w:rsid w:val="005B686C"/>
    <w:rsid w:val="005C080C"/>
    <w:rsid w:val="005C16A1"/>
    <w:rsid w:val="005C1F8D"/>
    <w:rsid w:val="005C2F16"/>
    <w:rsid w:val="005C37F2"/>
    <w:rsid w:val="005C39FE"/>
    <w:rsid w:val="005C52A8"/>
    <w:rsid w:val="005C6CF3"/>
    <w:rsid w:val="005C78C4"/>
    <w:rsid w:val="005D1165"/>
    <w:rsid w:val="005D5BB4"/>
    <w:rsid w:val="005D7B80"/>
    <w:rsid w:val="005E133C"/>
    <w:rsid w:val="005E4AA1"/>
    <w:rsid w:val="005E7038"/>
    <w:rsid w:val="005F034D"/>
    <w:rsid w:val="005F1807"/>
    <w:rsid w:val="005F26A4"/>
    <w:rsid w:val="005F28FF"/>
    <w:rsid w:val="005F2C74"/>
    <w:rsid w:val="005F58BB"/>
    <w:rsid w:val="005F5F2D"/>
    <w:rsid w:val="005F6425"/>
    <w:rsid w:val="005F6922"/>
    <w:rsid w:val="005F7713"/>
    <w:rsid w:val="005F7AF3"/>
    <w:rsid w:val="006000EF"/>
    <w:rsid w:val="00600E78"/>
    <w:rsid w:val="006014AD"/>
    <w:rsid w:val="0060204E"/>
    <w:rsid w:val="00602460"/>
    <w:rsid w:val="006027ED"/>
    <w:rsid w:val="006042CC"/>
    <w:rsid w:val="00605017"/>
    <w:rsid w:val="006069B3"/>
    <w:rsid w:val="00606D38"/>
    <w:rsid w:val="00607AC8"/>
    <w:rsid w:val="00610B6F"/>
    <w:rsid w:val="006112F5"/>
    <w:rsid w:val="006132EB"/>
    <w:rsid w:val="006166D7"/>
    <w:rsid w:val="0061678D"/>
    <w:rsid w:val="00617537"/>
    <w:rsid w:val="00620EFD"/>
    <w:rsid w:val="006240C7"/>
    <w:rsid w:val="00624DC3"/>
    <w:rsid w:val="00625A91"/>
    <w:rsid w:val="00625B67"/>
    <w:rsid w:val="00626786"/>
    <w:rsid w:val="0062727C"/>
    <w:rsid w:val="00631102"/>
    <w:rsid w:val="0063113E"/>
    <w:rsid w:val="00632865"/>
    <w:rsid w:val="00633236"/>
    <w:rsid w:val="00633800"/>
    <w:rsid w:val="00634ABD"/>
    <w:rsid w:val="006371A6"/>
    <w:rsid w:val="006377FB"/>
    <w:rsid w:val="00637B8A"/>
    <w:rsid w:val="0064067C"/>
    <w:rsid w:val="0064246A"/>
    <w:rsid w:val="006431A8"/>
    <w:rsid w:val="006451C6"/>
    <w:rsid w:val="0064576B"/>
    <w:rsid w:val="00645BD4"/>
    <w:rsid w:val="0064604C"/>
    <w:rsid w:val="00650390"/>
    <w:rsid w:val="006556B2"/>
    <w:rsid w:val="00655F90"/>
    <w:rsid w:val="00660635"/>
    <w:rsid w:val="006609B8"/>
    <w:rsid w:val="00662EC9"/>
    <w:rsid w:val="006645C7"/>
    <w:rsid w:val="00664EC1"/>
    <w:rsid w:val="00665302"/>
    <w:rsid w:val="00667699"/>
    <w:rsid w:val="00667F96"/>
    <w:rsid w:val="00670E6B"/>
    <w:rsid w:val="0067107E"/>
    <w:rsid w:val="006719A7"/>
    <w:rsid w:val="00671DE2"/>
    <w:rsid w:val="00671FD8"/>
    <w:rsid w:val="00672A83"/>
    <w:rsid w:val="00672F62"/>
    <w:rsid w:val="00674D43"/>
    <w:rsid w:val="0067653B"/>
    <w:rsid w:val="006776DE"/>
    <w:rsid w:val="00680B8B"/>
    <w:rsid w:val="00682670"/>
    <w:rsid w:val="0068717B"/>
    <w:rsid w:val="00687BC4"/>
    <w:rsid w:val="00687DEE"/>
    <w:rsid w:val="00691170"/>
    <w:rsid w:val="00691513"/>
    <w:rsid w:val="0069228A"/>
    <w:rsid w:val="00692E5B"/>
    <w:rsid w:val="006937C0"/>
    <w:rsid w:val="0069413F"/>
    <w:rsid w:val="00694FA2"/>
    <w:rsid w:val="006A0835"/>
    <w:rsid w:val="006A1B69"/>
    <w:rsid w:val="006A1FF9"/>
    <w:rsid w:val="006A3D57"/>
    <w:rsid w:val="006A48C0"/>
    <w:rsid w:val="006A518A"/>
    <w:rsid w:val="006A5D24"/>
    <w:rsid w:val="006A6927"/>
    <w:rsid w:val="006A7E6E"/>
    <w:rsid w:val="006B0940"/>
    <w:rsid w:val="006B0B18"/>
    <w:rsid w:val="006B0D4F"/>
    <w:rsid w:val="006B0D5A"/>
    <w:rsid w:val="006B1B82"/>
    <w:rsid w:val="006B2619"/>
    <w:rsid w:val="006B2A64"/>
    <w:rsid w:val="006B3564"/>
    <w:rsid w:val="006B67C5"/>
    <w:rsid w:val="006B6DBC"/>
    <w:rsid w:val="006C0C5A"/>
    <w:rsid w:val="006C15C9"/>
    <w:rsid w:val="006C1FC4"/>
    <w:rsid w:val="006C20A7"/>
    <w:rsid w:val="006C48B6"/>
    <w:rsid w:val="006C591B"/>
    <w:rsid w:val="006C7BB6"/>
    <w:rsid w:val="006D1BA2"/>
    <w:rsid w:val="006D4B4A"/>
    <w:rsid w:val="006D5B15"/>
    <w:rsid w:val="006D65CE"/>
    <w:rsid w:val="006D78BB"/>
    <w:rsid w:val="006E0858"/>
    <w:rsid w:val="006E4DEE"/>
    <w:rsid w:val="006E632A"/>
    <w:rsid w:val="006E6DD5"/>
    <w:rsid w:val="006E6EF6"/>
    <w:rsid w:val="006F0190"/>
    <w:rsid w:val="006F123D"/>
    <w:rsid w:val="006F2517"/>
    <w:rsid w:val="006F6A1A"/>
    <w:rsid w:val="00700E28"/>
    <w:rsid w:val="00701CF8"/>
    <w:rsid w:val="00702DEA"/>
    <w:rsid w:val="0070498B"/>
    <w:rsid w:val="00704D88"/>
    <w:rsid w:val="007051BB"/>
    <w:rsid w:val="00706B61"/>
    <w:rsid w:val="007072D7"/>
    <w:rsid w:val="0071411C"/>
    <w:rsid w:val="007145DD"/>
    <w:rsid w:val="00714695"/>
    <w:rsid w:val="00715B7D"/>
    <w:rsid w:val="007200F1"/>
    <w:rsid w:val="007204AC"/>
    <w:rsid w:val="00720F87"/>
    <w:rsid w:val="007211DB"/>
    <w:rsid w:val="007229EE"/>
    <w:rsid w:val="0072331D"/>
    <w:rsid w:val="007240B1"/>
    <w:rsid w:val="00725028"/>
    <w:rsid w:val="007271C7"/>
    <w:rsid w:val="00727C91"/>
    <w:rsid w:val="00733259"/>
    <w:rsid w:val="00733BCC"/>
    <w:rsid w:val="007341D3"/>
    <w:rsid w:val="0073566F"/>
    <w:rsid w:val="00735746"/>
    <w:rsid w:val="0073674D"/>
    <w:rsid w:val="007369F4"/>
    <w:rsid w:val="0073740C"/>
    <w:rsid w:val="00742E76"/>
    <w:rsid w:val="007444C8"/>
    <w:rsid w:val="007453D7"/>
    <w:rsid w:val="00745770"/>
    <w:rsid w:val="007514B0"/>
    <w:rsid w:val="0075154C"/>
    <w:rsid w:val="00751F4F"/>
    <w:rsid w:val="00752704"/>
    <w:rsid w:val="00753AA5"/>
    <w:rsid w:val="0075520B"/>
    <w:rsid w:val="00755DA9"/>
    <w:rsid w:val="00756A8F"/>
    <w:rsid w:val="00756ACE"/>
    <w:rsid w:val="00756AF0"/>
    <w:rsid w:val="007602DC"/>
    <w:rsid w:val="00760F45"/>
    <w:rsid w:val="00762B3D"/>
    <w:rsid w:val="00764F59"/>
    <w:rsid w:val="00765CEE"/>
    <w:rsid w:val="00766241"/>
    <w:rsid w:val="007733B0"/>
    <w:rsid w:val="00775AB5"/>
    <w:rsid w:val="00775BEA"/>
    <w:rsid w:val="00775C77"/>
    <w:rsid w:val="00777431"/>
    <w:rsid w:val="007776D1"/>
    <w:rsid w:val="00781840"/>
    <w:rsid w:val="0078569B"/>
    <w:rsid w:val="007879A2"/>
    <w:rsid w:val="00787A27"/>
    <w:rsid w:val="00792643"/>
    <w:rsid w:val="00794410"/>
    <w:rsid w:val="00795E49"/>
    <w:rsid w:val="00797022"/>
    <w:rsid w:val="0079740F"/>
    <w:rsid w:val="007A0448"/>
    <w:rsid w:val="007A2A56"/>
    <w:rsid w:val="007A361C"/>
    <w:rsid w:val="007A3B39"/>
    <w:rsid w:val="007A40F4"/>
    <w:rsid w:val="007A50CA"/>
    <w:rsid w:val="007A5AC5"/>
    <w:rsid w:val="007A7011"/>
    <w:rsid w:val="007B05DE"/>
    <w:rsid w:val="007B165A"/>
    <w:rsid w:val="007B3A4A"/>
    <w:rsid w:val="007B59D6"/>
    <w:rsid w:val="007B5D37"/>
    <w:rsid w:val="007B7A24"/>
    <w:rsid w:val="007C09D9"/>
    <w:rsid w:val="007C0A73"/>
    <w:rsid w:val="007C2308"/>
    <w:rsid w:val="007C288C"/>
    <w:rsid w:val="007C3B3B"/>
    <w:rsid w:val="007C62F6"/>
    <w:rsid w:val="007D5A13"/>
    <w:rsid w:val="007D60AE"/>
    <w:rsid w:val="007E0DAD"/>
    <w:rsid w:val="007E1B94"/>
    <w:rsid w:val="007E1CB8"/>
    <w:rsid w:val="007E2D71"/>
    <w:rsid w:val="007E3851"/>
    <w:rsid w:val="007E4EDC"/>
    <w:rsid w:val="007F3710"/>
    <w:rsid w:val="007F42AF"/>
    <w:rsid w:val="007F7F62"/>
    <w:rsid w:val="0080004C"/>
    <w:rsid w:val="00802AAA"/>
    <w:rsid w:val="0080447A"/>
    <w:rsid w:val="008057A0"/>
    <w:rsid w:val="00806774"/>
    <w:rsid w:val="00810D30"/>
    <w:rsid w:val="008115B1"/>
    <w:rsid w:val="00811B02"/>
    <w:rsid w:val="00816E51"/>
    <w:rsid w:val="00821079"/>
    <w:rsid w:val="008268B1"/>
    <w:rsid w:val="00826D5A"/>
    <w:rsid w:val="00827C98"/>
    <w:rsid w:val="00832386"/>
    <w:rsid w:val="0083360A"/>
    <w:rsid w:val="00833B75"/>
    <w:rsid w:val="008342EF"/>
    <w:rsid w:val="00834808"/>
    <w:rsid w:val="008351AB"/>
    <w:rsid w:val="00835845"/>
    <w:rsid w:val="0083587B"/>
    <w:rsid w:val="008374D7"/>
    <w:rsid w:val="00840040"/>
    <w:rsid w:val="00840AFF"/>
    <w:rsid w:val="00842273"/>
    <w:rsid w:val="00843A19"/>
    <w:rsid w:val="008441A5"/>
    <w:rsid w:val="008442BC"/>
    <w:rsid w:val="008450B4"/>
    <w:rsid w:val="00851A03"/>
    <w:rsid w:val="00854EF6"/>
    <w:rsid w:val="008551C8"/>
    <w:rsid w:val="00855DE1"/>
    <w:rsid w:val="00856634"/>
    <w:rsid w:val="008576FE"/>
    <w:rsid w:val="00857DA6"/>
    <w:rsid w:val="00860045"/>
    <w:rsid w:val="008604CB"/>
    <w:rsid w:val="0086369D"/>
    <w:rsid w:val="00865768"/>
    <w:rsid w:val="00866D8D"/>
    <w:rsid w:val="00867A43"/>
    <w:rsid w:val="00871876"/>
    <w:rsid w:val="00871891"/>
    <w:rsid w:val="008724E4"/>
    <w:rsid w:val="008747DE"/>
    <w:rsid w:val="00875259"/>
    <w:rsid w:val="008755CE"/>
    <w:rsid w:val="00875939"/>
    <w:rsid w:val="0087688B"/>
    <w:rsid w:val="00881438"/>
    <w:rsid w:val="00882BFF"/>
    <w:rsid w:val="00883978"/>
    <w:rsid w:val="008848C4"/>
    <w:rsid w:val="00887181"/>
    <w:rsid w:val="00887EBE"/>
    <w:rsid w:val="00890A2A"/>
    <w:rsid w:val="00891457"/>
    <w:rsid w:val="00891E75"/>
    <w:rsid w:val="00892AE6"/>
    <w:rsid w:val="008963DC"/>
    <w:rsid w:val="008975CE"/>
    <w:rsid w:val="00897920"/>
    <w:rsid w:val="008A0A6A"/>
    <w:rsid w:val="008A1C03"/>
    <w:rsid w:val="008A1EF0"/>
    <w:rsid w:val="008A3694"/>
    <w:rsid w:val="008A46B6"/>
    <w:rsid w:val="008A5547"/>
    <w:rsid w:val="008A758A"/>
    <w:rsid w:val="008B199F"/>
    <w:rsid w:val="008B32D4"/>
    <w:rsid w:val="008B4BF9"/>
    <w:rsid w:val="008B5013"/>
    <w:rsid w:val="008B62A8"/>
    <w:rsid w:val="008B6815"/>
    <w:rsid w:val="008B682D"/>
    <w:rsid w:val="008B69A6"/>
    <w:rsid w:val="008B7437"/>
    <w:rsid w:val="008B744A"/>
    <w:rsid w:val="008C1803"/>
    <w:rsid w:val="008C1E30"/>
    <w:rsid w:val="008C1FD9"/>
    <w:rsid w:val="008C208E"/>
    <w:rsid w:val="008C2147"/>
    <w:rsid w:val="008C2B1F"/>
    <w:rsid w:val="008C2E05"/>
    <w:rsid w:val="008C36DE"/>
    <w:rsid w:val="008C4888"/>
    <w:rsid w:val="008C5294"/>
    <w:rsid w:val="008C5F14"/>
    <w:rsid w:val="008C6373"/>
    <w:rsid w:val="008C6CB8"/>
    <w:rsid w:val="008D1B0A"/>
    <w:rsid w:val="008D2282"/>
    <w:rsid w:val="008D287F"/>
    <w:rsid w:val="008D39FE"/>
    <w:rsid w:val="008D469D"/>
    <w:rsid w:val="008D47EE"/>
    <w:rsid w:val="008D4C12"/>
    <w:rsid w:val="008D5347"/>
    <w:rsid w:val="008D5A0D"/>
    <w:rsid w:val="008D628C"/>
    <w:rsid w:val="008D6317"/>
    <w:rsid w:val="008E21CF"/>
    <w:rsid w:val="008E7197"/>
    <w:rsid w:val="008F2A2D"/>
    <w:rsid w:val="008F4C4F"/>
    <w:rsid w:val="008F5329"/>
    <w:rsid w:val="008F6406"/>
    <w:rsid w:val="008F6559"/>
    <w:rsid w:val="008F686C"/>
    <w:rsid w:val="008F6FD2"/>
    <w:rsid w:val="00901568"/>
    <w:rsid w:val="00902B05"/>
    <w:rsid w:val="0090339F"/>
    <w:rsid w:val="0090515E"/>
    <w:rsid w:val="009055C9"/>
    <w:rsid w:val="00906E73"/>
    <w:rsid w:val="0090765F"/>
    <w:rsid w:val="00907E01"/>
    <w:rsid w:val="009122BB"/>
    <w:rsid w:val="009132DF"/>
    <w:rsid w:val="00913426"/>
    <w:rsid w:val="00913472"/>
    <w:rsid w:val="00914B44"/>
    <w:rsid w:val="00914D78"/>
    <w:rsid w:val="009152D4"/>
    <w:rsid w:val="00915E0A"/>
    <w:rsid w:val="00916227"/>
    <w:rsid w:val="00916B40"/>
    <w:rsid w:val="00917638"/>
    <w:rsid w:val="00921AAE"/>
    <w:rsid w:val="00921B21"/>
    <w:rsid w:val="009231F9"/>
    <w:rsid w:val="0092342C"/>
    <w:rsid w:val="009237CE"/>
    <w:rsid w:val="00924A98"/>
    <w:rsid w:val="0093029A"/>
    <w:rsid w:val="00935391"/>
    <w:rsid w:val="00935645"/>
    <w:rsid w:val="00935755"/>
    <w:rsid w:val="00936B0D"/>
    <w:rsid w:val="00936C3A"/>
    <w:rsid w:val="00937A17"/>
    <w:rsid w:val="00937A20"/>
    <w:rsid w:val="009410B8"/>
    <w:rsid w:val="0094245B"/>
    <w:rsid w:val="00942463"/>
    <w:rsid w:val="00943A56"/>
    <w:rsid w:val="00943B68"/>
    <w:rsid w:val="00945583"/>
    <w:rsid w:val="00946279"/>
    <w:rsid w:val="00946D4B"/>
    <w:rsid w:val="0095022A"/>
    <w:rsid w:val="00950C7C"/>
    <w:rsid w:val="00953B73"/>
    <w:rsid w:val="009541BC"/>
    <w:rsid w:val="00955E94"/>
    <w:rsid w:val="00956EB5"/>
    <w:rsid w:val="009570DE"/>
    <w:rsid w:val="0095792A"/>
    <w:rsid w:val="00957A72"/>
    <w:rsid w:val="00957F2A"/>
    <w:rsid w:val="00961D16"/>
    <w:rsid w:val="00962611"/>
    <w:rsid w:val="009663BB"/>
    <w:rsid w:val="00967631"/>
    <w:rsid w:val="00970803"/>
    <w:rsid w:val="00972EF1"/>
    <w:rsid w:val="00975B11"/>
    <w:rsid w:val="00980FBE"/>
    <w:rsid w:val="0098126D"/>
    <w:rsid w:val="00981FD8"/>
    <w:rsid w:val="00982325"/>
    <w:rsid w:val="00983296"/>
    <w:rsid w:val="00984EA1"/>
    <w:rsid w:val="00985503"/>
    <w:rsid w:val="0098651A"/>
    <w:rsid w:val="0098720D"/>
    <w:rsid w:val="00987C56"/>
    <w:rsid w:val="00992B04"/>
    <w:rsid w:val="00997009"/>
    <w:rsid w:val="00997929"/>
    <w:rsid w:val="009979F1"/>
    <w:rsid w:val="009A09FE"/>
    <w:rsid w:val="009A35F1"/>
    <w:rsid w:val="009A40E2"/>
    <w:rsid w:val="009A4D7F"/>
    <w:rsid w:val="009A5642"/>
    <w:rsid w:val="009A5D18"/>
    <w:rsid w:val="009A6B43"/>
    <w:rsid w:val="009B22DC"/>
    <w:rsid w:val="009B23FA"/>
    <w:rsid w:val="009B3BE2"/>
    <w:rsid w:val="009B413D"/>
    <w:rsid w:val="009B4F05"/>
    <w:rsid w:val="009B63B6"/>
    <w:rsid w:val="009B680A"/>
    <w:rsid w:val="009C0176"/>
    <w:rsid w:val="009C0364"/>
    <w:rsid w:val="009C08BC"/>
    <w:rsid w:val="009C1662"/>
    <w:rsid w:val="009C197A"/>
    <w:rsid w:val="009C1B08"/>
    <w:rsid w:val="009C2E3F"/>
    <w:rsid w:val="009C39D3"/>
    <w:rsid w:val="009C4059"/>
    <w:rsid w:val="009C44C4"/>
    <w:rsid w:val="009C4992"/>
    <w:rsid w:val="009C4A00"/>
    <w:rsid w:val="009C5024"/>
    <w:rsid w:val="009C6445"/>
    <w:rsid w:val="009C742C"/>
    <w:rsid w:val="009D0547"/>
    <w:rsid w:val="009D0F07"/>
    <w:rsid w:val="009D2A60"/>
    <w:rsid w:val="009D2ECE"/>
    <w:rsid w:val="009D3D5E"/>
    <w:rsid w:val="009D58C4"/>
    <w:rsid w:val="009D6A15"/>
    <w:rsid w:val="009D6C25"/>
    <w:rsid w:val="009D6D4E"/>
    <w:rsid w:val="009D6D71"/>
    <w:rsid w:val="009D7521"/>
    <w:rsid w:val="009D7714"/>
    <w:rsid w:val="009E108C"/>
    <w:rsid w:val="009E214A"/>
    <w:rsid w:val="009E2D13"/>
    <w:rsid w:val="009E30A9"/>
    <w:rsid w:val="009E3F1D"/>
    <w:rsid w:val="009E418C"/>
    <w:rsid w:val="009E521B"/>
    <w:rsid w:val="009E65B6"/>
    <w:rsid w:val="009E730E"/>
    <w:rsid w:val="009F09F1"/>
    <w:rsid w:val="009F13A0"/>
    <w:rsid w:val="009F1802"/>
    <w:rsid w:val="009F5B55"/>
    <w:rsid w:val="009F6F15"/>
    <w:rsid w:val="009F7CF9"/>
    <w:rsid w:val="00A02BE6"/>
    <w:rsid w:val="00A0776A"/>
    <w:rsid w:val="00A11A8D"/>
    <w:rsid w:val="00A12C61"/>
    <w:rsid w:val="00A13E3C"/>
    <w:rsid w:val="00A14CA6"/>
    <w:rsid w:val="00A15362"/>
    <w:rsid w:val="00A17B00"/>
    <w:rsid w:val="00A204FA"/>
    <w:rsid w:val="00A21B6E"/>
    <w:rsid w:val="00A22B9D"/>
    <w:rsid w:val="00A233FD"/>
    <w:rsid w:val="00A245A9"/>
    <w:rsid w:val="00A2755E"/>
    <w:rsid w:val="00A3067D"/>
    <w:rsid w:val="00A30AC9"/>
    <w:rsid w:val="00A315C7"/>
    <w:rsid w:val="00A339DD"/>
    <w:rsid w:val="00A33A04"/>
    <w:rsid w:val="00A33FB1"/>
    <w:rsid w:val="00A34E03"/>
    <w:rsid w:val="00A373E3"/>
    <w:rsid w:val="00A442AD"/>
    <w:rsid w:val="00A449B7"/>
    <w:rsid w:val="00A44A39"/>
    <w:rsid w:val="00A45ADE"/>
    <w:rsid w:val="00A46C33"/>
    <w:rsid w:val="00A47781"/>
    <w:rsid w:val="00A5036E"/>
    <w:rsid w:val="00A5207C"/>
    <w:rsid w:val="00A52534"/>
    <w:rsid w:val="00A52ACF"/>
    <w:rsid w:val="00A52BAF"/>
    <w:rsid w:val="00A53705"/>
    <w:rsid w:val="00A55B76"/>
    <w:rsid w:val="00A5656B"/>
    <w:rsid w:val="00A57677"/>
    <w:rsid w:val="00A57725"/>
    <w:rsid w:val="00A57B89"/>
    <w:rsid w:val="00A60AAD"/>
    <w:rsid w:val="00A63487"/>
    <w:rsid w:val="00A65835"/>
    <w:rsid w:val="00A661F2"/>
    <w:rsid w:val="00A72B61"/>
    <w:rsid w:val="00A73E88"/>
    <w:rsid w:val="00A742A7"/>
    <w:rsid w:val="00A74851"/>
    <w:rsid w:val="00A75C92"/>
    <w:rsid w:val="00A76F16"/>
    <w:rsid w:val="00A77DEE"/>
    <w:rsid w:val="00A77EB4"/>
    <w:rsid w:val="00A81165"/>
    <w:rsid w:val="00A81E8B"/>
    <w:rsid w:val="00A821B7"/>
    <w:rsid w:val="00A82316"/>
    <w:rsid w:val="00A82804"/>
    <w:rsid w:val="00A83028"/>
    <w:rsid w:val="00A83624"/>
    <w:rsid w:val="00A84266"/>
    <w:rsid w:val="00A85A82"/>
    <w:rsid w:val="00A86CEE"/>
    <w:rsid w:val="00A87C4E"/>
    <w:rsid w:val="00A904C3"/>
    <w:rsid w:val="00A92B0A"/>
    <w:rsid w:val="00A97335"/>
    <w:rsid w:val="00A97E26"/>
    <w:rsid w:val="00AA045B"/>
    <w:rsid w:val="00AA2862"/>
    <w:rsid w:val="00AA3CAA"/>
    <w:rsid w:val="00AA5190"/>
    <w:rsid w:val="00AA6E08"/>
    <w:rsid w:val="00AA6E91"/>
    <w:rsid w:val="00AA7787"/>
    <w:rsid w:val="00AB0214"/>
    <w:rsid w:val="00AB0A98"/>
    <w:rsid w:val="00AB0CCD"/>
    <w:rsid w:val="00AB29E3"/>
    <w:rsid w:val="00AB324D"/>
    <w:rsid w:val="00AB3F67"/>
    <w:rsid w:val="00AB46A2"/>
    <w:rsid w:val="00AB4E25"/>
    <w:rsid w:val="00AB5050"/>
    <w:rsid w:val="00AC0A17"/>
    <w:rsid w:val="00AC3CD9"/>
    <w:rsid w:val="00AC4D59"/>
    <w:rsid w:val="00AC6B07"/>
    <w:rsid w:val="00AC7315"/>
    <w:rsid w:val="00AD2EC9"/>
    <w:rsid w:val="00AD4864"/>
    <w:rsid w:val="00AD7218"/>
    <w:rsid w:val="00AE0BD4"/>
    <w:rsid w:val="00AE0DC2"/>
    <w:rsid w:val="00AE3721"/>
    <w:rsid w:val="00AE3BBC"/>
    <w:rsid w:val="00AE4A61"/>
    <w:rsid w:val="00AE5F14"/>
    <w:rsid w:val="00AF1134"/>
    <w:rsid w:val="00AF1D31"/>
    <w:rsid w:val="00AF3DF8"/>
    <w:rsid w:val="00AF4C32"/>
    <w:rsid w:val="00AF5888"/>
    <w:rsid w:val="00AF652A"/>
    <w:rsid w:val="00B00F9A"/>
    <w:rsid w:val="00B011E1"/>
    <w:rsid w:val="00B01477"/>
    <w:rsid w:val="00B020C9"/>
    <w:rsid w:val="00B025EB"/>
    <w:rsid w:val="00B0546F"/>
    <w:rsid w:val="00B063EF"/>
    <w:rsid w:val="00B1155A"/>
    <w:rsid w:val="00B128F8"/>
    <w:rsid w:val="00B1481F"/>
    <w:rsid w:val="00B15379"/>
    <w:rsid w:val="00B1686B"/>
    <w:rsid w:val="00B17453"/>
    <w:rsid w:val="00B17866"/>
    <w:rsid w:val="00B212AA"/>
    <w:rsid w:val="00B21B07"/>
    <w:rsid w:val="00B247B1"/>
    <w:rsid w:val="00B24A2F"/>
    <w:rsid w:val="00B25F0E"/>
    <w:rsid w:val="00B30F49"/>
    <w:rsid w:val="00B3124C"/>
    <w:rsid w:val="00B33FA9"/>
    <w:rsid w:val="00B342D6"/>
    <w:rsid w:val="00B36F63"/>
    <w:rsid w:val="00B41397"/>
    <w:rsid w:val="00B45A12"/>
    <w:rsid w:val="00B4629D"/>
    <w:rsid w:val="00B47348"/>
    <w:rsid w:val="00B47B24"/>
    <w:rsid w:val="00B47FA4"/>
    <w:rsid w:val="00B52723"/>
    <w:rsid w:val="00B52E30"/>
    <w:rsid w:val="00B53B7D"/>
    <w:rsid w:val="00B53D3D"/>
    <w:rsid w:val="00B56B8A"/>
    <w:rsid w:val="00B57716"/>
    <w:rsid w:val="00B5795F"/>
    <w:rsid w:val="00B603E1"/>
    <w:rsid w:val="00B613E9"/>
    <w:rsid w:val="00B6194B"/>
    <w:rsid w:val="00B62194"/>
    <w:rsid w:val="00B635ED"/>
    <w:rsid w:val="00B644EA"/>
    <w:rsid w:val="00B67291"/>
    <w:rsid w:val="00B67901"/>
    <w:rsid w:val="00B70553"/>
    <w:rsid w:val="00B70585"/>
    <w:rsid w:val="00B7398B"/>
    <w:rsid w:val="00B73A88"/>
    <w:rsid w:val="00B74129"/>
    <w:rsid w:val="00B76BCD"/>
    <w:rsid w:val="00B77578"/>
    <w:rsid w:val="00B77F46"/>
    <w:rsid w:val="00B80C67"/>
    <w:rsid w:val="00B80D38"/>
    <w:rsid w:val="00B834A1"/>
    <w:rsid w:val="00B83F2E"/>
    <w:rsid w:val="00B83F5A"/>
    <w:rsid w:val="00B85763"/>
    <w:rsid w:val="00B90102"/>
    <w:rsid w:val="00B90813"/>
    <w:rsid w:val="00B910BB"/>
    <w:rsid w:val="00B912E4"/>
    <w:rsid w:val="00B913E3"/>
    <w:rsid w:val="00B91922"/>
    <w:rsid w:val="00B92DA0"/>
    <w:rsid w:val="00B934E3"/>
    <w:rsid w:val="00B93517"/>
    <w:rsid w:val="00B936DB"/>
    <w:rsid w:val="00B93F49"/>
    <w:rsid w:val="00B951C3"/>
    <w:rsid w:val="00B968CB"/>
    <w:rsid w:val="00BA0D05"/>
    <w:rsid w:val="00BA0E6F"/>
    <w:rsid w:val="00BA1B6A"/>
    <w:rsid w:val="00BA290C"/>
    <w:rsid w:val="00BA2E7E"/>
    <w:rsid w:val="00BA44A1"/>
    <w:rsid w:val="00BA66B1"/>
    <w:rsid w:val="00BA7B4E"/>
    <w:rsid w:val="00BB07D9"/>
    <w:rsid w:val="00BB3086"/>
    <w:rsid w:val="00BB7A54"/>
    <w:rsid w:val="00BB7E3B"/>
    <w:rsid w:val="00BC01FA"/>
    <w:rsid w:val="00BC1632"/>
    <w:rsid w:val="00BC2DC8"/>
    <w:rsid w:val="00BC301F"/>
    <w:rsid w:val="00BC307F"/>
    <w:rsid w:val="00BC389A"/>
    <w:rsid w:val="00BC3CBA"/>
    <w:rsid w:val="00BC4009"/>
    <w:rsid w:val="00BC4536"/>
    <w:rsid w:val="00BC56D3"/>
    <w:rsid w:val="00BD0102"/>
    <w:rsid w:val="00BD04D8"/>
    <w:rsid w:val="00BD46CD"/>
    <w:rsid w:val="00BD4B83"/>
    <w:rsid w:val="00BD711A"/>
    <w:rsid w:val="00BE04E0"/>
    <w:rsid w:val="00BE0962"/>
    <w:rsid w:val="00BE1FCD"/>
    <w:rsid w:val="00BE396C"/>
    <w:rsid w:val="00BE430C"/>
    <w:rsid w:val="00BE4E1D"/>
    <w:rsid w:val="00BE60CF"/>
    <w:rsid w:val="00BF122F"/>
    <w:rsid w:val="00BF36B7"/>
    <w:rsid w:val="00BF392B"/>
    <w:rsid w:val="00BF398D"/>
    <w:rsid w:val="00BF3BD5"/>
    <w:rsid w:val="00BF4259"/>
    <w:rsid w:val="00BF4C06"/>
    <w:rsid w:val="00BF56C5"/>
    <w:rsid w:val="00BF5A64"/>
    <w:rsid w:val="00BF63CF"/>
    <w:rsid w:val="00BF6B02"/>
    <w:rsid w:val="00BF7D3E"/>
    <w:rsid w:val="00C001CE"/>
    <w:rsid w:val="00C004B1"/>
    <w:rsid w:val="00C00684"/>
    <w:rsid w:val="00C008EE"/>
    <w:rsid w:val="00C028E5"/>
    <w:rsid w:val="00C0393D"/>
    <w:rsid w:val="00C03A9C"/>
    <w:rsid w:val="00C10433"/>
    <w:rsid w:val="00C10DBE"/>
    <w:rsid w:val="00C11C08"/>
    <w:rsid w:val="00C12957"/>
    <w:rsid w:val="00C14AB8"/>
    <w:rsid w:val="00C166ED"/>
    <w:rsid w:val="00C16F79"/>
    <w:rsid w:val="00C215C0"/>
    <w:rsid w:val="00C227D9"/>
    <w:rsid w:val="00C22CB3"/>
    <w:rsid w:val="00C24E31"/>
    <w:rsid w:val="00C27187"/>
    <w:rsid w:val="00C30192"/>
    <w:rsid w:val="00C3082B"/>
    <w:rsid w:val="00C30A9B"/>
    <w:rsid w:val="00C3190C"/>
    <w:rsid w:val="00C34134"/>
    <w:rsid w:val="00C34865"/>
    <w:rsid w:val="00C350A9"/>
    <w:rsid w:val="00C363B6"/>
    <w:rsid w:val="00C36EF5"/>
    <w:rsid w:val="00C37C6A"/>
    <w:rsid w:val="00C37DD2"/>
    <w:rsid w:val="00C403BE"/>
    <w:rsid w:val="00C40CE6"/>
    <w:rsid w:val="00C42187"/>
    <w:rsid w:val="00C44727"/>
    <w:rsid w:val="00C45060"/>
    <w:rsid w:val="00C47425"/>
    <w:rsid w:val="00C547BC"/>
    <w:rsid w:val="00C55629"/>
    <w:rsid w:val="00C571C1"/>
    <w:rsid w:val="00C57C5F"/>
    <w:rsid w:val="00C611C6"/>
    <w:rsid w:val="00C71965"/>
    <w:rsid w:val="00C71BB4"/>
    <w:rsid w:val="00C75374"/>
    <w:rsid w:val="00C82DD9"/>
    <w:rsid w:val="00C832D7"/>
    <w:rsid w:val="00C83830"/>
    <w:rsid w:val="00C85769"/>
    <w:rsid w:val="00C85B3C"/>
    <w:rsid w:val="00C85C0D"/>
    <w:rsid w:val="00C86E7F"/>
    <w:rsid w:val="00C87528"/>
    <w:rsid w:val="00C90709"/>
    <w:rsid w:val="00C918DE"/>
    <w:rsid w:val="00C91C66"/>
    <w:rsid w:val="00C92B59"/>
    <w:rsid w:val="00C94F18"/>
    <w:rsid w:val="00C95B53"/>
    <w:rsid w:val="00C960AB"/>
    <w:rsid w:val="00C97094"/>
    <w:rsid w:val="00CA0487"/>
    <w:rsid w:val="00CA0683"/>
    <w:rsid w:val="00CA128A"/>
    <w:rsid w:val="00CA15A6"/>
    <w:rsid w:val="00CA31FC"/>
    <w:rsid w:val="00CA43F0"/>
    <w:rsid w:val="00CA447B"/>
    <w:rsid w:val="00CA4F94"/>
    <w:rsid w:val="00CA5566"/>
    <w:rsid w:val="00CA58A9"/>
    <w:rsid w:val="00CA62C8"/>
    <w:rsid w:val="00CA6D2C"/>
    <w:rsid w:val="00CA79BF"/>
    <w:rsid w:val="00CB1E25"/>
    <w:rsid w:val="00CB37AB"/>
    <w:rsid w:val="00CB3EEF"/>
    <w:rsid w:val="00CB4C0D"/>
    <w:rsid w:val="00CB4D45"/>
    <w:rsid w:val="00CB4EF3"/>
    <w:rsid w:val="00CB53D5"/>
    <w:rsid w:val="00CB6A5E"/>
    <w:rsid w:val="00CC12B0"/>
    <w:rsid w:val="00CC1E1A"/>
    <w:rsid w:val="00CC25B8"/>
    <w:rsid w:val="00CC4C65"/>
    <w:rsid w:val="00CC6AFE"/>
    <w:rsid w:val="00CD2687"/>
    <w:rsid w:val="00CD35F7"/>
    <w:rsid w:val="00CD3B47"/>
    <w:rsid w:val="00CD48A5"/>
    <w:rsid w:val="00CD4B03"/>
    <w:rsid w:val="00CD63DE"/>
    <w:rsid w:val="00CD724C"/>
    <w:rsid w:val="00CE0B92"/>
    <w:rsid w:val="00CE0F21"/>
    <w:rsid w:val="00CE20B1"/>
    <w:rsid w:val="00CE2894"/>
    <w:rsid w:val="00CE32AE"/>
    <w:rsid w:val="00CE3BDD"/>
    <w:rsid w:val="00CE4C80"/>
    <w:rsid w:val="00CE75C5"/>
    <w:rsid w:val="00CE7D73"/>
    <w:rsid w:val="00CF2748"/>
    <w:rsid w:val="00CF3484"/>
    <w:rsid w:val="00CF37E1"/>
    <w:rsid w:val="00CF38FA"/>
    <w:rsid w:val="00CF690E"/>
    <w:rsid w:val="00D00775"/>
    <w:rsid w:val="00D0293B"/>
    <w:rsid w:val="00D05090"/>
    <w:rsid w:val="00D054C9"/>
    <w:rsid w:val="00D06D6C"/>
    <w:rsid w:val="00D07566"/>
    <w:rsid w:val="00D07923"/>
    <w:rsid w:val="00D079E1"/>
    <w:rsid w:val="00D16096"/>
    <w:rsid w:val="00D16986"/>
    <w:rsid w:val="00D17D4A"/>
    <w:rsid w:val="00D21C02"/>
    <w:rsid w:val="00D23093"/>
    <w:rsid w:val="00D272B9"/>
    <w:rsid w:val="00D27D8B"/>
    <w:rsid w:val="00D31929"/>
    <w:rsid w:val="00D37ADB"/>
    <w:rsid w:val="00D37FF4"/>
    <w:rsid w:val="00D425CC"/>
    <w:rsid w:val="00D425D5"/>
    <w:rsid w:val="00D43C56"/>
    <w:rsid w:val="00D43D17"/>
    <w:rsid w:val="00D501C3"/>
    <w:rsid w:val="00D51D67"/>
    <w:rsid w:val="00D5226D"/>
    <w:rsid w:val="00D55127"/>
    <w:rsid w:val="00D57123"/>
    <w:rsid w:val="00D6138D"/>
    <w:rsid w:val="00D6576E"/>
    <w:rsid w:val="00D66320"/>
    <w:rsid w:val="00D66646"/>
    <w:rsid w:val="00D67463"/>
    <w:rsid w:val="00D70D4D"/>
    <w:rsid w:val="00D7307D"/>
    <w:rsid w:val="00D73AE0"/>
    <w:rsid w:val="00D748DC"/>
    <w:rsid w:val="00D75FFC"/>
    <w:rsid w:val="00D76314"/>
    <w:rsid w:val="00D76983"/>
    <w:rsid w:val="00D80DB4"/>
    <w:rsid w:val="00D810EE"/>
    <w:rsid w:val="00D8255A"/>
    <w:rsid w:val="00D828F9"/>
    <w:rsid w:val="00D90D83"/>
    <w:rsid w:val="00D916BE"/>
    <w:rsid w:val="00D93BD4"/>
    <w:rsid w:val="00D94496"/>
    <w:rsid w:val="00D947A5"/>
    <w:rsid w:val="00D94B9F"/>
    <w:rsid w:val="00D94F8F"/>
    <w:rsid w:val="00D96EA8"/>
    <w:rsid w:val="00DA0984"/>
    <w:rsid w:val="00DA1549"/>
    <w:rsid w:val="00DA25DE"/>
    <w:rsid w:val="00DA2B83"/>
    <w:rsid w:val="00DA301A"/>
    <w:rsid w:val="00DA3B03"/>
    <w:rsid w:val="00DA5DE1"/>
    <w:rsid w:val="00DA5ED5"/>
    <w:rsid w:val="00DA6036"/>
    <w:rsid w:val="00DB02F0"/>
    <w:rsid w:val="00DB205C"/>
    <w:rsid w:val="00DB2980"/>
    <w:rsid w:val="00DB2EE4"/>
    <w:rsid w:val="00DB2FBC"/>
    <w:rsid w:val="00DB4085"/>
    <w:rsid w:val="00DB54EF"/>
    <w:rsid w:val="00DB54FC"/>
    <w:rsid w:val="00DB765D"/>
    <w:rsid w:val="00DC04CD"/>
    <w:rsid w:val="00DC09F3"/>
    <w:rsid w:val="00DC3A3E"/>
    <w:rsid w:val="00DC47C8"/>
    <w:rsid w:val="00DC7063"/>
    <w:rsid w:val="00DC70B0"/>
    <w:rsid w:val="00DC7B7E"/>
    <w:rsid w:val="00DC7E13"/>
    <w:rsid w:val="00DD0769"/>
    <w:rsid w:val="00DD3604"/>
    <w:rsid w:val="00DD4792"/>
    <w:rsid w:val="00DD4DA3"/>
    <w:rsid w:val="00DD610F"/>
    <w:rsid w:val="00DD6822"/>
    <w:rsid w:val="00DD6925"/>
    <w:rsid w:val="00DD6A30"/>
    <w:rsid w:val="00DD6AD1"/>
    <w:rsid w:val="00DE3D75"/>
    <w:rsid w:val="00DE48F6"/>
    <w:rsid w:val="00DE69D3"/>
    <w:rsid w:val="00DE6F02"/>
    <w:rsid w:val="00DF333A"/>
    <w:rsid w:val="00DF4BF5"/>
    <w:rsid w:val="00DF4F4D"/>
    <w:rsid w:val="00DF66E9"/>
    <w:rsid w:val="00DF78A3"/>
    <w:rsid w:val="00E00859"/>
    <w:rsid w:val="00E054A4"/>
    <w:rsid w:val="00E0704B"/>
    <w:rsid w:val="00E1007E"/>
    <w:rsid w:val="00E12031"/>
    <w:rsid w:val="00E1465A"/>
    <w:rsid w:val="00E17589"/>
    <w:rsid w:val="00E22921"/>
    <w:rsid w:val="00E24B23"/>
    <w:rsid w:val="00E25F66"/>
    <w:rsid w:val="00E26760"/>
    <w:rsid w:val="00E26801"/>
    <w:rsid w:val="00E26FA9"/>
    <w:rsid w:val="00E30B83"/>
    <w:rsid w:val="00E33254"/>
    <w:rsid w:val="00E336C3"/>
    <w:rsid w:val="00E3583D"/>
    <w:rsid w:val="00E3586D"/>
    <w:rsid w:val="00E35D8B"/>
    <w:rsid w:val="00E36A8D"/>
    <w:rsid w:val="00E36D25"/>
    <w:rsid w:val="00E37264"/>
    <w:rsid w:val="00E3733C"/>
    <w:rsid w:val="00E373A4"/>
    <w:rsid w:val="00E373C6"/>
    <w:rsid w:val="00E418A1"/>
    <w:rsid w:val="00E44932"/>
    <w:rsid w:val="00E44CFD"/>
    <w:rsid w:val="00E4589B"/>
    <w:rsid w:val="00E464B0"/>
    <w:rsid w:val="00E52858"/>
    <w:rsid w:val="00E52B26"/>
    <w:rsid w:val="00E539C9"/>
    <w:rsid w:val="00E554B8"/>
    <w:rsid w:val="00E55AAA"/>
    <w:rsid w:val="00E57037"/>
    <w:rsid w:val="00E570BE"/>
    <w:rsid w:val="00E60213"/>
    <w:rsid w:val="00E60850"/>
    <w:rsid w:val="00E611E8"/>
    <w:rsid w:val="00E63333"/>
    <w:rsid w:val="00E6429D"/>
    <w:rsid w:val="00E64DD3"/>
    <w:rsid w:val="00E65CA3"/>
    <w:rsid w:val="00E65CAB"/>
    <w:rsid w:val="00E66377"/>
    <w:rsid w:val="00E67953"/>
    <w:rsid w:val="00E72160"/>
    <w:rsid w:val="00E726CE"/>
    <w:rsid w:val="00E74475"/>
    <w:rsid w:val="00E77524"/>
    <w:rsid w:val="00E77E76"/>
    <w:rsid w:val="00E81487"/>
    <w:rsid w:val="00E81A4A"/>
    <w:rsid w:val="00E81AE7"/>
    <w:rsid w:val="00E81DE9"/>
    <w:rsid w:val="00E82EB8"/>
    <w:rsid w:val="00E8396E"/>
    <w:rsid w:val="00E85AF7"/>
    <w:rsid w:val="00E8664E"/>
    <w:rsid w:val="00E873ED"/>
    <w:rsid w:val="00E91426"/>
    <w:rsid w:val="00E91794"/>
    <w:rsid w:val="00E91CA2"/>
    <w:rsid w:val="00E95912"/>
    <w:rsid w:val="00E95C6C"/>
    <w:rsid w:val="00E96C42"/>
    <w:rsid w:val="00E9728D"/>
    <w:rsid w:val="00EA0FDE"/>
    <w:rsid w:val="00EA1524"/>
    <w:rsid w:val="00EA31A2"/>
    <w:rsid w:val="00EA434D"/>
    <w:rsid w:val="00EA436E"/>
    <w:rsid w:val="00EA506B"/>
    <w:rsid w:val="00EA7165"/>
    <w:rsid w:val="00EB4392"/>
    <w:rsid w:val="00EB52BE"/>
    <w:rsid w:val="00EB560D"/>
    <w:rsid w:val="00EB5A72"/>
    <w:rsid w:val="00EB6768"/>
    <w:rsid w:val="00EB6966"/>
    <w:rsid w:val="00EB6B7A"/>
    <w:rsid w:val="00EB6CE1"/>
    <w:rsid w:val="00EC196E"/>
    <w:rsid w:val="00EC24CB"/>
    <w:rsid w:val="00EC45A3"/>
    <w:rsid w:val="00EC47B0"/>
    <w:rsid w:val="00EC5A97"/>
    <w:rsid w:val="00EC6BEF"/>
    <w:rsid w:val="00EC7E42"/>
    <w:rsid w:val="00ED0D07"/>
    <w:rsid w:val="00ED1A96"/>
    <w:rsid w:val="00ED24BB"/>
    <w:rsid w:val="00ED28CC"/>
    <w:rsid w:val="00ED334E"/>
    <w:rsid w:val="00ED62D4"/>
    <w:rsid w:val="00ED6770"/>
    <w:rsid w:val="00ED7550"/>
    <w:rsid w:val="00ED7BBD"/>
    <w:rsid w:val="00ED7F5C"/>
    <w:rsid w:val="00EE0C22"/>
    <w:rsid w:val="00EE1249"/>
    <w:rsid w:val="00EE133A"/>
    <w:rsid w:val="00EE2177"/>
    <w:rsid w:val="00EE35C7"/>
    <w:rsid w:val="00EE5616"/>
    <w:rsid w:val="00EE5B82"/>
    <w:rsid w:val="00EE7A6B"/>
    <w:rsid w:val="00EF0CAE"/>
    <w:rsid w:val="00EF0F16"/>
    <w:rsid w:val="00EF1A3D"/>
    <w:rsid w:val="00EF1B70"/>
    <w:rsid w:val="00EF2AF9"/>
    <w:rsid w:val="00EF2E68"/>
    <w:rsid w:val="00EF3F13"/>
    <w:rsid w:val="00EF4FE0"/>
    <w:rsid w:val="00EF5CE2"/>
    <w:rsid w:val="00EF5E0D"/>
    <w:rsid w:val="00EF62A2"/>
    <w:rsid w:val="00EF6F30"/>
    <w:rsid w:val="00F001B7"/>
    <w:rsid w:val="00F00B8B"/>
    <w:rsid w:val="00F06906"/>
    <w:rsid w:val="00F06F62"/>
    <w:rsid w:val="00F118B4"/>
    <w:rsid w:val="00F12CD7"/>
    <w:rsid w:val="00F1324D"/>
    <w:rsid w:val="00F13C3B"/>
    <w:rsid w:val="00F141D1"/>
    <w:rsid w:val="00F149FF"/>
    <w:rsid w:val="00F14D58"/>
    <w:rsid w:val="00F16C9B"/>
    <w:rsid w:val="00F20A5D"/>
    <w:rsid w:val="00F22AB7"/>
    <w:rsid w:val="00F23FD3"/>
    <w:rsid w:val="00F24B7E"/>
    <w:rsid w:val="00F24EA4"/>
    <w:rsid w:val="00F26EE3"/>
    <w:rsid w:val="00F3057E"/>
    <w:rsid w:val="00F30ABD"/>
    <w:rsid w:val="00F30DAF"/>
    <w:rsid w:val="00F3102A"/>
    <w:rsid w:val="00F35A7A"/>
    <w:rsid w:val="00F364FC"/>
    <w:rsid w:val="00F36A91"/>
    <w:rsid w:val="00F36C73"/>
    <w:rsid w:val="00F3739A"/>
    <w:rsid w:val="00F37CCA"/>
    <w:rsid w:val="00F40B18"/>
    <w:rsid w:val="00F4251B"/>
    <w:rsid w:val="00F42B38"/>
    <w:rsid w:val="00F4402A"/>
    <w:rsid w:val="00F46D48"/>
    <w:rsid w:val="00F47E0C"/>
    <w:rsid w:val="00F52CEB"/>
    <w:rsid w:val="00F52DBB"/>
    <w:rsid w:val="00F5381E"/>
    <w:rsid w:val="00F53DA0"/>
    <w:rsid w:val="00F54CAB"/>
    <w:rsid w:val="00F55010"/>
    <w:rsid w:val="00F55057"/>
    <w:rsid w:val="00F561A1"/>
    <w:rsid w:val="00F561EE"/>
    <w:rsid w:val="00F56AD2"/>
    <w:rsid w:val="00F605A9"/>
    <w:rsid w:val="00F62A2C"/>
    <w:rsid w:val="00F636DA"/>
    <w:rsid w:val="00F6468E"/>
    <w:rsid w:val="00F6660C"/>
    <w:rsid w:val="00F70EBA"/>
    <w:rsid w:val="00F71A36"/>
    <w:rsid w:val="00F71D57"/>
    <w:rsid w:val="00F72AA5"/>
    <w:rsid w:val="00F73370"/>
    <w:rsid w:val="00F735DE"/>
    <w:rsid w:val="00F74CC2"/>
    <w:rsid w:val="00F74D34"/>
    <w:rsid w:val="00F7572C"/>
    <w:rsid w:val="00F76B1E"/>
    <w:rsid w:val="00F77EFB"/>
    <w:rsid w:val="00F82160"/>
    <w:rsid w:val="00F82BE5"/>
    <w:rsid w:val="00F82D2F"/>
    <w:rsid w:val="00F83151"/>
    <w:rsid w:val="00F84651"/>
    <w:rsid w:val="00F8495C"/>
    <w:rsid w:val="00F87858"/>
    <w:rsid w:val="00F8789A"/>
    <w:rsid w:val="00F87B32"/>
    <w:rsid w:val="00F91F86"/>
    <w:rsid w:val="00F92864"/>
    <w:rsid w:val="00F93161"/>
    <w:rsid w:val="00F94954"/>
    <w:rsid w:val="00F94D18"/>
    <w:rsid w:val="00F95248"/>
    <w:rsid w:val="00F95A63"/>
    <w:rsid w:val="00F96ED2"/>
    <w:rsid w:val="00F97085"/>
    <w:rsid w:val="00F972CA"/>
    <w:rsid w:val="00F97CE6"/>
    <w:rsid w:val="00FA012B"/>
    <w:rsid w:val="00FA2843"/>
    <w:rsid w:val="00FA3E30"/>
    <w:rsid w:val="00FA4460"/>
    <w:rsid w:val="00FA5A82"/>
    <w:rsid w:val="00FB035B"/>
    <w:rsid w:val="00FB04B2"/>
    <w:rsid w:val="00FB2190"/>
    <w:rsid w:val="00FB2A8D"/>
    <w:rsid w:val="00FB65C1"/>
    <w:rsid w:val="00FC1171"/>
    <w:rsid w:val="00FC1995"/>
    <w:rsid w:val="00FC2242"/>
    <w:rsid w:val="00FC4241"/>
    <w:rsid w:val="00FC531B"/>
    <w:rsid w:val="00FC5C2B"/>
    <w:rsid w:val="00FC6A23"/>
    <w:rsid w:val="00FC6F52"/>
    <w:rsid w:val="00FC7613"/>
    <w:rsid w:val="00FC7B4A"/>
    <w:rsid w:val="00FC7FEE"/>
    <w:rsid w:val="00FD0116"/>
    <w:rsid w:val="00FD2483"/>
    <w:rsid w:val="00FD2EDA"/>
    <w:rsid w:val="00FD3E01"/>
    <w:rsid w:val="00FD48B6"/>
    <w:rsid w:val="00FD5356"/>
    <w:rsid w:val="00FD5BFA"/>
    <w:rsid w:val="00FE259C"/>
    <w:rsid w:val="00FE2D36"/>
    <w:rsid w:val="00FE49BD"/>
    <w:rsid w:val="00FE5592"/>
    <w:rsid w:val="00FE56B9"/>
    <w:rsid w:val="00FE5A26"/>
    <w:rsid w:val="00FE6A15"/>
    <w:rsid w:val="00FE78A6"/>
    <w:rsid w:val="00FE7948"/>
    <w:rsid w:val="00FE7E0B"/>
    <w:rsid w:val="00FF05A5"/>
    <w:rsid w:val="00FF0A73"/>
    <w:rsid w:val="00FF114B"/>
    <w:rsid w:val="00FF184F"/>
    <w:rsid w:val="00FF24C1"/>
    <w:rsid w:val="00FF34A4"/>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E8401"/>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aliases w:val="H&amp;P List Paragraph,2,Strip"/>
    <w:basedOn w:val="Normal"/>
    <w:link w:val="ListParagraphChar"/>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4C80"/>
    <w:rPr>
      <w:color w:val="808080"/>
    </w:rPr>
  </w:style>
  <w:style w:type="character" w:styleId="UnresolvedMention">
    <w:name w:val="Unresolved Mention"/>
    <w:basedOn w:val="DefaultParagraphFont"/>
    <w:uiPriority w:val="99"/>
    <w:semiHidden/>
    <w:unhideWhenUsed/>
    <w:rsid w:val="0075154C"/>
    <w:rPr>
      <w:color w:val="605E5C"/>
      <w:shd w:val="clear" w:color="auto" w:fill="E1DFDD"/>
    </w:rPr>
  </w:style>
  <w:style w:type="character" w:customStyle="1" w:styleId="ListParagraphChar">
    <w:name w:val="List Paragraph Char"/>
    <w:aliases w:val="H&amp;P List Paragraph Char,2 Char,Strip Char"/>
    <w:link w:val="ListParagraph"/>
    <w:uiPriority w:val="34"/>
    <w:qFormat/>
    <w:locked/>
    <w:rsid w:val="00454BDD"/>
    <w:rPr>
      <w:sz w:val="22"/>
      <w:szCs w:val="22"/>
    </w:rPr>
  </w:style>
  <w:style w:type="character" w:customStyle="1" w:styleId="Lielais">
    <w:name w:val="Lielais"/>
    <w:rsid w:val="00FF05A5"/>
    <w:rPr>
      <w:rFonts w:cs="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08279">
      <w:bodyDiv w:val="1"/>
      <w:marLeft w:val="0"/>
      <w:marRight w:val="0"/>
      <w:marTop w:val="0"/>
      <w:marBottom w:val="0"/>
      <w:divBdr>
        <w:top w:val="none" w:sz="0" w:space="0" w:color="auto"/>
        <w:left w:val="none" w:sz="0" w:space="0" w:color="auto"/>
        <w:bottom w:val="none" w:sz="0" w:space="0" w:color="auto"/>
        <w:right w:val="none" w:sz="0" w:space="0" w:color="auto"/>
      </w:divBdr>
    </w:div>
    <w:div w:id="77922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imnica@gintermuiz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m.gov.lv/lv/nozares-politika/socialie-pakalpojumi/socialas-rehabilitacijas-pakalpojumi" TargetMode="External"/><Relationship Id="rId4" Type="http://schemas.openxmlformats.org/officeDocument/2006/relationships/settings" Target="settings.xml"/><Relationship Id="rId9" Type="http://schemas.openxmlformats.org/officeDocument/2006/relationships/hyperlink" Target="http://www.pusaudzim.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intermuiza.lv/narkologiska-rehabilitacija/te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FC293-CFED-482F-9D4C-DE38A2930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20860</Words>
  <Characters>11891</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32686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Inga Martinsone</dc:creator>
  <cp:lastModifiedBy>Inga Martinsone</cp:lastModifiedBy>
  <cp:revision>2</cp:revision>
  <cp:lastPrinted>2020-07-01T04:58:00Z</cp:lastPrinted>
  <dcterms:created xsi:type="dcterms:W3CDTF">2020-07-02T06:44:00Z</dcterms:created>
  <dcterms:modified xsi:type="dcterms:W3CDTF">2020-07-02T06:44:00Z</dcterms:modified>
</cp:coreProperties>
</file>